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2FE8E" w14:textId="1FE2456C" w:rsidR="00687ACD" w:rsidRPr="00D6468C" w:rsidRDefault="00B36888" w:rsidP="00687ACD">
      <w:pPr>
        <w:rPr>
          <w:rFonts w:ascii="Myriad Pro" w:hAnsi="Myriad Pro"/>
          <w:i/>
          <w:color w:val="4F6228"/>
          <w:sz w:val="24"/>
          <w:szCs w:val="24"/>
        </w:rPr>
      </w:pPr>
      <w:bookmarkStart w:id="0" w:name="_Hlk40798312"/>
      <w:bookmarkStart w:id="1" w:name="_Hlk40798348"/>
      <w:r>
        <w:rPr>
          <w:rFonts w:ascii="Myriad Pro" w:hAnsi="Myriad Pro"/>
          <w:noProof/>
          <w:lang w:eastAsia="ru-RU"/>
        </w:rPr>
        <mc:AlternateContent>
          <mc:Choice Requires="wpg">
            <w:drawing>
              <wp:anchor distT="0" distB="0" distL="114300" distR="114300" simplePos="0" relativeHeight="251656192" behindDoc="0" locked="0" layoutInCell="1" allowOverlap="1" wp14:anchorId="6AACCF48" wp14:editId="7D257AB5">
                <wp:simplePos x="0" y="0"/>
                <wp:positionH relativeFrom="page">
                  <wp:posOffset>4545330</wp:posOffset>
                </wp:positionH>
                <wp:positionV relativeFrom="page">
                  <wp:posOffset>0</wp:posOffset>
                </wp:positionV>
                <wp:extent cx="3018155" cy="10692130"/>
                <wp:effectExtent l="0" t="0" r="5080" b="0"/>
                <wp:wrapNone/>
                <wp:docPr id="193"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8155" cy="10692130"/>
                          <a:chOff x="0" y="0"/>
                          <a:chExt cx="31136" cy="100584"/>
                        </a:xfrm>
                      </wpg:grpSpPr>
                      <wps:wsp>
                        <wps:cNvPr id="194" name="Прямоугольник 459" descr="Light vertical"/>
                        <wps:cNvSpPr>
                          <a:spLocks noChangeArrowheads="1"/>
                        </wps:cNvSpPr>
                        <wps:spPr bwMode="auto">
                          <a:xfrm>
                            <a:off x="0" y="0"/>
                            <a:ext cx="1385" cy="100584"/>
                          </a:xfrm>
                          <a:prstGeom prst="rect">
                            <a:avLst/>
                          </a:prstGeom>
                          <a:noFill/>
                          <a:ln>
                            <a:noFill/>
                          </a:ln>
                          <a:effectLst/>
                        </wps:spPr>
                        <wps:txbx>
                          <w:txbxContent>
                            <w:p w14:paraId="2D1134C8" w14:textId="77777777" w:rsidR="00590378" w:rsidRDefault="00590378" w:rsidP="00687ACD">
                              <w:pPr>
                                <w:jc w:val="center"/>
                              </w:pPr>
                            </w:p>
                          </w:txbxContent>
                        </wps:txbx>
                        <wps:bodyPr rot="0" vert="horz" wrap="square" lIns="91440" tIns="45720" rIns="91440" bIns="45720" anchor="ctr" anchorCtr="0" upright="1">
                          <a:noAutofit/>
                        </wps:bodyPr>
                      </wps:wsp>
                      <wps:wsp>
                        <wps:cNvPr id="195" name="Прямоугольник 460"/>
                        <wps:cNvSpPr>
                          <a:spLocks noChangeArrowheads="1"/>
                        </wps:cNvSpPr>
                        <wps:spPr bwMode="auto">
                          <a:xfrm>
                            <a:off x="1246" y="0"/>
                            <a:ext cx="29718" cy="100584"/>
                          </a:xfrm>
                          <a:prstGeom prst="rect">
                            <a:avLst/>
                          </a:prstGeom>
                          <a:solidFill>
                            <a:srgbClr val="4F6228"/>
                          </a:solidFill>
                          <a:ln>
                            <a:noFill/>
                          </a:ln>
                        </wps:spPr>
                        <wps:bodyPr rot="0" vert="horz" wrap="square" lIns="91440" tIns="45720" rIns="91440" bIns="45720" anchor="t" anchorCtr="0" upright="1">
                          <a:noAutofit/>
                        </wps:bodyPr>
                      </wps:wsp>
                      <wps:wsp>
                        <wps:cNvPr id="196" name="Прямоугольник 461"/>
                        <wps:cNvSpPr>
                          <a:spLocks noChangeArrowheads="1"/>
                        </wps:cNvSpPr>
                        <wps:spPr bwMode="auto">
                          <a:xfrm>
                            <a:off x="138" y="0"/>
                            <a:ext cx="30998" cy="23774"/>
                          </a:xfrm>
                          <a:prstGeom prst="rect">
                            <a:avLst/>
                          </a:prstGeom>
                          <a:noFill/>
                          <a:ln>
                            <a:noFill/>
                          </a:ln>
                          <a:effectLst/>
                        </wps:spPr>
                        <wps:txbx>
                          <w:txbxContent>
                            <w:p w14:paraId="3749F19A" w14:textId="77777777" w:rsidR="00590378" w:rsidRDefault="00590378" w:rsidP="00687ACD">
                              <w:pPr>
                                <w:pStyle w:val="af0"/>
                                <w:rPr>
                                  <w:rFonts w:ascii="Myriad Pro" w:hAnsi="Myriad Pro"/>
                                  <w:i/>
                                  <w:color w:val="FFFFFF"/>
                                  <w:sz w:val="96"/>
                                  <w:szCs w:val="96"/>
                                  <w:lang w:val="en-US"/>
                                </w:rPr>
                              </w:pPr>
                            </w:p>
                            <w:p w14:paraId="2AC67458" w14:textId="77777777" w:rsidR="00590378" w:rsidRPr="00DC2CC1" w:rsidRDefault="00590378" w:rsidP="00687ACD">
                              <w:pPr>
                                <w:pStyle w:val="af0"/>
                                <w:rPr>
                                  <w:i/>
                                  <w:sz w:val="96"/>
                                  <w:szCs w:val="96"/>
                                </w:rPr>
                              </w:pPr>
                              <w:r w:rsidRPr="00687ACD">
                                <w:rPr>
                                  <w:rFonts w:ascii="Myriad Pro" w:hAnsi="Myriad Pro"/>
                                  <w:i/>
                                  <w:color w:val="FFFFFF"/>
                                  <w:sz w:val="96"/>
                                  <w:szCs w:val="96"/>
                                  <w:lang w:val="en-US"/>
                                </w:rPr>
                                <w:t>2020</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ACCF48" id="Группа 453" o:spid="_x0000_s1026" style="position:absolute;margin-left:357.9pt;margin-top:0;width:237.65pt;height:841.9pt;z-index:25165619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NjwAAAANwAAAAPAAAAZHJzL2Rvd25yZXYueG1sRE9Na8Mw&#10;DL0X9h+MBrs1TsYo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YDJTY8AAAADcAAAADwAAAAAA&#10;AAAAAAAAAAAHAgAAZHJzL2Rvd25yZXYueG1sUEsFBgAAAAADAAMAtwAAAPQCAAAAAA==&#10;" filled="f" stroked="f">
                  <v:textbox>
                    <w:txbxContent>
                      <w:p w14:paraId="2D1134C8" w14:textId="77777777" w:rsidR="00590378" w:rsidRDefault="00590378" w:rsidP="00687ACD">
                        <w:pPr>
                          <w:jc w:val="center"/>
                        </w:pP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" fillcolor="#4f6228" stroked="f"/>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" filled="f" stroked="f">
                  <v:textbox inset="28.8pt,14.4pt,14.4pt,14.4pt">
                    <w:txbxContent>
                      <w:p w14:paraId="3749F19A" w14:textId="77777777" w:rsidR="00590378" w:rsidRDefault="00590378" w:rsidP="00687ACD">
                        <w:pPr>
                          <w:pStyle w:val="af0"/>
                          <w:rPr>
                            <w:rFonts w:ascii="Myriad Pro" w:hAnsi="Myriad Pro"/>
                            <w:i/>
                            <w:color w:val="FFFFFF"/>
                            <w:sz w:val="96"/>
                            <w:szCs w:val="96"/>
                            <w:lang w:val="en-US"/>
                          </w:rPr>
                        </w:pPr>
                      </w:p>
                      <w:p w14:paraId="2AC67458" w14:textId="77777777" w:rsidR="00590378" w:rsidRPr="00DC2CC1" w:rsidRDefault="00590378" w:rsidP="00687ACD">
                        <w:pPr>
                          <w:pStyle w:val="af0"/>
                          <w:rPr>
                            <w:i/>
                            <w:sz w:val="96"/>
                            <w:szCs w:val="96"/>
                          </w:rPr>
                        </w:pPr>
                        <w:r w:rsidRPr="00687ACD">
                          <w:rPr>
                            <w:rFonts w:ascii="Myriad Pro" w:hAnsi="Myriad Pro"/>
                            <w:i/>
                            <w:color w:val="FFFFFF"/>
                            <w:sz w:val="96"/>
                            <w:szCs w:val="96"/>
                            <w:lang w:val="en-US"/>
                          </w:rPr>
                          <w:t>2020</w:t>
                        </w:r>
                      </w:p>
                    </w:txbxContent>
                  </v:textbox>
                </v:rect>
                <w10:wrap anchorx="page" anchory="page"/>
              </v:group>
            </w:pict>
          </mc:Fallback>
        </mc:AlternateContent>
      </w:r>
      <w:r>
        <w:rPr>
          <w:rFonts w:ascii="Myriad Pro" w:hAnsi="Myriad Pro"/>
          <w:i/>
          <w:noProof/>
          <w:color w:val="4F6228"/>
          <w:sz w:val="24"/>
          <w:szCs w:val="24"/>
          <w:lang w:eastAsia="ru-RU"/>
        </w:rPr>
        <w:drawing>
          <wp:inline distT="0" distB="0" distL="0" distR="0" wp14:anchorId="416224ED" wp14:editId="6D2F6EB7">
            <wp:extent cx="2117725" cy="9226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7725" cy="922655"/>
                    </a:xfrm>
                    <a:prstGeom prst="rect">
                      <a:avLst/>
                    </a:prstGeom>
                    <a:noFill/>
                    <a:ln>
                      <a:noFill/>
                    </a:ln>
                  </pic:spPr>
                </pic:pic>
              </a:graphicData>
            </a:graphic>
          </wp:inline>
        </w:drawing>
      </w:r>
    </w:p>
    <w:p w14:paraId="3CDC54EB" w14:textId="46C4AE59" w:rsidR="00AF1641" w:rsidRPr="00D6468C" w:rsidRDefault="00B36888" w:rsidP="00687ACD">
      <w:pPr>
        <w:rPr>
          <w:rFonts w:ascii="Myriad Pro" w:hAnsi="Myriad Pro"/>
        </w:rPr>
      </w:pPr>
      <w:bookmarkStart w:id="2" w:name="_Hlk40798294"/>
      <w:bookmarkEnd w:id="0"/>
      <w:r>
        <w:rPr>
          <w:rFonts w:ascii="Myriad Pro" w:hAnsi="Myriad Pro"/>
          <w:noProof/>
          <w:lang w:eastAsia="ru-RU"/>
        </w:rPr>
        <mc:AlternateContent>
          <mc:Choice Requires="wps">
            <w:drawing>
              <wp:anchor distT="0" distB="0" distL="114300" distR="114300" simplePos="0" relativeHeight="251657216" behindDoc="0" locked="0" layoutInCell="0" allowOverlap="1" wp14:anchorId="4FB7526C" wp14:editId="02617563">
                <wp:simplePos x="0" y="0"/>
                <wp:positionH relativeFrom="page">
                  <wp:align>left</wp:align>
                </wp:positionH>
                <wp:positionV relativeFrom="page">
                  <wp:posOffset>2705100</wp:posOffset>
                </wp:positionV>
                <wp:extent cx="6730365" cy="4377690"/>
                <wp:effectExtent l="0" t="0" r="0" b="3810"/>
                <wp:wrapNone/>
                <wp:docPr id="192"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rgbClr val="C4BD97"/>
                        </a:solidFill>
                        <a:ln>
                          <a:noFill/>
                        </a:ln>
                      </wps:spPr>
                      <wps:txbx>
                        <w:txbxContent>
                          <w:p w14:paraId="71A0C717" w14:textId="77777777" w:rsidR="00590378" w:rsidRPr="00114125" w:rsidRDefault="00590378" w:rsidP="0021537C">
                            <w:pPr>
                              <w:pStyle w:val="af2"/>
                              <w:shd w:val="clear" w:color="auto" w:fill="C4BC96"/>
                              <w:ind w:left="284"/>
                              <w:jc w:val="center"/>
                              <w:rPr>
                                <w:rFonts w:ascii="Myriad Pro" w:hAnsi="Myriad Pro"/>
                                <w:b/>
                                <w:sz w:val="48"/>
                                <w:szCs w:val="48"/>
                                <w:shd w:val="clear" w:color="auto" w:fill="C4BC96"/>
                              </w:rPr>
                            </w:pPr>
                            <w:r w:rsidRPr="00114125">
                              <w:rPr>
                                <w:rFonts w:ascii="Myriad Pro" w:hAnsi="Myriad Pro"/>
                                <w:b/>
                                <w:sz w:val="48"/>
                                <w:szCs w:val="48"/>
                                <w:shd w:val="clear" w:color="auto" w:fill="C4BC96"/>
                              </w:rPr>
                              <w:t>Отчет</w:t>
                            </w:r>
                          </w:p>
                          <w:p w14:paraId="4002B817" w14:textId="26F1605D" w:rsidR="00590378" w:rsidRDefault="00590378" w:rsidP="0080470B">
                            <w:pPr>
                              <w:pStyle w:val="af0"/>
                              <w:shd w:val="clear" w:color="auto" w:fill="C4BC96"/>
                              <w:ind w:left="284"/>
                              <w:jc w:val="center"/>
                              <w:rPr>
                                <w:rFonts w:ascii="Myriad Pro" w:hAnsi="Myriad Pro"/>
                                <w:b/>
                                <w:sz w:val="36"/>
                                <w:szCs w:val="36"/>
                                <w:shd w:val="clear" w:color="auto" w:fill="C4BC96"/>
                              </w:rPr>
                            </w:pPr>
                            <w:r>
                              <w:rPr>
                                <w:rFonts w:ascii="Myriad Pro" w:hAnsi="Myriad Pro"/>
                                <w:b/>
                                <w:sz w:val="36"/>
                                <w:szCs w:val="36"/>
                                <w:shd w:val="clear" w:color="auto" w:fill="C4BC96"/>
                              </w:rPr>
                              <w:t xml:space="preserve">по результатам анализа принятых регулирующими органами тарифно-балансовых решений </w:t>
                            </w:r>
                            <w:r>
                              <w:rPr>
                                <w:rFonts w:ascii="Myriad Pro" w:hAnsi="Myriad Pro"/>
                                <w:b/>
                                <w:sz w:val="36"/>
                                <w:szCs w:val="36"/>
                                <w:shd w:val="clear" w:color="auto" w:fill="C4BC96"/>
                              </w:rPr>
                              <w:br/>
                              <w:t xml:space="preserve">за 2017 и 2018 гг. в отношении </w:t>
                            </w:r>
                            <w:r>
                              <w:rPr>
                                <w:rFonts w:ascii="Myriad Pro" w:hAnsi="Myriad Pro"/>
                                <w:b/>
                                <w:sz w:val="36"/>
                                <w:szCs w:val="36"/>
                                <w:shd w:val="clear" w:color="auto" w:fill="C4BC96"/>
                              </w:rPr>
                              <w:br/>
                              <w:t>Вологодского филиала ПАО «МРСК Северо-Запада»</w:t>
                            </w:r>
                          </w:p>
                          <w:p w14:paraId="435D1236" w14:textId="77777777" w:rsidR="00590378" w:rsidRPr="00114125" w:rsidRDefault="00590378" w:rsidP="0021537C">
                            <w:pPr>
                              <w:pStyle w:val="af2"/>
                              <w:shd w:val="clear" w:color="auto" w:fill="C4BC96"/>
                              <w:ind w:left="284"/>
                              <w:jc w:val="center"/>
                              <w:rPr>
                                <w:rFonts w:ascii="Myriad Pro" w:hAnsi="Myriad Pro"/>
                                <w:b/>
                                <w:sz w:val="28"/>
                                <w:szCs w:val="28"/>
                                <w:shd w:val="clear" w:color="auto" w:fill="C4BC96"/>
                              </w:rPr>
                            </w:pPr>
                            <w:r w:rsidRPr="00114125">
                              <w:rPr>
                                <w:rFonts w:ascii="Myriad Pro" w:hAnsi="Myriad Pro"/>
                                <w:b/>
                                <w:sz w:val="28"/>
                                <w:szCs w:val="28"/>
                                <w:shd w:val="clear" w:color="auto" w:fill="C4BC96"/>
                              </w:rPr>
                              <w:t>по Договору</w:t>
                            </w:r>
                            <w:r>
                              <w:rPr>
                                <w:rFonts w:ascii="Myriad Pro" w:hAnsi="Myriad Pro"/>
                                <w:b/>
                                <w:sz w:val="28"/>
                                <w:szCs w:val="28"/>
                                <w:shd w:val="clear" w:color="auto" w:fill="C4BC96"/>
                              </w:rPr>
                              <w:t xml:space="preserve"> на </w:t>
                            </w:r>
                            <w:r w:rsidRPr="00114125">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114125">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114125">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114125">
                              <w:rPr>
                                <w:rFonts w:ascii="Myriad Pro" w:hAnsi="Myriad Pro"/>
                                <w:b/>
                                <w:sz w:val="28"/>
                                <w:szCs w:val="28"/>
                                <w:shd w:val="clear" w:color="auto" w:fill="C4BC96"/>
                              </w:rPr>
                              <w:t>гг.,</w:t>
                            </w:r>
                            <w:r>
                              <w:rPr>
                                <w:rFonts w:ascii="Myriad Pro" w:hAnsi="Myriad Pro"/>
                                <w:b/>
                                <w:sz w:val="28"/>
                                <w:szCs w:val="28"/>
                                <w:shd w:val="clear" w:color="auto" w:fill="C4BC96"/>
                              </w:rPr>
                              <w:br/>
                              <w:t>№ </w:t>
                            </w:r>
                            <w:r w:rsidRPr="00114125">
                              <w:rPr>
                                <w:rFonts w:ascii="Myriad Pro" w:hAnsi="Myriad Pro"/>
                                <w:b/>
                                <w:sz w:val="28"/>
                                <w:szCs w:val="28"/>
                                <w:shd w:val="clear" w:color="auto" w:fill="C4BC96"/>
                              </w:rPr>
                              <w:t>59/105/20 от 11.02.2020 года</w:t>
                            </w:r>
                          </w:p>
                          <w:p w14:paraId="649082DF" w14:textId="77777777" w:rsidR="00590378" w:rsidRPr="00687ACD" w:rsidRDefault="00590378" w:rsidP="0021537C">
                            <w:pPr>
                              <w:pStyle w:val="af0"/>
                              <w:shd w:val="clear" w:color="auto" w:fill="C4BC96"/>
                              <w:ind w:left="284"/>
                              <w:jc w:val="center"/>
                              <w:rPr>
                                <w:rFonts w:ascii="Myriad Pro" w:hAnsi="Myriad Pro"/>
                                <w:b/>
                                <w:sz w:val="36"/>
                                <w:szCs w:val="36"/>
                                <w:shd w:val="clear" w:color="auto" w:fill="C4BC96"/>
                              </w:rPr>
                            </w:pPr>
                            <w:r w:rsidRPr="002E29C3">
                              <w:rPr>
                                <w:rFonts w:ascii="Myriad Pro" w:hAnsi="Myriad Pro"/>
                                <w:b/>
                                <w:sz w:val="36"/>
                                <w:szCs w:val="36"/>
                                <w:shd w:val="clear" w:color="auto" w:fill="C4BC96"/>
                              </w:rPr>
                              <w:t xml:space="preserve">Этап </w:t>
                            </w:r>
                            <w:r>
                              <w:rPr>
                                <w:rFonts w:ascii="Myriad Pro" w:hAnsi="Myriad Pro"/>
                                <w:b/>
                                <w:sz w:val="36"/>
                                <w:szCs w:val="36"/>
                                <w:shd w:val="clear" w:color="auto" w:fill="C4BC96"/>
                              </w:rPr>
                              <w:t>2</w:t>
                            </w:r>
                            <w:r w:rsidRPr="002E29C3">
                              <w:rPr>
                                <w:rFonts w:ascii="Myriad Pro" w:hAnsi="Myriad Pro"/>
                                <w:b/>
                                <w:sz w:val="36"/>
                                <w:szCs w:val="36"/>
                                <w:shd w:val="clear" w:color="auto" w:fill="C4BC96"/>
                              </w:rPr>
                              <w:t>.1.1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B7526C" id="Прямоугольник 16" o:spid="_x0000_s1030" style="position:absolute;margin-left:0;margin-top:213pt;width:529.95pt;height:344.7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" o:allowincell="f" fillcolor="#c4bd97" stroked="f">
                <v:textbox inset="14.4pt,,14.4pt">
                  <w:txbxContent>
                    <w:p w14:paraId="71A0C717" w14:textId="77777777" w:rsidR="00590378" w:rsidRPr="00114125" w:rsidRDefault="00590378" w:rsidP="0021537C">
                      <w:pPr>
                        <w:pStyle w:val="af2"/>
                        <w:shd w:val="clear" w:color="auto" w:fill="C4BC96"/>
                        <w:ind w:left="284"/>
                        <w:jc w:val="center"/>
                        <w:rPr>
                          <w:rFonts w:ascii="Myriad Pro" w:hAnsi="Myriad Pro"/>
                          <w:b/>
                          <w:sz w:val="48"/>
                          <w:szCs w:val="48"/>
                          <w:shd w:val="clear" w:color="auto" w:fill="C4BC96"/>
                        </w:rPr>
                      </w:pPr>
                      <w:r w:rsidRPr="00114125">
                        <w:rPr>
                          <w:rFonts w:ascii="Myriad Pro" w:hAnsi="Myriad Pro"/>
                          <w:b/>
                          <w:sz w:val="48"/>
                          <w:szCs w:val="48"/>
                          <w:shd w:val="clear" w:color="auto" w:fill="C4BC96"/>
                        </w:rPr>
                        <w:t>Отчет</w:t>
                      </w:r>
                    </w:p>
                    <w:p w14:paraId="4002B817" w14:textId="26F1605D" w:rsidR="00590378" w:rsidRDefault="00590378" w:rsidP="0080470B">
                      <w:pPr>
                        <w:pStyle w:val="af0"/>
                        <w:shd w:val="clear" w:color="auto" w:fill="C4BC96"/>
                        <w:ind w:left="284"/>
                        <w:jc w:val="center"/>
                        <w:rPr>
                          <w:rFonts w:ascii="Myriad Pro" w:hAnsi="Myriad Pro"/>
                          <w:b/>
                          <w:sz w:val="36"/>
                          <w:szCs w:val="36"/>
                          <w:shd w:val="clear" w:color="auto" w:fill="C4BC96"/>
                        </w:rPr>
                      </w:pPr>
                      <w:r>
                        <w:rPr>
                          <w:rFonts w:ascii="Myriad Pro" w:hAnsi="Myriad Pro"/>
                          <w:b/>
                          <w:sz w:val="36"/>
                          <w:szCs w:val="36"/>
                          <w:shd w:val="clear" w:color="auto" w:fill="C4BC96"/>
                        </w:rPr>
                        <w:t xml:space="preserve">по результатам анализа принятых регулирующими органами тарифно-балансовых решений </w:t>
                      </w:r>
                      <w:r>
                        <w:rPr>
                          <w:rFonts w:ascii="Myriad Pro" w:hAnsi="Myriad Pro"/>
                          <w:b/>
                          <w:sz w:val="36"/>
                          <w:szCs w:val="36"/>
                          <w:shd w:val="clear" w:color="auto" w:fill="C4BC96"/>
                        </w:rPr>
                        <w:br/>
                        <w:t xml:space="preserve">за 2017 и 2018 гг. в отношении </w:t>
                      </w:r>
                      <w:r>
                        <w:rPr>
                          <w:rFonts w:ascii="Myriad Pro" w:hAnsi="Myriad Pro"/>
                          <w:b/>
                          <w:sz w:val="36"/>
                          <w:szCs w:val="36"/>
                          <w:shd w:val="clear" w:color="auto" w:fill="C4BC96"/>
                        </w:rPr>
                        <w:br/>
                        <w:t>Вологодского филиала ПАО «МРСК Северо-Запада»</w:t>
                      </w:r>
                    </w:p>
                    <w:p w14:paraId="435D1236" w14:textId="77777777" w:rsidR="00590378" w:rsidRPr="00114125" w:rsidRDefault="00590378" w:rsidP="0021537C">
                      <w:pPr>
                        <w:pStyle w:val="af2"/>
                        <w:shd w:val="clear" w:color="auto" w:fill="C4BC96"/>
                        <w:ind w:left="284"/>
                        <w:jc w:val="center"/>
                        <w:rPr>
                          <w:rFonts w:ascii="Myriad Pro" w:hAnsi="Myriad Pro"/>
                          <w:b/>
                          <w:sz w:val="28"/>
                          <w:szCs w:val="28"/>
                          <w:shd w:val="clear" w:color="auto" w:fill="C4BC96"/>
                        </w:rPr>
                      </w:pPr>
                      <w:r w:rsidRPr="00114125">
                        <w:rPr>
                          <w:rFonts w:ascii="Myriad Pro" w:hAnsi="Myriad Pro"/>
                          <w:b/>
                          <w:sz w:val="28"/>
                          <w:szCs w:val="28"/>
                          <w:shd w:val="clear" w:color="auto" w:fill="C4BC96"/>
                        </w:rPr>
                        <w:t>по Договору</w:t>
                      </w:r>
                      <w:r>
                        <w:rPr>
                          <w:rFonts w:ascii="Myriad Pro" w:hAnsi="Myriad Pro"/>
                          <w:b/>
                          <w:sz w:val="28"/>
                          <w:szCs w:val="28"/>
                          <w:shd w:val="clear" w:color="auto" w:fill="C4BC96"/>
                        </w:rPr>
                        <w:t xml:space="preserve"> на </w:t>
                      </w:r>
                      <w:r w:rsidRPr="00114125">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114125">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114125">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114125">
                        <w:rPr>
                          <w:rFonts w:ascii="Myriad Pro" w:hAnsi="Myriad Pro"/>
                          <w:b/>
                          <w:sz w:val="28"/>
                          <w:szCs w:val="28"/>
                          <w:shd w:val="clear" w:color="auto" w:fill="C4BC96"/>
                        </w:rPr>
                        <w:t>гг.,</w:t>
                      </w:r>
                      <w:r>
                        <w:rPr>
                          <w:rFonts w:ascii="Myriad Pro" w:hAnsi="Myriad Pro"/>
                          <w:b/>
                          <w:sz w:val="28"/>
                          <w:szCs w:val="28"/>
                          <w:shd w:val="clear" w:color="auto" w:fill="C4BC96"/>
                        </w:rPr>
                        <w:br/>
                        <w:t>№ </w:t>
                      </w:r>
                      <w:r w:rsidRPr="00114125">
                        <w:rPr>
                          <w:rFonts w:ascii="Myriad Pro" w:hAnsi="Myriad Pro"/>
                          <w:b/>
                          <w:sz w:val="28"/>
                          <w:szCs w:val="28"/>
                          <w:shd w:val="clear" w:color="auto" w:fill="C4BC96"/>
                        </w:rPr>
                        <w:t>59/105/20 от 11.02.2020 года</w:t>
                      </w:r>
                    </w:p>
                    <w:p w14:paraId="649082DF" w14:textId="77777777" w:rsidR="00590378" w:rsidRPr="00687ACD" w:rsidRDefault="00590378" w:rsidP="0021537C">
                      <w:pPr>
                        <w:pStyle w:val="af0"/>
                        <w:shd w:val="clear" w:color="auto" w:fill="C4BC96"/>
                        <w:ind w:left="284"/>
                        <w:jc w:val="center"/>
                        <w:rPr>
                          <w:rFonts w:ascii="Myriad Pro" w:hAnsi="Myriad Pro"/>
                          <w:b/>
                          <w:sz w:val="36"/>
                          <w:szCs w:val="36"/>
                          <w:shd w:val="clear" w:color="auto" w:fill="C4BC96"/>
                        </w:rPr>
                      </w:pPr>
                      <w:r w:rsidRPr="002E29C3">
                        <w:rPr>
                          <w:rFonts w:ascii="Myriad Pro" w:hAnsi="Myriad Pro"/>
                          <w:b/>
                          <w:sz w:val="36"/>
                          <w:szCs w:val="36"/>
                          <w:shd w:val="clear" w:color="auto" w:fill="C4BC96"/>
                        </w:rPr>
                        <w:t xml:space="preserve">Этап </w:t>
                      </w:r>
                      <w:r>
                        <w:rPr>
                          <w:rFonts w:ascii="Myriad Pro" w:hAnsi="Myriad Pro"/>
                          <w:b/>
                          <w:sz w:val="36"/>
                          <w:szCs w:val="36"/>
                          <w:shd w:val="clear" w:color="auto" w:fill="C4BC96"/>
                        </w:rPr>
                        <w:t>2</w:t>
                      </w:r>
                      <w:r w:rsidRPr="002E29C3">
                        <w:rPr>
                          <w:rFonts w:ascii="Myriad Pro" w:hAnsi="Myriad Pro"/>
                          <w:b/>
                          <w:sz w:val="36"/>
                          <w:szCs w:val="36"/>
                          <w:shd w:val="clear" w:color="auto" w:fill="C4BC96"/>
                        </w:rPr>
                        <w:t>.1.1</w:t>
                      </w:r>
                    </w:p>
                  </w:txbxContent>
                </v:textbox>
                <w10:wrap anchorx="page" anchory="page"/>
              </v:rect>
            </w:pict>
          </mc:Fallback>
        </mc:AlternateContent>
      </w:r>
      <w:r w:rsidR="00687ACD" w:rsidRPr="00D6468C">
        <w:rPr>
          <w:rFonts w:ascii="Myriad Pro" w:hAnsi="Myriad Pro"/>
          <w:i/>
          <w:color w:val="4F6228"/>
          <w:sz w:val="24"/>
          <w:szCs w:val="24"/>
        </w:rPr>
        <w:br w:type="page"/>
      </w:r>
      <w:bookmarkEnd w:id="1"/>
      <w:bookmarkEnd w:id="2"/>
      <w:r w:rsidR="0029734F" w:rsidRPr="00D6468C">
        <w:rPr>
          <w:rFonts w:ascii="Myriad Pro" w:hAnsi="Myriad Pro"/>
          <w:i/>
          <w:color w:val="4F6228"/>
          <w:sz w:val="24"/>
          <w:szCs w:val="24"/>
        </w:rPr>
        <w:lastRenderedPageBreak/>
        <w:t>Оглавление</w:t>
      </w:r>
      <w:bookmarkStart w:id="3" w:name="_Toc40297107"/>
    </w:p>
    <w:p w14:paraId="6BB29236" w14:textId="634A3EB3" w:rsidR="00D655F1" w:rsidRPr="00D655F1" w:rsidRDefault="00A9114E" w:rsidP="00D655F1">
      <w:pPr>
        <w:pStyle w:val="15"/>
        <w:tabs>
          <w:tab w:val="left" w:pos="660"/>
          <w:tab w:val="right" w:leader="dot" w:pos="9354"/>
        </w:tabs>
        <w:spacing w:after="0" w:line="233" w:lineRule="auto"/>
        <w:rPr>
          <w:rFonts w:eastAsia="Times New Roman"/>
          <w:b/>
          <w:bCs/>
          <w:noProof/>
          <w:lang w:eastAsia="ru-RU"/>
        </w:rPr>
      </w:pPr>
      <w:r w:rsidRPr="00D655F1">
        <w:rPr>
          <w:b/>
          <w:bCs/>
        </w:rPr>
        <w:fldChar w:fldCharType="begin"/>
      </w:r>
      <w:r w:rsidR="00AF1641" w:rsidRPr="00D655F1">
        <w:rPr>
          <w:b/>
          <w:bCs/>
        </w:rPr>
        <w:instrText xml:space="preserve"> TOC \o "1-3" \h \z \u </w:instrText>
      </w:r>
      <w:r w:rsidRPr="00D655F1">
        <w:rPr>
          <w:b/>
          <w:bCs/>
        </w:rPr>
        <w:fldChar w:fldCharType="separate"/>
      </w:r>
      <w:hyperlink w:anchor="_Toc53587312" w:history="1">
        <w:r w:rsidR="00D655F1" w:rsidRPr="00D655F1">
          <w:rPr>
            <w:rStyle w:val="a9"/>
            <w:b/>
            <w:bCs/>
            <w:noProof/>
          </w:rPr>
          <w:t>1.</w:t>
        </w:r>
        <w:r w:rsidR="00D655F1" w:rsidRPr="00D655F1">
          <w:rPr>
            <w:rFonts w:eastAsia="Times New Roman"/>
            <w:b/>
            <w:bCs/>
            <w:noProof/>
            <w:lang w:eastAsia="ru-RU"/>
          </w:rPr>
          <w:tab/>
        </w:r>
        <w:r w:rsidR="00D655F1" w:rsidRPr="00D655F1">
          <w:rPr>
            <w:rStyle w:val="a9"/>
            <w:b/>
            <w:bCs/>
            <w:noProof/>
          </w:rPr>
          <w:t>Вводная часть</w:t>
        </w:r>
        <w:r w:rsidR="00D655F1" w:rsidRPr="00D655F1">
          <w:rPr>
            <w:b/>
            <w:bCs/>
            <w:noProof/>
            <w:webHidden/>
          </w:rPr>
          <w:tab/>
        </w:r>
        <w:r w:rsidRPr="00D655F1">
          <w:rPr>
            <w:b/>
            <w:bCs/>
            <w:noProof/>
            <w:webHidden/>
          </w:rPr>
          <w:fldChar w:fldCharType="begin"/>
        </w:r>
        <w:r w:rsidR="00D655F1" w:rsidRPr="00D655F1">
          <w:rPr>
            <w:b/>
            <w:bCs/>
            <w:noProof/>
            <w:webHidden/>
          </w:rPr>
          <w:instrText xml:space="preserve"> PAGEREF _Toc53587312 \h </w:instrText>
        </w:r>
        <w:r w:rsidRPr="00D655F1">
          <w:rPr>
            <w:b/>
            <w:bCs/>
            <w:noProof/>
            <w:webHidden/>
          </w:rPr>
        </w:r>
        <w:r w:rsidRPr="00D655F1">
          <w:rPr>
            <w:b/>
            <w:bCs/>
            <w:noProof/>
            <w:webHidden/>
          </w:rPr>
          <w:fldChar w:fldCharType="separate"/>
        </w:r>
        <w:r w:rsidR="00CB6A09">
          <w:rPr>
            <w:b/>
            <w:bCs/>
            <w:noProof/>
            <w:webHidden/>
          </w:rPr>
          <w:t>7</w:t>
        </w:r>
        <w:r w:rsidRPr="00D655F1">
          <w:rPr>
            <w:b/>
            <w:bCs/>
            <w:noProof/>
            <w:webHidden/>
          </w:rPr>
          <w:fldChar w:fldCharType="end"/>
        </w:r>
      </w:hyperlink>
    </w:p>
    <w:p w14:paraId="3CA00F76" w14:textId="0CBB6B82"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13" w:history="1">
        <w:r w:rsidR="00D655F1" w:rsidRPr="00D655F1">
          <w:rPr>
            <w:rStyle w:val="a9"/>
            <w:b/>
            <w:bCs/>
            <w:noProof/>
          </w:rPr>
          <w:t>1.1.</w:t>
        </w:r>
        <w:r w:rsidR="00D655F1" w:rsidRPr="00D655F1">
          <w:rPr>
            <w:rFonts w:eastAsia="Times New Roman"/>
            <w:b/>
            <w:bCs/>
            <w:noProof/>
            <w:lang w:eastAsia="ru-RU"/>
          </w:rPr>
          <w:tab/>
        </w:r>
        <w:r w:rsidR="00D655F1" w:rsidRPr="00D655F1">
          <w:rPr>
            <w:rStyle w:val="a9"/>
            <w:b/>
            <w:bCs/>
            <w:noProof/>
          </w:rPr>
          <w:t>Сведения о Заказчике</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_Toc53587313 \h </w:instrText>
        </w:r>
        <w:r w:rsidR="00A9114E" w:rsidRPr="00D655F1">
          <w:rPr>
            <w:b/>
            <w:bCs/>
            <w:noProof/>
            <w:webHidden/>
          </w:rPr>
        </w:r>
        <w:r w:rsidR="00A9114E" w:rsidRPr="00D655F1">
          <w:rPr>
            <w:b/>
            <w:bCs/>
            <w:noProof/>
            <w:webHidden/>
          </w:rPr>
          <w:fldChar w:fldCharType="separate"/>
        </w:r>
        <w:r w:rsidR="00CB6A09">
          <w:rPr>
            <w:b/>
            <w:bCs/>
            <w:noProof/>
            <w:webHidden/>
          </w:rPr>
          <w:t>7</w:t>
        </w:r>
        <w:r w:rsidR="00A9114E" w:rsidRPr="00D655F1">
          <w:rPr>
            <w:b/>
            <w:bCs/>
            <w:noProof/>
            <w:webHidden/>
          </w:rPr>
          <w:fldChar w:fldCharType="end"/>
        </w:r>
      </w:hyperlink>
    </w:p>
    <w:p w14:paraId="637E06CB" w14:textId="6FB2B9F9"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14" w:history="1">
        <w:r w:rsidR="00D655F1" w:rsidRPr="00D655F1">
          <w:rPr>
            <w:rStyle w:val="a9"/>
            <w:b/>
            <w:bCs/>
            <w:noProof/>
          </w:rPr>
          <w:t>1.2.</w:t>
        </w:r>
        <w:r w:rsidR="00D655F1" w:rsidRPr="00D655F1">
          <w:rPr>
            <w:rFonts w:eastAsia="Times New Roman"/>
            <w:b/>
            <w:bCs/>
            <w:noProof/>
            <w:lang w:eastAsia="ru-RU"/>
          </w:rPr>
          <w:tab/>
        </w:r>
        <w:r w:rsidR="00D655F1" w:rsidRPr="00D655F1">
          <w:rPr>
            <w:rStyle w:val="a9"/>
            <w:b/>
            <w:bCs/>
            <w:noProof/>
          </w:rPr>
          <w:t>Сведения об Исполнителе</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_Toc53587314 \h </w:instrText>
        </w:r>
        <w:r w:rsidR="00A9114E" w:rsidRPr="00D655F1">
          <w:rPr>
            <w:b/>
            <w:bCs/>
            <w:noProof/>
            <w:webHidden/>
          </w:rPr>
        </w:r>
        <w:r w:rsidR="00A9114E" w:rsidRPr="00D655F1">
          <w:rPr>
            <w:b/>
            <w:bCs/>
            <w:noProof/>
            <w:webHidden/>
          </w:rPr>
          <w:fldChar w:fldCharType="separate"/>
        </w:r>
        <w:r w:rsidR="00CB6A09">
          <w:rPr>
            <w:b/>
            <w:bCs/>
            <w:noProof/>
            <w:webHidden/>
          </w:rPr>
          <w:t>7</w:t>
        </w:r>
        <w:r w:rsidR="00A9114E" w:rsidRPr="00D655F1">
          <w:rPr>
            <w:b/>
            <w:bCs/>
            <w:noProof/>
            <w:webHidden/>
          </w:rPr>
          <w:fldChar w:fldCharType="end"/>
        </w:r>
      </w:hyperlink>
    </w:p>
    <w:p w14:paraId="74D78D48" w14:textId="1EF69002"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15" w:history="1">
        <w:r w:rsidR="00D655F1" w:rsidRPr="00D655F1">
          <w:rPr>
            <w:rStyle w:val="a9"/>
            <w:b/>
            <w:bCs/>
            <w:noProof/>
          </w:rPr>
          <w:t>1.3.</w:t>
        </w:r>
        <w:r w:rsidR="00D655F1" w:rsidRPr="00D655F1">
          <w:rPr>
            <w:rFonts w:eastAsia="Times New Roman"/>
            <w:b/>
            <w:bCs/>
            <w:noProof/>
            <w:lang w:eastAsia="ru-RU"/>
          </w:rPr>
          <w:tab/>
        </w:r>
        <w:r w:rsidR="00D655F1" w:rsidRPr="00D655F1">
          <w:rPr>
            <w:rStyle w:val="a9"/>
            <w:b/>
            <w:bCs/>
            <w:noProof/>
          </w:rPr>
          <w:t>Основание для оказания услуг</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_Toc53587315 \h </w:instrText>
        </w:r>
        <w:r w:rsidR="00A9114E" w:rsidRPr="00D655F1">
          <w:rPr>
            <w:b/>
            <w:bCs/>
            <w:noProof/>
            <w:webHidden/>
          </w:rPr>
        </w:r>
        <w:r w:rsidR="00A9114E" w:rsidRPr="00D655F1">
          <w:rPr>
            <w:b/>
            <w:bCs/>
            <w:noProof/>
            <w:webHidden/>
          </w:rPr>
          <w:fldChar w:fldCharType="separate"/>
        </w:r>
        <w:r w:rsidR="00CB6A09">
          <w:rPr>
            <w:b/>
            <w:bCs/>
            <w:noProof/>
            <w:webHidden/>
          </w:rPr>
          <w:t>8</w:t>
        </w:r>
        <w:r w:rsidR="00A9114E" w:rsidRPr="00D655F1">
          <w:rPr>
            <w:b/>
            <w:bCs/>
            <w:noProof/>
            <w:webHidden/>
          </w:rPr>
          <w:fldChar w:fldCharType="end"/>
        </w:r>
      </w:hyperlink>
    </w:p>
    <w:p w14:paraId="0C5406CF" w14:textId="2877A13D"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16" w:history="1">
        <w:r w:rsidR="00D655F1" w:rsidRPr="00D655F1">
          <w:rPr>
            <w:rStyle w:val="a9"/>
            <w:b/>
            <w:bCs/>
            <w:noProof/>
          </w:rPr>
          <w:t>1.4.</w:t>
        </w:r>
        <w:r w:rsidR="00D655F1" w:rsidRPr="00D655F1">
          <w:rPr>
            <w:rFonts w:eastAsia="Times New Roman"/>
            <w:b/>
            <w:bCs/>
            <w:noProof/>
            <w:lang w:eastAsia="ru-RU"/>
          </w:rPr>
          <w:tab/>
        </w:r>
        <w:r w:rsidR="00D655F1" w:rsidRPr="00D655F1">
          <w:rPr>
            <w:rStyle w:val="a9"/>
            <w:b/>
            <w:bCs/>
            <w:noProof/>
          </w:rPr>
          <w:t>Цель оказания услуг</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_Toc53587316 \h </w:instrText>
        </w:r>
        <w:r w:rsidR="00A9114E" w:rsidRPr="00D655F1">
          <w:rPr>
            <w:b/>
            <w:bCs/>
            <w:noProof/>
            <w:webHidden/>
          </w:rPr>
        </w:r>
        <w:r w:rsidR="00A9114E" w:rsidRPr="00D655F1">
          <w:rPr>
            <w:b/>
            <w:bCs/>
            <w:noProof/>
            <w:webHidden/>
          </w:rPr>
          <w:fldChar w:fldCharType="separate"/>
        </w:r>
        <w:r w:rsidR="00CB6A09">
          <w:rPr>
            <w:b/>
            <w:bCs/>
            <w:noProof/>
            <w:webHidden/>
          </w:rPr>
          <w:t>8</w:t>
        </w:r>
        <w:r w:rsidR="00A9114E" w:rsidRPr="00D655F1">
          <w:rPr>
            <w:b/>
            <w:bCs/>
            <w:noProof/>
            <w:webHidden/>
          </w:rPr>
          <w:fldChar w:fldCharType="end"/>
        </w:r>
      </w:hyperlink>
    </w:p>
    <w:p w14:paraId="0E95EC39" w14:textId="6C8E4069"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17" w:history="1">
        <w:r w:rsidR="00D655F1" w:rsidRPr="00D655F1">
          <w:rPr>
            <w:rStyle w:val="a9"/>
            <w:b/>
            <w:bCs/>
            <w:noProof/>
          </w:rPr>
          <w:t>1.5.</w:t>
        </w:r>
        <w:r w:rsidR="00D655F1" w:rsidRPr="00D655F1">
          <w:rPr>
            <w:rFonts w:eastAsia="Times New Roman"/>
            <w:b/>
            <w:bCs/>
            <w:noProof/>
            <w:lang w:eastAsia="ru-RU"/>
          </w:rPr>
          <w:tab/>
        </w:r>
        <w:r w:rsidR="00D655F1" w:rsidRPr="00D655F1">
          <w:rPr>
            <w:rStyle w:val="a9"/>
            <w:b/>
            <w:bCs/>
            <w:noProof/>
          </w:rPr>
          <w:t>Нормативно-правовая база</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_Toc53587317 \h </w:instrText>
        </w:r>
        <w:r w:rsidR="00A9114E" w:rsidRPr="00D655F1">
          <w:rPr>
            <w:b/>
            <w:bCs/>
            <w:noProof/>
            <w:webHidden/>
          </w:rPr>
        </w:r>
        <w:r w:rsidR="00A9114E" w:rsidRPr="00D655F1">
          <w:rPr>
            <w:b/>
            <w:bCs/>
            <w:noProof/>
            <w:webHidden/>
          </w:rPr>
          <w:fldChar w:fldCharType="separate"/>
        </w:r>
        <w:r w:rsidR="00CB6A09">
          <w:rPr>
            <w:b/>
            <w:bCs/>
            <w:noProof/>
            <w:webHidden/>
          </w:rPr>
          <w:t>11</w:t>
        </w:r>
        <w:r w:rsidR="00A9114E" w:rsidRPr="00D655F1">
          <w:rPr>
            <w:b/>
            <w:bCs/>
            <w:noProof/>
            <w:webHidden/>
          </w:rPr>
          <w:fldChar w:fldCharType="end"/>
        </w:r>
      </w:hyperlink>
    </w:p>
    <w:p w14:paraId="289402F3" w14:textId="38154315"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18" w:history="1">
        <w:r w:rsidR="00D655F1" w:rsidRPr="00D655F1">
          <w:rPr>
            <w:rStyle w:val="a9"/>
            <w:b/>
            <w:bCs/>
            <w:noProof/>
          </w:rPr>
          <w:t>1.6.</w:t>
        </w:r>
        <w:r w:rsidR="00D655F1" w:rsidRPr="00D655F1">
          <w:rPr>
            <w:rFonts w:eastAsia="Times New Roman"/>
            <w:b/>
            <w:bCs/>
            <w:noProof/>
            <w:lang w:eastAsia="ru-RU"/>
          </w:rPr>
          <w:tab/>
        </w:r>
        <w:r w:rsidR="00D655F1" w:rsidRPr="00D655F1">
          <w:rPr>
            <w:rStyle w:val="a9"/>
            <w:b/>
            <w:bCs/>
            <w:noProof/>
          </w:rPr>
          <w:t>Общая информация об организации</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_Toc53587318 \h </w:instrText>
        </w:r>
        <w:r w:rsidR="00A9114E" w:rsidRPr="00D655F1">
          <w:rPr>
            <w:b/>
            <w:bCs/>
            <w:noProof/>
            <w:webHidden/>
          </w:rPr>
        </w:r>
        <w:r w:rsidR="00A9114E" w:rsidRPr="00D655F1">
          <w:rPr>
            <w:b/>
            <w:bCs/>
            <w:noProof/>
            <w:webHidden/>
          </w:rPr>
          <w:fldChar w:fldCharType="separate"/>
        </w:r>
        <w:r w:rsidR="00CB6A09">
          <w:rPr>
            <w:b/>
            <w:bCs/>
            <w:noProof/>
            <w:webHidden/>
          </w:rPr>
          <w:t>14</w:t>
        </w:r>
        <w:r w:rsidR="00A9114E" w:rsidRPr="00D655F1">
          <w:rPr>
            <w:b/>
            <w:bCs/>
            <w:noProof/>
            <w:webHidden/>
          </w:rPr>
          <w:fldChar w:fldCharType="end"/>
        </w:r>
      </w:hyperlink>
    </w:p>
    <w:p w14:paraId="5141FF9D" w14:textId="05D1C3B6"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19" w:history="1">
        <w:r w:rsidR="00D655F1" w:rsidRPr="00D655F1">
          <w:rPr>
            <w:rStyle w:val="a9"/>
            <w:b/>
            <w:bCs/>
            <w:noProof/>
          </w:rPr>
          <w:t>2.</w:t>
        </w:r>
        <w:r w:rsidR="00D655F1" w:rsidRPr="00D655F1">
          <w:rPr>
            <w:rFonts w:eastAsia="Times New Roman"/>
            <w:b/>
            <w:bCs/>
            <w:noProof/>
            <w:lang w:eastAsia="ru-RU"/>
          </w:rPr>
          <w:tab/>
        </w:r>
        <w:r w:rsidR="00D655F1" w:rsidRPr="00D655F1">
          <w:rPr>
            <w:rStyle w:val="a9"/>
            <w:b/>
            <w:bCs/>
            <w:noProof/>
          </w:rPr>
          <w:t xml:space="preserve">Анализ документов, предоставленных филиалом </w:t>
        </w:r>
        <w:r w:rsidR="00D655F1">
          <w:rPr>
            <w:rStyle w:val="a9"/>
            <w:b/>
            <w:bCs/>
            <w:noProof/>
          </w:rPr>
          <w:t>ПАО </w:t>
        </w:r>
        <w:r w:rsidR="00D655F1" w:rsidRPr="00D655F1">
          <w:rPr>
            <w:rStyle w:val="a9"/>
            <w:b/>
            <w:bCs/>
            <w:noProof/>
          </w:rPr>
          <w:t>«МРСК Северо-Запада» «Вологдаэнерго» в Департамент топливно-энергетического комплекса и тарифного регулирования Вологодской области в рамках рассмотрения дел об установлении тарифов, на основании которых Департаментом топливно-энергетического комплекса и тарифного регулирования Вологодской области были приняты соответствующие тарифно-балансовые решения на 2017, 2018 годы</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_Toc53587319 \h </w:instrText>
        </w:r>
        <w:r w:rsidR="00A9114E" w:rsidRPr="00D655F1">
          <w:rPr>
            <w:b/>
            <w:bCs/>
            <w:noProof/>
            <w:webHidden/>
          </w:rPr>
        </w:r>
        <w:r w:rsidR="00A9114E" w:rsidRPr="00D655F1">
          <w:rPr>
            <w:b/>
            <w:bCs/>
            <w:noProof/>
            <w:webHidden/>
          </w:rPr>
          <w:fldChar w:fldCharType="separate"/>
        </w:r>
        <w:r w:rsidR="00CB6A09">
          <w:rPr>
            <w:b/>
            <w:bCs/>
            <w:noProof/>
            <w:webHidden/>
          </w:rPr>
          <w:t>20</w:t>
        </w:r>
        <w:r w:rsidR="00A9114E" w:rsidRPr="00D655F1">
          <w:rPr>
            <w:b/>
            <w:bCs/>
            <w:noProof/>
            <w:webHidden/>
          </w:rPr>
          <w:fldChar w:fldCharType="end"/>
        </w:r>
      </w:hyperlink>
    </w:p>
    <w:p w14:paraId="6BF813FB" w14:textId="54F4759F"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20" w:history="1">
        <w:r w:rsidR="00D655F1" w:rsidRPr="00D655F1">
          <w:rPr>
            <w:rStyle w:val="a9"/>
            <w:b/>
            <w:bCs/>
            <w:noProof/>
          </w:rPr>
          <w:t>2.1.</w:t>
        </w:r>
        <w:r w:rsidR="00D655F1" w:rsidRPr="00D655F1">
          <w:rPr>
            <w:rFonts w:eastAsia="Times New Roman"/>
            <w:b/>
            <w:bCs/>
            <w:noProof/>
            <w:lang w:eastAsia="ru-RU"/>
          </w:rPr>
          <w:tab/>
        </w:r>
        <w:r w:rsidR="00D655F1" w:rsidRPr="00D655F1">
          <w:rPr>
            <w:rStyle w:val="a9"/>
            <w:b/>
            <w:bCs/>
            <w:noProof/>
          </w:rPr>
          <w:t>Анализ тарифно-балансовых решений Департамента топливно-энергетического комплекса и тарифного регулирования Вологодской области</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_Toc53587320 \h </w:instrText>
        </w:r>
        <w:r w:rsidR="00A9114E" w:rsidRPr="00D655F1">
          <w:rPr>
            <w:b/>
            <w:bCs/>
            <w:noProof/>
            <w:webHidden/>
          </w:rPr>
        </w:r>
        <w:r w:rsidR="00A9114E" w:rsidRPr="00D655F1">
          <w:rPr>
            <w:b/>
            <w:bCs/>
            <w:noProof/>
            <w:webHidden/>
          </w:rPr>
          <w:fldChar w:fldCharType="separate"/>
        </w:r>
        <w:r w:rsidR="00CB6A09">
          <w:rPr>
            <w:b/>
            <w:bCs/>
            <w:noProof/>
            <w:webHidden/>
          </w:rPr>
          <w:t>20</w:t>
        </w:r>
        <w:r w:rsidR="00A9114E" w:rsidRPr="00D655F1">
          <w:rPr>
            <w:b/>
            <w:bCs/>
            <w:noProof/>
            <w:webHidden/>
          </w:rPr>
          <w:fldChar w:fldCharType="end"/>
        </w:r>
      </w:hyperlink>
    </w:p>
    <w:p w14:paraId="27237E3E" w14:textId="625BBCC8"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21" w:history="1">
        <w:r w:rsidR="00D655F1" w:rsidRPr="00D655F1">
          <w:rPr>
            <w:rStyle w:val="a9"/>
            <w:b/>
            <w:bCs/>
            <w:noProof/>
          </w:rPr>
          <w:t>2.2.</w:t>
        </w:r>
        <w:r w:rsidR="00D655F1" w:rsidRPr="00D655F1">
          <w:rPr>
            <w:rFonts w:eastAsia="Times New Roman"/>
            <w:b/>
            <w:bCs/>
            <w:noProof/>
            <w:lang w:eastAsia="ru-RU"/>
          </w:rPr>
          <w:tab/>
        </w:r>
        <w:r w:rsidR="00D655F1" w:rsidRPr="00D655F1">
          <w:rPr>
            <w:rStyle w:val="a9"/>
            <w:b/>
            <w:bCs/>
            <w:noProof/>
          </w:rPr>
          <w:t xml:space="preserve">Анализ документов, предоставленных филиалом </w:t>
        </w:r>
        <w:r w:rsidR="00D655F1">
          <w:rPr>
            <w:rStyle w:val="a9"/>
            <w:b/>
            <w:bCs/>
            <w:noProof/>
          </w:rPr>
          <w:t>ПАО </w:t>
        </w:r>
        <w:r w:rsidR="00D655F1" w:rsidRPr="00D655F1">
          <w:rPr>
            <w:rStyle w:val="a9"/>
            <w:b/>
            <w:bCs/>
            <w:noProof/>
          </w:rPr>
          <w:t>«МРСК Северо-Запада» «Вологдаэнерго» в Департамент топливно-энергетического комплекса и тарифного регулирования Вологодской области в рамках рассмотрения дел об установлении тарифов на 2017, 2018 годы</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_Toc53587321 \h </w:instrText>
        </w:r>
        <w:r w:rsidR="00A9114E" w:rsidRPr="00D655F1">
          <w:rPr>
            <w:b/>
            <w:bCs/>
            <w:noProof/>
            <w:webHidden/>
          </w:rPr>
        </w:r>
        <w:r w:rsidR="00A9114E" w:rsidRPr="00D655F1">
          <w:rPr>
            <w:b/>
            <w:bCs/>
            <w:noProof/>
            <w:webHidden/>
          </w:rPr>
          <w:fldChar w:fldCharType="separate"/>
        </w:r>
        <w:r w:rsidR="00CB6A09">
          <w:rPr>
            <w:b/>
            <w:bCs/>
            <w:noProof/>
            <w:webHidden/>
          </w:rPr>
          <w:t>27</w:t>
        </w:r>
        <w:r w:rsidR="00A9114E" w:rsidRPr="00D655F1">
          <w:rPr>
            <w:b/>
            <w:bCs/>
            <w:noProof/>
            <w:webHidden/>
          </w:rPr>
          <w:fldChar w:fldCharType="end"/>
        </w:r>
      </w:hyperlink>
    </w:p>
    <w:p w14:paraId="17AEE652" w14:textId="0C6AA2C9"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22" w:history="1">
        <w:r w:rsidR="00D655F1" w:rsidRPr="00D655F1">
          <w:rPr>
            <w:rStyle w:val="a9"/>
            <w:b/>
            <w:bCs/>
            <w:noProof/>
          </w:rPr>
          <w:t>3.</w:t>
        </w:r>
        <w:r w:rsidR="00D655F1" w:rsidRPr="00D655F1">
          <w:rPr>
            <w:rFonts w:eastAsia="Times New Roman"/>
            <w:b/>
            <w:bCs/>
            <w:noProof/>
            <w:lang w:eastAsia="ru-RU"/>
          </w:rPr>
          <w:tab/>
        </w:r>
        <w:r w:rsidR="00D655F1" w:rsidRPr="00D655F1">
          <w:rPr>
            <w:rStyle w:val="a9"/>
            <w:b/>
            <w:bCs/>
            <w:noProof/>
          </w:rPr>
          <w:t>Экспертиза обоснованности принятых Департаментом топливно-энергетического комплекса и тарифного регулирования Вологодской области в расчет тарифов на 2017-2018 годы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_Toc53587322 \h </w:instrText>
        </w:r>
        <w:r w:rsidR="00A9114E" w:rsidRPr="00D655F1">
          <w:rPr>
            <w:b/>
            <w:bCs/>
            <w:noProof/>
            <w:webHidden/>
          </w:rPr>
        </w:r>
        <w:r w:rsidR="00A9114E" w:rsidRPr="00D655F1">
          <w:rPr>
            <w:b/>
            <w:bCs/>
            <w:noProof/>
            <w:webHidden/>
          </w:rPr>
          <w:fldChar w:fldCharType="separate"/>
        </w:r>
        <w:r w:rsidR="00CB6A09">
          <w:rPr>
            <w:b/>
            <w:bCs/>
            <w:noProof/>
            <w:webHidden/>
          </w:rPr>
          <w:t>45</w:t>
        </w:r>
        <w:r w:rsidR="00A9114E" w:rsidRPr="00D655F1">
          <w:rPr>
            <w:b/>
            <w:bCs/>
            <w:noProof/>
            <w:webHidden/>
          </w:rPr>
          <w:fldChar w:fldCharType="end"/>
        </w:r>
      </w:hyperlink>
    </w:p>
    <w:p w14:paraId="2BC68A71" w14:textId="2ED3B74A"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23" w:history="1">
        <w:r w:rsidR="00D655F1" w:rsidRPr="00D655F1">
          <w:rPr>
            <w:rStyle w:val="a9"/>
            <w:b/>
            <w:bCs/>
            <w:noProof/>
          </w:rPr>
          <w:t>3.1.</w:t>
        </w:r>
        <w:r w:rsidR="00D655F1" w:rsidRPr="00D655F1">
          <w:rPr>
            <w:rFonts w:eastAsia="Times New Roman"/>
            <w:b/>
            <w:bCs/>
            <w:noProof/>
            <w:lang w:eastAsia="ru-RU"/>
          </w:rPr>
          <w:tab/>
        </w:r>
        <w:r w:rsidR="00D655F1" w:rsidRPr="00D655F1">
          <w:rPr>
            <w:rStyle w:val="a9"/>
            <w:b/>
            <w:bCs/>
            <w:noProof/>
          </w:rPr>
          <w:t>Экспертиза обоснованности принятых Департаментом топливно-энергетического комплекса и тарифного регулирования Вологодской области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_Toc53587323 \h </w:instrText>
        </w:r>
        <w:r w:rsidR="00A9114E" w:rsidRPr="00D655F1">
          <w:rPr>
            <w:b/>
            <w:bCs/>
            <w:noProof/>
            <w:webHidden/>
          </w:rPr>
        </w:r>
        <w:r w:rsidR="00A9114E" w:rsidRPr="00D655F1">
          <w:rPr>
            <w:b/>
            <w:bCs/>
            <w:noProof/>
            <w:webHidden/>
          </w:rPr>
          <w:fldChar w:fldCharType="separate"/>
        </w:r>
        <w:r w:rsidR="00CB6A09">
          <w:rPr>
            <w:b/>
            <w:bCs/>
            <w:noProof/>
            <w:webHidden/>
          </w:rPr>
          <w:t>49</w:t>
        </w:r>
        <w:r w:rsidR="00A9114E" w:rsidRPr="00D655F1">
          <w:rPr>
            <w:b/>
            <w:bCs/>
            <w:noProof/>
            <w:webHidden/>
          </w:rPr>
          <w:fldChar w:fldCharType="end"/>
        </w:r>
      </w:hyperlink>
    </w:p>
    <w:p w14:paraId="7AB9E2CB" w14:textId="19BF81AD"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24" w:history="1">
        <w:r w:rsidR="00D655F1" w:rsidRPr="00D655F1">
          <w:rPr>
            <w:rStyle w:val="a9"/>
            <w:b/>
            <w:bCs/>
            <w:noProof/>
          </w:rPr>
          <w:t>3.2.</w:t>
        </w:r>
        <w:r w:rsidR="00D655F1" w:rsidRPr="00D655F1">
          <w:rPr>
            <w:rFonts w:eastAsia="Times New Roman"/>
            <w:b/>
            <w:bCs/>
            <w:noProof/>
            <w:lang w:eastAsia="ru-RU"/>
          </w:rPr>
          <w:tab/>
        </w:r>
        <w:r w:rsidR="00D655F1" w:rsidRPr="00D655F1">
          <w:rPr>
            <w:rStyle w:val="a9"/>
            <w:b/>
            <w:bCs/>
            <w:noProof/>
          </w:rPr>
          <w:t>Экспертиза обоснованности принятых Департаментом топливно-энергетического комплекса и тарифного регулирования Вологодской области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_Toc53587324 \h </w:instrText>
        </w:r>
        <w:r w:rsidR="00A9114E" w:rsidRPr="00D655F1">
          <w:rPr>
            <w:b/>
            <w:bCs/>
            <w:noProof/>
            <w:webHidden/>
          </w:rPr>
        </w:r>
        <w:r w:rsidR="00A9114E" w:rsidRPr="00D655F1">
          <w:rPr>
            <w:b/>
            <w:bCs/>
            <w:noProof/>
            <w:webHidden/>
          </w:rPr>
          <w:fldChar w:fldCharType="separate"/>
        </w:r>
        <w:r w:rsidR="00CB6A09">
          <w:rPr>
            <w:b/>
            <w:bCs/>
            <w:noProof/>
            <w:webHidden/>
          </w:rPr>
          <w:t>68</w:t>
        </w:r>
        <w:r w:rsidR="00A9114E" w:rsidRPr="00D655F1">
          <w:rPr>
            <w:b/>
            <w:bCs/>
            <w:noProof/>
            <w:webHidden/>
          </w:rPr>
          <w:fldChar w:fldCharType="end"/>
        </w:r>
      </w:hyperlink>
    </w:p>
    <w:p w14:paraId="483E8C78" w14:textId="10D038E8"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25" w:history="1">
        <w:r w:rsidR="00D655F1" w:rsidRPr="00D655F1">
          <w:rPr>
            <w:rStyle w:val="a9"/>
            <w:b/>
            <w:bCs/>
            <w:noProof/>
          </w:rPr>
          <w:t>4.</w:t>
        </w:r>
        <w:r w:rsidR="00D655F1" w:rsidRPr="00D655F1">
          <w:rPr>
            <w:rFonts w:eastAsia="Times New Roman"/>
            <w:b/>
            <w:bCs/>
            <w:noProof/>
            <w:lang w:eastAsia="ru-RU"/>
          </w:rPr>
          <w:tab/>
        </w:r>
        <w:r w:rsidR="00D655F1" w:rsidRPr="00D655F1">
          <w:rPr>
            <w:rStyle w:val="a9"/>
            <w:b/>
            <w:bCs/>
            <w:noProof/>
          </w:rPr>
          <w:t>Экспертиза расчетов операционных (подконтрольных) расходов, учтенных Департаментом топливно-энергетического комплекса и тарифного регулирования Вологодской области в необходимой валовой выручке при установлении тарифов на 2017 год, не являющийся первым годом долгосрочного периода регулирования</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_Toc53587325 \h </w:instrText>
        </w:r>
        <w:r w:rsidR="00A9114E" w:rsidRPr="00D655F1">
          <w:rPr>
            <w:b/>
            <w:bCs/>
            <w:noProof/>
            <w:webHidden/>
          </w:rPr>
        </w:r>
        <w:r w:rsidR="00A9114E" w:rsidRPr="00D655F1">
          <w:rPr>
            <w:b/>
            <w:bCs/>
            <w:noProof/>
            <w:webHidden/>
          </w:rPr>
          <w:fldChar w:fldCharType="separate"/>
        </w:r>
        <w:r w:rsidR="00CB6A09">
          <w:rPr>
            <w:b/>
            <w:bCs/>
            <w:noProof/>
            <w:webHidden/>
          </w:rPr>
          <w:t>85</w:t>
        </w:r>
        <w:r w:rsidR="00A9114E" w:rsidRPr="00D655F1">
          <w:rPr>
            <w:b/>
            <w:bCs/>
            <w:noProof/>
            <w:webHidden/>
          </w:rPr>
          <w:fldChar w:fldCharType="end"/>
        </w:r>
      </w:hyperlink>
    </w:p>
    <w:p w14:paraId="229FA1DA" w14:textId="3EE8747D"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26" w:history="1">
        <w:r w:rsidR="00D655F1" w:rsidRPr="00D655F1">
          <w:rPr>
            <w:rStyle w:val="a9"/>
            <w:b/>
            <w:bCs/>
            <w:noProof/>
          </w:rPr>
          <w:t>4.1.</w:t>
        </w:r>
        <w:r w:rsidR="00D655F1" w:rsidRPr="00D655F1">
          <w:rPr>
            <w:rFonts w:eastAsia="Times New Roman"/>
            <w:b/>
            <w:bCs/>
            <w:noProof/>
            <w:lang w:eastAsia="ru-RU"/>
          </w:rPr>
          <w:tab/>
        </w:r>
        <w:r w:rsidR="00D655F1" w:rsidRPr="00D655F1">
          <w:rPr>
            <w:rStyle w:val="a9"/>
            <w:b/>
            <w:bCs/>
            <w:noProof/>
          </w:rPr>
          <w:t>Постатейный анализ подконтрольных расходов, принятых в расчет базового уровня подконтрольных расходов.</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_Toc53587326 \h </w:instrText>
        </w:r>
        <w:r w:rsidR="00A9114E" w:rsidRPr="00D655F1">
          <w:rPr>
            <w:b/>
            <w:bCs/>
            <w:noProof/>
            <w:webHidden/>
          </w:rPr>
        </w:r>
        <w:r w:rsidR="00A9114E" w:rsidRPr="00D655F1">
          <w:rPr>
            <w:b/>
            <w:bCs/>
            <w:noProof/>
            <w:webHidden/>
          </w:rPr>
          <w:fldChar w:fldCharType="separate"/>
        </w:r>
        <w:r w:rsidR="00CB6A09">
          <w:rPr>
            <w:b/>
            <w:bCs/>
            <w:noProof/>
            <w:webHidden/>
          </w:rPr>
          <w:t>85</w:t>
        </w:r>
        <w:r w:rsidR="00A9114E" w:rsidRPr="00D655F1">
          <w:rPr>
            <w:b/>
            <w:bCs/>
            <w:noProof/>
            <w:webHidden/>
          </w:rPr>
          <w:fldChar w:fldCharType="end"/>
        </w:r>
      </w:hyperlink>
    </w:p>
    <w:p w14:paraId="6110DBE5" w14:textId="34F9D0BB"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27" w:history="1">
        <w:r w:rsidR="00D655F1" w:rsidRPr="00D655F1">
          <w:rPr>
            <w:rStyle w:val="a9"/>
            <w:b/>
            <w:bCs/>
            <w:noProof/>
          </w:rPr>
          <w:t>4.2.</w:t>
        </w:r>
        <w:r w:rsidR="00D655F1" w:rsidRPr="00D655F1">
          <w:rPr>
            <w:rFonts w:eastAsia="Times New Roman"/>
            <w:b/>
            <w:bCs/>
            <w:noProof/>
            <w:lang w:eastAsia="ru-RU"/>
          </w:rPr>
          <w:tab/>
        </w:r>
        <w:r w:rsidR="00D655F1" w:rsidRPr="00D655F1">
          <w:rPr>
            <w:rStyle w:val="a9"/>
            <w:b/>
            <w:bCs/>
            <w:noProof/>
          </w:rPr>
          <w:t>Экспертиза расчета подконтрольных расходов, определенных Департаментом ТЭК и ТР Вологодской области на 2017 год с учетом долгосрочных параметров регулирования.</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_Toc53587327 \h </w:instrText>
        </w:r>
        <w:r w:rsidR="00A9114E" w:rsidRPr="00D655F1">
          <w:rPr>
            <w:b/>
            <w:bCs/>
            <w:noProof/>
            <w:webHidden/>
          </w:rPr>
        </w:r>
        <w:r w:rsidR="00A9114E" w:rsidRPr="00D655F1">
          <w:rPr>
            <w:b/>
            <w:bCs/>
            <w:noProof/>
            <w:webHidden/>
          </w:rPr>
          <w:fldChar w:fldCharType="separate"/>
        </w:r>
        <w:r w:rsidR="00CB6A09">
          <w:rPr>
            <w:b/>
            <w:bCs/>
            <w:noProof/>
            <w:webHidden/>
          </w:rPr>
          <w:t>92</w:t>
        </w:r>
        <w:r w:rsidR="00A9114E" w:rsidRPr="00D655F1">
          <w:rPr>
            <w:b/>
            <w:bCs/>
            <w:noProof/>
            <w:webHidden/>
          </w:rPr>
          <w:fldChar w:fldCharType="end"/>
        </w:r>
      </w:hyperlink>
    </w:p>
    <w:p w14:paraId="5ED0C6C4" w14:textId="40FFCE88"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28" w:history="1">
        <w:r w:rsidR="00D655F1" w:rsidRPr="00D655F1">
          <w:rPr>
            <w:rStyle w:val="a9"/>
            <w:b/>
            <w:bCs/>
            <w:noProof/>
          </w:rPr>
          <w:t>5.</w:t>
        </w:r>
        <w:r w:rsidR="00D655F1" w:rsidRPr="00D655F1">
          <w:rPr>
            <w:rFonts w:eastAsia="Times New Roman"/>
            <w:b/>
            <w:bCs/>
            <w:noProof/>
            <w:lang w:eastAsia="ru-RU"/>
          </w:rPr>
          <w:tab/>
        </w:r>
        <w:r w:rsidR="00D655F1" w:rsidRPr="00D655F1">
          <w:rPr>
            <w:rStyle w:val="a9"/>
            <w:b/>
            <w:bCs/>
            <w:noProof/>
          </w:rPr>
          <w:t>Экспертиза расчетов подконтрольных расходов, учтенных Департаментом топливно-энергетического комплекса и тарифного регулирования Вологодской области в необходимой валовой выручке при установлении тарифов на 2018 год, являющийся первым годом долгосрочного периода регулирования</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_Toc53587328 \h </w:instrText>
        </w:r>
        <w:r w:rsidR="00A9114E" w:rsidRPr="00D655F1">
          <w:rPr>
            <w:b/>
            <w:bCs/>
            <w:noProof/>
            <w:webHidden/>
          </w:rPr>
        </w:r>
        <w:r w:rsidR="00A9114E" w:rsidRPr="00D655F1">
          <w:rPr>
            <w:b/>
            <w:bCs/>
            <w:noProof/>
            <w:webHidden/>
          </w:rPr>
          <w:fldChar w:fldCharType="separate"/>
        </w:r>
        <w:r w:rsidR="00CB6A09">
          <w:rPr>
            <w:b/>
            <w:bCs/>
            <w:noProof/>
            <w:webHidden/>
          </w:rPr>
          <w:t>100</w:t>
        </w:r>
        <w:r w:rsidR="00A9114E" w:rsidRPr="00D655F1">
          <w:rPr>
            <w:b/>
            <w:bCs/>
            <w:noProof/>
            <w:webHidden/>
          </w:rPr>
          <w:fldChar w:fldCharType="end"/>
        </w:r>
      </w:hyperlink>
    </w:p>
    <w:p w14:paraId="0A664099" w14:textId="7C6BDD73"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29" w:history="1">
        <w:r w:rsidR="00D655F1" w:rsidRPr="00D655F1">
          <w:rPr>
            <w:rStyle w:val="a9"/>
            <w:b/>
            <w:bCs/>
            <w:noProof/>
          </w:rPr>
          <w:t>5.1.</w:t>
        </w:r>
        <w:r w:rsidR="00D655F1" w:rsidRPr="00D655F1">
          <w:rPr>
            <w:rFonts w:eastAsia="Times New Roman"/>
            <w:b/>
            <w:bCs/>
            <w:noProof/>
            <w:lang w:eastAsia="ru-RU"/>
          </w:rPr>
          <w:tab/>
        </w:r>
        <w:r w:rsidR="00D655F1" w:rsidRPr="00D655F1">
          <w:rPr>
            <w:rStyle w:val="a9"/>
            <w:b/>
            <w:bCs/>
            <w:noProof/>
          </w:rPr>
          <w:t>Постатейный анализ подконтрольных расходов, принятых в расчет базового уровня подконтрольных расходов</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_Toc53587329 \h </w:instrText>
        </w:r>
        <w:r w:rsidR="00A9114E" w:rsidRPr="00D655F1">
          <w:rPr>
            <w:b/>
            <w:bCs/>
            <w:noProof/>
            <w:webHidden/>
          </w:rPr>
        </w:r>
        <w:r w:rsidR="00A9114E" w:rsidRPr="00D655F1">
          <w:rPr>
            <w:b/>
            <w:bCs/>
            <w:noProof/>
            <w:webHidden/>
          </w:rPr>
          <w:fldChar w:fldCharType="separate"/>
        </w:r>
        <w:r w:rsidR="00CB6A09">
          <w:rPr>
            <w:b/>
            <w:bCs/>
            <w:noProof/>
            <w:webHidden/>
          </w:rPr>
          <w:t>105</w:t>
        </w:r>
        <w:r w:rsidR="00A9114E" w:rsidRPr="00D655F1">
          <w:rPr>
            <w:b/>
            <w:bCs/>
            <w:noProof/>
            <w:webHidden/>
          </w:rPr>
          <w:fldChar w:fldCharType="end"/>
        </w:r>
      </w:hyperlink>
    </w:p>
    <w:p w14:paraId="0FC8D692" w14:textId="277EA64B" w:rsidR="00D655F1" w:rsidRPr="00D655F1" w:rsidRDefault="00590378" w:rsidP="00D655F1">
      <w:pPr>
        <w:pStyle w:val="33"/>
        <w:spacing w:line="233" w:lineRule="auto"/>
        <w:rPr>
          <w:rFonts w:ascii="Myriad Pro" w:eastAsia="Times New Roman" w:hAnsi="Myriad Pro"/>
          <w:b/>
          <w:bCs/>
          <w:noProof/>
          <w:lang w:eastAsia="ru-RU"/>
        </w:rPr>
      </w:pPr>
      <w:hyperlink w:anchor="_Toc53587330" w:history="1">
        <w:r w:rsidR="00D655F1" w:rsidRPr="00D655F1">
          <w:rPr>
            <w:rStyle w:val="a9"/>
            <w:rFonts w:ascii="Myriad Pro" w:hAnsi="Myriad Pro"/>
            <w:b/>
            <w:bCs/>
            <w:noProof/>
          </w:rPr>
          <w:t>5.1.1.</w:t>
        </w:r>
        <w:r w:rsidR="00D655F1" w:rsidRPr="00D655F1">
          <w:rPr>
            <w:rFonts w:ascii="Myriad Pro" w:eastAsia="Times New Roman" w:hAnsi="Myriad Pro"/>
            <w:b/>
            <w:bCs/>
            <w:noProof/>
            <w:lang w:eastAsia="ru-RU"/>
          </w:rPr>
          <w:tab/>
        </w:r>
        <w:r w:rsidR="00D655F1" w:rsidRPr="00D655F1">
          <w:rPr>
            <w:rStyle w:val="a9"/>
            <w:rFonts w:ascii="Myriad Pro" w:hAnsi="Myriad Pro"/>
            <w:b/>
            <w:bCs/>
            <w:noProof/>
          </w:rPr>
          <w:t>Сырье и материалы</w:t>
        </w:r>
        <w:r w:rsidR="00D655F1" w:rsidRPr="00D655F1">
          <w:rPr>
            <w:rFonts w:ascii="Myriad Pro" w:hAnsi="Myriad Pro"/>
            <w:b/>
            <w:bCs/>
            <w:noProof/>
            <w:webHidden/>
          </w:rPr>
          <w:tab/>
        </w:r>
        <w:r w:rsidR="00A9114E" w:rsidRPr="00D655F1">
          <w:rPr>
            <w:rFonts w:ascii="Myriad Pro" w:hAnsi="Myriad Pro"/>
            <w:b/>
            <w:bCs/>
            <w:noProof/>
            <w:webHidden/>
          </w:rPr>
          <w:fldChar w:fldCharType="begin"/>
        </w:r>
        <w:r w:rsidR="00D655F1" w:rsidRPr="00D655F1">
          <w:rPr>
            <w:rFonts w:ascii="Myriad Pro" w:hAnsi="Myriad Pro"/>
            <w:b/>
            <w:bCs/>
            <w:noProof/>
            <w:webHidden/>
          </w:rPr>
          <w:instrText xml:space="preserve"> PAGEREF _Toc53587330 \h </w:instrText>
        </w:r>
        <w:r w:rsidR="00A9114E" w:rsidRPr="00D655F1">
          <w:rPr>
            <w:rFonts w:ascii="Myriad Pro" w:hAnsi="Myriad Pro"/>
            <w:b/>
            <w:bCs/>
            <w:noProof/>
            <w:webHidden/>
          </w:rPr>
        </w:r>
        <w:r w:rsidR="00A9114E" w:rsidRPr="00D655F1">
          <w:rPr>
            <w:rFonts w:ascii="Myriad Pro" w:hAnsi="Myriad Pro"/>
            <w:b/>
            <w:bCs/>
            <w:noProof/>
            <w:webHidden/>
          </w:rPr>
          <w:fldChar w:fldCharType="separate"/>
        </w:r>
        <w:r w:rsidR="00CB6A09">
          <w:rPr>
            <w:rFonts w:ascii="Myriad Pro" w:hAnsi="Myriad Pro"/>
            <w:b/>
            <w:bCs/>
            <w:noProof/>
            <w:webHidden/>
          </w:rPr>
          <w:t>105</w:t>
        </w:r>
        <w:r w:rsidR="00A9114E" w:rsidRPr="00D655F1">
          <w:rPr>
            <w:rFonts w:ascii="Myriad Pro" w:hAnsi="Myriad Pro"/>
            <w:b/>
            <w:bCs/>
            <w:noProof/>
            <w:webHidden/>
          </w:rPr>
          <w:fldChar w:fldCharType="end"/>
        </w:r>
      </w:hyperlink>
    </w:p>
    <w:p w14:paraId="26DC603B" w14:textId="6302311F" w:rsidR="00D655F1" w:rsidRPr="00D655F1" w:rsidRDefault="00590378" w:rsidP="00D655F1">
      <w:pPr>
        <w:pStyle w:val="33"/>
        <w:spacing w:line="233" w:lineRule="auto"/>
        <w:rPr>
          <w:rFonts w:ascii="Myriad Pro" w:eastAsia="Times New Roman" w:hAnsi="Myriad Pro"/>
          <w:b/>
          <w:bCs/>
          <w:noProof/>
          <w:lang w:eastAsia="ru-RU"/>
        </w:rPr>
      </w:pPr>
      <w:hyperlink w:anchor="_Toc53587331" w:history="1">
        <w:r w:rsidR="00D655F1" w:rsidRPr="00D655F1">
          <w:rPr>
            <w:rStyle w:val="a9"/>
            <w:rFonts w:ascii="Myriad Pro" w:hAnsi="Myriad Pro"/>
            <w:b/>
            <w:bCs/>
            <w:noProof/>
          </w:rPr>
          <w:t>5.1.2.</w:t>
        </w:r>
        <w:r w:rsidR="00D655F1" w:rsidRPr="00D655F1">
          <w:rPr>
            <w:rFonts w:ascii="Myriad Pro" w:eastAsia="Times New Roman" w:hAnsi="Myriad Pro"/>
            <w:b/>
            <w:bCs/>
            <w:noProof/>
            <w:lang w:eastAsia="ru-RU"/>
          </w:rPr>
          <w:tab/>
        </w:r>
        <w:r w:rsidR="00D655F1" w:rsidRPr="00D655F1">
          <w:rPr>
            <w:rStyle w:val="a9"/>
            <w:rFonts w:ascii="Myriad Pro" w:hAnsi="Myriad Pro"/>
            <w:b/>
            <w:bCs/>
            <w:noProof/>
          </w:rPr>
          <w:t>Расходы на оплату труда</w:t>
        </w:r>
        <w:r w:rsidR="00D655F1" w:rsidRPr="00D655F1">
          <w:rPr>
            <w:rFonts w:ascii="Myriad Pro" w:hAnsi="Myriad Pro"/>
            <w:b/>
            <w:bCs/>
            <w:noProof/>
            <w:webHidden/>
          </w:rPr>
          <w:tab/>
        </w:r>
        <w:r w:rsidR="00A9114E" w:rsidRPr="00D655F1">
          <w:rPr>
            <w:rFonts w:ascii="Myriad Pro" w:hAnsi="Myriad Pro"/>
            <w:b/>
            <w:bCs/>
            <w:noProof/>
            <w:webHidden/>
          </w:rPr>
          <w:fldChar w:fldCharType="begin"/>
        </w:r>
        <w:r w:rsidR="00D655F1" w:rsidRPr="00D655F1">
          <w:rPr>
            <w:rFonts w:ascii="Myriad Pro" w:hAnsi="Myriad Pro"/>
            <w:b/>
            <w:bCs/>
            <w:noProof/>
            <w:webHidden/>
          </w:rPr>
          <w:instrText xml:space="preserve"> PAGEREF _Toc53587331 \h </w:instrText>
        </w:r>
        <w:r w:rsidR="00A9114E" w:rsidRPr="00D655F1">
          <w:rPr>
            <w:rFonts w:ascii="Myriad Pro" w:hAnsi="Myriad Pro"/>
            <w:b/>
            <w:bCs/>
            <w:noProof/>
            <w:webHidden/>
          </w:rPr>
        </w:r>
        <w:r w:rsidR="00A9114E" w:rsidRPr="00D655F1">
          <w:rPr>
            <w:rFonts w:ascii="Myriad Pro" w:hAnsi="Myriad Pro"/>
            <w:b/>
            <w:bCs/>
            <w:noProof/>
            <w:webHidden/>
          </w:rPr>
          <w:fldChar w:fldCharType="separate"/>
        </w:r>
        <w:r w:rsidR="00CB6A09">
          <w:rPr>
            <w:rFonts w:ascii="Myriad Pro" w:hAnsi="Myriad Pro"/>
            <w:b/>
            <w:bCs/>
            <w:noProof/>
            <w:webHidden/>
          </w:rPr>
          <w:t>126</w:t>
        </w:r>
        <w:r w:rsidR="00A9114E" w:rsidRPr="00D655F1">
          <w:rPr>
            <w:rFonts w:ascii="Myriad Pro" w:hAnsi="Myriad Pro"/>
            <w:b/>
            <w:bCs/>
            <w:noProof/>
            <w:webHidden/>
          </w:rPr>
          <w:fldChar w:fldCharType="end"/>
        </w:r>
      </w:hyperlink>
    </w:p>
    <w:p w14:paraId="6F646BF5" w14:textId="7356712D" w:rsidR="00D655F1" w:rsidRPr="00D655F1" w:rsidRDefault="00590378" w:rsidP="00D655F1">
      <w:pPr>
        <w:pStyle w:val="33"/>
        <w:spacing w:line="233" w:lineRule="auto"/>
        <w:rPr>
          <w:rFonts w:ascii="Myriad Pro" w:eastAsia="Times New Roman" w:hAnsi="Myriad Pro"/>
          <w:b/>
          <w:bCs/>
          <w:noProof/>
          <w:lang w:eastAsia="ru-RU"/>
        </w:rPr>
      </w:pPr>
      <w:hyperlink w:anchor="_Toc53587332" w:history="1">
        <w:r w:rsidR="00D655F1" w:rsidRPr="00D655F1">
          <w:rPr>
            <w:rStyle w:val="a9"/>
            <w:rFonts w:ascii="Myriad Pro" w:hAnsi="Myriad Pro"/>
            <w:b/>
            <w:bCs/>
            <w:noProof/>
          </w:rPr>
          <w:t>5.1.3.</w:t>
        </w:r>
        <w:r w:rsidR="00D655F1" w:rsidRPr="00D655F1">
          <w:rPr>
            <w:rFonts w:ascii="Myriad Pro" w:eastAsia="Times New Roman" w:hAnsi="Myriad Pro"/>
            <w:b/>
            <w:bCs/>
            <w:noProof/>
            <w:lang w:eastAsia="ru-RU"/>
          </w:rPr>
          <w:tab/>
        </w:r>
        <w:r w:rsidR="00D655F1" w:rsidRPr="00D655F1">
          <w:rPr>
            <w:rStyle w:val="a9"/>
            <w:rFonts w:ascii="Myriad Pro" w:hAnsi="Myriad Pro"/>
            <w:b/>
            <w:bCs/>
            <w:noProof/>
          </w:rPr>
          <w:t>Услуги производственного характера</w:t>
        </w:r>
        <w:r w:rsidR="00D655F1" w:rsidRPr="00D655F1">
          <w:rPr>
            <w:rFonts w:ascii="Myriad Pro" w:hAnsi="Myriad Pro"/>
            <w:b/>
            <w:bCs/>
            <w:noProof/>
            <w:webHidden/>
          </w:rPr>
          <w:tab/>
        </w:r>
        <w:r w:rsidR="00A9114E" w:rsidRPr="00D655F1">
          <w:rPr>
            <w:rFonts w:ascii="Myriad Pro" w:hAnsi="Myriad Pro"/>
            <w:b/>
            <w:bCs/>
            <w:noProof/>
            <w:webHidden/>
          </w:rPr>
          <w:fldChar w:fldCharType="begin"/>
        </w:r>
        <w:r w:rsidR="00D655F1" w:rsidRPr="00D655F1">
          <w:rPr>
            <w:rFonts w:ascii="Myriad Pro" w:hAnsi="Myriad Pro"/>
            <w:b/>
            <w:bCs/>
            <w:noProof/>
            <w:webHidden/>
          </w:rPr>
          <w:instrText xml:space="preserve"> PAGEREF _Toc53587332 \h </w:instrText>
        </w:r>
        <w:r w:rsidR="00A9114E" w:rsidRPr="00D655F1">
          <w:rPr>
            <w:rFonts w:ascii="Myriad Pro" w:hAnsi="Myriad Pro"/>
            <w:b/>
            <w:bCs/>
            <w:noProof/>
            <w:webHidden/>
          </w:rPr>
        </w:r>
        <w:r w:rsidR="00A9114E" w:rsidRPr="00D655F1">
          <w:rPr>
            <w:rFonts w:ascii="Myriad Pro" w:hAnsi="Myriad Pro"/>
            <w:b/>
            <w:bCs/>
            <w:noProof/>
            <w:webHidden/>
          </w:rPr>
          <w:fldChar w:fldCharType="separate"/>
        </w:r>
        <w:r w:rsidR="00CB6A09">
          <w:rPr>
            <w:rFonts w:ascii="Myriad Pro" w:hAnsi="Myriad Pro"/>
            <w:b/>
            <w:bCs/>
            <w:noProof/>
            <w:webHidden/>
          </w:rPr>
          <w:t>141</w:t>
        </w:r>
        <w:r w:rsidR="00A9114E" w:rsidRPr="00D655F1">
          <w:rPr>
            <w:rFonts w:ascii="Myriad Pro" w:hAnsi="Myriad Pro"/>
            <w:b/>
            <w:bCs/>
            <w:noProof/>
            <w:webHidden/>
          </w:rPr>
          <w:fldChar w:fldCharType="end"/>
        </w:r>
      </w:hyperlink>
    </w:p>
    <w:p w14:paraId="7A8E7C81" w14:textId="0B38BB27" w:rsidR="00D655F1" w:rsidRPr="00D655F1" w:rsidRDefault="00590378" w:rsidP="00D655F1">
      <w:pPr>
        <w:pStyle w:val="33"/>
        <w:spacing w:line="233" w:lineRule="auto"/>
        <w:rPr>
          <w:rFonts w:ascii="Myriad Pro" w:eastAsia="Times New Roman" w:hAnsi="Myriad Pro"/>
          <w:b/>
          <w:bCs/>
          <w:noProof/>
          <w:lang w:eastAsia="ru-RU"/>
        </w:rPr>
      </w:pPr>
      <w:hyperlink w:anchor="_Toc53587333" w:history="1">
        <w:r w:rsidR="00D655F1" w:rsidRPr="00D655F1">
          <w:rPr>
            <w:rStyle w:val="a9"/>
            <w:rFonts w:ascii="Myriad Pro" w:hAnsi="Myriad Pro"/>
            <w:b/>
            <w:bCs/>
            <w:noProof/>
          </w:rPr>
          <w:t>5.1.4.</w:t>
        </w:r>
        <w:r w:rsidR="00D655F1" w:rsidRPr="00D655F1">
          <w:rPr>
            <w:rFonts w:ascii="Myriad Pro" w:eastAsia="Times New Roman" w:hAnsi="Myriad Pro"/>
            <w:b/>
            <w:bCs/>
            <w:noProof/>
            <w:lang w:eastAsia="ru-RU"/>
          </w:rPr>
          <w:tab/>
        </w:r>
        <w:r w:rsidR="00D655F1" w:rsidRPr="00D655F1">
          <w:rPr>
            <w:rStyle w:val="a9"/>
            <w:rFonts w:ascii="Myriad Pro" w:hAnsi="Myriad Pro"/>
            <w:b/>
            <w:bCs/>
            <w:noProof/>
          </w:rPr>
          <w:t>Ремонт основных фондов</w:t>
        </w:r>
        <w:r w:rsidR="00D655F1" w:rsidRPr="00D655F1">
          <w:rPr>
            <w:rFonts w:ascii="Myriad Pro" w:hAnsi="Myriad Pro"/>
            <w:b/>
            <w:bCs/>
            <w:noProof/>
            <w:webHidden/>
          </w:rPr>
          <w:tab/>
        </w:r>
        <w:r w:rsidR="00A9114E" w:rsidRPr="00D655F1">
          <w:rPr>
            <w:rFonts w:ascii="Myriad Pro" w:hAnsi="Myriad Pro"/>
            <w:b/>
            <w:bCs/>
            <w:noProof/>
            <w:webHidden/>
          </w:rPr>
          <w:fldChar w:fldCharType="begin"/>
        </w:r>
        <w:r w:rsidR="00D655F1" w:rsidRPr="00D655F1">
          <w:rPr>
            <w:rFonts w:ascii="Myriad Pro" w:hAnsi="Myriad Pro"/>
            <w:b/>
            <w:bCs/>
            <w:noProof/>
            <w:webHidden/>
          </w:rPr>
          <w:instrText xml:space="preserve"> PAGEREF _Toc53587333 \h </w:instrText>
        </w:r>
        <w:r w:rsidR="00A9114E" w:rsidRPr="00D655F1">
          <w:rPr>
            <w:rFonts w:ascii="Myriad Pro" w:hAnsi="Myriad Pro"/>
            <w:b/>
            <w:bCs/>
            <w:noProof/>
            <w:webHidden/>
          </w:rPr>
        </w:r>
        <w:r w:rsidR="00A9114E" w:rsidRPr="00D655F1">
          <w:rPr>
            <w:rFonts w:ascii="Myriad Pro" w:hAnsi="Myriad Pro"/>
            <w:b/>
            <w:bCs/>
            <w:noProof/>
            <w:webHidden/>
          </w:rPr>
          <w:fldChar w:fldCharType="separate"/>
        </w:r>
        <w:r w:rsidR="00CB6A09">
          <w:rPr>
            <w:rFonts w:ascii="Myriad Pro" w:hAnsi="Myriad Pro"/>
            <w:b/>
            <w:bCs/>
            <w:noProof/>
            <w:webHidden/>
          </w:rPr>
          <w:t>150</w:t>
        </w:r>
        <w:r w:rsidR="00A9114E" w:rsidRPr="00D655F1">
          <w:rPr>
            <w:rFonts w:ascii="Myriad Pro" w:hAnsi="Myriad Pro"/>
            <w:b/>
            <w:bCs/>
            <w:noProof/>
            <w:webHidden/>
          </w:rPr>
          <w:fldChar w:fldCharType="end"/>
        </w:r>
      </w:hyperlink>
    </w:p>
    <w:p w14:paraId="474B4D49" w14:textId="69966CAB" w:rsidR="00D655F1" w:rsidRPr="00D655F1" w:rsidRDefault="00590378" w:rsidP="00D655F1">
      <w:pPr>
        <w:pStyle w:val="33"/>
        <w:spacing w:line="233" w:lineRule="auto"/>
        <w:rPr>
          <w:rFonts w:ascii="Myriad Pro" w:eastAsia="Times New Roman" w:hAnsi="Myriad Pro"/>
          <w:b/>
          <w:bCs/>
          <w:noProof/>
          <w:lang w:eastAsia="ru-RU"/>
        </w:rPr>
      </w:pPr>
      <w:hyperlink w:anchor="_Toc53587334" w:history="1">
        <w:r w:rsidR="00D655F1" w:rsidRPr="00D655F1">
          <w:rPr>
            <w:rStyle w:val="a9"/>
            <w:rFonts w:ascii="Myriad Pro" w:hAnsi="Myriad Pro"/>
            <w:b/>
            <w:bCs/>
            <w:noProof/>
          </w:rPr>
          <w:t>5.1.5.</w:t>
        </w:r>
        <w:r w:rsidR="00D655F1" w:rsidRPr="00D655F1">
          <w:rPr>
            <w:rFonts w:ascii="Myriad Pro" w:eastAsia="Times New Roman" w:hAnsi="Myriad Pro"/>
            <w:b/>
            <w:bCs/>
            <w:noProof/>
            <w:lang w:eastAsia="ru-RU"/>
          </w:rPr>
          <w:tab/>
        </w:r>
        <w:r w:rsidR="00D655F1" w:rsidRPr="00D655F1">
          <w:rPr>
            <w:rStyle w:val="a9"/>
            <w:rFonts w:ascii="Myriad Pro" w:hAnsi="Myriad Pro"/>
            <w:b/>
            <w:bCs/>
            <w:noProof/>
          </w:rPr>
          <w:t>Электрическая энергия на хозяйственные нужды</w:t>
        </w:r>
        <w:r w:rsidR="00D655F1" w:rsidRPr="00D655F1">
          <w:rPr>
            <w:rFonts w:ascii="Myriad Pro" w:hAnsi="Myriad Pro"/>
            <w:b/>
            <w:bCs/>
            <w:noProof/>
            <w:webHidden/>
          </w:rPr>
          <w:tab/>
        </w:r>
        <w:r w:rsidR="00A9114E" w:rsidRPr="00D655F1">
          <w:rPr>
            <w:rFonts w:ascii="Myriad Pro" w:hAnsi="Myriad Pro"/>
            <w:b/>
            <w:bCs/>
            <w:noProof/>
            <w:webHidden/>
          </w:rPr>
          <w:fldChar w:fldCharType="begin"/>
        </w:r>
        <w:r w:rsidR="00D655F1" w:rsidRPr="00D655F1">
          <w:rPr>
            <w:rFonts w:ascii="Myriad Pro" w:hAnsi="Myriad Pro"/>
            <w:b/>
            <w:bCs/>
            <w:noProof/>
            <w:webHidden/>
          </w:rPr>
          <w:instrText xml:space="preserve"> PAGEREF _Toc53587334 \h </w:instrText>
        </w:r>
        <w:r w:rsidR="00A9114E" w:rsidRPr="00D655F1">
          <w:rPr>
            <w:rFonts w:ascii="Myriad Pro" w:hAnsi="Myriad Pro"/>
            <w:b/>
            <w:bCs/>
            <w:noProof/>
            <w:webHidden/>
          </w:rPr>
        </w:r>
        <w:r w:rsidR="00A9114E" w:rsidRPr="00D655F1">
          <w:rPr>
            <w:rFonts w:ascii="Myriad Pro" w:hAnsi="Myriad Pro"/>
            <w:b/>
            <w:bCs/>
            <w:noProof/>
            <w:webHidden/>
          </w:rPr>
          <w:fldChar w:fldCharType="separate"/>
        </w:r>
        <w:r w:rsidR="00CB6A09">
          <w:rPr>
            <w:rFonts w:ascii="Myriad Pro" w:hAnsi="Myriad Pro"/>
            <w:b/>
            <w:bCs/>
            <w:noProof/>
            <w:webHidden/>
          </w:rPr>
          <w:t>154</w:t>
        </w:r>
        <w:r w:rsidR="00A9114E" w:rsidRPr="00D655F1">
          <w:rPr>
            <w:rFonts w:ascii="Myriad Pro" w:hAnsi="Myriad Pro"/>
            <w:b/>
            <w:bCs/>
            <w:noProof/>
            <w:webHidden/>
          </w:rPr>
          <w:fldChar w:fldCharType="end"/>
        </w:r>
      </w:hyperlink>
    </w:p>
    <w:p w14:paraId="2EE0BD11" w14:textId="3C3C9363" w:rsidR="00D655F1" w:rsidRPr="00D655F1" w:rsidRDefault="00590378" w:rsidP="00D655F1">
      <w:pPr>
        <w:pStyle w:val="33"/>
        <w:spacing w:line="233" w:lineRule="auto"/>
        <w:rPr>
          <w:rFonts w:ascii="Myriad Pro" w:eastAsia="Times New Roman" w:hAnsi="Myriad Pro"/>
          <w:b/>
          <w:bCs/>
          <w:noProof/>
          <w:lang w:eastAsia="ru-RU"/>
        </w:rPr>
      </w:pPr>
      <w:hyperlink w:anchor="_Toc53587335" w:history="1">
        <w:r w:rsidR="00D655F1" w:rsidRPr="00D655F1">
          <w:rPr>
            <w:rStyle w:val="a9"/>
            <w:rFonts w:ascii="Myriad Pro" w:hAnsi="Myriad Pro"/>
            <w:b/>
            <w:bCs/>
            <w:noProof/>
          </w:rPr>
          <w:t>5.1.6.</w:t>
        </w:r>
        <w:r w:rsidR="00D655F1" w:rsidRPr="00D655F1">
          <w:rPr>
            <w:rFonts w:ascii="Myriad Pro" w:eastAsia="Times New Roman" w:hAnsi="Myriad Pro"/>
            <w:b/>
            <w:bCs/>
            <w:noProof/>
            <w:lang w:eastAsia="ru-RU"/>
          </w:rPr>
          <w:tab/>
        </w:r>
        <w:r w:rsidR="00D655F1" w:rsidRPr="00D655F1">
          <w:rPr>
            <w:rStyle w:val="a9"/>
            <w:rFonts w:ascii="Myriad Pro" w:hAnsi="Myriad Pro"/>
            <w:b/>
            <w:bCs/>
            <w:noProof/>
          </w:rPr>
          <w:t>Работы и услуги непроизводственного характера</w:t>
        </w:r>
        <w:r w:rsidR="00D655F1" w:rsidRPr="00D655F1">
          <w:rPr>
            <w:rFonts w:ascii="Myriad Pro" w:hAnsi="Myriad Pro"/>
            <w:b/>
            <w:bCs/>
            <w:noProof/>
            <w:webHidden/>
          </w:rPr>
          <w:tab/>
        </w:r>
        <w:r w:rsidR="00A9114E" w:rsidRPr="00D655F1">
          <w:rPr>
            <w:rFonts w:ascii="Myriad Pro" w:hAnsi="Myriad Pro"/>
            <w:b/>
            <w:bCs/>
            <w:noProof/>
            <w:webHidden/>
          </w:rPr>
          <w:fldChar w:fldCharType="begin"/>
        </w:r>
        <w:r w:rsidR="00D655F1" w:rsidRPr="00D655F1">
          <w:rPr>
            <w:rFonts w:ascii="Myriad Pro" w:hAnsi="Myriad Pro"/>
            <w:b/>
            <w:bCs/>
            <w:noProof/>
            <w:webHidden/>
          </w:rPr>
          <w:instrText xml:space="preserve"> PAGEREF _Toc53587335 \h </w:instrText>
        </w:r>
        <w:r w:rsidR="00A9114E" w:rsidRPr="00D655F1">
          <w:rPr>
            <w:rFonts w:ascii="Myriad Pro" w:hAnsi="Myriad Pro"/>
            <w:b/>
            <w:bCs/>
            <w:noProof/>
            <w:webHidden/>
          </w:rPr>
        </w:r>
        <w:r w:rsidR="00A9114E" w:rsidRPr="00D655F1">
          <w:rPr>
            <w:rFonts w:ascii="Myriad Pro" w:hAnsi="Myriad Pro"/>
            <w:b/>
            <w:bCs/>
            <w:noProof/>
            <w:webHidden/>
          </w:rPr>
          <w:fldChar w:fldCharType="separate"/>
        </w:r>
        <w:r w:rsidR="00CB6A09">
          <w:rPr>
            <w:rFonts w:ascii="Myriad Pro" w:hAnsi="Myriad Pro"/>
            <w:b/>
            <w:bCs/>
            <w:noProof/>
            <w:webHidden/>
          </w:rPr>
          <w:t>156</w:t>
        </w:r>
        <w:r w:rsidR="00A9114E" w:rsidRPr="00D655F1">
          <w:rPr>
            <w:rFonts w:ascii="Myriad Pro" w:hAnsi="Myriad Pro"/>
            <w:b/>
            <w:bCs/>
            <w:noProof/>
            <w:webHidden/>
          </w:rPr>
          <w:fldChar w:fldCharType="end"/>
        </w:r>
      </w:hyperlink>
    </w:p>
    <w:p w14:paraId="7EC1FCF4" w14:textId="3F08E881" w:rsidR="00D655F1" w:rsidRPr="00D655F1" w:rsidRDefault="00590378" w:rsidP="00D655F1">
      <w:pPr>
        <w:pStyle w:val="33"/>
        <w:spacing w:line="233" w:lineRule="auto"/>
        <w:rPr>
          <w:rFonts w:ascii="Myriad Pro" w:eastAsia="Times New Roman" w:hAnsi="Myriad Pro"/>
          <w:b/>
          <w:bCs/>
          <w:noProof/>
          <w:lang w:eastAsia="ru-RU"/>
        </w:rPr>
      </w:pPr>
      <w:hyperlink w:anchor="_Toc53587336" w:history="1">
        <w:r w:rsidR="00D655F1" w:rsidRPr="00D655F1">
          <w:rPr>
            <w:rStyle w:val="a9"/>
            <w:rFonts w:ascii="Myriad Pro" w:hAnsi="Myriad Pro"/>
            <w:b/>
            <w:bCs/>
            <w:noProof/>
          </w:rPr>
          <w:t>5.1.7.</w:t>
        </w:r>
        <w:r w:rsidR="00D655F1" w:rsidRPr="00D655F1">
          <w:rPr>
            <w:rFonts w:ascii="Myriad Pro" w:eastAsia="Times New Roman" w:hAnsi="Myriad Pro"/>
            <w:b/>
            <w:bCs/>
            <w:noProof/>
            <w:lang w:eastAsia="ru-RU"/>
          </w:rPr>
          <w:tab/>
        </w:r>
        <w:r w:rsidR="00D655F1" w:rsidRPr="00D655F1">
          <w:rPr>
            <w:rStyle w:val="a9"/>
            <w:rFonts w:ascii="Myriad Pro" w:hAnsi="Myriad Pro"/>
            <w:b/>
            <w:bCs/>
            <w:noProof/>
          </w:rPr>
          <w:t xml:space="preserve">Управленческие услуги (услуги </w:t>
        </w:r>
        <w:r w:rsidR="00D655F1">
          <w:rPr>
            <w:rStyle w:val="a9"/>
            <w:rFonts w:ascii="Myriad Pro" w:hAnsi="Myriad Pro"/>
            <w:b/>
            <w:bCs/>
            <w:noProof/>
          </w:rPr>
          <w:t>ПАО </w:t>
        </w:r>
        <w:r w:rsidR="00D655F1" w:rsidRPr="00D655F1">
          <w:rPr>
            <w:rStyle w:val="a9"/>
            <w:rFonts w:ascii="Myriad Pro" w:hAnsi="Myriad Pro"/>
            <w:b/>
            <w:bCs/>
            <w:noProof/>
          </w:rPr>
          <w:t>«МРСК Северо-Запада»)</w:t>
        </w:r>
        <w:r w:rsidR="00D655F1" w:rsidRPr="00D655F1">
          <w:rPr>
            <w:rFonts w:ascii="Myriad Pro" w:hAnsi="Myriad Pro"/>
            <w:b/>
            <w:bCs/>
            <w:noProof/>
            <w:webHidden/>
          </w:rPr>
          <w:tab/>
        </w:r>
        <w:r w:rsidR="00A9114E" w:rsidRPr="00D655F1">
          <w:rPr>
            <w:rFonts w:ascii="Myriad Pro" w:hAnsi="Myriad Pro"/>
            <w:b/>
            <w:bCs/>
            <w:noProof/>
            <w:webHidden/>
          </w:rPr>
          <w:fldChar w:fldCharType="begin"/>
        </w:r>
        <w:r w:rsidR="00D655F1" w:rsidRPr="00D655F1">
          <w:rPr>
            <w:rFonts w:ascii="Myriad Pro" w:hAnsi="Myriad Pro"/>
            <w:b/>
            <w:bCs/>
            <w:noProof/>
            <w:webHidden/>
          </w:rPr>
          <w:instrText xml:space="preserve"> PAGEREF _Toc53587336 \h </w:instrText>
        </w:r>
        <w:r w:rsidR="00A9114E" w:rsidRPr="00D655F1">
          <w:rPr>
            <w:rFonts w:ascii="Myriad Pro" w:hAnsi="Myriad Pro"/>
            <w:b/>
            <w:bCs/>
            <w:noProof/>
            <w:webHidden/>
          </w:rPr>
        </w:r>
        <w:r w:rsidR="00A9114E" w:rsidRPr="00D655F1">
          <w:rPr>
            <w:rFonts w:ascii="Myriad Pro" w:hAnsi="Myriad Pro"/>
            <w:b/>
            <w:bCs/>
            <w:noProof/>
            <w:webHidden/>
          </w:rPr>
          <w:fldChar w:fldCharType="separate"/>
        </w:r>
        <w:r w:rsidR="00CB6A09">
          <w:rPr>
            <w:rFonts w:ascii="Myriad Pro" w:hAnsi="Myriad Pro"/>
            <w:b/>
            <w:bCs/>
            <w:noProof/>
            <w:webHidden/>
          </w:rPr>
          <w:t>180</w:t>
        </w:r>
        <w:r w:rsidR="00A9114E" w:rsidRPr="00D655F1">
          <w:rPr>
            <w:rFonts w:ascii="Myriad Pro" w:hAnsi="Myriad Pro"/>
            <w:b/>
            <w:bCs/>
            <w:noProof/>
            <w:webHidden/>
          </w:rPr>
          <w:fldChar w:fldCharType="end"/>
        </w:r>
      </w:hyperlink>
    </w:p>
    <w:p w14:paraId="73121D4A" w14:textId="638B84BD" w:rsidR="00D655F1" w:rsidRPr="00D655F1" w:rsidRDefault="00590378" w:rsidP="00D655F1">
      <w:pPr>
        <w:pStyle w:val="33"/>
        <w:spacing w:line="233" w:lineRule="auto"/>
        <w:rPr>
          <w:rFonts w:ascii="Myriad Pro" w:eastAsia="Times New Roman" w:hAnsi="Myriad Pro"/>
          <w:b/>
          <w:bCs/>
          <w:noProof/>
          <w:lang w:eastAsia="ru-RU"/>
        </w:rPr>
      </w:pPr>
      <w:hyperlink w:anchor="_Toc53587337" w:history="1">
        <w:r w:rsidR="00D655F1" w:rsidRPr="00D655F1">
          <w:rPr>
            <w:rStyle w:val="a9"/>
            <w:rFonts w:ascii="Myriad Pro" w:hAnsi="Myriad Pro"/>
            <w:b/>
            <w:bCs/>
            <w:noProof/>
          </w:rPr>
          <w:t>5.1.8.</w:t>
        </w:r>
        <w:r w:rsidR="00D655F1" w:rsidRPr="00D655F1">
          <w:rPr>
            <w:rFonts w:ascii="Myriad Pro" w:eastAsia="Times New Roman" w:hAnsi="Myriad Pro"/>
            <w:b/>
            <w:bCs/>
            <w:noProof/>
            <w:lang w:eastAsia="ru-RU"/>
          </w:rPr>
          <w:tab/>
        </w:r>
        <w:r w:rsidR="00D655F1" w:rsidRPr="00D655F1">
          <w:rPr>
            <w:rStyle w:val="a9"/>
            <w:rFonts w:ascii="Myriad Pro" w:hAnsi="Myriad Pro"/>
            <w:b/>
            <w:bCs/>
            <w:noProof/>
          </w:rPr>
          <w:t>Подконтрольные расходы из прибыли</w:t>
        </w:r>
        <w:r w:rsidR="00D655F1" w:rsidRPr="00D655F1">
          <w:rPr>
            <w:rFonts w:ascii="Myriad Pro" w:hAnsi="Myriad Pro"/>
            <w:b/>
            <w:bCs/>
            <w:noProof/>
            <w:webHidden/>
          </w:rPr>
          <w:tab/>
        </w:r>
        <w:r w:rsidR="00A9114E" w:rsidRPr="00D655F1">
          <w:rPr>
            <w:rFonts w:ascii="Myriad Pro" w:hAnsi="Myriad Pro"/>
            <w:b/>
            <w:bCs/>
            <w:noProof/>
            <w:webHidden/>
          </w:rPr>
          <w:fldChar w:fldCharType="begin"/>
        </w:r>
        <w:r w:rsidR="00D655F1" w:rsidRPr="00D655F1">
          <w:rPr>
            <w:rFonts w:ascii="Myriad Pro" w:hAnsi="Myriad Pro"/>
            <w:b/>
            <w:bCs/>
            <w:noProof/>
            <w:webHidden/>
          </w:rPr>
          <w:instrText xml:space="preserve"> PAGEREF _Toc53587337 \h </w:instrText>
        </w:r>
        <w:r w:rsidR="00A9114E" w:rsidRPr="00D655F1">
          <w:rPr>
            <w:rFonts w:ascii="Myriad Pro" w:hAnsi="Myriad Pro"/>
            <w:b/>
            <w:bCs/>
            <w:noProof/>
            <w:webHidden/>
          </w:rPr>
        </w:r>
        <w:r w:rsidR="00A9114E" w:rsidRPr="00D655F1">
          <w:rPr>
            <w:rFonts w:ascii="Myriad Pro" w:hAnsi="Myriad Pro"/>
            <w:b/>
            <w:bCs/>
            <w:noProof/>
            <w:webHidden/>
          </w:rPr>
          <w:fldChar w:fldCharType="separate"/>
        </w:r>
        <w:r w:rsidR="00CB6A09">
          <w:rPr>
            <w:rFonts w:ascii="Myriad Pro" w:hAnsi="Myriad Pro"/>
            <w:b/>
            <w:bCs/>
            <w:noProof/>
            <w:webHidden/>
          </w:rPr>
          <w:t>192</w:t>
        </w:r>
        <w:r w:rsidR="00A9114E" w:rsidRPr="00D655F1">
          <w:rPr>
            <w:rFonts w:ascii="Myriad Pro" w:hAnsi="Myriad Pro"/>
            <w:b/>
            <w:bCs/>
            <w:noProof/>
            <w:webHidden/>
          </w:rPr>
          <w:fldChar w:fldCharType="end"/>
        </w:r>
      </w:hyperlink>
    </w:p>
    <w:p w14:paraId="18FA9B71" w14:textId="3A7921B9"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38" w:history="1">
        <w:r w:rsidR="00D655F1" w:rsidRPr="00D655F1">
          <w:rPr>
            <w:rStyle w:val="a9"/>
            <w:b/>
            <w:bCs/>
            <w:noProof/>
          </w:rPr>
          <w:t>5.2.</w:t>
        </w:r>
        <w:r w:rsidR="00D655F1" w:rsidRPr="00D655F1">
          <w:rPr>
            <w:rFonts w:eastAsia="Times New Roman"/>
            <w:b/>
            <w:bCs/>
            <w:noProof/>
            <w:lang w:eastAsia="ru-RU"/>
          </w:rPr>
          <w:tab/>
        </w:r>
        <w:r w:rsidR="00D655F1" w:rsidRPr="00D655F1">
          <w:rPr>
            <w:rStyle w:val="a9"/>
            <w:b/>
            <w:bCs/>
            <w:noProof/>
          </w:rPr>
          <w:t>Величина подконтрольных расходов, определенная методом сравнения аналогов.</w:t>
        </w:r>
        <w:r w:rsidR="00D655F1" w:rsidRPr="00D655F1">
          <w:rPr>
            <w:b/>
            <w:bCs/>
            <w:noProof/>
            <w:webHidden/>
          </w:rPr>
          <w:tab/>
        </w:r>
        <w:r w:rsidR="00D655F1" w:rsidRPr="00D655F1">
          <w:rPr>
            <w:b/>
            <w:bCs/>
            <w:noProof/>
            <w:webHidden/>
          </w:rPr>
          <w:tab/>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_Toc53587338 \h </w:instrText>
        </w:r>
        <w:r w:rsidR="00A9114E" w:rsidRPr="00D655F1">
          <w:rPr>
            <w:b/>
            <w:bCs/>
            <w:noProof/>
            <w:webHidden/>
          </w:rPr>
        </w:r>
        <w:r w:rsidR="00A9114E" w:rsidRPr="00D655F1">
          <w:rPr>
            <w:b/>
            <w:bCs/>
            <w:noProof/>
            <w:webHidden/>
          </w:rPr>
          <w:fldChar w:fldCharType="separate"/>
        </w:r>
        <w:r w:rsidR="00CB6A09">
          <w:rPr>
            <w:b/>
            <w:bCs/>
            <w:noProof/>
            <w:webHidden/>
          </w:rPr>
          <w:t>203</w:t>
        </w:r>
        <w:r w:rsidR="00A9114E" w:rsidRPr="00D655F1">
          <w:rPr>
            <w:b/>
            <w:bCs/>
            <w:noProof/>
            <w:webHidden/>
          </w:rPr>
          <w:fldChar w:fldCharType="end"/>
        </w:r>
      </w:hyperlink>
    </w:p>
    <w:p w14:paraId="612A05C1" w14:textId="75B3DB68"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39" w:history="1">
        <w:r w:rsidR="00D655F1" w:rsidRPr="00D655F1">
          <w:rPr>
            <w:rStyle w:val="a9"/>
            <w:b/>
            <w:bCs/>
            <w:noProof/>
          </w:rPr>
          <w:t>5.3.</w:t>
        </w:r>
        <w:r w:rsidR="00D655F1" w:rsidRPr="00D655F1">
          <w:rPr>
            <w:rFonts w:eastAsia="Times New Roman"/>
            <w:b/>
            <w:bCs/>
            <w:noProof/>
            <w:lang w:eastAsia="ru-RU"/>
          </w:rPr>
          <w:tab/>
        </w:r>
        <w:r w:rsidR="00D655F1" w:rsidRPr="00D655F1">
          <w:rPr>
            <w:rStyle w:val="a9"/>
            <w:b/>
            <w:bCs/>
            <w:noProof/>
          </w:rPr>
          <w:t>Величина подконтрольных расходов, принятых на базовый период регулирования</w:t>
        </w:r>
        <w:r w:rsidR="00D655F1" w:rsidRPr="00D655F1">
          <w:rPr>
            <w:b/>
            <w:bCs/>
            <w:noProof/>
            <w:webHidden/>
          </w:rPr>
          <w:tab/>
        </w:r>
        <w:r w:rsidR="00D655F1">
          <w:rPr>
            <w:b/>
            <w:bCs/>
            <w:noProof/>
            <w:webHidden/>
          </w:rPr>
          <w:tab/>
        </w:r>
        <w:r w:rsidR="00D655F1">
          <w:rPr>
            <w:b/>
            <w:bCs/>
            <w:noProof/>
            <w:webHidden/>
          </w:rPr>
          <w:tab/>
        </w:r>
        <w:r w:rsidR="00A9114E" w:rsidRPr="00D655F1">
          <w:rPr>
            <w:b/>
            <w:bCs/>
            <w:noProof/>
            <w:webHidden/>
          </w:rPr>
          <w:fldChar w:fldCharType="begin"/>
        </w:r>
        <w:r w:rsidR="00D655F1" w:rsidRPr="00D655F1">
          <w:rPr>
            <w:b/>
            <w:bCs/>
            <w:noProof/>
            <w:webHidden/>
          </w:rPr>
          <w:instrText xml:space="preserve"> PAGEREF _Toc53587339 \h </w:instrText>
        </w:r>
        <w:r w:rsidR="00A9114E" w:rsidRPr="00D655F1">
          <w:rPr>
            <w:b/>
            <w:bCs/>
            <w:noProof/>
            <w:webHidden/>
          </w:rPr>
        </w:r>
        <w:r w:rsidR="00A9114E" w:rsidRPr="00D655F1">
          <w:rPr>
            <w:b/>
            <w:bCs/>
            <w:noProof/>
            <w:webHidden/>
          </w:rPr>
          <w:fldChar w:fldCharType="separate"/>
        </w:r>
        <w:r w:rsidR="00CB6A09">
          <w:rPr>
            <w:b/>
            <w:bCs/>
            <w:noProof/>
            <w:webHidden/>
          </w:rPr>
          <w:t>213</w:t>
        </w:r>
        <w:r w:rsidR="00A9114E" w:rsidRPr="00D655F1">
          <w:rPr>
            <w:b/>
            <w:bCs/>
            <w:noProof/>
            <w:webHidden/>
          </w:rPr>
          <w:fldChar w:fldCharType="end"/>
        </w:r>
      </w:hyperlink>
    </w:p>
    <w:p w14:paraId="242BB6CD" w14:textId="47D5891C"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40" w:history="1">
        <w:r w:rsidR="00D655F1" w:rsidRPr="00D655F1">
          <w:rPr>
            <w:rStyle w:val="a9"/>
            <w:b/>
            <w:bCs/>
            <w:noProof/>
          </w:rPr>
          <w:t>6.</w:t>
        </w:r>
        <w:r w:rsidR="00D655F1" w:rsidRPr="00D655F1">
          <w:rPr>
            <w:rFonts w:eastAsia="Times New Roman"/>
            <w:b/>
            <w:bCs/>
            <w:noProof/>
            <w:lang w:eastAsia="ru-RU"/>
          </w:rPr>
          <w:tab/>
        </w:r>
        <w:r w:rsidR="00D655F1" w:rsidRPr="00D655F1">
          <w:rPr>
            <w:rStyle w:val="a9"/>
            <w:b/>
            <w:bCs/>
            <w:noProof/>
          </w:rPr>
          <w:t>Анализ расчетов и обоснованности принятых Департаментом топливно-энергетического комплекса и тарифного регулирования Вологодской области в расчет тарифов на 2017 год долгосрочных параметров регулирования: индекса эффективности операционных расходов, уровня надежности и качества услуг</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_Toc53587340 \h </w:instrText>
        </w:r>
        <w:r w:rsidR="00A9114E" w:rsidRPr="00D655F1">
          <w:rPr>
            <w:b/>
            <w:bCs/>
            <w:noProof/>
            <w:webHidden/>
          </w:rPr>
        </w:r>
        <w:r w:rsidR="00A9114E" w:rsidRPr="00D655F1">
          <w:rPr>
            <w:b/>
            <w:bCs/>
            <w:noProof/>
            <w:webHidden/>
          </w:rPr>
          <w:fldChar w:fldCharType="separate"/>
        </w:r>
        <w:r w:rsidR="00CB6A09">
          <w:rPr>
            <w:b/>
            <w:bCs/>
            <w:noProof/>
            <w:webHidden/>
          </w:rPr>
          <w:t>215</w:t>
        </w:r>
        <w:r w:rsidR="00A9114E" w:rsidRPr="00D655F1">
          <w:rPr>
            <w:b/>
            <w:bCs/>
            <w:noProof/>
            <w:webHidden/>
          </w:rPr>
          <w:fldChar w:fldCharType="end"/>
        </w:r>
      </w:hyperlink>
    </w:p>
    <w:p w14:paraId="3C108959" w14:textId="39812C88"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41" w:history="1">
        <w:r w:rsidR="00D655F1" w:rsidRPr="00D655F1">
          <w:rPr>
            <w:rStyle w:val="a9"/>
            <w:b/>
            <w:bCs/>
            <w:noProof/>
          </w:rPr>
          <w:t>6.1.</w:t>
        </w:r>
        <w:r w:rsidR="00D655F1" w:rsidRPr="00D655F1">
          <w:rPr>
            <w:rFonts w:eastAsia="Times New Roman"/>
            <w:b/>
            <w:bCs/>
            <w:noProof/>
            <w:lang w:eastAsia="ru-RU"/>
          </w:rPr>
          <w:tab/>
        </w:r>
        <w:r w:rsidR="00D655F1" w:rsidRPr="00D655F1">
          <w:rPr>
            <w:rStyle w:val="a9"/>
            <w:b/>
            <w:bCs/>
            <w:noProof/>
          </w:rPr>
          <w:t>Индекс эффективности операционных расходов</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_Toc53587341 \h </w:instrText>
        </w:r>
        <w:r w:rsidR="00A9114E" w:rsidRPr="00D655F1">
          <w:rPr>
            <w:b/>
            <w:bCs/>
            <w:noProof/>
            <w:webHidden/>
          </w:rPr>
        </w:r>
        <w:r w:rsidR="00A9114E" w:rsidRPr="00D655F1">
          <w:rPr>
            <w:b/>
            <w:bCs/>
            <w:noProof/>
            <w:webHidden/>
          </w:rPr>
          <w:fldChar w:fldCharType="separate"/>
        </w:r>
        <w:r w:rsidR="00CB6A09">
          <w:rPr>
            <w:b/>
            <w:bCs/>
            <w:noProof/>
            <w:webHidden/>
          </w:rPr>
          <w:t>216</w:t>
        </w:r>
        <w:r w:rsidR="00A9114E" w:rsidRPr="00D655F1">
          <w:rPr>
            <w:b/>
            <w:bCs/>
            <w:noProof/>
            <w:webHidden/>
          </w:rPr>
          <w:fldChar w:fldCharType="end"/>
        </w:r>
      </w:hyperlink>
    </w:p>
    <w:p w14:paraId="617201FB" w14:textId="3E1CCEB0"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42" w:history="1">
        <w:r w:rsidR="00D655F1" w:rsidRPr="00D655F1">
          <w:rPr>
            <w:rStyle w:val="a9"/>
            <w:b/>
            <w:bCs/>
            <w:noProof/>
          </w:rPr>
          <w:t>6.2.</w:t>
        </w:r>
        <w:r w:rsidR="00D655F1" w:rsidRPr="00D655F1">
          <w:rPr>
            <w:rFonts w:eastAsia="Times New Roman"/>
            <w:b/>
            <w:bCs/>
            <w:noProof/>
            <w:lang w:eastAsia="ru-RU"/>
          </w:rPr>
          <w:tab/>
        </w:r>
        <w:r w:rsidR="00D655F1" w:rsidRPr="00D655F1">
          <w:rPr>
            <w:rStyle w:val="a9"/>
            <w:b/>
            <w:bCs/>
            <w:noProof/>
          </w:rPr>
          <w:t>Показатели уровня надежности и качества</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_Toc53587342 \h </w:instrText>
        </w:r>
        <w:r w:rsidR="00A9114E" w:rsidRPr="00D655F1">
          <w:rPr>
            <w:b/>
            <w:bCs/>
            <w:noProof/>
            <w:webHidden/>
          </w:rPr>
        </w:r>
        <w:r w:rsidR="00A9114E" w:rsidRPr="00D655F1">
          <w:rPr>
            <w:b/>
            <w:bCs/>
            <w:noProof/>
            <w:webHidden/>
          </w:rPr>
          <w:fldChar w:fldCharType="separate"/>
        </w:r>
        <w:r w:rsidR="00CB6A09">
          <w:rPr>
            <w:b/>
            <w:bCs/>
            <w:noProof/>
            <w:webHidden/>
          </w:rPr>
          <w:t>221</w:t>
        </w:r>
        <w:r w:rsidR="00A9114E" w:rsidRPr="00D655F1">
          <w:rPr>
            <w:b/>
            <w:bCs/>
            <w:noProof/>
            <w:webHidden/>
          </w:rPr>
          <w:fldChar w:fldCharType="end"/>
        </w:r>
      </w:hyperlink>
    </w:p>
    <w:p w14:paraId="6DC2F48A" w14:textId="037A8F27"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43" w:history="1">
        <w:r w:rsidR="00D655F1" w:rsidRPr="00D655F1">
          <w:rPr>
            <w:rStyle w:val="a9"/>
            <w:b/>
            <w:bCs/>
            <w:noProof/>
          </w:rPr>
          <w:t>7.</w:t>
        </w:r>
        <w:r w:rsidR="00D655F1" w:rsidRPr="00D655F1">
          <w:rPr>
            <w:rFonts w:eastAsia="Times New Roman"/>
            <w:b/>
            <w:bCs/>
            <w:noProof/>
            <w:lang w:eastAsia="ru-RU"/>
          </w:rPr>
          <w:tab/>
        </w:r>
        <w:r w:rsidR="00D655F1" w:rsidRPr="00D655F1">
          <w:rPr>
            <w:rStyle w:val="a9"/>
            <w:b/>
            <w:bCs/>
            <w:noProof/>
          </w:rPr>
          <w:t>Анализ обоснованности принятых Департаментом топливно-энергетического комплекса и тарифного регулирования Вологодской области в расчет тарифов долгосрочных параметров регулирования: индекса эффективности подконтрольных расходов, уровня надежности и качества услуг на 2018 год</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_Toc53587343 \h </w:instrText>
        </w:r>
        <w:r w:rsidR="00A9114E" w:rsidRPr="00D655F1">
          <w:rPr>
            <w:b/>
            <w:bCs/>
            <w:noProof/>
            <w:webHidden/>
          </w:rPr>
        </w:r>
        <w:r w:rsidR="00A9114E" w:rsidRPr="00D655F1">
          <w:rPr>
            <w:b/>
            <w:bCs/>
            <w:noProof/>
            <w:webHidden/>
          </w:rPr>
          <w:fldChar w:fldCharType="separate"/>
        </w:r>
        <w:r w:rsidR="00CB6A09">
          <w:rPr>
            <w:b/>
            <w:bCs/>
            <w:noProof/>
            <w:webHidden/>
          </w:rPr>
          <w:t>231</w:t>
        </w:r>
        <w:r w:rsidR="00A9114E" w:rsidRPr="00D655F1">
          <w:rPr>
            <w:b/>
            <w:bCs/>
            <w:noProof/>
            <w:webHidden/>
          </w:rPr>
          <w:fldChar w:fldCharType="end"/>
        </w:r>
      </w:hyperlink>
    </w:p>
    <w:p w14:paraId="6B2C43B9" w14:textId="19C44C71"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44" w:history="1">
        <w:r w:rsidR="00D655F1" w:rsidRPr="00D655F1">
          <w:rPr>
            <w:rStyle w:val="a9"/>
            <w:b/>
            <w:bCs/>
            <w:noProof/>
          </w:rPr>
          <w:t>7.1.</w:t>
        </w:r>
        <w:r w:rsidR="00D655F1" w:rsidRPr="00D655F1">
          <w:rPr>
            <w:rFonts w:eastAsia="Times New Roman"/>
            <w:b/>
            <w:bCs/>
            <w:noProof/>
            <w:lang w:eastAsia="ru-RU"/>
          </w:rPr>
          <w:tab/>
        </w:r>
        <w:r w:rsidR="00D655F1" w:rsidRPr="00D655F1">
          <w:rPr>
            <w:rStyle w:val="a9"/>
            <w:b/>
            <w:bCs/>
            <w:noProof/>
          </w:rPr>
          <w:t>Индекс эффективности подконтрольных расходов</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_Toc53587344 \h </w:instrText>
        </w:r>
        <w:r w:rsidR="00A9114E" w:rsidRPr="00D655F1">
          <w:rPr>
            <w:b/>
            <w:bCs/>
            <w:noProof/>
            <w:webHidden/>
          </w:rPr>
        </w:r>
        <w:r w:rsidR="00A9114E" w:rsidRPr="00D655F1">
          <w:rPr>
            <w:b/>
            <w:bCs/>
            <w:noProof/>
            <w:webHidden/>
          </w:rPr>
          <w:fldChar w:fldCharType="separate"/>
        </w:r>
        <w:r w:rsidR="00CB6A09">
          <w:rPr>
            <w:b/>
            <w:bCs/>
            <w:noProof/>
            <w:webHidden/>
          </w:rPr>
          <w:t>234</w:t>
        </w:r>
        <w:r w:rsidR="00A9114E" w:rsidRPr="00D655F1">
          <w:rPr>
            <w:b/>
            <w:bCs/>
            <w:noProof/>
            <w:webHidden/>
          </w:rPr>
          <w:fldChar w:fldCharType="end"/>
        </w:r>
      </w:hyperlink>
    </w:p>
    <w:p w14:paraId="1C2EF823" w14:textId="3A2624EF"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45" w:history="1">
        <w:r w:rsidR="00D655F1" w:rsidRPr="00D655F1">
          <w:rPr>
            <w:rStyle w:val="a9"/>
            <w:b/>
            <w:bCs/>
            <w:noProof/>
          </w:rPr>
          <w:t>7.2.</w:t>
        </w:r>
        <w:r w:rsidR="00D655F1" w:rsidRPr="00D655F1">
          <w:rPr>
            <w:rFonts w:eastAsia="Times New Roman"/>
            <w:b/>
            <w:bCs/>
            <w:noProof/>
            <w:lang w:eastAsia="ru-RU"/>
          </w:rPr>
          <w:tab/>
        </w:r>
        <w:r w:rsidR="00D655F1" w:rsidRPr="00D655F1">
          <w:rPr>
            <w:rStyle w:val="a9"/>
            <w:b/>
            <w:bCs/>
            <w:noProof/>
          </w:rPr>
          <w:t>Показатели уровня надежности и качества услуг</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_Toc53587345 \h </w:instrText>
        </w:r>
        <w:r w:rsidR="00A9114E" w:rsidRPr="00D655F1">
          <w:rPr>
            <w:b/>
            <w:bCs/>
            <w:noProof/>
            <w:webHidden/>
          </w:rPr>
        </w:r>
        <w:r w:rsidR="00A9114E" w:rsidRPr="00D655F1">
          <w:rPr>
            <w:b/>
            <w:bCs/>
            <w:noProof/>
            <w:webHidden/>
          </w:rPr>
          <w:fldChar w:fldCharType="separate"/>
        </w:r>
        <w:r w:rsidR="00CB6A09">
          <w:rPr>
            <w:b/>
            <w:bCs/>
            <w:noProof/>
            <w:webHidden/>
          </w:rPr>
          <w:t>236</w:t>
        </w:r>
        <w:r w:rsidR="00A9114E" w:rsidRPr="00D655F1">
          <w:rPr>
            <w:b/>
            <w:bCs/>
            <w:noProof/>
            <w:webHidden/>
          </w:rPr>
          <w:fldChar w:fldCharType="end"/>
        </w:r>
      </w:hyperlink>
    </w:p>
    <w:p w14:paraId="50F207CB" w14:textId="615CD404"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46" w:history="1">
        <w:r w:rsidR="00D655F1" w:rsidRPr="00D655F1">
          <w:rPr>
            <w:rStyle w:val="a9"/>
            <w:b/>
            <w:bCs/>
            <w:noProof/>
          </w:rPr>
          <w:t>8.</w:t>
        </w:r>
        <w:r w:rsidR="00D655F1" w:rsidRPr="00D655F1">
          <w:rPr>
            <w:rFonts w:eastAsia="Times New Roman"/>
            <w:b/>
            <w:bCs/>
            <w:noProof/>
            <w:lang w:eastAsia="ru-RU"/>
          </w:rPr>
          <w:tab/>
        </w:r>
        <w:r w:rsidR="00D655F1" w:rsidRPr="00D655F1">
          <w:rPr>
            <w:rStyle w:val="a9"/>
            <w:b/>
            <w:bCs/>
            <w:noProof/>
          </w:rPr>
          <w:t>Экспертиза обоснованности расчетов Департамента топливно-энергетического комплекса и тарифного регулирования Вологодской области по статьям неподконтрольных расходов на 2017 год</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_Toc53587346 \h </w:instrText>
        </w:r>
        <w:r w:rsidR="00A9114E" w:rsidRPr="00D655F1">
          <w:rPr>
            <w:b/>
            <w:bCs/>
            <w:noProof/>
            <w:webHidden/>
          </w:rPr>
        </w:r>
        <w:r w:rsidR="00A9114E" w:rsidRPr="00D655F1">
          <w:rPr>
            <w:b/>
            <w:bCs/>
            <w:noProof/>
            <w:webHidden/>
          </w:rPr>
          <w:fldChar w:fldCharType="separate"/>
        </w:r>
        <w:r w:rsidR="00CB6A09">
          <w:rPr>
            <w:b/>
            <w:bCs/>
            <w:noProof/>
            <w:webHidden/>
          </w:rPr>
          <w:t>244</w:t>
        </w:r>
        <w:r w:rsidR="00A9114E" w:rsidRPr="00D655F1">
          <w:rPr>
            <w:b/>
            <w:bCs/>
            <w:noProof/>
            <w:webHidden/>
          </w:rPr>
          <w:fldChar w:fldCharType="end"/>
        </w:r>
      </w:hyperlink>
    </w:p>
    <w:p w14:paraId="7021CF9C" w14:textId="153C80DE"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47" w:history="1">
        <w:r w:rsidR="00D655F1" w:rsidRPr="00D655F1">
          <w:rPr>
            <w:rStyle w:val="a9"/>
            <w:b/>
            <w:bCs/>
            <w:noProof/>
          </w:rPr>
          <w:t>8.1.</w:t>
        </w:r>
        <w:r w:rsidR="00D655F1" w:rsidRPr="00D655F1">
          <w:rPr>
            <w:rFonts w:eastAsia="Times New Roman"/>
            <w:b/>
            <w:bCs/>
            <w:noProof/>
            <w:lang w:eastAsia="ru-RU"/>
          </w:rPr>
          <w:tab/>
        </w:r>
        <w:r w:rsidR="00D655F1" w:rsidRPr="00D655F1">
          <w:rPr>
            <w:rStyle w:val="a9"/>
            <w:b/>
            <w:bCs/>
            <w:noProof/>
          </w:rPr>
          <w:t xml:space="preserve">Оплата услуг </w:t>
        </w:r>
        <w:r w:rsidR="00D655F1">
          <w:rPr>
            <w:rStyle w:val="a9"/>
            <w:b/>
            <w:bCs/>
            <w:noProof/>
          </w:rPr>
          <w:t>ПАО </w:t>
        </w:r>
        <w:r w:rsidR="00D655F1" w:rsidRPr="00D655F1">
          <w:rPr>
            <w:rStyle w:val="a9"/>
            <w:b/>
            <w:bCs/>
            <w:noProof/>
          </w:rPr>
          <w:t>«ФСК ЕЭС»</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_Toc53587347 \h </w:instrText>
        </w:r>
        <w:r w:rsidR="00A9114E" w:rsidRPr="00D655F1">
          <w:rPr>
            <w:b/>
            <w:bCs/>
            <w:noProof/>
            <w:webHidden/>
          </w:rPr>
        </w:r>
        <w:r w:rsidR="00A9114E" w:rsidRPr="00D655F1">
          <w:rPr>
            <w:b/>
            <w:bCs/>
            <w:noProof/>
            <w:webHidden/>
          </w:rPr>
          <w:fldChar w:fldCharType="separate"/>
        </w:r>
        <w:r w:rsidR="00CB6A09">
          <w:rPr>
            <w:b/>
            <w:bCs/>
            <w:noProof/>
            <w:webHidden/>
          </w:rPr>
          <w:t>246</w:t>
        </w:r>
        <w:r w:rsidR="00A9114E" w:rsidRPr="00D655F1">
          <w:rPr>
            <w:b/>
            <w:bCs/>
            <w:noProof/>
            <w:webHidden/>
          </w:rPr>
          <w:fldChar w:fldCharType="end"/>
        </w:r>
      </w:hyperlink>
    </w:p>
    <w:p w14:paraId="5C267DD8" w14:textId="27471643"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48" w:history="1">
        <w:r w:rsidR="00D655F1" w:rsidRPr="00D655F1">
          <w:rPr>
            <w:rStyle w:val="a9"/>
            <w:b/>
            <w:bCs/>
            <w:noProof/>
          </w:rPr>
          <w:t>8.2.</w:t>
        </w:r>
        <w:r w:rsidR="00D655F1" w:rsidRPr="00D655F1">
          <w:rPr>
            <w:rFonts w:eastAsia="Times New Roman"/>
            <w:b/>
            <w:bCs/>
            <w:noProof/>
            <w:lang w:eastAsia="ru-RU"/>
          </w:rPr>
          <w:tab/>
        </w:r>
        <w:r w:rsidR="00D655F1" w:rsidRPr="00D655F1">
          <w:rPr>
            <w:rStyle w:val="a9"/>
            <w:b/>
            <w:bCs/>
            <w:noProof/>
          </w:rPr>
          <w:t>Отчисления на социальные нужды</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_Toc53587348 \h </w:instrText>
        </w:r>
        <w:r w:rsidR="00A9114E" w:rsidRPr="00D655F1">
          <w:rPr>
            <w:b/>
            <w:bCs/>
            <w:noProof/>
            <w:webHidden/>
          </w:rPr>
        </w:r>
        <w:r w:rsidR="00A9114E" w:rsidRPr="00D655F1">
          <w:rPr>
            <w:b/>
            <w:bCs/>
            <w:noProof/>
            <w:webHidden/>
          </w:rPr>
          <w:fldChar w:fldCharType="separate"/>
        </w:r>
        <w:r w:rsidR="00CB6A09">
          <w:rPr>
            <w:b/>
            <w:bCs/>
            <w:noProof/>
            <w:webHidden/>
          </w:rPr>
          <w:t>255</w:t>
        </w:r>
        <w:r w:rsidR="00A9114E" w:rsidRPr="00D655F1">
          <w:rPr>
            <w:b/>
            <w:bCs/>
            <w:noProof/>
            <w:webHidden/>
          </w:rPr>
          <w:fldChar w:fldCharType="end"/>
        </w:r>
      </w:hyperlink>
    </w:p>
    <w:p w14:paraId="4BB6B025" w14:textId="0FBBC4E4"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49" w:history="1">
        <w:r w:rsidR="00D655F1" w:rsidRPr="00D655F1">
          <w:rPr>
            <w:rStyle w:val="a9"/>
            <w:b/>
            <w:bCs/>
            <w:noProof/>
          </w:rPr>
          <w:t>8.3.</w:t>
        </w:r>
        <w:r w:rsidR="00D655F1" w:rsidRPr="00D655F1">
          <w:rPr>
            <w:rFonts w:eastAsia="Times New Roman"/>
            <w:b/>
            <w:bCs/>
            <w:noProof/>
            <w:lang w:eastAsia="ru-RU"/>
          </w:rPr>
          <w:tab/>
        </w:r>
        <w:r w:rsidR="00D655F1" w:rsidRPr="00D655F1">
          <w:rPr>
            <w:rStyle w:val="a9"/>
            <w:b/>
            <w:bCs/>
            <w:noProof/>
          </w:rPr>
          <w:t>Арендная плата</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_Toc53587349 \h </w:instrText>
        </w:r>
        <w:r w:rsidR="00A9114E" w:rsidRPr="00D655F1">
          <w:rPr>
            <w:b/>
            <w:bCs/>
            <w:noProof/>
            <w:webHidden/>
          </w:rPr>
        </w:r>
        <w:r w:rsidR="00A9114E" w:rsidRPr="00D655F1">
          <w:rPr>
            <w:b/>
            <w:bCs/>
            <w:noProof/>
            <w:webHidden/>
          </w:rPr>
          <w:fldChar w:fldCharType="separate"/>
        </w:r>
        <w:r w:rsidR="00CB6A09">
          <w:rPr>
            <w:b/>
            <w:bCs/>
            <w:noProof/>
            <w:webHidden/>
          </w:rPr>
          <w:t>260</w:t>
        </w:r>
        <w:r w:rsidR="00A9114E" w:rsidRPr="00D655F1">
          <w:rPr>
            <w:b/>
            <w:bCs/>
            <w:noProof/>
            <w:webHidden/>
          </w:rPr>
          <w:fldChar w:fldCharType="end"/>
        </w:r>
      </w:hyperlink>
    </w:p>
    <w:p w14:paraId="3A904BC4" w14:textId="29A9642D"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50" w:history="1">
        <w:r w:rsidR="00D655F1" w:rsidRPr="00D655F1">
          <w:rPr>
            <w:rStyle w:val="a9"/>
            <w:b/>
            <w:bCs/>
            <w:noProof/>
          </w:rPr>
          <w:t>8.4.</w:t>
        </w:r>
        <w:r w:rsidR="00D655F1" w:rsidRPr="00D655F1">
          <w:rPr>
            <w:rFonts w:eastAsia="Times New Roman"/>
            <w:b/>
            <w:bCs/>
            <w:noProof/>
            <w:lang w:eastAsia="ru-RU"/>
          </w:rPr>
          <w:tab/>
        </w:r>
        <w:r w:rsidR="00D655F1" w:rsidRPr="00D655F1">
          <w:rPr>
            <w:rStyle w:val="a9"/>
            <w:b/>
            <w:bCs/>
            <w:noProof/>
          </w:rPr>
          <w:t>Налоги</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_Toc53587350 \h </w:instrText>
        </w:r>
        <w:r w:rsidR="00A9114E" w:rsidRPr="00D655F1">
          <w:rPr>
            <w:b/>
            <w:bCs/>
            <w:noProof/>
            <w:webHidden/>
          </w:rPr>
        </w:r>
        <w:r w:rsidR="00A9114E" w:rsidRPr="00D655F1">
          <w:rPr>
            <w:b/>
            <w:bCs/>
            <w:noProof/>
            <w:webHidden/>
          </w:rPr>
          <w:fldChar w:fldCharType="separate"/>
        </w:r>
        <w:r w:rsidR="00CB6A09">
          <w:rPr>
            <w:b/>
            <w:bCs/>
            <w:noProof/>
            <w:webHidden/>
          </w:rPr>
          <w:t>271</w:t>
        </w:r>
        <w:r w:rsidR="00A9114E" w:rsidRPr="00D655F1">
          <w:rPr>
            <w:b/>
            <w:bCs/>
            <w:noProof/>
            <w:webHidden/>
          </w:rPr>
          <w:fldChar w:fldCharType="end"/>
        </w:r>
      </w:hyperlink>
    </w:p>
    <w:p w14:paraId="4CB76D41" w14:textId="3A060594"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51" w:history="1">
        <w:r w:rsidR="00D655F1" w:rsidRPr="00D655F1">
          <w:rPr>
            <w:rStyle w:val="a9"/>
            <w:b/>
            <w:bCs/>
            <w:noProof/>
          </w:rPr>
          <w:t>8.5.</w:t>
        </w:r>
        <w:r w:rsidR="00D655F1" w:rsidRPr="00D655F1">
          <w:rPr>
            <w:rFonts w:eastAsia="Times New Roman"/>
            <w:b/>
            <w:bCs/>
            <w:noProof/>
            <w:lang w:eastAsia="ru-RU"/>
          </w:rPr>
          <w:tab/>
        </w:r>
        <w:r w:rsidR="00D655F1" w:rsidRPr="00D655F1">
          <w:rPr>
            <w:rStyle w:val="a9"/>
            <w:b/>
            <w:bCs/>
            <w:noProof/>
          </w:rPr>
          <w:t>Налог на прибыль</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_Toc53587351 \h </w:instrText>
        </w:r>
        <w:r w:rsidR="00A9114E" w:rsidRPr="00D655F1">
          <w:rPr>
            <w:b/>
            <w:bCs/>
            <w:noProof/>
            <w:webHidden/>
          </w:rPr>
        </w:r>
        <w:r w:rsidR="00A9114E" w:rsidRPr="00D655F1">
          <w:rPr>
            <w:b/>
            <w:bCs/>
            <w:noProof/>
            <w:webHidden/>
          </w:rPr>
          <w:fldChar w:fldCharType="separate"/>
        </w:r>
        <w:r w:rsidR="00CB6A09">
          <w:rPr>
            <w:b/>
            <w:bCs/>
            <w:noProof/>
            <w:webHidden/>
          </w:rPr>
          <w:t>282</w:t>
        </w:r>
        <w:r w:rsidR="00A9114E" w:rsidRPr="00D655F1">
          <w:rPr>
            <w:b/>
            <w:bCs/>
            <w:noProof/>
            <w:webHidden/>
          </w:rPr>
          <w:fldChar w:fldCharType="end"/>
        </w:r>
      </w:hyperlink>
    </w:p>
    <w:p w14:paraId="33E7224B" w14:textId="61A3AE66"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52" w:history="1">
        <w:r w:rsidR="00D655F1" w:rsidRPr="00D655F1">
          <w:rPr>
            <w:rStyle w:val="a9"/>
            <w:b/>
            <w:bCs/>
            <w:noProof/>
          </w:rPr>
          <w:t>8.6.</w:t>
        </w:r>
        <w:r w:rsidR="00D655F1" w:rsidRPr="00D655F1">
          <w:rPr>
            <w:rFonts w:eastAsia="Times New Roman"/>
            <w:b/>
            <w:bCs/>
            <w:noProof/>
            <w:lang w:eastAsia="ru-RU"/>
          </w:rPr>
          <w:tab/>
        </w:r>
        <w:r w:rsidR="00D655F1" w:rsidRPr="00D655F1">
          <w:rPr>
            <w:rStyle w:val="a9"/>
            <w:b/>
            <w:bCs/>
            <w:noProof/>
          </w:rPr>
          <w:t>Выпадающие доходы от льготного ТП (п. 87 Основ ценообразования)</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_Toc53587352 \h </w:instrText>
        </w:r>
        <w:r w:rsidR="00A9114E" w:rsidRPr="00D655F1">
          <w:rPr>
            <w:b/>
            <w:bCs/>
            <w:noProof/>
            <w:webHidden/>
          </w:rPr>
        </w:r>
        <w:r w:rsidR="00A9114E" w:rsidRPr="00D655F1">
          <w:rPr>
            <w:b/>
            <w:bCs/>
            <w:noProof/>
            <w:webHidden/>
          </w:rPr>
          <w:fldChar w:fldCharType="separate"/>
        </w:r>
        <w:r w:rsidR="00CB6A09">
          <w:rPr>
            <w:b/>
            <w:bCs/>
            <w:noProof/>
            <w:webHidden/>
          </w:rPr>
          <w:t>287</w:t>
        </w:r>
        <w:r w:rsidR="00A9114E" w:rsidRPr="00D655F1">
          <w:rPr>
            <w:b/>
            <w:bCs/>
            <w:noProof/>
            <w:webHidden/>
          </w:rPr>
          <w:fldChar w:fldCharType="end"/>
        </w:r>
      </w:hyperlink>
    </w:p>
    <w:p w14:paraId="451B5C41" w14:textId="75B4CC1E"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53" w:history="1">
        <w:r w:rsidR="00D655F1" w:rsidRPr="00D655F1">
          <w:rPr>
            <w:rStyle w:val="a9"/>
            <w:b/>
            <w:bCs/>
            <w:noProof/>
          </w:rPr>
          <w:t>8.7.</w:t>
        </w:r>
        <w:r w:rsidR="00D655F1" w:rsidRPr="00D655F1">
          <w:rPr>
            <w:rFonts w:eastAsia="Times New Roman"/>
            <w:b/>
            <w:bCs/>
            <w:noProof/>
            <w:lang w:eastAsia="ru-RU"/>
          </w:rPr>
          <w:tab/>
        </w:r>
        <w:r w:rsidR="00D655F1" w:rsidRPr="00D655F1">
          <w:rPr>
            <w:rStyle w:val="a9"/>
            <w:b/>
            <w:bCs/>
            <w:noProof/>
          </w:rPr>
          <w:t>Прочие неподконтрольные расходы (выпадающие доходы, расходы по судебным решениям)</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_Toc53587353 \h </w:instrText>
        </w:r>
        <w:r w:rsidR="00A9114E" w:rsidRPr="00D655F1">
          <w:rPr>
            <w:b/>
            <w:bCs/>
            <w:noProof/>
            <w:webHidden/>
          </w:rPr>
        </w:r>
        <w:r w:rsidR="00A9114E" w:rsidRPr="00D655F1">
          <w:rPr>
            <w:b/>
            <w:bCs/>
            <w:noProof/>
            <w:webHidden/>
          </w:rPr>
          <w:fldChar w:fldCharType="separate"/>
        </w:r>
        <w:r w:rsidR="00CB6A09">
          <w:rPr>
            <w:b/>
            <w:bCs/>
            <w:noProof/>
            <w:webHidden/>
          </w:rPr>
          <w:t>296</w:t>
        </w:r>
        <w:r w:rsidR="00A9114E" w:rsidRPr="00D655F1">
          <w:rPr>
            <w:b/>
            <w:bCs/>
            <w:noProof/>
            <w:webHidden/>
          </w:rPr>
          <w:fldChar w:fldCharType="end"/>
        </w:r>
      </w:hyperlink>
    </w:p>
    <w:p w14:paraId="45AF0E9E" w14:textId="215A9744"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54" w:history="1">
        <w:r w:rsidR="00D655F1" w:rsidRPr="00D655F1">
          <w:rPr>
            <w:rStyle w:val="a9"/>
            <w:b/>
            <w:bCs/>
            <w:noProof/>
          </w:rPr>
          <w:t>9.</w:t>
        </w:r>
        <w:r w:rsidR="00D655F1" w:rsidRPr="00D655F1">
          <w:rPr>
            <w:rFonts w:eastAsia="Times New Roman"/>
            <w:b/>
            <w:bCs/>
            <w:noProof/>
            <w:lang w:eastAsia="ru-RU"/>
          </w:rPr>
          <w:tab/>
        </w:r>
        <w:r w:rsidR="00D655F1" w:rsidRPr="00D655F1">
          <w:rPr>
            <w:rStyle w:val="a9"/>
            <w:b/>
            <w:bCs/>
            <w:noProof/>
          </w:rPr>
          <w:t>Экспертиза обоснованности расчетов Департамента топливно-энергетического комплекса и тарифного регулирования Вологодской област по статьям неподконтрольных расходов на 2018 год</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_Toc53587354 \h </w:instrText>
        </w:r>
        <w:r w:rsidR="00A9114E" w:rsidRPr="00D655F1">
          <w:rPr>
            <w:b/>
            <w:bCs/>
            <w:noProof/>
            <w:webHidden/>
          </w:rPr>
        </w:r>
        <w:r w:rsidR="00A9114E" w:rsidRPr="00D655F1">
          <w:rPr>
            <w:b/>
            <w:bCs/>
            <w:noProof/>
            <w:webHidden/>
          </w:rPr>
          <w:fldChar w:fldCharType="separate"/>
        </w:r>
        <w:r w:rsidR="00CB6A09">
          <w:rPr>
            <w:b/>
            <w:bCs/>
            <w:noProof/>
            <w:webHidden/>
          </w:rPr>
          <w:t>307</w:t>
        </w:r>
        <w:r w:rsidR="00A9114E" w:rsidRPr="00D655F1">
          <w:rPr>
            <w:b/>
            <w:bCs/>
            <w:noProof/>
            <w:webHidden/>
          </w:rPr>
          <w:fldChar w:fldCharType="end"/>
        </w:r>
      </w:hyperlink>
    </w:p>
    <w:p w14:paraId="67D0978A" w14:textId="14DAA23D"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55" w:history="1">
        <w:r w:rsidR="00D655F1" w:rsidRPr="00D655F1">
          <w:rPr>
            <w:rStyle w:val="a9"/>
            <w:b/>
            <w:bCs/>
            <w:noProof/>
          </w:rPr>
          <w:t>9.1.</w:t>
        </w:r>
        <w:r w:rsidR="00D655F1" w:rsidRPr="00D655F1">
          <w:rPr>
            <w:rFonts w:eastAsia="Times New Roman"/>
            <w:b/>
            <w:bCs/>
            <w:noProof/>
            <w:lang w:eastAsia="ru-RU"/>
          </w:rPr>
          <w:tab/>
        </w:r>
        <w:r w:rsidR="00D655F1" w:rsidRPr="00D655F1">
          <w:rPr>
            <w:rStyle w:val="a9"/>
            <w:b/>
            <w:bCs/>
            <w:noProof/>
          </w:rPr>
          <w:t xml:space="preserve">Оплата услуг </w:t>
        </w:r>
        <w:r w:rsidR="00D655F1">
          <w:rPr>
            <w:rStyle w:val="a9"/>
            <w:b/>
            <w:bCs/>
            <w:noProof/>
          </w:rPr>
          <w:t>ПАО </w:t>
        </w:r>
        <w:r w:rsidR="00D655F1" w:rsidRPr="00D655F1">
          <w:rPr>
            <w:rStyle w:val="a9"/>
            <w:b/>
            <w:bCs/>
            <w:noProof/>
          </w:rPr>
          <w:t>«ФСК ЕЭС»</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_Toc53587355 \h </w:instrText>
        </w:r>
        <w:r w:rsidR="00A9114E" w:rsidRPr="00D655F1">
          <w:rPr>
            <w:b/>
            <w:bCs/>
            <w:noProof/>
            <w:webHidden/>
          </w:rPr>
        </w:r>
        <w:r w:rsidR="00A9114E" w:rsidRPr="00D655F1">
          <w:rPr>
            <w:b/>
            <w:bCs/>
            <w:noProof/>
            <w:webHidden/>
          </w:rPr>
          <w:fldChar w:fldCharType="separate"/>
        </w:r>
        <w:r w:rsidR="00CB6A09">
          <w:rPr>
            <w:b/>
            <w:bCs/>
            <w:noProof/>
            <w:webHidden/>
          </w:rPr>
          <w:t>309</w:t>
        </w:r>
        <w:r w:rsidR="00A9114E" w:rsidRPr="00D655F1">
          <w:rPr>
            <w:b/>
            <w:bCs/>
            <w:noProof/>
            <w:webHidden/>
          </w:rPr>
          <w:fldChar w:fldCharType="end"/>
        </w:r>
      </w:hyperlink>
    </w:p>
    <w:p w14:paraId="485288A9" w14:textId="55DFFBCB"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56" w:history="1">
        <w:r w:rsidR="00D655F1" w:rsidRPr="00D655F1">
          <w:rPr>
            <w:rStyle w:val="a9"/>
            <w:b/>
            <w:bCs/>
            <w:noProof/>
          </w:rPr>
          <w:t>9.2.</w:t>
        </w:r>
        <w:r w:rsidR="00D655F1" w:rsidRPr="00D655F1">
          <w:rPr>
            <w:rFonts w:eastAsia="Times New Roman"/>
            <w:b/>
            <w:bCs/>
            <w:noProof/>
            <w:lang w:eastAsia="ru-RU"/>
          </w:rPr>
          <w:tab/>
        </w:r>
        <w:r w:rsidR="00D655F1" w:rsidRPr="00D655F1">
          <w:rPr>
            <w:rStyle w:val="a9"/>
            <w:b/>
            <w:bCs/>
            <w:noProof/>
          </w:rPr>
          <w:t>Расходы на оплату услуг организаций, осуществляющих регулируемые виды деятельности (Тепловая энергия на хозяйственные нужды)</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_Toc53587356 \h </w:instrText>
        </w:r>
        <w:r w:rsidR="00A9114E" w:rsidRPr="00D655F1">
          <w:rPr>
            <w:b/>
            <w:bCs/>
            <w:noProof/>
            <w:webHidden/>
          </w:rPr>
        </w:r>
        <w:r w:rsidR="00A9114E" w:rsidRPr="00D655F1">
          <w:rPr>
            <w:b/>
            <w:bCs/>
            <w:noProof/>
            <w:webHidden/>
          </w:rPr>
          <w:fldChar w:fldCharType="separate"/>
        </w:r>
        <w:r w:rsidR="00CB6A09">
          <w:rPr>
            <w:b/>
            <w:bCs/>
            <w:noProof/>
            <w:webHidden/>
          </w:rPr>
          <w:t>319</w:t>
        </w:r>
        <w:r w:rsidR="00A9114E" w:rsidRPr="00D655F1">
          <w:rPr>
            <w:b/>
            <w:bCs/>
            <w:noProof/>
            <w:webHidden/>
          </w:rPr>
          <w:fldChar w:fldCharType="end"/>
        </w:r>
      </w:hyperlink>
    </w:p>
    <w:p w14:paraId="21519B15" w14:textId="756C82D7"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57" w:history="1">
        <w:r w:rsidR="00D655F1" w:rsidRPr="00D655F1">
          <w:rPr>
            <w:rStyle w:val="a9"/>
            <w:b/>
            <w:bCs/>
            <w:noProof/>
          </w:rPr>
          <w:t>9.3.</w:t>
        </w:r>
        <w:r w:rsidR="00D655F1" w:rsidRPr="00D655F1">
          <w:rPr>
            <w:rFonts w:eastAsia="Times New Roman"/>
            <w:b/>
            <w:bCs/>
            <w:noProof/>
            <w:lang w:eastAsia="ru-RU"/>
          </w:rPr>
          <w:tab/>
        </w:r>
        <w:r w:rsidR="00D655F1" w:rsidRPr="00D655F1">
          <w:rPr>
            <w:rStyle w:val="a9"/>
            <w:b/>
            <w:bCs/>
            <w:noProof/>
          </w:rPr>
          <w:t>Отчисления на социальные нужды</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_Toc53587357 \h </w:instrText>
        </w:r>
        <w:r w:rsidR="00A9114E" w:rsidRPr="00D655F1">
          <w:rPr>
            <w:b/>
            <w:bCs/>
            <w:noProof/>
            <w:webHidden/>
          </w:rPr>
        </w:r>
        <w:r w:rsidR="00A9114E" w:rsidRPr="00D655F1">
          <w:rPr>
            <w:b/>
            <w:bCs/>
            <w:noProof/>
            <w:webHidden/>
          </w:rPr>
          <w:fldChar w:fldCharType="separate"/>
        </w:r>
        <w:r w:rsidR="00CB6A09">
          <w:rPr>
            <w:b/>
            <w:bCs/>
            <w:noProof/>
            <w:webHidden/>
          </w:rPr>
          <w:t>322</w:t>
        </w:r>
        <w:r w:rsidR="00A9114E" w:rsidRPr="00D655F1">
          <w:rPr>
            <w:b/>
            <w:bCs/>
            <w:noProof/>
            <w:webHidden/>
          </w:rPr>
          <w:fldChar w:fldCharType="end"/>
        </w:r>
      </w:hyperlink>
    </w:p>
    <w:p w14:paraId="52B72661" w14:textId="7C91F769"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58" w:history="1">
        <w:r w:rsidR="00D655F1" w:rsidRPr="00D655F1">
          <w:rPr>
            <w:rStyle w:val="a9"/>
            <w:b/>
            <w:bCs/>
            <w:noProof/>
          </w:rPr>
          <w:t>9.4.</w:t>
        </w:r>
        <w:r w:rsidR="00D655F1" w:rsidRPr="00D655F1">
          <w:rPr>
            <w:rFonts w:eastAsia="Times New Roman"/>
            <w:b/>
            <w:bCs/>
            <w:noProof/>
            <w:lang w:eastAsia="ru-RU"/>
          </w:rPr>
          <w:tab/>
        </w:r>
        <w:r w:rsidR="00D655F1" w:rsidRPr="00D655F1">
          <w:rPr>
            <w:rStyle w:val="a9"/>
            <w:b/>
            <w:bCs/>
            <w:noProof/>
          </w:rPr>
          <w:t>Арендная плата</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_Toc53587358 \h </w:instrText>
        </w:r>
        <w:r w:rsidR="00A9114E" w:rsidRPr="00D655F1">
          <w:rPr>
            <w:b/>
            <w:bCs/>
            <w:noProof/>
            <w:webHidden/>
          </w:rPr>
        </w:r>
        <w:r w:rsidR="00A9114E" w:rsidRPr="00D655F1">
          <w:rPr>
            <w:b/>
            <w:bCs/>
            <w:noProof/>
            <w:webHidden/>
          </w:rPr>
          <w:fldChar w:fldCharType="separate"/>
        </w:r>
        <w:r w:rsidR="00CB6A09">
          <w:rPr>
            <w:b/>
            <w:bCs/>
            <w:noProof/>
            <w:webHidden/>
          </w:rPr>
          <w:t>327</w:t>
        </w:r>
        <w:r w:rsidR="00A9114E" w:rsidRPr="00D655F1">
          <w:rPr>
            <w:b/>
            <w:bCs/>
            <w:noProof/>
            <w:webHidden/>
          </w:rPr>
          <w:fldChar w:fldCharType="end"/>
        </w:r>
      </w:hyperlink>
    </w:p>
    <w:p w14:paraId="57484874" w14:textId="146DF763"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59" w:history="1">
        <w:r w:rsidR="00D655F1" w:rsidRPr="00D655F1">
          <w:rPr>
            <w:rStyle w:val="a9"/>
            <w:b/>
            <w:bCs/>
            <w:noProof/>
          </w:rPr>
          <w:t>9.5.</w:t>
        </w:r>
        <w:r w:rsidR="00D655F1" w:rsidRPr="00D655F1">
          <w:rPr>
            <w:rFonts w:eastAsia="Times New Roman"/>
            <w:b/>
            <w:bCs/>
            <w:noProof/>
            <w:lang w:eastAsia="ru-RU"/>
          </w:rPr>
          <w:tab/>
        </w:r>
        <w:r w:rsidR="00D655F1" w:rsidRPr="00D655F1">
          <w:rPr>
            <w:rStyle w:val="a9"/>
            <w:b/>
            <w:bCs/>
            <w:noProof/>
          </w:rPr>
          <w:t>Налоги</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_Toc53587359 \h </w:instrText>
        </w:r>
        <w:r w:rsidR="00A9114E" w:rsidRPr="00D655F1">
          <w:rPr>
            <w:b/>
            <w:bCs/>
            <w:noProof/>
            <w:webHidden/>
          </w:rPr>
        </w:r>
        <w:r w:rsidR="00A9114E" w:rsidRPr="00D655F1">
          <w:rPr>
            <w:b/>
            <w:bCs/>
            <w:noProof/>
            <w:webHidden/>
          </w:rPr>
          <w:fldChar w:fldCharType="separate"/>
        </w:r>
        <w:r w:rsidR="00CB6A09">
          <w:rPr>
            <w:b/>
            <w:bCs/>
            <w:noProof/>
            <w:webHidden/>
          </w:rPr>
          <w:t>337</w:t>
        </w:r>
        <w:r w:rsidR="00A9114E" w:rsidRPr="00D655F1">
          <w:rPr>
            <w:b/>
            <w:bCs/>
            <w:noProof/>
            <w:webHidden/>
          </w:rPr>
          <w:fldChar w:fldCharType="end"/>
        </w:r>
      </w:hyperlink>
    </w:p>
    <w:p w14:paraId="0B107597" w14:textId="10766E93"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60" w:history="1">
        <w:r w:rsidR="00D655F1" w:rsidRPr="00D655F1">
          <w:rPr>
            <w:rStyle w:val="a9"/>
            <w:b/>
            <w:bCs/>
            <w:noProof/>
          </w:rPr>
          <w:t>9.6.</w:t>
        </w:r>
        <w:r w:rsidR="00D655F1" w:rsidRPr="00D655F1">
          <w:rPr>
            <w:rFonts w:eastAsia="Times New Roman"/>
            <w:b/>
            <w:bCs/>
            <w:noProof/>
            <w:lang w:eastAsia="ru-RU"/>
          </w:rPr>
          <w:tab/>
        </w:r>
        <w:r w:rsidR="00D655F1" w:rsidRPr="00D655F1">
          <w:rPr>
            <w:rStyle w:val="a9"/>
            <w:b/>
            <w:bCs/>
            <w:noProof/>
          </w:rPr>
          <w:t>Амортизация</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_Toc53587360 \h </w:instrText>
        </w:r>
        <w:r w:rsidR="00A9114E" w:rsidRPr="00D655F1">
          <w:rPr>
            <w:b/>
            <w:bCs/>
            <w:noProof/>
            <w:webHidden/>
          </w:rPr>
        </w:r>
        <w:r w:rsidR="00A9114E" w:rsidRPr="00D655F1">
          <w:rPr>
            <w:b/>
            <w:bCs/>
            <w:noProof/>
            <w:webHidden/>
          </w:rPr>
          <w:fldChar w:fldCharType="separate"/>
        </w:r>
        <w:r w:rsidR="00CB6A09">
          <w:rPr>
            <w:b/>
            <w:bCs/>
            <w:noProof/>
            <w:webHidden/>
          </w:rPr>
          <w:t>348</w:t>
        </w:r>
        <w:r w:rsidR="00A9114E" w:rsidRPr="00D655F1">
          <w:rPr>
            <w:b/>
            <w:bCs/>
            <w:noProof/>
            <w:webHidden/>
          </w:rPr>
          <w:fldChar w:fldCharType="end"/>
        </w:r>
      </w:hyperlink>
    </w:p>
    <w:p w14:paraId="117BE778" w14:textId="0E5245A0"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61" w:history="1">
        <w:r w:rsidR="00D655F1" w:rsidRPr="00D655F1">
          <w:rPr>
            <w:rStyle w:val="a9"/>
            <w:b/>
            <w:bCs/>
            <w:noProof/>
          </w:rPr>
          <w:t>9.7.</w:t>
        </w:r>
        <w:r w:rsidR="00D655F1" w:rsidRPr="00D655F1">
          <w:rPr>
            <w:rFonts w:eastAsia="Times New Roman"/>
            <w:b/>
            <w:bCs/>
            <w:noProof/>
            <w:lang w:eastAsia="ru-RU"/>
          </w:rPr>
          <w:tab/>
        </w:r>
        <w:r w:rsidR="00D655F1" w:rsidRPr="00D655F1">
          <w:rPr>
            <w:rStyle w:val="a9"/>
            <w:b/>
            <w:bCs/>
            <w:noProof/>
          </w:rPr>
          <w:t>Проценты к уплате</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_Toc53587361 \h </w:instrText>
        </w:r>
        <w:r w:rsidR="00A9114E" w:rsidRPr="00D655F1">
          <w:rPr>
            <w:b/>
            <w:bCs/>
            <w:noProof/>
            <w:webHidden/>
          </w:rPr>
        </w:r>
        <w:r w:rsidR="00A9114E" w:rsidRPr="00D655F1">
          <w:rPr>
            <w:b/>
            <w:bCs/>
            <w:noProof/>
            <w:webHidden/>
          </w:rPr>
          <w:fldChar w:fldCharType="separate"/>
        </w:r>
        <w:r w:rsidR="00CB6A09">
          <w:rPr>
            <w:b/>
            <w:bCs/>
            <w:noProof/>
            <w:webHidden/>
          </w:rPr>
          <w:t>355</w:t>
        </w:r>
        <w:r w:rsidR="00A9114E" w:rsidRPr="00D655F1">
          <w:rPr>
            <w:b/>
            <w:bCs/>
            <w:noProof/>
            <w:webHidden/>
          </w:rPr>
          <w:fldChar w:fldCharType="end"/>
        </w:r>
      </w:hyperlink>
    </w:p>
    <w:p w14:paraId="596B9041" w14:textId="62DB6704"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62" w:history="1">
        <w:r w:rsidR="00D655F1" w:rsidRPr="00D655F1">
          <w:rPr>
            <w:rStyle w:val="a9"/>
            <w:b/>
            <w:bCs/>
            <w:noProof/>
          </w:rPr>
          <w:t>9.8.</w:t>
        </w:r>
        <w:r w:rsidR="00D655F1" w:rsidRPr="00D655F1">
          <w:rPr>
            <w:rFonts w:eastAsia="Times New Roman"/>
            <w:b/>
            <w:bCs/>
            <w:noProof/>
            <w:lang w:eastAsia="ru-RU"/>
          </w:rPr>
          <w:tab/>
        </w:r>
        <w:r w:rsidR="00D655F1" w:rsidRPr="00D655F1">
          <w:rPr>
            <w:rStyle w:val="a9"/>
            <w:b/>
            <w:bCs/>
            <w:noProof/>
          </w:rPr>
          <w:t>Налог на прибыль</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_Toc53587362 \h </w:instrText>
        </w:r>
        <w:r w:rsidR="00A9114E" w:rsidRPr="00D655F1">
          <w:rPr>
            <w:b/>
            <w:bCs/>
            <w:noProof/>
            <w:webHidden/>
          </w:rPr>
        </w:r>
        <w:r w:rsidR="00A9114E" w:rsidRPr="00D655F1">
          <w:rPr>
            <w:b/>
            <w:bCs/>
            <w:noProof/>
            <w:webHidden/>
          </w:rPr>
          <w:fldChar w:fldCharType="separate"/>
        </w:r>
        <w:r w:rsidR="00CB6A09">
          <w:rPr>
            <w:b/>
            <w:bCs/>
            <w:noProof/>
            <w:webHidden/>
          </w:rPr>
          <w:t>363</w:t>
        </w:r>
        <w:r w:rsidR="00A9114E" w:rsidRPr="00D655F1">
          <w:rPr>
            <w:b/>
            <w:bCs/>
            <w:noProof/>
            <w:webHidden/>
          </w:rPr>
          <w:fldChar w:fldCharType="end"/>
        </w:r>
      </w:hyperlink>
    </w:p>
    <w:p w14:paraId="0E89E728" w14:textId="63BCEDFD"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63" w:history="1">
        <w:r w:rsidR="00D655F1" w:rsidRPr="00D655F1">
          <w:rPr>
            <w:rStyle w:val="a9"/>
            <w:b/>
            <w:bCs/>
            <w:noProof/>
          </w:rPr>
          <w:t>9.9.</w:t>
        </w:r>
        <w:r w:rsidR="00D655F1" w:rsidRPr="00D655F1">
          <w:rPr>
            <w:rFonts w:eastAsia="Times New Roman"/>
            <w:b/>
            <w:bCs/>
            <w:noProof/>
            <w:lang w:eastAsia="ru-RU"/>
          </w:rPr>
          <w:tab/>
        </w:r>
        <w:r w:rsidR="00D655F1" w:rsidRPr="00D655F1">
          <w:rPr>
            <w:rStyle w:val="a9"/>
            <w:b/>
            <w:bCs/>
            <w:noProof/>
          </w:rPr>
          <w:t>Резервы по сомнительным долгам</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_Toc53587363 \h </w:instrText>
        </w:r>
        <w:r w:rsidR="00A9114E" w:rsidRPr="00D655F1">
          <w:rPr>
            <w:b/>
            <w:bCs/>
            <w:noProof/>
            <w:webHidden/>
          </w:rPr>
        </w:r>
        <w:r w:rsidR="00A9114E" w:rsidRPr="00D655F1">
          <w:rPr>
            <w:b/>
            <w:bCs/>
            <w:noProof/>
            <w:webHidden/>
          </w:rPr>
          <w:fldChar w:fldCharType="separate"/>
        </w:r>
        <w:r w:rsidR="00CB6A09">
          <w:rPr>
            <w:b/>
            <w:bCs/>
            <w:noProof/>
            <w:webHidden/>
          </w:rPr>
          <w:t>367</w:t>
        </w:r>
        <w:r w:rsidR="00A9114E" w:rsidRPr="00D655F1">
          <w:rPr>
            <w:b/>
            <w:bCs/>
            <w:noProof/>
            <w:webHidden/>
          </w:rPr>
          <w:fldChar w:fldCharType="end"/>
        </w:r>
      </w:hyperlink>
    </w:p>
    <w:p w14:paraId="5B759F54" w14:textId="269E7819"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64" w:history="1">
        <w:r w:rsidR="00D655F1" w:rsidRPr="00D655F1">
          <w:rPr>
            <w:rStyle w:val="a9"/>
            <w:b/>
            <w:bCs/>
            <w:noProof/>
          </w:rPr>
          <w:t>9.10.</w:t>
        </w:r>
        <w:r w:rsidR="00D655F1" w:rsidRPr="00D655F1">
          <w:rPr>
            <w:rFonts w:eastAsia="Times New Roman"/>
            <w:b/>
            <w:bCs/>
            <w:noProof/>
            <w:lang w:eastAsia="ru-RU"/>
          </w:rPr>
          <w:tab/>
        </w:r>
        <w:r w:rsidR="00D655F1" w:rsidRPr="00D655F1">
          <w:rPr>
            <w:rStyle w:val="a9"/>
            <w:b/>
            <w:bCs/>
            <w:noProof/>
          </w:rPr>
          <w:t>Выпадающие доходы от льготного ТП (п. 87 Основ ценообразования)</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_Toc53587364 \h </w:instrText>
        </w:r>
        <w:r w:rsidR="00A9114E" w:rsidRPr="00D655F1">
          <w:rPr>
            <w:b/>
            <w:bCs/>
            <w:noProof/>
            <w:webHidden/>
          </w:rPr>
        </w:r>
        <w:r w:rsidR="00A9114E" w:rsidRPr="00D655F1">
          <w:rPr>
            <w:b/>
            <w:bCs/>
            <w:noProof/>
            <w:webHidden/>
          </w:rPr>
          <w:fldChar w:fldCharType="separate"/>
        </w:r>
        <w:r w:rsidR="00CB6A09">
          <w:rPr>
            <w:b/>
            <w:bCs/>
            <w:noProof/>
            <w:webHidden/>
          </w:rPr>
          <w:t>372</w:t>
        </w:r>
        <w:r w:rsidR="00A9114E" w:rsidRPr="00D655F1">
          <w:rPr>
            <w:b/>
            <w:bCs/>
            <w:noProof/>
            <w:webHidden/>
          </w:rPr>
          <w:fldChar w:fldCharType="end"/>
        </w:r>
      </w:hyperlink>
    </w:p>
    <w:p w14:paraId="4A6E4364" w14:textId="3FCE7F47"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65" w:history="1">
        <w:r w:rsidR="00D655F1" w:rsidRPr="00D655F1">
          <w:rPr>
            <w:rStyle w:val="a9"/>
            <w:b/>
            <w:bCs/>
            <w:noProof/>
          </w:rPr>
          <w:t>10.</w:t>
        </w:r>
        <w:r w:rsidR="00D655F1" w:rsidRPr="00D655F1">
          <w:rPr>
            <w:rFonts w:eastAsia="Times New Roman"/>
            <w:b/>
            <w:bCs/>
            <w:noProof/>
            <w:lang w:eastAsia="ru-RU"/>
          </w:rPr>
          <w:tab/>
        </w:r>
        <w:r w:rsidR="00D655F1" w:rsidRPr="00D655F1">
          <w:rPr>
            <w:rStyle w:val="a9"/>
            <w:b/>
            <w:bCs/>
            <w:noProof/>
          </w:rPr>
          <w:t>Экспертиза расчета величин возврата инвестированного капитала и дохода на инвестированный капитал, учтенных Департаментом ТЭК и ТР Вологодской области в расчетах необходимой валовой выручки на 2017 год</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_Toc53587365 \h </w:instrText>
        </w:r>
        <w:r w:rsidR="00A9114E" w:rsidRPr="00D655F1">
          <w:rPr>
            <w:b/>
            <w:bCs/>
            <w:noProof/>
            <w:webHidden/>
          </w:rPr>
        </w:r>
        <w:r w:rsidR="00A9114E" w:rsidRPr="00D655F1">
          <w:rPr>
            <w:b/>
            <w:bCs/>
            <w:noProof/>
            <w:webHidden/>
          </w:rPr>
          <w:fldChar w:fldCharType="separate"/>
        </w:r>
        <w:r w:rsidR="00CB6A09">
          <w:rPr>
            <w:b/>
            <w:bCs/>
            <w:noProof/>
            <w:webHidden/>
          </w:rPr>
          <w:t>385</w:t>
        </w:r>
        <w:r w:rsidR="00A9114E" w:rsidRPr="00D655F1">
          <w:rPr>
            <w:b/>
            <w:bCs/>
            <w:noProof/>
            <w:webHidden/>
          </w:rPr>
          <w:fldChar w:fldCharType="end"/>
        </w:r>
      </w:hyperlink>
    </w:p>
    <w:p w14:paraId="031C200F" w14:textId="3C70E06A" w:rsidR="00D655F1" w:rsidRPr="00D655F1" w:rsidRDefault="00590378" w:rsidP="00D655F1">
      <w:pPr>
        <w:pStyle w:val="15"/>
        <w:tabs>
          <w:tab w:val="left" w:pos="660"/>
          <w:tab w:val="right" w:leader="dot" w:pos="9354"/>
        </w:tabs>
        <w:spacing w:after="0" w:line="233" w:lineRule="auto"/>
        <w:rPr>
          <w:rFonts w:eastAsia="Times New Roman"/>
          <w:b/>
          <w:bCs/>
          <w:noProof/>
          <w:lang w:eastAsia="ru-RU"/>
        </w:rPr>
      </w:pPr>
      <w:hyperlink w:anchor="_Toc53587366" w:history="1">
        <w:r w:rsidR="00D655F1" w:rsidRPr="00D655F1">
          <w:rPr>
            <w:rStyle w:val="a9"/>
            <w:b/>
            <w:bCs/>
            <w:noProof/>
          </w:rPr>
          <w:t>11.</w:t>
        </w:r>
        <w:r w:rsidR="00D655F1" w:rsidRPr="00D655F1">
          <w:rPr>
            <w:rFonts w:eastAsia="Times New Roman"/>
            <w:b/>
            <w:bCs/>
            <w:noProof/>
            <w:lang w:eastAsia="ru-RU"/>
          </w:rPr>
          <w:tab/>
        </w:r>
        <w:r w:rsidR="00D655F1" w:rsidRPr="00D655F1">
          <w:rPr>
            <w:rStyle w:val="a9"/>
            <w:b/>
            <w:bCs/>
            <w:noProof/>
          </w:rPr>
          <w:t>Экспертиза обоснованности расходов на компенсацию потерь, учтенных Департаментом топливно-энергетического комплекса и тарифного регулирования Вологодской области в необходимой валовой выручке на 2017-2018 годы</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_Toc53587366 \h </w:instrText>
        </w:r>
        <w:r w:rsidR="00A9114E" w:rsidRPr="00D655F1">
          <w:rPr>
            <w:b/>
            <w:bCs/>
            <w:noProof/>
            <w:webHidden/>
          </w:rPr>
        </w:r>
        <w:r w:rsidR="00A9114E" w:rsidRPr="00D655F1">
          <w:rPr>
            <w:b/>
            <w:bCs/>
            <w:noProof/>
            <w:webHidden/>
          </w:rPr>
          <w:fldChar w:fldCharType="separate"/>
        </w:r>
        <w:r w:rsidR="00CB6A09">
          <w:rPr>
            <w:b/>
            <w:bCs/>
            <w:noProof/>
            <w:webHidden/>
          </w:rPr>
          <w:t>399</w:t>
        </w:r>
        <w:r w:rsidR="00A9114E" w:rsidRPr="00D655F1">
          <w:rPr>
            <w:b/>
            <w:bCs/>
            <w:noProof/>
            <w:webHidden/>
          </w:rPr>
          <w:fldChar w:fldCharType="end"/>
        </w:r>
      </w:hyperlink>
    </w:p>
    <w:p w14:paraId="690692EC" w14:textId="1FD1B245"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67" w:history="1">
        <w:r w:rsidR="00D655F1" w:rsidRPr="00D655F1">
          <w:rPr>
            <w:rStyle w:val="a9"/>
            <w:b/>
            <w:bCs/>
            <w:noProof/>
          </w:rPr>
          <w:t>11.1.</w:t>
        </w:r>
        <w:r w:rsidR="00D655F1" w:rsidRPr="00D655F1">
          <w:rPr>
            <w:rFonts w:eastAsia="Times New Roman"/>
            <w:b/>
            <w:bCs/>
            <w:noProof/>
            <w:lang w:eastAsia="ru-RU"/>
          </w:rPr>
          <w:tab/>
        </w:r>
        <w:r w:rsidR="00D655F1" w:rsidRPr="00D655F1">
          <w:rPr>
            <w:rStyle w:val="a9"/>
            <w:b/>
            <w:bCs/>
            <w:noProof/>
          </w:rPr>
          <w:t>Экспертиза обоснованности расходов на компенсацию потерь, учтенных Департаментом топливно-энергетического комплекса и тарифного регулирования Вологодской области в необходимой валовой выручке на 2017 год.</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_Toc53587367 \h </w:instrText>
        </w:r>
        <w:r w:rsidR="00A9114E" w:rsidRPr="00D655F1">
          <w:rPr>
            <w:b/>
            <w:bCs/>
            <w:noProof/>
            <w:webHidden/>
          </w:rPr>
        </w:r>
        <w:r w:rsidR="00A9114E" w:rsidRPr="00D655F1">
          <w:rPr>
            <w:b/>
            <w:bCs/>
            <w:noProof/>
            <w:webHidden/>
          </w:rPr>
          <w:fldChar w:fldCharType="separate"/>
        </w:r>
        <w:r w:rsidR="00CB6A09">
          <w:rPr>
            <w:b/>
            <w:bCs/>
            <w:noProof/>
            <w:webHidden/>
          </w:rPr>
          <w:t>401</w:t>
        </w:r>
        <w:r w:rsidR="00A9114E" w:rsidRPr="00D655F1">
          <w:rPr>
            <w:b/>
            <w:bCs/>
            <w:noProof/>
            <w:webHidden/>
          </w:rPr>
          <w:fldChar w:fldCharType="end"/>
        </w:r>
      </w:hyperlink>
    </w:p>
    <w:p w14:paraId="3C3F5FC6" w14:textId="78C301E3" w:rsidR="00D655F1" w:rsidRPr="00D655F1" w:rsidRDefault="00590378" w:rsidP="00D655F1">
      <w:pPr>
        <w:pStyle w:val="29"/>
        <w:tabs>
          <w:tab w:val="clear" w:pos="9344"/>
          <w:tab w:val="right" w:leader="dot" w:pos="9354"/>
        </w:tabs>
        <w:spacing w:line="233" w:lineRule="auto"/>
        <w:rPr>
          <w:rFonts w:eastAsia="Times New Roman"/>
          <w:b/>
          <w:bCs/>
          <w:noProof/>
          <w:lang w:eastAsia="ru-RU"/>
        </w:rPr>
      </w:pPr>
      <w:hyperlink w:anchor="_Toc53587368" w:history="1">
        <w:r w:rsidR="00D655F1" w:rsidRPr="00D655F1">
          <w:rPr>
            <w:rStyle w:val="a9"/>
            <w:b/>
            <w:bCs/>
            <w:noProof/>
          </w:rPr>
          <w:t>11.2.</w:t>
        </w:r>
        <w:r w:rsidR="00D655F1" w:rsidRPr="00D655F1">
          <w:rPr>
            <w:rFonts w:eastAsia="Times New Roman"/>
            <w:b/>
            <w:bCs/>
            <w:noProof/>
            <w:lang w:eastAsia="ru-RU"/>
          </w:rPr>
          <w:tab/>
        </w:r>
        <w:r w:rsidR="00D655F1" w:rsidRPr="00D655F1">
          <w:rPr>
            <w:rStyle w:val="a9"/>
            <w:b/>
            <w:bCs/>
            <w:noProof/>
          </w:rPr>
          <w:t>Экспертиза обоснованности расходов на компенсацию потерь, учтенных Департаментом топливно-энергетического комплекса и тарифного регулирования Вологодской области в необходимой валовой выручке на 2018 год.</w:t>
        </w:r>
        <w:r w:rsidR="00D655F1" w:rsidRPr="00D655F1">
          <w:rPr>
            <w:b/>
            <w:bCs/>
            <w:noProof/>
            <w:webHidden/>
          </w:rPr>
          <w:tab/>
        </w:r>
        <w:r w:rsidR="00A9114E" w:rsidRPr="00D655F1">
          <w:rPr>
            <w:b/>
            <w:bCs/>
            <w:noProof/>
            <w:webHidden/>
          </w:rPr>
          <w:fldChar w:fldCharType="begin"/>
        </w:r>
        <w:r w:rsidR="00D655F1" w:rsidRPr="00D655F1">
          <w:rPr>
            <w:b/>
            <w:bCs/>
            <w:noProof/>
            <w:webHidden/>
          </w:rPr>
          <w:instrText xml:space="preserve"> PAGEREF _Toc53587368 \h </w:instrText>
        </w:r>
        <w:r w:rsidR="00A9114E" w:rsidRPr="00D655F1">
          <w:rPr>
            <w:b/>
            <w:bCs/>
            <w:noProof/>
            <w:webHidden/>
          </w:rPr>
        </w:r>
        <w:r w:rsidR="00A9114E" w:rsidRPr="00D655F1">
          <w:rPr>
            <w:b/>
            <w:bCs/>
            <w:noProof/>
            <w:webHidden/>
          </w:rPr>
          <w:fldChar w:fldCharType="separate"/>
        </w:r>
        <w:r w:rsidR="00CB6A09">
          <w:rPr>
            <w:b/>
            <w:bCs/>
            <w:noProof/>
            <w:webHidden/>
          </w:rPr>
          <w:t>407</w:t>
        </w:r>
        <w:r w:rsidR="00A9114E" w:rsidRPr="00D655F1">
          <w:rPr>
            <w:b/>
            <w:bCs/>
            <w:noProof/>
            <w:webHidden/>
          </w:rPr>
          <w:fldChar w:fldCharType="end"/>
        </w:r>
      </w:hyperlink>
    </w:p>
    <w:p w14:paraId="6649F8F5" w14:textId="77777777" w:rsidR="00AF1641" w:rsidRPr="00D655F1" w:rsidRDefault="00A9114E" w:rsidP="00D655F1">
      <w:pPr>
        <w:tabs>
          <w:tab w:val="right" w:leader="dot" w:pos="9354"/>
        </w:tabs>
        <w:spacing w:after="0" w:line="240" w:lineRule="auto"/>
        <w:jc w:val="both"/>
        <w:rPr>
          <w:rFonts w:ascii="Myriad Pro" w:hAnsi="Myriad Pro"/>
          <w:b/>
          <w:bCs/>
        </w:rPr>
      </w:pPr>
      <w:r w:rsidRPr="00D655F1">
        <w:rPr>
          <w:rFonts w:ascii="Myriad Pro" w:hAnsi="Myriad Pro"/>
          <w:b/>
          <w:bCs/>
        </w:rPr>
        <w:fldChar w:fldCharType="end"/>
      </w:r>
    </w:p>
    <w:p w14:paraId="3EE0BA87" w14:textId="77777777" w:rsidR="00687ACD" w:rsidRPr="00D6468C" w:rsidRDefault="00AF1641" w:rsidP="00687ACD">
      <w:pPr>
        <w:shd w:val="clear" w:color="auto" w:fill="FFFFFF"/>
        <w:spacing w:after="0" w:line="360" w:lineRule="auto"/>
        <w:ind w:firstLine="567"/>
        <w:contextualSpacing/>
        <w:jc w:val="both"/>
        <w:rPr>
          <w:rFonts w:ascii="Myriad Pro" w:hAnsi="Myriad Pro"/>
          <w:sz w:val="26"/>
          <w:szCs w:val="26"/>
        </w:rPr>
      </w:pPr>
      <w:r w:rsidRPr="00D6468C">
        <w:rPr>
          <w:rFonts w:ascii="Myriad Pro" w:hAnsi="Myriad Pro"/>
        </w:rPr>
        <w:br w:type="page"/>
      </w:r>
      <w:r w:rsidR="00687ACD" w:rsidRPr="00D6468C">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решений за </w:t>
      </w:r>
      <w:r w:rsidR="00067D64" w:rsidRPr="00D6468C">
        <w:rPr>
          <w:rFonts w:ascii="Myriad Pro" w:hAnsi="Myriad Pro"/>
          <w:sz w:val="26"/>
          <w:szCs w:val="26"/>
        </w:rPr>
        <w:t>2017 и2018 гг.</w:t>
      </w:r>
      <w:r w:rsidR="00687ACD" w:rsidRPr="00D6468C">
        <w:rPr>
          <w:rFonts w:ascii="Myriad Pro" w:hAnsi="Myriad Pro"/>
          <w:sz w:val="26"/>
          <w:szCs w:val="26"/>
        </w:rPr>
        <w:t xml:space="preserve"> в отношении </w:t>
      </w:r>
      <w:r w:rsidR="00D655F1">
        <w:rPr>
          <w:rFonts w:ascii="Myriad Pro" w:hAnsi="Myriad Pro"/>
          <w:sz w:val="26"/>
          <w:szCs w:val="26"/>
        </w:rPr>
        <w:t>ПАО </w:t>
      </w:r>
      <w:r w:rsidR="00687ACD" w:rsidRPr="00D6468C">
        <w:rPr>
          <w:rFonts w:ascii="Myriad Pro" w:hAnsi="Myriad Pro"/>
          <w:sz w:val="26"/>
          <w:szCs w:val="26"/>
        </w:rPr>
        <w:t xml:space="preserve">«МРСК Северо-Запада» (далее – Заказчик) составлен </w:t>
      </w:r>
      <w:r w:rsidR="00D655F1">
        <w:rPr>
          <w:rFonts w:ascii="Myriad Pro" w:hAnsi="Myriad Pro"/>
          <w:sz w:val="26"/>
          <w:szCs w:val="26"/>
        </w:rPr>
        <w:t>ООО </w:t>
      </w:r>
      <w:r w:rsidR="00687ACD" w:rsidRPr="00D6468C">
        <w:rPr>
          <w:rFonts w:ascii="Myriad Pro" w:hAnsi="Myriad Pro"/>
          <w:sz w:val="26"/>
          <w:szCs w:val="26"/>
        </w:rPr>
        <w:t xml:space="preserve">«Экспертная компания ЭПАР» (далее – Исполнитель) на основании экспертизы тарифно-балансовых решений (далее – ТБР), принятых регулирующим органом в отношении Вологодского филиала </w:t>
      </w:r>
      <w:r w:rsidR="00D655F1">
        <w:rPr>
          <w:rFonts w:ascii="Myriad Pro" w:hAnsi="Myriad Pro"/>
          <w:sz w:val="26"/>
          <w:szCs w:val="26"/>
        </w:rPr>
        <w:t>ПАО </w:t>
      </w:r>
      <w:r w:rsidR="00687ACD" w:rsidRPr="00D6468C">
        <w:rPr>
          <w:rFonts w:ascii="Myriad Pro" w:hAnsi="Myriad Pro"/>
          <w:sz w:val="26"/>
          <w:szCs w:val="26"/>
        </w:rPr>
        <w:t xml:space="preserve">«МРСК Северо-Запада» (далее – регулируемая организация, филиал </w:t>
      </w:r>
      <w:r w:rsidR="00A3627B" w:rsidRPr="00D6468C">
        <w:rPr>
          <w:rFonts w:ascii="Myriad Pro" w:hAnsi="Myriad Pro"/>
          <w:sz w:val="26"/>
          <w:szCs w:val="26"/>
        </w:rPr>
        <w:br/>
      </w:r>
      <w:r w:rsidR="00D655F1">
        <w:rPr>
          <w:rFonts w:ascii="Myriad Pro" w:hAnsi="Myriad Pro"/>
          <w:sz w:val="26"/>
          <w:szCs w:val="26"/>
        </w:rPr>
        <w:t>ПАО </w:t>
      </w:r>
      <w:r w:rsidR="00A3627B" w:rsidRPr="00D6468C">
        <w:rPr>
          <w:rFonts w:ascii="Myriad Pro" w:hAnsi="Myriad Pro"/>
          <w:sz w:val="26"/>
          <w:szCs w:val="26"/>
        </w:rPr>
        <w:t xml:space="preserve">«МРСК Северо-Запада» </w:t>
      </w:r>
      <w:r w:rsidR="00687ACD" w:rsidRPr="00D6468C">
        <w:rPr>
          <w:rFonts w:ascii="Myriad Pro" w:hAnsi="Myriad Pro"/>
          <w:sz w:val="26"/>
          <w:szCs w:val="26"/>
        </w:rPr>
        <w:t xml:space="preserve">«Вологдаэнерго») </w:t>
      </w:r>
      <w:r w:rsidR="0031255C" w:rsidRPr="00D6468C">
        <w:rPr>
          <w:rFonts w:ascii="Myriad Pro" w:hAnsi="Myriad Pro"/>
          <w:sz w:val="26"/>
          <w:szCs w:val="26"/>
        </w:rPr>
        <w:t>при установлении регулируемых тарифов на услуги по передаче электрической энергии с применением метода долгосрочной индексации необходимой валовой выручки и метода доходности инвестированного капитала на 2017-2018 гг. на территории</w:t>
      </w:r>
      <w:r w:rsidR="00687ACD" w:rsidRPr="00D6468C">
        <w:rPr>
          <w:rFonts w:ascii="Myriad Pro" w:hAnsi="Myriad Pro"/>
          <w:sz w:val="26"/>
          <w:szCs w:val="26"/>
        </w:rPr>
        <w:t xml:space="preserve"> Вологодской области, экспертизы обосновывающих материалов, предоставленных Вологодским филиалом </w:t>
      </w:r>
      <w:r w:rsidR="00D655F1">
        <w:rPr>
          <w:rFonts w:ascii="Myriad Pro" w:hAnsi="Myriad Pro"/>
          <w:sz w:val="26"/>
          <w:szCs w:val="26"/>
        </w:rPr>
        <w:t>ПАО </w:t>
      </w:r>
      <w:r w:rsidR="00687ACD" w:rsidRPr="00D6468C">
        <w:rPr>
          <w:rFonts w:ascii="Myriad Pro" w:hAnsi="Myriad Pro"/>
          <w:sz w:val="26"/>
          <w:szCs w:val="26"/>
        </w:rPr>
        <w:t xml:space="preserve">«МРСК Северо-Запада» в регулирующий орган – Департамент топливно-энергетического комплекса и тарифного регулирования Вологодской области (далее регулирующий орган, </w:t>
      </w:r>
      <w:r w:rsidR="00687ACD" w:rsidRPr="00D6468C">
        <w:rPr>
          <w:rFonts w:ascii="Myriad Pro" w:hAnsi="Myriad Pro"/>
          <w:iCs/>
          <w:sz w:val="26"/>
          <w:szCs w:val="26"/>
        </w:rPr>
        <w:t>Департамент)</w:t>
      </w:r>
      <w:r w:rsidR="00687ACD" w:rsidRPr="00D6468C">
        <w:rPr>
          <w:rFonts w:ascii="Myriad Pro" w:hAnsi="Myriad Pro"/>
          <w:sz w:val="26"/>
          <w:szCs w:val="26"/>
        </w:rPr>
        <w:t xml:space="preserve"> в рамках рассмотрения дел об установлении тарифов на услуги по передаче электрической энергии, экспертизы обоснованности решений, принятых регулирующим органом при определении необходимой валовой выручки (далее – НВВ) Вологодского филиала </w:t>
      </w:r>
      <w:r w:rsidR="00D655F1">
        <w:rPr>
          <w:rFonts w:ascii="Myriad Pro" w:hAnsi="Myriad Pro"/>
          <w:sz w:val="26"/>
          <w:szCs w:val="26"/>
        </w:rPr>
        <w:t>ПАО </w:t>
      </w:r>
      <w:r w:rsidR="00687ACD" w:rsidRPr="00D6468C">
        <w:rPr>
          <w:rFonts w:ascii="Myriad Pro" w:hAnsi="Myriad Pro"/>
          <w:sz w:val="26"/>
          <w:szCs w:val="26"/>
        </w:rPr>
        <w:t>«МРСК Северо-Запада» при установлении тарифов на услуги по передаче электрической энергии, а именно:</w:t>
      </w:r>
    </w:p>
    <w:p w14:paraId="4E60999E" w14:textId="77777777" w:rsidR="0031255C" w:rsidRPr="00D6468C" w:rsidRDefault="0031255C" w:rsidP="00687ACD">
      <w:pPr>
        <w:shd w:val="clear" w:color="auto" w:fill="FFFFFF"/>
        <w:spacing w:after="0" w:line="360" w:lineRule="auto"/>
        <w:ind w:firstLine="567"/>
        <w:contextualSpacing/>
        <w:jc w:val="both"/>
        <w:rPr>
          <w:rFonts w:ascii="Myriad Pro" w:hAnsi="Myriad Pro"/>
          <w:sz w:val="26"/>
          <w:szCs w:val="26"/>
        </w:rPr>
      </w:pPr>
      <w:r w:rsidRPr="00D6468C">
        <w:rPr>
          <w:rFonts w:ascii="Myriad Pro" w:hAnsi="Myriad Pro"/>
          <w:i/>
          <w:iCs/>
          <w:sz w:val="26"/>
          <w:szCs w:val="26"/>
        </w:rPr>
        <w:t>2017 год (Применение метода доходности инвестированного капитала)</w:t>
      </w:r>
    </w:p>
    <w:p w14:paraId="6AF234A9" w14:textId="77777777" w:rsidR="00CF6101" w:rsidRPr="00D6468C" w:rsidRDefault="00CF6101" w:rsidP="00B85730">
      <w:pPr>
        <w:pStyle w:val="2f4"/>
        <w:numPr>
          <w:ilvl w:val="1"/>
          <w:numId w:val="21"/>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t xml:space="preserve">Анализ документов, предоставленных </w:t>
      </w:r>
      <w:r w:rsidR="00D655F1">
        <w:rPr>
          <w:rFonts w:ascii="Myriad Pro" w:hAnsi="Myriad Pro"/>
          <w:sz w:val="26"/>
          <w:szCs w:val="26"/>
        </w:rPr>
        <w:t>ПАО </w:t>
      </w:r>
      <w:r w:rsidRPr="00D6468C">
        <w:rPr>
          <w:rFonts w:ascii="Myriad Pro" w:hAnsi="Myriad Pro"/>
          <w:sz w:val="26"/>
          <w:szCs w:val="26"/>
        </w:rPr>
        <w:t xml:space="preserve">«МРСК Северо-Запада» в </w:t>
      </w:r>
      <w:r w:rsidR="002D6E67" w:rsidRPr="00D6468C">
        <w:rPr>
          <w:rFonts w:ascii="Myriad Pro" w:hAnsi="Myriad Pro"/>
          <w:sz w:val="26"/>
          <w:szCs w:val="26"/>
        </w:rPr>
        <w:t xml:space="preserve">Департамент топливно-энергетического комплекса и тарифного регулирования Вологодской области </w:t>
      </w:r>
      <w:r w:rsidRPr="00D6468C">
        <w:rPr>
          <w:rFonts w:ascii="Myriad Pro" w:hAnsi="Myriad Pro"/>
          <w:sz w:val="26"/>
          <w:szCs w:val="26"/>
        </w:rPr>
        <w:t xml:space="preserve">в рамках рассмотрения дел об установлении тарифов на 2017 год, на основании которых </w:t>
      </w:r>
      <w:r w:rsidR="002D6E67"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были приняты соответствующие тарифно-балансовые решения.</w:t>
      </w:r>
    </w:p>
    <w:p w14:paraId="68DB37AB" w14:textId="77777777" w:rsidR="00CF6101" w:rsidRPr="00D6468C" w:rsidRDefault="00CF6101" w:rsidP="00B85730">
      <w:pPr>
        <w:pStyle w:val="2f4"/>
        <w:numPr>
          <w:ilvl w:val="1"/>
          <w:numId w:val="21"/>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t xml:space="preserve">Экспертиза обоснованности принятых </w:t>
      </w:r>
      <w:r w:rsidR="002D6E67"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3CF39A20" w14:textId="77777777" w:rsidR="00CF6101" w:rsidRPr="00D6468C" w:rsidRDefault="00CF6101" w:rsidP="00B85730">
      <w:pPr>
        <w:pStyle w:val="2f4"/>
        <w:numPr>
          <w:ilvl w:val="1"/>
          <w:numId w:val="21"/>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lastRenderedPageBreak/>
        <w:t xml:space="preserve">Экспертиза расчетов операционных (подконтрольных) расходов, учтенных </w:t>
      </w:r>
      <w:r w:rsidR="002D6E67"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в необходимой валовой выручке при установлении тарифов на 2017 год, не являющийся первым годом долгосрочного периода регулирования.</w:t>
      </w:r>
    </w:p>
    <w:p w14:paraId="686C92E4" w14:textId="77777777" w:rsidR="00CF6101" w:rsidRPr="00D6468C" w:rsidRDefault="00CF6101" w:rsidP="00B85730">
      <w:pPr>
        <w:pStyle w:val="2f4"/>
        <w:numPr>
          <w:ilvl w:val="1"/>
          <w:numId w:val="21"/>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t xml:space="preserve">Экспертиза расчета величин возврата инвестированного капитала и дохода на инвестированный капитал, учтенных </w:t>
      </w:r>
      <w:r w:rsidR="002D6E67"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в расчетах необходимой валовой выручки на 2017 год</w:t>
      </w:r>
    </w:p>
    <w:p w14:paraId="284C29CB" w14:textId="77777777" w:rsidR="00687ACD" w:rsidRPr="00D6468C" w:rsidRDefault="00CF6101" w:rsidP="00B85730">
      <w:pPr>
        <w:pStyle w:val="2f4"/>
        <w:numPr>
          <w:ilvl w:val="1"/>
          <w:numId w:val="21"/>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t xml:space="preserve">Экспертиза обоснованности расчета расходов на компенсацию потерь, учтенных </w:t>
      </w:r>
      <w:r w:rsidR="002D6E67"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 xml:space="preserve">в необходимой валовой выручке </w:t>
      </w:r>
      <w:r w:rsidR="00D655F1">
        <w:rPr>
          <w:rFonts w:ascii="Myriad Pro" w:hAnsi="Myriad Pro"/>
          <w:sz w:val="26"/>
          <w:szCs w:val="26"/>
        </w:rPr>
        <w:t>ПАО </w:t>
      </w:r>
      <w:r w:rsidRPr="00D6468C">
        <w:rPr>
          <w:rFonts w:ascii="Myriad Pro" w:hAnsi="Myriad Pro"/>
          <w:sz w:val="26"/>
          <w:szCs w:val="26"/>
        </w:rPr>
        <w:t>«МРСК Северо-Запада» на 2017 год</w:t>
      </w:r>
    </w:p>
    <w:p w14:paraId="0CEC18FB" w14:textId="77777777" w:rsidR="0031255C" w:rsidRPr="00D6468C" w:rsidRDefault="0031255C" w:rsidP="0031255C">
      <w:pPr>
        <w:shd w:val="clear" w:color="auto" w:fill="FFFFFF"/>
        <w:spacing w:after="0" w:line="360" w:lineRule="auto"/>
        <w:ind w:firstLine="567"/>
        <w:jc w:val="both"/>
        <w:rPr>
          <w:rFonts w:ascii="Myriad Pro" w:hAnsi="Myriad Pro"/>
          <w:i/>
          <w:iCs/>
          <w:sz w:val="26"/>
          <w:szCs w:val="26"/>
        </w:rPr>
      </w:pPr>
      <w:r w:rsidRPr="00D6468C">
        <w:rPr>
          <w:rFonts w:ascii="Myriad Pro" w:hAnsi="Myriad Pro"/>
          <w:i/>
          <w:iCs/>
          <w:sz w:val="26"/>
          <w:szCs w:val="26"/>
        </w:rPr>
        <w:t xml:space="preserve">2018 год (Применение метода долгосрочной индексации необходимой валовой выручки) </w:t>
      </w:r>
    </w:p>
    <w:p w14:paraId="58870C8E" w14:textId="77777777" w:rsidR="0031255C" w:rsidRPr="00D6468C" w:rsidRDefault="0031255C" w:rsidP="00B85730">
      <w:pPr>
        <w:pStyle w:val="2f4"/>
        <w:numPr>
          <w:ilvl w:val="1"/>
          <w:numId w:val="23"/>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t xml:space="preserve">Анализ документов, предоставленных </w:t>
      </w:r>
      <w:r w:rsidR="00D655F1">
        <w:rPr>
          <w:rFonts w:ascii="Myriad Pro" w:hAnsi="Myriad Pro"/>
          <w:sz w:val="26"/>
          <w:szCs w:val="26"/>
        </w:rPr>
        <w:t>ПАО </w:t>
      </w:r>
      <w:r w:rsidRPr="00D6468C">
        <w:rPr>
          <w:rFonts w:ascii="Myriad Pro" w:hAnsi="Myriad Pro"/>
          <w:sz w:val="26"/>
          <w:szCs w:val="26"/>
        </w:rPr>
        <w:t xml:space="preserve">«МРСК Северо-Запада» в </w:t>
      </w:r>
      <w:r w:rsidR="002D6E67" w:rsidRPr="00D6468C">
        <w:rPr>
          <w:rFonts w:ascii="Myriad Pro" w:hAnsi="Myriad Pro"/>
          <w:sz w:val="26"/>
          <w:szCs w:val="26"/>
        </w:rPr>
        <w:t xml:space="preserve">Департамент топливно-энергетического комплекса и тарифного регулирования Вологодской области </w:t>
      </w:r>
      <w:r w:rsidRPr="00D6468C">
        <w:rPr>
          <w:rFonts w:ascii="Myriad Pro" w:hAnsi="Myriad Pro"/>
          <w:sz w:val="26"/>
          <w:szCs w:val="26"/>
        </w:rPr>
        <w:t xml:space="preserve">в рамках рассмотрения дел об установлении тарифов, на основании которых </w:t>
      </w:r>
      <w:r w:rsidR="002D6E67"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были приняты соответствующие тарифно-балансовые решения на 2018 г</w:t>
      </w:r>
      <w:r w:rsidR="00CF6101" w:rsidRPr="00D6468C">
        <w:rPr>
          <w:rFonts w:ascii="Myriad Pro" w:hAnsi="Myriad Pro"/>
          <w:sz w:val="26"/>
          <w:szCs w:val="26"/>
        </w:rPr>
        <w:t>од</w:t>
      </w:r>
      <w:r w:rsidRPr="00D6468C">
        <w:rPr>
          <w:rFonts w:ascii="Myriad Pro" w:hAnsi="Myriad Pro"/>
          <w:sz w:val="26"/>
          <w:szCs w:val="26"/>
        </w:rPr>
        <w:t>.</w:t>
      </w:r>
    </w:p>
    <w:p w14:paraId="4FF98657" w14:textId="77777777" w:rsidR="0031255C" w:rsidRPr="00D6468C" w:rsidRDefault="0031255C" w:rsidP="00B85730">
      <w:pPr>
        <w:pStyle w:val="2f4"/>
        <w:numPr>
          <w:ilvl w:val="1"/>
          <w:numId w:val="23"/>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t xml:space="preserve">Экспертиза обоснованности принятых </w:t>
      </w:r>
      <w:r w:rsidR="002D6E67"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в расчет тарифов на 2018 г</w:t>
      </w:r>
      <w:r w:rsidR="00CF6101" w:rsidRPr="00D6468C">
        <w:rPr>
          <w:rFonts w:ascii="Myriad Pro" w:hAnsi="Myriad Pro"/>
          <w:sz w:val="26"/>
          <w:szCs w:val="26"/>
        </w:rPr>
        <w:t>од</w:t>
      </w:r>
      <w:r w:rsidRPr="00D6468C">
        <w:rPr>
          <w:rFonts w:ascii="Myriad Pro" w:hAnsi="Myriad Pro"/>
          <w:sz w:val="26"/>
          <w:szCs w:val="26"/>
        </w:rPr>
        <w:t xml:space="preserve">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32A3A0E1" w14:textId="77777777" w:rsidR="0031255C" w:rsidRPr="00D6468C" w:rsidRDefault="0031255C" w:rsidP="00B85730">
      <w:pPr>
        <w:pStyle w:val="2f4"/>
        <w:numPr>
          <w:ilvl w:val="1"/>
          <w:numId w:val="23"/>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t xml:space="preserve">Экспертиза экономической обоснованности базового уровня подконтрольных расходов по статьям расходов, учтенных </w:t>
      </w:r>
      <w:r w:rsidR="002D6E67" w:rsidRPr="00D6468C">
        <w:rPr>
          <w:rFonts w:ascii="Myriad Pro" w:hAnsi="Myriad Pro"/>
          <w:sz w:val="26"/>
          <w:szCs w:val="26"/>
        </w:rPr>
        <w:t>Департаментом топливно-энергетического комплекса и тарифного регулирования Вологодской области</w:t>
      </w:r>
      <w:r w:rsidRPr="00D6468C">
        <w:rPr>
          <w:rFonts w:ascii="Myriad Pro" w:hAnsi="Myriad Pro"/>
          <w:sz w:val="26"/>
          <w:szCs w:val="26"/>
        </w:rPr>
        <w:t xml:space="preserve"> в необходимой валовой выручке при установлении тарифов на 2018 г</w:t>
      </w:r>
      <w:r w:rsidR="00CF6101" w:rsidRPr="00D6468C">
        <w:rPr>
          <w:rFonts w:ascii="Myriad Pro" w:hAnsi="Myriad Pro"/>
          <w:sz w:val="26"/>
          <w:szCs w:val="26"/>
        </w:rPr>
        <w:t>од</w:t>
      </w:r>
      <w:r w:rsidRPr="00D6468C">
        <w:rPr>
          <w:rFonts w:ascii="Myriad Pro" w:hAnsi="Myriad Pro"/>
          <w:sz w:val="26"/>
          <w:szCs w:val="26"/>
        </w:rPr>
        <w:t>, являющи</w:t>
      </w:r>
      <w:r w:rsidR="00CF6101" w:rsidRPr="00D6468C">
        <w:rPr>
          <w:rFonts w:ascii="Myriad Pro" w:hAnsi="Myriad Pro"/>
          <w:sz w:val="26"/>
          <w:szCs w:val="26"/>
        </w:rPr>
        <w:t>й</w:t>
      </w:r>
      <w:r w:rsidRPr="00D6468C">
        <w:rPr>
          <w:rFonts w:ascii="Myriad Pro" w:hAnsi="Myriad Pro"/>
          <w:sz w:val="26"/>
          <w:szCs w:val="26"/>
        </w:rPr>
        <w:t>ся первым годом долгосрочного периода регулирования.</w:t>
      </w:r>
    </w:p>
    <w:p w14:paraId="4A5FB972" w14:textId="77777777" w:rsidR="0031255C" w:rsidRPr="00D6468C" w:rsidRDefault="0031255C" w:rsidP="00B85730">
      <w:pPr>
        <w:pStyle w:val="2f4"/>
        <w:numPr>
          <w:ilvl w:val="1"/>
          <w:numId w:val="23"/>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lastRenderedPageBreak/>
        <w:t xml:space="preserve">Анализ обоснованности принятых </w:t>
      </w:r>
      <w:r w:rsidR="001B7C3A" w:rsidRPr="001B7C3A">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в расчет тарифов на 2018 г</w:t>
      </w:r>
      <w:r w:rsidR="00CF6101" w:rsidRPr="00D6468C">
        <w:rPr>
          <w:rFonts w:ascii="Myriad Pro" w:hAnsi="Myriad Pro"/>
          <w:sz w:val="26"/>
          <w:szCs w:val="26"/>
        </w:rPr>
        <w:t>од</w:t>
      </w:r>
      <w:r w:rsidRPr="00D6468C">
        <w:rPr>
          <w:rFonts w:ascii="Myriad Pro" w:hAnsi="Myriad Pro"/>
          <w:sz w:val="26"/>
          <w:szCs w:val="26"/>
        </w:rPr>
        <w:t xml:space="preserve"> долгосрочных параметров регулирования: индекса эффективности подконтрольных расходов, уровня надежности и качества услуг.</w:t>
      </w:r>
    </w:p>
    <w:p w14:paraId="555A1EDB" w14:textId="77777777" w:rsidR="0031255C" w:rsidRPr="00D6468C" w:rsidRDefault="0031255C" w:rsidP="00B85730">
      <w:pPr>
        <w:pStyle w:val="2f4"/>
        <w:numPr>
          <w:ilvl w:val="1"/>
          <w:numId w:val="23"/>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t xml:space="preserve">Экспертиза обоснованности расчетов </w:t>
      </w:r>
      <w:r w:rsidR="001B7C3A" w:rsidRPr="001B7C3A">
        <w:rPr>
          <w:rFonts w:ascii="Myriad Pro" w:hAnsi="Myriad Pro"/>
          <w:sz w:val="26"/>
          <w:szCs w:val="26"/>
        </w:rPr>
        <w:t>Департамент</w:t>
      </w:r>
      <w:r w:rsidR="001B7C3A">
        <w:rPr>
          <w:rFonts w:ascii="Myriad Pro" w:hAnsi="Myriad Pro"/>
          <w:sz w:val="26"/>
          <w:szCs w:val="26"/>
        </w:rPr>
        <w:t>а</w:t>
      </w:r>
      <w:r w:rsidR="001B7C3A" w:rsidRPr="001B7C3A">
        <w:rPr>
          <w:rFonts w:ascii="Myriad Pro" w:hAnsi="Myriad Pro"/>
          <w:sz w:val="26"/>
          <w:szCs w:val="26"/>
        </w:rPr>
        <w:t xml:space="preserve"> топливно-энергетического комплекса и тарифного регулирования Вологодской области </w:t>
      </w:r>
      <w:r w:rsidRPr="00D6468C">
        <w:rPr>
          <w:rFonts w:ascii="Myriad Pro" w:hAnsi="Myriad Pro"/>
          <w:sz w:val="26"/>
          <w:szCs w:val="26"/>
        </w:rPr>
        <w:t>по статьям неподконтрольных расходов на 2018 г</w:t>
      </w:r>
      <w:r w:rsidR="00CF6101" w:rsidRPr="00D6468C">
        <w:rPr>
          <w:rFonts w:ascii="Myriad Pro" w:hAnsi="Myriad Pro"/>
          <w:sz w:val="26"/>
          <w:szCs w:val="26"/>
        </w:rPr>
        <w:t>од</w:t>
      </w:r>
      <w:r w:rsidRPr="00D6468C">
        <w:rPr>
          <w:rFonts w:ascii="Myriad Pro" w:hAnsi="Myriad Pro"/>
          <w:sz w:val="26"/>
          <w:szCs w:val="26"/>
        </w:rPr>
        <w:t>.</w:t>
      </w:r>
    </w:p>
    <w:p w14:paraId="7D5EAC98" w14:textId="77777777" w:rsidR="0031255C" w:rsidRPr="00D6468C" w:rsidRDefault="0031255C" w:rsidP="00B85730">
      <w:pPr>
        <w:pStyle w:val="2f4"/>
        <w:numPr>
          <w:ilvl w:val="1"/>
          <w:numId w:val="23"/>
        </w:numPr>
        <w:shd w:val="clear" w:color="auto" w:fill="FFFFFF"/>
        <w:tabs>
          <w:tab w:val="left" w:pos="1418"/>
        </w:tabs>
        <w:spacing w:after="0" w:line="360" w:lineRule="auto"/>
        <w:ind w:left="0" w:firstLine="567"/>
        <w:jc w:val="both"/>
        <w:rPr>
          <w:rFonts w:ascii="Myriad Pro" w:hAnsi="Myriad Pro"/>
          <w:sz w:val="26"/>
          <w:szCs w:val="26"/>
        </w:rPr>
      </w:pPr>
      <w:r w:rsidRPr="00D6468C">
        <w:rPr>
          <w:rFonts w:ascii="Myriad Pro" w:hAnsi="Myriad Pro"/>
          <w:sz w:val="26"/>
          <w:szCs w:val="26"/>
        </w:rPr>
        <w:t xml:space="preserve">Экспертиза обоснованности расходов на компенсацию потерь, учтенных </w:t>
      </w:r>
      <w:r w:rsidR="001B7C3A" w:rsidRPr="001B7C3A">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в необходимой валовой выручке на 2018 г</w:t>
      </w:r>
      <w:r w:rsidR="00CF6101" w:rsidRPr="00D6468C">
        <w:rPr>
          <w:rFonts w:ascii="Myriad Pro" w:hAnsi="Myriad Pro"/>
          <w:sz w:val="26"/>
          <w:szCs w:val="26"/>
        </w:rPr>
        <w:t>од</w:t>
      </w:r>
      <w:r w:rsidRPr="00D6468C">
        <w:rPr>
          <w:rFonts w:ascii="Myriad Pro" w:hAnsi="Myriad Pro"/>
          <w:sz w:val="26"/>
          <w:szCs w:val="26"/>
        </w:rPr>
        <w:t>.</w:t>
      </w:r>
    </w:p>
    <w:p w14:paraId="341038C8" w14:textId="77777777" w:rsidR="00687ACD" w:rsidRPr="00D6468C" w:rsidRDefault="00687ACD" w:rsidP="00687ACD">
      <w:pPr>
        <w:shd w:val="clear" w:color="auto" w:fill="FFFFFF"/>
        <w:spacing w:after="0" w:line="360" w:lineRule="auto"/>
        <w:ind w:firstLine="567"/>
        <w:jc w:val="both"/>
        <w:rPr>
          <w:rFonts w:ascii="Myriad Pro" w:hAnsi="Myriad Pro"/>
          <w:sz w:val="26"/>
          <w:szCs w:val="26"/>
        </w:rPr>
      </w:pPr>
      <w:r w:rsidRPr="00D6468C">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Департаментом топливно-энергетического комплекса и тарифного регулирования Вологодской области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6D5F2A58" w14:textId="77777777" w:rsidR="00687ACD" w:rsidRPr="00D6468C" w:rsidRDefault="00687ACD" w:rsidP="00687ACD">
      <w:pPr>
        <w:shd w:val="clear" w:color="auto" w:fill="FFFFFF"/>
        <w:spacing w:before="100" w:beforeAutospacing="1" w:after="100" w:afterAutospacing="1" w:line="360" w:lineRule="auto"/>
        <w:jc w:val="both"/>
        <w:rPr>
          <w:rFonts w:ascii="Myriad Pro" w:hAnsi="Myriad Pro"/>
          <w:sz w:val="26"/>
          <w:szCs w:val="26"/>
        </w:rPr>
      </w:pPr>
    </w:p>
    <w:p w14:paraId="76E85C10" w14:textId="77777777" w:rsidR="00687ACD" w:rsidRPr="00D6468C" w:rsidRDefault="00687ACD" w:rsidP="00276E0E">
      <w:pPr>
        <w:shd w:val="clear" w:color="auto" w:fill="FFFFFF"/>
        <w:spacing w:before="100" w:beforeAutospacing="1" w:after="100" w:afterAutospacing="1" w:line="360" w:lineRule="auto"/>
        <w:jc w:val="both"/>
        <w:rPr>
          <w:rFonts w:ascii="Myriad Pro" w:hAnsi="Myriad Pro"/>
          <w:sz w:val="26"/>
          <w:szCs w:val="26"/>
        </w:rPr>
      </w:pPr>
      <w:r w:rsidRPr="00D6468C">
        <w:rPr>
          <w:rFonts w:ascii="Myriad Pro" w:hAnsi="Myriad Pro"/>
          <w:sz w:val="26"/>
          <w:szCs w:val="26"/>
        </w:rPr>
        <w:t xml:space="preserve">Генеральный директор </w:t>
      </w:r>
      <w:r w:rsidR="00D655F1">
        <w:rPr>
          <w:rFonts w:ascii="Myriad Pro" w:hAnsi="Myriad Pro"/>
          <w:sz w:val="26"/>
          <w:szCs w:val="26"/>
        </w:rPr>
        <w:t>ООО </w:t>
      </w:r>
      <w:r w:rsidRPr="00D6468C">
        <w:rPr>
          <w:rFonts w:ascii="Myriad Pro" w:hAnsi="Myriad Pro"/>
          <w:sz w:val="26"/>
          <w:szCs w:val="26"/>
        </w:rPr>
        <w:t>«ЭК ЭПАР»</w:t>
      </w:r>
      <w:r w:rsidRPr="00D6468C">
        <w:rPr>
          <w:rFonts w:ascii="Myriad Pro" w:hAnsi="Myriad Pro"/>
          <w:sz w:val="26"/>
          <w:szCs w:val="26"/>
        </w:rPr>
        <w:tab/>
      </w:r>
      <w:r w:rsidR="0080470B">
        <w:rPr>
          <w:rFonts w:ascii="Myriad Pro" w:hAnsi="Myriad Pro"/>
          <w:sz w:val="26"/>
          <w:szCs w:val="26"/>
        </w:rPr>
        <w:t xml:space="preserve">    </w:t>
      </w:r>
      <w:r w:rsidRPr="00D6468C">
        <w:rPr>
          <w:rFonts w:ascii="Myriad Pro" w:hAnsi="Myriad Pro"/>
          <w:sz w:val="26"/>
          <w:szCs w:val="26"/>
        </w:rPr>
        <w:t>______________</w:t>
      </w:r>
      <w:r w:rsidR="0080470B">
        <w:rPr>
          <w:rFonts w:ascii="Myriad Pro" w:hAnsi="Myriad Pro"/>
          <w:sz w:val="26"/>
          <w:szCs w:val="26"/>
        </w:rPr>
        <w:t xml:space="preserve">               </w:t>
      </w:r>
      <w:r w:rsidRPr="00D6468C">
        <w:rPr>
          <w:rFonts w:ascii="Myriad Pro" w:hAnsi="Myriad Pro"/>
          <w:sz w:val="26"/>
          <w:szCs w:val="26"/>
        </w:rPr>
        <w:t>В. Н. Логинов</w:t>
      </w:r>
    </w:p>
    <w:p w14:paraId="4B20D9CF" w14:textId="77777777" w:rsidR="00687ACD" w:rsidRPr="00D6468C" w:rsidRDefault="00687ACD" w:rsidP="00687ACD">
      <w:pPr>
        <w:pStyle w:val="31"/>
        <w:tabs>
          <w:tab w:val="left" w:pos="567"/>
        </w:tabs>
        <w:spacing w:line="360" w:lineRule="auto"/>
        <w:ind w:left="1134"/>
        <w:rPr>
          <w:rFonts w:ascii="Myriad Pro" w:hAnsi="Myriad Pro"/>
          <w:b/>
          <w:color w:val="auto"/>
          <w:sz w:val="28"/>
          <w:szCs w:val="28"/>
        </w:rPr>
        <w:sectPr w:rsidR="00687ACD" w:rsidRPr="00D6468C" w:rsidSect="002E29C3">
          <w:headerReference w:type="default" r:id="rId8"/>
          <w:footerReference w:type="default" r:id="rId9"/>
          <w:pgSz w:w="11906" w:h="16838"/>
          <w:pgMar w:top="1134" w:right="851" w:bottom="1134" w:left="1701" w:header="709" w:footer="709" w:gutter="0"/>
          <w:cols w:space="708"/>
          <w:titlePg/>
          <w:docGrid w:linePitch="360"/>
        </w:sectPr>
      </w:pPr>
    </w:p>
    <w:p w14:paraId="4650A7C0" w14:textId="77777777" w:rsidR="00687ACD" w:rsidRPr="00D6468C" w:rsidRDefault="00687ACD" w:rsidP="000D5091">
      <w:pPr>
        <w:pStyle w:val="1"/>
      </w:pPr>
      <w:bookmarkStart w:id="4" w:name="_Toc40798372"/>
      <w:bookmarkStart w:id="5" w:name="_Toc53587312"/>
      <w:r w:rsidRPr="00D6468C">
        <w:lastRenderedPageBreak/>
        <w:t>Вводная часть</w:t>
      </w:r>
      <w:bookmarkEnd w:id="4"/>
      <w:bookmarkEnd w:id="5"/>
    </w:p>
    <w:p w14:paraId="1F404A84" w14:textId="77777777" w:rsidR="00687ACD" w:rsidRPr="00D6468C" w:rsidRDefault="00687ACD" w:rsidP="000D5091">
      <w:pPr>
        <w:pStyle w:val="211"/>
      </w:pPr>
      <w:bookmarkStart w:id="6" w:name="_Toc248812124"/>
      <w:bookmarkStart w:id="7" w:name="_Toc251080790"/>
      <w:bookmarkStart w:id="8" w:name="_Toc251081231"/>
      <w:bookmarkStart w:id="9" w:name="_Toc254262910"/>
      <w:bookmarkStart w:id="10" w:name="_Toc255981063"/>
      <w:bookmarkStart w:id="11" w:name="_Toc255983162"/>
      <w:bookmarkStart w:id="12" w:name="_Toc414542858"/>
      <w:bookmarkStart w:id="13" w:name="_Toc437621356"/>
      <w:bookmarkStart w:id="14" w:name="_Toc40798373"/>
      <w:bookmarkStart w:id="15" w:name="_Toc53587313"/>
      <w:r w:rsidRPr="00D6468C">
        <w:t>Сведения о Заказчике</w:t>
      </w:r>
      <w:bookmarkEnd w:id="6"/>
      <w:bookmarkEnd w:id="7"/>
      <w:bookmarkEnd w:id="8"/>
      <w:bookmarkEnd w:id="9"/>
      <w:bookmarkEnd w:id="10"/>
      <w:bookmarkEnd w:id="11"/>
      <w:bookmarkEnd w:id="12"/>
      <w:bookmarkEnd w:id="13"/>
      <w:bookmarkEnd w:id="14"/>
      <w:bookmarkEnd w:id="15"/>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687ACD" w:rsidRPr="00D6468C" w14:paraId="37DD5859" w14:textId="77777777">
        <w:trPr>
          <w:trHeight w:val="20"/>
        </w:trPr>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007774A9" w14:textId="77777777" w:rsidR="00687ACD" w:rsidRPr="00D6468C" w:rsidRDefault="00275935" w:rsidP="00275935">
            <w:pPr>
              <w:pStyle w:val="a7"/>
              <w:spacing w:line="360" w:lineRule="auto"/>
              <w:jc w:val="center"/>
              <w:rPr>
                <w:rFonts w:ascii="Myriad Pro" w:hAnsi="Myriad Pro"/>
                <w:i w:val="0"/>
                <w:color w:val="FFFFFF"/>
                <w:sz w:val="26"/>
                <w:szCs w:val="26"/>
                <w:lang w:val="ru-RU"/>
              </w:rPr>
            </w:pPr>
            <w:r w:rsidRPr="00D6468C">
              <w:rPr>
                <w:rFonts w:ascii="Myriad Pro" w:hAnsi="Myriad Pro"/>
                <w:i w:val="0"/>
                <w:color w:val="FFFFFF"/>
                <w:sz w:val="26"/>
                <w:szCs w:val="26"/>
                <w:lang w:val="ru-RU"/>
              </w:rPr>
              <w:t>Н</w:t>
            </w:r>
            <w:r w:rsidR="00687ACD" w:rsidRPr="00D6468C">
              <w:rPr>
                <w:rFonts w:ascii="Myriad Pro" w:hAnsi="Myriad Pro"/>
                <w:i w:val="0"/>
                <w:color w:val="FFFFFF"/>
                <w:sz w:val="26"/>
                <w:szCs w:val="26"/>
                <w:lang w:val="ru-RU"/>
              </w:rPr>
              <w:t>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01C32E8C" w14:textId="77777777" w:rsidR="00687ACD" w:rsidRPr="00D6468C" w:rsidRDefault="00687ACD" w:rsidP="00275935">
            <w:pPr>
              <w:pStyle w:val="a7"/>
              <w:spacing w:line="360" w:lineRule="auto"/>
              <w:jc w:val="center"/>
              <w:rPr>
                <w:rFonts w:ascii="Myriad Pro" w:hAnsi="Myriad Pro"/>
                <w:i w:val="0"/>
                <w:color w:val="FFFFFF"/>
                <w:sz w:val="26"/>
                <w:szCs w:val="26"/>
                <w:lang w:val="ru-RU"/>
              </w:rPr>
            </w:pPr>
            <w:r w:rsidRPr="00D6468C">
              <w:rPr>
                <w:rFonts w:ascii="Myriad Pro" w:hAnsi="Myriad Pro"/>
                <w:i w:val="0"/>
                <w:color w:val="FFFFFF"/>
                <w:sz w:val="26"/>
                <w:szCs w:val="26"/>
                <w:lang w:val="ru-RU"/>
              </w:rPr>
              <w:t>Информация</w:t>
            </w:r>
          </w:p>
        </w:tc>
      </w:tr>
      <w:tr w:rsidR="00687ACD" w:rsidRPr="00D6468C" w14:paraId="2ADAB6B2" w14:textId="77777777">
        <w:trPr>
          <w:trHeight w:val="20"/>
        </w:trPr>
        <w:tc>
          <w:tcPr>
            <w:tcW w:w="3402" w:type="dxa"/>
            <w:tcBorders>
              <w:top w:val="single" w:sz="4" w:space="0" w:color="FFFFFF"/>
            </w:tcBorders>
            <w:shd w:val="clear" w:color="auto" w:fill="auto"/>
          </w:tcPr>
          <w:p w14:paraId="4193291B"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Организационно-правовая форма и полное наименование Заказчика</w:t>
            </w:r>
          </w:p>
        </w:tc>
        <w:tc>
          <w:tcPr>
            <w:tcW w:w="5840" w:type="dxa"/>
            <w:tcBorders>
              <w:top w:val="single" w:sz="4" w:space="0" w:color="FFFFFF"/>
            </w:tcBorders>
            <w:shd w:val="clear" w:color="auto" w:fill="auto"/>
          </w:tcPr>
          <w:p w14:paraId="459CC913" w14:textId="77777777" w:rsidR="00687ACD" w:rsidRPr="00D6468C" w:rsidRDefault="00D24167"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Публичное акционерное общество «Межрегиональная распределительная сетевая компания Северо-Запада»</w:t>
            </w:r>
          </w:p>
        </w:tc>
      </w:tr>
      <w:tr w:rsidR="00687ACD" w:rsidRPr="00D6468C" w14:paraId="376CDF79" w14:textId="77777777">
        <w:trPr>
          <w:trHeight w:val="20"/>
        </w:trPr>
        <w:tc>
          <w:tcPr>
            <w:tcW w:w="3402" w:type="dxa"/>
            <w:shd w:val="clear" w:color="auto" w:fill="auto"/>
          </w:tcPr>
          <w:p w14:paraId="239F8782"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Краткое наименование Заказчика</w:t>
            </w:r>
          </w:p>
        </w:tc>
        <w:tc>
          <w:tcPr>
            <w:tcW w:w="5840" w:type="dxa"/>
            <w:shd w:val="clear" w:color="auto" w:fill="auto"/>
          </w:tcPr>
          <w:p w14:paraId="3A1E4C96" w14:textId="77777777" w:rsidR="00687ACD" w:rsidRPr="00D6468C" w:rsidRDefault="00D655F1" w:rsidP="00350DB3">
            <w:pPr>
              <w:pStyle w:val="a7"/>
              <w:spacing w:before="0" w:after="0"/>
              <w:contextualSpacing/>
              <w:rPr>
                <w:rFonts w:ascii="Myriad Pro" w:hAnsi="Myriad Pro"/>
                <w:i w:val="0"/>
                <w:sz w:val="26"/>
                <w:szCs w:val="26"/>
                <w:lang w:val="ru-RU"/>
              </w:rPr>
            </w:pPr>
            <w:r>
              <w:rPr>
                <w:rFonts w:ascii="Myriad Pro" w:hAnsi="Myriad Pro"/>
                <w:i w:val="0"/>
                <w:sz w:val="26"/>
                <w:szCs w:val="26"/>
                <w:lang w:val="ru-RU"/>
              </w:rPr>
              <w:t>ПАО </w:t>
            </w:r>
            <w:r w:rsidR="00687ACD" w:rsidRPr="00D6468C">
              <w:rPr>
                <w:rFonts w:ascii="Myriad Pro" w:hAnsi="Myriad Pro"/>
                <w:i w:val="0"/>
                <w:sz w:val="26"/>
                <w:szCs w:val="26"/>
                <w:lang w:val="ru-RU"/>
              </w:rPr>
              <w:t>«МРСК Северо-Запада»</w:t>
            </w:r>
          </w:p>
        </w:tc>
      </w:tr>
      <w:tr w:rsidR="00687ACD" w:rsidRPr="00D6468C" w14:paraId="330CD7A4" w14:textId="77777777">
        <w:trPr>
          <w:trHeight w:val="20"/>
        </w:trPr>
        <w:tc>
          <w:tcPr>
            <w:tcW w:w="3402" w:type="dxa"/>
            <w:shd w:val="clear" w:color="auto" w:fill="auto"/>
          </w:tcPr>
          <w:p w14:paraId="66C5FBA6"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ОГРН</w:t>
            </w:r>
          </w:p>
        </w:tc>
        <w:tc>
          <w:tcPr>
            <w:tcW w:w="5840" w:type="dxa"/>
            <w:shd w:val="clear" w:color="auto" w:fill="auto"/>
          </w:tcPr>
          <w:p w14:paraId="5453EF36" w14:textId="77777777" w:rsidR="00687ACD" w:rsidRPr="00D6468C" w:rsidRDefault="00687ACD" w:rsidP="00350DB3">
            <w:pPr>
              <w:pStyle w:val="a7"/>
              <w:spacing w:before="0" w:after="0"/>
              <w:contextualSpacing/>
              <w:rPr>
                <w:rFonts w:ascii="Myriad Pro" w:hAnsi="Myriad Pro"/>
                <w:i w:val="0"/>
                <w:sz w:val="26"/>
                <w:szCs w:val="26"/>
                <w:lang w:val="en-US"/>
              </w:rPr>
            </w:pPr>
            <w:r w:rsidRPr="00D6468C">
              <w:rPr>
                <w:rFonts w:ascii="Myriad Pro" w:hAnsi="Myriad Pro"/>
                <w:i w:val="0"/>
                <w:sz w:val="26"/>
                <w:szCs w:val="26"/>
                <w:lang w:val="ru-RU"/>
              </w:rPr>
              <w:t>1047855175785</w:t>
            </w:r>
          </w:p>
        </w:tc>
      </w:tr>
      <w:tr w:rsidR="00687ACD" w:rsidRPr="00D6468C" w14:paraId="03A7ADCC" w14:textId="77777777">
        <w:trPr>
          <w:trHeight w:val="20"/>
        </w:trPr>
        <w:tc>
          <w:tcPr>
            <w:tcW w:w="3402" w:type="dxa"/>
            <w:shd w:val="clear" w:color="auto" w:fill="auto"/>
          </w:tcPr>
          <w:p w14:paraId="0EB96D12"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ИНН / КПП</w:t>
            </w:r>
          </w:p>
        </w:tc>
        <w:tc>
          <w:tcPr>
            <w:tcW w:w="5840" w:type="dxa"/>
            <w:shd w:val="clear" w:color="auto" w:fill="auto"/>
          </w:tcPr>
          <w:p w14:paraId="7A9A11BE"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7802312751/781001001</w:t>
            </w:r>
          </w:p>
        </w:tc>
      </w:tr>
      <w:tr w:rsidR="00687ACD" w:rsidRPr="00D6468C" w14:paraId="693A6F36" w14:textId="77777777">
        <w:trPr>
          <w:trHeight w:val="20"/>
        </w:trPr>
        <w:tc>
          <w:tcPr>
            <w:tcW w:w="3402" w:type="dxa"/>
            <w:shd w:val="clear" w:color="auto" w:fill="auto"/>
          </w:tcPr>
          <w:p w14:paraId="52C323AE"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Юридический адрес Заказчика</w:t>
            </w:r>
          </w:p>
        </w:tc>
        <w:tc>
          <w:tcPr>
            <w:tcW w:w="5840" w:type="dxa"/>
            <w:shd w:val="clear" w:color="auto" w:fill="auto"/>
          </w:tcPr>
          <w:p w14:paraId="233CA95F" w14:textId="77777777" w:rsidR="00687ACD" w:rsidRPr="00D6468C" w:rsidRDefault="00687ACD" w:rsidP="00350DB3">
            <w:pPr>
              <w:pStyle w:val="a7"/>
              <w:spacing w:before="0" w:after="0"/>
              <w:contextualSpacing/>
              <w:rPr>
                <w:rFonts w:ascii="Myriad Pro" w:hAnsi="Myriad Pro"/>
                <w:i w:val="0"/>
                <w:sz w:val="26"/>
                <w:szCs w:val="26"/>
                <w:lang w:val="ru-RU"/>
              </w:rPr>
            </w:pPr>
            <w:smartTag w:uri="urn:schemas-microsoft-com:office:smarttags" w:element="metricconverter">
              <w:smartTagPr>
                <w:attr w:name="ProductID" w:val="196 247, г"/>
              </w:smartTagPr>
              <w:r w:rsidRPr="00D6468C">
                <w:rPr>
                  <w:rFonts w:ascii="Myriad Pro" w:hAnsi="Myriad Pro"/>
                  <w:i w:val="0"/>
                  <w:sz w:val="26"/>
                  <w:szCs w:val="26"/>
                  <w:lang w:val="ru-RU"/>
                </w:rPr>
                <w:t>196 247, г</w:t>
              </w:r>
            </w:smartTag>
            <w:r w:rsidRPr="00D6468C">
              <w:rPr>
                <w:rFonts w:ascii="Myriad Pro" w:hAnsi="Myriad Pro"/>
                <w:i w:val="0"/>
                <w:sz w:val="26"/>
                <w:szCs w:val="26"/>
                <w:lang w:val="ru-RU"/>
              </w:rPr>
              <w:t>. Санкт-Петербург, площадь Конституции, дом 3, литер А, помещение 16Н</w:t>
            </w:r>
          </w:p>
        </w:tc>
      </w:tr>
      <w:tr w:rsidR="00687ACD" w:rsidRPr="00D6468C" w14:paraId="61933383" w14:textId="77777777">
        <w:trPr>
          <w:trHeight w:val="20"/>
        </w:trPr>
        <w:tc>
          <w:tcPr>
            <w:tcW w:w="3402" w:type="dxa"/>
            <w:shd w:val="clear" w:color="auto" w:fill="auto"/>
          </w:tcPr>
          <w:p w14:paraId="01C95252"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Место нахождения Заказчика</w:t>
            </w:r>
          </w:p>
        </w:tc>
        <w:tc>
          <w:tcPr>
            <w:tcW w:w="5840" w:type="dxa"/>
            <w:shd w:val="clear" w:color="auto" w:fill="auto"/>
          </w:tcPr>
          <w:p w14:paraId="2367D641" w14:textId="77777777" w:rsidR="00687ACD" w:rsidRPr="00D6468C" w:rsidRDefault="00687ACD" w:rsidP="00350DB3">
            <w:pPr>
              <w:pStyle w:val="a7"/>
              <w:spacing w:before="0" w:after="0"/>
              <w:contextualSpacing/>
              <w:rPr>
                <w:rFonts w:ascii="Myriad Pro" w:hAnsi="Myriad Pro"/>
                <w:i w:val="0"/>
                <w:sz w:val="26"/>
                <w:szCs w:val="26"/>
                <w:lang w:val="ru-RU"/>
              </w:rPr>
            </w:pPr>
            <w:smartTag w:uri="urn:schemas-microsoft-com:office:smarttags" w:element="metricconverter">
              <w:smartTagPr>
                <w:attr w:name="ProductID" w:val="196 247, г"/>
              </w:smartTagPr>
              <w:r w:rsidRPr="00D6468C">
                <w:rPr>
                  <w:rFonts w:ascii="Myriad Pro" w:hAnsi="Myriad Pro"/>
                  <w:i w:val="0"/>
                  <w:sz w:val="26"/>
                  <w:szCs w:val="26"/>
                  <w:lang w:val="ru-RU"/>
                </w:rPr>
                <w:t>196 247, г</w:t>
              </w:r>
            </w:smartTag>
            <w:r w:rsidRPr="00D6468C">
              <w:rPr>
                <w:rFonts w:ascii="Myriad Pro" w:hAnsi="Myriad Pro"/>
                <w:i w:val="0"/>
                <w:sz w:val="26"/>
                <w:szCs w:val="26"/>
                <w:lang w:val="ru-RU"/>
              </w:rPr>
              <w:t>. Санкт-Петербург, площадь Конституции, дом 3, литер А, помещение 16Н</w:t>
            </w:r>
          </w:p>
        </w:tc>
      </w:tr>
      <w:tr w:rsidR="00687ACD" w:rsidRPr="00D6468C" w14:paraId="44D2D6E2" w14:textId="77777777">
        <w:trPr>
          <w:trHeight w:val="20"/>
        </w:trPr>
        <w:tc>
          <w:tcPr>
            <w:tcW w:w="3402" w:type="dxa"/>
            <w:shd w:val="clear" w:color="auto" w:fill="auto"/>
          </w:tcPr>
          <w:p w14:paraId="672C0666"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Реквизиты Заказчика</w:t>
            </w:r>
          </w:p>
        </w:tc>
        <w:tc>
          <w:tcPr>
            <w:tcW w:w="5840" w:type="dxa"/>
            <w:shd w:val="clear" w:color="auto" w:fill="auto"/>
          </w:tcPr>
          <w:p w14:paraId="1EFE60C8" w14:textId="77777777" w:rsidR="00687ACD" w:rsidRPr="00D6468C" w:rsidRDefault="00687ACD" w:rsidP="00350DB3">
            <w:pPr>
              <w:spacing w:after="0" w:line="240" w:lineRule="auto"/>
              <w:contextualSpacing/>
              <w:rPr>
                <w:rFonts w:ascii="Myriad Pro" w:hAnsi="Myriad Pro"/>
                <w:sz w:val="26"/>
                <w:szCs w:val="26"/>
              </w:rPr>
            </w:pPr>
            <w:r w:rsidRPr="00D6468C">
              <w:rPr>
                <w:rFonts w:ascii="Myriad Pro" w:hAnsi="Myriad Pro"/>
                <w:sz w:val="26"/>
                <w:szCs w:val="26"/>
              </w:rPr>
              <w:t>Ф. ОПЕРУ Банка ВТБ (ПАО) в Санкт-Петербурге г. Санкт-Петербург</w:t>
            </w:r>
          </w:p>
          <w:p w14:paraId="1FD39773" w14:textId="77777777" w:rsidR="00687ACD" w:rsidRPr="00D6468C" w:rsidRDefault="00687ACD" w:rsidP="00350DB3">
            <w:pPr>
              <w:spacing w:after="0" w:line="240" w:lineRule="auto"/>
              <w:contextualSpacing/>
              <w:rPr>
                <w:rFonts w:ascii="Myriad Pro" w:hAnsi="Myriad Pro"/>
                <w:sz w:val="26"/>
                <w:szCs w:val="26"/>
              </w:rPr>
            </w:pPr>
            <w:r w:rsidRPr="00D6468C">
              <w:rPr>
                <w:rFonts w:ascii="Myriad Pro" w:hAnsi="Myriad Pro"/>
                <w:sz w:val="26"/>
                <w:szCs w:val="26"/>
              </w:rPr>
              <w:t>р/</w:t>
            </w:r>
            <w:proofErr w:type="spellStart"/>
            <w:r w:rsidRPr="00D6468C">
              <w:rPr>
                <w:rFonts w:ascii="Myriad Pro" w:hAnsi="Myriad Pro"/>
                <w:sz w:val="26"/>
                <w:szCs w:val="26"/>
              </w:rPr>
              <w:t>сч</w:t>
            </w:r>
            <w:proofErr w:type="spellEnd"/>
            <w:r w:rsidRPr="00D6468C">
              <w:rPr>
                <w:rFonts w:ascii="Myriad Pro" w:hAnsi="Myriad Pro"/>
                <w:sz w:val="26"/>
                <w:szCs w:val="26"/>
              </w:rPr>
              <w:t xml:space="preserve"> 40702810539000005887</w:t>
            </w:r>
          </w:p>
          <w:p w14:paraId="1365D280" w14:textId="77777777" w:rsidR="00687ACD" w:rsidRPr="00D6468C" w:rsidRDefault="00687ACD" w:rsidP="00350DB3">
            <w:pPr>
              <w:spacing w:after="0" w:line="240" w:lineRule="auto"/>
              <w:contextualSpacing/>
              <w:rPr>
                <w:rFonts w:ascii="Myriad Pro" w:hAnsi="Myriad Pro"/>
                <w:sz w:val="26"/>
                <w:szCs w:val="26"/>
              </w:rPr>
            </w:pPr>
            <w:r w:rsidRPr="00D6468C">
              <w:rPr>
                <w:rFonts w:ascii="Myriad Pro" w:hAnsi="Myriad Pro"/>
                <w:sz w:val="26"/>
                <w:szCs w:val="26"/>
              </w:rPr>
              <w:t>БИК 044030704</w:t>
            </w:r>
          </w:p>
          <w:p w14:paraId="4449230F" w14:textId="77777777" w:rsidR="00687ACD" w:rsidRPr="00D6468C" w:rsidRDefault="00687ACD" w:rsidP="00350DB3">
            <w:pPr>
              <w:spacing w:after="0" w:line="240" w:lineRule="auto"/>
              <w:contextualSpacing/>
              <w:rPr>
                <w:rFonts w:ascii="Myriad Pro" w:hAnsi="Myriad Pro"/>
                <w:sz w:val="26"/>
                <w:szCs w:val="26"/>
              </w:rPr>
            </w:pPr>
            <w:r w:rsidRPr="00D6468C">
              <w:rPr>
                <w:rFonts w:ascii="Myriad Pro" w:hAnsi="Myriad Pro"/>
                <w:sz w:val="26"/>
                <w:szCs w:val="26"/>
              </w:rPr>
              <w:t>к/с 30101810200000000704 в ГРКЦ ГУ Банка России по г. Санкт-Петербургу</w:t>
            </w:r>
          </w:p>
        </w:tc>
      </w:tr>
      <w:tr w:rsidR="00687ACD" w:rsidRPr="00D6468C" w14:paraId="283EAEE4" w14:textId="77777777">
        <w:trPr>
          <w:trHeight w:val="20"/>
        </w:trPr>
        <w:tc>
          <w:tcPr>
            <w:tcW w:w="3402" w:type="dxa"/>
            <w:shd w:val="clear" w:color="auto" w:fill="auto"/>
          </w:tcPr>
          <w:p w14:paraId="678A6D2C"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 xml:space="preserve">Получатель услуги </w:t>
            </w:r>
          </w:p>
        </w:tc>
        <w:tc>
          <w:tcPr>
            <w:tcW w:w="5840" w:type="dxa"/>
            <w:shd w:val="clear" w:color="auto" w:fill="auto"/>
          </w:tcPr>
          <w:p w14:paraId="448B1F5B" w14:textId="77777777" w:rsidR="00687ACD" w:rsidRPr="00D6468C" w:rsidRDefault="00687ACD" w:rsidP="00350DB3">
            <w:pPr>
              <w:spacing w:after="0" w:line="240" w:lineRule="auto"/>
              <w:contextualSpacing/>
              <w:rPr>
                <w:rFonts w:ascii="Myriad Pro" w:hAnsi="Myriad Pro"/>
                <w:sz w:val="26"/>
                <w:szCs w:val="26"/>
              </w:rPr>
            </w:pPr>
            <w:r w:rsidRPr="00D6468C">
              <w:rPr>
                <w:rFonts w:ascii="Myriad Pro" w:hAnsi="Myriad Pro"/>
                <w:sz w:val="26"/>
                <w:szCs w:val="26"/>
              </w:rPr>
              <w:t xml:space="preserve">Вологодский филиал </w:t>
            </w:r>
            <w:r w:rsidRPr="00D6468C">
              <w:rPr>
                <w:rFonts w:ascii="Myriad Pro" w:hAnsi="Myriad Pro"/>
                <w:sz w:val="26"/>
                <w:szCs w:val="26"/>
              </w:rPr>
              <w:br/>
            </w:r>
            <w:r w:rsidR="00D655F1">
              <w:rPr>
                <w:rFonts w:ascii="Myriad Pro" w:hAnsi="Myriad Pro"/>
                <w:sz w:val="26"/>
                <w:szCs w:val="26"/>
              </w:rPr>
              <w:t>ПАО </w:t>
            </w:r>
            <w:r w:rsidRPr="00D6468C">
              <w:rPr>
                <w:rFonts w:ascii="Myriad Pro" w:hAnsi="Myriad Pro"/>
                <w:sz w:val="26"/>
                <w:szCs w:val="26"/>
              </w:rPr>
              <w:t>«МРСК Северо-Запада»</w:t>
            </w:r>
          </w:p>
        </w:tc>
      </w:tr>
      <w:tr w:rsidR="00687ACD" w:rsidRPr="00D6468C" w14:paraId="2B398D11" w14:textId="77777777">
        <w:trPr>
          <w:trHeight w:val="20"/>
        </w:trPr>
        <w:tc>
          <w:tcPr>
            <w:tcW w:w="3402" w:type="dxa"/>
            <w:shd w:val="clear" w:color="auto" w:fill="auto"/>
          </w:tcPr>
          <w:p w14:paraId="07C82996" w14:textId="77777777" w:rsidR="00687ACD" w:rsidRPr="00D6468C" w:rsidRDefault="00687ACD" w:rsidP="00350DB3">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Юридический и почтовый адрес</w:t>
            </w:r>
          </w:p>
        </w:tc>
        <w:tc>
          <w:tcPr>
            <w:tcW w:w="5840" w:type="dxa"/>
            <w:shd w:val="clear" w:color="auto" w:fill="auto"/>
          </w:tcPr>
          <w:p w14:paraId="24F02148" w14:textId="77777777" w:rsidR="00687ACD" w:rsidRPr="00D6468C" w:rsidRDefault="00687ACD" w:rsidP="00350DB3">
            <w:pPr>
              <w:spacing w:after="0" w:line="240" w:lineRule="auto"/>
              <w:contextualSpacing/>
              <w:rPr>
                <w:rFonts w:ascii="Myriad Pro" w:hAnsi="Myriad Pro"/>
                <w:sz w:val="26"/>
                <w:szCs w:val="26"/>
              </w:rPr>
            </w:pPr>
            <w:smartTag w:uri="urn:schemas-microsoft-com:office:smarttags" w:element="metricconverter">
              <w:smartTagPr>
                <w:attr w:name="ProductID" w:val="160 035 г"/>
              </w:smartTagPr>
              <w:r w:rsidRPr="00D6468C">
                <w:rPr>
                  <w:rFonts w:ascii="Myriad Pro" w:hAnsi="Myriad Pro"/>
                  <w:sz w:val="26"/>
                  <w:szCs w:val="26"/>
                </w:rPr>
                <w:t>160 035 г</w:t>
              </w:r>
            </w:smartTag>
            <w:r w:rsidRPr="00D6468C">
              <w:rPr>
                <w:rFonts w:ascii="Myriad Pro" w:hAnsi="Myriad Pro"/>
                <w:sz w:val="26"/>
                <w:szCs w:val="26"/>
              </w:rPr>
              <w:t xml:space="preserve">. Вологда, </w:t>
            </w:r>
            <w:r w:rsidRPr="00D6468C">
              <w:rPr>
                <w:rFonts w:ascii="Myriad Pro" w:hAnsi="Myriad Pro"/>
                <w:sz w:val="26"/>
                <w:szCs w:val="26"/>
              </w:rPr>
              <w:br/>
              <w:t>Пречистенская набережная, 68</w:t>
            </w:r>
          </w:p>
        </w:tc>
      </w:tr>
    </w:tbl>
    <w:p w14:paraId="59E58AB5" w14:textId="77777777" w:rsidR="00687ACD" w:rsidRPr="00D6468C" w:rsidRDefault="00687ACD" w:rsidP="000D5091">
      <w:pPr>
        <w:pStyle w:val="211"/>
        <w:ind w:left="709" w:hanging="709"/>
      </w:pPr>
      <w:bookmarkStart w:id="16" w:name="_Toc437621357"/>
      <w:bookmarkStart w:id="17" w:name="_Toc40798374"/>
      <w:bookmarkStart w:id="18" w:name="_Toc53587314"/>
      <w:r w:rsidRPr="00D6468C">
        <w:t>Сведения об Исполнителе</w:t>
      </w:r>
      <w:bookmarkEnd w:id="16"/>
      <w:bookmarkEnd w:id="17"/>
      <w:bookmarkEnd w:id="18"/>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2E29C3" w:rsidRPr="00D6468C" w14:paraId="3E678FBB" w14:textId="77777777">
        <w:trPr>
          <w:trHeight w:val="20"/>
        </w:trPr>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5607312C" w14:textId="77777777" w:rsidR="002E29C3" w:rsidRPr="00D6468C" w:rsidRDefault="002E29C3" w:rsidP="001B7C3A">
            <w:pPr>
              <w:pStyle w:val="a7"/>
              <w:jc w:val="center"/>
              <w:rPr>
                <w:rFonts w:ascii="Myriad Pro" w:hAnsi="Myriad Pro"/>
                <w:b/>
                <w:i w:val="0"/>
                <w:color w:val="FFFFFF"/>
                <w:sz w:val="26"/>
                <w:szCs w:val="26"/>
                <w:lang w:val="ru-RU"/>
              </w:rPr>
            </w:pPr>
            <w:bookmarkStart w:id="19" w:name="_Toc437621358"/>
            <w:r w:rsidRPr="00D6468C">
              <w:rPr>
                <w:rFonts w:ascii="Myriad Pro" w:hAnsi="Myriad Pro"/>
                <w:i w:val="0"/>
                <w:color w:val="FFFFFF"/>
                <w:sz w:val="26"/>
                <w:szCs w:val="26"/>
                <w:lang w:val="ru-RU"/>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6CF642A4" w14:textId="77777777" w:rsidR="002E29C3" w:rsidRPr="00D6468C" w:rsidRDefault="002E29C3" w:rsidP="001B7C3A">
            <w:pPr>
              <w:pStyle w:val="a7"/>
              <w:jc w:val="center"/>
              <w:rPr>
                <w:rFonts w:ascii="Myriad Pro" w:hAnsi="Myriad Pro"/>
                <w:b/>
                <w:i w:val="0"/>
                <w:color w:val="FFFFFF"/>
                <w:sz w:val="26"/>
                <w:szCs w:val="26"/>
                <w:lang w:val="ru-RU"/>
              </w:rPr>
            </w:pPr>
            <w:r w:rsidRPr="00D6468C">
              <w:rPr>
                <w:rFonts w:ascii="Myriad Pro" w:hAnsi="Myriad Pro"/>
                <w:i w:val="0"/>
                <w:color w:val="FFFFFF"/>
                <w:sz w:val="26"/>
                <w:szCs w:val="26"/>
                <w:lang w:val="ru-RU"/>
              </w:rPr>
              <w:t>Информация</w:t>
            </w:r>
          </w:p>
        </w:tc>
      </w:tr>
      <w:tr w:rsidR="002E29C3" w:rsidRPr="00D6468C" w14:paraId="74D5CFAB" w14:textId="77777777">
        <w:trPr>
          <w:trHeight w:val="20"/>
        </w:trPr>
        <w:tc>
          <w:tcPr>
            <w:tcW w:w="3402" w:type="dxa"/>
            <w:shd w:val="clear" w:color="auto" w:fill="auto"/>
          </w:tcPr>
          <w:p w14:paraId="2601C00B"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Организационно-правовая форма и полное наименование Исполнителя</w:t>
            </w:r>
          </w:p>
        </w:tc>
        <w:tc>
          <w:tcPr>
            <w:tcW w:w="5840" w:type="dxa"/>
            <w:shd w:val="clear" w:color="auto" w:fill="auto"/>
          </w:tcPr>
          <w:p w14:paraId="2C3127EF"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 xml:space="preserve">Общество с ограниченной ответственностью «Экспертная компания ЭПАР» </w:t>
            </w:r>
          </w:p>
        </w:tc>
      </w:tr>
      <w:tr w:rsidR="002E29C3" w:rsidRPr="00D6468C" w14:paraId="3891E771" w14:textId="77777777">
        <w:trPr>
          <w:trHeight w:val="20"/>
        </w:trPr>
        <w:tc>
          <w:tcPr>
            <w:tcW w:w="3402" w:type="dxa"/>
            <w:shd w:val="clear" w:color="auto" w:fill="auto"/>
          </w:tcPr>
          <w:p w14:paraId="498CB6C7"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Краткое наименование Исполнителя</w:t>
            </w:r>
          </w:p>
        </w:tc>
        <w:tc>
          <w:tcPr>
            <w:tcW w:w="5840" w:type="dxa"/>
            <w:shd w:val="clear" w:color="auto" w:fill="auto"/>
          </w:tcPr>
          <w:p w14:paraId="364CBA40" w14:textId="77777777" w:rsidR="002E29C3" w:rsidRPr="00D6468C" w:rsidRDefault="00D655F1" w:rsidP="001B7C3A">
            <w:pPr>
              <w:pStyle w:val="a7"/>
              <w:spacing w:before="0" w:after="0"/>
              <w:contextualSpacing/>
              <w:rPr>
                <w:rFonts w:ascii="Myriad Pro" w:hAnsi="Myriad Pro"/>
                <w:i w:val="0"/>
                <w:sz w:val="26"/>
                <w:szCs w:val="26"/>
                <w:lang w:val="ru-RU"/>
              </w:rPr>
            </w:pPr>
            <w:r>
              <w:rPr>
                <w:rFonts w:ascii="Myriad Pro" w:hAnsi="Myriad Pro"/>
                <w:i w:val="0"/>
                <w:sz w:val="26"/>
                <w:szCs w:val="26"/>
                <w:lang w:val="ru-RU"/>
              </w:rPr>
              <w:t>ООО </w:t>
            </w:r>
            <w:r w:rsidR="002E29C3" w:rsidRPr="00D6468C">
              <w:rPr>
                <w:rFonts w:ascii="Myriad Pro" w:hAnsi="Myriad Pro"/>
                <w:i w:val="0"/>
                <w:sz w:val="26"/>
                <w:szCs w:val="26"/>
                <w:lang w:val="ru-RU"/>
              </w:rPr>
              <w:t>«ЭК ЭПАР»</w:t>
            </w:r>
          </w:p>
        </w:tc>
      </w:tr>
      <w:tr w:rsidR="002E29C3" w:rsidRPr="00D6468C" w14:paraId="6266A83A" w14:textId="77777777">
        <w:trPr>
          <w:trHeight w:val="20"/>
        </w:trPr>
        <w:tc>
          <w:tcPr>
            <w:tcW w:w="3402" w:type="dxa"/>
            <w:shd w:val="clear" w:color="auto" w:fill="auto"/>
          </w:tcPr>
          <w:p w14:paraId="5068AABF"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ОГРН</w:t>
            </w:r>
          </w:p>
        </w:tc>
        <w:tc>
          <w:tcPr>
            <w:tcW w:w="5840" w:type="dxa"/>
            <w:shd w:val="clear" w:color="auto" w:fill="auto"/>
          </w:tcPr>
          <w:p w14:paraId="5A6B5347"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1027700164304</w:t>
            </w:r>
          </w:p>
        </w:tc>
      </w:tr>
      <w:tr w:rsidR="002E29C3" w:rsidRPr="00D6468C" w14:paraId="5AA20C7F" w14:textId="77777777">
        <w:trPr>
          <w:trHeight w:val="20"/>
        </w:trPr>
        <w:tc>
          <w:tcPr>
            <w:tcW w:w="3402" w:type="dxa"/>
            <w:shd w:val="clear" w:color="auto" w:fill="auto"/>
          </w:tcPr>
          <w:p w14:paraId="1750A652"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ИНН / КПП</w:t>
            </w:r>
          </w:p>
        </w:tc>
        <w:tc>
          <w:tcPr>
            <w:tcW w:w="5840" w:type="dxa"/>
            <w:shd w:val="clear" w:color="auto" w:fill="auto"/>
          </w:tcPr>
          <w:p w14:paraId="0C0944D3"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7722184448 / 770401001</w:t>
            </w:r>
          </w:p>
        </w:tc>
      </w:tr>
      <w:tr w:rsidR="002E29C3" w:rsidRPr="00D6468C" w14:paraId="61AAC37A" w14:textId="77777777">
        <w:trPr>
          <w:trHeight w:val="20"/>
        </w:trPr>
        <w:tc>
          <w:tcPr>
            <w:tcW w:w="3402" w:type="dxa"/>
            <w:shd w:val="clear" w:color="auto" w:fill="auto"/>
          </w:tcPr>
          <w:p w14:paraId="15C646AC"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Юридический адрес Исполнителя</w:t>
            </w:r>
          </w:p>
        </w:tc>
        <w:tc>
          <w:tcPr>
            <w:tcW w:w="5840" w:type="dxa"/>
            <w:shd w:val="clear" w:color="auto" w:fill="auto"/>
          </w:tcPr>
          <w:p w14:paraId="7291E27D" w14:textId="77777777" w:rsidR="002E29C3" w:rsidRPr="00D6468C" w:rsidRDefault="002E29C3" w:rsidP="001B7C3A">
            <w:pPr>
              <w:pStyle w:val="a7"/>
              <w:spacing w:before="0" w:after="0"/>
              <w:contextualSpacing/>
              <w:rPr>
                <w:rFonts w:ascii="Myriad Pro" w:hAnsi="Myriad Pro"/>
                <w:i w:val="0"/>
                <w:sz w:val="26"/>
                <w:szCs w:val="26"/>
                <w:lang w:val="ru-RU"/>
              </w:rPr>
            </w:pPr>
            <w:smartTag w:uri="urn:schemas-microsoft-com:office:smarttags" w:element="metricconverter">
              <w:smartTagPr>
                <w:attr w:name="ProductID" w:val="119 121, г"/>
              </w:smartTagPr>
              <w:r w:rsidRPr="00D6468C">
                <w:rPr>
                  <w:rFonts w:ascii="Myriad Pro" w:hAnsi="Myriad Pro" w:cs="Arial"/>
                  <w:i w:val="0"/>
                  <w:color w:val="000000"/>
                  <w:sz w:val="26"/>
                  <w:szCs w:val="26"/>
                  <w:shd w:val="clear" w:color="auto" w:fill="FFFFFF"/>
                  <w:lang w:val="ru-RU" w:eastAsia="ar-SA"/>
                </w:rPr>
                <w:t>119 121, г</w:t>
              </w:r>
            </w:smartTag>
            <w:r w:rsidRPr="00D6468C">
              <w:rPr>
                <w:rFonts w:ascii="Myriad Pro" w:hAnsi="Myriad Pro" w:cs="Arial"/>
                <w:i w:val="0"/>
                <w:color w:val="000000"/>
                <w:sz w:val="26"/>
                <w:szCs w:val="26"/>
                <w:shd w:val="clear" w:color="auto" w:fill="FFFFFF"/>
                <w:lang w:val="ru-RU" w:eastAsia="ar-SA"/>
              </w:rPr>
              <w:t xml:space="preserve">. Москва, 1-й пер. Тружеников, д. 14, </w:t>
            </w:r>
            <w:r w:rsidR="00276E0E">
              <w:rPr>
                <w:rFonts w:ascii="Myriad Pro" w:hAnsi="Myriad Pro" w:cs="Arial"/>
                <w:i w:val="0"/>
                <w:color w:val="000000"/>
                <w:sz w:val="26"/>
                <w:szCs w:val="26"/>
                <w:shd w:val="clear" w:color="auto" w:fill="FFFFFF"/>
                <w:lang w:val="ru-RU" w:eastAsia="ar-SA"/>
              </w:rPr>
              <w:br/>
            </w:r>
            <w:r w:rsidRPr="00D6468C">
              <w:rPr>
                <w:rFonts w:ascii="Myriad Pro" w:hAnsi="Myriad Pro" w:cs="Arial"/>
                <w:i w:val="0"/>
                <w:color w:val="000000"/>
                <w:sz w:val="26"/>
                <w:szCs w:val="26"/>
                <w:shd w:val="clear" w:color="auto" w:fill="FFFFFF"/>
                <w:lang w:val="ru-RU" w:eastAsia="ar-SA"/>
              </w:rPr>
              <w:t xml:space="preserve">стр. 2, помещение </w:t>
            </w:r>
            <w:r w:rsidR="00D655F1">
              <w:rPr>
                <w:rFonts w:ascii="Myriad Pro" w:hAnsi="Myriad Pro" w:cs="Arial"/>
                <w:i w:val="0"/>
                <w:color w:val="000000"/>
                <w:sz w:val="26"/>
                <w:szCs w:val="26"/>
                <w:shd w:val="clear" w:color="auto" w:fill="FFFFFF"/>
                <w:lang w:val="ru-RU" w:eastAsia="ar-SA"/>
              </w:rPr>
              <w:t>№ </w:t>
            </w:r>
            <w:r w:rsidRPr="00D6468C">
              <w:rPr>
                <w:rFonts w:ascii="Myriad Pro" w:hAnsi="Myriad Pro" w:cs="Arial"/>
                <w:i w:val="0"/>
                <w:color w:val="000000"/>
                <w:sz w:val="26"/>
                <w:szCs w:val="26"/>
                <w:shd w:val="clear" w:color="auto" w:fill="FFFFFF"/>
                <w:lang w:val="en-US" w:eastAsia="ar-SA"/>
              </w:rPr>
              <w:t>I</w:t>
            </w:r>
            <w:r w:rsidRPr="00D6468C">
              <w:rPr>
                <w:rFonts w:ascii="Myriad Pro" w:hAnsi="Myriad Pro" w:cs="Arial"/>
                <w:i w:val="0"/>
                <w:color w:val="000000"/>
                <w:sz w:val="26"/>
                <w:szCs w:val="26"/>
                <w:shd w:val="clear" w:color="auto" w:fill="FFFFFF"/>
                <w:lang w:val="ru-RU" w:eastAsia="ar-SA"/>
              </w:rPr>
              <w:t>, этаж – П, комната 8</w:t>
            </w:r>
          </w:p>
        </w:tc>
      </w:tr>
      <w:tr w:rsidR="002E29C3" w:rsidRPr="00D6468C" w14:paraId="71EFA87C" w14:textId="77777777">
        <w:trPr>
          <w:trHeight w:val="20"/>
        </w:trPr>
        <w:tc>
          <w:tcPr>
            <w:tcW w:w="3402" w:type="dxa"/>
            <w:shd w:val="clear" w:color="auto" w:fill="auto"/>
          </w:tcPr>
          <w:p w14:paraId="6F1A1914"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Место нахождения Исполнителя</w:t>
            </w:r>
          </w:p>
        </w:tc>
        <w:tc>
          <w:tcPr>
            <w:tcW w:w="5840" w:type="dxa"/>
            <w:shd w:val="clear" w:color="auto" w:fill="auto"/>
          </w:tcPr>
          <w:p w14:paraId="5740F479" w14:textId="77777777" w:rsidR="002E29C3" w:rsidRPr="00D6468C" w:rsidRDefault="002E29C3" w:rsidP="001B7C3A">
            <w:pPr>
              <w:pStyle w:val="a7"/>
              <w:spacing w:before="0" w:after="0"/>
              <w:contextualSpacing/>
              <w:rPr>
                <w:rFonts w:ascii="Myriad Pro" w:hAnsi="Myriad Pro"/>
                <w:i w:val="0"/>
                <w:sz w:val="26"/>
                <w:szCs w:val="26"/>
                <w:lang w:val="ru-RU"/>
              </w:rPr>
            </w:pPr>
            <w:smartTag w:uri="urn:schemas-microsoft-com:office:smarttags" w:element="metricconverter">
              <w:smartTagPr>
                <w:attr w:name="ProductID" w:val="123 557, г"/>
              </w:smartTagPr>
              <w:r w:rsidRPr="00D6468C">
                <w:rPr>
                  <w:rFonts w:ascii="Myriad Pro" w:hAnsi="Myriad Pro"/>
                  <w:i w:val="0"/>
                  <w:sz w:val="26"/>
                  <w:szCs w:val="26"/>
                  <w:lang w:val="ru-RU"/>
                </w:rPr>
                <w:t>123 557, г</w:t>
              </w:r>
            </w:smartTag>
            <w:r w:rsidRPr="00D6468C">
              <w:rPr>
                <w:rFonts w:ascii="Myriad Pro" w:hAnsi="Myriad Pro"/>
                <w:i w:val="0"/>
                <w:sz w:val="26"/>
                <w:szCs w:val="26"/>
                <w:lang w:val="ru-RU"/>
              </w:rPr>
              <w:t>. Москва, Средний Тишинский переулок, д. 28</w:t>
            </w:r>
          </w:p>
        </w:tc>
      </w:tr>
      <w:tr w:rsidR="002E29C3" w:rsidRPr="00D6468C" w14:paraId="6B2F42D4" w14:textId="77777777">
        <w:trPr>
          <w:trHeight w:val="20"/>
        </w:trPr>
        <w:tc>
          <w:tcPr>
            <w:tcW w:w="3402" w:type="dxa"/>
            <w:shd w:val="clear" w:color="auto" w:fill="auto"/>
          </w:tcPr>
          <w:p w14:paraId="121F97C8"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Реквизиты</w:t>
            </w:r>
          </w:p>
        </w:tc>
        <w:tc>
          <w:tcPr>
            <w:tcW w:w="5840" w:type="dxa"/>
            <w:shd w:val="clear" w:color="auto" w:fill="auto"/>
          </w:tcPr>
          <w:p w14:paraId="610E9B83"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 xml:space="preserve">р/с </w:t>
            </w:r>
            <w:r w:rsidRPr="00D6468C">
              <w:rPr>
                <w:rFonts w:ascii="Myriad Pro" w:hAnsi="Myriad Pro" w:cs="Arial"/>
                <w:i w:val="0"/>
                <w:color w:val="000000"/>
                <w:sz w:val="26"/>
                <w:szCs w:val="26"/>
                <w:shd w:val="clear" w:color="auto" w:fill="FFFFFF"/>
                <w:lang w:val="ru-RU"/>
              </w:rPr>
              <w:t>40702810287060000071</w:t>
            </w:r>
            <w:r w:rsidRPr="00D6468C">
              <w:rPr>
                <w:rFonts w:ascii="Myriad Pro" w:hAnsi="Myriad Pro"/>
                <w:i w:val="0"/>
                <w:sz w:val="26"/>
                <w:szCs w:val="26"/>
                <w:lang w:val="ru-RU"/>
              </w:rPr>
              <w:br/>
            </w:r>
            <w:r w:rsidR="00D655F1">
              <w:rPr>
                <w:rFonts w:ascii="Myriad Pro" w:hAnsi="Myriad Pro"/>
                <w:i w:val="0"/>
                <w:sz w:val="26"/>
                <w:szCs w:val="26"/>
                <w:lang w:val="ru-RU"/>
              </w:rPr>
              <w:t>ПАО </w:t>
            </w:r>
            <w:r w:rsidRPr="00D6468C">
              <w:rPr>
                <w:rFonts w:ascii="Myriad Pro" w:hAnsi="Myriad Pro"/>
                <w:i w:val="0"/>
                <w:sz w:val="26"/>
                <w:szCs w:val="26"/>
                <w:lang w:val="ru-RU"/>
              </w:rPr>
              <w:t>РОСБАНК</w:t>
            </w:r>
            <w:r w:rsidRPr="00D6468C">
              <w:rPr>
                <w:rFonts w:ascii="Myriad Pro" w:hAnsi="Myriad Pro"/>
                <w:i w:val="0"/>
                <w:sz w:val="26"/>
                <w:szCs w:val="26"/>
                <w:lang w:val="ru-RU"/>
              </w:rPr>
              <w:br/>
              <w:t>к/с 30101810000000000256</w:t>
            </w:r>
          </w:p>
          <w:p w14:paraId="0870D1DA" w14:textId="77777777" w:rsidR="002E29C3" w:rsidRPr="00D6468C" w:rsidRDefault="002E29C3" w:rsidP="001B7C3A">
            <w:pPr>
              <w:pStyle w:val="a7"/>
              <w:spacing w:before="0" w:after="0"/>
              <w:contextualSpacing/>
              <w:rPr>
                <w:rFonts w:ascii="Myriad Pro" w:hAnsi="Myriad Pro"/>
                <w:i w:val="0"/>
                <w:sz w:val="26"/>
                <w:szCs w:val="26"/>
                <w:lang w:val="ru-RU"/>
              </w:rPr>
            </w:pPr>
            <w:r w:rsidRPr="00D6468C">
              <w:rPr>
                <w:rFonts w:ascii="Myriad Pro" w:hAnsi="Myriad Pro"/>
                <w:i w:val="0"/>
                <w:sz w:val="26"/>
                <w:szCs w:val="26"/>
                <w:lang w:val="ru-RU"/>
              </w:rPr>
              <w:t>БИК 044525256</w:t>
            </w:r>
          </w:p>
        </w:tc>
      </w:tr>
    </w:tbl>
    <w:p w14:paraId="0F23A66C" w14:textId="77777777" w:rsidR="002E29C3" w:rsidRPr="00D6468C" w:rsidRDefault="002E29C3" w:rsidP="002E29C3">
      <w:pPr>
        <w:rPr>
          <w:rFonts w:ascii="Myriad Pro" w:hAnsi="Myriad Pro"/>
        </w:rPr>
        <w:sectPr w:rsidR="002E29C3" w:rsidRPr="00D6468C" w:rsidSect="002E29C3">
          <w:headerReference w:type="default" r:id="rId10"/>
          <w:footerReference w:type="default" r:id="rId11"/>
          <w:pgSz w:w="11906" w:h="16838"/>
          <w:pgMar w:top="1134" w:right="851" w:bottom="1134" w:left="1701" w:header="708" w:footer="708" w:gutter="0"/>
          <w:cols w:space="708"/>
          <w:docGrid w:linePitch="360"/>
        </w:sectPr>
      </w:pPr>
    </w:p>
    <w:p w14:paraId="65B423D2" w14:textId="77777777" w:rsidR="00687ACD" w:rsidRPr="00D6468C" w:rsidRDefault="00687ACD" w:rsidP="000D5091">
      <w:pPr>
        <w:pStyle w:val="211"/>
        <w:ind w:left="709" w:hanging="709"/>
      </w:pPr>
      <w:bookmarkStart w:id="30" w:name="_Toc40798375"/>
      <w:bookmarkStart w:id="31" w:name="_Toc53587315"/>
      <w:r w:rsidRPr="00D6468C">
        <w:lastRenderedPageBreak/>
        <w:t xml:space="preserve">Основание для </w:t>
      </w:r>
      <w:bookmarkEnd w:id="19"/>
      <w:r w:rsidRPr="00D6468C">
        <w:t>оказания услуг</w:t>
      </w:r>
      <w:bookmarkEnd w:id="30"/>
      <w:bookmarkEnd w:id="31"/>
    </w:p>
    <w:p w14:paraId="4ACF1E08" w14:textId="77777777" w:rsidR="00687ACD" w:rsidRPr="00D6468C" w:rsidRDefault="00687ACD" w:rsidP="004455AC">
      <w:pPr>
        <w:pStyle w:val="24"/>
        <w:spacing w:beforeLines="40" w:before="96" w:after="0" w:line="360" w:lineRule="auto"/>
        <w:ind w:firstLine="567"/>
        <w:jc w:val="both"/>
        <w:rPr>
          <w:rFonts w:ascii="Myriad Pro" w:eastAsia="Calibri" w:hAnsi="Myriad Pro"/>
          <w:b w:val="0"/>
          <w:i w:val="0"/>
          <w:color w:val="000000"/>
          <w:sz w:val="26"/>
          <w:szCs w:val="26"/>
          <w:lang w:eastAsia="en-US"/>
        </w:rPr>
      </w:pPr>
      <w:r w:rsidRPr="00D6468C">
        <w:rPr>
          <w:rFonts w:ascii="Myriad Pro" w:eastAsia="Calibri" w:hAnsi="Myriad Pro"/>
          <w:b w:val="0"/>
          <w:i w:val="0"/>
          <w:color w:val="000000"/>
          <w:sz w:val="26"/>
          <w:szCs w:val="26"/>
          <w:lang w:eastAsia="en-US"/>
        </w:rPr>
        <w:t xml:space="preserve">Основанием для оказания услуг является договор </w:t>
      </w:r>
      <w:r w:rsidR="00D655F1">
        <w:rPr>
          <w:rFonts w:ascii="Myriad Pro" w:eastAsia="Calibri" w:hAnsi="Myriad Pro"/>
          <w:b w:val="0"/>
          <w:i w:val="0"/>
          <w:color w:val="000000"/>
          <w:sz w:val="26"/>
          <w:szCs w:val="26"/>
          <w:lang w:eastAsia="en-US"/>
        </w:rPr>
        <w:t>№ </w:t>
      </w:r>
      <w:r w:rsidRPr="00D6468C">
        <w:rPr>
          <w:rFonts w:ascii="Myriad Pro" w:eastAsia="Calibri" w:hAnsi="Myriad Pro"/>
          <w:b w:val="0"/>
          <w:i w:val="0"/>
          <w:color w:val="000000"/>
          <w:sz w:val="26"/>
          <w:szCs w:val="26"/>
          <w:lang w:eastAsia="en-US"/>
        </w:rPr>
        <w:t>59/105/20 от 11.02.2020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w:t>
      </w:r>
      <w:r w:rsidR="00D655F1">
        <w:rPr>
          <w:rFonts w:ascii="Myriad Pro" w:eastAsia="Calibri" w:hAnsi="Myriad Pro"/>
          <w:b w:val="0"/>
          <w:i w:val="0"/>
          <w:color w:val="000000"/>
          <w:sz w:val="26"/>
          <w:szCs w:val="26"/>
          <w:lang w:eastAsia="en-US"/>
        </w:rPr>
        <w:t>ООО </w:t>
      </w:r>
      <w:r w:rsidRPr="00D6468C">
        <w:rPr>
          <w:rFonts w:ascii="Myriad Pro" w:eastAsia="Calibri" w:hAnsi="Myriad Pro"/>
          <w:b w:val="0"/>
          <w:i w:val="0"/>
          <w:color w:val="000000"/>
          <w:sz w:val="26"/>
          <w:szCs w:val="26"/>
          <w:lang w:eastAsia="en-US"/>
        </w:rPr>
        <w:t xml:space="preserve">«ЭК ЭПАР»), в лице Генерального директора Логинова Виктора Никитовича, и </w:t>
      </w:r>
      <w:r w:rsidR="00D24167" w:rsidRPr="00D6468C">
        <w:rPr>
          <w:rFonts w:ascii="Myriad Pro" w:eastAsia="Calibri" w:hAnsi="Myriad Pro"/>
          <w:b w:val="0"/>
          <w:i w:val="0"/>
          <w:color w:val="000000"/>
          <w:sz w:val="26"/>
          <w:szCs w:val="26"/>
          <w:lang w:eastAsia="en-US"/>
        </w:rPr>
        <w:t>Публичн</w:t>
      </w:r>
      <w:r w:rsidR="00915E80" w:rsidRPr="00D6468C">
        <w:rPr>
          <w:rFonts w:ascii="Myriad Pro" w:eastAsia="Calibri" w:hAnsi="Myriad Pro"/>
          <w:b w:val="0"/>
          <w:i w:val="0"/>
          <w:color w:val="000000"/>
          <w:sz w:val="26"/>
          <w:szCs w:val="26"/>
          <w:lang w:eastAsia="en-US"/>
        </w:rPr>
        <w:t>ым</w:t>
      </w:r>
      <w:r w:rsidR="00D24167" w:rsidRPr="00D6468C">
        <w:rPr>
          <w:rFonts w:ascii="Myriad Pro" w:eastAsia="Calibri" w:hAnsi="Myriad Pro"/>
          <w:b w:val="0"/>
          <w:i w:val="0"/>
          <w:color w:val="000000"/>
          <w:sz w:val="26"/>
          <w:szCs w:val="26"/>
          <w:lang w:eastAsia="en-US"/>
        </w:rPr>
        <w:t xml:space="preserve"> акционерн</w:t>
      </w:r>
      <w:r w:rsidR="00915E80" w:rsidRPr="00D6468C">
        <w:rPr>
          <w:rFonts w:ascii="Myriad Pro" w:eastAsia="Calibri" w:hAnsi="Myriad Pro"/>
          <w:b w:val="0"/>
          <w:i w:val="0"/>
          <w:color w:val="000000"/>
          <w:sz w:val="26"/>
          <w:szCs w:val="26"/>
          <w:lang w:eastAsia="en-US"/>
        </w:rPr>
        <w:t>ым</w:t>
      </w:r>
      <w:r w:rsidR="00D24167" w:rsidRPr="00D6468C">
        <w:rPr>
          <w:rFonts w:ascii="Myriad Pro" w:eastAsia="Calibri" w:hAnsi="Myriad Pro"/>
          <w:b w:val="0"/>
          <w:i w:val="0"/>
          <w:color w:val="000000"/>
          <w:sz w:val="26"/>
          <w:szCs w:val="26"/>
          <w:lang w:eastAsia="en-US"/>
        </w:rPr>
        <w:t xml:space="preserve"> общество</w:t>
      </w:r>
      <w:r w:rsidR="00915E80" w:rsidRPr="00D6468C">
        <w:rPr>
          <w:rFonts w:ascii="Myriad Pro" w:eastAsia="Calibri" w:hAnsi="Myriad Pro"/>
          <w:b w:val="0"/>
          <w:i w:val="0"/>
          <w:color w:val="000000"/>
          <w:sz w:val="26"/>
          <w:szCs w:val="26"/>
          <w:lang w:eastAsia="en-US"/>
        </w:rPr>
        <w:t>м</w:t>
      </w:r>
      <w:r w:rsidR="00D24167" w:rsidRPr="00D6468C">
        <w:rPr>
          <w:rFonts w:ascii="Myriad Pro" w:eastAsia="Calibri" w:hAnsi="Myriad Pro"/>
          <w:b w:val="0"/>
          <w:i w:val="0"/>
          <w:color w:val="000000"/>
          <w:sz w:val="26"/>
          <w:szCs w:val="26"/>
          <w:lang w:eastAsia="en-US"/>
        </w:rPr>
        <w:t xml:space="preserve"> «Межрегиональная распределительная сетевая компания Северо-Запада»</w:t>
      </w:r>
      <w:r w:rsidR="0080470B">
        <w:rPr>
          <w:rFonts w:ascii="Myriad Pro" w:eastAsia="Calibri" w:hAnsi="Myriad Pro"/>
          <w:b w:val="0"/>
          <w:i w:val="0"/>
          <w:color w:val="000000"/>
          <w:sz w:val="26"/>
          <w:szCs w:val="26"/>
          <w:lang w:val="ru-RU" w:eastAsia="en-US"/>
        </w:rPr>
        <w:t xml:space="preserve"> </w:t>
      </w:r>
      <w:r w:rsidRPr="00D6468C">
        <w:rPr>
          <w:rFonts w:ascii="Myriad Pro" w:eastAsia="Calibri" w:hAnsi="Myriad Pro"/>
          <w:b w:val="0"/>
          <w:i w:val="0"/>
          <w:color w:val="000000"/>
          <w:sz w:val="26"/>
          <w:szCs w:val="26"/>
          <w:lang w:eastAsia="en-US"/>
        </w:rPr>
        <w:t>(</w:t>
      </w:r>
      <w:r w:rsidR="00D655F1">
        <w:rPr>
          <w:rFonts w:ascii="Myriad Pro" w:eastAsia="Calibri" w:hAnsi="Myriad Pro"/>
          <w:b w:val="0"/>
          <w:i w:val="0"/>
          <w:color w:val="000000"/>
          <w:sz w:val="26"/>
          <w:szCs w:val="26"/>
          <w:lang w:eastAsia="en-US"/>
        </w:rPr>
        <w:t>ПАО </w:t>
      </w:r>
      <w:r w:rsidRPr="00D6468C">
        <w:rPr>
          <w:rFonts w:ascii="Myriad Pro" w:eastAsia="Calibri" w:hAnsi="Myriad Pro"/>
          <w:b w:val="0"/>
          <w:i w:val="0"/>
          <w:color w:val="000000"/>
          <w:sz w:val="26"/>
          <w:szCs w:val="26"/>
          <w:lang w:eastAsia="en-US"/>
        </w:rPr>
        <w:t xml:space="preserve">«МРСК Северо-Запада»), в лице </w:t>
      </w:r>
      <w:r w:rsidR="00A3627B" w:rsidRPr="00D6468C">
        <w:rPr>
          <w:rFonts w:ascii="Myriad Pro" w:eastAsia="Calibri" w:hAnsi="Myriad Pro"/>
          <w:b w:val="0"/>
          <w:i w:val="0"/>
          <w:color w:val="000000"/>
          <w:sz w:val="26"/>
          <w:szCs w:val="26"/>
          <w:lang w:eastAsia="en-US"/>
        </w:rPr>
        <w:t>З</w:t>
      </w:r>
      <w:r w:rsidRPr="00D6468C">
        <w:rPr>
          <w:rFonts w:ascii="Myriad Pro" w:eastAsia="Calibri" w:hAnsi="Myriad Pro"/>
          <w:b w:val="0"/>
          <w:i w:val="0"/>
          <w:color w:val="000000"/>
          <w:sz w:val="26"/>
          <w:szCs w:val="26"/>
          <w:lang w:eastAsia="en-US"/>
        </w:rPr>
        <w:t>аместителя Генерального директор</w:t>
      </w:r>
      <w:r w:rsidR="00A3627B" w:rsidRPr="00D6468C">
        <w:rPr>
          <w:rFonts w:ascii="Myriad Pro" w:eastAsia="Calibri" w:hAnsi="Myriad Pro"/>
          <w:b w:val="0"/>
          <w:i w:val="0"/>
          <w:color w:val="000000"/>
          <w:sz w:val="26"/>
          <w:szCs w:val="26"/>
          <w:lang w:eastAsia="en-US"/>
        </w:rPr>
        <w:t>а</w:t>
      </w:r>
      <w:r w:rsidRPr="00D6468C">
        <w:rPr>
          <w:rFonts w:ascii="Myriad Pro" w:eastAsia="Calibri" w:hAnsi="Myriad Pro"/>
          <w:b w:val="0"/>
          <w:i w:val="0"/>
          <w:color w:val="000000"/>
          <w:sz w:val="26"/>
          <w:szCs w:val="26"/>
          <w:lang w:eastAsia="en-US"/>
        </w:rPr>
        <w:t xml:space="preserve"> по экономике и финансам Шадриной Людмилы Владимировны.</w:t>
      </w:r>
    </w:p>
    <w:p w14:paraId="06C00495" w14:textId="77777777" w:rsidR="00687ACD" w:rsidRPr="00D6468C" w:rsidRDefault="00687ACD" w:rsidP="004455AC">
      <w:pPr>
        <w:pStyle w:val="24"/>
        <w:spacing w:beforeLines="40" w:before="96" w:after="0" w:line="360" w:lineRule="auto"/>
        <w:jc w:val="both"/>
        <w:rPr>
          <w:rFonts w:ascii="Myriad Pro" w:eastAsia="Calibri" w:hAnsi="Myriad Pro"/>
          <w:b w:val="0"/>
          <w:i w:val="0"/>
          <w:color w:val="000000"/>
          <w:sz w:val="26"/>
          <w:szCs w:val="26"/>
          <w:lang w:eastAsia="en-US"/>
        </w:rPr>
      </w:pPr>
    </w:p>
    <w:p w14:paraId="0F7C7C48" w14:textId="77777777" w:rsidR="00687ACD" w:rsidRPr="00D6468C" w:rsidRDefault="00687ACD" w:rsidP="000D5091">
      <w:pPr>
        <w:pStyle w:val="211"/>
      </w:pPr>
      <w:bookmarkStart w:id="32" w:name="_Toc40798376"/>
      <w:bookmarkStart w:id="33" w:name="_Toc53587316"/>
      <w:r w:rsidRPr="00D6468C">
        <w:t>Цель оказания услуг</w:t>
      </w:r>
      <w:bookmarkEnd w:id="32"/>
      <w:bookmarkEnd w:id="33"/>
    </w:p>
    <w:p w14:paraId="35B899D1" w14:textId="77777777" w:rsidR="00687ACD" w:rsidRPr="00D6468C" w:rsidRDefault="00687ACD" w:rsidP="00687ACD">
      <w:pPr>
        <w:spacing w:after="0" w:line="360" w:lineRule="auto"/>
        <w:ind w:firstLine="567"/>
        <w:contextualSpacing/>
        <w:jc w:val="both"/>
        <w:rPr>
          <w:rFonts w:ascii="Myriad Pro" w:hAnsi="Myriad Pro"/>
          <w:sz w:val="26"/>
          <w:szCs w:val="26"/>
        </w:rPr>
      </w:pPr>
      <w:bookmarkStart w:id="34" w:name="_Hlk37762639"/>
      <w:r w:rsidRPr="00D6468C">
        <w:rPr>
          <w:rFonts w:ascii="Myriad Pro" w:hAnsi="Myriad Pro"/>
          <w:sz w:val="26"/>
          <w:szCs w:val="26"/>
        </w:rPr>
        <w:t xml:space="preserve">Экспертиза тарифно-балансовых решений, принятых Департаментом топливно-энергетического комплекса и тарифного регулирования Вологодской области в отношении Вологодского филиала </w:t>
      </w:r>
      <w:r w:rsidR="00D655F1">
        <w:rPr>
          <w:rFonts w:ascii="Myriad Pro" w:hAnsi="Myriad Pro"/>
          <w:sz w:val="26"/>
          <w:szCs w:val="26"/>
        </w:rPr>
        <w:t>ПАО </w:t>
      </w:r>
      <w:r w:rsidRPr="00D6468C">
        <w:rPr>
          <w:rFonts w:ascii="Myriad Pro" w:hAnsi="Myriad Pro"/>
          <w:sz w:val="26"/>
          <w:szCs w:val="26"/>
        </w:rPr>
        <w:t>«МРСК Северо-Запада» при установлении регулируемых тарифов</w:t>
      </w:r>
      <w:r w:rsidR="00CF6B51" w:rsidRPr="00D6468C">
        <w:rPr>
          <w:rFonts w:ascii="Myriad Pro" w:hAnsi="Myriad Pro"/>
          <w:sz w:val="26"/>
          <w:szCs w:val="26"/>
        </w:rPr>
        <w:t>.</w:t>
      </w:r>
    </w:p>
    <w:p w14:paraId="05F1C198" w14:textId="77777777" w:rsidR="00687ACD" w:rsidRPr="00D6468C" w:rsidRDefault="00687ACD" w:rsidP="00687ACD">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Экспертиза обосновывающих материалов, предоставляемых Вологодским филиалом </w:t>
      </w:r>
      <w:r w:rsidR="00D655F1">
        <w:rPr>
          <w:rFonts w:ascii="Myriad Pro" w:hAnsi="Myriad Pro"/>
          <w:sz w:val="26"/>
          <w:szCs w:val="26"/>
        </w:rPr>
        <w:t>ПАО </w:t>
      </w:r>
      <w:r w:rsidRPr="00D6468C">
        <w:rPr>
          <w:rFonts w:ascii="Myriad Pro" w:hAnsi="Myriad Pro"/>
          <w:sz w:val="26"/>
          <w:szCs w:val="26"/>
        </w:rPr>
        <w:t>«МРСК Северо-Запада» в Департамент топливно-энергетического комплекса и тарифного регулирования Вологодской области в рамках рассмотрения дел об установлении тарифов</w:t>
      </w:r>
      <w:r w:rsidR="00CF6B51" w:rsidRPr="00D6468C">
        <w:rPr>
          <w:rFonts w:ascii="Myriad Pro" w:hAnsi="Myriad Pro"/>
          <w:sz w:val="26"/>
          <w:szCs w:val="26"/>
        </w:rPr>
        <w:t>.</w:t>
      </w:r>
    </w:p>
    <w:p w14:paraId="269C8F74" w14:textId="77777777" w:rsidR="00687ACD" w:rsidRPr="00D6468C" w:rsidRDefault="00687ACD" w:rsidP="00687ACD">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Экспертиза обоснованности решений, принятых Департаментом топливно-энергетического комплекса и тарифного регулирования Вологодской области при определении необходимой валовой выручки Вологодского филиала </w:t>
      </w:r>
      <w:r w:rsidR="00A3627B" w:rsidRPr="00D6468C">
        <w:rPr>
          <w:rFonts w:ascii="Myriad Pro" w:hAnsi="Myriad Pro"/>
          <w:sz w:val="26"/>
          <w:szCs w:val="26"/>
        </w:rPr>
        <w:br/>
      </w:r>
      <w:r w:rsidR="00D655F1">
        <w:rPr>
          <w:rFonts w:ascii="Myriad Pro" w:hAnsi="Myriad Pro"/>
          <w:sz w:val="26"/>
          <w:szCs w:val="26"/>
        </w:rPr>
        <w:t>ПАО </w:t>
      </w:r>
      <w:r w:rsidRPr="00D6468C">
        <w:rPr>
          <w:rFonts w:ascii="Myriad Pro" w:hAnsi="Myriad Pro"/>
          <w:sz w:val="26"/>
          <w:szCs w:val="26"/>
        </w:rPr>
        <w:t>«МРСК Северо-Запада» при установлении тарифов</w:t>
      </w:r>
      <w:r w:rsidR="00CF6B51" w:rsidRPr="00D6468C">
        <w:rPr>
          <w:rFonts w:ascii="Myriad Pro" w:hAnsi="Myriad Pro"/>
          <w:sz w:val="26"/>
          <w:szCs w:val="26"/>
        </w:rPr>
        <w:t>.</w:t>
      </w:r>
    </w:p>
    <w:p w14:paraId="5F38278F" w14:textId="77777777" w:rsidR="00687ACD" w:rsidRPr="00D6468C" w:rsidRDefault="00687ACD" w:rsidP="00687ACD">
      <w:pPr>
        <w:spacing w:after="0" w:line="360" w:lineRule="auto"/>
        <w:ind w:firstLine="567"/>
        <w:contextualSpacing/>
        <w:jc w:val="both"/>
        <w:rPr>
          <w:rFonts w:ascii="Myriad Pro" w:hAnsi="Myriad Pro"/>
          <w:sz w:val="26"/>
          <w:szCs w:val="26"/>
        </w:rPr>
      </w:pPr>
      <w:r w:rsidRPr="00D6468C">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Департаментом топливно-энергетического комплекса и тарифного регулирования Вологодской области.</w:t>
      </w:r>
    </w:p>
    <w:bookmarkEnd w:id="34"/>
    <w:p w14:paraId="085291AA" w14:textId="77777777" w:rsidR="00687ACD" w:rsidRPr="00D6468C" w:rsidRDefault="00687ACD" w:rsidP="00687ACD">
      <w:pPr>
        <w:spacing w:after="0" w:line="360" w:lineRule="auto"/>
        <w:ind w:firstLine="567"/>
        <w:contextualSpacing/>
        <w:jc w:val="both"/>
        <w:rPr>
          <w:rFonts w:ascii="Myriad Pro" w:hAnsi="Myriad Pro"/>
          <w:sz w:val="26"/>
          <w:szCs w:val="26"/>
        </w:rPr>
      </w:pPr>
    </w:p>
    <w:p w14:paraId="62AACBC5" w14:textId="77777777" w:rsidR="00687ACD" w:rsidRPr="00D6468C" w:rsidRDefault="00A3627B" w:rsidP="00687ACD">
      <w:pPr>
        <w:tabs>
          <w:tab w:val="left" w:pos="993"/>
        </w:tabs>
        <w:spacing w:after="0" w:line="360" w:lineRule="auto"/>
        <w:jc w:val="both"/>
        <w:rPr>
          <w:rFonts w:ascii="Myriad Pro" w:hAnsi="Myriad Pro"/>
          <w:b/>
          <w:sz w:val="26"/>
          <w:szCs w:val="26"/>
          <w:u w:val="single"/>
        </w:rPr>
      </w:pPr>
      <w:r w:rsidRPr="00D6468C">
        <w:rPr>
          <w:rFonts w:ascii="Myriad Pro" w:hAnsi="Myriad Pro"/>
          <w:b/>
          <w:sz w:val="26"/>
          <w:szCs w:val="26"/>
          <w:u w:val="single"/>
        </w:rPr>
        <w:br w:type="page"/>
      </w:r>
      <w:r w:rsidR="00687ACD" w:rsidRPr="00D6468C">
        <w:rPr>
          <w:rFonts w:ascii="Myriad Pro" w:hAnsi="Myriad Pro"/>
          <w:b/>
          <w:sz w:val="26"/>
          <w:szCs w:val="26"/>
          <w:u w:val="single"/>
        </w:rPr>
        <w:lastRenderedPageBreak/>
        <w:t xml:space="preserve">Этап </w:t>
      </w:r>
      <w:r w:rsidR="00D655F1">
        <w:rPr>
          <w:rFonts w:ascii="Myriad Pro" w:hAnsi="Myriad Pro"/>
          <w:b/>
          <w:sz w:val="26"/>
          <w:szCs w:val="26"/>
          <w:u w:val="single"/>
        </w:rPr>
        <w:t>№ </w:t>
      </w:r>
      <w:r w:rsidR="0031255C" w:rsidRPr="00D6468C">
        <w:rPr>
          <w:rFonts w:ascii="Myriad Pro" w:hAnsi="Myriad Pro"/>
          <w:b/>
          <w:sz w:val="26"/>
          <w:szCs w:val="26"/>
          <w:u w:val="single"/>
        </w:rPr>
        <w:t>2</w:t>
      </w:r>
      <w:r w:rsidR="00687ACD" w:rsidRPr="00D6468C">
        <w:rPr>
          <w:rFonts w:ascii="Myriad Pro" w:hAnsi="Myriad Pro"/>
          <w:b/>
          <w:sz w:val="26"/>
          <w:szCs w:val="26"/>
          <w:u w:val="single"/>
        </w:rPr>
        <w:t xml:space="preserve">.1.1. </w:t>
      </w:r>
    </w:p>
    <w:p w14:paraId="4D583A6E" w14:textId="77777777" w:rsidR="0031255C" w:rsidRPr="00D6468C" w:rsidRDefault="0031255C" w:rsidP="0031255C">
      <w:pPr>
        <w:shd w:val="clear" w:color="auto" w:fill="FFFFFF"/>
        <w:spacing w:after="0" w:line="360" w:lineRule="auto"/>
        <w:ind w:firstLine="567"/>
        <w:contextualSpacing/>
        <w:jc w:val="both"/>
        <w:rPr>
          <w:rFonts w:ascii="Myriad Pro" w:hAnsi="Myriad Pro"/>
          <w:i/>
          <w:iCs/>
          <w:sz w:val="26"/>
          <w:szCs w:val="26"/>
        </w:rPr>
      </w:pPr>
      <w:bookmarkStart w:id="35" w:name="_Hlk53591284"/>
      <w:r w:rsidRPr="00D6468C">
        <w:rPr>
          <w:rFonts w:ascii="Myriad Pro" w:hAnsi="Myriad Pro"/>
          <w:i/>
          <w:iCs/>
          <w:sz w:val="26"/>
          <w:szCs w:val="26"/>
        </w:rPr>
        <w:t>2017 год (Применение метода доходности инвестированного капитала</w:t>
      </w:r>
      <w:r w:rsidR="00276E0E">
        <w:rPr>
          <w:rFonts w:ascii="Myriad Pro" w:hAnsi="Myriad Pro"/>
          <w:i/>
          <w:iCs/>
          <w:sz w:val="26"/>
          <w:szCs w:val="26"/>
        </w:rPr>
        <w:t>)</w:t>
      </w:r>
    </w:p>
    <w:p w14:paraId="4CC65D16"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1.1.1.</w:t>
      </w:r>
      <w:r w:rsidRPr="00D6468C">
        <w:rPr>
          <w:rFonts w:ascii="Myriad Pro" w:hAnsi="Myriad Pro"/>
          <w:sz w:val="26"/>
          <w:szCs w:val="26"/>
        </w:rPr>
        <w:tab/>
        <w:t xml:space="preserve">Анализ документов, предоставленных </w:t>
      </w:r>
      <w:r w:rsidR="00D655F1">
        <w:rPr>
          <w:rFonts w:ascii="Myriad Pro" w:hAnsi="Myriad Pro"/>
          <w:sz w:val="26"/>
          <w:szCs w:val="26"/>
        </w:rPr>
        <w:t>ПАО </w:t>
      </w:r>
      <w:r w:rsidRPr="00D6468C">
        <w:rPr>
          <w:rFonts w:ascii="Myriad Pro" w:hAnsi="Myriad Pro"/>
          <w:sz w:val="26"/>
          <w:szCs w:val="26"/>
        </w:rPr>
        <w:t xml:space="preserve">«МРСК Северо-Запада» в </w:t>
      </w:r>
      <w:r w:rsidR="000D5091" w:rsidRPr="00D6468C">
        <w:rPr>
          <w:rFonts w:ascii="Myriad Pro" w:hAnsi="Myriad Pro"/>
          <w:sz w:val="26"/>
          <w:szCs w:val="26"/>
        </w:rPr>
        <w:t xml:space="preserve">Департамент топливно-энергетического комплекса и тарифного регулирования Вологодской области </w:t>
      </w:r>
      <w:r w:rsidRPr="00D6468C">
        <w:rPr>
          <w:rFonts w:ascii="Myriad Pro" w:hAnsi="Myriad Pro"/>
          <w:sz w:val="26"/>
          <w:szCs w:val="26"/>
        </w:rPr>
        <w:t xml:space="preserve">в рамках рассмотрения дел об установлении тарифов на 2017 </w:t>
      </w:r>
      <w:r w:rsidR="00BF2909" w:rsidRPr="00D6468C">
        <w:rPr>
          <w:rFonts w:ascii="Myriad Pro" w:hAnsi="Myriad Pro"/>
          <w:sz w:val="26"/>
          <w:szCs w:val="26"/>
        </w:rPr>
        <w:t>год</w:t>
      </w:r>
      <w:r w:rsidRPr="00D6468C">
        <w:rPr>
          <w:rFonts w:ascii="Myriad Pro" w:hAnsi="Myriad Pro"/>
          <w:sz w:val="26"/>
          <w:szCs w:val="26"/>
        </w:rPr>
        <w:t xml:space="preserve">, на основании которых </w:t>
      </w:r>
      <w:r w:rsidR="000D5091"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были приняты соответствующие тарифно-балансовые решения.</w:t>
      </w:r>
    </w:p>
    <w:p w14:paraId="70EDE7A3"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1.1.2.</w:t>
      </w:r>
      <w:r w:rsidRPr="00D6468C">
        <w:rPr>
          <w:rFonts w:ascii="Myriad Pro" w:hAnsi="Myriad Pro"/>
          <w:sz w:val="26"/>
          <w:szCs w:val="26"/>
        </w:rPr>
        <w:tab/>
        <w:t xml:space="preserve">Экспертиза обоснованности принятых </w:t>
      </w:r>
      <w:r w:rsidR="000D5091"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 xml:space="preserve">в расчет тарифов на 2017 </w:t>
      </w:r>
      <w:r w:rsidR="00BF2909" w:rsidRPr="00D6468C">
        <w:rPr>
          <w:rFonts w:ascii="Myriad Pro" w:hAnsi="Myriad Pro"/>
          <w:sz w:val="26"/>
          <w:szCs w:val="26"/>
        </w:rPr>
        <w:t>год</w:t>
      </w:r>
      <w:r w:rsidRPr="00D6468C">
        <w:rPr>
          <w:rFonts w:ascii="Myriad Pro" w:hAnsi="Myriad Pro"/>
          <w:sz w:val="26"/>
          <w:szCs w:val="26"/>
        </w:rPr>
        <w:t xml:space="preserve">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71DC3F77"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1.1.4.</w:t>
      </w:r>
      <w:r w:rsidRPr="00D6468C">
        <w:rPr>
          <w:rFonts w:ascii="Myriad Pro" w:hAnsi="Myriad Pro"/>
          <w:sz w:val="26"/>
          <w:szCs w:val="26"/>
        </w:rPr>
        <w:tab/>
        <w:t xml:space="preserve">Экспертиза расчетов операционных (подконтрольных) расходов, учтенных </w:t>
      </w:r>
      <w:r w:rsidR="000D5091"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 xml:space="preserve">в необходимой валовой выручке при установлении тарифов на 2017 </w:t>
      </w:r>
      <w:r w:rsidR="00BF2909" w:rsidRPr="00D6468C">
        <w:rPr>
          <w:rFonts w:ascii="Myriad Pro" w:hAnsi="Myriad Pro"/>
          <w:sz w:val="26"/>
          <w:szCs w:val="26"/>
        </w:rPr>
        <w:t>год</w:t>
      </w:r>
      <w:r w:rsidRPr="00D6468C">
        <w:rPr>
          <w:rFonts w:ascii="Myriad Pro" w:hAnsi="Myriad Pro"/>
          <w:sz w:val="26"/>
          <w:szCs w:val="26"/>
        </w:rPr>
        <w:t>, не являющи</w:t>
      </w:r>
      <w:r w:rsidR="00BF2909" w:rsidRPr="00D6468C">
        <w:rPr>
          <w:rFonts w:ascii="Myriad Pro" w:hAnsi="Myriad Pro"/>
          <w:sz w:val="26"/>
          <w:szCs w:val="26"/>
        </w:rPr>
        <w:t>й</w:t>
      </w:r>
      <w:r w:rsidRPr="00D6468C">
        <w:rPr>
          <w:rFonts w:ascii="Myriad Pro" w:hAnsi="Myriad Pro"/>
          <w:sz w:val="26"/>
          <w:szCs w:val="26"/>
        </w:rPr>
        <w:t>ся первым годом долгосрочного периода регулирования.</w:t>
      </w:r>
    </w:p>
    <w:p w14:paraId="297B9DC3"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1.1.6.</w:t>
      </w:r>
      <w:r w:rsidRPr="00D6468C">
        <w:rPr>
          <w:rFonts w:ascii="Myriad Pro" w:hAnsi="Myriad Pro"/>
          <w:sz w:val="26"/>
          <w:szCs w:val="26"/>
        </w:rPr>
        <w:tab/>
        <w:t xml:space="preserve">Экспертиза расчета величин возврата инвестированного капитала и дохода на инвестированный капитал, учтенных </w:t>
      </w:r>
      <w:r w:rsidR="000D5091"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 xml:space="preserve">в расчетах необходимой валовой выручки на 2017 </w:t>
      </w:r>
      <w:r w:rsidR="00BF2909" w:rsidRPr="00D6468C">
        <w:rPr>
          <w:rFonts w:ascii="Myriad Pro" w:hAnsi="Myriad Pro"/>
          <w:sz w:val="26"/>
          <w:szCs w:val="26"/>
        </w:rPr>
        <w:t>год.</w:t>
      </w:r>
    </w:p>
    <w:p w14:paraId="065FFA1D"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1.1.7.</w:t>
      </w:r>
      <w:r w:rsidRPr="00D6468C">
        <w:rPr>
          <w:rFonts w:ascii="Myriad Pro" w:hAnsi="Myriad Pro"/>
          <w:sz w:val="26"/>
          <w:szCs w:val="26"/>
        </w:rPr>
        <w:tab/>
        <w:t xml:space="preserve">Экспертиза обоснованности расчета расходов на компенсацию потерь, учтенных </w:t>
      </w:r>
      <w:r w:rsidR="000D5091"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 xml:space="preserve">в необходимой валовой выручке </w:t>
      </w:r>
      <w:r w:rsidR="00D655F1">
        <w:rPr>
          <w:rFonts w:ascii="Myriad Pro" w:hAnsi="Myriad Pro"/>
          <w:sz w:val="26"/>
          <w:szCs w:val="26"/>
        </w:rPr>
        <w:t>ПАО </w:t>
      </w:r>
      <w:r w:rsidRPr="00D6468C">
        <w:rPr>
          <w:rFonts w:ascii="Myriad Pro" w:hAnsi="Myriad Pro"/>
          <w:sz w:val="26"/>
          <w:szCs w:val="26"/>
        </w:rPr>
        <w:t xml:space="preserve">«МРСК Северо-Запада» на 2017 </w:t>
      </w:r>
      <w:r w:rsidR="00BF2909" w:rsidRPr="00D6468C">
        <w:rPr>
          <w:rFonts w:ascii="Myriad Pro" w:hAnsi="Myriad Pro"/>
          <w:sz w:val="26"/>
          <w:szCs w:val="26"/>
        </w:rPr>
        <w:t>год.</w:t>
      </w:r>
    </w:p>
    <w:p w14:paraId="2B0AEDD3" w14:textId="77777777" w:rsidR="0031255C" w:rsidRPr="00D6468C" w:rsidRDefault="0031255C" w:rsidP="0031255C">
      <w:pPr>
        <w:tabs>
          <w:tab w:val="left" w:pos="993"/>
        </w:tabs>
        <w:spacing w:after="0" w:line="360" w:lineRule="auto"/>
        <w:ind w:firstLine="567"/>
        <w:jc w:val="both"/>
        <w:rPr>
          <w:rFonts w:ascii="Myriad Pro" w:hAnsi="Myriad Pro"/>
          <w:i/>
          <w:iCs/>
          <w:sz w:val="26"/>
          <w:szCs w:val="26"/>
        </w:rPr>
      </w:pPr>
      <w:r w:rsidRPr="00D6468C">
        <w:rPr>
          <w:rFonts w:ascii="Myriad Pro" w:hAnsi="Myriad Pro"/>
          <w:i/>
          <w:iCs/>
          <w:sz w:val="26"/>
          <w:szCs w:val="26"/>
        </w:rPr>
        <w:t xml:space="preserve">2018 год (Применение метода долгосрочной индексации необходимой валовой выручки) </w:t>
      </w:r>
    </w:p>
    <w:p w14:paraId="5D526F79"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1.1.1.</w:t>
      </w:r>
      <w:r w:rsidRPr="00D6468C">
        <w:rPr>
          <w:rFonts w:ascii="Myriad Pro" w:hAnsi="Myriad Pro"/>
          <w:sz w:val="26"/>
          <w:szCs w:val="26"/>
        </w:rPr>
        <w:tab/>
        <w:t xml:space="preserve">Анализ документов, предоставленных </w:t>
      </w:r>
      <w:r w:rsidR="00D655F1">
        <w:rPr>
          <w:rFonts w:ascii="Myriad Pro" w:hAnsi="Myriad Pro"/>
          <w:sz w:val="26"/>
          <w:szCs w:val="26"/>
        </w:rPr>
        <w:t>ПАО </w:t>
      </w:r>
      <w:r w:rsidRPr="00D6468C">
        <w:rPr>
          <w:rFonts w:ascii="Myriad Pro" w:hAnsi="Myriad Pro"/>
          <w:sz w:val="26"/>
          <w:szCs w:val="26"/>
        </w:rPr>
        <w:t xml:space="preserve">«МРСК Северо-Запада» в </w:t>
      </w:r>
      <w:r w:rsidR="000D5091" w:rsidRPr="00D6468C">
        <w:rPr>
          <w:rFonts w:ascii="Myriad Pro" w:hAnsi="Myriad Pro"/>
          <w:sz w:val="26"/>
          <w:szCs w:val="26"/>
        </w:rPr>
        <w:t xml:space="preserve">Департамент топливно-энергетического комплекса и тарифного регулирования Вологодской области </w:t>
      </w:r>
      <w:r w:rsidRPr="00D6468C">
        <w:rPr>
          <w:rFonts w:ascii="Myriad Pro" w:hAnsi="Myriad Pro"/>
          <w:sz w:val="26"/>
          <w:szCs w:val="26"/>
        </w:rPr>
        <w:t xml:space="preserve">в рамках рассмотрения дел об установлении тарифов, на </w:t>
      </w:r>
      <w:r w:rsidRPr="00D6468C">
        <w:rPr>
          <w:rFonts w:ascii="Myriad Pro" w:hAnsi="Myriad Pro"/>
          <w:sz w:val="26"/>
          <w:szCs w:val="26"/>
        </w:rPr>
        <w:lastRenderedPageBreak/>
        <w:t xml:space="preserve">основании которых </w:t>
      </w:r>
      <w:r w:rsidR="000D5091"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 xml:space="preserve">были приняты соответствующие тарифно-балансовые решения на 2018 </w:t>
      </w:r>
      <w:r w:rsidR="00BF2909" w:rsidRPr="00D6468C">
        <w:rPr>
          <w:rFonts w:ascii="Myriad Pro" w:hAnsi="Myriad Pro"/>
          <w:sz w:val="26"/>
          <w:szCs w:val="26"/>
        </w:rPr>
        <w:t>год</w:t>
      </w:r>
      <w:r w:rsidRPr="00D6468C">
        <w:rPr>
          <w:rFonts w:ascii="Myriad Pro" w:hAnsi="Myriad Pro"/>
          <w:sz w:val="26"/>
          <w:szCs w:val="26"/>
        </w:rPr>
        <w:t>.</w:t>
      </w:r>
    </w:p>
    <w:p w14:paraId="3E8B5B29"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1.1.2.</w:t>
      </w:r>
      <w:r w:rsidRPr="00D6468C">
        <w:rPr>
          <w:rFonts w:ascii="Myriad Pro" w:hAnsi="Myriad Pro"/>
          <w:sz w:val="26"/>
          <w:szCs w:val="26"/>
        </w:rPr>
        <w:tab/>
        <w:t xml:space="preserve">Экспертиза обоснованности принятых </w:t>
      </w:r>
      <w:r w:rsidR="000D5091"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в расчет тарифов на 2018 г</w:t>
      </w:r>
      <w:r w:rsidR="00BF2909" w:rsidRPr="00D6468C">
        <w:rPr>
          <w:rFonts w:ascii="Myriad Pro" w:hAnsi="Myriad Pro"/>
          <w:sz w:val="26"/>
          <w:szCs w:val="26"/>
        </w:rPr>
        <w:t>од</w:t>
      </w:r>
      <w:r w:rsidRPr="00D6468C">
        <w:rPr>
          <w:rFonts w:ascii="Myriad Pro" w:hAnsi="Myriad Pro"/>
          <w:sz w:val="26"/>
          <w:szCs w:val="26"/>
        </w:rPr>
        <w:t xml:space="preserve">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03350472"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1.1.3.</w:t>
      </w:r>
      <w:r w:rsidRPr="00D6468C">
        <w:rPr>
          <w:rFonts w:ascii="Myriad Pro" w:hAnsi="Myriad Pro"/>
          <w:sz w:val="26"/>
          <w:szCs w:val="26"/>
        </w:rPr>
        <w:tab/>
        <w:t xml:space="preserve">Экспертиза экономической обоснованности базового уровня подконтрольных расходов по статьям расходов, учтенных </w:t>
      </w:r>
      <w:r w:rsidR="000D5091" w:rsidRPr="00D6468C">
        <w:rPr>
          <w:rFonts w:ascii="Myriad Pro" w:hAnsi="Myriad Pro"/>
          <w:sz w:val="26"/>
          <w:szCs w:val="26"/>
        </w:rPr>
        <w:t>Департаментом топливно-энергетического комплекса и тарифного регулирования Вологодской области</w:t>
      </w:r>
      <w:r w:rsidRPr="00D6468C">
        <w:rPr>
          <w:rFonts w:ascii="Myriad Pro" w:hAnsi="Myriad Pro"/>
          <w:sz w:val="26"/>
          <w:szCs w:val="26"/>
        </w:rPr>
        <w:t xml:space="preserve"> в необходимой валовой выручке при установлении тарифов на 2018 г</w:t>
      </w:r>
      <w:r w:rsidR="00BF2909" w:rsidRPr="00D6468C">
        <w:rPr>
          <w:rFonts w:ascii="Myriad Pro" w:hAnsi="Myriad Pro"/>
          <w:sz w:val="26"/>
          <w:szCs w:val="26"/>
        </w:rPr>
        <w:t>од</w:t>
      </w:r>
      <w:r w:rsidRPr="00D6468C">
        <w:rPr>
          <w:rFonts w:ascii="Myriad Pro" w:hAnsi="Myriad Pro"/>
          <w:sz w:val="26"/>
          <w:szCs w:val="26"/>
        </w:rPr>
        <w:t>, являющи</w:t>
      </w:r>
      <w:r w:rsidR="00BF2909" w:rsidRPr="00D6468C">
        <w:rPr>
          <w:rFonts w:ascii="Myriad Pro" w:hAnsi="Myriad Pro"/>
          <w:sz w:val="26"/>
          <w:szCs w:val="26"/>
        </w:rPr>
        <w:t>й</w:t>
      </w:r>
      <w:r w:rsidRPr="00D6468C">
        <w:rPr>
          <w:rFonts w:ascii="Myriad Pro" w:hAnsi="Myriad Pro"/>
          <w:sz w:val="26"/>
          <w:szCs w:val="26"/>
        </w:rPr>
        <w:t>ся первым годом долгосрочного периода регулирования.</w:t>
      </w:r>
    </w:p>
    <w:p w14:paraId="23F84702"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1.1.5.</w:t>
      </w:r>
      <w:r w:rsidRPr="00D6468C">
        <w:rPr>
          <w:rFonts w:ascii="Myriad Pro" w:hAnsi="Myriad Pro"/>
          <w:sz w:val="26"/>
          <w:szCs w:val="26"/>
        </w:rPr>
        <w:tab/>
        <w:t xml:space="preserve">Анализ обоснованности принятых </w:t>
      </w:r>
      <w:r w:rsidR="000D5091"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в расчет тарифов на 2018 г</w:t>
      </w:r>
      <w:r w:rsidR="00BF2909" w:rsidRPr="00D6468C">
        <w:rPr>
          <w:rFonts w:ascii="Myriad Pro" w:hAnsi="Myriad Pro"/>
          <w:sz w:val="26"/>
          <w:szCs w:val="26"/>
        </w:rPr>
        <w:t>од</w:t>
      </w:r>
      <w:r w:rsidRPr="00D6468C">
        <w:rPr>
          <w:rFonts w:ascii="Myriad Pro" w:hAnsi="Myriad Pro"/>
          <w:sz w:val="26"/>
          <w:szCs w:val="26"/>
        </w:rPr>
        <w:t xml:space="preserve"> долгосрочных параметров регулирования: индекса эффективности подконтрольных расходов, уровня надежности и качества услуг.</w:t>
      </w:r>
    </w:p>
    <w:p w14:paraId="06C8D70C"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1.1.6.</w:t>
      </w:r>
      <w:r w:rsidRPr="00D6468C">
        <w:rPr>
          <w:rFonts w:ascii="Myriad Pro" w:hAnsi="Myriad Pro"/>
          <w:sz w:val="26"/>
          <w:szCs w:val="26"/>
        </w:rPr>
        <w:tab/>
        <w:t xml:space="preserve">Экспертиза обоснованности расчетов </w:t>
      </w:r>
      <w:r w:rsidR="000D5091" w:rsidRPr="00D6468C">
        <w:rPr>
          <w:rFonts w:ascii="Myriad Pro" w:hAnsi="Myriad Pro"/>
          <w:sz w:val="26"/>
          <w:szCs w:val="26"/>
        </w:rPr>
        <w:t xml:space="preserve">Департамента топливно-энергетического комплекса и тарифного регулирования Вологодской области </w:t>
      </w:r>
      <w:r w:rsidRPr="00D6468C">
        <w:rPr>
          <w:rFonts w:ascii="Myriad Pro" w:hAnsi="Myriad Pro"/>
          <w:sz w:val="26"/>
          <w:szCs w:val="26"/>
        </w:rPr>
        <w:t>по статьям неподконтрольных расходов на 2018 г</w:t>
      </w:r>
      <w:r w:rsidR="00BF2909" w:rsidRPr="00D6468C">
        <w:rPr>
          <w:rFonts w:ascii="Myriad Pro" w:hAnsi="Myriad Pro"/>
          <w:sz w:val="26"/>
          <w:szCs w:val="26"/>
        </w:rPr>
        <w:t>од</w:t>
      </w:r>
      <w:r w:rsidRPr="00D6468C">
        <w:rPr>
          <w:rFonts w:ascii="Myriad Pro" w:hAnsi="Myriad Pro"/>
          <w:sz w:val="26"/>
          <w:szCs w:val="26"/>
        </w:rPr>
        <w:t>.</w:t>
      </w:r>
    </w:p>
    <w:p w14:paraId="61EE9E21" w14:textId="77777777" w:rsidR="0031255C" w:rsidRPr="00D6468C" w:rsidRDefault="0031255C" w:rsidP="0031255C">
      <w:pPr>
        <w:tabs>
          <w:tab w:val="left" w:pos="993"/>
        </w:tabs>
        <w:spacing w:after="0" w:line="360" w:lineRule="auto"/>
        <w:ind w:firstLine="567"/>
        <w:jc w:val="both"/>
        <w:rPr>
          <w:rFonts w:ascii="Myriad Pro" w:hAnsi="Myriad Pro"/>
          <w:sz w:val="26"/>
          <w:szCs w:val="26"/>
        </w:rPr>
      </w:pPr>
      <w:r w:rsidRPr="00D6468C">
        <w:rPr>
          <w:rFonts w:ascii="Myriad Pro" w:hAnsi="Myriad Pro"/>
          <w:sz w:val="26"/>
          <w:szCs w:val="26"/>
        </w:rPr>
        <w:t>1.1.7.</w:t>
      </w:r>
      <w:r w:rsidRPr="00D6468C">
        <w:rPr>
          <w:rFonts w:ascii="Myriad Pro" w:hAnsi="Myriad Pro"/>
          <w:sz w:val="26"/>
          <w:szCs w:val="26"/>
        </w:rPr>
        <w:tab/>
        <w:t xml:space="preserve">Экспертиза обоснованности расходов на компенсацию потерь, учтенных </w:t>
      </w:r>
      <w:r w:rsidR="000D5091" w:rsidRPr="00D6468C">
        <w:rPr>
          <w:rFonts w:ascii="Myriad Pro" w:hAnsi="Myriad Pro"/>
          <w:sz w:val="26"/>
          <w:szCs w:val="26"/>
        </w:rPr>
        <w:t xml:space="preserve">Департаментом топливно-энергетического комплекса и тарифного регулирования Вологодской области </w:t>
      </w:r>
      <w:r w:rsidRPr="00D6468C">
        <w:rPr>
          <w:rFonts w:ascii="Myriad Pro" w:hAnsi="Myriad Pro"/>
          <w:sz w:val="26"/>
          <w:szCs w:val="26"/>
        </w:rPr>
        <w:t>в необходимой валовой выручке на 2018 г</w:t>
      </w:r>
      <w:r w:rsidR="00BF2909" w:rsidRPr="00D6468C">
        <w:rPr>
          <w:rFonts w:ascii="Myriad Pro" w:hAnsi="Myriad Pro"/>
          <w:sz w:val="26"/>
          <w:szCs w:val="26"/>
        </w:rPr>
        <w:t>од</w:t>
      </w:r>
      <w:r w:rsidRPr="00D6468C">
        <w:rPr>
          <w:rFonts w:ascii="Myriad Pro" w:hAnsi="Myriad Pro"/>
          <w:sz w:val="26"/>
          <w:szCs w:val="26"/>
        </w:rPr>
        <w:t>.</w:t>
      </w:r>
    </w:p>
    <w:p w14:paraId="1A354FBA" w14:textId="77777777" w:rsidR="00687ACD" w:rsidRPr="00D6468C" w:rsidRDefault="00A3627B" w:rsidP="000D5091">
      <w:pPr>
        <w:pStyle w:val="211"/>
      </w:pPr>
      <w:bookmarkStart w:id="36" w:name="_Toc40798377"/>
      <w:bookmarkEnd w:id="35"/>
      <w:r w:rsidRPr="00D6468C">
        <w:rPr>
          <w:rFonts w:eastAsia="Calibri"/>
          <w:color w:val="auto"/>
          <w:sz w:val="26"/>
          <w:szCs w:val="26"/>
        </w:rPr>
        <w:br w:type="page"/>
      </w:r>
      <w:bookmarkStart w:id="37" w:name="_Toc53587317"/>
      <w:r w:rsidR="00687ACD" w:rsidRPr="00D6468C">
        <w:lastRenderedPageBreak/>
        <w:t>Нормативно-правовая база</w:t>
      </w:r>
      <w:bookmarkEnd w:id="36"/>
      <w:bookmarkEnd w:id="37"/>
    </w:p>
    <w:p w14:paraId="0A405017" w14:textId="77777777" w:rsidR="00687ACD" w:rsidRPr="00D6468C" w:rsidRDefault="00687ACD" w:rsidP="00687ACD">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 </w:t>
      </w:r>
    </w:p>
    <w:p w14:paraId="604D3AB3"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Налоговый кодекс Российской Федерации;</w:t>
      </w:r>
    </w:p>
    <w:p w14:paraId="0DD1D5A6"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Федеральный закон Российской Федерации от 26.03.2003 </w:t>
      </w:r>
      <w:r w:rsidR="00D655F1">
        <w:rPr>
          <w:rFonts w:ascii="Myriad Pro" w:hAnsi="Myriad Pro"/>
          <w:sz w:val="26"/>
          <w:szCs w:val="26"/>
        </w:rPr>
        <w:t>№ </w:t>
      </w:r>
      <w:r w:rsidRPr="00D6468C">
        <w:rPr>
          <w:rFonts w:ascii="Myriad Pro" w:hAnsi="Myriad Pro"/>
          <w:sz w:val="26"/>
          <w:szCs w:val="26"/>
        </w:rPr>
        <w:t xml:space="preserve">35-ФЗ </w:t>
      </w:r>
      <w:r w:rsidR="00A3627B" w:rsidRPr="00D6468C">
        <w:rPr>
          <w:rFonts w:ascii="Myriad Pro" w:hAnsi="Myriad Pro"/>
          <w:sz w:val="26"/>
          <w:szCs w:val="26"/>
        </w:rPr>
        <w:br/>
      </w:r>
      <w:r w:rsidRPr="00D6468C">
        <w:rPr>
          <w:rFonts w:ascii="Myriad Pro" w:hAnsi="Myriad Pro"/>
          <w:sz w:val="26"/>
          <w:szCs w:val="26"/>
        </w:rPr>
        <w:t>«Об электроэнергетике»;</w:t>
      </w:r>
    </w:p>
    <w:p w14:paraId="45FDF501"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Постановление Правительства Российской Федерации от 29.12.2011 </w:t>
      </w:r>
      <w:r w:rsidR="00D655F1">
        <w:rPr>
          <w:rFonts w:ascii="Myriad Pro" w:hAnsi="Myriad Pro"/>
          <w:sz w:val="26"/>
          <w:szCs w:val="26"/>
        </w:rPr>
        <w:t>№ </w:t>
      </w:r>
      <w:r w:rsidRPr="00D6468C">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D655F1">
        <w:rPr>
          <w:rFonts w:ascii="Myriad Pro" w:hAnsi="Myriad Pro"/>
          <w:sz w:val="26"/>
          <w:szCs w:val="26"/>
        </w:rPr>
        <w:t>№ </w:t>
      </w:r>
      <w:r w:rsidRPr="00D6468C">
        <w:rPr>
          <w:rFonts w:ascii="Myriad Pro" w:hAnsi="Myriad Pro"/>
          <w:sz w:val="26"/>
          <w:szCs w:val="26"/>
        </w:rPr>
        <w:t>1178);</w:t>
      </w:r>
    </w:p>
    <w:p w14:paraId="3AAD0DF1"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Постановление Правительства Российской Федерации от 21.01.2004 </w:t>
      </w:r>
      <w:r w:rsidR="00D655F1">
        <w:rPr>
          <w:rFonts w:ascii="Myriad Pro" w:hAnsi="Myriad Pro"/>
          <w:sz w:val="26"/>
          <w:szCs w:val="26"/>
        </w:rPr>
        <w:t>№ </w:t>
      </w:r>
      <w:r w:rsidRPr="00D6468C">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1BFCA394"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Министерства энергетики Российской Федерации от 13.12.2011 </w:t>
      </w:r>
      <w:r w:rsidR="00D655F1">
        <w:rPr>
          <w:rFonts w:ascii="Myriad Pro" w:hAnsi="Myriad Pro"/>
          <w:sz w:val="26"/>
          <w:szCs w:val="26"/>
        </w:rPr>
        <w:t>№ </w:t>
      </w:r>
      <w:r w:rsidRPr="00D6468C">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D655F1">
        <w:rPr>
          <w:rFonts w:ascii="Myriad Pro" w:hAnsi="Myriad Pro"/>
          <w:sz w:val="26"/>
          <w:szCs w:val="26"/>
        </w:rPr>
        <w:t>№ </w:t>
      </w:r>
      <w:r w:rsidRPr="00D6468C">
        <w:rPr>
          <w:rFonts w:ascii="Myriad Pro" w:hAnsi="Myriad Pro"/>
          <w:sz w:val="26"/>
          <w:szCs w:val="26"/>
        </w:rPr>
        <w:t>585);</w:t>
      </w:r>
    </w:p>
    <w:p w14:paraId="461C341D"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ФСТ России от 17.02.2012 </w:t>
      </w:r>
      <w:r w:rsidR="00D655F1">
        <w:rPr>
          <w:rFonts w:ascii="Myriad Pro" w:hAnsi="Myriad Pro"/>
          <w:sz w:val="26"/>
          <w:szCs w:val="26"/>
        </w:rPr>
        <w:t>№ </w:t>
      </w:r>
      <w:r w:rsidRPr="00D6468C">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D655F1">
        <w:rPr>
          <w:rFonts w:ascii="Myriad Pro" w:hAnsi="Myriad Pro"/>
          <w:sz w:val="26"/>
          <w:szCs w:val="26"/>
        </w:rPr>
        <w:t>№ </w:t>
      </w:r>
      <w:r w:rsidRPr="00D6468C">
        <w:rPr>
          <w:rFonts w:ascii="Myriad Pro" w:hAnsi="Myriad Pro"/>
          <w:sz w:val="26"/>
          <w:szCs w:val="26"/>
        </w:rPr>
        <w:t>98-э);</w:t>
      </w:r>
    </w:p>
    <w:p w14:paraId="43082416"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ФСТ России от 30.03.2012 </w:t>
      </w:r>
      <w:r w:rsidR="00D655F1">
        <w:rPr>
          <w:rFonts w:ascii="Myriad Pro" w:hAnsi="Myriad Pro"/>
          <w:sz w:val="26"/>
          <w:szCs w:val="26"/>
        </w:rPr>
        <w:t>№ </w:t>
      </w:r>
      <w:r w:rsidRPr="00D6468C">
        <w:rPr>
          <w:rFonts w:ascii="Myriad Pro" w:hAnsi="Myriad Pro"/>
          <w:sz w:val="26"/>
          <w:szCs w:val="26"/>
        </w:rPr>
        <w:t xml:space="preserve">228-э «Об утверждении Методических указаний по регулированию тарифов с применением </w:t>
      </w:r>
      <w:r w:rsidRPr="00D6468C">
        <w:rPr>
          <w:rFonts w:ascii="Myriad Pro" w:hAnsi="Myriad Pro"/>
          <w:sz w:val="26"/>
          <w:szCs w:val="26"/>
        </w:rPr>
        <w:lastRenderedPageBreak/>
        <w:t xml:space="preserve">метода доходности инвестированного капитала» (далее – Методические указания </w:t>
      </w:r>
      <w:r w:rsidR="00D655F1">
        <w:rPr>
          <w:rFonts w:ascii="Myriad Pro" w:hAnsi="Myriad Pro"/>
          <w:sz w:val="26"/>
          <w:szCs w:val="26"/>
        </w:rPr>
        <w:t>№ </w:t>
      </w:r>
      <w:r w:rsidRPr="00D6468C">
        <w:rPr>
          <w:rFonts w:ascii="Myriad Pro" w:hAnsi="Myriad Pro"/>
          <w:sz w:val="26"/>
          <w:szCs w:val="26"/>
        </w:rPr>
        <w:t>228-э);</w:t>
      </w:r>
    </w:p>
    <w:p w14:paraId="2A5D3AE2"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ФСТ России от 18.03.2015 </w:t>
      </w:r>
      <w:r w:rsidR="00D655F1">
        <w:rPr>
          <w:rFonts w:ascii="Myriad Pro" w:hAnsi="Myriad Pro"/>
          <w:sz w:val="26"/>
          <w:szCs w:val="26"/>
        </w:rPr>
        <w:t>№ </w:t>
      </w:r>
      <w:r w:rsidRPr="00D6468C">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D655F1">
        <w:rPr>
          <w:rFonts w:ascii="Myriad Pro" w:hAnsi="Myriad Pro"/>
          <w:sz w:val="26"/>
          <w:szCs w:val="26"/>
        </w:rPr>
        <w:t>№ </w:t>
      </w:r>
      <w:r w:rsidRPr="00D6468C">
        <w:rPr>
          <w:rFonts w:ascii="Myriad Pro" w:hAnsi="Myriad Pro"/>
          <w:sz w:val="26"/>
          <w:szCs w:val="26"/>
        </w:rPr>
        <w:t xml:space="preserve">98-э и от 30.03.2012 </w:t>
      </w:r>
      <w:r w:rsidR="00A3627B" w:rsidRPr="00D6468C">
        <w:rPr>
          <w:rFonts w:ascii="Myriad Pro" w:hAnsi="Myriad Pro"/>
          <w:sz w:val="26"/>
          <w:szCs w:val="26"/>
        </w:rPr>
        <w:br/>
      </w:r>
      <w:r w:rsidR="00D655F1">
        <w:rPr>
          <w:rFonts w:ascii="Myriad Pro" w:hAnsi="Myriad Pro"/>
          <w:sz w:val="26"/>
          <w:szCs w:val="26"/>
        </w:rPr>
        <w:t>№ </w:t>
      </w:r>
      <w:r w:rsidRPr="00D6468C">
        <w:rPr>
          <w:rFonts w:ascii="Myriad Pro" w:hAnsi="Myriad Pro"/>
          <w:sz w:val="26"/>
          <w:szCs w:val="26"/>
        </w:rPr>
        <w:t xml:space="preserve">228-э» (далее – Методические указания </w:t>
      </w:r>
      <w:r w:rsidR="00D655F1">
        <w:rPr>
          <w:rFonts w:ascii="Myriad Pro" w:hAnsi="Myriad Pro"/>
          <w:sz w:val="26"/>
          <w:szCs w:val="26"/>
        </w:rPr>
        <w:t>№ </w:t>
      </w:r>
      <w:r w:rsidRPr="00D6468C">
        <w:rPr>
          <w:rFonts w:ascii="Myriad Pro" w:hAnsi="Myriad Pro"/>
          <w:sz w:val="26"/>
          <w:szCs w:val="26"/>
        </w:rPr>
        <w:t>421-э);</w:t>
      </w:r>
    </w:p>
    <w:p w14:paraId="55A8B03D"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ФСТ России от 11.09.2014 </w:t>
      </w:r>
      <w:r w:rsidR="00D655F1">
        <w:rPr>
          <w:rFonts w:ascii="Myriad Pro" w:hAnsi="Myriad Pro"/>
          <w:sz w:val="26"/>
          <w:szCs w:val="26"/>
        </w:rPr>
        <w:t>№ </w:t>
      </w:r>
      <w:r w:rsidRPr="00D6468C">
        <w:rPr>
          <w:rFonts w:ascii="Myriad Pro" w:hAnsi="Myriad Pro"/>
          <w:sz w:val="26"/>
          <w:szCs w:val="26"/>
        </w:rPr>
        <w:t xml:space="preserve">215-э/1«Об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D655F1">
        <w:rPr>
          <w:rFonts w:ascii="Myriad Pro" w:hAnsi="Myriad Pro"/>
          <w:sz w:val="26"/>
          <w:szCs w:val="26"/>
        </w:rPr>
        <w:t>№ </w:t>
      </w:r>
      <w:r w:rsidRPr="00D6468C">
        <w:rPr>
          <w:rFonts w:ascii="Myriad Pro" w:hAnsi="Myriad Pro"/>
          <w:sz w:val="26"/>
          <w:szCs w:val="26"/>
        </w:rPr>
        <w:t>215-э/1);</w:t>
      </w:r>
    </w:p>
    <w:p w14:paraId="437E0095"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ФАС России от 29.08.2017 г. </w:t>
      </w:r>
      <w:r w:rsidR="00D655F1">
        <w:rPr>
          <w:rFonts w:ascii="Myriad Pro" w:hAnsi="Myriad Pro"/>
          <w:sz w:val="26"/>
          <w:szCs w:val="26"/>
        </w:rPr>
        <w:t>№ </w:t>
      </w:r>
      <w:r w:rsidRPr="00D6468C">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D655F1">
        <w:rPr>
          <w:rFonts w:ascii="Myriad Pro" w:hAnsi="Myriad Pro"/>
          <w:sz w:val="26"/>
          <w:szCs w:val="26"/>
        </w:rPr>
        <w:t>№ </w:t>
      </w:r>
      <w:r w:rsidRPr="00D6468C">
        <w:rPr>
          <w:rFonts w:ascii="Myriad Pro" w:hAnsi="Myriad Pro"/>
          <w:sz w:val="26"/>
          <w:szCs w:val="26"/>
        </w:rPr>
        <w:t>1135/17);</w:t>
      </w:r>
    </w:p>
    <w:p w14:paraId="53E92799"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ФСТ России от 06.08.2004 </w:t>
      </w:r>
      <w:r w:rsidR="00D655F1">
        <w:rPr>
          <w:rFonts w:ascii="Myriad Pro" w:hAnsi="Myriad Pro"/>
          <w:sz w:val="26"/>
          <w:szCs w:val="26"/>
        </w:rPr>
        <w:t>№ </w:t>
      </w:r>
      <w:r w:rsidRPr="00D6468C">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D655F1">
        <w:rPr>
          <w:rFonts w:ascii="Myriad Pro" w:hAnsi="Myriad Pro"/>
          <w:sz w:val="26"/>
          <w:szCs w:val="26"/>
        </w:rPr>
        <w:t>№ </w:t>
      </w:r>
      <w:r w:rsidRPr="00D6468C">
        <w:rPr>
          <w:rFonts w:ascii="Myriad Pro" w:hAnsi="Myriad Pro"/>
          <w:sz w:val="26"/>
          <w:szCs w:val="26"/>
        </w:rPr>
        <w:t>20-э/2);</w:t>
      </w:r>
    </w:p>
    <w:p w14:paraId="32A0FFC2"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ФСТ России от 12 апреля </w:t>
      </w:r>
      <w:smartTag w:uri="urn:schemas-microsoft-com:office:smarttags" w:element="metricconverter">
        <w:smartTagPr>
          <w:attr w:name="ProductID" w:val="2012 г"/>
        </w:smartTagPr>
        <w:r w:rsidRPr="00D6468C">
          <w:rPr>
            <w:rFonts w:ascii="Myriad Pro" w:hAnsi="Myriad Pro"/>
            <w:sz w:val="26"/>
            <w:szCs w:val="26"/>
          </w:rPr>
          <w:t>2012 г</w:t>
        </w:r>
      </w:smartTag>
      <w:r w:rsidRPr="00D6468C">
        <w:rPr>
          <w:rFonts w:ascii="Myriad Pro" w:hAnsi="Myriad Pro"/>
          <w:sz w:val="26"/>
          <w:szCs w:val="26"/>
        </w:rPr>
        <w:t xml:space="preserve">. </w:t>
      </w:r>
      <w:r w:rsidR="00D655F1">
        <w:rPr>
          <w:rFonts w:ascii="Myriad Pro" w:hAnsi="Myriad Pro"/>
          <w:sz w:val="26"/>
          <w:szCs w:val="26"/>
        </w:rPr>
        <w:t>№ </w:t>
      </w:r>
      <w:r w:rsidRPr="00D6468C">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w:t>
      </w:r>
      <w:r w:rsidRPr="00D6468C">
        <w:rPr>
          <w:rFonts w:ascii="Myriad Pro" w:hAnsi="Myriad Pro"/>
          <w:sz w:val="26"/>
          <w:szCs w:val="26"/>
        </w:rPr>
        <w:lastRenderedPageBreak/>
        <w:t xml:space="preserve">прогнозного объема мощности, определенного в отношении указанных категорий потребителей» (далее – Порядок </w:t>
      </w:r>
      <w:r w:rsidR="00D655F1">
        <w:rPr>
          <w:rFonts w:ascii="Myriad Pro" w:hAnsi="Myriad Pro"/>
          <w:sz w:val="26"/>
          <w:szCs w:val="26"/>
        </w:rPr>
        <w:t>№ </w:t>
      </w:r>
      <w:r w:rsidRPr="00D6468C">
        <w:rPr>
          <w:rFonts w:ascii="Myriad Pro" w:hAnsi="Myriad Pro"/>
          <w:sz w:val="26"/>
          <w:szCs w:val="26"/>
        </w:rPr>
        <w:t>53-э/1);</w:t>
      </w:r>
    </w:p>
    <w:p w14:paraId="658093E2"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Министерства энергетики Российской Федерации от 29.11.2016 </w:t>
      </w:r>
      <w:r w:rsidR="00D655F1">
        <w:rPr>
          <w:rFonts w:ascii="Myriad Pro" w:hAnsi="Myriad Pro"/>
          <w:sz w:val="26"/>
          <w:szCs w:val="26"/>
        </w:rPr>
        <w:t>№ </w:t>
      </w:r>
      <w:r w:rsidRPr="00D6468C">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D655F1">
        <w:rPr>
          <w:rFonts w:ascii="Myriad Pro" w:hAnsi="Myriad Pro"/>
          <w:sz w:val="26"/>
          <w:szCs w:val="26"/>
        </w:rPr>
        <w:t>№ </w:t>
      </w:r>
      <w:r w:rsidRPr="00D6468C">
        <w:rPr>
          <w:rFonts w:ascii="Myriad Pro" w:hAnsi="Myriad Pro"/>
          <w:sz w:val="26"/>
          <w:szCs w:val="26"/>
        </w:rPr>
        <w:t>1256);</w:t>
      </w:r>
    </w:p>
    <w:p w14:paraId="10B64036" w14:textId="77777777" w:rsidR="00687ACD"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 xml:space="preserve">Приказ Министерства энергетики Российской Федерации от 25.04.2018 </w:t>
      </w:r>
      <w:r w:rsidR="00D655F1">
        <w:rPr>
          <w:rFonts w:ascii="Myriad Pro" w:hAnsi="Myriad Pro"/>
          <w:sz w:val="26"/>
          <w:szCs w:val="26"/>
        </w:rPr>
        <w:t>№ </w:t>
      </w:r>
      <w:r w:rsidRPr="00D6468C">
        <w:rPr>
          <w:rFonts w:ascii="Myriad Pro" w:hAnsi="Myriad Pro"/>
          <w:sz w:val="26"/>
          <w:szCs w:val="26"/>
        </w:rPr>
        <w:t xml:space="preserve">320«Об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w:t>
      </w:r>
      <w:smartTag w:uri="urn:schemas-microsoft-com:office:smarttags" w:element="metricconverter">
        <w:smartTagPr>
          <w:attr w:name="ProductID" w:val="2004 г"/>
        </w:smartTagPr>
        <w:r w:rsidRPr="00D6468C">
          <w:rPr>
            <w:rFonts w:ascii="Myriad Pro" w:hAnsi="Myriad Pro"/>
            <w:sz w:val="26"/>
            <w:szCs w:val="26"/>
          </w:rPr>
          <w:t>2004 г</w:t>
        </w:r>
      </w:smartTag>
      <w:r w:rsidRPr="00D6468C">
        <w:rPr>
          <w:rFonts w:ascii="Myriad Pro" w:hAnsi="Myriad Pro"/>
          <w:sz w:val="26"/>
          <w:szCs w:val="26"/>
        </w:rPr>
        <w:t xml:space="preserve">. </w:t>
      </w:r>
      <w:r w:rsidR="00D655F1">
        <w:rPr>
          <w:rFonts w:ascii="Myriad Pro" w:hAnsi="Myriad Pro"/>
          <w:sz w:val="26"/>
          <w:szCs w:val="26"/>
        </w:rPr>
        <w:t>N </w:t>
      </w:r>
      <w:r w:rsidRPr="00D6468C">
        <w:rPr>
          <w:rFonts w:ascii="Myriad Pro" w:hAnsi="Myriad Pro"/>
          <w:sz w:val="26"/>
          <w:szCs w:val="26"/>
        </w:rPr>
        <w:t xml:space="preserve">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D655F1">
        <w:rPr>
          <w:rFonts w:ascii="Myriad Pro" w:hAnsi="Myriad Pro"/>
          <w:sz w:val="26"/>
          <w:szCs w:val="26"/>
        </w:rPr>
        <w:t>№ </w:t>
      </w:r>
      <w:r w:rsidRPr="00D6468C">
        <w:rPr>
          <w:rFonts w:ascii="Myriad Pro" w:hAnsi="Myriad Pro"/>
          <w:sz w:val="26"/>
          <w:szCs w:val="26"/>
        </w:rPr>
        <w:t>320);</w:t>
      </w:r>
    </w:p>
    <w:p w14:paraId="3ACA1BCD" w14:textId="77777777" w:rsidR="00687ACD" w:rsidRPr="00D6468C" w:rsidRDefault="002E29C3"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н</w:t>
      </w:r>
      <w:r w:rsidR="00687ACD" w:rsidRPr="00D6468C">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76996C8C" w14:textId="77777777" w:rsidR="00AD68F4" w:rsidRPr="00D6468C" w:rsidRDefault="00687ACD" w:rsidP="002E29C3">
      <w:pPr>
        <w:pStyle w:val="2f4"/>
        <w:numPr>
          <w:ilvl w:val="0"/>
          <w:numId w:val="3"/>
        </w:numPr>
        <w:spacing w:after="0" w:line="360" w:lineRule="auto"/>
        <w:ind w:left="993"/>
        <w:jc w:val="both"/>
        <w:rPr>
          <w:rFonts w:ascii="Myriad Pro" w:hAnsi="Myriad Pro"/>
          <w:sz w:val="26"/>
          <w:szCs w:val="26"/>
        </w:rPr>
      </w:pPr>
      <w:r w:rsidRPr="00D6468C">
        <w:rPr>
          <w:rFonts w:ascii="Myriad Pro" w:hAnsi="Myriad Pro"/>
          <w:sz w:val="26"/>
          <w:szCs w:val="26"/>
        </w:rPr>
        <w:t>иные нормативно-правовые акты Российской Федерации, необходимые для анализа.</w:t>
      </w:r>
      <w:bookmarkEnd w:id="3"/>
    </w:p>
    <w:p w14:paraId="76E63855" w14:textId="77777777" w:rsidR="00C34FF9" w:rsidRPr="00D6468C" w:rsidRDefault="00C34FF9" w:rsidP="000D5091">
      <w:pPr>
        <w:pStyle w:val="211"/>
      </w:pPr>
      <w:r w:rsidRPr="00D6468C">
        <w:rPr>
          <w:sz w:val="26"/>
          <w:szCs w:val="26"/>
        </w:rPr>
        <w:br w:type="page"/>
      </w:r>
      <w:bookmarkStart w:id="38" w:name="_Toc40297109"/>
      <w:bookmarkStart w:id="39" w:name="_Toc53154698"/>
      <w:bookmarkStart w:id="40" w:name="_Toc53587318"/>
      <w:r w:rsidRPr="00D6468C">
        <w:lastRenderedPageBreak/>
        <w:t>Общая информация об организации</w:t>
      </w:r>
      <w:bookmarkEnd w:id="38"/>
      <w:bookmarkEnd w:id="39"/>
      <w:bookmarkEnd w:id="40"/>
    </w:p>
    <w:p w14:paraId="790C1048"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Вологодский филиал </w:t>
      </w:r>
      <w:r w:rsidR="00D655F1">
        <w:rPr>
          <w:rFonts w:ascii="Myriad Pro" w:hAnsi="Myriad Pro"/>
          <w:iCs/>
          <w:sz w:val="26"/>
          <w:szCs w:val="26"/>
        </w:rPr>
        <w:t>ПАО </w:t>
      </w:r>
      <w:r w:rsidRPr="00D6468C">
        <w:rPr>
          <w:rFonts w:ascii="Myriad Pro" w:hAnsi="Myriad Pro"/>
          <w:iCs/>
          <w:sz w:val="26"/>
          <w:szCs w:val="26"/>
        </w:rPr>
        <w:t>«МРСК Северо-Запада» обеспечивает передачу и распределение электроэнергии на территории Вологодской области.</w:t>
      </w:r>
    </w:p>
    <w:p w14:paraId="5ED9A0A7"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Осуществляет энергоснабжение около 1 167 793 млн. потребителей на территории 144,5 тыс. кв. км. Граничит с Новгородской, Ярославской, Кировской, Костромской, Тверской, Архангельской, Ленинградской областями и Республикой Карелия.</w:t>
      </w:r>
    </w:p>
    <w:p w14:paraId="5DF5024E"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Общая протяжённость воздушных и кабельных линий электропередачи - 38,060 тыс. км</w:t>
      </w:r>
    </w:p>
    <w:p w14:paraId="1B6649CC"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Количество подстанций напряжением 35 кВ и выше - 217 шт.</w:t>
      </w:r>
    </w:p>
    <w:p w14:paraId="3E29DA52"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Установленная мощность силовых трансформаторов - 2 574 МВА</w:t>
      </w:r>
    </w:p>
    <w:p w14:paraId="66A95301"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Основные потребители электрической энергии:</w:t>
      </w:r>
    </w:p>
    <w:p w14:paraId="08E237B1" w14:textId="77777777" w:rsidR="00C34FF9" w:rsidRPr="00D6468C" w:rsidRDefault="00D655F1" w:rsidP="00B85730">
      <w:pPr>
        <w:numPr>
          <w:ilvl w:val="0"/>
          <w:numId w:val="11"/>
        </w:numPr>
        <w:tabs>
          <w:tab w:val="left" w:pos="1701"/>
        </w:tabs>
        <w:spacing w:after="0" w:line="360" w:lineRule="auto"/>
        <w:ind w:left="567" w:firstLine="567"/>
        <w:contextualSpacing/>
        <w:jc w:val="both"/>
        <w:rPr>
          <w:rFonts w:ascii="Myriad Pro" w:hAnsi="Myriad Pro"/>
          <w:iCs/>
          <w:sz w:val="26"/>
          <w:szCs w:val="26"/>
        </w:rPr>
      </w:pPr>
      <w:r>
        <w:rPr>
          <w:rFonts w:ascii="Myriad Pro" w:hAnsi="Myriad Pro"/>
          <w:iCs/>
          <w:sz w:val="26"/>
          <w:szCs w:val="26"/>
        </w:rPr>
        <w:t>ПАО </w:t>
      </w:r>
      <w:r w:rsidR="00C34FF9" w:rsidRPr="00D6468C">
        <w:rPr>
          <w:rFonts w:ascii="Myriad Pro" w:hAnsi="Myriad Pro"/>
          <w:iCs/>
          <w:sz w:val="26"/>
          <w:szCs w:val="26"/>
        </w:rPr>
        <w:t>«Северсталь»</w:t>
      </w:r>
    </w:p>
    <w:p w14:paraId="697F2B1C" w14:textId="77777777" w:rsidR="00C34FF9" w:rsidRPr="00D6468C" w:rsidRDefault="00C34FF9" w:rsidP="00B85730">
      <w:pPr>
        <w:numPr>
          <w:ilvl w:val="0"/>
          <w:numId w:val="11"/>
        </w:numPr>
        <w:tabs>
          <w:tab w:val="left" w:pos="1701"/>
        </w:tabs>
        <w:spacing w:after="0" w:line="360" w:lineRule="auto"/>
        <w:ind w:left="567" w:firstLine="567"/>
        <w:contextualSpacing/>
        <w:jc w:val="both"/>
        <w:rPr>
          <w:rFonts w:ascii="Myriad Pro" w:hAnsi="Myriad Pro"/>
          <w:iCs/>
          <w:sz w:val="26"/>
          <w:szCs w:val="26"/>
        </w:rPr>
      </w:pPr>
      <w:r w:rsidRPr="00D6468C">
        <w:rPr>
          <w:rFonts w:ascii="Myriad Pro" w:hAnsi="Myriad Pro"/>
          <w:iCs/>
          <w:sz w:val="26"/>
          <w:szCs w:val="26"/>
        </w:rPr>
        <w:t>АО «ЧФМК»</w:t>
      </w:r>
    </w:p>
    <w:p w14:paraId="4EA5B8A6" w14:textId="77777777" w:rsidR="00C34FF9" w:rsidRPr="00D6468C" w:rsidRDefault="00D655F1" w:rsidP="00B85730">
      <w:pPr>
        <w:numPr>
          <w:ilvl w:val="0"/>
          <w:numId w:val="11"/>
        </w:numPr>
        <w:tabs>
          <w:tab w:val="left" w:pos="1701"/>
        </w:tabs>
        <w:spacing w:after="0" w:line="360" w:lineRule="auto"/>
        <w:ind w:left="567" w:firstLine="567"/>
        <w:contextualSpacing/>
        <w:jc w:val="both"/>
        <w:rPr>
          <w:rFonts w:ascii="Myriad Pro" w:hAnsi="Myriad Pro"/>
          <w:iCs/>
          <w:sz w:val="26"/>
          <w:szCs w:val="26"/>
        </w:rPr>
      </w:pPr>
      <w:r>
        <w:rPr>
          <w:rFonts w:ascii="Myriad Pro" w:hAnsi="Myriad Pro"/>
          <w:iCs/>
          <w:sz w:val="26"/>
          <w:szCs w:val="26"/>
        </w:rPr>
        <w:t>ООО </w:t>
      </w:r>
      <w:r w:rsidR="00C34FF9" w:rsidRPr="00D6468C">
        <w:rPr>
          <w:rFonts w:ascii="Myriad Pro" w:hAnsi="Myriad Pro"/>
          <w:iCs/>
          <w:sz w:val="26"/>
          <w:szCs w:val="26"/>
        </w:rPr>
        <w:t>«ШКДП»</w:t>
      </w:r>
    </w:p>
    <w:p w14:paraId="46A98C39" w14:textId="77777777" w:rsidR="00C34FF9" w:rsidRPr="00D6468C" w:rsidRDefault="00D655F1" w:rsidP="00B85730">
      <w:pPr>
        <w:numPr>
          <w:ilvl w:val="0"/>
          <w:numId w:val="11"/>
        </w:numPr>
        <w:tabs>
          <w:tab w:val="left" w:pos="1701"/>
        </w:tabs>
        <w:spacing w:after="0" w:line="360" w:lineRule="auto"/>
        <w:ind w:left="567" w:firstLine="567"/>
        <w:contextualSpacing/>
        <w:jc w:val="both"/>
        <w:rPr>
          <w:rFonts w:ascii="Myriad Pro" w:hAnsi="Myriad Pro"/>
          <w:iCs/>
          <w:sz w:val="26"/>
          <w:szCs w:val="26"/>
        </w:rPr>
      </w:pPr>
      <w:r>
        <w:rPr>
          <w:rFonts w:ascii="Myriad Pro" w:hAnsi="Myriad Pro"/>
          <w:iCs/>
          <w:sz w:val="26"/>
          <w:szCs w:val="26"/>
        </w:rPr>
        <w:t>ООО </w:t>
      </w:r>
      <w:r w:rsidR="00C34FF9" w:rsidRPr="00D6468C">
        <w:rPr>
          <w:rFonts w:ascii="Myriad Pro" w:hAnsi="Myriad Pro"/>
          <w:iCs/>
          <w:sz w:val="26"/>
          <w:szCs w:val="26"/>
        </w:rPr>
        <w:t>«</w:t>
      </w:r>
      <w:proofErr w:type="spellStart"/>
      <w:r w:rsidR="00C34FF9" w:rsidRPr="00D6468C">
        <w:rPr>
          <w:rFonts w:ascii="Myriad Pro" w:hAnsi="Myriad Pro"/>
          <w:iCs/>
          <w:sz w:val="26"/>
          <w:szCs w:val="26"/>
        </w:rPr>
        <w:t>Чагодощенский</w:t>
      </w:r>
      <w:proofErr w:type="spellEnd"/>
      <w:r w:rsidR="00C34FF9" w:rsidRPr="00D6468C">
        <w:rPr>
          <w:rFonts w:ascii="Myriad Pro" w:hAnsi="Myriad Pro"/>
          <w:iCs/>
          <w:sz w:val="26"/>
          <w:szCs w:val="26"/>
        </w:rPr>
        <w:t xml:space="preserve"> стекольный завод и К»</w:t>
      </w:r>
    </w:p>
    <w:p w14:paraId="71755154"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В Вологодском филиале 5 производственных отделений (Череповецкие, Великоустюгские, </w:t>
      </w:r>
      <w:proofErr w:type="spellStart"/>
      <w:r w:rsidRPr="00D6468C">
        <w:rPr>
          <w:rFonts w:ascii="Myriad Pro" w:hAnsi="Myriad Pro"/>
          <w:iCs/>
          <w:sz w:val="26"/>
          <w:szCs w:val="26"/>
        </w:rPr>
        <w:t>Тотемские</w:t>
      </w:r>
      <w:proofErr w:type="spellEnd"/>
      <w:r w:rsidRPr="00D6468C">
        <w:rPr>
          <w:rFonts w:ascii="Myriad Pro" w:hAnsi="Myriad Pro"/>
          <w:iCs/>
          <w:sz w:val="26"/>
          <w:szCs w:val="26"/>
        </w:rPr>
        <w:t>, Вологодские, Кирилловские) и 26 РЭС.</w:t>
      </w:r>
    </w:p>
    <w:p w14:paraId="3CBDEF90"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Работу производственных отделений планирует и организует аппарат управления филиала </w:t>
      </w:r>
      <w:r w:rsidR="00D655F1">
        <w:rPr>
          <w:rFonts w:ascii="Myriad Pro" w:hAnsi="Myriad Pro"/>
          <w:iCs/>
          <w:sz w:val="26"/>
          <w:szCs w:val="26"/>
        </w:rPr>
        <w:t>ПАО </w:t>
      </w:r>
      <w:r w:rsidRPr="00D6468C">
        <w:rPr>
          <w:rFonts w:ascii="Myriad Pro" w:hAnsi="Myriad Pro"/>
          <w:iCs/>
          <w:sz w:val="26"/>
          <w:szCs w:val="26"/>
        </w:rPr>
        <w:t>«МРСК Северо-Запада» «Вологдаэнерго».</w:t>
      </w:r>
    </w:p>
    <w:p w14:paraId="5D9C3E74" w14:textId="77777777" w:rsidR="00C34FF9" w:rsidRPr="00D6468C" w:rsidRDefault="00C34FF9" w:rsidP="00C34FF9">
      <w:pPr>
        <w:spacing w:after="0" w:line="360" w:lineRule="auto"/>
        <w:ind w:firstLine="567"/>
        <w:contextualSpacing/>
        <w:jc w:val="both"/>
        <w:rPr>
          <w:rFonts w:ascii="Myriad Pro" w:hAnsi="Myriad Pro"/>
          <w:i/>
          <w:iCs/>
          <w:sz w:val="26"/>
          <w:szCs w:val="26"/>
        </w:rPr>
      </w:pPr>
      <w:r w:rsidRPr="00D6468C">
        <w:rPr>
          <w:rFonts w:ascii="Myriad Pro" w:hAnsi="Myriad Pro"/>
          <w:i/>
          <w:iCs/>
          <w:sz w:val="26"/>
          <w:szCs w:val="26"/>
        </w:rPr>
        <w:t>Вологодские электросети</w:t>
      </w:r>
    </w:p>
    <w:p w14:paraId="4E14CB7F"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Предприятие обеспечивает электроснабжение 8 административных районов Вологодского </w:t>
      </w:r>
      <w:proofErr w:type="spellStart"/>
      <w:r w:rsidRPr="00D6468C">
        <w:rPr>
          <w:rFonts w:ascii="Myriad Pro" w:hAnsi="Myriad Pro"/>
          <w:iCs/>
          <w:sz w:val="26"/>
          <w:szCs w:val="26"/>
        </w:rPr>
        <w:t>Грязовецкого</w:t>
      </w:r>
      <w:proofErr w:type="spellEnd"/>
      <w:r w:rsidRPr="00D6468C">
        <w:rPr>
          <w:rFonts w:ascii="Myriad Pro" w:hAnsi="Myriad Pro"/>
          <w:iCs/>
          <w:sz w:val="26"/>
          <w:szCs w:val="26"/>
        </w:rPr>
        <w:t xml:space="preserve">, Сокольского </w:t>
      </w:r>
      <w:proofErr w:type="spellStart"/>
      <w:r w:rsidRPr="00D6468C">
        <w:rPr>
          <w:rFonts w:ascii="Myriad Pro" w:hAnsi="Myriad Pro"/>
          <w:iCs/>
          <w:sz w:val="26"/>
          <w:szCs w:val="26"/>
        </w:rPr>
        <w:t>Сямженского</w:t>
      </w:r>
      <w:proofErr w:type="spellEnd"/>
      <w:r w:rsidRPr="00D6468C">
        <w:rPr>
          <w:rFonts w:ascii="Myriad Pro" w:hAnsi="Myriad Pro"/>
          <w:iCs/>
          <w:sz w:val="26"/>
          <w:szCs w:val="26"/>
        </w:rPr>
        <w:t xml:space="preserve"> Междуреченского, </w:t>
      </w:r>
      <w:proofErr w:type="spellStart"/>
      <w:r w:rsidRPr="00D6468C">
        <w:rPr>
          <w:rFonts w:ascii="Myriad Pro" w:hAnsi="Myriad Pro"/>
          <w:iCs/>
          <w:sz w:val="26"/>
          <w:szCs w:val="26"/>
        </w:rPr>
        <w:t>Харовского</w:t>
      </w:r>
      <w:proofErr w:type="spellEnd"/>
      <w:r w:rsidRPr="00D6468C">
        <w:rPr>
          <w:rFonts w:ascii="Myriad Pro" w:hAnsi="Myriad Pro"/>
          <w:iCs/>
          <w:sz w:val="26"/>
          <w:szCs w:val="26"/>
        </w:rPr>
        <w:t xml:space="preserve">, </w:t>
      </w:r>
      <w:proofErr w:type="spellStart"/>
      <w:r w:rsidRPr="00D6468C">
        <w:rPr>
          <w:rFonts w:ascii="Myriad Pro" w:hAnsi="Myriad Pro"/>
          <w:iCs/>
          <w:sz w:val="26"/>
          <w:szCs w:val="26"/>
        </w:rPr>
        <w:t>Усть</w:t>
      </w:r>
      <w:proofErr w:type="spellEnd"/>
      <w:r w:rsidRPr="00D6468C">
        <w:rPr>
          <w:rFonts w:ascii="Myriad Pro" w:hAnsi="Myriad Pro"/>
          <w:iCs/>
          <w:sz w:val="26"/>
          <w:szCs w:val="26"/>
        </w:rPr>
        <w:t xml:space="preserve">-Кубенского, </w:t>
      </w:r>
      <w:proofErr w:type="spellStart"/>
      <w:r w:rsidRPr="00D6468C">
        <w:rPr>
          <w:rFonts w:ascii="Myriad Pro" w:hAnsi="Myriad Pro"/>
          <w:iCs/>
          <w:sz w:val="26"/>
          <w:szCs w:val="26"/>
        </w:rPr>
        <w:t>Вожегодского</w:t>
      </w:r>
      <w:proofErr w:type="spellEnd"/>
      <w:r w:rsidRPr="00D6468C">
        <w:rPr>
          <w:rFonts w:ascii="Myriad Pro" w:hAnsi="Myriad Pro"/>
          <w:iCs/>
          <w:sz w:val="26"/>
          <w:szCs w:val="26"/>
        </w:rPr>
        <w:t>.</w:t>
      </w:r>
    </w:p>
    <w:p w14:paraId="0ECF9B6F"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Общая протяженность линии электропередачи всех напряжений составляет </w:t>
      </w:r>
      <w:smartTag w:uri="urn:schemas-microsoft-com:office:smarttags" w:element="metricconverter">
        <w:smartTagPr>
          <w:attr w:name="ProductID" w:val="12834 км"/>
        </w:smartTagPr>
        <w:r w:rsidRPr="00D6468C">
          <w:rPr>
            <w:rFonts w:ascii="Myriad Pro" w:hAnsi="Myriad Pro"/>
            <w:iCs/>
            <w:sz w:val="26"/>
            <w:szCs w:val="26"/>
          </w:rPr>
          <w:t>12834 км</w:t>
        </w:r>
      </w:smartTag>
      <w:r w:rsidRPr="00D6468C">
        <w:rPr>
          <w:rFonts w:ascii="Myriad Pro" w:hAnsi="Myriad Pro"/>
          <w:iCs/>
          <w:sz w:val="26"/>
          <w:szCs w:val="26"/>
        </w:rPr>
        <w:t>.</w:t>
      </w:r>
    </w:p>
    <w:p w14:paraId="4D8AB210"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Численность персонала - 817 человек.</w:t>
      </w:r>
    </w:p>
    <w:p w14:paraId="5CDDE741" w14:textId="77777777" w:rsidR="00C34FF9" w:rsidRPr="00D6468C" w:rsidRDefault="00C34FF9" w:rsidP="00C34FF9">
      <w:pPr>
        <w:spacing w:after="0" w:line="360" w:lineRule="auto"/>
        <w:ind w:firstLine="567"/>
        <w:contextualSpacing/>
        <w:jc w:val="both"/>
        <w:rPr>
          <w:rFonts w:ascii="Myriad Pro" w:hAnsi="Myriad Pro"/>
          <w:i/>
          <w:iCs/>
          <w:sz w:val="26"/>
          <w:szCs w:val="26"/>
        </w:rPr>
      </w:pPr>
      <w:r w:rsidRPr="00D6468C">
        <w:rPr>
          <w:rFonts w:ascii="Myriad Pro" w:hAnsi="Myriad Pro"/>
          <w:i/>
          <w:iCs/>
          <w:sz w:val="26"/>
          <w:szCs w:val="26"/>
        </w:rPr>
        <w:t>Череповецкие электросети</w:t>
      </w:r>
    </w:p>
    <w:p w14:paraId="47FD817A"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Предприятие осуществляет эксплуатацию и ремонт электросетей (линий и подстанций) расположенных в 6 административных районах Вологодской </w:t>
      </w:r>
      <w:r w:rsidRPr="00D6468C">
        <w:rPr>
          <w:rFonts w:ascii="Myriad Pro" w:hAnsi="Myriad Pro"/>
          <w:iCs/>
          <w:sz w:val="26"/>
          <w:szCs w:val="26"/>
        </w:rPr>
        <w:lastRenderedPageBreak/>
        <w:t xml:space="preserve">области - Череповецком, </w:t>
      </w:r>
      <w:proofErr w:type="spellStart"/>
      <w:r w:rsidRPr="00D6468C">
        <w:rPr>
          <w:rFonts w:ascii="Myriad Pro" w:hAnsi="Myriad Pro"/>
          <w:iCs/>
          <w:sz w:val="26"/>
          <w:szCs w:val="26"/>
        </w:rPr>
        <w:t>Устюженском</w:t>
      </w:r>
      <w:proofErr w:type="spellEnd"/>
      <w:r w:rsidRPr="00D6468C">
        <w:rPr>
          <w:rFonts w:ascii="Myriad Pro" w:hAnsi="Myriad Pro"/>
          <w:iCs/>
          <w:sz w:val="26"/>
          <w:szCs w:val="26"/>
        </w:rPr>
        <w:t xml:space="preserve">, Шекснинском, </w:t>
      </w:r>
      <w:proofErr w:type="spellStart"/>
      <w:r w:rsidRPr="00D6468C">
        <w:rPr>
          <w:rFonts w:ascii="Myriad Pro" w:hAnsi="Myriad Pro"/>
          <w:iCs/>
          <w:sz w:val="26"/>
          <w:szCs w:val="26"/>
        </w:rPr>
        <w:t>Чагодощенском</w:t>
      </w:r>
      <w:proofErr w:type="spellEnd"/>
      <w:r w:rsidRPr="00D6468C">
        <w:rPr>
          <w:rFonts w:ascii="Myriad Pro" w:hAnsi="Myriad Pro"/>
          <w:iCs/>
          <w:sz w:val="26"/>
          <w:szCs w:val="26"/>
        </w:rPr>
        <w:t xml:space="preserve">, </w:t>
      </w:r>
      <w:proofErr w:type="spellStart"/>
      <w:r w:rsidRPr="00D6468C">
        <w:rPr>
          <w:rFonts w:ascii="Myriad Pro" w:hAnsi="Myriad Pro"/>
          <w:iCs/>
          <w:sz w:val="26"/>
          <w:szCs w:val="26"/>
        </w:rPr>
        <w:t>Кадуйском</w:t>
      </w:r>
      <w:proofErr w:type="spellEnd"/>
      <w:r w:rsidRPr="00D6468C">
        <w:rPr>
          <w:rFonts w:ascii="Myriad Pro" w:hAnsi="Myriad Pro"/>
          <w:iCs/>
          <w:sz w:val="26"/>
          <w:szCs w:val="26"/>
        </w:rPr>
        <w:t>, Бабаевском.</w:t>
      </w:r>
    </w:p>
    <w:p w14:paraId="635D0F7E"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Основные промышленные потребители электроэнергии </w:t>
      </w:r>
      <w:r w:rsidR="00D655F1">
        <w:rPr>
          <w:rFonts w:ascii="Myriad Pro" w:hAnsi="Myriad Pro"/>
          <w:iCs/>
          <w:sz w:val="26"/>
          <w:szCs w:val="26"/>
        </w:rPr>
        <w:t>ОАО </w:t>
      </w:r>
      <w:r w:rsidRPr="00D6468C">
        <w:rPr>
          <w:rFonts w:ascii="Myriad Pro" w:hAnsi="Myriad Pro"/>
          <w:iCs/>
          <w:sz w:val="26"/>
          <w:szCs w:val="26"/>
        </w:rPr>
        <w:t xml:space="preserve">«Северсталь», АООТ «Аммофос» АООТ ЧПО «Азот», </w:t>
      </w:r>
      <w:r w:rsidR="00D655F1">
        <w:rPr>
          <w:rFonts w:ascii="Myriad Pro" w:hAnsi="Myriad Pro"/>
          <w:iCs/>
          <w:sz w:val="26"/>
          <w:szCs w:val="26"/>
        </w:rPr>
        <w:t>ОАО </w:t>
      </w:r>
      <w:r w:rsidRPr="00D6468C">
        <w:rPr>
          <w:rFonts w:ascii="Myriad Pro" w:hAnsi="Myriad Pro"/>
          <w:iCs/>
          <w:sz w:val="26"/>
          <w:szCs w:val="26"/>
        </w:rPr>
        <w:t>«Сталепрокатный завод», гидросооружения Волго-Балтийского водного пути.</w:t>
      </w:r>
    </w:p>
    <w:p w14:paraId="04283D61"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Общая протяженность линии электропередачи всех напряжений составляет </w:t>
      </w:r>
      <w:smartTag w:uri="urn:schemas-microsoft-com:office:smarttags" w:element="metricconverter">
        <w:smartTagPr>
          <w:attr w:name="ProductID" w:val="9310 км"/>
        </w:smartTagPr>
        <w:r w:rsidRPr="00D6468C">
          <w:rPr>
            <w:rFonts w:ascii="Myriad Pro" w:hAnsi="Myriad Pro"/>
            <w:iCs/>
            <w:sz w:val="26"/>
            <w:szCs w:val="26"/>
          </w:rPr>
          <w:t>9310 км</w:t>
        </w:r>
      </w:smartTag>
      <w:r w:rsidRPr="00D6468C">
        <w:rPr>
          <w:rFonts w:ascii="Myriad Pro" w:hAnsi="Myriad Pro"/>
          <w:iCs/>
          <w:sz w:val="26"/>
          <w:szCs w:val="26"/>
        </w:rPr>
        <w:t>.</w:t>
      </w:r>
    </w:p>
    <w:p w14:paraId="16C7553C"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Численность персонала - 584 человека.</w:t>
      </w:r>
    </w:p>
    <w:p w14:paraId="781D8B9A" w14:textId="77777777" w:rsidR="00C34FF9" w:rsidRPr="00D6468C" w:rsidRDefault="00C34FF9" w:rsidP="00C34FF9">
      <w:pPr>
        <w:spacing w:after="0" w:line="360" w:lineRule="auto"/>
        <w:ind w:firstLine="567"/>
        <w:contextualSpacing/>
        <w:jc w:val="both"/>
        <w:rPr>
          <w:rFonts w:ascii="Myriad Pro" w:hAnsi="Myriad Pro"/>
          <w:i/>
          <w:iCs/>
          <w:sz w:val="26"/>
          <w:szCs w:val="26"/>
        </w:rPr>
      </w:pPr>
      <w:r w:rsidRPr="00D6468C">
        <w:rPr>
          <w:rFonts w:ascii="Myriad Pro" w:hAnsi="Myriad Pro"/>
          <w:i/>
          <w:iCs/>
          <w:sz w:val="26"/>
          <w:szCs w:val="26"/>
        </w:rPr>
        <w:t>Кирилловские электросети</w:t>
      </w:r>
    </w:p>
    <w:p w14:paraId="2081849D"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Предприятие осуществляет эксплуатацию и ремонт электросетей напряжением 0,4-110 кВ, обеспечивает электроснабжение 4 административных районов Волга-Балтийского канала Кирилловского, Белозерского, </w:t>
      </w:r>
      <w:proofErr w:type="spellStart"/>
      <w:r w:rsidRPr="00D6468C">
        <w:rPr>
          <w:rFonts w:ascii="Myriad Pro" w:hAnsi="Myriad Pro"/>
          <w:iCs/>
          <w:sz w:val="26"/>
          <w:szCs w:val="26"/>
        </w:rPr>
        <w:t>Вашкинского</w:t>
      </w:r>
      <w:proofErr w:type="spellEnd"/>
      <w:r w:rsidRPr="00D6468C">
        <w:rPr>
          <w:rFonts w:ascii="Myriad Pro" w:hAnsi="Myriad Pro"/>
          <w:iCs/>
          <w:sz w:val="26"/>
          <w:szCs w:val="26"/>
        </w:rPr>
        <w:t>, Вытегорского.</w:t>
      </w:r>
    </w:p>
    <w:p w14:paraId="23C943A5"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Общая протяженность линий - </w:t>
      </w:r>
      <w:smartTag w:uri="urn:schemas-microsoft-com:office:smarttags" w:element="metricconverter">
        <w:smartTagPr>
          <w:attr w:name="ProductID" w:val="5290 км"/>
        </w:smartTagPr>
        <w:r w:rsidRPr="00D6468C">
          <w:rPr>
            <w:rFonts w:ascii="Myriad Pro" w:hAnsi="Myriad Pro"/>
            <w:iCs/>
            <w:sz w:val="26"/>
            <w:szCs w:val="26"/>
          </w:rPr>
          <w:t>5290 км</w:t>
        </w:r>
      </w:smartTag>
      <w:r w:rsidRPr="00D6468C">
        <w:rPr>
          <w:rFonts w:ascii="Myriad Pro" w:hAnsi="Myriad Pro"/>
          <w:iCs/>
          <w:sz w:val="26"/>
          <w:szCs w:val="26"/>
        </w:rPr>
        <w:t xml:space="preserve"> Основными потребителями являются муниципальные предприятия </w:t>
      </w:r>
      <w:proofErr w:type="spellStart"/>
      <w:r w:rsidRPr="00D6468C">
        <w:rPr>
          <w:rFonts w:ascii="Myriad Pro" w:hAnsi="Myriad Pro"/>
          <w:iCs/>
          <w:sz w:val="26"/>
          <w:szCs w:val="26"/>
        </w:rPr>
        <w:t>теплоэлектросетей</w:t>
      </w:r>
      <w:proofErr w:type="spellEnd"/>
      <w:r w:rsidRPr="00D6468C">
        <w:rPr>
          <w:rFonts w:ascii="Myriad Pro" w:hAnsi="Myriad Pro"/>
          <w:iCs/>
          <w:sz w:val="26"/>
          <w:szCs w:val="26"/>
        </w:rPr>
        <w:t xml:space="preserve"> административных центров лесопромышленные комбинаты и потребители сельскохозяйственного направления.</w:t>
      </w:r>
    </w:p>
    <w:p w14:paraId="7B34C4CA"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Численность персонала - 344 человека</w:t>
      </w:r>
    </w:p>
    <w:p w14:paraId="326E6DE6" w14:textId="77777777" w:rsidR="00C34FF9" w:rsidRPr="00D6468C" w:rsidRDefault="00C34FF9" w:rsidP="00C34FF9">
      <w:pPr>
        <w:spacing w:after="0" w:line="360" w:lineRule="auto"/>
        <w:ind w:firstLine="567"/>
        <w:contextualSpacing/>
        <w:jc w:val="both"/>
        <w:rPr>
          <w:rFonts w:ascii="Myriad Pro" w:hAnsi="Myriad Pro"/>
          <w:i/>
          <w:iCs/>
          <w:sz w:val="26"/>
          <w:szCs w:val="26"/>
        </w:rPr>
      </w:pPr>
      <w:r w:rsidRPr="00D6468C">
        <w:rPr>
          <w:rFonts w:ascii="Myriad Pro" w:hAnsi="Myriad Pro"/>
          <w:i/>
          <w:iCs/>
          <w:sz w:val="26"/>
          <w:szCs w:val="26"/>
        </w:rPr>
        <w:t>Великоустюгские электросети</w:t>
      </w:r>
    </w:p>
    <w:p w14:paraId="517AD56A"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На предприятии действует 20 производственных подразделений, отделов и служб. Численность персонала - 383 человека.</w:t>
      </w:r>
    </w:p>
    <w:p w14:paraId="705A1A92"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Протяженность сетей 0,4 -110кВ - </w:t>
      </w:r>
      <w:smartTag w:uri="urn:schemas-microsoft-com:office:smarttags" w:element="metricconverter">
        <w:smartTagPr>
          <w:attr w:name="ProductID" w:val="6306 км"/>
        </w:smartTagPr>
        <w:r w:rsidRPr="00D6468C">
          <w:rPr>
            <w:rFonts w:ascii="Myriad Pro" w:hAnsi="Myriad Pro"/>
            <w:iCs/>
            <w:sz w:val="26"/>
            <w:szCs w:val="26"/>
          </w:rPr>
          <w:t>6306 км</w:t>
        </w:r>
      </w:smartTag>
      <w:r w:rsidRPr="00D6468C">
        <w:rPr>
          <w:rFonts w:ascii="Myriad Pro" w:hAnsi="Myriad Pro"/>
          <w:iCs/>
          <w:sz w:val="26"/>
          <w:szCs w:val="26"/>
        </w:rPr>
        <w:t>.</w:t>
      </w:r>
    </w:p>
    <w:p w14:paraId="4BBA55CA"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Предприятие обеспечивает электроснабжение 4 административных районов Великоустюгского, Никольского, К-Городецкого, </w:t>
      </w:r>
      <w:proofErr w:type="spellStart"/>
      <w:r w:rsidRPr="00D6468C">
        <w:rPr>
          <w:rFonts w:ascii="Myriad Pro" w:hAnsi="Myriad Pro"/>
          <w:iCs/>
          <w:sz w:val="26"/>
          <w:szCs w:val="26"/>
        </w:rPr>
        <w:t>Нюксенского</w:t>
      </w:r>
      <w:proofErr w:type="spellEnd"/>
      <w:r w:rsidRPr="00D6468C">
        <w:rPr>
          <w:rFonts w:ascii="Myriad Pro" w:hAnsi="Myriad Pro"/>
          <w:iCs/>
          <w:sz w:val="26"/>
          <w:szCs w:val="26"/>
        </w:rPr>
        <w:t>.</w:t>
      </w:r>
    </w:p>
    <w:p w14:paraId="4679FEE0"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Численность персонала - 385 человека</w:t>
      </w:r>
    </w:p>
    <w:p w14:paraId="51339EB5" w14:textId="77777777" w:rsidR="00C34FF9" w:rsidRPr="00D6468C" w:rsidRDefault="00C34FF9" w:rsidP="00C34FF9">
      <w:pPr>
        <w:spacing w:after="0" w:line="360" w:lineRule="auto"/>
        <w:ind w:firstLine="567"/>
        <w:contextualSpacing/>
        <w:jc w:val="both"/>
        <w:rPr>
          <w:rFonts w:ascii="Myriad Pro" w:hAnsi="Myriad Pro"/>
          <w:i/>
          <w:iCs/>
          <w:sz w:val="26"/>
          <w:szCs w:val="26"/>
        </w:rPr>
      </w:pPr>
      <w:proofErr w:type="spellStart"/>
      <w:r w:rsidRPr="00D6468C">
        <w:rPr>
          <w:rFonts w:ascii="Myriad Pro" w:hAnsi="Myriad Pro"/>
          <w:i/>
          <w:iCs/>
          <w:sz w:val="26"/>
          <w:szCs w:val="26"/>
        </w:rPr>
        <w:t>Тотемские</w:t>
      </w:r>
      <w:proofErr w:type="spellEnd"/>
      <w:r w:rsidRPr="00D6468C">
        <w:rPr>
          <w:rFonts w:ascii="Myriad Pro" w:hAnsi="Myriad Pro"/>
          <w:i/>
          <w:iCs/>
          <w:sz w:val="26"/>
          <w:szCs w:val="26"/>
        </w:rPr>
        <w:t xml:space="preserve"> электросети</w:t>
      </w:r>
    </w:p>
    <w:p w14:paraId="445C5C99"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В 1995 году создано предприятие </w:t>
      </w:r>
      <w:proofErr w:type="spellStart"/>
      <w:r w:rsidRPr="00D6468C">
        <w:rPr>
          <w:rFonts w:ascii="Myriad Pro" w:hAnsi="Myriad Pro"/>
          <w:iCs/>
          <w:sz w:val="26"/>
          <w:szCs w:val="26"/>
        </w:rPr>
        <w:t>Тотемские</w:t>
      </w:r>
      <w:proofErr w:type="spellEnd"/>
      <w:r w:rsidRPr="00D6468C">
        <w:rPr>
          <w:rFonts w:ascii="Myriad Pro" w:hAnsi="Myriad Pro"/>
          <w:iCs/>
          <w:sz w:val="26"/>
          <w:szCs w:val="26"/>
        </w:rPr>
        <w:t xml:space="preserve"> электросети в целях улучшения организации, эксплуатации, развития и ремонта электрических сетей.</w:t>
      </w:r>
    </w:p>
    <w:p w14:paraId="26592111"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Обеспечивает электроснабжение 4 административных районов </w:t>
      </w:r>
      <w:proofErr w:type="spellStart"/>
      <w:r w:rsidRPr="00D6468C">
        <w:rPr>
          <w:rFonts w:ascii="Myriad Pro" w:hAnsi="Myriad Pro"/>
          <w:iCs/>
          <w:sz w:val="26"/>
          <w:szCs w:val="26"/>
        </w:rPr>
        <w:t>Тотемского</w:t>
      </w:r>
      <w:proofErr w:type="spellEnd"/>
      <w:r w:rsidRPr="00D6468C">
        <w:rPr>
          <w:rFonts w:ascii="Myriad Pro" w:hAnsi="Myriad Pro"/>
          <w:iCs/>
          <w:sz w:val="26"/>
          <w:szCs w:val="26"/>
        </w:rPr>
        <w:t xml:space="preserve">, </w:t>
      </w:r>
      <w:proofErr w:type="spellStart"/>
      <w:r w:rsidRPr="00D6468C">
        <w:rPr>
          <w:rFonts w:ascii="Myriad Pro" w:hAnsi="Myriad Pro"/>
          <w:iCs/>
          <w:sz w:val="26"/>
          <w:szCs w:val="26"/>
        </w:rPr>
        <w:t>Верховажского</w:t>
      </w:r>
      <w:proofErr w:type="spellEnd"/>
      <w:r w:rsidRPr="00D6468C">
        <w:rPr>
          <w:rFonts w:ascii="Myriad Pro" w:hAnsi="Myriad Pro"/>
          <w:iCs/>
          <w:sz w:val="26"/>
          <w:szCs w:val="26"/>
        </w:rPr>
        <w:t xml:space="preserve">, </w:t>
      </w:r>
      <w:proofErr w:type="spellStart"/>
      <w:r w:rsidRPr="00D6468C">
        <w:rPr>
          <w:rFonts w:ascii="Myriad Pro" w:hAnsi="Myriad Pro"/>
          <w:iCs/>
          <w:sz w:val="26"/>
          <w:szCs w:val="26"/>
        </w:rPr>
        <w:t>Тарногского</w:t>
      </w:r>
      <w:proofErr w:type="spellEnd"/>
      <w:r w:rsidRPr="00D6468C">
        <w:rPr>
          <w:rFonts w:ascii="Myriad Pro" w:hAnsi="Myriad Pro"/>
          <w:iCs/>
          <w:sz w:val="26"/>
          <w:szCs w:val="26"/>
        </w:rPr>
        <w:t>, Бабушкинского.</w:t>
      </w:r>
    </w:p>
    <w:p w14:paraId="44564797"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lastRenderedPageBreak/>
        <w:t xml:space="preserve">На предприятии действует 11 отделов и служб, 13 сетевых участков. Протяженность линий электропередачи – </w:t>
      </w:r>
      <w:smartTag w:uri="urn:schemas-microsoft-com:office:smarttags" w:element="metricconverter">
        <w:smartTagPr>
          <w:attr w:name="ProductID" w:val="5 058 км"/>
        </w:smartTagPr>
        <w:r w:rsidRPr="00D6468C">
          <w:rPr>
            <w:rFonts w:ascii="Myriad Pro" w:hAnsi="Myriad Pro"/>
            <w:iCs/>
            <w:sz w:val="26"/>
            <w:szCs w:val="26"/>
          </w:rPr>
          <w:t>5 058 км</w:t>
        </w:r>
      </w:smartTag>
      <w:r w:rsidRPr="00D6468C">
        <w:rPr>
          <w:rFonts w:ascii="Myriad Pro" w:hAnsi="Myriad Pro"/>
          <w:iCs/>
          <w:sz w:val="26"/>
          <w:szCs w:val="26"/>
        </w:rPr>
        <w:t>.</w:t>
      </w:r>
    </w:p>
    <w:p w14:paraId="3D055175" w14:textId="77777777" w:rsidR="00C34FF9" w:rsidRPr="00D6468C" w:rsidRDefault="00C34FF9" w:rsidP="00C34FF9">
      <w:pPr>
        <w:pStyle w:val="afff5"/>
        <w:rPr>
          <w:lang w:val="ru-RU"/>
        </w:rPr>
      </w:pPr>
      <w:r w:rsidRPr="00D6468C">
        <w:rPr>
          <w:lang w:val="ru-RU"/>
        </w:rPr>
        <w:t>Численность персонала - 336 человек.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408"/>
        <w:gridCol w:w="3162"/>
      </w:tblGrid>
      <w:tr w:rsidR="00C34FF9" w:rsidRPr="00D6468C" w14:paraId="753DD7E8" w14:textId="77777777">
        <w:trPr>
          <w:cantSplit/>
          <w:tblHeader/>
        </w:trPr>
        <w:tc>
          <w:tcPr>
            <w:tcW w:w="3348" w:type="pct"/>
            <w:tcBorders>
              <w:top w:val="single" w:sz="4" w:space="0" w:color="FFFFFF"/>
              <w:left w:val="single" w:sz="4" w:space="0" w:color="FFFFFF"/>
              <w:bottom w:val="single" w:sz="4" w:space="0" w:color="FFFFFF"/>
              <w:right w:val="single" w:sz="4" w:space="0" w:color="FFFFFF"/>
            </w:tcBorders>
            <w:shd w:val="clear" w:color="auto" w:fill="4F6228"/>
          </w:tcPr>
          <w:p w14:paraId="1012DB0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652" w:type="pct"/>
            <w:tcBorders>
              <w:top w:val="single" w:sz="4" w:space="0" w:color="FFFFFF"/>
              <w:left w:val="single" w:sz="4" w:space="0" w:color="FFFFFF"/>
              <w:bottom w:val="single" w:sz="4" w:space="0" w:color="FFFFFF"/>
              <w:right w:val="single" w:sz="4" w:space="0" w:color="FFFFFF"/>
            </w:tcBorders>
            <w:shd w:val="clear" w:color="auto" w:fill="4F6228"/>
          </w:tcPr>
          <w:p w14:paraId="3E69A07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Значение</w:t>
            </w:r>
          </w:p>
        </w:tc>
      </w:tr>
      <w:tr w:rsidR="00C34FF9" w:rsidRPr="00D6468C" w14:paraId="732B4EE0" w14:textId="77777777">
        <w:trPr>
          <w:cantSplit/>
        </w:trPr>
        <w:tc>
          <w:tcPr>
            <w:tcW w:w="3348" w:type="pct"/>
            <w:tcBorders>
              <w:top w:val="single" w:sz="4" w:space="0" w:color="FFFFFF"/>
            </w:tcBorders>
            <w:shd w:val="clear" w:color="auto" w:fill="auto"/>
            <w:vAlign w:val="center"/>
          </w:tcPr>
          <w:p w14:paraId="6090E7F3"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Доля на рынке сетевых услуг в регионе</w:t>
            </w:r>
          </w:p>
        </w:tc>
        <w:tc>
          <w:tcPr>
            <w:tcW w:w="1652" w:type="pct"/>
            <w:tcBorders>
              <w:top w:val="single" w:sz="4" w:space="0" w:color="FFFFFF"/>
            </w:tcBorders>
            <w:shd w:val="clear" w:color="auto" w:fill="auto"/>
            <w:vAlign w:val="center"/>
          </w:tcPr>
          <w:p w14:paraId="321F3B1B"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68%</w:t>
            </w:r>
          </w:p>
        </w:tc>
      </w:tr>
      <w:tr w:rsidR="00C34FF9" w:rsidRPr="00D6468C" w14:paraId="7F085319" w14:textId="77777777">
        <w:trPr>
          <w:cantSplit/>
        </w:trPr>
        <w:tc>
          <w:tcPr>
            <w:tcW w:w="3348" w:type="pct"/>
            <w:shd w:val="clear" w:color="auto" w:fill="auto"/>
            <w:vAlign w:val="center"/>
          </w:tcPr>
          <w:p w14:paraId="5F7DDFEF"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Количество подстанций напряжением 35 кВ и выше</w:t>
            </w:r>
          </w:p>
        </w:tc>
        <w:tc>
          <w:tcPr>
            <w:tcW w:w="1652" w:type="pct"/>
            <w:shd w:val="clear" w:color="auto" w:fill="auto"/>
            <w:vAlign w:val="center"/>
          </w:tcPr>
          <w:p w14:paraId="7B04B7B3"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217 шт.</w:t>
            </w:r>
          </w:p>
        </w:tc>
      </w:tr>
      <w:tr w:rsidR="00C34FF9" w:rsidRPr="00D6468C" w14:paraId="637917E0" w14:textId="77777777">
        <w:trPr>
          <w:cantSplit/>
        </w:trPr>
        <w:tc>
          <w:tcPr>
            <w:tcW w:w="3348" w:type="pct"/>
            <w:shd w:val="clear" w:color="auto" w:fill="auto"/>
            <w:vAlign w:val="center"/>
          </w:tcPr>
          <w:p w14:paraId="7D68D6B2"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Установленная мощность силовых трансформаторов</w:t>
            </w:r>
          </w:p>
        </w:tc>
        <w:tc>
          <w:tcPr>
            <w:tcW w:w="1652" w:type="pct"/>
            <w:shd w:val="clear" w:color="auto" w:fill="auto"/>
            <w:vAlign w:val="center"/>
          </w:tcPr>
          <w:p w14:paraId="3A016B2B"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2 574,6 МВА.</w:t>
            </w:r>
          </w:p>
        </w:tc>
      </w:tr>
      <w:tr w:rsidR="00C34FF9" w:rsidRPr="00D6468C" w14:paraId="460B8D9E" w14:textId="77777777">
        <w:trPr>
          <w:cantSplit/>
        </w:trPr>
        <w:tc>
          <w:tcPr>
            <w:tcW w:w="3348" w:type="pct"/>
            <w:shd w:val="clear" w:color="auto" w:fill="auto"/>
            <w:vAlign w:val="center"/>
          </w:tcPr>
          <w:p w14:paraId="3795E29D"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Общая протяжённость воздушных и кабельных линий электропередачи</w:t>
            </w:r>
          </w:p>
        </w:tc>
        <w:tc>
          <w:tcPr>
            <w:tcW w:w="1652" w:type="pct"/>
            <w:shd w:val="clear" w:color="auto" w:fill="auto"/>
            <w:vAlign w:val="center"/>
          </w:tcPr>
          <w:p w14:paraId="0C236CA4"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38,060 тыс. км.</w:t>
            </w:r>
          </w:p>
        </w:tc>
      </w:tr>
      <w:tr w:rsidR="00C34FF9" w:rsidRPr="00D6468C" w14:paraId="305BE777" w14:textId="77777777">
        <w:trPr>
          <w:cantSplit/>
        </w:trPr>
        <w:tc>
          <w:tcPr>
            <w:tcW w:w="3348" w:type="pct"/>
            <w:shd w:val="clear" w:color="auto" w:fill="auto"/>
            <w:vAlign w:val="center"/>
          </w:tcPr>
          <w:p w14:paraId="4444CF86"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Ежегодно осуществляет передачу потребителям</w:t>
            </w:r>
          </w:p>
        </w:tc>
        <w:tc>
          <w:tcPr>
            <w:tcW w:w="1652" w:type="pct"/>
            <w:shd w:val="clear" w:color="auto" w:fill="auto"/>
            <w:vAlign w:val="center"/>
          </w:tcPr>
          <w:p w14:paraId="1EDA1B74"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 xml:space="preserve">8618193000 </w:t>
            </w:r>
            <w:proofErr w:type="spellStart"/>
            <w:r w:rsidRPr="00D6468C">
              <w:rPr>
                <w:rFonts w:ascii="Myriad Pro" w:hAnsi="Myriad Pro"/>
                <w:iCs/>
                <w:sz w:val="20"/>
                <w:szCs w:val="20"/>
              </w:rPr>
              <w:t>кВт.ч</w:t>
            </w:r>
            <w:proofErr w:type="spellEnd"/>
            <w:r w:rsidRPr="00D6468C">
              <w:rPr>
                <w:rFonts w:ascii="Myriad Pro" w:hAnsi="Myriad Pro"/>
                <w:iCs/>
                <w:sz w:val="20"/>
                <w:szCs w:val="20"/>
              </w:rPr>
              <w:t xml:space="preserve"> электроэнергии</w:t>
            </w:r>
          </w:p>
        </w:tc>
      </w:tr>
      <w:tr w:rsidR="00C34FF9" w:rsidRPr="00D6468C" w14:paraId="66220A64" w14:textId="77777777">
        <w:trPr>
          <w:cantSplit/>
        </w:trPr>
        <w:tc>
          <w:tcPr>
            <w:tcW w:w="3348" w:type="pct"/>
            <w:shd w:val="clear" w:color="auto" w:fill="auto"/>
            <w:vAlign w:val="center"/>
          </w:tcPr>
          <w:p w14:paraId="50CB8E28"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Полезный отпуск за предыдущий год</w:t>
            </w:r>
          </w:p>
        </w:tc>
        <w:tc>
          <w:tcPr>
            <w:tcW w:w="1652" w:type="pct"/>
            <w:shd w:val="clear" w:color="auto" w:fill="auto"/>
            <w:vAlign w:val="center"/>
          </w:tcPr>
          <w:p w14:paraId="2C196AC6"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8204455210 кВт ч электроэнергии</w:t>
            </w:r>
          </w:p>
        </w:tc>
      </w:tr>
      <w:tr w:rsidR="00C34FF9" w:rsidRPr="00D6468C" w14:paraId="01B7418C" w14:textId="77777777">
        <w:trPr>
          <w:cantSplit/>
        </w:trPr>
        <w:tc>
          <w:tcPr>
            <w:tcW w:w="3348" w:type="pct"/>
            <w:shd w:val="clear" w:color="auto" w:fill="auto"/>
            <w:vAlign w:val="center"/>
          </w:tcPr>
          <w:p w14:paraId="42F57DB6"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Кол-во персонала</w:t>
            </w:r>
          </w:p>
        </w:tc>
        <w:tc>
          <w:tcPr>
            <w:tcW w:w="1652" w:type="pct"/>
            <w:shd w:val="clear" w:color="auto" w:fill="auto"/>
            <w:vAlign w:val="center"/>
          </w:tcPr>
          <w:p w14:paraId="5EE491B9"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2 796 чел.</w:t>
            </w:r>
          </w:p>
        </w:tc>
      </w:tr>
    </w:tbl>
    <w:p w14:paraId="6E5A5B71" w14:textId="77777777" w:rsidR="00C34FF9" w:rsidRPr="00D6468C" w:rsidRDefault="00C34FF9" w:rsidP="00C34FF9">
      <w:pPr>
        <w:pStyle w:val="afff5"/>
        <w:spacing w:before="240"/>
        <w:contextualSpacing w:val="0"/>
        <w:rPr>
          <w:lang w:val="ru-RU"/>
        </w:rPr>
      </w:pPr>
      <w:r w:rsidRPr="00D6468C">
        <w:rPr>
          <w:lang w:val="ru-RU"/>
        </w:rPr>
        <w:t>Износ основных фондов: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360"/>
        <w:gridCol w:w="1606"/>
        <w:gridCol w:w="1604"/>
      </w:tblGrid>
      <w:tr w:rsidR="00C34FF9" w:rsidRPr="00D6468C" w14:paraId="01A146AE" w14:textId="77777777">
        <w:trPr>
          <w:cantSplit/>
          <w:tblHeader/>
        </w:trPr>
        <w:tc>
          <w:tcPr>
            <w:tcW w:w="3323" w:type="pct"/>
            <w:tcBorders>
              <w:top w:val="single" w:sz="4" w:space="0" w:color="FFFFFF"/>
              <w:left w:val="single" w:sz="4" w:space="0" w:color="FFFFFF"/>
              <w:bottom w:val="single" w:sz="4" w:space="0" w:color="FFFFFF"/>
              <w:right w:val="single" w:sz="4" w:space="0" w:color="FFFFFF"/>
            </w:tcBorders>
            <w:shd w:val="clear" w:color="auto" w:fill="4F6228"/>
          </w:tcPr>
          <w:p w14:paraId="1B72F81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839" w:type="pct"/>
            <w:tcBorders>
              <w:top w:val="single" w:sz="4" w:space="0" w:color="FFFFFF"/>
              <w:left w:val="single" w:sz="4" w:space="0" w:color="FFFFFF"/>
              <w:bottom w:val="single" w:sz="4" w:space="0" w:color="FFFFFF"/>
              <w:right w:val="single" w:sz="4" w:space="0" w:color="FFFFFF"/>
            </w:tcBorders>
            <w:shd w:val="clear" w:color="auto" w:fill="4F6228"/>
          </w:tcPr>
          <w:p w14:paraId="24A536E5" w14:textId="77777777" w:rsidR="00C34FF9" w:rsidRPr="00D6468C" w:rsidRDefault="00C34FF9" w:rsidP="00C34FF9">
            <w:pPr>
              <w:spacing w:after="0" w:line="240" w:lineRule="auto"/>
              <w:contextualSpacing/>
              <w:jc w:val="center"/>
              <w:rPr>
                <w:rFonts w:ascii="Myriad Pro" w:hAnsi="Myriad Pro"/>
                <w:b/>
                <w:iCs/>
                <w:color w:val="FFFFFF"/>
                <w:sz w:val="20"/>
                <w:szCs w:val="20"/>
              </w:rPr>
            </w:pPr>
            <w:smartTag w:uri="urn:schemas-microsoft-com:office:smarttags" w:element="metricconverter">
              <w:smartTagPr>
                <w:attr w:name="ProductID" w:val="2013 г"/>
              </w:smartTagPr>
              <w:r w:rsidRPr="00D6468C">
                <w:rPr>
                  <w:rFonts w:ascii="Myriad Pro" w:hAnsi="Myriad Pro"/>
                  <w:b/>
                  <w:iCs/>
                  <w:color w:val="FFFFFF"/>
                  <w:sz w:val="20"/>
                  <w:szCs w:val="20"/>
                </w:rPr>
                <w:t>2013 г</w:t>
              </w:r>
            </w:smartTag>
            <w:r w:rsidRPr="00D6468C">
              <w:rPr>
                <w:rFonts w:ascii="Myriad Pro" w:hAnsi="Myriad Pro"/>
                <w:b/>
                <w:iCs/>
                <w:color w:val="FFFFFF"/>
                <w:sz w:val="20"/>
                <w:szCs w:val="20"/>
              </w:rPr>
              <w:t>.</w:t>
            </w:r>
          </w:p>
        </w:tc>
        <w:tc>
          <w:tcPr>
            <w:tcW w:w="839" w:type="pct"/>
            <w:tcBorders>
              <w:top w:val="single" w:sz="4" w:space="0" w:color="FFFFFF"/>
              <w:left w:val="single" w:sz="4" w:space="0" w:color="FFFFFF"/>
              <w:bottom w:val="single" w:sz="4" w:space="0" w:color="FFFFFF"/>
              <w:right w:val="single" w:sz="4" w:space="0" w:color="FFFFFF"/>
            </w:tcBorders>
            <w:shd w:val="clear" w:color="auto" w:fill="4F6228"/>
          </w:tcPr>
          <w:p w14:paraId="7137B82B" w14:textId="77777777" w:rsidR="00C34FF9" w:rsidRPr="00D6468C" w:rsidRDefault="00C34FF9" w:rsidP="00C34FF9">
            <w:pPr>
              <w:spacing w:after="0" w:line="240" w:lineRule="auto"/>
              <w:contextualSpacing/>
              <w:jc w:val="center"/>
              <w:rPr>
                <w:rFonts w:ascii="Myriad Pro" w:hAnsi="Myriad Pro"/>
                <w:b/>
                <w:iCs/>
                <w:color w:val="FFFFFF"/>
                <w:sz w:val="20"/>
                <w:szCs w:val="20"/>
              </w:rPr>
            </w:pPr>
            <w:smartTag w:uri="urn:schemas-microsoft-com:office:smarttags" w:element="metricconverter">
              <w:smartTagPr>
                <w:attr w:name="ProductID" w:val="2018 г"/>
              </w:smartTagPr>
              <w:r w:rsidRPr="00D6468C">
                <w:rPr>
                  <w:rFonts w:ascii="Myriad Pro" w:hAnsi="Myriad Pro"/>
                  <w:b/>
                  <w:iCs/>
                  <w:color w:val="FFFFFF"/>
                  <w:sz w:val="20"/>
                  <w:szCs w:val="20"/>
                </w:rPr>
                <w:t>2018 г</w:t>
              </w:r>
            </w:smartTag>
            <w:r w:rsidRPr="00D6468C">
              <w:rPr>
                <w:rFonts w:ascii="Myriad Pro" w:hAnsi="Myriad Pro"/>
                <w:b/>
                <w:iCs/>
                <w:color w:val="FFFFFF"/>
                <w:sz w:val="20"/>
                <w:szCs w:val="20"/>
              </w:rPr>
              <w:t>.</w:t>
            </w:r>
          </w:p>
        </w:tc>
      </w:tr>
      <w:tr w:rsidR="00C34FF9" w:rsidRPr="00D6468C" w14:paraId="3437AFDA" w14:textId="77777777">
        <w:trPr>
          <w:cantSplit/>
        </w:trPr>
        <w:tc>
          <w:tcPr>
            <w:tcW w:w="3323" w:type="pct"/>
            <w:tcBorders>
              <w:top w:val="single" w:sz="4" w:space="0" w:color="FFFFFF"/>
            </w:tcBorders>
            <w:shd w:val="clear" w:color="auto" w:fill="auto"/>
            <w:vAlign w:val="center"/>
          </w:tcPr>
          <w:p w14:paraId="23213AD5"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Трансформаторное оборудование</w:t>
            </w:r>
          </w:p>
        </w:tc>
        <w:tc>
          <w:tcPr>
            <w:tcW w:w="839" w:type="pct"/>
            <w:tcBorders>
              <w:top w:val="single" w:sz="4" w:space="0" w:color="FFFFFF"/>
            </w:tcBorders>
            <w:shd w:val="clear" w:color="auto" w:fill="auto"/>
            <w:vAlign w:val="center"/>
          </w:tcPr>
          <w:p w14:paraId="4CDACB01"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78,20</w:t>
            </w:r>
          </w:p>
        </w:tc>
        <w:tc>
          <w:tcPr>
            <w:tcW w:w="839" w:type="pct"/>
            <w:tcBorders>
              <w:top w:val="single" w:sz="4" w:space="0" w:color="FFFFFF"/>
            </w:tcBorders>
            <w:shd w:val="clear" w:color="auto" w:fill="auto"/>
            <w:vAlign w:val="center"/>
          </w:tcPr>
          <w:p w14:paraId="00AAD19A"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79,42</w:t>
            </w:r>
          </w:p>
        </w:tc>
      </w:tr>
      <w:tr w:rsidR="00C34FF9" w:rsidRPr="00D6468C" w14:paraId="19C9CBA5" w14:textId="77777777">
        <w:trPr>
          <w:cantSplit/>
        </w:trPr>
        <w:tc>
          <w:tcPr>
            <w:tcW w:w="3323" w:type="pct"/>
            <w:shd w:val="clear" w:color="auto" w:fill="auto"/>
            <w:vAlign w:val="center"/>
          </w:tcPr>
          <w:p w14:paraId="57620CCC"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Коммутационные аппараты</w:t>
            </w:r>
          </w:p>
        </w:tc>
        <w:tc>
          <w:tcPr>
            <w:tcW w:w="839" w:type="pct"/>
            <w:shd w:val="clear" w:color="auto" w:fill="auto"/>
            <w:vAlign w:val="center"/>
          </w:tcPr>
          <w:p w14:paraId="6791C1D7"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55,50</w:t>
            </w:r>
          </w:p>
        </w:tc>
        <w:tc>
          <w:tcPr>
            <w:tcW w:w="839" w:type="pct"/>
            <w:shd w:val="clear" w:color="auto" w:fill="auto"/>
            <w:vAlign w:val="center"/>
          </w:tcPr>
          <w:p w14:paraId="5DC64173"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55,07</w:t>
            </w:r>
          </w:p>
        </w:tc>
      </w:tr>
      <w:tr w:rsidR="00C34FF9" w:rsidRPr="00D6468C" w14:paraId="6D7890CE" w14:textId="77777777">
        <w:trPr>
          <w:cantSplit/>
        </w:trPr>
        <w:tc>
          <w:tcPr>
            <w:tcW w:w="3323" w:type="pct"/>
            <w:shd w:val="clear" w:color="auto" w:fill="auto"/>
            <w:vAlign w:val="center"/>
          </w:tcPr>
          <w:p w14:paraId="6D963DDF"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Общий износ по оборудованию</w:t>
            </w:r>
          </w:p>
        </w:tc>
        <w:tc>
          <w:tcPr>
            <w:tcW w:w="839" w:type="pct"/>
            <w:shd w:val="clear" w:color="auto" w:fill="auto"/>
            <w:vAlign w:val="center"/>
          </w:tcPr>
          <w:p w14:paraId="37D09869"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64,16</w:t>
            </w:r>
          </w:p>
        </w:tc>
        <w:tc>
          <w:tcPr>
            <w:tcW w:w="839" w:type="pct"/>
            <w:shd w:val="clear" w:color="auto" w:fill="auto"/>
            <w:vAlign w:val="center"/>
          </w:tcPr>
          <w:p w14:paraId="5873CC7C"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64,09</w:t>
            </w:r>
          </w:p>
        </w:tc>
      </w:tr>
      <w:tr w:rsidR="00C34FF9" w:rsidRPr="00D6468C" w14:paraId="0F67E711" w14:textId="77777777">
        <w:trPr>
          <w:cantSplit/>
        </w:trPr>
        <w:tc>
          <w:tcPr>
            <w:tcW w:w="3323" w:type="pct"/>
            <w:shd w:val="clear" w:color="auto" w:fill="auto"/>
            <w:vAlign w:val="center"/>
          </w:tcPr>
          <w:p w14:paraId="45580DEC" w14:textId="77777777" w:rsidR="00C34FF9" w:rsidRPr="00D6468C" w:rsidRDefault="00C34FF9" w:rsidP="00C34FF9">
            <w:pPr>
              <w:spacing w:after="0" w:line="240" w:lineRule="auto"/>
              <w:contextualSpacing/>
              <w:jc w:val="both"/>
              <w:rPr>
                <w:rFonts w:ascii="Myriad Pro" w:hAnsi="Myriad Pro"/>
                <w:iCs/>
                <w:sz w:val="20"/>
                <w:szCs w:val="20"/>
              </w:rPr>
            </w:pPr>
            <w:r w:rsidRPr="00D6468C">
              <w:rPr>
                <w:rFonts w:ascii="Myriad Pro" w:hAnsi="Myriad Pro"/>
                <w:iCs/>
                <w:sz w:val="20"/>
                <w:szCs w:val="20"/>
              </w:rPr>
              <w:t>Общий износ по линиям</w:t>
            </w:r>
          </w:p>
        </w:tc>
        <w:tc>
          <w:tcPr>
            <w:tcW w:w="839" w:type="pct"/>
            <w:shd w:val="clear" w:color="auto" w:fill="auto"/>
            <w:vAlign w:val="center"/>
          </w:tcPr>
          <w:p w14:paraId="5E1ADD8A"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66,98</w:t>
            </w:r>
          </w:p>
        </w:tc>
        <w:tc>
          <w:tcPr>
            <w:tcW w:w="839" w:type="pct"/>
            <w:shd w:val="clear" w:color="auto" w:fill="auto"/>
            <w:vAlign w:val="center"/>
          </w:tcPr>
          <w:p w14:paraId="47B1E9EC"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69,94</w:t>
            </w:r>
          </w:p>
        </w:tc>
      </w:tr>
    </w:tbl>
    <w:p w14:paraId="201832F9" w14:textId="77777777" w:rsidR="00C34FF9" w:rsidRPr="00D6468C" w:rsidRDefault="00C34FF9" w:rsidP="00C34FF9">
      <w:pPr>
        <w:pStyle w:val="afff7"/>
      </w:pPr>
      <w:r w:rsidRPr="00D6468C">
        <w:t xml:space="preserve">Основные потребители электрической энергии </w:t>
      </w:r>
      <w:r w:rsidR="00D655F1">
        <w:t>ПАО </w:t>
      </w:r>
      <w:r w:rsidRPr="00D6468C">
        <w:t xml:space="preserve">«Северсталь», </w:t>
      </w:r>
      <w:r w:rsidR="00D655F1">
        <w:t>ПАО </w:t>
      </w:r>
      <w:r w:rsidRPr="00D6468C">
        <w:t xml:space="preserve">«ФосАгро», АО «Вологодский подшипниковый завод», </w:t>
      </w:r>
      <w:r w:rsidR="00D655F1">
        <w:t>ПАО </w:t>
      </w:r>
      <w:r w:rsidRPr="00D6468C">
        <w:t>«Череповецкий сталепрокатный завод».</w:t>
      </w:r>
    </w:p>
    <w:p w14:paraId="5B682BFC"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Инвестиционная программа </w:t>
      </w:r>
      <w:r w:rsidR="00D655F1">
        <w:rPr>
          <w:rFonts w:ascii="Myriad Pro" w:hAnsi="Myriad Pro"/>
          <w:iCs/>
          <w:sz w:val="26"/>
          <w:szCs w:val="26"/>
        </w:rPr>
        <w:t>ПАО </w:t>
      </w:r>
      <w:r w:rsidRPr="00D6468C">
        <w:rPr>
          <w:rFonts w:ascii="Myriad Pro" w:hAnsi="Myriad Pro"/>
          <w:iCs/>
          <w:sz w:val="26"/>
          <w:szCs w:val="26"/>
        </w:rPr>
        <w:t xml:space="preserve">«МРСК Северо-Запада» на период с 2016-2020 годы утверждена приказом Минэнерго России от 30.11.2015 №906. Приказом Минэнерго России от 16.12.2016 </w:t>
      </w:r>
      <w:r w:rsidR="00D655F1">
        <w:rPr>
          <w:rFonts w:ascii="Myriad Pro" w:hAnsi="Myriad Pro"/>
          <w:iCs/>
          <w:sz w:val="26"/>
          <w:szCs w:val="26"/>
        </w:rPr>
        <w:t>№ </w:t>
      </w:r>
      <w:r w:rsidRPr="00D6468C">
        <w:rPr>
          <w:rFonts w:ascii="Myriad Pro" w:hAnsi="Myriad Pro"/>
          <w:iCs/>
          <w:sz w:val="26"/>
          <w:szCs w:val="26"/>
        </w:rPr>
        <w:t xml:space="preserve">1333 утверждены изменения в Инвестиционную программу на 2016-2025 годы. </w:t>
      </w:r>
    </w:p>
    <w:p w14:paraId="466C3EDC"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2017 год является последним годом долгосрочного периода регулирования 2012-2017 гг. Необходимая валовая выручка филиала </w:t>
      </w:r>
      <w:r w:rsidR="00D655F1">
        <w:rPr>
          <w:rFonts w:ascii="Myriad Pro" w:hAnsi="Myriad Pro"/>
          <w:iCs/>
          <w:sz w:val="26"/>
          <w:szCs w:val="26"/>
        </w:rPr>
        <w:t>ПАО </w:t>
      </w:r>
      <w:r w:rsidRPr="00D6468C">
        <w:rPr>
          <w:rFonts w:ascii="Myriad Pro" w:hAnsi="Myriad Pro"/>
          <w:iCs/>
          <w:sz w:val="26"/>
          <w:szCs w:val="26"/>
        </w:rPr>
        <w:t>«МРСК Северо-Запада» «Вологдаэнерго» на 2017 год определена с применением метода доходности инвестированного капитала.</w:t>
      </w:r>
    </w:p>
    <w:p w14:paraId="41B44F5F"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Долгосрочные параметры регулирования филиала </w:t>
      </w:r>
      <w:r w:rsidR="00D655F1">
        <w:rPr>
          <w:rFonts w:ascii="Myriad Pro" w:hAnsi="Myriad Pro"/>
          <w:iCs/>
          <w:sz w:val="26"/>
          <w:szCs w:val="26"/>
        </w:rPr>
        <w:t>ПАО </w:t>
      </w:r>
      <w:r w:rsidRPr="00D6468C">
        <w:rPr>
          <w:rFonts w:ascii="Myriad Pro" w:hAnsi="Myriad Pro"/>
          <w:iCs/>
          <w:sz w:val="26"/>
          <w:szCs w:val="26"/>
        </w:rPr>
        <w:t xml:space="preserve">«МРСК Северо-Запада» «Вологдаэнерго» на 2012-2017 годы были утверждены приказом </w:t>
      </w:r>
      <w:r w:rsidRPr="00D6468C">
        <w:rPr>
          <w:rFonts w:ascii="Myriad Pro" w:hAnsi="Myriad Pro"/>
          <w:iCs/>
          <w:sz w:val="26"/>
          <w:szCs w:val="26"/>
        </w:rPr>
        <w:lastRenderedPageBreak/>
        <w:t xml:space="preserve">Департамента топливно-энергетического комплекса и тарифных решений Вологодской области (далее по тексту – Департамент ТЭК и ТР Вологодской области, </w:t>
      </w:r>
      <w:proofErr w:type="spellStart"/>
      <w:r w:rsidRPr="00D6468C">
        <w:rPr>
          <w:rFonts w:ascii="Myriad Pro" w:hAnsi="Myriad Pro"/>
          <w:iCs/>
          <w:sz w:val="26"/>
          <w:szCs w:val="26"/>
        </w:rPr>
        <w:t>ДТЭКиТР</w:t>
      </w:r>
      <w:proofErr w:type="spellEnd"/>
      <w:r w:rsidRPr="00D6468C">
        <w:rPr>
          <w:rFonts w:ascii="Myriad Pro" w:hAnsi="Myriad Pro"/>
          <w:iCs/>
          <w:sz w:val="26"/>
          <w:szCs w:val="26"/>
        </w:rPr>
        <w:t xml:space="preserve">) от 30.05.2012 </w:t>
      </w:r>
      <w:r w:rsidR="00D655F1">
        <w:rPr>
          <w:rFonts w:ascii="Myriad Pro" w:hAnsi="Myriad Pro"/>
          <w:iCs/>
          <w:sz w:val="26"/>
          <w:szCs w:val="26"/>
        </w:rPr>
        <w:t>№ </w:t>
      </w:r>
      <w:r w:rsidRPr="00D6468C">
        <w:rPr>
          <w:rFonts w:ascii="Myriad Pro" w:hAnsi="Myriad Pro"/>
          <w:iCs/>
          <w:sz w:val="26"/>
          <w:szCs w:val="26"/>
        </w:rPr>
        <w:t xml:space="preserve">191 «Об установлении долгосрочных параметров регулирования для территориальной сетевой организации филиал </w:t>
      </w:r>
      <w:r w:rsidR="00D655F1">
        <w:rPr>
          <w:rFonts w:ascii="Myriad Pro" w:hAnsi="Myriad Pro"/>
          <w:iCs/>
          <w:sz w:val="26"/>
          <w:szCs w:val="26"/>
        </w:rPr>
        <w:t>ПАО </w:t>
      </w:r>
      <w:r w:rsidRPr="00D6468C">
        <w:rPr>
          <w:rFonts w:ascii="Myriad Pro" w:hAnsi="Myriad Pro"/>
          <w:iCs/>
          <w:sz w:val="26"/>
          <w:szCs w:val="26"/>
        </w:rPr>
        <w:t>«МРСК Северо-Запада» «Вологдаэнерго», в отношении которой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 на территории Вологодской области»:</w:t>
      </w:r>
    </w:p>
    <w:p w14:paraId="3D55B3FF" w14:textId="77777777" w:rsidR="00C34FF9" w:rsidRPr="00D6468C" w:rsidRDefault="00C34FF9" w:rsidP="000D5091">
      <w:pPr>
        <w:pStyle w:val="2"/>
      </w:pPr>
      <w:r w:rsidRPr="00D6468C">
        <w:t>Базовый уровень подконтрольных (операционных) расходов – 1 791 308 тыс. руб.;</w:t>
      </w:r>
    </w:p>
    <w:p w14:paraId="1BE7183A" w14:textId="77777777" w:rsidR="00C34FF9" w:rsidRPr="00D6468C" w:rsidRDefault="00C34FF9" w:rsidP="000D5091">
      <w:pPr>
        <w:pStyle w:val="2"/>
      </w:pPr>
      <w:r w:rsidRPr="00D6468C">
        <w:t>Индекс эффективности подконтрольных (операционных) расходов – 1%;</w:t>
      </w:r>
    </w:p>
    <w:p w14:paraId="0B9933B4" w14:textId="77777777" w:rsidR="00C34FF9" w:rsidRPr="00D6468C" w:rsidRDefault="00C34FF9" w:rsidP="000D5091">
      <w:pPr>
        <w:pStyle w:val="2"/>
      </w:pPr>
      <w:r w:rsidRPr="00D6468C">
        <w:t>Коэффициент эластичности подконтрольных (операционных) расходов – 0,75;</w:t>
      </w:r>
    </w:p>
    <w:p w14:paraId="0F613093" w14:textId="77777777" w:rsidR="00C34FF9" w:rsidRPr="00D6468C" w:rsidRDefault="00C34FF9" w:rsidP="000D5091">
      <w:pPr>
        <w:pStyle w:val="2"/>
      </w:pPr>
      <w:r w:rsidRPr="00D6468C">
        <w:t>Размер инвестированного капитала:</w:t>
      </w:r>
    </w:p>
    <w:p w14:paraId="1E912303" w14:textId="77777777" w:rsidR="00C34FF9" w:rsidRPr="00D6468C" w:rsidRDefault="00C34FF9" w:rsidP="000D5091">
      <w:pPr>
        <w:pStyle w:val="3"/>
      </w:pPr>
      <w:r w:rsidRPr="00D6468C">
        <w:t>Первоначальный размер инвестированного капитала – 6 162 009 тыс. руб.;</w:t>
      </w:r>
    </w:p>
    <w:p w14:paraId="40F8F8FD" w14:textId="77777777" w:rsidR="00C34FF9" w:rsidRPr="00D6468C" w:rsidRDefault="00C34FF9" w:rsidP="000D5091">
      <w:pPr>
        <w:pStyle w:val="3"/>
      </w:pPr>
      <w:r w:rsidRPr="00D6468C">
        <w:t>Величина износа основных фондов – 44,76%;</w:t>
      </w:r>
    </w:p>
    <w:p w14:paraId="2A74E604" w14:textId="77777777" w:rsidR="00C34FF9" w:rsidRPr="00D6468C" w:rsidRDefault="00C34FF9" w:rsidP="000D5091">
      <w:pPr>
        <w:pStyle w:val="3"/>
      </w:pPr>
      <w:r w:rsidRPr="00D6468C">
        <w:t>Полная величина инвестированного капитала – 11 154 977 тыс. руб.</w:t>
      </w:r>
    </w:p>
    <w:p w14:paraId="61A8F4B4" w14:textId="77777777" w:rsidR="00C34FF9" w:rsidRPr="00D6468C" w:rsidRDefault="00C34FF9" w:rsidP="000D5091">
      <w:pPr>
        <w:pStyle w:val="2"/>
      </w:pPr>
      <w:r w:rsidRPr="00D6468C">
        <w:t xml:space="preserve">Чистый оборотный капитал – на </w:t>
      </w:r>
      <w:smartTag w:uri="urn:schemas-microsoft-com:office:smarttags" w:element="metricconverter">
        <w:smartTagPr>
          <w:attr w:name="ProductID" w:val="2017 г"/>
        </w:smartTagPr>
        <w:r w:rsidRPr="00D6468C">
          <w:t>2017 г</w:t>
        </w:r>
      </w:smartTag>
      <w:r w:rsidRPr="00D6468C">
        <w:t xml:space="preserve">. в размере 2% от НВВ на </w:t>
      </w:r>
      <w:smartTag w:uri="urn:schemas-microsoft-com:office:smarttags" w:element="metricconverter">
        <w:smartTagPr>
          <w:attr w:name="ProductID" w:val="2016 г"/>
        </w:smartTagPr>
        <w:r w:rsidRPr="00D6468C">
          <w:t>2016 г</w:t>
        </w:r>
      </w:smartTag>
      <w:r w:rsidRPr="00D6468C">
        <w:t>., или 125 349 тыс. руб.</w:t>
      </w:r>
    </w:p>
    <w:p w14:paraId="29C081A5" w14:textId="77777777" w:rsidR="00C34FF9" w:rsidRPr="00D6468C" w:rsidRDefault="00C34FF9" w:rsidP="000D5091">
      <w:pPr>
        <w:pStyle w:val="2"/>
      </w:pPr>
      <w:r w:rsidRPr="00D6468C">
        <w:t>Норма доходности инвестированного капитала – 11%.</w:t>
      </w:r>
    </w:p>
    <w:p w14:paraId="593A7221" w14:textId="77777777" w:rsidR="00C34FF9" w:rsidRPr="00D6468C" w:rsidRDefault="00C34FF9" w:rsidP="000D5091">
      <w:pPr>
        <w:pStyle w:val="2"/>
      </w:pPr>
      <w:r w:rsidRPr="00D6468C">
        <w:t>Срок возврата инвестированного капитала – 35 лет.</w:t>
      </w:r>
    </w:p>
    <w:p w14:paraId="32393800" w14:textId="77777777" w:rsidR="00C34FF9" w:rsidRPr="00D6468C" w:rsidRDefault="00C34FF9" w:rsidP="000D5091">
      <w:pPr>
        <w:pStyle w:val="2"/>
      </w:pPr>
      <w:r w:rsidRPr="00D6468C">
        <w:t>Уровень потерь электрический энергии при ее передаче по электрическим сетям – 410,23 млн. кВт*ч</w:t>
      </w:r>
    </w:p>
    <w:p w14:paraId="582633F0" w14:textId="77777777" w:rsidR="00C34FF9" w:rsidRPr="00D6468C" w:rsidRDefault="00C34FF9" w:rsidP="000D5091">
      <w:pPr>
        <w:pStyle w:val="2"/>
      </w:pPr>
      <w:r w:rsidRPr="00D6468C">
        <w:t xml:space="preserve">Уровень надежности и качества реализуемых товаров (услуг):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963"/>
        <w:gridCol w:w="3106"/>
        <w:gridCol w:w="2486"/>
        <w:gridCol w:w="3015"/>
      </w:tblGrid>
      <w:tr w:rsidR="00C34FF9" w:rsidRPr="00D6468C" w14:paraId="67A34E6D" w14:textId="77777777">
        <w:trPr>
          <w:cantSplit/>
          <w:tblHeader/>
        </w:trPr>
        <w:tc>
          <w:tcPr>
            <w:tcW w:w="5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CA35328"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Период</w:t>
            </w:r>
          </w:p>
        </w:tc>
        <w:tc>
          <w:tcPr>
            <w:tcW w:w="16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B9FE9F" w14:textId="77777777" w:rsidR="00C34FF9" w:rsidRPr="00D6468C" w:rsidRDefault="00C34FF9" w:rsidP="00C34FF9">
            <w:pPr>
              <w:autoSpaceDE w:val="0"/>
              <w:autoSpaceDN w:val="0"/>
              <w:adjustRightInd w:val="0"/>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Уровень надежности реализуемых товаров (услуг)</w:t>
            </w:r>
          </w:p>
        </w:tc>
        <w:tc>
          <w:tcPr>
            <w:tcW w:w="12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69F279"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Уровень качества осуществляемого технологического присоединения к сети</w:t>
            </w:r>
          </w:p>
        </w:tc>
        <w:tc>
          <w:tcPr>
            <w:tcW w:w="15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880E8E"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Уровень качества обслуживания потребителей услуг</w:t>
            </w:r>
          </w:p>
        </w:tc>
      </w:tr>
      <w:tr w:rsidR="00C34FF9" w:rsidRPr="00D6468C" w14:paraId="41B3EFA8" w14:textId="77777777">
        <w:trPr>
          <w:cantSplit/>
        </w:trPr>
        <w:tc>
          <w:tcPr>
            <w:tcW w:w="503" w:type="pct"/>
            <w:tcBorders>
              <w:top w:val="single" w:sz="4" w:space="0" w:color="FFFFFF"/>
            </w:tcBorders>
            <w:shd w:val="clear" w:color="auto" w:fill="auto"/>
            <w:vAlign w:val="center"/>
          </w:tcPr>
          <w:p w14:paraId="7F049AB6"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2012</w:t>
            </w:r>
          </w:p>
        </w:tc>
        <w:tc>
          <w:tcPr>
            <w:tcW w:w="1623" w:type="pct"/>
            <w:tcBorders>
              <w:top w:val="single" w:sz="4" w:space="0" w:color="FFFFFF"/>
            </w:tcBorders>
            <w:shd w:val="clear" w:color="auto" w:fill="auto"/>
            <w:vAlign w:val="center"/>
          </w:tcPr>
          <w:p w14:paraId="6EB046A1"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0.2067</w:t>
            </w:r>
          </w:p>
        </w:tc>
        <w:tc>
          <w:tcPr>
            <w:tcW w:w="1299" w:type="pct"/>
            <w:tcBorders>
              <w:top w:val="single" w:sz="4" w:space="0" w:color="FFFFFF"/>
            </w:tcBorders>
            <w:shd w:val="clear" w:color="auto" w:fill="auto"/>
            <w:vAlign w:val="center"/>
          </w:tcPr>
          <w:p w14:paraId="7B927AE8"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w:t>
            </w:r>
          </w:p>
        </w:tc>
        <w:tc>
          <w:tcPr>
            <w:tcW w:w="1575" w:type="pct"/>
            <w:tcBorders>
              <w:top w:val="single" w:sz="4" w:space="0" w:color="FFFFFF"/>
            </w:tcBorders>
            <w:shd w:val="clear" w:color="auto" w:fill="auto"/>
            <w:vAlign w:val="center"/>
          </w:tcPr>
          <w:p w14:paraId="3D821031"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1.0102</w:t>
            </w:r>
          </w:p>
        </w:tc>
      </w:tr>
      <w:tr w:rsidR="00C34FF9" w:rsidRPr="00D6468C" w14:paraId="43CF3049" w14:textId="77777777">
        <w:trPr>
          <w:cantSplit/>
        </w:trPr>
        <w:tc>
          <w:tcPr>
            <w:tcW w:w="503" w:type="pct"/>
            <w:shd w:val="clear" w:color="auto" w:fill="auto"/>
            <w:vAlign w:val="center"/>
          </w:tcPr>
          <w:p w14:paraId="2EFDE14A"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2013</w:t>
            </w:r>
          </w:p>
        </w:tc>
        <w:tc>
          <w:tcPr>
            <w:tcW w:w="1623" w:type="pct"/>
            <w:shd w:val="clear" w:color="auto" w:fill="auto"/>
            <w:vAlign w:val="center"/>
          </w:tcPr>
          <w:p w14:paraId="5CB8A4E1"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0.2036</w:t>
            </w:r>
          </w:p>
        </w:tc>
        <w:tc>
          <w:tcPr>
            <w:tcW w:w="1299" w:type="pct"/>
            <w:shd w:val="clear" w:color="auto" w:fill="auto"/>
            <w:vAlign w:val="center"/>
          </w:tcPr>
          <w:p w14:paraId="329A3324"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w:t>
            </w:r>
          </w:p>
        </w:tc>
        <w:tc>
          <w:tcPr>
            <w:tcW w:w="1575" w:type="pct"/>
            <w:shd w:val="clear" w:color="auto" w:fill="auto"/>
            <w:vAlign w:val="center"/>
          </w:tcPr>
          <w:p w14:paraId="60A8B907"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1.0102</w:t>
            </w:r>
          </w:p>
        </w:tc>
      </w:tr>
      <w:tr w:rsidR="00C34FF9" w:rsidRPr="00D6468C" w14:paraId="22433D18" w14:textId="77777777">
        <w:trPr>
          <w:cantSplit/>
        </w:trPr>
        <w:tc>
          <w:tcPr>
            <w:tcW w:w="503" w:type="pct"/>
            <w:shd w:val="clear" w:color="auto" w:fill="auto"/>
            <w:vAlign w:val="center"/>
          </w:tcPr>
          <w:p w14:paraId="7E7C4C30"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2014</w:t>
            </w:r>
          </w:p>
        </w:tc>
        <w:tc>
          <w:tcPr>
            <w:tcW w:w="1623" w:type="pct"/>
            <w:shd w:val="clear" w:color="auto" w:fill="auto"/>
            <w:vAlign w:val="center"/>
          </w:tcPr>
          <w:p w14:paraId="0183CE51"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0.0632</w:t>
            </w:r>
          </w:p>
        </w:tc>
        <w:tc>
          <w:tcPr>
            <w:tcW w:w="1299" w:type="pct"/>
            <w:shd w:val="clear" w:color="auto" w:fill="auto"/>
            <w:vAlign w:val="center"/>
          </w:tcPr>
          <w:p w14:paraId="388EBD16"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1.3406</w:t>
            </w:r>
          </w:p>
        </w:tc>
        <w:tc>
          <w:tcPr>
            <w:tcW w:w="1575" w:type="pct"/>
            <w:shd w:val="clear" w:color="auto" w:fill="auto"/>
            <w:vAlign w:val="center"/>
          </w:tcPr>
          <w:p w14:paraId="56F8CFA8"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0.8975</w:t>
            </w:r>
          </w:p>
        </w:tc>
      </w:tr>
      <w:tr w:rsidR="00C34FF9" w:rsidRPr="00D6468C" w14:paraId="11DA694E" w14:textId="77777777">
        <w:trPr>
          <w:cantSplit/>
        </w:trPr>
        <w:tc>
          <w:tcPr>
            <w:tcW w:w="503" w:type="pct"/>
            <w:shd w:val="clear" w:color="auto" w:fill="auto"/>
            <w:vAlign w:val="center"/>
          </w:tcPr>
          <w:p w14:paraId="088B8C20"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lastRenderedPageBreak/>
              <w:t>2015</w:t>
            </w:r>
          </w:p>
        </w:tc>
        <w:tc>
          <w:tcPr>
            <w:tcW w:w="1623" w:type="pct"/>
            <w:shd w:val="clear" w:color="auto" w:fill="auto"/>
            <w:vAlign w:val="center"/>
          </w:tcPr>
          <w:p w14:paraId="6C8B6943"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0.0622</w:t>
            </w:r>
          </w:p>
        </w:tc>
        <w:tc>
          <w:tcPr>
            <w:tcW w:w="1299" w:type="pct"/>
            <w:shd w:val="clear" w:color="auto" w:fill="auto"/>
            <w:vAlign w:val="center"/>
          </w:tcPr>
          <w:p w14:paraId="3B520DAD"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1.3205</w:t>
            </w:r>
          </w:p>
        </w:tc>
        <w:tc>
          <w:tcPr>
            <w:tcW w:w="1575" w:type="pct"/>
            <w:shd w:val="clear" w:color="auto" w:fill="auto"/>
            <w:vAlign w:val="center"/>
          </w:tcPr>
          <w:p w14:paraId="55E373B2"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0.8975</w:t>
            </w:r>
          </w:p>
        </w:tc>
      </w:tr>
      <w:tr w:rsidR="00C34FF9" w:rsidRPr="00D6468C" w14:paraId="13B3E018" w14:textId="77777777">
        <w:trPr>
          <w:cantSplit/>
        </w:trPr>
        <w:tc>
          <w:tcPr>
            <w:tcW w:w="503" w:type="pct"/>
            <w:shd w:val="clear" w:color="auto" w:fill="auto"/>
            <w:vAlign w:val="center"/>
          </w:tcPr>
          <w:p w14:paraId="03068F8F"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2016</w:t>
            </w:r>
          </w:p>
        </w:tc>
        <w:tc>
          <w:tcPr>
            <w:tcW w:w="1623" w:type="pct"/>
            <w:shd w:val="clear" w:color="auto" w:fill="auto"/>
            <w:vAlign w:val="center"/>
          </w:tcPr>
          <w:p w14:paraId="2DBE1999"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0.0613</w:t>
            </w:r>
          </w:p>
        </w:tc>
        <w:tc>
          <w:tcPr>
            <w:tcW w:w="1299" w:type="pct"/>
            <w:shd w:val="clear" w:color="auto" w:fill="auto"/>
            <w:vAlign w:val="center"/>
          </w:tcPr>
          <w:p w14:paraId="70E8C258"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1.3007</w:t>
            </w:r>
          </w:p>
        </w:tc>
        <w:tc>
          <w:tcPr>
            <w:tcW w:w="1575" w:type="pct"/>
            <w:shd w:val="clear" w:color="auto" w:fill="auto"/>
            <w:vAlign w:val="center"/>
          </w:tcPr>
          <w:p w14:paraId="2C74B0EB"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0.8975</w:t>
            </w:r>
          </w:p>
        </w:tc>
      </w:tr>
      <w:tr w:rsidR="00C34FF9" w:rsidRPr="00D6468C" w14:paraId="424FA13E" w14:textId="77777777">
        <w:trPr>
          <w:cantSplit/>
        </w:trPr>
        <w:tc>
          <w:tcPr>
            <w:tcW w:w="503" w:type="pct"/>
            <w:shd w:val="clear" w:color="auto" w:fill="auto"/>
            <w:vAlign w:val="center"/>
          </w:tcPr>
          <w:p w14:paraId="76A8BF73"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2017</w:t>
            </w:r>
          </w:p>
        </w:tc>
        <w:tc>
          <w:tcPr>
            <w:tcW w:w="1623" w:type="pct"/>
            <w:shd w:val="clear" w:color="auto" w:fill="auto"/>
            <w:vAlign w:val="center"/>
          </w:tcPr>
          <w:p w14:paraId="42C58A99"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0.0604</w:t>
            </w:r>
          </w:p>
        </w:tc>
        <w:tc>
          <w:tcPr>
            <w:tcW w:w="1299" w:type="pct"/>
            <w:shd w:val="clear" w:color="auto" w:fill="auto"/>
            <w:vAlign w:val="center"/>
          </w:tcPr>
          <w:p w14:paraId="2F62F81C"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1.2812</w:t>
            </w:r>
          </w:p>
        </w:tc>
        <w:tc>
          <w:tcPr>
            <w:tcW w:w="1575" w:type="pct"/>
            <w:shd w:val="clear" w:color="auto" w:fill="auto"/>
            <w:vAlign w:val="center"/>
          </w:tcPr>
          <w:p w14:paraId="02D50C90" w14:textId="77777777" w:rsidR="00C34FF9" w:rsidRPr="00D6468C" w:rsidRDefault="00C34FF9" w:rsidP="00C34FF9">
            <w:pPr>
              <w:spacing w:after="0"/>
              <w:jc w:val="center"/>
              <w:rPr>
                <w:rFonts w:ascii="Myriad Pro" w:hAnsi="Myriad Pro"/>
                <w:iCs/>
                <w:sz w:val="20"/>
                <w:szCs w:val="20"/>
              </w:rPr>
            </w:pPr>
            <w:r w:rsidRPr="00D6468C">
              <w:rPr>
                <w:rFonts w:ascii="Myriad Pro" w:hAnsi="Myriad Pro"/>
                <w:iCs/>
                <w:sz w:val="20"/>
                <w:szCs w:val="20"/>
              </w:rPr>
              <w:t>0.8975</w:t>
            </w:r>
          </w:p>
        </w:tc>
      </w:tr>
    </w:tbl>
    <w:p w14:paraId="03E99275" w14:textId="77777777" w:rsidR="00C34FF9" w:rsidRPr="00D6468C" w:rsidRDefault="00C34FF9" w:rsidP="00C34FF9">
      <w:pPr>
        <w:pStyle w:val="afff7"/>
      </w:pPr>
      <w:r w:rsidRPr="00D6468C">
        <w:rPr>
          <w:lang w:val="ru-RU"/>
        </w:rPr>
        <w:t>Д</w:t>
      </w:r>
      <w:r w:rsidRPr="00D6468C">
        <w:t xml:space="preserve">ля филиала </w:t>
      </w:r>
      <w:r w:rsidR="00D655F1">
        <w:t>ПАО </w:t>
      </w:r>
      <w:r w:rsidRPr="00D6468C">
        <w:t xml:space="preserve">«МРСК Северо-Запада» «Вологдаэнерго» </w:t>
      </w:r>
      <w:r w:rsidRPr="00D6468C">
        <w:rPr>
          <w:lang w:val="ru-RU"/>
        </w:rPr>
        <w:t xml:space="preserve">на </w:t>
      </w:r>
      <w:smartTag w:uri="urn:schemas-microsoft-com:office:smarttags" w:element="metricconverter">
        <w:smartTagPr>
          <w:attr w:name="ProductID" w:val="2017 г"/>
        </w:smartTagPr>
        <w:r w:rsidRPr="00D6468C">
          <w:rPr>
            <w:lang w:val="ru-RU"/>
          </w:rPr>
          <w:t>2017 г</w:t>
        </w:r>
      </w:smartTag>
      <w:r w:rsidRPr="00D6468C">
        <w:rPr>
          <w:lang w:val="ru-RU"/>
        </w:rPr>
        <w:t xml:space="preserve">. </w:t>
      </w:r>
      <w:r w:rsidRPr="00D6468C">
        <w:t xml:space="preserve">утверждена необходимая валовая выручка (далее – НВВ) без учета оплаты потерь в размере </w:t>
      </w:r>
      <w:r w:rsidRPr="00D6468C">
        <w:rPr>
          <w:lang w:val="ru-RU"/>
        </w:rPr>
        <w:t xml:space="preserve">6 242 389 </w:t>
      </w:r>
      <w:r w:rsidRPr="00D6468C">
        <w:t>тыс. руб.</w:t>
      </w:r>
    </w:p>
    <w:p w14:paraId="32A44F32"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2018 год является первым годом долгосрочного периода регулирования 2018-2022 гг. Необходимая валовая выручка филиала </w:t>
      </w:r>
      <w:r w:rsidR="00D655F1">
        <w:rPr>
          <w:rFonts w:ascii="Myriad Pro" w:hAnsi="Myriad Pro"/>
          <w:iCs/>
          <w:sz w:val="26"/>
          <w:szCs w:val="26"/>
        </w:rPr>
        <w:t>ПАО </w:t>
      </w:r>
      <w:r w:rsidRPr="00D6468C">
        <w:rPr>
          <w:rFonts w:ascii="Myriad Pro" w:hAnsi="Myriad Pro"/>
          <w:iCs/>
          <w:sz w:val="26"/>
          <w:szCs w:val="26"/>
        </w:rPr>
        <w:t xml:space="preserve">«МРСК Северо-Запада» «Вологдаэнерго» на 2018 год определена </w:t>
      </w:r>
      <w:r w:rsidRPr="00D6468C">
        <w:rPr>
          <w:rFonts w:ascii="Myriad Pro" w:hAnsi="Myriad Pro"/>
          <w:sz w:val="26"/>
          <w:szCs w:val="26"/>
        </w:rPr>
        <w:t>методом экономически обоснованных расходов с использованием метода сравнения аналогов при определении базового уровня подконтрольных расходов в соответствии с п.9 Методических указаний №421-э</w:t>
      </w:r>
      <w:r w:rsidRPr="00D6468C">
        <w:rPr>
          <w:rFonts w:ascii="Myriad Pro" w:hAnsi="Myriad Pro"/>
          <w:iCs/>
          <w:sz w:val="26"/>
          <w:szCs w:val="26"/>
        </w:rPr>
        <w:t>.</w:t>
      </w:r>
    </w:p>
    <w:p w14:paraId="647F0FF2"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Долгосрочные параметры регулирования филиала </w:t>
      </w:r>
      <w:r w:rsidR="00D655F1">
        <w:rPr>
          <w:rFonts w:ascii="Myriad Pro" w:hAnsi="Myriad Pro"/>
          <w:iCs/>
          <w:sz w:val="26"/>
          <w:szCs w:val="26"/>
        </w:rPr>
        <w:t>ПАО </w:t>
      </w:r>
      <w:r w:rsidRPr="00D6468C">
        <w:rPr>
          <w:rFonts w:ascii="Myriad Pro" w:hAnsi="Myriad Pro"/>
          <w:iCs/>
          <w:sz w:val="26"/>
          <w:szCs w:val="26"/>
        </w:rPr>
        <w:t xml:space="preserve">«МРСК Северо-Запада» «Вологдаэнерго» на 2018-2022 годы были утверждены приказом Департамента топливно-энергетического комплекса и тарифных решений Вологодской области (далее по тексту – Департамент ТЭК и ТР Вологодской области, </w:t>
      </w:r>
      <w:proofErr w:type="spellStart"/>
      <w:r w:rsidRPr="00D6468C">
        <w:rPr>
          <w:rFonts w:ascii="Myriad Pro" w:hAnsi="Myriad Pro"/>
          <w:iCs/>
          <w:sz w:val="26"/>
          <w:szCs w:val="26"/>
        </w:rPr>
        <w:t>ДТЭКиТР</w:t>
      </w:r>
      <w:proofErr w:type="spellEnd"/>
      <w:r w:rsidRPr="00D6468C">
        <w:rPr>
          <w:rFonts w:ascii="Myriad Pro" w:hAnsi="Myriad Pro"/>
          <w:iCs/>
          <w:sz w:val="26"/>
          <w:szCs w:val="26"/>
        </w:rPr>
        <w:t xml:space="preserve">) от 27.12.2017 </w:t>
      </w:r>
      <w:r w:rsidR="00D655F1">
        <w:rPr>
          <w:rFonts w:ascii="Myriad Pro" w:hAnsi="Myriad Pro"/>
          <w:iCs/>
          <w:sz w:val="26"/>
          <w:szCs w:val="26"/>
        </w:rPr>
        <w:t>№ </w:t>
      </w:r>
      <w:r w:rsidRPr="00D6468C">
        <w:rPr>
          <w:rFonts w:ascii="Myriad Pro" w:hAnsi="Myriad Pro"/>
          <w:iCs/>
          <w:sz w:val="26"/>
          <w:szCs w:val="26"/>
        </w:rPr>
        <w:t xml:space="preserve">727-р «Об установлении долгосрочных параметров регулирования для территориальной сетевой организации филиал </w:t>
      </w:r>
      <w:r w:rsidR="00D655F1">
        <w:rPr>
          <w:rFonts w:ascii="Myriad Pro" w:hAnsi="Myriad Pro"/>
          <w:iCs/>
          <w:sz w:val="26"/>
          <w:szCs w:val="26"/>
        </w:rPr>
        <w:t>ПАО </w:t>
      </w:r>
      <w:r w:rsidRPr="00D6468C">
        <w:rPr>
          <w:rFonts w:ascii="Myriad Pro" w:hAnsi="Myriad Pro"/>
          <w:iCs/>
          <w:sz w:val="26"/>
          <w:szCs w:val="26"/>
        </w:rPr>
        <w:t>«МРСК Северо-Запада» «Вологдаэнерго», в отношении которой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 на территории Вологодской области»:</w:t>
      </w:r>
    </w:p>
    <w:p w14:paraId="7993AE7F" w14:textId="77777777" w:rsidR="00C34FF9" w:rsidRPr="00D6468C" w:rsidRDefault="00C34FF9" w:rsidP="000D5091">
      <w:pPr>
        <w:pStyle w:val="2"/>
      </w:pPr>
      <w:r w:rsidRPr="00D6468C">
        <w:t>Базовый уровень подконтрольных расходов – 2 579 684,29 тыс. руб.;</w:t>
      </w:r>
    </w:p>
    <w:p w14:paraId="319A3A72" w14:textId="77777777" w:rsidR="00C34FF9" w:rsidRPr="00D6468C" w:rsidRDefault="00C34FF9" w:rsidP="000D5091">
      <w:pPr>
        <w:pStyle w:val="2"/>
      </w:pPr>
      <w:r w:rsidRPr="00D6468C">
        <w:t>Индекс эффективности подконтрольных расходов – 2%;</w:t>
      </w:r>
    </w:p>
    <w:p w14:paraId="04C0E815" w14:textId="77777777" w:rsidR="00C34FF9" w:rsidRPr="00D6468C" w:rsidRDefault="00C34FF9" w:rsidP="000D5091">
      <w:pPr>
        <w:pStyle w:val="2"/>
      </w:pPr>
      <w:r w:rsidRPr="00D6468C">
        <w:t>Коэффициент эластичности подконтрольных расходов – 0,75;</w:t>
      </w:r>
    </w:p>
    <w:p w14:paraId="779417BC" w14:textId="77777777" w:rsidR="00C34FF9" w:rsidRPr="00D6468C" w:rsidRDefault="00C34FF9" w:rsidP="000D5091">
      <w:pPr>
        <w:pStyle w:val="2"/>
      </w:pPr>
      <w:r w:rsidRPr="00D6468C">
        <w:t>Уровень потерь электрический энергии при ее передаче по электрическим сетям – 8,46%.</w:t>
      </w:r>
    </w:p>
    <w:p w14:paraId="075F8AA6" w14:textId="77777777" w:rsidR="00C34FF9" w:rsidRPr="00D6468C" w:rsidRDefault="00C34FF9" w:rsidP="000D5091">
      <w:pPr>
        <w:pStyle w:val="2"/>
      </w:pPr>
      <w:r w:rsidRPr="00D6468C">
        <w:t xml:space="preserve">Уровень надежности и качества реализуемых товаров (услуг):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960"/>
        <w:gridCol w:w="3106"/>
        <w:gridCol w:w="2486"/>
        <w:gridCol w:w="3018"/>
      </w:tblGrid>
      <w:tr w:rsidR="00C34FF9" w:rsidRPr="00D6468C" w14:paraId="7B3DE9D4" w14:textId="77777777">
        <w:trPr>
          <w:cantSplit/>
          <w:tblHeader/>
        </w:trPr>
        <w:tc>
          <w:tcPr>
            <w:tcW w:w="50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756C5D0"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lastRenderedPageBreak/>
              <w:t>Период</w:t>
            </w:r>
          </w:p>
        </w:tc>
        <w:tc>
          <w:tcPr>
            <w:tcW w:w="16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6EFAFA7"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Показатель средней продолжительности прекращений передачи э/э на точку поставки</w:t>
            </w:r>
          </w:p>
          <w:p w14:paraId="44327382" w14:textId="77777777" w:rsidR="00C34FF9" w:rsidRPr="00D6468C" w:rsidRDefault="00C34FF9" w:rsidP="00C34FF9">
            <w:pPr>
              <w:autoSpaceDE w:val="0"/>
              <w:autoSpaceDN w:val="0"/>
              <w:adjustRightInd w:val="0"/>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w:t>
            </w:r>
            <w:proofErr w:type="spellStart"/>
            <w:r w:rsidRPr="00D6468C">
              <w:rPr>
                <w:rFonts w:ascii="Myriad Pro" w:hAnsi="Myriad Pro"/>
                <w:b/>
                <w:iCs/>
                <w:color w:val="FFFFFF"/>
                <w:sz w:val="18"/>
                <w:szCs w:val="18"/>
              </w:rPr>
              <w:t>Пsaidi</w:t>
            </w:r>
            <w:proofErr w:type="spellEnd"/>
            <w:r w:rsidRPr="00D6468C">
              <w:rPr>
                <w:rFonts w:ascii="Myriad Pro" w:hAnsi="Myriad Pro"/>
                <w:b/>
                <w:iCs/>
                <w:color w:val="FFFFFF"/>
                <w:sz w:val="18"/>
                <w:szCs w:val="18"/>
              </w:rPr>
              <w:t>)</w:t>
            </w:r>
          </w:p>
        </w:tc>
        <w:tc>
          <w:tcPr>
            <w:tcW w:w="12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8613E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Показатель средней частоты прекращений передачи э/э на точку поставки</w:t>
            </w:r>
          </w:p>
          <w:p w14:paraId="58B637F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w:t>
            </w:r>
            <w:proofErr w:type="spellStart"/>
            <w:r w:rsidRPr="00D6468C">
              <w:rPr>
                <w:rFonts w:ascii="Myriad Pro" w:hAnsi="Myriad Pro"/>
                <w:b/>
                <w:iCs/>
                <w:color w:val="FFFFFF"/>
                <w:sz w:val="18"/>
                <w:szCs w:val="18"/>
              </w:rPr>
              <w:t>Пsaifi</w:t>
            </w:r>
            <w:proofErr w:type="spellEnd"/>
            <w:r w:rsidRPr="00D6468C">
              <w:rPr>
                <w:rFonts w:ascii="Myriad Pro" w:hAnsi="Myriad Pro"/>
                <w:b/>
                <w:iCs/>
                <w:color w:val="FFFFFF"/>
                <w:sz w:val="18"/>
                <w:szCs w:val="18"/>
              </w:rPr>
              <w:t>)</w:t>
            </w:r>
          </w:p>
        </w:tc>
        <w:tc>
          <w:tcPr>
            <w:tcW w:w="15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8D0D23"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Показатель уровня качества осуществляемого технологического присоединения (</w:t>
            </w:r>
            <w:proofErr w:type="spellStart"/>
            <w:r w:rsidRPr="00D6468C">
              <w:rPr>
                <w:rFonts w:ascii="Myriad Pro" w:hAnsi="Myriad Pro"/>
                <w:b/>
                <w:iCs/>
                <w:color w:val="FFFFFF"/>
                <w:sz w:val="18"/>
                <w:szCs w:val="18"/>
              </w:rPr>
              <w:t>Птпр</w:t>
            </w:r>
            <w:proofErr w:type="spellEnd"/>
            <w:r w:rsidRPr="00D6468C">
              <w:rPr>
                <w:rFonts w:ascii="Myriad Pro" w:hAnsi="Myriad Pro"/>
                <w:b/>
                <w:iCs/>
                <w:color w:val="FFFFFF"/>
                <w:sz w:val="18"/>
                <w:szCs w:val="18"/>
              </w:rPr>
              <w:t>)</w:t>
            </w:r>
          </w:p>
        </w:tc>
      </w:tr>
      <w:tr w:rsidR="00C34FF9" w:rsidRPr="00D6468C" w14:paraId="000A4B4E" w14:textId="77777777">
        <w:trPr>
          <w:cantSplit/>
        </w:trPr>
        <w:tc>
          <w:tcPr>
            <w:tcW w:w="50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1405C5C" w14:textId="77777777" w:rsidR="00C34FF9" w:rsidRPr="00D6468C" w:rsidRDefault="00C34FF9" w:rsidP="00C34FF9">
            <w:pPr>
              <w:spacing w:after="0" w:line="240" w:lineRule="auto"/>
              <w:contextualSpacing/>
              <w:jc w:val="center"/>
              <w:rPr>
                <w:rFonts w:ascii="Myriad Pro" w:hAnsi="Myriad Pro"/>
                <w:iCs/>
                <w:sz w:val="18"/>
                <w:szCs w:val="18"/>
              </w:rPr>
            </w:pPr>
          </w:p>
        </w:tc>
        <w:tc>
          <w:tcPr>
            <w:tcW w:w="16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23F017" w14:textId="77777777" w:rsidR="00C34FF9" w:rsidRPr="00D6468C" w:rsidRDefault="00C34FF9" w:rsidP="00C34FF9">
            <w:pPr>
              <w:spacing w:after="0" w:line="36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час</w:t>
            </w:r>
          </w:p>
        </w:tc>
        <w:tc>
          <w:tcPr>
            <w:tcW w:w="12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BE84D0" w14:textId="77777777" w:rsidR="00C34FF9" w:rsidRPr="00D6468C" w:rsidRDefault="00C34FF9" w:rsidP="00C34FF9">
            <w:pPr>
              <w:spacing w:after="0" w:line="36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шт.</w:t>
            </w:r>
          </w:p>
        </w:tc>
        <w:tc>
          <w:tcPr>
            <w:tcW w:w="157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F9ED1D" w14:textId="77777777" w:rsidR="00C34FF9" w:rsidRPr="00D6468C" w:rsidRDefault="00C34FF9" w:rsidP="00C34FF9">
            <w:pPr>
              <w:spacing w:after="0" w:line="36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w:t>
            </w:r>
          </w:p>
        </w:tc>
      </w:tr>
      <w:tr w:rsidR="00C34FF9" w:rsidRPr="00D6468C" w14:paraId="2F274213" w14:textId="77777777">
        <w:trPr>
          <w:cantSplit/>
        </w:trPr>
        <w:tc>
          <w:tcPr>
            <w:tcW w:w="501" w:type="pct"/>
            <w:tcBorders>
              <w:top w:val="single" w:sz="4" w:space="0" w:color="FFFFFF"/>
            </w:tcBorders>
            <w:shd w:val="clear" w:color="auto" w:fill="auto"/>
            <w:vAlign w:val="center"/>
          </w:tcPr>
          <w:p w14:paraId="25F793AE"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2018</w:t>
            </w:r>
          </w:p>
        </w:tc>
        <w:tc>
          <w:tcPr>
            <w:tcW w:w="1623" w:type="pct"/>
            <w:tcBorders>
              <w:top w:val="single" w:sz="4" w:space="0" w:color="FFFFFF"/>
            </w:tcBorders>
            <w:shd w:val="clear" w:color="auto" w:fill="auto"/>
            <w:vAlign w:val="center"/>
          </w:tcPr>
          <w:p w14:paraId="25E9315D"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5,17083</w:t>
            </w:r>
          </w:p>
        </w:tc>
        <w:tc>
          <w:tcPr>
            <w:tcW w:w="1299" w:type="pct"/>
            <w:tcBorders>
              <w:top w:val="single" w:sz="4" w:space="0" w:color="FFFFFF"/>
            </w:tcBorders>
            <w:shd w:val="clear" w:color="auto" w:fill="auto"/>
            <w:vAlign w:val="center"/>
          </w:tcPr>
          <w:p w14:paraId="7E1771E8"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2,43372</w:t>
            </w:r>
          </w:p>
        </w:tc>
        <w:tc>
          <w:tcPr>
            <w:tcW w:w="1577" w:type="pct"/>
            <w:tcBorders>
              <w:top w:val="single" w:sz="4" w:space="0" w:color="FFFFFF"/>
            </w:tcBorders>
            <w:shd w:val="clear" w:color="auto" w:fill="auto"/>
            <w:vAlign w:val="center"/>
          </w:tcPr>
          <w:p w14:paraId="6479C92A"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1,02470</w:t>
            </w:r>
          </w:p>
        </w:tc>
      </w:tr>
      <w:tr w:rsidR="00C34FF9" w:rsidRPr="00D6468C" w14:paraId="3D5A0337" w14:textId="77777777">
        <w:trPr>
          <w:cantSplit/>
        </w:trPr>
        <w:tc>
          <w:tcPr>
            <w:tcW w:w="501" w:type="pct"/>
            <w:shd w:val="clear" w:color="auto" w:fill="auto"/>
            <w:vAlign w:val="center"/>
          </w:tcPr>
          <w:p w14:paraId="101EA95F"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2019</w:t>
            </w:r>
          </w:p>
        </w:tc>
        <w:tc>
          <w:tcPr>
            <w:tcW w:w="1623" w:type="pct"/>
            <w:shd w:val="clear" w:color="auto" w:fill="auto"/>
            <w:vAlign w:val="center"/>
          </w:tcPr>
          <w:p w14:paraId="03546C85"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5,04044</w:t>
            </w:r>
          </w:p>
        </w:tc>
        <w:tc>
          <w:tcPr>
            <w:tcW w:w="1299" w:type="pct"/>
            <w:shd w:val="clear" w:color="auto" w:fill="auto"/>
            <w:vAlign w:val="center"/>
          </w:tcPr>
          <w:p w14:paraId="58D3D6F9"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2,29899</w:t>
            </w:r>
          </w:p>
        </w:tc>
        <w:tc>
          <w:tcPr>
            <w:tcW w:w="1577" w:type="pct"/>
            <w:shd w:val="clear" w:color="auto" w:fill="auto"/>
            <w:vAlign w:val="center"/>
          </w:tcPr>
          <w:p w14:paraId="51EAF230"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1,00933</w:t>
            </w:r>
          </w:p>
        </w:tc>
      </w:tr>
      <w:tr w:rsidR="00C34FF9" w:rsidRPr="00D6468C" w14:paraId="11588814" w14:textId="77777777">
        <w:trPr>
          <w:cantSplit/>
        </w:trPr>
        <w:tc>
          <w:tcPr>
            <w:tcW w:w="501" w:type="pct"/>
            <w:shd w:val="clear" w:color="auto" w:fill="auto"/>
            <w:vAlign w:val="center"/>
          </w:tcPr>
          <w:p w14:paraId="413A1E69"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2020</w:t>
            </w:r>
          </w:p>
        </w:tc>
        <w:tc>
          <w:tcPr>
            <w:tcW w:w="1623" w:type="pct"/>
            <w:shd w:val="clear" w:color="auto" w:fill="auto"/>
            <w:vAlign w:val="center"/>
          </w:tcPr>
          <w:p w14:paraId="6DAD7C48"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4,91334</w:t>
            </w:r>
          </w:p>
        </w:tc>
        <w:tc>
          <w:tcPr>
            <w:tcW w:w="1299" w:type="pct"/>
            <w:shd w:val="clear" w:color="auto" w:fill="auto"/>
            <w:vAlign w:val="center"/>
          </w:tcPr>
          <w:p w14:paraId="3385C3B4"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2,17172</w:t>
            </w:r>
          </w:p>
        </w:tc>
        <w:tc>
          <w:tcPr>
            <w:tcW w:w="1577" w:type="pct"/>
            <w:shd w:val="clear" w:color="auto" w:fill="auto"/>
            <w:vAlign w:val="center"/>
          </w:tcPr>
          <w:p w14:paraId="2DB19972"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1,0000</w:t>
            </w:r>
          </w:p>
        </w:tc>
      </w:tr>
      <w:tr w:rsidR="00C34FF9" w:rsidRPr="00D6468C" w14:paraId="3EFB7569" w14:textId="77777777">
        <w:trPr>
          <w:cantSplit/>
        </w:trPr>
        <w:tc>
          <w:tcPr>
            <w:tcW w:w="501" w:type="pct"/>
            <w:shd w:val="clear" w:color="auto" w:fill="auto"/>
            <w:vAlign w:val="center"/>
          </w:tcPr>
          <w:p w14:paraId="0C691CB1"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2021</w:t>
            </w:r>
          </w:p>
        </w:tc>
        <w:tc>
          <w:tcPr>
            <w:tcW w:w="1623" w:type="pct"/>
            <w:shd w:val="clear" w:color="auto" w:fill="auto"/>
            <w:vAlign w:val="center"/>
          </w:tcPr>
          <w:p w14:paraId="377E7955"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4,78944</w:t>
            </w:r>
          </w:p>
        </w:tc>
        <w:tc>
          <w:tcPr>
            <w:tcW w:w="1299" w:type="pct"/>
            <w:shd w:val="clear" w:color="auto" w:fill="auto"/>
            <w:vAlign w:val="center"/>
          </w:tcPr>
          <w:p w14:paraId="0A019337"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2,05150</w:t>
            </w:r>
          </w:p>
        </w:tc>
        <w:tc>
          <w:tcPr>
            <w:tcW w:w="1577" w:type="pct"/>
            <w:shd w:val="clear" w:color="auto" w:fill="auto"/>
            <w:vAlign w:val="center"/>
          </w:tcPr>
          <w:p w14:paraId="79795694"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1,0000</w:t>
            </w:r>
          </w:p>
        </w:tc>
      </w:tr>
      <w:tr w:rsidR="00C34FF9" w:rsidRPr="00D6468C" w14:paraId="52EECF2E" w14:textId="77777777">
        <w:trPr>
          <w:cantSplit/>
        </w:trPr>
        <w:tc>
          <w:tcPr>
            <w:tcW w:w="501" w:type="pct"/>
            <w:shd w:val="clear" w:color="auto" w:fill="auto"/>
            <w:vAlign w:val="center"/>
          </w:tcPr>
          <w:p w14:paraId="4FD40A8B"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2022</w:t>
            </w:r>
          </w:p>
        </w:tc>
        <w:tc>
          <w:tcPr>
            <w:tcW w:w="1623" w:type="pct"/>
            <w:shd w:val="clear" w:color="auto" w:fill="auto"/>
            <w:vAlign w:val="center"/>
          </w:tcPr>
          <w:p w14:paraId="14A568B1"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4,66866</w:t>
            </w:r>
          </w:p>
        </w:tc>
        <w:tc>
          <w:tcPr>
            <w:tcW w:w="1299" w:type="pct"/>
            <w:shd w:val="clear" w:color="auto" w:fill="auto"/>
            <w:vAlign w:val="center"/>
          </w:tcPr>
          <w:p w14:paraId="28ADFAE3"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1,93793</w:t>
            </w:r>
          </w:p>
        </w:tc>
        <w:tc>
          <w:tcPr>
            <w:tcW w:w="1577" w:type="pct"/>
            <w:shd w:val="clear" w:color="auto" w:fill="auto"/>
            <w:vAlign w:val="center"/>
          </w:tcPr>
          <w:p w14:paraId="357E8CDD" w14:textId="77777777" w:rsidR="00C34FF9" w:rsidRPr="00D6468C" w:rsidRDefault="00C34FF9" w:rsidP="00C34FF9">
            <w:pPr>
              <w:spacing w:after="0" w:line="240" w:lineRule="auto"/>
              <w:contextualSpacing/>
              <w:jc w:val="center"/>
              <w:rPr>
                <w:rFonts w:ascii="Myriad Pro" w:hAnsi="Myriad Pro"/>
                <w:iCs/>
                <w:sz w:val="20"/>
                <w:szCs w:val="20"/>
              </w:rPr>
            </w:pPr>
            <w:r w:rsidRPr="00D6468C">
              <w:rPr>
                <w:rFonts w:ascii="Myriad Pro" w:hAnsi="Myriad Pro"/>
                <w:iCs/>
                <w:sz w:val="20"/>
                <w:szCs w:val="20"/>
              </w:rPr>
              <w:t>1,0000</w:t>
            </w:r>
          </w:p>
        </w:tc>
      </w:tr>
    </w:tbl>
    <w:p w14:paraId="2E8EE9D5" w14:textId="77777777" w:rsidR="00C34FF9" w:rsidRPr="00D6468C" w:rsidRDefault="00C34FF9" w:rsidP="00C34FF9">
      <w:pPr>
        <w:pStyle w:val="afff7"/>
      </w:pPr>
      <w:r w:rsidRPr="00D6468C">
        <w:rPr>
          <w:lang w:val="ru-RU"/>
        </w:rPr>
        <w:t>Д</w:t>
      </w:r>
      <w:r w:rsidRPr="00D6468C">
        <w:t xml:space="preserve">ля филиала </w:t>
      </w:r>
      <w:r w:rsidR="00D655F1">
        <w:t>ПАО </w:t>
      </w:r>
      <w:r w:rsidRPr="00D6468C">
        <w:t xml:space="preserve">«МРСК Северо-Запада» «Вологдаэнерго» </w:t>
      </w:r>
      <w:r w:rsidRPr="00D6468C">
        <w:rPr>
          <w:lang w:val="ru-RU"/>
        </w:rPr>
        <w:t xml:space="preserve">на </w:t>
      </w:r>
      <w:smartTag w:uri="urn:schemas-microsoft-com:office:smarttags" w:element="metricconverter">
        <w:smartTagPr>
          <w:attr w:name="ProductID" w:val="2018 г"/>
        </w:smartTagPr>
        <w:r w:rsidRPr="00D6468C">
          <w:rPr>
            <w:lang w:val="ru-RU"/>
          </w:rPr>
          <w:t>2018 г</w:t>
        </w:r>
      </w:smartTag>
      <w:r w:rsidRPr="00D6468C">
        <w:rPr>
          <w:lang w:val="ru-RU"/>
        </w:rPr>
        <w:t xml:space="preserve">. </w:t>
      </w:r>
      <w:r w:rsidRPr="00D6468C">
        <w:t xml:space="preserve">утверждена необходимая валовая выручка (далее – НВВ) без учета оплаты потерь в размере </w:t>
      </w:r>
      <w:r w:rsidRPr="00D6468C">
        <w:rPr>
          <w:lang w:val="ru-RU"/>
        </w:rPr>
        <w:t xml:space="preserve">5 817 161 </w:t>
      </w:r>
      <w:r w:rsidRPr="00D6468C">
        <w:t>тыс. руб.</w:t>
      </w:r>
    </w:p>
    <w:p w14:paraId="3BAD6D37" w14:textId="77777777" w:rsidR="00C34FF9" w:rsidRPr="00D6468C" w:rsidRDefault="00C34FF9" w:rsidP="000D5091">
      <w:pPr>
        <w:pStyle w:val="1"/>
      </w:pPr>
      <w:bookmarkStart w:id="41" w:name="_Toc40297110"/>
      <w:bookmarkStart w:id="42" w:name="_Toc53154699"/>
      <w:bookmarkStart w:id="43" w:name="_Toc53587319"/>
      <w:r w:rsidRPr="00D6468C">
        <w:lastRenderedPageBreak/>
        <w:t xml:space="preserve">Анализ документов, предоставленных филиалом </w:t>
      </w:r>
      <w:r w:rsidR="00D655F1">
        <w:t>ПАО </w:t>
      </w:r>
      <w:r w:rsidRPr="00D6468C">
        <w:t xml:space="preserve">«МРСК Северо-Запада» «Вологдаэнерго» в </w:t>
      </w:r>
      <w:r w:rsidR="00D6468C" w:rsidRPr="00D6468C">
        <w:t xml:space="preserve">Департамент топливно-энергетического комплекса и тарифного регулирования Вологодской области </w:t>
      </w:r>
      <w:r w:rsidRPr="00D6468C">
        <w:t xml:space="preserve">в рамках рассмотрения дел об установлении тарифов, на основании которых </w:t>
      </w:r>
      <w:r w:rsidR="00D6468C" w:rsidRPr="00D6468C">
        <w:t xml:space="preserve">Департаментом топливно-энергетического комплекса и тарифного регулирования Вологодской области </w:t>
      </w:r>
      <w:r w:rsidRPr="00D6468C">
        <w:t>были приняты соответствующие тарифно-балансовые решения на 201</w:t>
      </w:r>
      <w:r w:rsidRPr="00D6468C">
        <w:rPr>
          <w:lang w:val="ru-RU"/>
        </w:rPr>
        <w:t>7, 2018</w:t>
      </w:r>
      <w:r w:rsidRPr="00D6468C">
        <w:t xml:space="preserve"> год</w:t>
      </w:r>
      <w:bookmarkEnd w:id="41"/>
      <w:r w:rsidRPr="00D6468C">
        <w:rPr>
          <w:lang w:val="ru-RU"/>
        </w:rPr>
        <w:t>ы</w:t>
      </w:r>
      <w:bookmarkEnd w:id="42"/>
      <w:bookmarkEnd w:id="43"/>
    </w:p>
    <w:p w14:paraId="0743B2D9" w14:textId="77777777" w:rsidR="00C34FF9" w:rsidRPr="00D6468C" w:rsidRDefault="00C34FF9" w:rsidP="00D6468C">
      <w:pPr>
        <w:pStyle w:val="211"/>
      </w:pPr>
      <w:bookmarkStart w:id="44" w:name="_Toc40297111"/>
      <w:bookmarkStart w:id="45" w:name="_Toc53154700"/>
      <w:bookmarkStart w:id="46" w:name="_Toc53587320"/>
      <w:r w:rsidRPr="00D6468C">
        <w:t xml:space="preserve">Анализ тарифно-балансовых решений </w:t>
      </w:r>
      <w:bookmarkEnd w:id="44"/>
      <w:bookmarkEnd w:id="45"/>
      <w:r w:rsidR="00D6468C" w:rsidRPr="00D6468C">
        <w:t>Департамент</w:t>
      </w:r>
      <w:r w:rsidR="00D6468C" w:rsidRPr="00D6468C">
        <w:rPr>
          <w:lang w:val="ru-RU"/>
        </w:rPr>
        <w:t>а</w:t>
      </w:r>
      <w:r w:rsidR="00D6468C" w:rsidRPr="00D6468C">
        <w:t xml:space="preserve"> топливно-энергетического комплекса и тарифного регулирования Вологодской области</w:t>
      </w:r>
      <w:bookmarkEnd w:id="46"/>
    </w:p>
    <w:p w14:paraId="4B30D678" w14:textId="77777777" w:rsidR="00C34FF9" w:rsidRPr="00D6468C" w:rsidRDefault="00C34FF9" w:rsidP="000D5091">
      <w:pPr>
        <w:pStyle w:val="affff3"/>
      </w:pPr>
      <w:r w:rsidRPr="00D6468C">
        <w:t xml:space="preserve">В соответствии с п. 22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D655F1">
        <w:t>№ </w:t>
      </w:r>
      <w:r w:rsidRPr="00D6468C">
        <w:t>1178, (далее – Правила) регулирующий орган проводит экспертизу предложений об установлении цен (тарифов) и (или) их предельных уровней и устанавливает срок ее проведения, но не более 6 месяцев.</w:t>
      </w:r>
    </w:p>
    <w:p w14:paraId="2BA096C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Регулирующий орган назначает экспертов из числа своих сотрудников. В случаях, определяемых регламентом рассмотрения дел об установлении цен (тарифов) и (или) их предельных уровней, регулирующий орган может принять решение о проведении экспертизы сторонними организациями (физическими лицами).</w:t>
      </w:r>
    </w:p>
    <w:p w14:paraId="4AC6352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К делу об установлении цен (тарифов) и (или) их предельных уровней приобщаются экспертное заключение, а также экспертные заключения, представленные организациями, осуществляющими регулируемую деятельность, потребителями и (или) иными заинтересованными организациями. Указанные экспертные заключения являются дополнительными материалами и представляются в регулирующий орган в срок, предусмотренный Правилами для представления предложений об установлении цен (тарифов) и (или) их предельных уровней.</w:t>
      </w:r>
    </w:p>
    <w:p w14:paraId="30F2DF1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Согласно п. 23 Правил экспертное заключение помимо общих мотивированных выводов и рекомендаций должно содержать:</w:t>
      </w:r>
    </w:p>
    <w:p w14:paraId="7065EDE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w:t>
      </w:r>
      <w:r w:rsidR="000D5091" w:rsidRPr="00D6468C">
        <w:rPr>
          <w:rFonts w:ascii="Myriad Pro" w:hAnsi="Myriad Pro"/>
          <w:color w:val="000000"/>
          <w:sz w:val="26"/>
          <w:szCs w:val="26"/>
        </w:rPr>
        <w:t> </w:t>
      </w:r>
      <w:r w:rsidRPr="00D6468C">
        <w:rPr>
          <w:rFonts w:ascii="Myriad Pro" w:hAnsi="Myriad Pro"/>
          <w:color w:val="000000"/>
          <w:sz w:val="26"/>
          <w:szCs w:val="26"/>
        </w:rPr>
        <w:t>оценку достоверности данных, приведенных в предложениях об установлении цен (тарифов) и (или) их предельных уровней;</w:t>
      </w:r>
    </w:p>
    <w:p w14:paraId="116430E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2)</w:t>
      </w:r>
      <w:r w:rsidR="000D5091" w:rsidRPr="00D6468C">
        <w:rPr>
          <w:rFonts w:ascii="Myriad Pro" w:hAnsi="Myriad Pro"/>
          <w:color w:val="000000"/>
          <w:sz w:val="26"/>
          <w:szCs w:val="26"/>
        </w:rPr>
        <w:t> </w:t>
      </w:r>
      <w:r w:rsidRPr="00D6468C">
        <w:rPr>
          <w:rFonts w:ascii="Myriad Pro" w:hAnsi="Myriad Pro"/>
          <w:color w:val="000000"/>
          <w:sz w:val="26"/>
          <w:szCs w:val="26"/>
        </w:rPr>
        <w:t>оценку финансового состояния организации, осуществляющей регулируемую деятельность;</w:t>
      </w:r>
    </w:p>
    <w:p w14:paraId="4BB5B98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3)</w:t>
      </w:r>
      <w:r w:rsidR="000D5091" w:rsidRPr="00D6468C">
        <w:rPr>
          <w:rFonts w:ascii="Myriad Pro" w:hAnsi="Myriad Pro"/>
          <w:color w:val="000000"/>
          <w:sz w:val="26"/>
          <w:szCs w:val="26"/>
        </w:rPr>
        <w:t> </w:t>
      </w:r>
      <w:r w:rsidRPr="00D6468C">
        <w:rPr>
          <w:rFonts w:ascii="Myriad Pro" w:hAnsi="Myriad Pro"/>
          <w:color w:val="000000"/>
          <w:sz w:val="26"/>
          <w:szCs w:val="26"/>
        </w:rPr>
        <w:t>анализ основных технико-экономических показателей за 2 предшествующих года, текущий год и расчетный период регулирования;</w:t>
      </w:r>
    </w:p>
    <w:p w14:paraId="159C650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4)</w:t>
      </w:r>
      <w:r w:rsidR="000D5091" w:rsidRPr="00D6468C">
        <w:rPr>
          <w:rFonts w:ascii="Myriad Pro" w:hAnsi="Myriad Pro"/>
          <w:color w:val="000000"/>
          <w:sz w:val="26"/>
          <w:szCs w:val="26"/>
        </w:rPr>
        <w:t> </w:t>
      </w:r>
      <w:r w:rsidRPr="00D6468C">
        <w:rPr>
          <w:rFonts w:ascii="Myriad Pro" w:hAnsi="Myriad Pro"/>
          <w:color w:val="000000"/>
          <w:sz w:val="26"/>
          <w:szCs w:val="26"/>
        </w:rPr>
        <w:t>анализ экономической обоснованности расходов по статьям расходов;</w:t>
      </w:r>
    </w:p>
    <w:p w14:paraId="2BDCEC0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5)</w:t>
      </w:r>
      <w:r w:rsidR="000D5091" w:rsidRPr="00D6468C">
        <w:rPr>
          <w:rFonts w:ascii="Myriad Pro" w:hAnsi="Myriad Pro"/>
          <w:color w:val="000000"/>
          <w:sz w:val="26"/>
          <w:szCs w:val="26"/>
        </w:rPr>
        <w:t> </w:t>
      </w:r>
      <w:r w:rsidRPr="00D6468C">
        <w:rPr>
          <w:rFonts w:ascii="Myriad Pro" w:hAnsi="Myriad Pro"/>
          <w:color w:val="000000"/>
          <w:sz w:val="26"/>
          <w:szCs w:val="26"/>
        </w:rPr>
        <w:t>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14:paraId="55588A2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6)</w:t>
      </w:r>
      <w:r w:rsidR="000D5091" w:rsidRPr="00D6468C">
        <w:rPr>
          <w:rFonts w:ascii="Myriad Pro" w:hAnsi="Myriad Pro"/>
          <w:color w:val="000000"/>
          <w:sz w:val="26"/>
          <w:szCs w:val="26"/>
        </w:rPr>
        <w:t> </w:t>
      </w:r>
      <w:r w:rsidRPr="00D6468C">
        <w:rPr>
          <w:rFonts w:ascii="Myriad Pro" w:hAnsi="Myriad Pro"/>
          <w:color w:val="000000"/>
          <w:sz w:val="26"/>
          <w:szCs w:val="26"/>
        </w:rPr>
        <w:t>сравнительный анализ динамики расходов и величины необходимой прибыли по отношению к предыдущему периоду регулирования;</w:t>
      </w:r>
    </w:p>
    <w:p w14:paraId="40B82B4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7)</w:t>
      </w:r>
      <w:r w:rsidR="000D5091" w:rsidRPr="00D6468C">
        <w:rPr>
          <w:rFonts w:ascii="Myriad Pro" w:hAnsi="Myriad Pro"/>
          <w:color w:val="000000"/>
          <w:sz w:val="26"/>
          <w:szCs w:val="26"/>
        </w:rPr>
        <w:t> </w:t>
      </w:r>
      <w:r w:rsidRPr="00D6468C">
        <w:rPr>
          <w:rFonts w:ascii="Myriad Pro" w:hAnsi="Myriad Pro"/>
          <w:color w:val="000000"/>
          <w:sz w:val="26"/>
          <w:szCs w:val="26"/>
        </w:rPr>
        <w:t>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14:paraId="7460C5A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8)</w:t>
      </w:r>
      <w:r w:rsidR="000D5091" w:rsidRPr="00D6468C">
        <w:rPr>
          <w:rFonts w:ascii="Myriad Pro" w:hAnsi="Myriad Pro"/>
          <w:color w:val="000000"/>
          <w:sz w:val="26"/>
          <w:szCs w:val="26"/>
        </w:rPr>
        <w:t> </w:t>
      </w:r>
      <w:r w:rsidRPr="00D6468C">
        <w:rPr>
          <w:rFonts w:ascii="Myriad Pro" w:hAnsi="Myriad Pro"/>
          <w:color w:val="000000"/>
          <w:sz w:val="26"/>
          <w:szCs w:val="26"/>
        </w:rPr>
        <w:t>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3F8AFAAC"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Департаментом ТЭК и ТР Вологодской области на основании п. 22 Правил была проведена экспертиза предложения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об установлении тарифов на 2017, 2018 годы.</w:t>
      </w:r>
    </w:p>
    <w:p w14:paraId="51BF671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Исполнителем был произведен анализ «Экспертного заключения по расчету необходимой валовой выручки за услуги по передаче электрической энергии по сетям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2017 год» (далее - Экспертное заключение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и «Экспертного заключения по расчету необходимой валовой выручки за услуги по передаче электрической энергии по сетям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2018 год» (далее - Экспертное заключение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xml:space="preserve">.) по расчету долгосрочных параметров регулирования, необходимой валовой выручки и тарифов на услуги по передаче электрической энергии, оказываемые </w:t>
      </w:r>
      <w:r w:rsidR="00D655F1">
        <w:rPr>
          <w:rFonts w:ascii="Myriad Pro" w:hAnsi="Myriad Pro"/>
          <w:sz w:val="26"/>
          <w:szCs w:val="26"/>
        </w:rPr>
        <w:t>ПАО </w:t>
      </w:r>
      <w:r w:rsidRPr="00D6468C">
        <w:rPr>
          <w:rFonts w:ascii="Myriad Pro" w:hAnsi="Myriad Pro"/>
          <w:sz w:val="26"/>
          <w:szCs w:val="26"/>
        </w:rPr>
        <w:t xml:space="preserve">«МРСК Северо-Запада», на период </w:t>
      </w:r>
      <w:r w:rsidRPr="00D6468C">
        <w:rPr>
          <w:rFonts w:ascii="Myriad Pro" w:hAnsi="Myriad Pro"/>
          <w:sz w:val="26"/>
          <w:szCs w:val="26"/>
        </w:rPr>
        <w:lastRenderedPageBreak/>
        <w:t>регулирования 2017 и 2018 годы соответственно на территории Вологодской области на предмет его соответствия требованиям п. 23 Правил.</w:t>
      </w:r>
    </w:p>
    <w:p w14:paraId="36E27F3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По результатам анализа Экспертного заключения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Исполнитель отмечает следующее:</w:t>
      </w:r>
    </w:p>
    <w:p w14:paraId="2A378B72" w14:textId="77777777" w:rsidR="00C34FF9" w:rsidRPr="00D6468C" w:rsidRDefault="00C34FF9" w:rsidP="000D5091">
      <w:pPr>
        <w:pStyle w:val="2"/>
      </w:pPr>
      <w:r w:rsidRPr="00D6468C">
        <w:t xml:space="preserve">Департаментом ТЭК и ТР Вологодской области произведена оценка достоверности данных, приведенных в предложении филиала </w:t>
      </w:r>
      <w:r w:rsidR="00D655F1">
        <w:t>ПАО </w:t>
      </w:r>
      <w:r w:rsidRPr="00D6468C">
        <w:t>«МРСК Северо-Запада» «Вологдаэнерго» об установлении тарифов на 2017 год;</w:t>
      </w:r>
    </w:p>
    <w:p w14:paraId="2FED50CF" w14:textId="77777777" w:rsidR="00C34FF9" w:rsidRPr="00D6468C" w:rsidRDefault="00C34FF9" w:rsidP="000D5091">
      <w:pPr>
        <w:pStyle w:val="2"/>
      </w:pPr>
      <w:r w:rsidRPr="00D6468C">
        <w:t xml:space="preserve">Отражены показатели результатов деятельности филиала </w:t>
      </w:r>
      <w:r w:rsidR="00D655F1">
        <w:t>ПАО </w:t>
      </w:r>
      <w:r w:rsidRPr="00D6468C">
        <w:t xml:space="preserve">«МРСК Северо-Запада» «Вологдаэнерго» за 2015 год по сравнению с плановыми показателями. Показатели финансового состояния, формируемые на основе данных бухгалтерского баланса, не отражены в связи с тем, что согласно учетной политике </w:t>
      </w:r>
      <w:r w:rsidR="00D655F1">
        <w:t>ПАО </w:t>
      </w:r>
      <w:r w:rsidRPr="00D6468C">
        <w:t>«МРСК Северо-Запада» бухгалтерский баланс по филиалам не формируется;</w:t>
      </w:r>
    </w:p>
    <w:p w14:paraId="3E41D81C" w14:textId="77777777" w:rsidR="00C34FF9" w:rsidRPr="00D6468C" w:rsidRDefault="00C34FF9" w:rsidP="000D5091">
      <w:pPr>
        <w:pStyle w:val="2"/>
      </w:pPr>
      <w:r w:rsidRPr="00D6468C">
        <w:t xml:space="preserve">В Экспертном заключении на 2017 год указаны плановые и фактические технико-экономические показатели (отпуск в сеть, объем потерь, полезный отпуск электрической энергии) за 2013-2015 годы и плановые показатели на 2016 год. </w:t>
      </w:r>
    </w:p>
    <w:p w14:paraId="7F0C8BE0" w14:textId="77777777" w:rsidR="00C34FF9" w:rsidRPr="00D6468C" w:rsidRDefault="00C34FF9" w:rsidP="000D5091">
      <w:pPr>
        <w:pStyle w:val="2"/>
      </w:pPr>
      <w:r w:rsidRPr="00D6468C">
        <w:t xml:space="preserve">Департаментом ТЭК и ТР Вологодской области отражен факт соответствия расчета цен (тарифов) и формы предоставления предложения филиала </w:t>
      </w:r>
      <w:r w:rsidR="00D655F1">
        <w:t>ПАО </w:t>
      </w:r>
      <w:r w:rsidRPr="00D6468C">
        <w:t>«МРСК Северо-Запада» «Вологдаэнерго» на 2017 год нормативно-методическим документам по вопросам регулирования цен (тарифов);</w:t>
      </w:r>
    </w:p>
    <w:p w14:paraId="1F5F0B2F" w14:textId="77777777" w:rsidR="00C34FF9" w:rsidRPr="00D6468C" w:rsidRDefault="00C34FF9" w:rsidP="000D5091">
      <w:pPr>
        <w:pStyle w:val="2"/>
      </w:pPr>
      <w:r w:rsidRPr="00D6468C">
        <w:t xml:space="preserve">В Экспертном заключении на </w:t>
      </w:r>
      <w:smartTag w:uri="urn:schemas-microsoft-com:office:smarttags" w:element="metricconverter">
        <w:smartTagPr>
          <w:attr w:name="ProductID" w:val="2017 г"/>
        </w:smartTagPr>
        <w:r w:rsidRPr="00D6468C">
          <w:t>2017 г</w:t>
        </w:r>
      </w:smartTag>
      <w:r w:rsidRPr="00D6468C">
        <w:t xml:space="preserve">. произведен анализ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от 28.02.2015 </w:t>
      </w:r>
      <w:r w:rsidR="00D655F1">
        <w:t>№ </w:t>
      </w:r>
      <w:r w:rsidRPr="00D6468C">
        <w:t xml:space="preserve">184. Приведены результаты соответствующего анализа. Департаментом ТЭК и ТР Вологодской области в Экспертном заключении на </w:t>
      </w:r>
      <w:smartTag w:uri="urn:schemas-microsoft-com:office:smarttags" w:element="metricconverter">
        <w:smartTagPr>
          <w:attr w:name="ProductID" w:val="2017 г"/>
        </w:smartTagPr>
        <w:r w:rsidRPr="00D6468C">
          <w:t>2017 г</w:t>
        </w:r>
      </w:smartTag>
      <w:r w:rsidRPr="00D6468C">
        <w:t xml:space="preserve">. также указана ссылка на официальный сайт агентства в сети Интернет, где опубликована информация о принятом </w:t>
      </w:r>
      <w:r w:rsidRPr="00D6468C">
        <w:lastRenderedPageBreak/>
        <w:t xml:space="preserve">решении в части соответствия филиала </w:t>
      </w:r>
      <w:r w:rsidR="00D655F1">
        <w:t>ПАО </w:t>
      </w:r>
      <w:r w:rsidRPr="00D6468C">
        <w:t>«МРСК Северо-Запада» «Вологдаэнерго» критериям отнесения владельцев объектов электросетевого хозяйства к территориальным сетевым организациям;</w:t>
      </w:r>
    </w:p>
    <w:p w14:paraId="1C3CD8D4" w14:textId="77777777" w:rsidR="00C34FF9" w:rsidRPr="00D6468C" w:rsidRDefault="00C34FF9" w:rsidP="000D5091">
      <w:pPr>
        <w:pStyle w:val="2"/>
      </w:pPr>
      <w:r w:rsidRPr="00D6468C">
        <w:t>Подконтрольные расходы на 2017 год определены методом индексации установленного базового уровня.</w:t>
      </w:r>
    </w:p>
    <w:p w14:paraId="6556ECD1"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приложениях к Экспертному заключению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отражены следующие данные:</w:t>
      </w:r>
    </w:p>
    <w:p w14:paraId="52C809C8" w14:textId="77777777" w:rsidR="00C34FF9" w:rsidRPr="00D6468C" w:rsidRDefault="00C34FF9" w:rsidP="000D5091">
      <w:pPr>
        <w:pStyle w:val="2"/>
      </w:pPr>
      <w:r w:rsidRPr="00D6468C">
        <w:t xml:space="preserve">Расчет расходов по </w:t>
      </w:r>
      <w:r w:rsidRPr="00D6468C">
        <w:rPr>
          <w:lang w:val="en-US"/>
        </w:rPr>
        <w:t>RAB</w:t>
      </w:r>
      <w:r w:rsidRPr="00D6468C">
        <w:t xml:space="preserve"> (2011-2017 гг.);</w:t>
      </w:r>
    </w:p>
    <w:p w14:paraId="5F2C2129" w14:textId="77777777" w:rsidR="00C34FF9" w:rsidRPr="00D6468C" w:rsidRDefault="00C34FF9" w:rsidP="000D5091">
      <w:pPr>
        <w:pStyle w:val="2"/>
      </w:pPr>
      <w:r w:rsidRPr="00D6468C">
        <w:t xml:space="preserve">Расчет НВВ по </w:t>
      </w:r>
      <w:r w:rsidRPr="00D6468C">
        <w:rPr>
          <w:lang w:val="en-US"/>
        </w:rPr>
        <w:t>RAB</w:t>
      </w:r>
      <w:r w:rsidRPr="00D6468C">
        <w:t xml:space="preserve"> (2011-2017 гг.);</w:t>
      </w:r>
    </w:p>
    <w:p w14:paraId="3B010420" w14:textId="77777777" w:rsidR="00C34FF9" w:rsidRPr="00D6468C" w:rsidRDefault="00C34FF9" w:rsidP="000D5091">
      <w:pPr>
        <w:pStyle w:val="2"/>
      </w:pPr>
      <w:r w:rsidRPr="00D6468C">
        <w:t xml:space="preserve">Расчет корректировки НВВ на </w:t>
      </w:r>
      <w:smartTag w:uri="urn:schemas-microsoft-com:office:smarttags" w:element="metricconverter">
        <w:smartTagPr>
          <w:attr w:name="ProductID" w:val="2017 г"/>
        </w:smartTagPr>
        <w:r w:rsidRPr="00D6468C">
          <w:t>2017 г</w:t>
        </w:r>
      </w:smartTag>
      <w:r w:rsidRPr="00D6468C">
        <w:t xml:space="preserve">. по фактическим показателям деятельности за </w:t>
      </w:r>
      <w:smartTag w:uri="urn:schemas-microsoft-com:office:smarttags" w:element="metricconverter">
        <w:smartTagPr>
          <w:attr w:name="ProductID" w:val="2015 г"/>
        </w:smartTagPr>
        <w:r w:rsidRPr="00D6468C">
          <w:t>2015 г</w:t>
        </w:r>
      </w:smartTag>
      <w:r w:rsidRPr="00D6468C">
        <w:t>.;</w:t>
      </w:r>
    </w:p>
    <w:p w14:paraId="31081E7C" w14:textId="77777777" w:rsidR="00C34FF9" w:rsidRPr="00D6468C" w:rsidRDefault="00C34FF9" w:rsidP="000D5091">
      <w:pPr>
        <w:pStyle w:val="2"/>
      </w:pPr>
      <w:r w:rsidRPr="00D6468C">
        <w:t>Таблицы №П.2.1. и №П.2.2.;</w:t>
      </w:r>
    </w:p>
    <w:p w14:paraId="1F86533D" w14:textId="77777777" w:rsidR="00C34FF9" w:rsidRPr="00D6468C" w:rsidRDefault="00C34FF9" w:rsidP="000D5091">
      <w:pPr>
        <w:pStyle w:val="2"/>
      </w:pPr>
      <w:r w:rsidRPr="00D6468C">
        <w:t>Баланс электрической энергии и мощности на 2017 год;</w:t>
      </w:r>
    </w:p>
    <w:p w14:paraId="7F341CFA" w14:textId="77777777" w:rsidR="00C34FF9" w:rsidRPr="00D6468C" w:rsidRDefault="00C34FF9" w:rsidP="000D5091">
      <w:pPr>
        <w:pStyle w:val="2"/>
      </w:pPr>
      <w:r w:rsidRPr="00D6468C">
        <w:t>Расчет товарной выручки по индивидуальным тарифам на услуги по передаче электрической энергии;</w:t>
      </w:r>
    </w:p>
    <w:p w14:paraId="0D48B083" w14:textId="77777777" w:rsidR="00C34FF9" w:rsidRPr="00D6468C" w:rsidRDefault="00C34FF9" w:rsidP="000D5091">
      <w:pPr>
        <w:pStyle w:val="2"/>
      </w:pPr>
      <w:r w:rsidRPr="00D6468C">
        <w:t xml:space="preserve">Расчет стоимости услуг </w:t>
      </w:r>
      <w:r w:rsidR="00D655F1">
        <w:t>ПАО </w:t>
      </w:r>
      <w:r w:rsidRPr="00D6468C">
        <w:t>«ФСК ЕЭС» на 2017 год.</w:t>
      </w:r>
    </w:p>
    <w:p w14:paraId="38A857A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По результатам анализа Экспертного заключения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Исполнитель отмечает следующее:</w:t>
      </w:r>
    </w:p>
    <w:p w14:paraId="2D374EC7" w14:textId="77777777" w:rsidR="00C34FF9" w:rsidRPr="00D6468C" w:rsidRDefault="00C34FF9" w:rsidP="000D5091">
      <w:pPr>
        <w:pStyle w:val="2"/>
      </w:pPr>
      <w:r w:rsidRPr="00D6468C">
        <w:t xml:space="preserve">Департаментом ТЭК и ТР Вологодской области произведена оценка достоверности данных, приведенных в предложении филиала </w:t>
      </w:r>
      <w:r w:rsidR="00D655F1">
        <w:t>ПАО </w:t>
      </w:r>
      <w:r w:rsidRPr="00D6468C">
        <w:t>«МРСК Северо-Запада» «Вологдаэнерго» об установлении тарифов на 2018 год;</w:t>
      </w:r>
    </w:p>
    <w:p w14:paraId="3DD5E91B" w14:textId="77777777" w:rsidR="00C34FF9" w:rsidRPr="00D6468C" w:rsidRDefault="00C34FF9" w:rsidP="000D5091">
      <w:pPr>
        <w:pStyle w:val="2"/>
      </w:pPr>
      <w:r w:rsidRPr="00D6468C">
        <w:t xml:space="preserve">Отражены показатели результатов деятельности филиала </w:t>
      </w:r>
      <w:r w:rsidR="00D655F1">
        <w:t>ПАО </w:t>
      </w:r>
      <w:r w:rsidRPr="00D6468C">
        <w:t xml:space="preserve">«МРСК Северо-Запада» «Вологдаэнерго» за 2016 год по сравнению с плановыми показателями. Показатели финансового состояния, формируемые на основе данных бухгалтерского баланса, не отражены в связи с тем, что согласно учетной политике </w:t>
      </w:r>
      <w:r w:rsidR="00D655F1">
        <w:t>ПАО </w:t>
      </w:r>
      <w:r w:rsidRPr="00D6468C">
        <w:t>«МРСК Северо-Запада» бухгалтерский баланс по филиалам не формируется;</w:t>
      </w:r>
    </w:p>
    <w:p w14:paraId="525C8F38" w14:textId="77777777" w:rsidR="00C34FF9" w:rsidRPr="00D6468C" w:rsidRDefault="00C34FF9" w:rsidP="000D5091">
      <w:pPr>
        <w:pStyle w:val="2"/>
      </w:pPr>
      <w:r w:rsidRPr="00D6468C">
        <w:t xml:space="preserve">В Экспертном заключении на 2018 год указаны плановые и фактические технико-экономические показатели (отпуск в сеть, объем </w:t>
      </w:r>
      <w:r w:rsidRPr="00D6468C">
        <w:lastRenderedPageBreak/>
        <w:t xml:space="preserve">потерь, полезный отпуск электрической энергии) за 2014-2016 годы и плановые показатели на 2017 год. </w:t>
      </w:r>
    </w:p>
    <w:p w14:paraId="43EF2C16" w14:textId="77777777" w:rsidR="00C34FF9" w:rsidRPr="00D6468C" w:rsidRDefault="00C34FF9" w:rsidP="000D5091">
      <w:pPr>
        <w:pStyle w:val="2"/>
      </w:pPr>
      <w:r w:rsidRPr="00D6468C">
        <w:t xml:space="preserve">Департаментом ТЭК и ТР Вологодской области отражен факт соответствия расчета цен (тарифов) и формы предоставления предложения филиала </w:t>
      </w:r>
      <w:r w:rsidR="00D655F1">
        <w:t>ПАО </w:t>
      </w:r>
      <w:r w:rsidRPr="00D6468C">
        <w:t>«МРСК Северо-Запада» «Вологдаэнерго» на 2018 год нормативно-методическим документам по вопросам регулирования цен (тарифов);</w:t>
      </w:r>
    </w:p>
    <w:p w14:paraId="497B328A" w14:textId="77777777" w:rsidR="00C34FF9" w:rsidRPr="00D6468C" w:rsidRDefault="00C34FF9" w:rsidP="000D5091">
      <w:pPr>
        <w:pStyle w:val="2"/>
      </w:pPr>
      <w:r w:rsidRPr="00D6468C">
        <w:t xml:space="preserve">В Экспертном заключении на </w:t>
      </w:r>
      <w:smartTag w:uri="urn:schemas-microsoft-com:office:smarttags" w:element="metricconverter">
        <w:smartTagPr>
          <w:attr w:name="ProductID" w:val="2018 г"/>
        </w:smartTagPr>
        <w:r w:rsidRPr="00D6468C">
          <w:t>2018 г</w:t>
        </w:r>
      </w:smartTag>
      <w:r w:rsidRPr="00D6468C">
        <w:t xml:space="preserve">. произведен анализ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от 28.02.2015 </w:t>
      </w:r>
      <w:r w:rsidR="00D655F1">
        <w:t>№ </w:t>
      </w:r>
      <w:r w:rsidRPr="00D6468C">
        <w:t xml:space="preserve">184. Приведены результаты соответствующего анализа. Департаментом ТЭК и ТР Вологодской области в Экспертном заключении на </w:t>
      </w:r>
      <w:smartTag w:uri="urn:schemas-microsoft-com:office:smarttags" w:element="metricconverter">
        <w:smartTagPr>
          <w:attr w:name="ProductID" w:val="2018 г"/>
        </w:smartTagPr>
        <w:r w:rsidRPr="00D6468C">
          <w:t>2018 г</w:t>
        </w:r>
      </w:smartTag>
      <w:r w:rsidRPr="00D6468C">
        <w:t xml:space="preserve">. также указана ссылка на официальный сайт агентства в сети Интернет, где опубликована информация о принятом решении в части соответствия филиала </w:t>
      </w:r>
      <w:r w:rsidR="00D655F1">
        <w:t>ПАО </w:t>
      </w:r>
      <w:r w:rsidRPr="00D6468C">
        <w:t>«МРСК Северо-Запада» «Вологдаэнерго» критериям отнесения владельцев объектов электросетевого хозяйства к территориальным сетевым организациям;</w:t>
      </w:r>
    </w:p>
    <w:p w14:paraId="164EBD37" w14:textId="77777777" w:rsidR="00C34FF9" w:rsidRPr="00D6468C" w:rsidRDefault="00C34FF9" w:rsidP="000D5091">
      <w:pPr>
        <w:pStyle w:val="2"/>
      </w:pPr>
      <w:r w:rsidRPr="00D6468C">
        <w:t>Подконтрольные расходы на 2018 год определены как сумма доли базового уровня подконтрольных расходов, рассчитанного с применением метода экономически обоснованных расходов (70%) и доли базового уровня подконтрольных расходов, рассчитанного с использованием метода сравнения аналогов (30%) в соответствии с п.9 Методических указаний №421-э.</w:t>
      </w:r>
    </w:p>
    <w:p w14:paraId="65BD9BB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приложениях к Экспертному заключению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отражены следующие данные:</w:t>
      </w:r>
    </w:p>
    <w:p w14:paraId="360C29FA" w14:textId="77777777" w:rsidR="00C34FF9" w:rsidRPr="00D6468C" w:rsidRDefault="00C34FF9" w:rsidP="00D6468C">
      <w:pPr>
        <w:pStyle w:val="2"/>
      </w:pPr>
      <w:r w:rsidRPr="00D6468C">
        <w:t>Смета расходов и прибыли по передаче электрической энергии на 2018 год и долгосрочный период регулирования 2018-2022 гг.;</w:t>
      </w:r>
    </w:p>
    <w:p w14:paraId="0BB33BE2" w14:textId="77777777" w:rsidR="00C34FF9" w:rsidRPr="00D6468C" w:rsidRDefault="00C34FF9" w:rsidP="00D6468C">
      <w:pPr>
        <w:pStyle w:val="2"/>
      </w:pPr>
      <w:r w:rsidRPr="00D6468C">
        <w:t>Расчет расходов на 2018-2022 гг. методом долгосрочной индексации НВВ;</w:t>
      </w:r>
    </w:p>
    <w:p w14:paraId="760CFB54" w14:textId="77777777" w:rsidR="00C34FF9" w:rsidRPr="00D6468C" w:rsidRDefault="00C34FF9" w:rsidP="00D6468C">
      <w:pPr>
        <w:pStyle w:val="2"/>
      </w:pPr>
      <w:r w:rsidRPr="00D6468C">
        <w:lastRenderedPageBreak/>
        <w:t>Расчет базового уровня операционных, подконтрольных расходов и индекса эффективности операционных, подконтрольных расходов методом сравнения аналогов.</w:t>
      </w:r>
    </w:p>
    <w:p w14:paraId="6B12C87D" w14:textId="77777777" w:rsidR="00C34FF9" w:rsidRPr="00D6468C" w:rsidRDefault="00C34FF9" w:rsidP="00D6468C">
      <w:pPr>
        <w:pStyle w:val="2"/>
      </w:pPr>
      <w:r w:rsidRPr="00D6468C">
        <w:t xml:space="preserve">Расчет корректировки НВВ на </w:t>
      </w:r>
      <w:smartTag w:uri="urn:schemas-microsoft-com:office:smarttags" w:element="metricconverter">
        <w:smartTagPr>
          <w:attr w:name="ProductID" w:val="2018 г"/>
        </w:smartTagPr>
        <w:r w:rsidRPr="00D6468C">
          <w:t>2018 г</w:t>
        </w:r>
      </w:smartTag>
      <w:r w:rsidRPr="00D6468C">
        <w:t xml:space="preserve">. по фактическим показателям деятельности за </w:t>
      </w:r>
      <w:smartTag w:uri="urn:schemas-microsoft-com:office:smarttags" w:element="metricconverter">
        <w:smartTagPr>
          <w:attr w:name="ProductID" w:val="2016 г"/>
        </w:smartTagPr>
        <w:r w:rsidRPr="00D6468C">
          <w:t>2016 г</w:t>
        </w:r>
      </w:smartTag>
      <w:r w:rsidRPr="00D6468C">
        <w:t>.;</w:t>
      </w:r>
    </w:p>
    <w:p w14:paraId="4AA250BB" w14:textId="77777777" w:rsidR="00C34FF9" w:rsidRPr="00D6468C" w:rsidRDefault="00C34FF9" w:rsidP="00D6468C">
      <w:pPr>
        <w:pStyle w:val="2"/>
      </w:pPr>
      <w:r w:rsidRPr="00D6468C">
        <w:t>Таблицы №П.2.1. и №П.2.2.;</w:t>
      </w:r>
    </w:p>
    <w:p w14:paraId="4FFFF05F" w14:textId="77777777" w:rsidR="00C34FF9" w:rsidRPr="00D6468C" w:rsidRDefault="00C34FF9" w:rsidP="00D6468C">
      <w:pPr>
        <w:pStyle w:val="2"/>
      </w:pPr>
      <w:r w:rsidRPr="00D6468C">
        <w:t>Баланс электрической энергии и мощности на 2018 год;</w:t>
      </w:r>
    </w:p>
    <w:p w14:paraId="28B54F92" w14:textId="77777777" w:rsidR="00C34FF9" w:rsidRPr="00D6468C" w:rsidRDefault="00C34FF9" w:rsidP="00D6468C">
      <w:pPr>
        <w:pStyle w:val="2"/>
      </w:pPr>
      <w:r w:rsidRPr="00D6468C">
        <w:t>Расчет товарной выручки по индивидуальным тарифам на услуги по передаче электрической энергии;</w:t>
      </w:r>
    </w:p>
    <w:p w14:paraId="4EBA4C76" w14:textId="77777777" w:rsidR="00C34FF9" w:rsidRPr="00D6468C" w:rsidRDefault="00C34FF9" w:rsidP="00D6468C">
      <w:pPr>
        <w:pStyle w:val="2"/>
      </w:pPr>
      <w:r w:rsidRPr="00D6468C">
        <w:t xml:space="preserve">Расчет стоимости услуг </w:t>
      </w:r>
      <w:r w:rsidR="00D655F1">
        <w:t>ПАО </w:t>
      </w:r>
      <w:r w:rsidRPr="00D6468C">
        <w:t>«ФСК ЕЭС» на 2018 год.</w:t>
      </w:r>
    </w:p>
    <w:p w14:paraId="5C141C17"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По результатам анализа Экспертных заключений Исполнитель отмечает следующее:</w:t>
      </w:r>
    </w:p>
    <w:p w14:paraId="0A86744D" w14:textId="77777777" w:rsidR="00C34FF9" w:rsidRPr="00D6468C" w:rsidRDefault="00C34FF9" w:rsidP="00D6468C">
      <w:pPr>
        <w:pStyle w:val="2"/>
      </w:pPr>
      <w:r w:rsidRPr="00D6468C">
        <w:t xml:space="preserve">Анализ экономической обоснованности расходов по статьям расходов отражен Департаментом </w:t>
      </w:r>
      <w:proofErr w:type="spellStart"/>
      <w:r w:rsidRPr="00D6468C">
        <w:t>ТЭк</w:t>
      </w:r>
      <w:proofErr w:type="spellEnd"/>
      <w:r w:rsidRPr="00D6468C">
        <w:t xml:space="preserve"> и ТР Вологодской области не по всем статьям и не в полном объеме; </w:t>
      </w:r>
    </w:p>
    <w:p w14:paraId="63286E8F" w14:textId="77777777" w:rsidR="00C34FF9" w:rsidRPr="00D6468C" w:rsidRDefault="00C34FF9" w:rsidP="00D6468C">
      <w:pPr>
        <w:pStyle w:val="2"/>
        <w:rPr>
          <w:i/>
        </w:rPr>
      </w:pPr>
      <w:r w:rsidRPr="00D6468C">
        <w:t xml:space="preserve">В нарушение п. 23 Правил государственного регулирования (утвержденных Постановлением №1178) в Экспертных заключениях не отражены экономические показатели: средний тариф на передачу электроэнергии, выручка, расходы на оплату технологических потерь, финансовый результат от деятельности. Не приведен анализ основных технико-экономических показателей за предыдущие 3 года. </w:t>
      </w:r>
    </w:p>
    <w:p w14:paraId="212653D2" w14:textId="77777777" w:rsidR="00C34FF9" w:rsidRPr="00D6468C" w:rsidRDefault="00C34FF9" w:rsidP="00D6468C">
      <w:pPr>
        <w:pStyle w:val="2"/>
        <w:rPr>
          <w:i/>
        </w:rPr>
      </w:pPr>
      <w:r w:rsidRPr="00D6468C">
        <w:t xml:space="preserve">Департаментом ТЭК и ТР Вологодской области не приведен сравнительный анализ динамики расходов и величины необходимой прибыли, утвержденных на 2017 год, по отношению к </w:t>
      </w:r>
      <w:smartTag w:uri="urn:schemas-microsoft-com:office:smarttags" w:element="metricconverter">
        <w:smartTagPr>
          <w:attr w:name="ProductID" w:val="2016 г"/>
        </w:smartTagPr>
        <w:r w:rsidRPr="00D6468C">
          <w:t>2016 г</w:t>
        </w:r>
      </w:smartTag>
      <w:r w:rsidRPr="00D6468C">
        <w:t xml:space="preserve">., на 2018 год, по отношению к 2017 году. </w:t>
      </w:r>
    </w:p>
    <w:p w14:paraId="566A5A08" w14:textId="77777777" w:rsidR="00C34FF9" w:rsidRPr="00D6468C" w:rsidRDefault="00C34FF9" w:rsidP="00D6468C">
      <w:pPr>
        <w:pStyle w:val="2"/>
        <w:rPr>
          <w:i/>
        </w:rPr>
      </w:pPr>
      <w:r w:rsidRPr="00D6468C">
        <w:t>Департаментом ТЭК и ТР Вологодской области при проведении постатейного анализа статей затрат не приведены ссылки на нормативные правовые акты, на основании которых был сделан соответствующий вывод.</w:t>
      </w:r>
    </w:p>
    <w:p w14:paraId="490CCE55" w14:textId="77777777" w:rsidR="00D6468C" w:rsidRPr="00D6468C" w:rsidRDefault="00C34FF9" w:rsidP="00D6468C">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Исполнитель отмечает, что отсутствие отражения в Экспертном заключении Департамента ТЭК и ТР Вологодской области указанных выше положений </w:t>
      </w:r>
      <w:r w:rsidRPr="00D6468C">
        <w:rPr>
          <w:rFonts w:ascii="Myriad Pro" w:hAnsi="Myriad Pro"/>
          <w:sz w:val="26"/>
          <w:szCs w:val="26"/>
        </w:rPr>
        <w:lastRenderedPageBreak/>
        <w:t>указывает на то, что экспертное заключение не соответствуют действующим положениям нормативных правовых актов в сфере регулирования тарифов на услуги по передаче электрической энергии (</w:t>
      </w:r>
      <w:r w:rsidRPr="00D6468C">
        <w:rPr>
          <w:rFonts w:ascii="Myriad Pro" w:hAnsi="Myriad Pro"/>
          <w:color w:val="000000"/>
          <w:sz w:val="26"/>
          <w:szCs w:val="26"/>
        </w:rPr>
        <w:t>п. 23 Правил).</w:t>
      </w:r>
      <w:bookmarkStart w:id="47" w:name="_Toc40297112"/>
      <w:r w:rsidR="00D6468C" w:rsidRPr="00D6468C">
        <w:rPr>
          <w:rFonts w:ascii="Myriad Pro" w:hAnsi="Myriad Pro"/>
          <w:sz w:val="26"/>
          <w:szCs w:val="26"/>
        </w:rPr>
        <w:br w:type="page"/>
      </w:r>
    </w:p>
    <w:p w14:paraId="0B545C2A" w14:textId="77777777" w:rsidR="00C34FF9" w:rsidRPr="00D6468C" w:rsidRDefault="00C34FF9" w:rsidP="00D6468C">
      <w:pPr>
        <w:pStyle w:val="211"/>
      </w:pPr>
      <w:bookmarkStart w:id="48" w:name="_Toc53154701"/>
      <w:bookmarkStart w:id="49" w:name="_Toc53587321"/>
      <w:r w:rsidRPr="00D6468C">
        <w:lastRenderedPageBreak/>
        <w:t xml:space="preserve">Анализ документов, предоставленных филиалом </w:t>
      </w:r>
      <w:r w:rsidR="00D655F1">
        <w:t>ПАО </w:t>
      </w:r>
      <w:r w:rsidRPr="00D6468C">
        <w:t xml:space="preserve">«МРСК Северо-Запада» «Вологдаэнерго» в </w:t>
      </w:r>
      <w:r w:rsidR="00D6468C" w:rsidRPr="00D6468C">
        <w:t xml:space="preserve">Департамент топливно-энергетического комплекса и тарифного регулирования Вологодской области </w:t>
      </w:r>
      <w:r w:rsidRPr="00D6468C">
        <w:t>в рамках рассмотрения дел об установлении тарифов на 201</w:t>
      </w:r>
      <w:r w:rsidRPr="00D6468C">
        <w:rPr>
          <w:lang w:val="ru-RU"/>
        </w:rPr>
        <w:t>7, 2018</w:t>
      </w:r>
      <w:r w:rsidRPr="00D6468C">
        <w:t xml:space="preserve"> год</w:t>
      </w:r>
      <w:bookmarkEnd w:id="47"/>
      <w:r w:rsidRPr="00D6468C">
        <w:rPr>
          <w:lang w:val="ru-RU"/>
        </w:rPr>
        <w:t>ы</w:t>
      </w:r>
      <w:bookmarkEnd w:id="48"/>
      <w:bookmarkEnd w:id="49"/>
    </w:p>
    <w:p w14:paraId="3E605D1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п.9(1) Правил регулирующий орган отказывает в открытии дела об установлении цены (тарифа), в случае если регулируемая организация не опубликовала предложение о размере цен (тарифов) и долгосрочных параметров регулирования (при применении метода доходности инвестированного капитала или метода долгосрочной индексации необходимой валовой выручки), подлежащих регулированию,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w:t>
      </w:r>
      <w:smartTag w:uri="urn:schemas-microsoft-com:office:smarttags" w:element="metricconverter">
        <w:smartTagPr>
          <w:attr w:name="ProductID" w:val="2004 г"/>
        </w:smartTagPr>
        <w:r w:rsidRPr="00D6468C">
          <w:rPr>
            <w:rFonts w:ascii="Myriad Pro" w:hAnsi="Myriad Pro"/>
            <w:color w:val="000000"/>
            <w:sz w:val="26"/>
            <w:szCs w:val="26"/>
          </w:rPr>
          <w:t>2004 г</w:t>
        </w:r>
      </w:smartTag>
      <w:r w:rsidRPr="00D6468C">
        <w:rPr>
          <w:rFonts w:ascii="Myriad Pro" w:hAnsi="Myriad Pro"/>
          <w:color w:val="000000"/>
          <w:sz w:val="26"/>
          <w:szCs w:val="26"/>
        </w:rPr>
        <w:t xml:space="preserve">. </w:t>
      </w:r>
      <w:r w:rsidR="00D655F1">
        <w:rPr>
          <w:rFonts w:ascii="Myriad Pro" w:hAnsi="Myriad Pro"/>
          <w:color w:val="000000"/>
          <w:sz w:val="26"/>
          <w:szCs w:val="26"/>
        </w:rPr>
        <w:t>№ </w:t>
      </w:r>
      <w:r w:rsidRPr="00D6468C">
        <w:rPr>
          <w:rFonts w:ascii="Myriad Pro" w:hAnsi="Myriad Pro"/>
          <w:color w:val="000000"/>
          <w:sz w:val="26"/>
          <w:szCs w:val="26"/>
        </w:rPr>
        <w:t>24, или указанное опубликованное предложение не соответствует предложению, представляемому в орган регулирования.</w:t>
      </w:r>
    </w:p>
    <w:p w14:paraId="11E0578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п.12 Правил организации, осуществляющие регулируемую деятельность, до 1 мая года, предшествующего очередному периоду регулирования, представляют в органы исполнительной власти субъектов Российской Федерации в области государственного регулирования тарифов предложения (заявление об установлении тарифов и (или) их предельных уровней,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(при наличии печати), с прилагаемыми обосновывающими материалами (подлинники или заверенные заявителем копии) об установлении тарифов и (или) предельных уровней тарифов на электрическую энергию (мощность), поставляемую населению и приравненным к нему категориям потребителей,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и на услуги по передаче электрической энергии </w:t>
      </w:r>
      <w:r w:rsidRPr="00D6468C">
        <w:rPr>
          <w:rFonts w:ascii="Myriad Pro" w:hAnsi="Myriad Pro"/>
          <w:color w:val="000000"/>
          <w:sz w:val="26"/>
          <w:szCs w:val="26"/>
        </w:rPr>
        <w:lastRenderedPageBreak/>
        <w:t>по электрическим сетям, принадлежащим на праве собственности или на ином законном основании территориальным сетевым организациям.</w:t>
      </w:r>
    </w:p>
    <w:p w14:paraId="6689DE6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Организации, осуществляющие регулируемую деятельность, вправе представить в регулирующий орган дополнительные материалы к предложениям об установлении цен (тарифов) по своей инициативе не позднее 30 рабочих дней до даты наступления очередного периода регулирования. Уточненные предложения подлежат опубликованию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w:t>
      </w:r>
      <w:smartTag w:uri="urn:schemas-microsoft-com:office:smarttags" w:element="metricconverter">
        <w:smartTagPr>
          <w:attr w:name="ProductID" w:val="2004 г"/>
        </w:smartTagPr>
        <w:r w:rsidRPr="00D6468C">
          <w:rPr>
            <w:rFonts w:ascii="Myriad Pro" w:hAnsi="Myriad Pro"/>
            <w:color w:val="000000"/>
            <w:sz w:val="26"/>
            <w:szCs w:val="26"/>
          </w:rPr>
          <w:t>2004 г</w:t>
        </w:r>
      </w:smartTag>
      <w:r w:rsidRPr="00D6468C">
        <w:rPr>
          <w:rFonts w:ascii="Myriad Pro" w:hAnsi="Myriad Pro"/>
          <w:color w:val="000000"/>
          <w:sz w:val="26"/>
          <w:szCs w:val="26"/>
        </w:rPr>
        <w:t xml:space="preserve">. </w:t>
      </w:r>
      <w:r w:rsidR="00D655F1">
        <w:rPr>
          <w:rFonts w:ascii="Myriad Pro" w:hAnsi="Myriad Pro"/>
          <w:color w:val="000000"/>
          <w:sz w:val="26"/>
          <w:szCs w:val="26"/>
        </w:rPr>
        <w:t>№ </w:t>
      </w:r>
      <w:r w:rsidRPr="00D6468C">
        <w:rPr>
          <w:rFonts w:ascii="Myriad Pro" w:hAnsi="Myriad Pro"/>
          <w:color w:val="000000"/>
          <w:sz w:val="26"/>
          <w:szCs w:val="26"/>
        </w:rPr>
        <w:t>24 «Об утверждении стандартов раскрытия информации субъектами оптового и розничных рынков электрической энергии».</w:t>
      </w:r>
    </w:p>
    <w:p w14:paraId="52252C5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п. 17 Правил к заявлениям, направленным в соответствии с пунктами 12, 14 и 16 Правил, организации, осуществляющие регулируемую деятельность, и органы исполнительной власти субъектов Российской Федерации в области государственного регулирования тарифов прилагают следующие обосновывающие материалы:</w:t>
      </w:r>
    </w:p>
    <w:p w14:paraId="7723F90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w:t>
      </w:r>
      <w:r w:rsidR="00D6468C" w:rsidRPr="00D6468C">
        <w:rPr>
          <w:rFonts w:ascii="Myriad Pro" w:hAnsi="Myriad Pro"/>
          <w:color w:val="000000"/>
          <w:sz w:val="26"/>
          <w:szCs w:val="26"/>
        </w:rPr>
        <w:t> </w:t>
      </w:r>
      <w:r w:rsidRPr="00D6468C">
        <w:rPr>
          <w:rFonts w:ascii="Myriad Pro" w:hAnsi="Myriad Pro"/>
          <w:color w:val="000000"/>
          <w:sz w:val="26"/>
          <w:szCs w:val="26"/>
        </w:rPr>
        <w:t>баланс электрической энергии;</w:t>
      </w:r>
    </w:p>
    <w:p w14:paraId="3A15441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2</w:t>
      </w:r>
      <w:r w:rsidR="00D6468C" w:rsidRPr="00D6468C">
        <w:rPr>
          <w:rFonts w:ascii="Myriad Pro" w:hAnsi="Myriad Pro"/>
          <w:color w:val="000000"/>
          <w:sz w:val="26"/>
          <w:szCs w:val="26"/>
        </w:rPr>
        <w:t>) </w:t>
      </w:r>
      <w:r w:rsidRPr="00D6468C">
        <w:rPr>
          <w:rFonts w:ascii="Myriad Pro" w:hAnsi="Myriad Pro"/>
          <w:color w:val="000000"/>
          <w:sz w:val="26"/>
          <w:szCs w:val="26"/>
        </w:rPr>
        <w:t>баланс электрической мощности;</w:t>
      </w:r>
    </w:p>
    <w:p w14:paraId="5CE1987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3</w:t>
      </w:r>
      <w:r w:rsidR="00D6468C" w:rsidRPr="00D6468C">
        <w:rPr>
          <w:rFonts w:ascii="Myriad Pro" w:hAnsi="Myriad Pro"/>
          <w:color w:val="000000"/>
          <w:sz w:val="26"/>
          <w:szCs w:val="26"/>
        </w:rPr>
        <w:t>) </w:t>
      </w:r>
      <w:r w:rsidRPr="00D6468C">
        <w:rPr>
          <w:rFonts w:ascii="Myriad Pro" w:hAnsi="Myriad Pro"/>
          <w:color w:val="000000"/>
          <w:sz w:val="26"/>
          <w:szCs w:val="26"/>
        </w:rPr>
        <w:t>бухгалтерская и статистическая отчетность за предшествующий период регулирования;</w:t>
      </w:r>
    </w:p>
    <w:p w14:paraId="55A402D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4</w:t>
      </w:r>
      <w:r w:rsidR="00D6468C" w:rsidRPr="00D6468C">
        <w:rPr>
          <w:rFonts w:ascii="Myriad Pro" w:hAnsi="Myriad Pro"/>
          <w:color w:val="000000"/>
          <w:sz w:val="26"/>
          <w:szCs w:val="26"/>
        </w:rPr>
        <w:t>) </w:t>
      </w:r>
      <w:r w:rsidRPr="00D6468C">
        <w:rPr>
          <w:rFonts w:ascii="Myriad Pro" w:hAnsi="Myriad Pro"/>
          <w:color w:val="000000"/>
          <w:sz w:val="26"/>
          <w:szCs w:val="26"/>
        </w:rPr>
        <w:t>расчет полезного отпуска электрической энергии с обоснованием размера расхода электрической энергии на собственные и производственные нужды и на передачу (потери</w:t>
      </w:r>
      <w:r w:rsidR="00D6468C" w:rsidRPr="00D6468C">
        <w:rPr>
          <w:rFonts w:ascii="Myriad Pro" w:hAnsi="Myriad Pro"/>
          <w:color w:val="000000"/>
          <w:sz w:val="26"/>
          <w:szCs w:val="26"/>
        </w:rPr>
        <w:t>) </w:t>
      </w:r>
      <w:r w:rsidRPr="00D6468C">
        <w:rPr>
          <w:rFonts w:ascii="Myriad Pro" w:hAnsi="Myriad Pro"/>
          <w:color w:val="000000"/>
          <w:sz w:val="26"/>
          <w:szCs w:val="26"/>
        </w:rPr>
        <w:t>по сетям;</w:t>
      </w:r>
    </w:p>
    <w:p w14:paraId="100D257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5</w:t>
      </w:r>
      <w:r w:rsidR="00D6468C" w:rsidRPr="00D6468C">
        <w:rPr>
          <w:rFonts w:ascii="Myriad Pro" w:hAnsi="Myriad Pro"/>
          <w:color w:val="000000"/>
          <w:sz w:val="26"/>
          <w:szCs w:val="26"/>
        </w:rPr>
        <w:t>) </w:t>
      </w:r>
      <w:r w:rsidRPr="00D6468C">
        <w:rPr>
          <w:rFonts w:ascii="Myriad Pro" w:hAnsi="Myriad Pro"/>
          <w:color w:val="000000"/>
          <w:sz w:val="26"/>
          <w:szCs w:val="26"/>
        </w:rPr>
        <w:t>расчет расходов и необходимой валовой выручки от осуществления регулируемой деятельности (в том числе расчет фактических выпадающих доходов, связанных с осуществлением технологического присоединения к электрическим сетям, определяемых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утверждаемыми Федеральной антимонопольной службой</w:t>
      </w:r>
      <w:r w:rsidR="00D6468C" w:rsidRPr="00D6468C">
        <w:rPr>
          <w:rFonts w:ascii="Myriad Pro" w:hAnsi="Myriad Pro"/>
          <w:color w:val="000000"/>
          <w:sz w:val="26"/>
          <w:szCs w:val="26"/>
        </w:rPr>
        <w:t>) </w:t>
      </w:r>
      <w:r w:rsidRPr="00D6468C">
        <w:rPr>
          <w:rFonts w:ascii="Myriad Pro" w:hAnsi="Myriad Pro"/>
          <w:color w:val="000000"/>
          <w:sz w:val="26"/>
          <w:szCs w:val="26"/>
        </w:rPr>
        <w:t xml:space="preserve">с приложением экономического </w:t>
      </w:r>
      <w:r w:rsidRPr="00D6468C">
        <w:rPr>
          <w:rFonts w:ascii="Myriad Pro" w:hAnsi="Myriad Pro"/>
          <w:color w:val="000000"/>
          <w:sz w:val="26"/>
          <w:szCs w:val="26"/>
        </w:rPr>
        <w:lastRenderedPageBreak/>
        <w:t>обоснования исходных данных (с указанием применяемых норм и нормативов расчета), разработанного в соответствии с методическими указаниями, утверждаемыми Федеральной антимонопольной службой;</w:t>
      </w:r>
    </w:p>
    <w:p w14:paraId="6362B3F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6</w:t>
      </w:r>
      <w:r w:rsidR="00D6468C" w:rsidRPr="00D6468C">
        <w:rPr>
          <w:rFonts w:ascii="Myriad Pro" w:hAnsi="Myriad Pro"/>
          <w:color w:val="000000"/>
          <w:sz w:val="26"/>
          <w:szCs w:val="26"/>
        </w:rPr>
        <w:t>) </w:t>
      </w:r>
      <w:r w:rsidRPr="00D6468C">
        <w:rPr>
          <w:rFonts w:ascii="Myriad Pro" w:hAnsi="Myriad Pro"/>
          <w:color w:val="000000"/>
          <w:sz w:val="26"/>
          <w:szCs w:val="26"/>
        </w:rPr>
        <w:t>расчет тарифов на отдельные услуги, оказываемые на рынках электрической энергии;</w:t>
      </w:r>
    </w:p>
    <w:p w14:paraId="5C9E3ED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7</w:t>
      </w:r>
      <w:r w:rsidR="00D6468C" w:rsidRPr="00D6468C">
        <w:rPr>
          <w:rFonts w:ascii="Myriad Pro" w:hAnsi="Myriad Pro"/>
          <w:color w:val="000000"/>
          <w:sz w:val="26"/>
          <w:szCs w:val="26"/>
        </w:rPr>
        <w:t>) </w:t>
      </w:r>
      <w:r w:rsidRPr="00D6468C">
        <w:rPr>
          <w:rFonts w:ascii="Myriad Pro" w:hAnsi="Myriad Pro"/>
          <w:color w:val="000000"/>
          <w:sz w:val="26"/>
          <w:szCs w:val="26"/>
        </w:rPr>
        <w:t>инвестиционная программа (проект инвестиционной программы</w:t>
      </w:r>
      <w:r w:rsidR="00D6468C" w:rsidRPr="00D6468C">
        <w:rPr>
          <w:rFonts w:ascii="Myriad Pro" w:hAnsi="Myriad Pro"/>
          <w:color w:val="000000"/>
          <w:sz w:val="26"/>
          <w:szCs w:val="26"/>
        </w:rPr>
        <w:t>) </w:t>
      </w:r>
      <w:r w:rsidRPr="00D6468C">
        <w:rPr>
          <w:rFonts w:ascii="Myriad Pro" w:hAnsi="Myriad Pro"/>
          <w:color w:val="000000"/>
          <w:sz w:val="26"/>
          <w:szCs w:val="26"/>
        </w:rPr>
        <w:t>с обоснованием потребности в средствах, необходимых для прямого финансирования и обслуживания заемного капитала;</w:t>
      </w:r>
    </w:p>
    <w:p w14:paraId="3DDD24C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8</w:t>
      </w:r>
      <w:r w:rsidR="00D6468C" w:rsidRPr="00D6468C">
        <w:rPr>
          <w:rFonts w:ascii="Myriad Pro" w:hAnsi="Myriad Pro"/>
          <w:color w:val="000000"/>
          <w:sz w:val="26"/>
          <w:szCs w:val="26"/>
        </w:rPr>
        <w:t>) </w:t>
      </w:r>
      <w:r w:rsidRPr="00D6468C">
        <w:rPr>
          <w:rFonts w:ascii="Myriad Pro" w:hAnsi="Myriad Pro"/>
          <w:color w:val="000000"/>
          <w:sz w:val="26"/>
          <w:szCs w:val="26"/>
        </w:rPr>
        <w:t>разработанные в соответствии с установленными требованиями программы энергосбережения в случаях, когда разработка таких программ предусмотрена законодательством Российской Федерации;</w:t>
      </w:r>
    </w:p>
    <w:p w14:paraId="67D8D75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9</w:t>
      </w:r>
      <w:r w:rsidR="00D6468C" w:rsidRPr="00D6468C">
        <w:rPr>
          <w:rFonts w:ascii="Myriad Pro" w:hAnsi="Myriad Pro"/>
          <w:color w:val="000000"/>
          <w:sz w:val="26"/>
          <w:szCs w:val="26"/>
        </w:rPr>
        <w:t>) </w:t>
      </w:r>
      <w:r w:rsidRPr="00D6468C">
        <w:rPr>
          <w:rFonts w:ascii="Myriad Pro" w:hAnsi="Myriad Pro"/>
          <w:color w:val="000000"/>
          <w:sz w:val="26"/>
          <w:szCs w:val="26"/>
        </w:rPr>
        <w:t>оценка экономически не обоснованных расходов (доходов), расходов, не учтенных в составе тарифов, дохода, недополученного по независящим от регулируемой организации причинам в предшествующий период регулирования, которые были выявлены на основании официальной статистической и бухгалтерской отчетности или результатов проверки хозяйственной деятельности организаций, осуществляющих регулируемую деятельность, в том числе дополнительно полученных сетевой организацией доходов, возникших в предшествующий период регулирования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p w14:paraId="04CAC1F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10</w:t>
      </w:r>
      <w:r w:rsidR="00D6468C" w:rsidRPr="00D6468C">
        <w:rPr>
          <w:rFonts w:ascii="Myriad Pro" w:hAnsi="Myriad Pro"/>
          <w:color w:val="000000"/>
          <w:sz w:val="26"/>
          <w:szCs w:val="26"/>
        </w:rPr>
        <w:t>) </w:t>
      </w:r>
      <w:r w:rsidRPr="00D6468C">
        <w:rPr>
          <w:rFonts w:ascii="Myriad Pro" w:hAnsi="Myriad Pro"/>
          <w:color w:val="000000"/>
          <w:sz w:val="26"/>
          <w:szCs w:val="26"/>
        </w:rPr>
        <w:t>документы, подтверждающие осуществление (фактическое или планируемое</w:t>
      </w:r>
      <w:r w:rsidR="00D6468C" w:rsidRPr="00D6468C">
        <w:rPr>
          <w:rFonts w:ascii="Myriad Pro" w:hAnsi="Myriad Pro"/>
          <w:color w:val="000000"/>
          <w:sz w:val="26"/>
          <w:szCs w:val="26"/>
        </w:rPr>
        <w:t>) </w:t>
      </w:r>
      <w:r w:rsidRPr="00D6468C">
        <w:rPr>
          <w:rFonts w:ascii="Myriad Pro" w:hAnsi="Myriad Pro"/>
          <w:color w:val="000000"/>
          <w:sz w:val="26"/>
          <w:szCs w:val="26"/>
        </w:rPr>
        <w:t>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договоры на осуществление регулируемой деятельности (при реорганизации юридического лица - передаточные акты);</w:t>
      </w:r>
    </w:p>
    <w:p w14:paraId="717EBBA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11</w:t>
      </w:r>
      <w:r w:rsidR="00D6468C" w:rsidRPr="00D6468C">
        <w:rPr>
          <w:rFonts w:ascii="Myriad Pro" w:hAnsi="Myriad Pro"/>
          <w:color w:val="000000"/>
          <w:sz w:val="26"/>
          <w:szCs w:val="26"/>
        </w:rPr>
        <w:t>) </w:t>
      </w:r>
      <w:r w:rsidRPr="00D6468C">
        <w:rPr>
          <w:rFonts w:ascii="Myriad Pro" w:hAnsi="Myriad Pro"/>
          <w:color w:val="000000"/>
          <w:sz w:val="26"/>
          <w:szCs w:val="26"/>
        </w:rPr>
        <w:t xml:space="preserve">один из следующих документов, подтверждающих обязанность потребителя оплатить расходы сетевой организации, связанные с установкой для </w:t>
      </w:r>
      <w:r w:rsidRPr="00D6468C">
        <w:rPr>
          <w:rFonts w:ascii="Myriad Pro" w:hAnsi="Myriad Pro"/>
          <w:color w:val="000000"/>
          <w:sz w:val="26"/>
          <w:szCs w:val="26"/>
        </w:rPr>
        <w:lastRenderedPageBreak/>
        <w:t>него приборов учета в соответствии с законодательством Российской Федерации об энергосбережении и о повышении энергетической эффективности:</w:t>
      </w:r>
    </w:p>
    <w:p w14:paraId="25F2AB20" w14:textId="77777777" w:rsidR="00C34FF9" w:rsidRPr="00D6468C" w:rsidRDefault="00C34FF9" w:rsidP="00D6468C">
      <w:pPr>
        <w:pStyle w:val="2"/>
      </w:pPr>
      <w:r w:rsidRPr="00D6468C">
        <w:t>договор, регулирующий условия установки прибора учета электрической энергии, заключенный между потребителем услуг и сетевой организацией;</w:t>
      </w:r>
    </w:p>
    <w:p w14:paraId="699BA4FE" w14:textId="77777777" w:rsidR="00C34FF9" w:rsidRPr="00D6468C" w:rsidRDefault="00C34FF9" w:rsidP="00D6468C">
      <w:pPr>
        <w:pStyle w:val="2"/>
      </w:pPr>
      <w:r w:rsidRPr="00D6468C">
        <w:t>вступившее в законную силу решение суда о принудительном взыскании расходов, связанных с установкой прибора учета электрической энергии;</w:t>
      </w:r>
    </w:p>
    <w:p w14:paraId="1315913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12</w:t>
      </w:r>
      <w:r w:rsidR="00D6468C" w:rsidRPr="00D6468C">
        <w:rPr>
          <w:rFonts w:ascii="Myriad Pro" w:hAnsi="Myriad Pro"/>
          <w:color w:val="000000"/>
          <w:sz w:val="26"/>
          <w:szCs w:val="26"/>
        </w:rPr>
        <w:t>) </w:t>
      </w:r>
      <w:r w:rsidRPr="00D6468C">
        <w:rPr>
          <w:rFonts w:ascii="Myriad Pro" w:hAnsi="Myriad Pro"/>
          <w:color w:val="000000"/>
          <w:sz w:val="26"/>
          <w:szCs w:val="26"/>
        </w:rPr>
        <w:t>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w:t>
      </w:r>
      <w:r w:rsidR="00D6468C" w:rsidRPr="00D6468C">
        <w:rPr>
          <w:rFonts w:ascii="Myriad Pro" w:hAnsi="Myriad Pro"/>
          <w:color w:val="000000"/>
          <w:sz w:val="26"/>
          <w:szCs w:val="26"/>
        </w:rPr>
        <w:t>) </w:t>
      </w:r>
      <w:r w:rsidRPr="00D6468C">
        <w:rPr>
          <w:rFonts w:ascii="Myriad Pro" w:hAnsi="Myriad Pro"/>
          <w:color w:val="000000"/>
          <w:sz w:val="26"/>
          <w:szCs w:val="26"/>
        </w:rPr>
        <w:t>технологическому присоединению, подписанная руководителем или иным уполномоченным лицом заявителя и заверенная печатью заявителя (при наличии печати);</w:t>
      </w:r>
    </w:p>
    <w:p w14:paraId="3D70EF3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13</w:t>
      </w:r>
      <w:r w:rsidR="00D6468C" w:rsidRPr="00D6468C">
        <w:rPr>
          <w:rFonts w:ascii="Myriad Pro" w:hAnsi="Myriad Pro"/>
          <w:color w:val="000000"/>
          <w:sz w:val="26"/>
          <w:szCs w:val="26"/>
        </w:rPr>
        <w:t>) </w:t>
      </w:r>
      <w:r w:rsidRPr="00D6468C">
        <w:rPr>
          <w:rFonts w:ascii="Myriad Pro" w:hAnsi="Myriad Pro"/>
          <w:color w:val="000000"/>
          <w:sz w:val="26"/>
          <w:szCs w:val="26"/>
        </w:rPr>
        <w:t>утвержденные руководителем или иным уполномоченным лицом заявителя и заверенные печатью заявителя (при наличии печати</w:t>
      </w:r>
      <w:r w:rsidR="00D6468C" w:rsidRPr="00D6468C">
        <w:rPr>
          <w:rFonts w:ascii="Myriad Pro" w:hAnsi="Myriad Pro"/>
          <w:color w:val="000000"/>
          <w:sz w:val="26"/>
          <w:szCs w:val="26"/>
        </w:rPr>
        <w:t>) </w:t>
      </w:r>
      <w:r w:rsidRPr="00D6468C">
        <w:rPr>
          <w:rFonts w:ascii="Myriad Pro" w:hAnsi="Myriad Pro"/>
          <w:color w:val="000000"/>
          <w:sz w:val="26"/>
          <w:szCs w:val="26"/>
        </w:rPr>
        <w:t xml:space="preserve">схемы соединений электрической сети заявителя с обозначением трансформаторных и иных подстанций, а также линий электропередачи, указанных в пунктах 1 и 2 критериев отнесения владельцев объектов электросетевого хозяйства к территориальным сетевым организациям, утвержденных постановлением Правительства Российской Федерации от 28 февраля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xml:space="preserve">. </w:t>
      </w:r>
      <w:r w:rsidR="00D655F1">
        <w:rPr>
          <w:rFonts w:ascii="Myriad Pro" w:hAnsi="Myriad Pro"/>
          <w:color w:val="000000"/>
          <w:sz w:val="26"/>
          <w:szCs w:val="26"/>
        </w:rPr>
        <w:t>№ </w:t>
      </w:r>
      <w:r w:rsidRPr="00D6468C">
        <w:rPr>
          <w:rFonts w:ascii="Myriad Pro" w:hAnsi="Myriad Pro"/>
          <w:color w:val="000000"/>
          <w:sz w:val="26"/>
          <w:szCs w:val="26"/>
        </w:rPr>
        <w:t>184 «Об отнесении владельцев объектов электросетевого хозяйства к территориальным сетевым организациям» (далее - критерии отнесения владельцев объектов электросетевого хозяйства к территориальным сетевым организациям).</w:t>
      </w:r>
    </w:p>
    <w:p w14:paraId="309674C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14</w:t>
      </w:r>
      <w:r w:rsidR="00D6468C" w:rsidRPr="00D6468C">
        <w:rPr>
          <w:rFonts w:ascii="Myriad Pro" w:hAnsi="Myriad Pro"/>
          <w:color w:val="000000"/>
          <w:sz w:val="26"/>
          <w:szCs w:val="26"/>
        </w:rPr>
        <w:t>) </w:t>
      </w:r>
      <w:r w:rsidRPr="00D6468C">
        <w:rPr>
          <w:rFonts w:ascii="Myriad Pro" w:hAnsi="Myriad Pro"/>
          <w:color w:val="000000"/>
          <w:sz w:val="26"/>
          <w:szCs w:val="26"/>
        </w:rPr>
        <w:t>заявления и обосновывающие материалы, указанные в пункте 6(1</w:t>
      </w:r>
      <w:r w:rsidR="00D6468C" w:rsidRPr="00D6468C">
        <w:rPr>
          <w:rFonts w:ascii="Myriad Pro" w:hAnsi="Myriad Pro"/>
          <w:color w:val="000000"/>
          <w:sz w:val="26"/>
          <w:szCs w:val="26"/>
        </w:rPr>
        <w:t>) </w:t>
      </w:r>
      <w:r w:rsidRPr="00D6468C">
        <w:rPr>
          <w:rFonts w:ascii="Myriad Pro" w:hAnsi="Myriad Pro"/>
          <w:color w:val="000000"/>
          <w:sz w:val="26"/>
          <w:szCs w:val="26"/>
        </w:rPr>
        <w:t xml:space="preserve">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Федерации от 27 декабря </w:t>
      </w:r>
      <w:smartTag w:uri="urn:schemas-microsoft-com:office:smarttags" w:element="metricconverter">
        <w:smartTagPr>
          <w:attr w:name="ProductID" w:val="2004 г"/>
        </w:smartTagPr>
        <w:r w:rsidRPr="00D6468C">
          <w:rPr>
            <w:rFonts w:ascii="Myriad Pro" w:hAnsi="Myriad Pro"/>
            <w:color w:val="000000"/>
            <w:sz w:val="26"/>
            <w:szCs w:val="26"/>
          </w:rPr>
          <w:t>2004 г</w:t>
        </w:r>
      </w:smartTag>
      <w:r w:rsidRPr="00D6468C">
        <w:rPr>
          <w:rFonts w:ascii="Myriad Pro" w:hAnsi="Myriad Pro"/>
          <w:color w:val="000000"/>
          <w:sz w:val="26"/>
          <w:szCs w:val="26"/>
        </w:rPr>
        <w:t xml:space="preserve">. </w:t>
      </w:r>
      <w:r w:rsidR="00D655F1">
        <w:rPr>
          <w:rFonts w:ascii="Myriad Pro" w:hAnsi="Myriad Pro"/>
          <w:color w:val="000000"/>
          <w:sz w:val="26"/>
          <w:szCs w:val="26"/>
        </w:rPr>
        <w:t>№ </w:t>
      </w:r>
      <w:r w:rsidRPr="00D6468C">
        <w:rPr>
          <w:rFonts w:ascii="Myriad Pro" w:hAnsi="Myriad Pro"/>
          <w:color w:val="000000"/>
          <w:sz w:val="26"/>
          <w:szCs w:val="26"/>
        </w:rPr>
        <w:t>861, в случае их поступления в территориальную сетевую организацию от собственников или иных законных владельцев объектов электросетевого хозяйства, которые имеют намерение получить компенсацию расходов на приобретение электрической энергии (мощности</w:t>
      </w:r>
      <w:r w:rsidR="00D6468C" w:rsidRPr="00D6468C">
        <w:rPr>
          <w:rFonts w:ascii="Myriad Pro" w:hAnsi="Myriad Pro"/>
          <w:color w:val="000000"/>
          <w:sz w:val="26"/>
          <w:szCs w:val="26"/>
        </w:rPr>
        <w:t>) </w:t>
      </w:r>
      <w:r w:rsidRPr="00D6468C">
        <w:rPr>
          <w:rFonts w:ascii="Myriad Pro" w:hAnsi="Myriad Pro"/>
          <w:color w:val="000000"/>
          <w:sz w:val="26"/>
          <w:szCs w:val="26"/>
        </w:rPr>
        <w:t xml:space="preserve">в целях компенсации потерь электрической энергии в </w:t>
      </w:r>
      <w:r w:rsidRPr="00D6468C">
        <w:rPr>
          <w:rFonts w:ascii="Myriad Pro" w:hAnsi="Myriad Pro"/>
          <w:color w:val="000000"/>
          <w:sz w:val="26"/>
          <w:szCs w:val="26"/>
        </w:rPr>
        <w:lastRenderedPageBreak/>
        <w:t>объеме технологических потерь электрической энергии, возникших в объектах электросетевого хозяйства, с использованием которых осуществляется переток электрической энергии.</w:t>
      </w:r>
    </w:p>
    <w:p w14:paraId="170A3DE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установлении цен (тарифов) для регулируемой организации, созданной в результате реорганизации юридических лиц в форме слияния, преобразования или присоединения, могут быть использованы документы и материалы, представленные в соответствии с подпунктами 5, 13, 14 пункта 17 Правил в отношении реорганизованной организации (реорганизованных организаций).</w:t>
      </w:r>
    </w:p>
    <w:p w14:paraId="7EF4767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Регулируемой организацией, созданной в результате реорганизации юридических лиц в форме слияния или преобразования, также представляется бухгалтерская отчетность такой организации на дату ее государственной регистрации.</w:t>
      </w:r>
    </w:p>
    <w:p w14:paraId="0371A70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b/>
          <w:sz w:val="26"/>
          <w:szCs w:val="26"/>
        </w:rPr>
        <w:t>Согласно Экспертному заключению на 2017 год</w:t>
      </w:r>
      <w:r w:rsidRPr="00D6468C">
        <w:rPr>
          <w:rFonts w:ascii="Myriad Pro" w:hAnsi="Myriad Pro"/>
          <w:sz w:val="26"/>
          <w:szCs w:val="26"/>
        </w:rPr>
        <w:t xml:space="preserve"> замечания к достоверности предоставленных материалов, полноте и форме предоставления информации со стороны Регулятора отсутствуют (стр.2 Экспертного заключения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w:t>
      </w:r>
    </w:p>
    <w:p w14:paraId="3A20508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«Департаментом проведена оценка достоверности представленных материалов, расчет тарифов и формы представления предложений соответствуют нормативно-методическим документам по вопросам регулирования цен (тарифов).</w:t>
      </w:r>
    </w:p>
    <w:p w14:paraId="04BE980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Организация опубликовала предложение о размере цен (тарифов) и долгосрочных параметров регулирования в порядке, установленном стандартами раскрытия информации субъектами оптового и розничного рынков электрической энергии, утвержденными постановлением правительства Российской Федерации от 21 января </w:t>
      </w:r>
      <w:smartTag w:uri="urn:schemas-microsoft-com:office:smarttags" w:element="metricconverter">
        <w:smartTagPr>
          <w:attr w:name="ProductID" w:val="2004 г"/>
        </w:smartTagPr>
        <w:r w:rsidRPr="00D6468C">
          <w:rPr>
            <w:rFonts w:ascii="Myriad Pro" w:hAnsi="Myriad Pro"/>
            <w:sz w:val="26"/>
            <w:szCs w:val="26"/>
          </w:rPr>
          <w:t>2004 г</w:t>
        </w:r>
      </w:smartTag>
      <w:r w:rsidRPr="00D6468C">
        <w:rPr>
          <w:rFonts w:ascii="Myriad Pro" w:hAnsi="Myriad Pro"/>
          <w:sz w:val="26"/>
          <w:szCs w:val="26"/>
        </w:rPr>
        <w:t>. №24 (размещено на сайте предприятия www.mrsksevzap.</w:t>
      </w:r>
      <w:proofErr w:type="spellStart"/>
      <w:r w:rsidRPr="00D6468C">
        <w:rPr>
          <w:rFonts w:ascii="Myriad Pro" w:hAnsi="Myriad Pro"/>
          <w:sz w:val="26"/>
          <w:szCs w:val="26"/>
          <w:lang w:val="en-US"/>
        </w:rPr>
        <w:t>ru</w:t>
      </w:r>
      <w:proofErr w:type="spellEnd"/>
      <w:r w:rsidRPr="00D6468C">
        <w:rPr>
          <w:rFonts w:ascii="Myriad Pro" w:hAnsi="Myriad Pro"/>
          <w:sz w:val="26"/>
          <w:szCs w:val="26"/>
        </w:rPr>
        <w:t>).»</w:t>
      </w:r>
    </w:p>
    <w:p w14:paraId="1EDBDD0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 отмечает, что во исполнение положений п.9(1) Правил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предложение об установлении тарифов было размещено на официальном сайте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w:t>
      </w:r>
      <w:hyperlink r:id="rId12" w:tgtFrame="_blank" w:history="1">
        <w:r w:rsidRPr="00D6468C">
          <w:rPr>
            <w:rFonts w:ascii="Myriad Pro" w:hAnsi="Myriad Pro"/>
            <w:color w:val="000000"/>
            <w:sz w:val="26"/>
            <w:szCs w:val="26"/>
          </w:rPr>
          <w:t>http://www.mrsksevzap.ru/</w:t>
        </w:r>
      </w:hyperlink>
      <w:r w:rsidRPr="00D6468C">
        <w:rPr>
          <w:rFonts w:ascii="Myriad Pro" w:hAnsi="Myriad Pro"/>
          <w:color w:val="000000"/>
          <w:sz w:val="26"/>
          <w:szCs w:val="26"/>
        </w:rPr>
        <w:t>) (</w:t>
      </w:r>
      <w:hyperlink r:id="rId13" w:tgtFrame="_blank" w:history="1">
        <w:r w:rsidRPr="00D6468C">
          <w:rPr>
            <w:rFonts w:ascii="Myriad Pro" w:hAnsi="Myriad Pro"/>
            <w:color w:val="000000"/>
            <w:sz w:val="26"/>
            <w:szCs w:val="26"/>
          </w:rPr>
          <w:t>Главная страница</w:t>
        </w:r>
      </w:hyperlink>
      <w:r w:rsidRPr="00D6468C">
        <w:rPr>
          <w:rFonts w:ascii="Myriad Pro" w:hAnsi="Myriad Pro" w:cs="Arial"/>
          <w:color w:val="000000"/>
          <w:sz w:val="26"/>
          <w:szCs w:val="26"/>
        </w:rPr>
        <w:t xml:space="preserve"> - </w:t>
      </w:r>
      <w:hyperlink r:id="rId14" w:tgtFrame="_blank" w:history="1">
        <w:r w:rsidRPr="00D6468C">
          <w:rPr>
            <w:rFonts w:ascii="Myriad Pro" w:hAnsi="Myriad Pro"/>
            <w:color w:val="000000"/>
            <w:sz w:val="26"/>
            <w:szCs w:val="26"/>
          </w:rPr>
          <w:t>Раскрытие информации</w:t>
        </w:r>
      </w:hyperlink>
      <w:r w:rsidRPr="00D6468C">
        <w:rPr>
          <w:rFonts w:ascii="Myriad Pro" w:hAnsi="Myriad Pro"/>
          <w:color w:val="000000"/>
          <w:sz w:val="26"/>
          <w:szCs w:val="26"/>
        </w:rPr>
        <w:t xml:space="preserve"> - </w:t>
      </w:r>
      <w:r w:rsidRPr="00D6468C">
        <w:rPr>
          <w:rFonts w:ascii="Arial" w:hAnsi="Arial" w:cs="Arial"/>
          <w:color w:val="000000"/>
          <w:sz w:val="26"/>
          <w:szCs w:val="26"/>
        </w:rPr>
        <w:t> </w:t>
      </w:r>
      <w:r w:rsidRPr="00D6468C">
        <w:rPr>
          <w:rFonts w:ascii="Myriad Pro" w:hAnsi="Myriad Pro"/>
          <w:color w:val="000000"/>
          <w:sz w:val="26"/>
          <w:szCs w:val="26"/>
        </w:rPr>
        <w:t xml:space="preserve">Стандарт раскрытия информации субъектами оптового и </w:t>
      </w:r>
      <w:r w:rsidRPr="00D6468C">
        <w:rPr>
          <w:rFonts w:ascii="Myriad Pro" w:hAnsi="Myriad Pro"/>
          <w:color w:val="000000"/>
          <w:sz w:val="26"/>
          <w:szCs w:val="26"/>
        </w:rPr>
        <w:lastRenderedPageBreak/>
        <w:t xml:space="preserve">розничного рынка электрической энергии - Сетевая организация, подраздел «Предложение о размере тарифов и долгосрочных параметров регулирования»). </w:t>
      </w:r>
    </w:p>
    <w:p w14:paraId="73BA1E4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 проверил предложение об установлении тарифов, размещенное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на официальном сайте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на соответствие показателям, указанным в заявлении на 2017 год в составе обосновывающих документов.</w:t>
      </w:r>
    </w:p>
    <w:p w14:paraId="46280BA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Исполнителем подтверждается, что предложение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об установлении тарифов по форме Приложения №1 к Стандартам раскрытия соответствует предложению, направленному в заявлении от 28.04.2016.</w:t>
      </w:r>
    </w:p>
    <w:p w14:paraId="0954676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 основании п. 12 Правил регулирования 28.04.2016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в адрес </w:t>
      </w:r>
      <w:r w:rsidRPr="00D6468C">
        <w:rPr>
          <w:rFonts w:ascii="Myriad Pro" w:hAnsi="Myriad Pro"/>
          <w:sz w:val="26"/>
          <w:szCs w:val="26"/>
        </w:rPr>
        <w:t>Департамента ТЭК и ТР Вологодской области</w:t>
      </w:r>
      <w:r w:rsidRPr="00D6468C">
        <w:rPr>
          <w:rFonts w:ascii="Myriad Pro" w:hAnsi="Myriad Pro"/>
          <w:color w:val="000000"/>
          <w:sz w:val="26"/>
          <w:szCs w:val="26"/>
        </w:rPr>
        <w:t xml:space="preserve"> было направлено Заявление на открытие тарифного дела о корректировке тарифов на услуги по передаче электрической энергии на 2017 год филиалу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на территории Вологодской области методом доходности инвестированного капитала. </w:t>
      </w:r>
    </w:p>
    <w:p w14:paraId="0610A54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К заявлению были приложены расчетные и обосновывающие документы:</w:t>
      </w:r>
    </w:p>
    <w:p w14:paraId="47A2599B" w14:textId="77777777" w:rsidR="00C34FF9" w:rsidRPr="00D6468C" w:rsidRDefault="00C34FF9" w:rsidP="00D6468C">
      <w:pPr>
        <w:pStyle w:val="2"/>
      </w:pPr>
      <w:r w:rsidRPr="00D6468C">
        <w:t>Пояснительная записка;</w:t>
      </w:r>
    </w:p>
    <w:p w14:paraId="3A5478F5" w14:textId="77777777" w:rsidR="00C34FF9" w:rsidRPr="00D6468C" w:rsidRDefault="00C34FF9" w:rsidP="00D6468C">
      <w:pPr>
        <w:pStyle w:val="2"/>
      </w:pPr>
      <w:r w:rsidRPr="00D6468C">
        <w:t>Расчет необходимой валовой выручки методом долгосрочной индексации;</w:t>
      </w:r>
    </w:p>
    <w:p w14:paraId="55B12D30" w14:textId="77777777" w:rsidR="00C34FF9" w:rsidRPr="00D6468C" w:rsidRDefault="00C34FF9" w:rsidP="00D6468C">
      <w:pPr>
        <w:pStyle w:val="2"/>
      </w:pPr>
      <w:r w:rsidRPr="00D6468C">
        <w:t xml:space="preserve">Расчёт тарифов на услуги по передаче электроэнергии по сетям филиала </w:t>
      </w:r>
      <w:r w:rsidR="00D655F1">
        <w:t>ПАО </w:t>
      </w:r>
      <w:r w:rsidRPr="00D6468C">
        <w:t>«МРСК Северо-Запада»</w:t>
      </w:r>
      <w:r w:rsidRPr="00D6468C">
        <w:rPr>
          <w:color w:val="000000"/>
        </w:rPr>
        <w:t xml:space="preserve"> «Вологдаэнерго»</w:t>
      </w:r>
      <w:r w:rsidRPr="00D6468C">
        <w:t>, выполненный в соответствии с МУ (Приказ ФСТ РФ от 6.08.2004 №20-э/2) в составе таблиц: П1.3., П1.4., П1.5., П1.6., П1.30, П1.12, П1.13, П1.15, П1.16, П1.17, П1.17.1, П1.18.2, П1.20, П 1.20.3, П1.21.3, П1.24, П1.25, П1.27, П1.30, П2.1, П2.2;</w:t>
      </w:r>
    </w:p>
    <w:p w14:paraId="091F70A5" w14:textId="77777777" w:rsidR="00C34FF9" w:rsidRPr="00D6468C" w:rsidRDefault="00C34FF9" w:rsidP="00D6468C">
      <w:pPr>
        <w:pStyle w:val="2"/>
      </w:pPr>
      <w:r w:rsidRPr="00D6468C">
        <w:t>Реестр договоров на осуществление регулируемой деятельности;</w:t>
      </w:r>
    </w:p>
    <w:p w14:paraId="16311421" w14:textId="77777777" w:rsidR="00C34FF9" w:rsidRPr="00D6468C" w:rsidRDefault="00C34FF9" w:rsidP="00D6468C">
      <w:pPr>
        <w:pStyle w:val="2"/>
      </w:pPr>
      <w:r w:rsidRPr="00D6468C">
        <w:t xml:space="preserve">Документы, подтверждающие фактическое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w:t>
      </w:r>
      <w:r w:rsidRPr="00D6468C">
        <w:lastRenderedPageBreak/>
        <w:t>для осуществления деятельности и (или) договоры на осуществление регулируемой деятельности;</w:t>
      </w:r>
    </w:p>
    <w:p w14:paraId="73DDF394" w14:textId="77777777" w:rsidR="00C34FF9" w:rsidRPr="00D6468C" w:rsidRDefault="00C34FF9" w:rsidP="00D6468C">
      <w:pPr>
        <w:pStyle w:val="2"/>
      </w:pPr>
      <w:r w:rsidRPr="00D6468C">
        <w:t>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w:t>
      </w:r>
    </w:p>
    <w:p w14:paraId="24D65A72" w14:textId="77777777" w:rsidR="00C34FF9" w:rsidRPr="00D6468C" w:rsidRDefault="00C34FF9" w:rsidP="00D6468C">
      <w:pPr>
        <w:pStyle w:val="2"/>
      </w:pPr>
      <w:r w:rsidRPr="00D6468C">
        <w:t xml:space="preserve">Устав </w:t>
      </w:r>
      <w:r w:rsidR="00D655F1">
        <w:t>ОАО </w:t>
      </w:r>
      <w:r w:rsidRPr="00D6468C">
        <w:t>МРСК «Северо-Запада»;</w:t>
      </w:r>
    </w:p>
    <w:p w14:paraId="4E588D9F" w14:textId="77777777" w:rsidR="00C34FF9" w:rsidRPr="00D6468C" w:rsidRDefault="00C34FF9" w:rsidP="00D6468C">
      <w:pPr>
        <w:pStyle w:val="2"/>
      </w:pPr>
      <w:r w:rsidRPr="00D6468C">
        <w:t xml:space="preserve">Заявки потребителей по электрической энергии (м </w:t>
      </w:r>
      <w:proofErr w:type="spellStart"/>
      <w:r w:rsidRPr="00D6468C">
        <w:t>ощности</w:t>
      </w:r>
      <w:proofErr w:type="spellEnd"/>
      <w:r w:rsidRPr="00D6468C">
        <w:t>) на 2017 год;</w:t>
      </w:r>
    </w:p>
    <w:p w14:paraId="363DEE2B" w14:textId="77777777" w:rsidR="00C34FF9" w:rsidRPr="00D6468C" w:rsidRDefault="00C34FF9" w:rsidP="00D6468C">
      <w:pPr>
        <w:pStyle w:val="2"/>
      </w:pPr>
      <w:r w:rsidRPr="00D6468C">
        <w:t xml:space="preserve">Коллективный договор </w:t>
      </w:r>
      <w:r w:rsidR="00D655F1">
        <w:t>ПАО </w:t>
      </w:r>
      <w:r w:rsidRPr="00D6468C">
        <w:t>«МРСК Северо-Запада»;</w:t>
      </w:r>
    </w:p>
    <w:p w14:paraId="00E6C68F" w14:textId="77777777" w:rsidR="00C34FF9" w:rsidRPr="00D6468C" w:rsidRDefault="00C34FF9" w:rsidP="00D6468C">
      <w:pPr>
        <w:pStyle w:val="2"/>
      </w:pPr>
      <w:r w:rsidRPr="00D6468C">
        <w:t>Отраслевое тарифное соглашение в электроэнергетике РФ на 2013-2015 годы;</w:t>
      </w:r>
    </w:p>
    <w:p w14:paraId="305C14BF" w14:textId="77777777" w:rsidR="00C34FF9" w:rsidRPr="00D6468C" w:rsidRDefault="00C34FF9" w:rsidP="00D6468C">
      <w:pPr>
        <w:pStyle w:val="2"/>
      </w:pPr>
      <w:r w:rsidRPr="00D6468C">
        <w:t>Соглашение о порядке, условиях и продлении срока действия Отраслевого тарифного соглашения в электроэнергетике РФ на 2013-2015 годы на период 2016-2018 годы;</w:t>
      </w:r>
    </w:p>
    <w:p w14:paraId="5794B116" w14:textId="07480A2C" w:rsidR="00C34FF9" w:rsidRPr="00D6468C" w:rsidRDefault="00C34FF9" w:rsidP="00D6468C">
      <w:pPr>
        <w:pStyle w:val="2"/>
      </w:pPr>
      <w:r w:rsidRPr="00D6468C">
        <w:t xml:space="preserve">Справка о наличии официального сайта в сети Интернет и выделенного </w:t>
      </w:r>
      <w:r w:rsidR="00426F3C" w:rsidRPr="00D6468C">
        <w:t>абонентского</w:t>
      </w:r>
      <w:r w:rsidRPr="00D6468C">
        <w:t xml:space="preserve"> номера для обращения потребителей услуг по передаче электрической энергии (или) технологического присоединения;</w:t>
      </w:r>
    </w:p>
    <w:p w14:paraId="7E5A8C31" w14:textId="77777777" w:rsidR="00C34FF9" w:rsidRPr="00D6468C" w:rsidRDefault="00C34FF9" w:rsidP="00D6468C">
      <w:pPr>
        <w:pStyle w:val="2"/>
      </w:pPr>
      <w:r w:rsidRPr="00D6468C">
        <w:t>Расчет вводов и выводов У.Е. за 2015 год;</w:t>
      </w:r>
    </w:p>
    <w:p w14:paraId="72C12B3C" w14:textId="77777777" w:rsidR="00C34FF9" w:rsidRPr="00D6468C" w:rsidRDefault="00C34FF9" w:rsidP="00D6468C">
      <w:pPr>
        <w:pStyle w:val="2"/>
      </w:pPr>
      <w:r w:rsidRPr="00D6468C">
        <w:t>Движение капитала (RAB);</w:t>
      </w:r>
    </w:p>
    <w:p w14:paraId="77A48B50" w14:textId="77777777" w:rsidR="00C34FF9" w:rsidRPr="00D6468C" w:rsidRDefault="00C34FF9" w:rsidP="00D6468C">
      <w:pPr>
        <w:pStyle w:val="2"/>
      </w:pPr>
      <w:r w:rsidRPr="00D6468C">
        <w:t>Расчет необходимой валовой выручки методом доходности инвестированного капитала (RAB);</w:t>
      </w:r>
    </w:p>
    <w:p w14:paraId="7E817944" w14:textId="77777777" w:rsidR="00C34FF9" w:rsidRPr="00D6468C" w:rsidRDefault="00C34FF9" w:rsidP="00D6468C">
      <w:pPr>
        <w:pStyle w:val="2"/>
      </w:pPr>
      <w:r w:rsidRPr="00D6468C">
        <w:t>Проект инвестиционной программы на 2016-2025 годы;</w:t>
      </w:r>
    </w:p>
    <w:p w14:paraId="4816139F" w14:textId="77777777" w:rsidR="00C34FF9" w:rsidRPr="00D6468C" w:rsidRDefault="00C34FF9" w:rsidP="00D6468C">
      <w:pPr>
        <w:pStyle w:val="2"/>
      </w:pPr>
      <w:r w:rsidRPr="00D6468C">
        <w:t xml:space="preserve">Предложение по корректировке НВВ на 2017 год с учетом отклонения фактических значений параметров от принятых при установлении тарифов за 2015 год и уточнения плановых значений </w:t>
      </w:r>
      <w:proofErr w:type="spellStart"/>
      <w:r w:rsidRPr="00D6468C">
        <w:t>параметор</w:t>
      </w:r>
      <w:proofErr w:type="spellEnd"/>
      <w:r w:rsidRPr="00D6468C">
        <w:t xml:space="preserve"> расчета тарифов на 2017 год;</w:t>
      </w:r>
    </w:p>
    <w:p w14:paraId="11FBA696" w14:textId="77777777" w:rsidR="00C34FF9" w:rsidRPr="00D6468C" w:rsidRDefault="00C34FF9" w:rsidP="00D6468C">
      <w:pPr>
        <w:pStyle w:val="2"/>
      </w:pPr>
      <w:r w:rsidRPr="00D6468C">
        <w:t xml:space="preserve">Расчет выпадающих доходов от предоставления льгот по технологическому присоединению в соответствии с Методическими указаниями от 11.09.2014 </w:t>
      </w:r>
      <w:r w:rsidR="00D655F1">
        <w:t>№ </w:t>
      </w:r>
      <w:r w:rsidRPr="00D6468C">
        <w:t>215-э/1;</w:t>
      </w:r>
    </w:p>
    <w:p w14:paraId="7E328A93" w14:textId="77777777" w:rsidR="00C34FF9" w:rsidRPr="00D6468C" w:rsidRDefault="00C34FF9" w:rsidP="00D6468C">
      <w:pPr>
        <w:pStyle w:val="2"/>
      </w:pPr>
      <w:r w:rsidRPr="00D6468C">
        <w:lastRenderedPageBreak/>
        <w:t>Договоры на ТП с рассрочкой платежа (часть);</w:t>
      </w:r>
    </w:p>
    <w:p w14:paraId="73FB318B" w14:textId="77777777" w:rsidR="00C34FF9" w:rsidRPr="00D6468C" w:rsidRDefault="00C34FF9" w:rsidP="00D6468C">
      <w:pPr>
        <w:pStyle w:val="2"/>
      </w:pPr>
      <w:r w:rsidRPr="00D6468C">
        <w:t>Информация о количестве присоединений и размере присоединяемой мощности;</w:t>
      </w:r>
    </w:p>
    <w:p w14:paraId="06A8A35A" w14:textId="77777777" w:rsidR="00C34FF9" w:rsidRPr="00D6468C" w:rsidRDefault="00C34FF9" w:rsidP="00D6468C">
      <w:pPr>
        <w:pStyle w:val="2"/>
      </w:pPr>
      <w:r w:rsidRPr="00D6468C">
        <w:t xml:space="preserve">Расчет отклонения фактической выручки от установленной </w:t>
      </w:r>
      <w:proofErr w:type="spellStart"/>
      <w:r w:rsidRPr="00D6468C">
        <w:t>ДТЭКиТР</w:t>
      </w:r>
      <w:proofErr w:type="spellEnd"/>
      <w:r w:rsidRPr="00D6468C">
        <w:t>;</w:t>
      </w:r>
    </w:p>
    <w:p w14:paraId="0E8F5EEF" w14:textId="77777777" w:rsidR="00C34FF9" w:rsidRPr="00D6468C" w:rsidRDefault="00C34FF9" w:rsidP="00D6468C">
      <w:pPr>
        <w:pStyle w:val="2"/>
      </w:pPr>
      <w:r w:rsidRPr="00D6468C">
        <w:t>Выпадающие от снижения ставки перекрестного субсидирования;</w:t>
      </w:r>
    </w:p>
    <w:p w14:paraId="2D39A2E2" w14:textId="77777777" w:rsidR="00C34FF9" w:rsidRPr="00D6468C" w:rsidRDefault="00C34FF9" w:rsidP="00D6468C">
      <w:pPr>
        <w:pStyle w:val="2"/>
      </w:pPr>
      <w:r w:rsidRPr="00D6468C">
        <w:t>Документы по выпадающим доходам по судебным решениям;</w:t>
      </w:r>
    </w:p>
    <w:p w14:paraId="172A8A73" w14:textId="77777777" w:rsidR="00C34FF9" w:rsidRPr="00D6468C" w:rsidRDefault="00C34FF9" w:rsidP="00D6468C">
      <w:pPr>
        <w:pStyle w:val="2"/>
      </w:pPr>
      <w:r w:rsidRPr="00D6468C">
        <w:t>Отчет по проводкам по счетам 91,63;</w:t>
      </w:r>
    </w:p>
    <w:p w14:paraId="560E2927" w14:textId="77777777" w:rsidR="00C34FF9" w:rsidRPr="00D6468C" w:rsidRDefault="00C34FF9" w:rsidP="00D6468C">
      <w:pPr>
        <w:pStyle w:val="2"/>
      </w:pPr>
      <w:r w:rsidRPr="00D6468C">
        <w:t>Отчет по счетам 69,91 (прибыль прошлых лет) НДС;</w:t>
      </w:r>
    </w:p>
    <w:p w14:paraId="784DB307" w14:textId="77777777" w:rsidR="00C34FF9" w:rsidRPr="00D6468C" w:rsidRDefault="00C34FF9" w:rsidP="00D6468C">
      <w:pPr>
        <w:pStyle w:val="2"/>
      </w:pPr>
      <w:r w:rsidRPr="00D6468C">
        <w:t>Отчет по счетам 91,62 (убытки прошлых лет);</w:t>
      </w:r>
    </w:p>
    <w:p w14:paraId="57DA0908" w14:textId="77777777" w:rsidR="00C34FF9" w:rsidRPr="00D6468C" w:rsidRDefault="00C34FF9" w:rsidP="00D6468C">
      <w:pPr>
        <w:pStyle w:val="2"/>
      </w:pPr>
      <w:r w:rsidRPr="00D6468C">
        <w:t xml:space="preserve">Аудиторское заключение о бухгалтерской отчетности </w:t>
      </w:r>
      <w:r w:rsidR="00D655F1">
        <w:t>ПАО </w:t>
      </w:r>
      <w:r w:rsidRPr="00D6468C">
        <w:t xml:space="preserve">"МРСК Северо-Запада", включая Бухгалтерский баланс (форма </w:t>
      </w:r>
      <w:r w:rsidR="00D655F1">
        <w:t>№ </w:t>
      </w:r>
      <w:r w:rsidRPr="00D6468C">
        <w:t xml:space="preserve">1), Отчет о прибылях и убытках (форма </w:t>
      </w:r>
      <w:r w:rsidR="00D655F1">
        <w:t>№ </w:t>
      </w:r>
      <w:r w:rsidRPr="00D6468C">
        <w:t xml:space="preserve">2),Отчет об изменениях капитала (форма </w:t>
      </w:r>
      <w:r w:rsidR="00D655F1">
        <w:t>N </w:t>
      </w:r>
      <w:r w:rsidRPr="00D6468C">
        <w:t xml:space="preserve">3-годовая), Отчет о движении денежных средств (форма </w:t>
      </w:r>
      <w:r w:rsidR="00D655F1">
        <w:t>N </w:t>
      </w:r>
      <w:r w:rsidRPr="00D6468C">
        <w:t>4-годовая), Пояснительная записка;</w:t>
      </w:r>
    </w:p>
    <w:p w14:paraId="62994A8D" w14:textId="77777777" w:rsidR="00C34FF9" w:rsidRPr="00D6468C" w:rsidRDefault="00C34FF9" w:rsidP="00D6468C">
      <w:pPr>
        <w:pStyle w:val="2"/>
      </w:pPr>
      <w:r w:rsidRPr="00D6468C">
        <w:t>Данные раздельного учета по видам деятельности;</w:t>
      </w:r>
    </w:p>
    <w:p w14:paraId="2DCDEA7A" w14:textId="77777777" w:rsidR="00C34FF9" w:rsidRPr="00D6468C" w:rsidRDefault="00C34FF9" w:rsidP="00D6468C">
      <w:pPr>
        <w:pStyle w:val="2"/>
      </w:pPr>
      <w:r w:rsidRPr="00D6468C">
        <w:t xml:space="preserve">Сведения о потерях в электрических сетях по диапазонам напряжения филиала </w:t>
      </w:r>
      <w:r w:rsidR="00D655F1">
        <w:t>ПАО </w:t>
      </w:r>
      <w:r w:rsidRPr="00D6468C">
        <w:t xml:space="preserve">«МРСК Северо-Запада» «Вологдаэнерго» за </w:t>
      </w:r>
      <w:smartTag w:uri="urn:schemas-microsoft-com:office:smarttags" w:element="metricconverter">
        <w:smartTagPr>
          <w:attr w:name="ProductID" w:val="2015 г"/>
        </w:smartTagPr>
        <w:r w:rsidRPr="00D6468C">
          <w:t>2015 г</w:t>
        </w:r>
      </w:smartTag>
      <w:r w:rsidRPr="00D6468C">
        <w:t>.- Ф-2-рег;</w:t>
      </w:r>
    </w:p>
    <w:p w14:paraId="4FA90956" w14:textId="77777777" w:rsidR="00C34FF9" w:rsidRPr="00D6468C" w:rsidRDefault="00C34FF9" w:rsidP="00D6468C">
      <w:pPr>
        <w:pStyle w:val="2"/>
      </w:pPr>
      <w:r w:rsidRPr="00D6468C">
        <w:t xml:space="preserve">Основные сведения о деятельности организации филиала </w:t>
      </w:r>
      <w:r w:rsidR="00D655F1">
        <w:t>ПАО </w:t>
      </w:r>
      <w:r w:rsidRPr="00D6468C">
        <w:t xml:space="preserve">«МРСК Северо-Запада» «Вологдаэнерго» за </w:t>
      </w:r>
      <w:smartTag w:uri="urn:schemas-microsoft-com:office:smarttags" w:element="metricconverter">
        <w:smartTagPr>
          <w:attr w:name="ProductID" w:val="2015 г"/>
        </w:smartTagPr>
        <w:r w:rsidRPr="00D6468C">
          <w:t>2015 г</w:t>
        </w:r>
      </w:smartTag>
      <w:r w:rsidRPr="00D6468C">
        <w:t>. (1- предприятие);</w:t>
      </w:r>
    </w:p>
    <w:p w14:paraId="22D7F8DE" w14:textId="77777777" w:rsidR="00C34FF9" w:rsidRPr="00D6468C" w:rsidRDefault="00C34FF9" w:rsidP="00D6468C">
      <w:pPr>
        <w:pStyle w:val="2"/>
      </w:pPr>
      <w:r w:rsidRPr="00D6468C">
        <w:t xml:space="preserve">Отпуск (передача) электрической энергии потребителям филиалом </w:t>
      </w:r>
      <w:r w:rsidR="00D655F1">
        <w:t>ПАО </w:t>
      </w:r>
      <w:r w:rsidRPr="00D6468C">
        <w:t xml:space="preserve">«МРСК Северо-Запада» «Вологдаэнерго» за </w:t>
      </w:r>
      <w:smartTag w:uri="urn:schemas-microsoft-com:office:smarttags" w:element="metricconverter">
        <w:smartTagPr>
          <w:attr w:name="ProductID" w:val="2015 г"/>
        </w:smartTagPr>
        <w:r w:rsidRPr="00D6468C">
          <w:t>2015 г</w:t>
        </w:r>
      </w:smartTag>
      <w:r w:rsidRPr="00D6468C">
        <w:t>. (Форма 46-ээ);</w:t>
      </w:r>
    </w:p>
    <w:p w14:paraId="52732135" w14:textId="77777777" w:rsidR="00C34FF9" w:rsidRPr="00D6468C" w:rsidRDefault="00C34FF9" w:rsidP="00D6468C">
      <w:pPr>
        <w:pStyle w:val="2"/>
      </w:pPr>
      <w:r w:rsidRPr="00D6468C">
        <w:t xml:space="preserve">Сведения о численности, заработной плате и движении работников за </w:t>
      </w:r>
      <w:smartTag w:uri="urn:schemas-microsoft-com:office:smarttags" w:element="metricconverter">
        <w:smartTagPr>
          <w:attr w:name="ProductID" w:val="2015 г"/>
        </w:smartTagPr>
        <w:r w:rsidRPr="00D6468C">
          <w:t>2015 г</w:t>
        </w:r>
      </w:smartTag>
      <w:r w:rsidRPr="00D6468C">
        <w:t xml:space="preserve">. (Форма </w:t>
      </w:r>
      <w:r w:rsidR="00D655F1">
        <w:t>№ </w:t>
      </w:r>
      <w:r w:rsidRPr="00D6468C">
        <w:t>П-4);</w:t>
      </w:r>
    </w:p>
    <w:p w14:paraId="25CDCFD0" w14:textId="77777777" w:rsidR="00C34FF9" w:rsidRPr="00D6468C" w:rsidRDefault="00C34FF9" w:rsidP="00D6468C">
      <w:pPr>
        <w:pStyle w:val="2"/>
      </w:pPr>
      <w:r w:rsidRPr="00D6468C">
        <w:t>Сведения о наличии и движении основных фондов (средств) и других нефинансовых активов за 2015 год (Форма 11);</w:t>
      </w:r>
    </w:p>
    <w:p w14:paraId="63AA2511" w14:textId="77777777" w:rsidR="00C34FF9" w:rsidRPr="00D6468C" w:rsidRDefault="00C34FF9" w:rsidP="00D6468C">
      <w:pPr>
        <w:pStyle w:val="2"/>
      </w:pPr>
      <w:r w:rsidRPr="00D6468C">
        <w:t>Расчеты неподконтрольных расходов с приложением обосновывающих документов (подробно указаны Исполнителем в соответствующих разделах настоящего Отчета;</w:t>
      </w:r>
    </w:p>
    <w:p w14:paraId="115CFA76" w14:textId="77777777" w:rsidR="00C34FF9" w:rsidRPr="00D6468C" w:rsidRDefault="00C34FF9" w:rsidP="00D6468C">
      <w:pPr>
        <w:pStyle w:val="2"/>
      </w:pPr>
      <w:r w:rsidRPr="00D6468C">
        <w:t>Расчет стоимости покупной электрической энергии на компенсацию потерь;</w:t>
      </w:r>
    </w:p>
    <w:p w14:paraId="370128F4" w14:textId="77777777" w:rsidR="00C34FF9" w:rsidRPr="00D6468C" w:rsidRDefault="00C34FF9" w:rsidP="00D6468C">
      <w:pPr>
        <w:pStyle w:val="2"/>
      </w:pPr>
      <w:r w:rsidRPr="00D6468C">
        <w:lastRenderedPageBreak/>
        <w:t>Расчет расходов на услуги по передаче электрической энергии по электрическим сетям (ТСО);</w:t>
      </w:r>
    </w:p>
    <w:p w14:paraId="428CF94C" w14:textId="77777777" w:rsidR="00C34FF9" w:rsidRPr="00D6468C" w:rsidRDefault="00C34FF9" w:rsidP="00D6468C">
      <w:pPr>
        <w:pStyle w:val="2"/>
      </w:pPr>
      <w:r w:rsidRPr="00D6468C">
        <w:t>Доходы и расходы из прибыли (полная расшифровка);</w:t>
      </w:r>
    </w:p>
    <w:p w14:paraId="3544BE96" w14:textId="77777777" w:rsidR="00C34FF9" w:rsidRPr="00D6468C" w:rsidRDefault="00C34FF9" w:rsidP="00D6468C">
      <w:pPr>
        <w:pStyle w:val="2"/>
      </w:pPr>
      <w:r w:rsidRPr="00D6468C">
        <w:t>Доходы и расходы по видам деятельности;</w:t>
      </w:r>
    </w:p>
    <w:p w14:paraId="29506280" w14:textId="77777777" w:rsidR="00C34FF9" w:rsidRPr="00D6468C" w:rsidRDefault="00C34FF9" w:rsidP="00D6468C">
      <w:pPr>
        <w:pStyle w:val="2"/>
      </w:pPr>
      <w:r w:rsidRPr="00D6468C">
        <w:t>Расчет балансовой прибыли.</w:t>
      </w:r>
    </w:p>
    <w:p w14:paraId="0BDF9275" w14:textId="77777777" w:rsidR="00C34FF9" w:rsidRPr="00D6468C" w:rsidRDefault="00C34FF9" w:rsidP="00C34FF9">
      <w:pPr>
        <w:pStyle w:val="afff5"/>
        <w:rPr>
          <w:lang w:val="ru-RU"/>
        </w:rPr>
      </w:pPr>
      <w:r w:rsidRPr="00D6468C">
        <w:rPr>
          <w:lang w:val="ru-RU"/>
        </w:rPr>
        <w:t xml:space="preserve">В дополнение к заявлению о корректировке регулируемых цен (тарифов) на услуги по передаче электрической энергии на 2017 год, оказываемые филиалом </w:t>
      </w:r>
      <w:r w:rsidR="00D655F1">
        <w:rPr>
          <w:lang w:val="ru-RU"/>
        </w:rPr>
        <w:t>ПАО </w:t>
      </w:r>
      <w:r w:rsidRPr="00D6468C">
        <w:rPr>
          <w:lang w:val="ru-RU"/>
        </w:rPr>
        <w:t>«МРСК Северо-Запада» «Вологдаэнерго», в адрес Департамента ТЭК и ТР Вологодской области, в рамках тарифной кампании направлялись дополнительные материалы: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120"/>
        <w:gridCol w:w="1510"/>
        <w:gridCol w:w="6940"/>
      </w:tblGrid>
      <w:tr w:rsidR="00C34FF9" w:rsidRPr="00D6468C" w14:paraId="6D667E7F" w14:textId="77777777">
        <w:trPr>
          <w:tblHeader/>
        </w:trPr>
        <w:tc>
          <w:tcPr>
            <w:tcW w:w="57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0250B2"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Дата письма</w:t>
            </w:r>
          </w:p>
        </w:tc>
        <w:tc>
          <w:tcPr>
            <w:tcW w:w="7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2DE8D5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Номер письма</w:t>
            </w:r>
          </w:p>
        </w:tc>
        <w:tc>
          <w:tcPr>
            <w:tcW w:w="36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EE1F44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Направляемая информация</w:t>
            </w:r>
          </w:p>
        </w:tc>
      </w:tr>
      <w:tr w:rsidR="00C34FF9" w:rsidRPr="00D6468C" w14:paraId="349913F1" w14:textId="77777777">
        <w:trPr>
          <w:trHeight w:val="464"/>
        </w:trPr>
        <w:tc>
          <w:tcPr>
            <w:tcW w:w="576" w:type="pct"/>
            <w:vMerge w:val="restart"/>
            <w:shd w:val="clear" w:color="auto" w:fill="auto"/>
            <w:vAlign w:val="center"/>
          </w:tcPr>
          <w:p w14:paraId="100FBB76"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31.08.2016</w:t>
            </w:r>
          </w:p>
        </w:tc>
        <w:tc>
          <w:tcPr>
            <w:tcW w:w="793" w:type="pct"/>
            <w:shd w:val="clear" w:color="auto" w:fill="auto"/>
            <w:vAlign w:val="center"/>
          </w:tcPr>
          <w:p w14:paraId="469751F1"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МР 2/2/03/2842</w:t>
            </w:r>
          </w:p>
        </w:tc>
        <w:tc>
          <w:tcPr>
            <w:tcW w:w="3631" w:type="pct"/>
            <w:vMerge w:val="restart"/>
            <w:shd w:val="clear" w:color="auto" w:fill="auto"/>
            <w:vAlign w:val="center"/>
          </w:tcPr>
          <w:p w14:paraId="362F6D9B"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Приказ Минэнерго от 26.09.2013 №656 «Об утверждении норматива технологических потерь электрической энергии при ее передаче по электрическим сетям на </w:t>
            </w:r>
            <w:smartTag w:uri="urn:schemas-microsoft-com:office:smarttags" w:element="metricconverter">
              <w:smartTagPr>
                <w:attr w:name="ProductID" w:val="2014 г"/>
              </w:smartTagPr>
              <w:r w:rsidRPr="00D6468C">
                <w:rPr>
                  <w:rFonts w:ascii="Myriad Pro" w:hAnsi="Myriad Pro"/>
                  <w:color w:val="000000"/>
                  <w:sz w:val="20"/>
                  <w:szCs w:val="20"/>
                </w:rPr>
                <w:t>2014 г</w:t>
              </w:r>
            </w:smartTag>
            <w:r w:rsidRPr="00D6468C">
              <w:rPr>
                <w:rFonts w:ascii="Myriad Pro" w:hAnsi="Myriad Pro"/>
                <w:color w:val="000000"/>
                <w:sz w:val="20"/>
                <w:szCs w:val="20"/>
              </w:rPr>
              <w:t>.»</w:t>
            </w:r>
          </w:p>
          <w:p w14:paraId="548CB218"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Уточненный расчет объема технологических потерь в сетях филиала </w:t>
            </w:r>
            <w:r w:rsidR="00D655F1">
              <w:rPr>
                <w:rFonts w:ascii="Myriad Pro" w:hAnsi="Myriad Pro"/>
                <w:color w:val="000000"/>
                <w:sz w:val="20"/>
                <w:szCs w:val="20"/>
              </w:rPr>
              <w:t>ПАО </w:t>
            </w:r>
            <w:r w:rsidRPr="00D6468C">
              <w:rPr>
                <w:rFonts w:ascii="Myriad Pro" w:hAnsi="Myriad Pro"/>
                <w:color w:val="000000"/>
                <w:sz w:val="20"/>
                <w:szCs w:val="20"/>
              </w:rPr>
              <w:t xml:space="preserve">«МРСК Северо-Запада» «Вологдаэнерго» на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r>
      <w:tr w:rsidR="00C34FF9" w:rsidRPr="00D6468C" w14:paraId="72F728BF" w14:textId="77777777">
        <w:trPr>
          <w:trHeight w:val="572"/>
        </w:trPr>
        <w:tc>
          <w:tcPr>
            <w:tcW w:w="576" w:type="pct"/>
            <w:vMerge/>
            <w:shd w:val="clear" w:color="auto" w:fill="auto"/>
            <w:vAlign w:val="center"/>
          </w:tcPr>
          <w:p w14:paraId="6F9EDA7E" w14:textId="77777777" w:rsidR="00C34FF9" w:rsidRPr="00D6468C" w:rsidRDefault="00C34FF9" w:rsidP="00C34FF9">
            <w:pPr>
              <w:spacing w:after="0" w:line="240" w:lineRule="auto"/>
              <w:contextualSpacing/>
              <w:jc w:val="both"/>
              <w:rPr>
                <w:rFonts w:ascii="Myriad Pro" w:hAnsi="Myriad Pro"/>
                <w:color w:val="000000"/>
                <w:sz w:val="20"/>
                <w:szCs w:val="20"/>
              </w:rPr>
            </w:pPr>
          </w:p>
        </w:tc>
        <w:tc>
          <w:tcPr>
            <w:tcW w:w="793" w:type="pct"/>
            <w:shd w:val="clear" w:color="auto" w:fill="auto"/>
            <w:vAlign w:val="center"/>
          </w:tcPr>
          <w:p w14:paraId="3C30FABA"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МР 2/2/03/2843</w:t>
            </w:r>
          </w:p>
        </w:tc>
        <w:tc>
          <w:tcPr>
            <w:tcW w:w="3631" w:type="pct"/>
            <w:vMerge/>
            <w:shd w:val="clear" w:color="auto" w:fill="auto"/>
            <w:vAlign w:val="center"/>
          </w:tcPr>
          <w:p w14:paraId="3E0F7B3A"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p>
        </w:tc>
      </w:tr>
      <w:tr w:rsidR="00C34FF9" w:rsidRPr="00D6468C" w14:paraId="1FF4246B" w14:textId="77777777">
        <w:tc>
          <w:tcPr>
            <w:tcW w:w="576" w:type="pct"/>
            <w:shd w:val="clear" w:color="auto" w:fill="auto"/>
            <w:vAlign w:val="center"/>
          </w:tcPr>
          <w:p w14:paraId="0EE32EEF"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05.07.2016</w:t>
            </w:r>
          </w:p>
        </w:tc>
        <w:tc>
          <w:tcPr>
            <w:tcW w:w="793" w:type="pct"/>
            <w:shd w:val="clear" w:color="auto" w:fill="auto"/>
            <w:vAlign w:val="center"/>
          </w:tcPr>
          <w:p w14:paraId="3C8C50EE"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03/1-3438</w:t>
            </w:r>
          </w:p>
        </w:tc>
        <w:tc>
          <w:tcPr>
            <w:tcW w:w="3631" w:type="pct"/>
            <w:shd w:val="clear" w:color="auto" w:fill="auto"/>
            <w:vAlign w:val="center"/>
          </w:tcPr>
          <w:p w14:paraId="6E098696"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Уточненный расчет корректировки НВВ на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 xml:space="preserve">. по факту исполнения ИПР </w:t>
            </w:r>
            <w:smartTag w:uri="urn:schemas-microsoft-com:office:smarttags" w:element="metricconverter">
              <w:smartTagPr>
                <w:attr w:name="ProductID" w:val="2015 г"/>
              </w:smartTagPr>
              <w:r w:rsidRPr="00D6468C">
                <w:rPr>
                  <w:rFonts w:ascii="Myriad Pro" w:hAnsi="Myriad Pro"/>
                  <w:color w:val="000000"/>
                  <w:sz w:val="20"/>
                  <w:szCs w:val="20"/>
                </w:rPr>
                <w:t>2015 г</w:t>
              </w:r>
            </w:smartTag>
            <w:r w:rsidRPr="00D6468C">
              <w:rPr>
                <w:rFonts w:ascii="Myriad Pro" w:hAnsi="Myriad Pro"/>
                <w:color w:val="000000"/>
                <w:sz w:val="20"/>
                <w:szCs w:val="20"/>
              </w:rPr>
              <w:t>.</w:t>
            </w:r>
          </w:p>
          <w:p w14:paraId="7E7D174F"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Копия письма </w:t>
            </w:r>
            <w:r w:rsidR="00D655F1">
              <w:rPr>
                <w:rFonts w:ascii="Myriad Pro" w:hAnsi="Myriad Pro"/>
                <w:color w:val="000000"/>
                <w:sz w:val="20"/>
                <w:szCs w:val="20"/>
              </w:rPr>
              <w:t>ПАО </w:t>
            </w:r>
            <w:r w:rsidRPr="00D6468C">
              <w:rPr>
                <w:rFonts w:ascii="Myriad Pro" w:hAnsi="Myriad Pro"/>
                <w:color w:val="000000"/>
                <w:sz w:val="20"/>
                <w:szCs w:val="20"/>
              </w:rPr>
              <w:t xml:space="preserve">«МРСК Северо-Запада» от 01.07.2016 №МР2/34/01/03/5145 о величине погашенных кредитов по филиалу </w:t>
            </w:r>
            <w:r w:rsidR="00D655F1">
              <w:rPr>
                <w:rFonts w:ascii="Myriad Pro" w:hAnsi="Myriad Pro"/>
                <w:color w:val="000000"/>
                <w:sz w:val="20"/>
                <w:szCs w:val="20"/>
              </w:rPr>
              <w:t>ПАО </w:t>
            </w:r>
            <w:r w:rsidRPr="00D6468C">
              <w:rPr>
                <w:rFonts w:ascii="Myriad Pro" w:hAnsi="Myriad Pro"/>
                <w:color w:val="000000"/>
                <w:sz w:val="20"/>
                <w:szCs w:val="20"/>
              </w:rPr>
              <w:t xml:space="preserve">«МРСК Северо-Запада» «Вологдаэнерго» за </w:t>
            </w:r>
            <w:smartTag w:uri="urn:schemas-microsoft-com:office:smarttags" w:element="metricconverter">
              <w:smartTagPr>
                <w:attr w:name="ProductID" w:val="2015 г"/>
              </w:smartTagPr>
              <w:r w:rsidRPr="00D6468C">
                <w:rPr>
                  <w:rFonts w:ascii="Myriad Pro" w:hAnsi="Myriad Pro"/>
                  <w:color w:val="000000"/>
                  <w:sz w:val="20"/>
                  <w:szCs w:val="20"/>
                </w:rPr>
                <w:t>2015 г</w:t>
              </w:r>
            </w:smartTag>
            <w:r w:rsidRPr="00D6468C">
              <w:rPr>
                <w:rFonts w:ascii="Myriad Pro" w:hAnsi="Myriad Pro"/>
                <w:color w:val="000000"/>
                <w:sz w:val="20"/>
                <w:szCs w:val="20"/>
              </w:rPr>
              <w:t>.</w:t>
            </w:r>
          </w:p>
        </w:tc>
      </w:tr>
      <w:tr w:rsidR="00C34FF9" w:rsidRPr="00D6468C" w14:paraId="295F9ED0" w14:textId="77777777">
        <w:tc>
          <w:tcPr>
            <w:tcW w:w="576" w:type="pct"/>
            <w:shd w:val="clear" w:color="auto" w:fill="auto"/>
            <w:vAlign w:val="center"/>
          </w:tcPr>
          <w:p w14:paraId="7425D3F1"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28.11.2016</w:t>
            </w:r>
          </w:p>
        </w:tc>
        <w:tc>
          <w:tcPr>
            <w:tcW w:w="793" w:type="pct"/>
            <w:shd w:val="clear" w:color="auto" w:fill="auto"/>
            <w:vAlign w:val="center"/>
          </w:tcPr>
          <w:p w14:paraId="6A40B1CB"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МР2/2/03/4883</w:t>
            </w:r>
          </w:p>
        </w:tc>
        <w:tc>
          <w:tcPr>
            <w:tcW w:w="3631" w:type="pct"/>
            <w:shd w:val="clear" w:color="auto" w:fill="auto"/>
            <w:vAlign w:val="center"/>
          </w:tcPr>
          <w:p w14:paraId="4EF1B2A7"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Об ожидаемой структуре баланса электроэнергии за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 xml:space="preserve">., фактическом балансе </w:t>
            </w:r>
            <w:smartTag w:uri="urn:schemas-microsoft-com:office:smarttags" w:element="metricconverter">
              <w:smartTagPr>
                <w:attr w:name="ProductID" w:val="2015 г"/>
              </w:smartTagPr>
              <w:r w:rsidRPr="00D6468C">
                <w:rPr>
                  <w:rFonts w:ascii="Myriad Pro" w:hAnsi="Myriad Pro"/>
                  <w:color w:val="000000"/>
                  <w:sz w:val="20"/>
                  <w:szCs w:val="20"/>
                </w:rPr>
                <w:t>2015 г</w:t>
              </w:r>
            </w:smartTag>
            <w:r w:rsidRPr="00D6468C">
              <w:rPr>
                <w:rFonts w:ascii="Myriad Pro" w:hAnsi="Myriad Pro"/>
                <w:color w:val="000000"/>
                <w:sz w:val="20"/>
                <w:szCs w:val="20"/>
              </w:rPr>
              <w:t>.</w:t>
            </w:r>
          </w:p>
        </w:tc>
      </w:tr>
      <w:tr w:rsidR="00C34FF9" w:rsidRPr="00D6468C" w14:paraId="1D92ADE8" w14:textId="77777777">
        <w:tc>
          <w:tcPr>
            <w:tcW w:w="576" w:type="pct"/>
            <w:shd w:val="clear" w:color="auto" w:fill="auto"/>
            <w:vAlign w:val="center"/>
          </w:tcPr>
          <w:p w14:paraId="545C6BDA"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26.12.2016</w:t>
            </w:r>
          </w:p>
        </w:tc>
        <w:tc>
          <w:tcPr>
            <w:tcW w:w="793" w:type="pct"/>
            <w:shd w:val="clear" w:color="auto" w:fill="auto"/>
            <w:vAlign w:val="center"/>
          </w:tcPr>
          <w:p w14:paraId="78A25F50"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МР2/34-01-03/10724</w:t>
            </w:r>
          </w:p>
        </w:tc>
        <w:tc>
          <w:tcPr>
            <w:tcW w:w="3631" w:type="pct"/>
            <w:shd w:val="clear" w:color="auto" w:fill="auto"/>
            <w:vAlign w:val="center"/>
          </w:tcPr>
          <w:p w14:paraId="082F6718"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уточненных форм расчета необходимой валовой выручки на 2017 год: «Реестр неподконтрольных расходов», «Расчет корректировки НВВ по фактическим данным», «Расчет скорректированной величины НВВ» по судебным решениям с </w:t>
            </w:r>
            <w:r w:rsidR="00D655F1">
              <w:rPr>
                <w:rFonts w:ascii="Myriad Pro" w:hAnsi="Myriad Pro"/>
                <w:color w:val="000000"/>
                <w:sz w:val="20"/>
                <w:szCs w:val="20"/>
              </w:rPr>
              <w:t>ПАО </w:t>
            </w:r>
            <w:r w:rsidRPr="00D6468C">
              <w:rPr>
                <w:rFonts w:ascii="Myriad Pro" w:hAnsi="Myriad Pro"/>
                <w:color w:val="000000"/>
                <w:sz w:val="20"/>
                <w:szCs w:val="20"/>
              </w:rPr>
              <w:t xml:space="preserve">«Северсталь» в сумме 831 130 тыс. </w:t>
            </w:r>
            <w:proofErr w:type="spellStart"/>
            <w:r w:rsidRPr="00D6468C">
              <w:rPr>
                <w:rFonts w:ascii="Myriad Pro" w:hAnsi="Myriad Pro"/>
                <w:color w:val="000000"/>
                <w:sz w:val="20"/>
                <w:szCs w:val="20"/>
              </w:rPr>
              <w:t>руб</w:t>
            </w:r>
            <w:proofErr w:type="spellEnd"/>
            <w:r w:rsidRPr="00D6468C">
              <w:rPr>
                <w:rFonts w:ascii="Myriad Pro" w:hAnsi="Myriad Pro"/>
                <w:color w:val="000000"/>
                <w:sz w:val="20"/>
                <w:szCs w:val="20"/>
              </w:rPr>
              <w:t xml:space="preserve"> </w:t>
            </w:r>
          </w:p>
        </w:tc>
      </w:tr>
      <w:tr w:rsidR="00C34FF9" w:rsidRPr="00D6468C" w14:paraId="4628AAC3" w14:textId="77777777">
        <w:tc>
          <w:tcPr>
            <w:tcW w:w="576" w:type="pct"/>
            <w:shd w:val="clear" w:color="auto" w:fill="auto"/>
            <w:vAlign w:val="center"/>
          </w:tcPr>
          <w:p w14:paraId="1F265AE0"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28.12.2016</w:t>
            </w:r>
          </w:p>
        </w:tc>
        <w:tc>
          <w:tcPr>
            <w:tcW w:w="793" w:type="pct"/>
            <w:shd w:val="clear" w:color="auto" w:fill="auto"/>
            <w:vAlign w:val="center"/>
          </w:tcPr>
          <w:p w14:paraId="1D7902B1"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МР2/2/03/5681</w:t>
            </w:r>
          </w:p>
        </w:tc>
        <w:tc>
          <w:tcPr>
            <w:tcW w:w="3631" w:type="pct"/>
            <w:shd w:val="clear" w:color="auto" w:fill="auto"/>
            <w:vAlign w:val="center"/>
          </w:tcPr>
          <w:p w14:paraId="4669066F"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О направлении утвержденной приказом Минэнерго России от 16.12.2016 </w:t>
            </w:r>
            <w:r w:rsidR="00D655F1">
              <w:rPr>
                <w:rFonts w:ascii="Myriad Pro" w:hAnsi="Myriad Pro"/>
                <w:color w:val="000000"/>
                <w:sz w:val="20"/>
                <w:szCs w:val="20"/>
              </w:rPr>
              <w:t>№ </w:t>
            </w:r>
            <w:r w:rsidRPr="00D6468C">
              <w:rPr>
                <w:rFonts w:ascii="Myriad Pro" w:hAnsi="Myriad Pro"/>
                <w:color w:val="000000"/>
                <w:sz w:val="20"/>
                <w:szCs w:val="20"/>
              </w:rPr>
              <w:t xml:space="preserve">1333 долгосрочной инвестиционной программе филиала </w:t>
            </w:r>
            <w:r w:rsidR="00D655F1">
              <w:rPr>
                <w:rFonts w:ascii="Myriad Pro" w:hAnsi="Myriad Pro"/>
                <w:color w:val="000000"/>
                <w:sz w:val="20"/>
                <w:szCs w:val="20"/>
              </w:rPr>
              <w:t>ПАО </w:t>
            </w:r>
            <w:r w:rsidRPr="00D6468C">
              <w:rPr>
                <w:rFonts w:ascii="Myriad Pro" w:hAnsi="Myriad Pro"/>
                <w:color w:val="000000"/>
                <w:sz w:val="20"/>
                <w:szCs w:val="20"/>
              </w:rPr>
              <w:t>«МРСК Северо-Запада» «Вологдаэнерго» на 2016-2021 годы</w:t>
            </w:r>
          </w:p>
        </w:tc>
      </w:tr>
    </w:tbl>
    <w:p w14:paraId="212BDDE6" w14:textId="77777777" w:rsidR="00C34FF9" w:rsidRPr="00D6468C" w:rsidRDefault="00C34FF9" w:rsidP="00C34FF9">
      <w:pPr>
        <w:pStyle w:val="afff7"/>
      </w:pPr>
      <w:r w:rsidRPr="00D6468C">
        <w:t xml:space="preserve">Постатейный анализ документов, предоставленных филиалом </w:t>
      </w:r>
      <w:r w:rsidR="00D655F1">
        <w:t>ПАО </w:t>
      </w:r>
      <w:r w:rsidRPr="00D6468C">
        <w:t>«МРСК Северо-Запада» «Вологдаэнерго» в обоснование предложения по тарифам на 201</w:t>
      </w:r>
      <w:r w:rsidRPr="00D6468C">
        <w:rPr>
          <w:lang w:val="ru-RU"/>
        </w:rPr>
        <w:t>7</w:t>
      </w:r>
      <w:r w:rsidRPr="00D6468C">
        <w:t xml:space="preserve"> год, отражен в соответствующих разделах настоящего Отчета. </w:t>
      </w:r>
    </w:p>
    <w:p w14:paraId="2AEC78F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b/>
          <w:sz w:val="26"/>
          <w:szCs w:val="26"/>
        </w:rPr>
        <w:t>Согласно Экспертному заключению на 2018 год</w:t>
      </w:r>
      <w:r w:rsidRPr="00D6468C">
        <w:rPr>
          <w:rFonts w:ascii="Myriad Pro" w:hAnsi="Myriad Pro"/>
          <w:sz w:val="26"/>
          <w:szCs w:val="26"/>
        </w:rPr>
        <w:t xml:space="preserve"> замечания к достоверности предоставленных материалов, полноте и форме предоставления информации со стороны Регулятора отсутствуют (стр.2 Экспертного заключения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w:t>
      </w:r>
    </w:p>
    <w:p w14:paraId="4CE9E00B"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«Департаментом проведена оценка достоверности представленных материалов, расчет тарифов и формы представления предложений соответствуют нормативно-методическим документам по вопросам регулирования цен (тарифов).</w:t>
      </w:r>
    </w:p>
    <w:p w14:paraId="4344DBF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Организация опубликовала предложение о размере цен (тарифов) и долгосрочных параметров регулирования в порядке, установленном стандартами раскрытия информации субъектами оптового и розничного рынков электрической энергии, утвержденными постановлением правительства Российской Федерации от 21 января </w:t>
      </w:r>
      <w:smartTag w:uri="urn:schemas-microsoft-com:office:smarttags" w:element="metricconverter">
        <w:smartTagPr>
          <w:attr w:name="ProductID" w:val="2004 г"/>
        </w:smartTagPr>
        <w:r w:rsidRPr="00D6468C">
          <w:rPr>
            <w:rFonts w:ascii="Myriad Pro" w:hAnsi="Myriad Pro"/>
            <w:sz w:val="26"/>
            <w:szCs w:val="26"/>
          </w:rPr>
          <w:t>2004 г</w:t>
        </w:r>
      </w:smartTag>
      <w:r w:rsidRPr="00D6468C">
        <w:rPr>
          <w:rFonts w:ascii="Myriad Pro" w:hAnsi="Myriad Pro"/>
          <w:sz w:val="26"/>
          <w:szCs w:val="26"/>
        </w:rPr>
        <w:t>. №24 (размещено на сайте предприятия www.mrsksevzap.</w:t>
      </w:r>
      <w:proofErr w:type="spellStart"/>
      <w:r w:rsidRPr="00D6468C">
        <w:rPr>
          <w:rFonts w:ascii="Myriad Pro" w:hAnsi="Myriad Pro"/>
          <w:sz w:val="26"/>
          <w:szCs w:val="26"/>
          <w:lang w:val="en-US"/>
        </w:rPr>
        <w:t>ru</w:t>
      </w:r>
      <w:proofErr w:type="spellEnd"/>
      <w:r w:rsidRPr="00D6468C">
        <w:rPr>
          <w:rFonts w:ascii="Myriad Pro" w:hAnsi="Myriad Pro"/>
          <w:sz w:val="26"/>
          <w:szCs w:val="26"/>
        </w:rPr>
        <w:t>).»</w:t>
      </w:r>
    </w:p>
    <w:p w14:paraId="43B66D2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 отмечает, что во исполнение положений п.9(1) Правил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предложение об установлении тарифов было размещено на официальном сайте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w:t>
      </w:r>
      <w:hyperlink r:id="rId15" w:tgtFrame="_blank" w:history="1">
        <w:r w:rsidRPr="00D6468C">
          <w:rPr>
            <w:rFonts w:ascii="Myriad Pro" w:hAnsi="Myriad Pro"/>
            <w:color w:val="000000"/>
            <w:sz w:val="26"/>
            <w:szCs w:val="26"/>
          </w:rPr>
          <w:t>http://www.mrsksevzap.ru/</w:t>
        </w:r>
      </w:hyperlink>
      <w:r w:rsidRPr="00D6468C">
        <w:rPr>
          <w:rFonts w:ascii="Myriad Pro" w:hAnsi="Myriad Pro"/>
          <w:color w:val="000000"/>
          <w:sz w:val="26"/>
          <w:szCs w:val="26"/>
        </w:rPr>
        <w:t>) (</w:t>
      </w:r>
      <w:hyperlink r:id="rId16" w:tgtFrame="_blank" w:history="1">
        <w:r w:rsidRPr="00D6468C">
          <w:rPr>
            <w:rFonts w:ascii="Myriad Pro" w:hAnsi="Myriad Pro"/>
            <w:color w:val="000000"/>
            <w:sz w:val="26"/>
            <w:szCs w:val="26"/>
          </w:rPr>
          <w:t>Главная страница</w:t>
        </w:r>
      </w:hyperlink>
      <w:r w:rsidRPr="00D6468C">
        <w:rPr>
          <w:rFonts w:ascii="Myriad Pro" w:hAnsi="Myriad Pro" w:cs="Arial"/>
          <w:color w:val="000000"/>
          <w:sz w:val="26"/>
          <w:szCs w:val="26"/>
        </w:rPr>
        <w:t xml:space="preserve"> - </w:t>
      </w:r>
      <w:hyperlink r:id="rId17" w:tgtFrame="_blank" w:history="1">
        <w:r w:rsidRPr="00D6468C">
          <w:rPr>
            <w:rFonts w:ascii="Myriad Pro" w:hAnsi="Myriad Pro"/>
            <w:color w:val="000000"/>
            <w:sz w:val="26"/>
            <w:szCs w:val="26"/>
          </w:rPr>
          <w:t>Раскрытие информации</w:t>
        </w:r>
      </w:hyperlink>
      <w:r w:rsidRPr="00D6468C">
        <w:rPr>
          <w:rFonts w:ascii="Myriad Pro" w:hAnsi="Myriad Pro"/>
          <w:color w:val="000000"/>
          <w:sz w:val="26"/>
          <w:szCs w:val="26"/>
        </w:rPr>
        <w:t xml:space="preserve"> - </w:t>
      </w:r>
      <w:r w:rsidRPr="00D6468C">
        <w:rPr>
          <w:rFonts w:ascii="Arial" w:hAnsi="Arial" w:cs="Arial"/>
          <w:color w:val="000000"/>
          <w:sz w:val="26"/>
          <w:szCs w:val="26"/>
        </w:rPr>
        <w:t> </w:t>
      </w:r>
      <w:r w:rsidRPr="00D6468C">
        <w:rPr>
          <w:rFonts w:ascii="Myriad Pro" w:hAnsi="Myriad Pro"/>
          <w:color w:val="000000"/>
          <w:sz w:val="26"/>
          <w:szCs w:val="26"/>
        </w:rPr>
        <w:t xml:space="preserve">Стандарт раскрытия информации субъектами оптового и розничного рынка электрической энергии - Сетевая организация, подраздел «Предложение о размере тарифов и долгосрочных параметров регулирования»). </w:t>
      </w:r>
    </w:p>
    <w:p w14:paraId="4885C79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 основании п. 12 Правил регулирования 27.04.2017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в адрес </w:t>
      </w:r>
      <w:r w:rsidRPr="00D6468C">
        <w:rPr>
          <w:rFonts w:ascii="Myriad Pro" w:hAnsi="Myriad Pro"/>
          <w:sz w:val="26"/>
          <w:szCs w:val="26"/>
        </w:rPr>
        <w:t>Департамента ТЭК и ТР Вологодской области</w:t>
      </w:r>
      <w:r w:rsidRPr="00D6468C">
        <w:rPr>
          <w:rFonts w:ascii="Myriad Pro" w:hAnsi="Myriad Pro"/>
          <w:color w:val="000000"/>
          <w:sz w:val="26"/>
          <w:szCs w:val="26"/>
        </w:rPr>
        <w:t xml:space="preserve"> было направлено Заявление на открытие тарифного дела об установлении долгосрочных параметров регулирования с применением метода доходности инвестированного капитала на второй долгосрочный период регулирования 2018-2022 годы и тарифов на услуги по передаче электрической энергии на 2018 год для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w:t>
      </w:r>
    </w:p>
    <w:p w14:paraId="4F46803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К заявлению были приложены расчетные и обосновывающие документы:</w:t>
      </w:r>
    </w:p>
    <w:p w14:paraId="5EB26738" w14:textId="77777777" w:rsidR="00C34FF9" w:rsidRPr="00D6468C" w:rsidRDefault="00C34FF9" w:rsidP="00D6468C">
      <w:pPr>
        <w:pStyle w:val="2"/>
      </w:pPr>
      <w:r w:rsidRPr="00D6468C">
        <w:t>Пояснительная записка;</w:t>
      </w:r>
    </w:p>
    <w:p w14:paraId="7D2EBEFC" w14:textId="77777777" w:rsidR="00C34FF9" w:rsidRPr="00D6468C" w:rsidRDefault="00C34FF9" w:rsidP="00D6468C">
      <w:pPr>
        <w:pStyle w:val="2"/>
      </w:pPr>
      <w:r w:rsidRPr="00D6468C">
        <w:t xml:space="preserve">Расчёт тарифов на услуги по передаче электроэнергии по сетям филиала </w:t>
      </w:r>
      <w:r w:rsidR="00D655F1">
        <w:t>ОАО </w:t>
      </w:r>
      <w:r w:rsidRPr="00D6468C">
        <w:t>"МРСК Северо-Запада", выполненный в соответствии с МУ (Приказ ФСТ РФ от 6.08.2004 №20-э/2) в составе таблиц: П1.3., П1.4.,П1.5.,П1.6.,П1.30,П1.12, П1.13, П1.15,  П1.16, П1.17, П1.17.1, П1.18.2, П1.20, П 1.20.3, П1.21.3, П1.24, П1.25, П1.27, П1.30, П2.1, П2.2;</w:t>
      </w:r>
    </w:p>
    <w:p w14:paraId="0561BC1E" w14:textId="77777777" w:rsidR="00C34FF9" w:rsidRPr="00D6468C" w:rsidRDefault="00C34FF9" w:rsidP="00D6468C">
      <w:pPr>
        <w:pStyle w:val="2"/>
      </w:pPr>
      <w:r w:rsidRPr="00D6468C">
        <w:lastRenderedPageBreak/>
        <w:t xml:space="preserve">Расчет величины и уровня потерь электроэнергии при ее передаче по электрическим сетям территориальной сетевой организации в соответствии с приказом Минэнерго России от 30.09.2014 </w:t>
      </w:r>
      <w:r w:rsidR="00D655F1">
        <w:t>№ </w:t>
      </w:r>
      <w:r w:rsidRPr="00D6468C">
        <w:t>674;</w:t>
      </w:r>
    </w:p>
    <w:p w14:paraId="117A740A" w14:textId="77777777" w:rsidR="00C34FF9" w:rsidRPr="00D6468C" w:rsidRDefault="00C34FF9" w:rsidP="00D6468C">
      <w:pPr>
        <w:pStyle w:val="2"/>
      </w:pPr>
      <w:r w:rsidRPr="00D6468C">
        <w:t xml:space="preserve">Приказ Минэнерго РФ от 26.09.2013 </w:t>
      </w:r>
      <w:r w:rsidR="00D655F1">
        <w:t>№ </w:t>
      </w:r>
      <w:r w:rsidRPr="00D6468C">
        <w:t>656 «Об утверждении норматива технологических потерь при ее передаче по электрическим сетям на 2014 год»;</w:t>
      </w:r>
    </w:p>
    <w:p w14:paraId="21C24C65" w14:textId="77777777" w:rsidR="00C34FF9" w:rsidRPr="00D6468C" w:rsidRDefault="00C34FF9" w:rsidP="00D6468C">
      <w:pPr>
        <w:pStyle w:val="2"/>
      </w:pPr>
      <w:r w:rsidRPr="00D6468C">
        <w:t>Заявление об утверждении нормативов технологических потерь электрической энергии на 2014 год;</w:t>
      </w:r>
    </w:p>
    <w:p w14:paraId="35F99157" w14:textId="77777777" w:rsidR="00C34FF9" w:rsidRPr="00D6468C" w:rsidRDefault="00C34FF9" w:rsidP="00D6468C">
      <w:pPr>
        <w:pStyle w:val="2"/>
      </w:pPr>
      <w:r w:rsidRPr="00D6468C">
        <w:t>Расчет необходимой валовой выручки методом доходности инвестированного капитала (RAB);</w:t>
      </w:r>
    </w:p>
    <w:p w14:paraId="4249777E" w14:textId="77777777" w:rsidR="00C34FF9" w:rsidRPr="00D6468C" w:rsidRDefault="00C34FF9" w:rsidP="00D6468C">
      <w:pPr>
        <w:pStyle w:val="2"/>
      </w:pPr>
      <w:r w:rsidRPr="00D6468C">
        <w:t>Предложения по инвестированному капиталу на начало второго периода регулирования;</w:t>
      </w:r>
    </w:p>
    <w:p w14:paraId="177A0227" w14:textId="77777777" w:rsidR="00C34FF9" w:rsidRPr="00D6468C" w:rsidRDefault="00C34FF9" w:rsidP="00D6468C">
      <w:pPr>
        <w:pStyle w:val="2"/>
      </w:pPr>
      <w:r w:rsidRPr="00D6468C">
        <w:t>Реестр договоров на осуществление регулируемой деятельности;</w:t>
      </w:r>
    </w:p>
    <w:p w14:paraId="3EB162CB" w14:textId="77777777" w:rsidR="00C34FF9" w:rsidRPr="00D6468C" w:rsidRDefault="00C34FF9" w:rsidP="00D6468C">
      <w:pPr>
        <w:pStyle w:val="2"/>
      </w:pPr>
      <w:r w:rsidRPr="00D6468C">
        <w:t>Документы, подтверждающие фактическое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(или) договоры на осуществление регулируемой деятельности*</w:t>
      </w:r>
    </w:p>
    <w:p w14:paraId="3627CA4E" w14:textId="77777777" w:rsidR="00C34FF9" w:rsidRPr="00D6468C" w:rsidRDefault="00C34FF9" w:rsidP="00D6468C">
      <w:pPr>
        <w:pStyle w:val="2"/>
      </w:pPr>
      <w:r w:rsidRPr="00D6468C">
        <w:t>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w:t>
      </w:r>
    </w:p>
    <w:p w14:paraId="2F88F3E5" w14:textId="77777777" w:rsidR="00C34FF9" w:rsidRPr="00D6468C" w:rsidRDefault="00C34FF9" w:rsidP="00D6468C">
      <w:pPr>
        <w:pStyle w:val="2"/>
      </w:pPr>
      <w:r w:rsidRPr="00D6468C">
        <w:t xml:space="preserve">Схемы соединений электрической сети заявителя с обозначением трансформаторных и иных подстанций, а также линий электропередачи, указанных в пунктах 1 и 2 критериев отнесения владельцев объектов электросетевого хозяйства к территориальным сетевым организациям, утвержденных постановлением Правительства Российской Федерации от 28 февраля </w:t>
      </w:r>
      <w:smartTag w:uri="urn:schemas-microsoft-com:office:smarttags" w:element="metricconverter">
        <w:smartTagPr>
          <w:attr w:name="ProductID" w:val="2015 г"/>
        </w:smartTagPr>
        <w:r w:rsidRPr="00D6468C">
          <w:t>2015 г</w:t>
        </w:r>
      </w:smartTag>
      <w:r w:rsidRPr="00D6468C">
        <w:t xml:space="preserve">. </w:t>
      </w:r>
      <w:r w:rsidR="00D655F1">
        <w:t>N </w:t>
      </w:r>
      <w:r w:rsidRPr="00D6468C">
        <w:t>184 «Об отнесении владельцев объектов электросетевого хозяйства к территориальным сетевым организациям».</w:t>
      </w:r>
    </w:p>
    <w:p w14:paraId="34015EB3" w14:textId="77777777" w:rsidR="00C34FF9" w:rsidRPr="00D6468C" w:rsidRDefault="00C34FF9" w:rsidP="00D6468C">
      <w:pPr>
        <w:pStyle w:val="2"/>
      </w:pPr>
      <w:r w:rsidRPr="00D6468C">
        <w:lastRenderedPageBreak/>
        <w:t xml:space="preserve">Устав </w:t>
      </w:r>
      <w:r w:rsidR="00D655F1">
        <w:t>ОАО </w:t>
      </w:r>
      <w:r w:rsidRPr="00D6468C">
        <w:t>МРСК «Северо-Запада»;</w:t>
      </w:r>
    </w:p>
    <w:p w14:paraId="339ACFF2" w14:textId="77777777" w:rsidR="00C34FF9" w:rsidRPr="00D6468C" w:rsidRDefault="00C34FF9" w:rsidP="00D6468C">
      <w:pPr>
        <w:pStyle w:val="2"/>
      </w:pPr>
      <w:r w:rsidRPr="00D6468C">
        <w:t xml:space="preserve">Расчет вводов и выводов У.Е.; </w:t>
      </w:r>
    </w:p>
    <w:p w14:paraId="5528455D" w14:textId="77777777" w:rsidR="00C34FF9" w:rsidRPr="00D6468C" w:rsidRDefault="00C34FF9" w:rsidP="00D6468C">
      <w:pPr>
        <w:pStyle w:val="2"/>
      </w:pPr>
      <w:r w:rsidRPr="00D6468C">
        <w:t>Движение капитала;</w:t>
      </w:r>
    </w:p>
    <w:p w14:paraId="04F9E172" w14:textId="77777777" w:rsidR="00C34FF9" w:rsidRPr="00D6468C" w:rsidRDefault="00C34FF9" w:rsidP="00D6468C">
      <w:pPr>
        <w:pStyle w:val="2"/>
      </w:pPr>
      <w:r w:rsidRPr="00D6468C">
        <w:t>Проект инвестиционной программы;</w:t>
      </w:r>
    </w:p>
    <w:p w14:paraId="014A9208" w14:textId="77777777" w:rsidR="00C34FF9" w:rsidRPr="00D6468C" w:rsidRDefault="00C34FF9" w:rsidP="00D6468C">
      <w:pPr>
        <w:pStyle w:val="2"/>
      </w:pPr>
      <w:r w:rsidRPr="00D6468C">
        <w:t xml:space="preserve">Аудиторское заключение о бухгалтерской отчетности </w:t>
      </w:r>
      <w:r w:rsidR="00D655F1">
        <w:t>ПАО </w:t>
      </w:r>
      <w:r w:rsidRPr="00D6468C">
        <w:t xml:space="preserve">"МРСК Северо-Запада", включая Бухгалтерский баланс (форма </w:t>
      </w:r>
      <w:r w:rsidR="00D655F1">
        <w:t>№ </w:t>
      </w:r>
      <w:r w:rsidRPr="00D6468C">
        <w:t xml:space="preserve">1), Отчет о прибылях и убытках (форма </w:t>
      </w:r>
      <w:r w:rsidR="00D655F1">
        <w:t>№ </w:t>
      </w:r>
      <w:r w:rsidRPr="00D6468C">
        <w:t xml:space="preserve">2),Отчет об изменениях капитала (форма </w:t>
      </w:r>
      <w:r w:rsidR="00D655F1">
        <w:t>N </w:t>
      </w:r>
      <w:r w:rsidRPr="00D6468C">
        <w:t xml:space="preserve">3-годовая), Отчет о движении денежных средств (форма </w:t>
      </w:r>
      <w:r w:rsidR="00D655F1">
        <w:t>N </w:t>
      </w:r>
      <w:r w:rsidRPr="00D6468C">
        <w:t>4-годовая), Пояснительная записка;</w:t>
      </w:r>
    </w:p>
    <w:p w14:paraId="24D0F88D" w14:textId="77777777" w:rsidR="00C34FF9" w:rsidRPr="00D6468C" w:rsidRDefault="00C34FF9" w:rsidP="00D6468C">
      <w:pPr>
        <w:pStyle w:val="2"/>
      </w:pPr>
      <w:r w:rsidRPr="00D6468C">
        <w:t>Данные раздельного учета по видам деятельности;</w:t>
      </w:r>
    </w:p>
    <w:p w14:paraId="7FDC032D" w14:textId="77777777" w:rsidR="00C34FF9" w:rsidRPr="00D6468C" w:rsidRDefault="00C34FF9" w:rsidP="00D6468C">
      <w:pPr>
        <w:pStyle w:val="2"/>
      </w:pPr>
      <w:r w:rsidRPr="00D6468C">
        <w:t xml:space="preserve">Копия приказа об учетной политике </w:t>
      </w:r>
      <w:r w:rsidR="00D655F1">
        <w:t>ПАО </w:t>
      </w:r>
      <w:r w:rsidRPr="00D6468C">
        <w:t>«МРСК Северо-Запада».</w:t>
      </w:r>
    </w:p>
    <w:p w14:paraId="3672C567" w14:textId="77777777" w:rsidR="00C34FF9" w:rsidRPr="00D6468C" w:rsidRDefault="00C34FF9" w:rsidP="00D6468C">
      <w:pPr>
        <w:pStyle w:val="2"/>
      </w:pPr>
      <w:r w:rsidRPr="00D6468C">
        <w:t xml:space="preserve">Основные сведения о деятельности организации филиала </w:t>
      </w:r>
      <w:r w:rsidR="00D655F1">
        <w:t>ПАО </w:t>
      </w:r>
      <w:r w:rsidRPr="00D6468C">
        <w:t xml:space="preserve">«МРСК Северо-Запада» Вологдаэнерго за </w:t>
      </w:r>
      <w:smartTag w:uri="urn:schemas-microsoft-com:office:smarttags" w:element="metricconverter">
        <w:smartTagPr>
          <w:attr w:name="ProductID" w:val="2016 г"/>
        </w:smartTagPr>
        <w:r w:rsidRPr="00D6468C">
          <w:t>2016 г</w:t>
        </w:r>
      </w:smartTag>
      <w:r w:rsidRPr="00D6468C">
        <w:t>. (1- предприятие);</w:t>
      </w:r>
    </w:p>
    <w:p w14:paraId="6C0BDFCD" w14:textId="77777777" w:rsidR="00C34FF9" w:rsidRPr="00D6468C" w:rsidRDefault="00C34FF9" w:rsidP="00D6468C">
      <w:pPr>
        <w:pStyle w:val="2"/>
      </w:pPr>
      <w:r w:rsidRPr="00D6468C">
        <w:t xml:space="preserve">Отпуск (передача) электрической энергии потребителям филиалом </w:t>
      </w:r>
      <w:r w:rsidR="00D655F1">
        <w:t>ПАО </w:t>
      </w:r>
      <w:r w:rsidRPr="00D6468C">
        <w:t xml:space="preserve">«МРСК Северо-Запада» «Вологдаэнерго» за </w:t>
      </w:r>
      <w:smartTag w:uri="urn:schemas-microsoft-com:office:smarttags" w:element="metricconverter">
        <w:smartTagPr>
          <w:attr w:name="ProductID" w:val="2016 г"/>
        </w:smartTagPr>
        <w:r w:rsidRPr="00D6468C">
          <w:t>2016 г</w:t>
        </w:r>
      </w:smartTag>
      <w:r w:rsidRPr="00D6468C">
        <w:t>. (Форма 46-ээ);</w:t>
      </w:r>
    </w:p>
    <w:p w14:paraId="1E959E15" w14:textId="77777777" w:rsidR="00C34FF9" w:rsidRPr="00D6468C" w:rsidRDefault="00C34FF9" w:rsidP="00D6468C">
      <w:pPr>
        <w:pStyle w:val="2"/>
      </w:pPr>
      <w:r w:rsidRPr="00D6468C">
        <w:t xml:space="preserve">Сведения о потерях в электрических сетях по диапазонам напряжения филиала </w:t>
      </w:r>
      <w:r w:rsidR="00D655F1">
        <w:t>ПАО </w:t>
      </w:r>
      <w:r w:rsidRPr="00D6468C">
        <w:t xml:space="preserve">«МРСК Северо-Запада» «Вологдаэнерго» за </w:t>
      </w:r>
      <w:smartTag w:uri="urn:schemas-microsoft-com:office:smarttags" w:element="metricconverter">
        <w:smartTagPr>
          <w:attr w:name="ProductID" w:val="2016 г"/>
        </w:smartTagPr>
        <w:r w:rsidRPr="00D6468C">
          <w:t>2016 г</w:t>
        </w:r>
      </w:smartTag>
      <w:r w:rsidRPr="00D6468C">
        <w:t>.- Ф-2-рег;</w:t>
      </w:r>
    </w:p>
    <w:p w14:paraId="6CDE409A" w14:textId="77777777" w:rsidR="00C34FF9" w:rsidRPr="00D6468C" w:rsidRDefault="00C34FF9" w:rsidP="00D6468C">
      <w:pPr>
        <w:pStyle w:val="2"/>
      </w:pPr>
      <w:r w:rsidRPr="00D6468C">
        <w:t xml:space="preserve">Сведения о численности, заработной плате и движении работников за </w:t>
      </w:r>
      <w:smartTag w:uri="urn:schemas-microsoft-com:office:smarttags" w:element="metricconverter">
        <w:smartTagPr>
          <w:attr w:name="ProductID" w:val="2016 г"/>
        </w:smartTagPr>
        <w:r w:rsidRPr="00D6468C">
          <w:t>2016 г</w:t>
        </w:r>
      </w:smartTag>
      <w:r w:rsidRPr="00D6468C">
        <w:t xml:space="preserve">. (Форма </w:t>
      </w:r>
      <w:r w:rsidR="00D655F1">
        <w:t>№ </w:t>
      </w:r>
      <w:r w:rsidRPr="00D6468C">
        <w:t>П-4);</w:t>
      </w:r>
    </w:p>
    <w:p w14:paraId="25613DE5" w14:textId="77777777" w:rsidR="00C34FF9" w:rsidRPr="00D6468C" w:rsidRDefault="00C34FF9" w:rsidP="00D6468C">
      <w:pPr>
        <w:pStyle w:val="2"/>
      </w:pPr>
      <w:r w:rsidRPr="00D6468C">
        <w:t>Сведения о наличии и движении основных фондов (средств) и других нефинансовых активов за 2016 год (Форма 11);</w:t>
      </w:r>
    </w:p>
    <w:p w14:paraId="1E904E0A" w14:textId="77777777" w:rsidR="00C34FF9" w:rsidRPr="00D6468C" w:rsidRDefault="00C34FF9" w:rsidP="00D6468C">
      <w:pPr>
        <w:pStyle w:val="2"/>
      </w:pPr>
      <w:r w:rsidRPr="00D6468C">
        <w:t>Письмо о Программе энергосбережения и повышения энергетической эффективности;</w:t>
      </w:r>
    </w:p>
    <w:p w14:paraId="210E92ED" w14:textId="77777777" w:rsidR="00C34FF9" w:rsidRPr="00D6468C" w:rsidRDefault="00C34FF9" w:rsidP="00D6468C">
      <w:pPr>
        <w:pStyle w:val="2"/>
      </w:pPr>
      <w:r w:rsidRPr="00D6468C">
        <w:t xml:space="preserve">Плановые показатели надежности и качества поставляемых товаров и оказываемых филиалом услуг (в соответствии с Приказом Минэнерго России от 29.11.2016 </w:t>
      </w:r>
      <w:r w:rsidR="00D655F1">
        <w:t>№ </w:t>
      </w:r>
      <w:r w:rsidRPr="00D6468C">
        <w:t>1256), форма 1.7;</w:t>
      </w:r>
    </w:p>
    <w:p w14:paraId="472757E7" w14:textId="77777777" w:rsidR="00C34FF9" w:rsidRPr="00D6468C" w:rsidRDefault="00C34FF9" w:rsidP="00D6468C">
      <w:pPr>
        <w:pStyle w:val="2"/>
      </w:pPr>
      <w:r w:rsidRPr="00D6468C">
        <w:t xml:space="preserve">Предложение по корректировке НВВ на 2018 год с учетом отклонения фактических значений параметров от принятых при установлении тарифов за 2016 год и уточнения плановых значений </w:t>
      </w:r>
      <w:proofErr w:type="spellStart"/>
      <w:r w:rsidRPr="00D6468C">
        <w:t>параметор</w:t>
      </w:r>
      <w:proofErr w:type="spellEnd"/>
      <w:r w:rsidRPr="00D6468C">
        <w:t xml:space="preserve"> </w:t>
      </w:r>
      <w:r w:rsidRPr="00D6468C">
        <w:lastRenderedPageBreak/>
        <w:t>расчета тарифов на 2018 год, в том числе расчеты экономий операционных расходов и технологических потерь;</w:t>
      </w:r>
    </w:p>
    <w:p w14:paraId="4B640F89" w14:textId="77777777" w:rsidR="00C34FF9" w:rsidRPr="00D6468C" w:rsidRDefault="00C34FF9" w:rsidP="00D6468C">
      <w:pPr>
        <w:pStyle w:val="2"/>
      </w:pPr>
      <w:r w:rsidRPr="00D6468C">
        <w:t xml:space="preserve">Документы по выпадающим доходам по судебным решениям (счета-фактуры, бухгалтерские справки, решения, постановления судов, ОСВ 91.02,62) по контрагенту - </w:t>
      </w:r>
      <w:r w:rsidR="00D655F1">
        <w:t>ПАО </w:t>
      </w:r>
      <w:r w:rsidRPr="00D6468C">
        <w:t xml:space="preserve">«Северсталь»; </w:t>
      </w:r>
    </w:p>
    <w:p w14:paraId="58B4D3B5" w14:textId="77777777" w:rsidR="00C34FF9" w:rsidRPr="00D6468C" w:rsidRDefault="00C34FF9" w:rsidP="00D6468C">
      <w:pPr>
        <w:pStyle w:val="2"/>
      </w:pPr>
      <w:r w:rsidRPr="00D6468C">
        <w:t xml:space="preserve">Расчет выпадающих доходов от предоставления льгот по технологическому присоединению в соответствии с Методическими указаниями </w:t>
      </w:r>
      <w:r w:rsidR="00D655F1">
        <w:t>№ </w:t>
      </w:r>
      <w:r w:rsidRPr="00D6468C">
        <w:t>215-э/1;</w:t>
      </w:r>
    </w:p>
    <w:p w14:paraId="2C2AB7E6" w14:textId="77777777" w:rsidR="00C34FF9" w:rsidRPr="00D6468C" w:rsidRDefault="00C34FF9" w:rsidP="00D6468C">
      <w:pPr>
        <w:pStyle w:val="2"/>
      </w:pPr>
      <w:r w:rsidRPr="00D6468C">
        <w:t xml:space="preserve">Пояснения по операционным затратам к «Смете затрат на 2018 год» филиала </w:t>
      </w:r>
      <w:r w:rsidR="00D655F1">
        <w:t>ПАО </w:t>
      </w:r>
      <w:r w:rsidRPr="00D6468C">
        <w:t>«МРСК Северо-Запада» «Вологдаэнерго».</w:t>
      </w:r>
    </w:p>
    <w:p w14:paraId="7DDDB0AB" w14:textId="77777777" w:rsidR="00C34FF9" w:rsidRPr="00D6468C" w:rsidRDefault="00C34FF9" w:rsidP="00D6468C">
      <w:pPr>
        <w:pStyle w:val="2"/>
      </w:pPr>
      <w:r w:rsidRPr="00D6468C">
        <w:t>Расшифровка  сметы затрат на 2018 год;</w:t>
      </w:r>
    </w:p>
    <w:p w14:paraId="3CCF8037" w14:textId="77777777" w:rsidR="00C34FF9" w:rsidRPr="00D6468C" w:rsidRDefault="00C34FF9" w:rsidP="00D6468C">
      <w:pPr>
        <w:pStyle w:val="2"/>
      </w:pPr>
      <w:proofErr w:type="spellStart"/>
      <w:r w:rsidRPr="00D6468C">
        <w:t>Рестр</w:t>
      </w:r>
      <w:proofErr w:type="spellEnd"/>
      <w:r w:rsidRPr="00D6468C">
        <w:t xml:space="preserve"> договоров и копии договоров на услуги производственного характера;</w:t>
      </w:r>
    </w:p>
    <w:p w14:paraId="7F768DA0" w14:textId="77777777" w:rsidR="00C34FF9" w:rsidRPr="00D6468C" w:rsidRDefault="00C34FF9" w:rsidP="00D6468C">
      <w:pPr>
        <w:pStyle w:val="2"/>
      </w:pPr>
      <w:proofErr w:type="spellStart"/>
      <w:r w:rsidRPr="00D6468C">
        <w:t>Ррасчет</w:t>
      </w:r>
      <w:proofErr w:type="spellEnd"/>
      <w:r w:rsidRPr="00D6468C">
        <w:t xml:space="preserve"> расходов электрической и тепловой энергии на хозяйственные нужды</w:t>
      </w:r>
    </w:p>
    <w:p w14:paraId="0224368E" w14:textId="77777777" w:rsidR="00C34FF9" w:rsidRPr="00D6468C" w:rsidRDefault="00C34FF9" w:rsidP="00D6468C">
      <w:pPr>
        <w:pStyle w:val="2"/>
      </w:pPr>
      <w:r w:rsidRPr="00D6468C">
        <w:t>Расчет расходов на оплату труда;</w:t>
      </w:r>
    </w:p>
    <w:p w14:paraId="424D89C7" w14:textId="77777777" w:rsidR="00C34FF9" w:rsidRPr="00D6468C" w:rsidRDefault="00C34FF9" w:rsidP="00D6468C">
      <w:pPr>
        <w:pStyle w:val="2"/>
      </w:pPr>
      <w:r w:rsidRPr="00D6468C">
        <w:t xml:space="preserve">Отраслевое тарифное соглашение; </w:t>
      </w:r>
    </w:p>
    <w:p w14:paraId="33AB66DF" w14:textId="77777777" w:rsidR="00C34FF9" w:rsidRPr="00D6468C" w:rsidRDefault="00C34FF9" w:rsidP="00D6468C">
      <w:pPr>
        <w:pStyle w:val="2"/>
      </w:pPr>
      <w:r w:rsidRPr="00D6468C">
        <w:t xml:space="preserve">Коллективный договор </w:t>
      </w:r>
      <w:r w:rsidR="00D655F1">
        <w:t>ПАО </w:t>
      </w:r>
      <w:r w:rsidRPr="00D6468C">
        <w:t>«МРСК Северо-Запада»;</w:t>
      </w:r>
    </w:p>
    <w:p w14:paraId="51963FBE" w14:textId="77777777" w:rsidR="00C34FF9" w:rsidRPr="00D6468C" w:rsidRDefault="00C34FF9" w:rsidP="00D6468C">
      <w:pPr>
        <w:pStyle w:val="2"/>
      </w:pPr>
      <w:r w:rsidRPr="00D6468C">
        <w:t>Расчет нормативной численности, расчёт численности на период регулирования;</w:t>
      </w:r>
    </w:p>
    <w:p w14:paraId="0C1847D9" w14:textId="77777777" w:rsidR="00C34FF9" w:rsidRPr="00D6468C" w:rsidRDefault="00C34FF9" w:rsidP="00D6468C">
      <w:pPr>
        <w:pStyle w:val="2"/>
      </w:pPr>
      <w:r w:rsidRPr="00D6468C">
        <w:t>Расчёт ставки первого разряда по оплате труда;</w:t>
      </w:r>
    </w:p>
    <w:p w14:paraId="1A8911EC" w14:textId="77777777" w:rsidR="00C34FF9" w:rsidRPr="00D6468C" w:rsidRDefault="00C34FF9" w:rsidP="00D6468C">
      <w:pPr>
        <w:pStyle w:val="2"/>
      </w:pPr>
      <w:r w:rsidRPr="00D6468C">
        <w:t>Расчет средней ступени по оплате труда (среднего разряда работников) и среднего тарифного коэффициента;</w:t>
      </w:r>
    </w:p>
    <w:p w14:paraId="17814628" w14:textId="77777777" w:rsidR="00C34FF9" w:rsidRPr="00D6468C" w:rsidRDefault="00C34FF9" w:rsidP="00D6468C">
      <w:pPr>
        <w:pStyle w:val="2"/>
      </w:pPr>
      <w:r w:rsidRPr="00D6468C">
        <w:t>Расчет процента выплат, связанных с условиями труда;</w:t>
      </w:r>
    </w:p>
    <w:p w14:paraId="556D2194" w14:textId="77777777" w:rsidR="00C34FF9" w:rsidRPr="00D6468C" w:rsidRDefault="00C34FF9" w:rsidP="00D6468C">
      <w:pPr>
        <w:pStyle w:val="2"/>
      </w:pPr>
      <w:r w:rsidRPr="00D6468C">
        <w:t>Нормативный документ, регламентирующий размер выплат по районному коэффициенту и северные надбавки;</w:t>
      </w:r>
    </w:p>
    <w:p w14:paraId="56AE1BAE" w14:textId="77777777" w:rsidR="00C34FF9" w:rsidRPr="00D6468C" w:rsidRDefault="00C34FF9" w:rsidP="00D6468C">
      <w:pPr>
        <w:pStyle w:val="2"/>
      </w:pPr>
      <w:r w:rsidRPr="00D6468C">
        <w:t>Расчет расходов на непроизводственные услуги;</w:t>
      </w:r>
    </w:p>
    <w:p w14:paraId="7068D825" w14:textId="77777777" w:rsidR="00C34FF9" w:rsidRPr="00D6468C" w:rsidRDefault="00C34FF9" w:rsidP="00D6468C">
      <w:pPr>
        <w:pStyle w:val="2"/>
      </w:pPr>
      <w:r w:rsidRPr="00D6468C">
        <w:t>Коммунальные услуги</w:t>
      </w:r>
    </w:p>
    <w:p w14:paraId="0138FFE7" w14:textId="77777777" w:rsidR="00C34FF9" w:rsidRPr="00D6468C" w:rsidRDefault="00C34FF9" w:rsidP="00D6468C">
      <w:pPr>
        <w:pStyle w:val="2"/>
      </w:pPr>
      <w:r w:rsidRPr="00D6468C">
        <w:t>Реестр договоров и копии договоров по непроизводственным услугам;</w:t>
      </w:r>
    </w:p>
    <w:p w14:paraId="02BDE929" w14:textId="77777777" w:rsidR="00C34FF9" w:rsidRPr="00D6468C" w:rsidRDefault="00C34FF9" w:rsidP="00D6468C">
      <w:pPr>
        <w:pStyle w:val="2"/>
      </w:pPr>
      <w:r w:rsidRPr="00D6468C">
        <w:t xml:space="preserve">Программа страховой защиты </w:t>
      </w:r>
      <w:r w:rsidR="00D655F1">
        <w:t>ПАО </w:t>
      </w:r>
      <w:r w:rsidRPr="00D6468C">
        <w:t>«МРСК Северо-Запада»;</w:t>
      </w:r>
    </w:p>
    <w:p w14:paraId="4AA66BC3" w14:textId="77777777" w:rsidR="00C34FF9" w:rsidRPr="00D6468C" w:rsidRDefault="00C34FF9" w:rsidP="00D6468C">
      <w:pPr>
        <w:pStyle w:val="2"/>
      </w:pPr>
      <w:r w:rsidRPr="00D6468C">
        <w:lastRenderedPageBreak/>
        <w:t>Расчет командировочных расходов;</w:t>
      </w:r>
    </w:p>
    <w:p w14:paraId="6D810112" w14:textId="77777777" w:rsidR="00C34FF9" w:rsidRPr="00D6468C" w:rsidRDefault="00C34FF9" w:rsidP="00D6468C">
      <w:pPr>
        <w:pStyle w:val="2"/>
      </w:pPr>
      <w:r w:rsidRPr="00D6468C">
        <w:t xml:space="preserve">Обосновывающие материалы по затратам </w:t>
      </w:r>
      <w:r w:rsidR="00D655F1">
        <w:t>ПАО </w:t>
      </w:r>
      <w:r w:rsidRPr="00D6468C">
        <w:t>«МРСК Северо-Запада»:</w:t>
      </w:r>
    </w:p>
    <w:p w14:paraId="09131058" w14:textId="77777777" w:rsidR="00C34FF9" w:rsidRPr="00D6468C" w:rsidRDefault="00C34FF9" w:rsidP="00D6468C">
      <w:pPr>
        <w:pStyle w:val="3"/>
      </w:pPr>
      <w:r w:rsidRPr="00D6468C">
        <w:t xml:space="preserve">Расчет расходов по Исполнительному Аппарату </w:t>
      </w:r>
      <w:r w:rsidR="00D655F1">
        <w:t>ПАО </w:t>
      </w:r>
      <w:r w:rsidRPr="00D6468C">
        <w:t>«МРСК Северо-Запада»;</w:t>
      </w:r>
    </w:p>
    <w:p w14:paraId="3B66BCBC" w14:textId="77777777" w:rsidR="00C34FF9" w:rsidRPr="00D6468C" w:rsidRDefault="00C34FF9" w:rsidP="00D6468C">
      <w:pPr>
        <w:pStyle w:val="3"/>
      </w:pPr>
      <w:r w:rsidRPr="00D6468C">
        <w:t xml:space="preserve">Реестр документов по расходам на оплату труда для включения в тарифы на 2018 год по Исполнительному Аппарату </w:t>
      </w:r>
      <w:r w:rsidR="00D655F1">
        <w:t>ПАО </w:t>
      </w:r>
      <w:r w:rsidRPr="00D6468C">
        <w:t>«МРСК Северо-Запада»;</w:t>
      </w:r>
    </w:p>
    <w:p w14:paraId="6F635E0C" w14:textId="77777777" w:rsidR="00C34FF9" w:rsidRPr="00D6468C" w:rsidRDefault="00C34FF9" w:rsidP="00D6468C">
      <w:pPr>
        <w:pStyle w:val="3"/>
      </w:pPr>
      <w:r w:rsidRPr="00D6468C">
        <w:t>Штатное расписание</w:t>
      </w:r>
    </w:p>
    <w:p w14:paraId="521BE5D3" w14:textId="77777777" w:rsidR="00C34FF9" w:rsidRPr="00D6468C" w:rsidRDefault="00C34FF9" w:rsidP="00D6468C">
      <w:pPr>
        <w:pStyle w:val="3"/>
      </w:pPr>
      <w:r w:rsidRPr="00D6468C">
        <w:t xml:space="preserve">Расчет расходов на оплату труда </w:t>
      </w:r>
      <w:r w:rsidR="00D655F1">
        <w:t>ПАО </w:t>
      </w:r>
      <w:r w:rsidRPr="00D6468C">
        <w:t>«МРСК Северо-Запада»</w:t>
      </w:r>
    </w:p>
    <w:p w14:paraId="134CA60C" w14:textId="77777777" w:rsidR="00C34FF9" w:rsidRPr="00D6468C" w:rsidRDefault="00C34FF9" w:rsidP="00D6468C">
      <w:pPr>
        <w:pStyle w:val="3"/>
      </w:pPr>
      <w:r w:rsidRPr="00D6468C">
        <w:t xml:space="preserve">Сведения о численности, заработной плате и движении работников (Форма </w:t>
      </w:r>
      <w:r w:rsidR="00D655F1">
        <w:t>№ </w:t>
      </w:r>
      <w:r w:rsidRPr="00D6468C">
        <w:t>П-4);</w:t>
      </w:r>
    </w:p>
    <w:p w14:paraId="7E8ADE64" w14:textId="77777777" w:rsidR="00C34FF9" w:rsidRPr="00D6468C" w:rsidRDefault="00C34FF9" w:rsidP="00D6468C">
      <w:pPr>
        <w:pStyle w:val="3"/>
      </w:pPr>
      <w:r w:rsidRPr="00D6468C">
        <w:t>Положения по департаментам;</w:t>
      </w:r>
    </w:p>
    <w:p w14:paraId="30829FD6" w14:textId="77777777" w:rsidR="00C34FF9" w:rsidRPr="00D6468C" w:rsidRDefault="00C34FF9" w:rsidP="00D6468C">
      <w:pPr>
        <w:pStyle w:val="3"/>
      </w:pPr>
      <w:r w:rsidRPr="00D6468C">
        <w:t>Приказы об изменении в положение об оплате;</w:t>
      </w:r>
    </w:p>
    <w:p w14:paraId="1E3A91D0" w14:textId="77777777" w:rsidR="00C34FF9" w:rsidRPr="00D6468C" w:rsidRDefault="00C34FF9" w:rsidP="00D6468C">
      <w:pPr>
        <w:pStyle w:val="3"/>
      </w:pPr>
      <w:r w:rsidRPr="00D6468C">
        <w:t xml:space="preserve">Управленческие расходы (счет 26) </w:t>
      </w:r>
      <w:r w:rsidR="00D655F1">
        <w:t>ПАО </w:t>
      </w:r>
      <w:r w:rsidRPr="00D6468C">
        <w:t>«МРСК Северо-Запада»;</w:t>
      </w:r>
    </w:p>
    <w:p w14:paraId="47F88D76" w14:textId="77777777" w:rsidR="00C34FF9" w:rsidRPr="00D6468C" w:rsidRDefault="00C34FF9" w:rsidP="00D6468C">
      <w:pPr>
        <w:pStyle w:val="3"/>
      </w:pPr>
      <w:r w:rsidRPr="00D6468C">
        <w:t xml:space="preserve">Приказ о введении в действие Методики распределения доходов и расходов исполнительного аппарата </w:t>
      </w:r>
      <w:r w:rsidR="00D655F1">
        <w:t>ПАО </w:t>
      </w:r>
      <w:r w:rsidRPr="00D6468C">
        <w:t>«МРСК Северо-Запада»;</w:t>
      </w:r>
    </w:p>
    <w:p w14:paraId="2557CAD9" w14:textId="77777777" w:rsidR="00C34FF9" w:rsidRPr="00D6468C" w:rsidRDefault="00C34FF9" w:rsidP="00D6468C">
      <w:pPr>
        <w:pStyle w:val="3"/>
      </w:pPr>
      <w:r w:rsidRPr="00D6468C">
        <w:t>Оборотно-сальдовая ведомость по счету 26 ИА МРСК –управленческие;</w:t>
      </w:r>
    </w:p>
    <w:p w14:paraId="340DBEA6" w14:textId="77777777" w:rsidR="00C34FF9" w:rsidRPr="00D6468C" w:rsidRDefault="00C34FF9" w:rsidP="00D6468C">
      <w:pPr>
        <w:pStyle w:val="3"/>
      </w:pPr>
      <w:r w:rsidRPr="00D6468C">
        <w:t>Реестр подтверждающих документов по статье управленческие расходы (факт 2016 года);</w:t>
      </w:r>
    </w:p>
    <w:p w14:paraId="0E57BBA7" w14:textId="77777777" w:rsidR="00C34FF9" w:rsidRPr="00D6468C" w:rsidRDefault="00C34FF9" w:rsidP="00D6468C">
      <w:pPr>
        <w:pStyle w:val="3"/>
      </w:pPr>
      <w:r w:rsidRPr="00D6468C">
        <w:t xml:space="preserve">Пояснительная записка к Управленческие расходы </w:t>
      </w:r>
      <w:r w:rsidR="00D655F1">
        <w:t>ПАО </w:t>
      </w:r>
      <w:r w:rsidRPr="00D6468C">
        <w:t>«МРСК Северо-Запада»</w:t>
      </w:r>
    </w:p>
    <w:p w14:paraId="56C6A4DF" w14:textId="77777777" w:rsidR="00C34FF9" w:rsidRPr="00D6468C" w:rsidRDefault="00C34FF9" w:rsidP="00D6468C">
      <w:pPr>
        <w:pStyle w:val="2"/>
      </w:pPr>
      <w:r w:rsidRPr="00D6468C">
        <w:t>Расчет стоимости покупной электрической энергии на компенсацию потерь;</w:t>
      </w:r>
    </w:p>
    <w:p w14:paraId="1DAFE97D" w14:textId="77777777" w:rsidR="00C34FF9" w:rsidRPr="00D6468C" w:rsidRDefault="00C34FF9" w:rsidP="00D6468C">
      <w:pPr>
        <w:pStyle w:val="2"/>
      </w:pPr>
      <w:r w:rsidRPr="00D6468C">
        <w:t xml:space="preserve">Расчёт платы </w:t>
      </w:r>
      <w:r w:rsidR="00D655F1">
        <w:t>ПАО </w:t>
      </w:r>
      <w:r w:rsidRPr="00D6468C">
        <w:t>«ФСК ЕЭС»;</w:t>
      </w:r>
    </w:p>
    <w:p w14:paraId="009D1829" w14:textId="77777777" w:rsidR="00C34FF9" w:rsidRPr="00D6468C" w:rsidRDefault="00C34FF9" w:rsidP="00D6468C">
      <w:pPr>
        <w:pStyle w:val="2"/>
      </w:pPr>
      <w:r w:rsidRPr="00D6468C">
        <w:t xml:space="preserve">Договор на услуги по передаче </w:t>
      </w:r>
      <w:proofErr w:type="spellStart"/>
      <w:r w:rsidRPr="00D6468C">
        <w:t>электрорэнергии</w:t>
      </w:r>
      <w:proofErr w:type="spellEnd"/>
      <w:r w:rsidRPr="00D6468C">
        <w:t xml:space="preserve"> по сетям </w:t>
      </w:r>
      <w:r w:rsidR="00D655F1">
        <w:t>ПАО </w:t>
      </w:r>
      <w:r w:rsidRPr="00D6468C">
        <w:t xml:space="preserve">«ФСК ЕЭС», акты выполненных работ за </w:t>
      </w:r>
      <w:smartTag w:uri="urn:schemas-microsoft-com:office:smarttags" w:element="metricconverter">
        <w:smartTagPr>
          <w:attr w:name="ProductID" w:val="2016 г"/>
        </w:smartTagPr>
        <w:r w:rsidRPr="00D6468C">
          <w:t>2016 г</w:t>
        </w:r>
      </w:smartTag>
      <w:r w:rsidRPr="00D6468C">
        <w:t>.;</w:t>
      </w:r>
    </w:p>
    <w:p w14:paraId="25B495C4" w14:textId="77777777" w:rsidR="00C34FF9" w:rsidRPr="00D6468C" w:rsidRDefault="00C34FF9" w:rsidP="00D6468C">
      <w:pPr>
        <w:pStyle w:val="2"/>
      </w:pPr>
      <w:r w:rsidRPr="00D6468C">
        <w:t xml:space="preserve">Приказы Минэнерго России об установлении норматива потерь в сетях </w:t>
      </w:r>
      <w:r w:rsidR="00D655F1">
        <w:t>ПАО </w:t>
      </w:r>
      <w:r w:rsidRPr="00D6468C">
        <w:t>«ФСК ЕЭС»;</w:t>
      </w:r>
    </w:p>
    <w:p w14:paraId="1BE254E0" w14:textId="77777777" w:rsidR="00C34FF9" w:rsidRPr="00D6468C" w:rsidRDefault="00C34FF9" w:rsidP="00D6468C">
      <w:pPr>
        <w:pStyle w:val="2"/>
      </w:pPr>
      <w:r w:rsidRPr="00D6468C">
        <w:t>Расчет расходов на услуги по передаче электрической энергии по электрическим сетям (ТСО);</w:t>
      </w:r>
    </w:p>
    <w:p w14:paraId="54DEDE18" w14:textId="77777777" w:rsidR="00C34FF9" w:rsidRPr="00D6468C" w:rsidRDefault="00C34FF9" w:rsidP="00D6468C">
      <w:pPr>
        <w:pStyle w:val="2"/>
      </w:pPr>
      <w:r w:rsidRPr="00D6468C">
        <w:lastRenderedPageBreak/>
        <w:t>Расчет страховых взносов;</w:t>
      </w:r>
    </w:p>
    <w:p w14:paraId="04FB1035" w14:textId="77777777" w:rsidR="00C34FF9" w:rsidRPr="00D6468C" w:rsidRDefault="00C34FF9" w:rsidP="00D6468C">
      <w:pPr>
        <w:pStyle w:val="2"/>
      </w:pPr>
      <w:r w:rsidRPr="00D6468C">
        <w:t xml:space="preserve">Отчеты по страховым взносам за </w:t>
      </w:r>
      <w:smartTag w:uri="urn:schemas-microsoft-com:office:smarttags" w:element="metricconverter">
        <w:smartTagPr>
          <w:attr w:name="ProductID" w:val="2016 г"/>
        </w:smartTagPr>
        <w:r w:rsidRPr="00D6468C">
          <w:t>2016 г</w:t>
        </w:r>
      </w:smartTag>
      <w:r w:rsidRPr="00D6468C">
        <w:t>.;</w:t>
      </w:r>
    </w:p>
    <w:p w14:paraId="2EA97601" w14:textId="77777777" w:rsidR="00C34FF9" w:rsidRPr="00D6468C" w:rsidRDefault="00C34FF9" w:rsidP="00D6468C">
      <w:pPr>
        <w:pStyle w:val="2"/>
      </w:pPr>
      <w:r w:rsidRPr="00D6468C">
        <w:t>Расчет расходов на уплату налогов на расчетный период регулирования;</w:t>
      </w:r>
    </w:p>
    <w:p w14:paraId="3620D968" w14:textId="77777777" w:rsidR="00C34FF9" w:rsidRPr="00D6468C" w:rsidRDefault="00C34FF9" w:rsidP="00D6468C">
      <w:pPr>
        <w:pStyle w:val="2"/>
      </w:pPr>
      <w:r w:rsidRPr="00D6468C">
        <w:t xml:space="preserve">Налоговые декларации по налогам за </w:t>
      </w:r>
      <w:smartTag w:uri="urn:schemas-microsoft-com:office:smarttags" w:element="metricconverter">
        <w:smartTagPr>
          <w:attr w:name="ProductID" w:val="2016 г"/>
        </w:smartTagPr>
        <w:r w:rsidRPr="00D6468C">
          <w:t>2016 г</w:t>
        </w:r>
      </w:smartTag>
      <w:r w:rsidRPr="00D6468C">
        <w:t>.;</w:t>
      </w:r>
    </w:p>
    <w:p w14:paraId="25414AD7" w14:textId="77777777" w:rsidR="00C34FF9" w:rsidRPr="00D6468C" w:rsidRDefault="00C34FF9" w:rsidP="00D6468C">
      <w:pPr>
        <w:pStyle w:val="2"/>
      </w:pPr>
      <w:r w:rsidRPr="00D6468C">
        <w:t>Расчет арендной платы за землю на расчетный период регулирования с указанием кадастровой стоимости участков и налоговых ставок, договоров;</w:t>
      </w:r>
    </w:p>
    <w:p w14:paraId="54E0EEB3" w14:textId="77777777" w:rsidR="00C34FF9" w:rsidRPr="00D6468C" w:rsidRDefault="00C34FF9" w:rsidP="00D6468C">
      <w:pPr>
        <w:pStyle w:val="2"/>
      </w:pPr>
      <w:r w:rsidRPr="00D6468C">
        <w:t>Обороты счета 20;</w:t>
      </w:r>
    </w:p>
    <w:p w14:paraId="543225A3" w14:textId="77777777" w:rsidR="00C34FF9" w:rsidRPr="00D6468C" w:rsidRDefault="00C34FF9" w:rsidP="00D6468C">
      <w:pPr>
        <w:pStyle w:val="2"/>
      </w:pPr>
      <w:r w:rsidRPr="00D6468C">
        <w:t>Реестр договоров и копии договоров на аренду имущества;</w:t>
      </w:r>
    </w:p>
    <w:p w14:paraId="22DACB8A" w14:textId="77777777" w:rsidR="00C34FF9" w:rsidRPr="00D6468C" w:rsidRDefault="00C34FF9" w:rsidP="00D6468C">
      <w:pPr>
        <w:pStyle w:val="2"/>
      </w:pPr>
      <w:r w:rsidRPr="00D6468C">
        <w:t>Расчет балансовой прибыли, принимаемой при установлении тарифов на передачу электрической энергии;</w:t>
      </w:r>
    </w:p>
    <w:p w14:paraId="3EBF2122" w14:textId="77777777" w:rsidR="00C34FF9" w:rsidRPr="00D6468C" w:rsidRDefault="00C34FF9" w:rsidP="00D6468C">
      <w:pPr>
        <w:pStyle w:val="2"/>
      </w:pPr>
      <w:r w:rsidRPr="00D6468C">
        <w:t>Расшифровка доходов и расходов из прибыли;</w:t>
      </w:r>
    </w:p>
    <w:p w14:paraId="4566F170" w14:textId="77777777" w:rsidR="00C34FF9" w:rsidRPr="00D6468C" w:rsidRDefault="00C34FF9" w:rsidP="00D6468C">
      <w:pPr>
        <w:pStyle w:val="2"/>
      </w:pPr>
      <w:r w:rsidRPr="00D6468C">
        <w:t>Полная расшифровка доходов из прибыли</w:t>
      </w:r>
    </w:p>
    <w:p w14:paraId="19493898" w14:textId="77777777" w:rsidR="00C34FF9" w:rsidRPr="00D6468C" w:rsidRDefault="00C34FF9" w:rsidP="00D6468C">
      <w:pPr>
        <w:pStyle w:val="2"/>
      </w:pPr>
      <w:r w:rsidRPr="00D6468C">
        <w:t xml:space="preserve">Реестр документов, обосновывающих фактические проценты за </w:t>
      </w:r>
      <w:smartTag w:uri="urn:schemas-microsoft-com:office:smarttags" w:element="metricconverter">
        <w:smartTagPr>
          <w:attr w:name="ProductID" w:val="2016 г"/>
        </w:smartTagPr>
        <w:r w:rsidRPr="00D6468C">
          <w:t>2016 г</w:t>
        </w:r>
      </w:smartTag>
      <w:r w:rsidRPr="00D6468C">
        <w:t>.;</w:t>
      </w:r>
    </w:p>
    <w:p w14:paraId="290CF011" w14:textId="77777777" w:rsidR="00C34FF9" w:rsidRPr="00D6468C" w:rsidRDefault="00C34FF9" w:rsidP="00D6468C">
      <w:pPr>
        <w:pStyle w:val="2"/>
      </w:pPr>
      <w:r w:rsidRPr="00D6468C">
        <w:t>Реестр кредитных договоров и копии договоров, действовавших в 2016 году;</w:t>
      </w:r>
    </w:p>
    <w:p w14:paraId="706295A3" w14:textId="77777777" w:rsidR="00C34FF9" w:rsidRPr="00D6468C" w:rsidRDefault="00C34FF9" w:rsidP="00D6468C">
      <w:pPr>
        <w:pStyle w:val="2"/>
      </w:pPr>
      <w:r w:rsidRPr="00D6468C">
        <w:t>ОСВ по счету 66 (краткосрочные кредиты);</w:t>
      </w:r>
    </w:p>
    <w:p w14:paraId="111389C6" w14:textId="77777777" w:rsidR="00C34FF9" w:rsidRPr="00D6468C" w:rsidRDefault="00C34FF9" w:rsidP="00D6468C">
      <w:pPr>
        <w:pStyle w:val="2"/>
      </w:pPr>
      <w:r w:rsidRPr="00D6468C">
        <w:t>ОСВ по счету 67 (долгосрочные кредиты);</w:t>
      </w:r>
    </w:p>
    <w:p w14:paraId="359938A3" w14:textId="77777777" w:rsidR="00C34FF9" w:rsidRPr="00D6468C" w:rsidRDefault="00C34FF9" w:rsidP="00D6468C">
      <w:pPr>
        <w:pStyle w:val="2"/>
      </w:pPr>
      <w:r w:rsidRPr="00D6468C">
        <w:t xml:space="preserve">Приказ </w:t>
      </w:r>
      <w:r w:rsidR="00D655F1">
        <w:t>ПАО </w:t>
      </w:r>
      <w:r w:rsidRPr="00D6468C">
        <w:t xml:space="preserve">«МРСК Северо-Запада» от 30.01.2017 </w:t>
      </w:r>
      <w:r w:rsidR="00D655F1">
        <w:t>№ </w:t>
      </w:r>
      <w:r w:rsidRPr="00D6468C">
        <w:t xml:space="preserve">48 «Об утверждении Методики по распределению основного долга и процентов за пользование </w:t>
      </w:r>
      <w:proofErr w:type="spellStart"/>
      <w:r w:rsidRPr="00D6468C">
        <w:t>превлеченных</w:t>
      </w:r>
      <w:proofErr w:type="spellEnd"/>
      <w:r w:rsidRPr="00D6468C">
        <w:t xml:space="preserve"> кредитных ресурсов и займов по филиалам»;</w:t>
      </w:r>
    </w:p>
    <w:p w14:paraId="521E9889" w14:textId="77777777" w:rsidR="00C34FF9" w:rsidRPr="00D6468C" w:rsidRDefault="00C34FF9" w:rsidP="00D6468C">
      <w:pPr>
        <w:pStyle w:val="2"/>
      </w:pPr>
      <w:r w:rsidRPr="00D6468C">
        <w:t>Распределение основного долга и процентов по филиалам за 2016 год;</w:t>
      </w:r>
    </w:p>
    <w:p w14:paraId="7ACE9902" w14:textId="77777777" w:rsidR="00C34FF9" w:rsidRPr="00D6468C" w:rsidRDefault="00C34FF9" w:rsidP="00D6468C">
      <w:pPr>
        <w:pStyle w:val="2"/>
      </w:pPr>
      <w:r w:rsidRPr="00D6468C">
        <w:t>Реестр документов обосновывающих плановые проценты на 2018 год;</w:t>
      </w:r>
    </w:p>
    <w:p w14:paraId="62D0C860" w14:textId="77777777" w:rsidR="00C34FF9" w:rsidRPr="00D6468C" w:rsidRDefault="00C34FF9" w:rsidP="00D6468C">
      <w:pPr>
        <w:pStyle w:val="2"/>
      </w:pPr>
      <w:r w:rsidRPr="00D6468C">
        <w:t>Реестр кредитных договоров и копии договоров, по которым планируется начисление процентов за пользование кредитами в 2018 году;</w:t>
      </w:r>
    </w:p>
    <w:p w14:paraId="7EA40561" w14:textId="77777777" w:rsidR="00C34FF9" w:rsidRPr="00D6468C" w:rsidRDefault="00C34FF9" w:rsidP="00D6468C">
      <w:pPr>
        <w:pStyle w:val="2"/>
      </w:pPr>
      <w:r w:rsidRPr="00D6468C">
        <w:t>Прогноз движения денежных средств на 2018 год (ДПН);</w:t>
      </w:r>
    </w:p>
    <w:p w14:paraId="756F59C3" w14:textId="77777777" w:rsidR="00C34FF9" w:rsidRPr="00D6468C" w:rsidRDefault="00C34FF9" w:rsidP="00D6468C">
      <w:pPr>
        <w:pStyle w:val="2"/>
      </w:pPr>
      <w:r w:rsidRPr="00D6468C">
        <w:lastRenderedPageBreak/>
        <w:t>Расшифровка денежных выплат из прибыли по Коллективному договору;</w:t>
      </w:r>
    </w:p>
    <w:p w14:paraId="4BD39409" w14:textId="77777777" w:rsidR="00C34FF9" w:rsidRPr="00D6468C" w:rsidRDefault="00C34FF9" w:rsidP="00D6468C">
      <w:pPr>
        <w:pStyle w:val="2"/>
      </w:pPr>
      <w:r w:rsidRPr="00D6468C">
        <w:t>Расчет расходов на услуги банков;</w:t>
      </w:r>
    </w:p>
    <w:p w14:paraId="0EE30366" w14:textId="77777777" w:rsidR="00C34FF9" w:rsidRPr="00D6468C" w:rsidRDefault="00C34FF9" w:rsidP="00D6468C">
      <w:pPr>
        <w:pStyle w:val="2"/>
      </w:pPr>
      <w:r w:rsidRPr="00D6468C">
        <w:t>Расходы на создание резервов по сомнительным долгам, отчет по проводкам;</w:t>
      </w:r>
    </w:p>
    <w:p w14:paraId="360629A3" w14:textId="77777777" w:rsidR="00C34FF9" w:rsidRPr="00D6468C" w:rsidRDefault="00C34FF9" w:rsidP="00D6468C">
      <w:pPr>
        <w:pStyle w:val="2"/>
      </w:pPr>
      <w:r w:rsidRPr="00D6468C">
        <w:t>Доходы (</w:t>
      </w:r>
      <w:proofErr w:type="spellStart"/>
      <w:r w:rsidRPr="00D6468C">
        <w:t>воостановление</w:t>
      </w:r>
      <w:proofErr w:type="spellEnd"/>
      <w:r w:rsidRPr="00D6468C">
        <w:t>) резервов по сомнительным долгам, отчет по проводкам;</w:t>
      </w:r>
    </w:p>
    <w:p w14:paraId="257813EE" w14:textId="77777777" w:rsidR="00C34FF9" w:rsidRPr="00D6468C" w:rsidRDefault="00C34FF9" w:rsidP="00D6468C">
      <w:pPr>
        <w:pStyle w:val="2"/>
      </w:pPr>
      <w:r w:rsidRPr="00D6468C">
        <w:t>Расходы на создание резервов под обесценение финансовых вложений, отчет по проводкам;</w:t>
      </w:r>
    </w:p>
    <w:p w14:paraId="0AA15067" w14:textId="77777777" w:rsidR="00C34FF9" w:rsidRPr="00D6468C" w:rsidRDefault="00C34FF9" w:rsidP="00D6468C">
      <w:pPr>
        <w:pStyle w:val="2"/>
      </w:pPr>
      <w:r w:rsidRPr="00D6468C">
        <w:t>Расходы на создание резервов под оценочные обязательства, отчет по проводкам;</w:t>
      </w:r>
    </w:p>
    <w:p w14:paraId="69964912" w14:textId="77777777" w:rsidR="00C34FF9" w:rsidRPr="00D6468C" w:rsidRDefault="00C34FF9" w:rsidP="00D6468C">
      <w:pPr>
        <w:pStyle w:val="2"/>
      </w:pPr>
      <w:r w:rsidRPr="00D6468C">
        <w:t>Перечень сомнительной дебиторской задолженности, подлежащей включению в резерв по сомнительным долгам на 31.12.2016;</w:t>
      </w:r>
    </w:p>
    <w:p w14:paraId="457E2695" w14:textId="77777777" w:rsidR="00C34FF9" w:rsidRPr="00D6468C" w:rsidRDefault="00C34FF9" w:rsidP="00D6468C">
      <w:pPr>
        <w:pStyle w:val="2"/>
      </w:pPr>
      <w:r w:rsidRPr="00D6468C">
        <w:t xml:space="preserve">Протокол </w:t>
      </w:r>
      <w:r w:rsidR="00D655F1">
        <w:t>ПАО </w:t>
      </w:r>
      <w:r w:rsidRPr="00D6468C">
        <w:t xml:space="preserve">«МРСК Северо-Запада» от 26.01.2017 </w:t>
      </w:r>
      <w:r w:rsidR="00D655F1">
        <w:t>№ </w:t>
      </w:r>
      <w:r w:rsidRPr="00D6468C">
        <w:t>1ЦИК;</w:t>
      </w:r>
    </w:p>
    <w:p w14:paraId="139B0350" w14:textId="77777777" w:rsidR="00C34FF9" w:rsidRPr="00D6468C" w:rsidRDefault="00C34FF9" w:rsidP="00D6468C">
      <w:pPr>
        <w:pStyle w:val="2"/>
      </w:pPr>
      <w:r w:rsidRPr="00D6468C">
        <w:t>Акты по оценке обязательств и резервов;</w:t>
      </w:r>
    </w:p>
    <w:p w14:paraId="3CDADE18" w14:textId="77777777" w:rsidR="00C34FF9" w:rsidRPr="00D6468C" w:rsidRDefault="00C34FF9" w:rsidP="00D6468C">
      <w:pPr>
        <w:pStyle w:val="2"/>
      </w:pPr>
      <w:r w:rsidRPr="00D6468C">
        <w:t>Расшифровка штрафов (уплаченных);</w:t>
      </w:r>
    </w:p>
    <w:p w14:paraId="338703E1" w14:textId="77777777" w:rsidR="00C34FF9" w:rsidRPr="00D6468C" w:rsidRDefault="00C34FF9" w:rsidP="00D6468C">
      <w:pPr>
        <w:pStyle w:val="2"/>
      </w:pPr>
      <w:r w:rsidRPr="00D6468C">
        <w:t>Расшифровка расходов, возникающие как последствия чрезвычайных обстоятельств (стихийного бедствия, пожара, аварии), отчет по проводкам;</w:t>
      </w:r>
    </w:p>
    <w:p w14:paraId="5DAC9B50" w14:textId="2FD1D0FC" w:rsidR="00C34FF9" w:rsidRPr="00D6468C" w:rsidRDefault="00C34FF9" w:rsidP="00D6468C">
      <w:pPr>
        <w:pStyle w:val="2"/>
      </w:pPr>
      <w:r w:rsidRPr="00D6468C">
        <w:t xml:space="preserve">Расчет отчислений в </w:t>
      </w:r>
      <w:r w:rsidR="00426F3C" w:rsidRPr="00D6468C">
        <w:t>профсоюзный</w:t>
      </w:r>
      <w:r w:rsidRPr="00D6468C">
        <w:t xml:space="preserve"> комитет;</w:t>
      </w:r>
    </w:p>
    <w:p w14:paraId="41CF3E54" w14:textId="77777777" w:rsidR="00C34FF9" w:rsidRPr="00D6468C" w:rsidRDefault="00C34FF9" w:rsidP="00D6468C">
      <w:pPr>
        <w:pStyle w:val="2"/>
      </w:pPr>
      <w:r w:rsidRPr="00D6468C">
        <w:t>Расшифровка прочих расходов из прибыли.</w:t>
      </w:r>
    </w:p>
    <w:p w14:paraId="4696F66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связи с принятием решения об изменении с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метода регулирования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(по итогам совещания в Департаменте ТЭК и ТР Вологодской области 29.09.2017) 15.11.2017 направлен расчет НВВ на 2018-2022 гг. с применением метода долгосрочной индексации тарифа с приложением дополнительных документов:</w:t>
      </w:r>
    </w:p>
    <w:p w14:paraId="2878B29A" w14:textId="77777777" w:rsidR="00C34FF9" w:rsidRPr="00D6468C" w:rsidRDefault="00C34FF9" w:rsidP="00D6468C">
      <w:pPr>
        <w:pStyle w:val="2"/>
      </w:pPr>
      <w:r w:rsidRPr="00D6468C">
        <w:t>Пояснительная записка с расшифровкой данных, использованных при расчете тарифов на услуги по передаче электроэнергии;</w:t>
      </w:r>
    </w:p>
    <w:p w14:paraId="39689337" w14:textId="77777777" w:rsidR="00C34FF9" w:rsidRPr="00D6468C" w:rsidRDefault="00C34FF9" w:rsidP="00D6468C">
      <w:pPr>
        <w:pStyle w:val="2"/>
      </w:pPr>
      <w:r w:rsidRPr="00D6468C">
        <w:t xml:space="preserve">Расчет необходимой валовой выручки методом долгосрочной индексации с расчетом тарифов в соответствии с Методическими указаниями </w:t>
      </w:r>
      <w:r w:rsidR="00D655F1">
        <w:t>№ </w:t>
      </w:r>
      <w:r w:rsidRPr="00D6468C">
        <w:t>20-э/2: П1.15_1.21_долг_параметры_Таблицы МУ20-э/2;</w:t>
      </w:r>
    </w:p>
    <w:p w14:paraId="7BE47394" w14:textId="77777777" w:rsidR="00C34FF9" w:rsidRPr="00D6468C" w:rsidRDefault="00C34FF9" w:rsidP="00D6468C">
      <w:pPr>
        <w:pStyle w:val="2"/>
      </w:pPr>
      <w:r w:rsidRPr="00D6468C">
        <w:lastRenderedPageBreak/>
        <w:t>Предложения по корректировки НВВ на 2018 год с учетом фактических результатов за 2016 год;</w:t>
      </w:r>
    </w:p>
    <w:p w14:paraId="0632E35D" w14:textId="77777777" w:rsidR="00C34FF9" w:rsidRPr="00D6468C" w:rsidRDefault="00C34FF9" w:rsidP="00D6468C">
      <w:pPr>
        <w:pStyle w:val="2"/>
        <w:rPr>
          <w:color w:val="000000"/>
        </w:rPr>
      </w:pPr>
      <w:r w:rsidRPr="00D6468C">
        <w:t>Обосновывающие документы по статье «Проценты за пользование кредитами»: р</w:t>
      </w:r>
      <w:r w:rsidRPr="00D6468C">
        <w:rPr>
          <w:color w:val="000000"/>
        </w:rPr>
        <w:t xml:space="preserve">асчет процентов за пользование кредитами, распределение по филиалам </w:t>
      </w:r>
      <w:r w:rsidR="00D655F1">
        <w:rPr>
          <w:color w:val="000000"/>
        </w:rPr>
        <w:t>ПАО </w:t>
      </w:r>
      <w:r w:rsidRPr="00D6468C">
        <w:rPr>
          <w:color w:val="000000"/>
        </w:rPr>
        <w:t xml:space="preserve">"МРСК Северо-Запада" процентов, кредитных ресурсов и займов за июль, август, сентябрь и 3 квартал </w:t>
      </w:r>
      <w:smartTag w:uri="urn:schemas-microsoft-com:office:smarttags" w:element="metricconverter">
        <w:smartTagPr>
          <w:attr w:name="ProductID" w:val="2017 г"/>
        </w:smartTagPr>
        <w:r w:rsidRPr="00D6468C">
          <w:rPr>
            <w:color w:val="000000"/>
          </w:rPr>
          <w:t>2017 г</w:t>
        </w:r>
      </w:smartTag>
      <w:r w:rsidRPr="00D6468C">
        <w:rPr>
          <w:color w:val="000000"/>
        </w:rPr>
        <w:t xml:space="preserve">.; письмо Северо-Западного банка (Сбербанк) от 16.03.2017 </w:t>
      </w:r>
      <w:r w:rsidR="00D655F1">
        <w:rPr>
          <w:color w:val="000000"/>
        </w:rPr>
        <w:t>№ </w:t>
      </w:r>
      <w:r w:rsidRPr="00D6468C">
        <w:rPr>
          <w:color w:val="000000"/>
        </w:rPr>
        <w:t>035-03-исх/352 (изменение ставок), копии кредитных договоров от 27.11.2013 №№0162-1-109113, 0162-1-109213, 0162-1-109313;</w:t>
      </w:r>
    </w:p>
    <w:p w14:paraId="69491E28" w14:textId="77777777" w:rsidR="00C34FF9" w:rsidRPr="00D6468C" w:rsidRDefault="00C34FF9" w:rsidP="00D6468C">
      <w:pPr>
        <w:pStyle w:val="2"/>
        <w:rPr>
          <w:color w:val="000000"/>
        </w:rPr>
      </w:pPr>
      <w:r w:rsidRPr="00D6468C">
        <w:t>Обосновывающие документы по статье «Резервы по сомнительной задолженности» по ф</w:t>
      </w:r>
      <w:r w:rsidRPr="00D6468C">
        <w:rPr>
          <w:color w:val="000000"/>
        </w:rPr>
        <w:t xml:space="preserve">акту за 2016 год, ОСВ по счету 63.01., документы по </w:t>
      </w:r>
      <w:r w:rsidR="00D655F1">
        <w:rPr>
          <w:color w:val="000000"/>
        </w:rPr>
        <w:t>ОАО </w:t>
      </w:r>
      <w:r w:rsidRPr="00D6468C">
        <w:rPr>
          <w:color w:val="000000"/>
        </w:rPr>
        <w:t xml:space="preserve">«Вологодская сбытовая компания» (договор, первичные документы об оказании услуг по передаче электрической энергии за декабрь </w:t>
      </w:r>
      <w:smartTag w:uri="urn:schemas-microsoft-com:office:smarttags" w:element="metricconverter">
        <w:smartTagPr>
          <w:attr w:name="ProductID" w:val="2014 г"/>
        </w:smartTagPr>
        <w:r w:rsidRPr="00D6468C">
          <w:rPr>
            <w:color w:val="000000"/>
          </w:rPr>
          <w:t>2014 г</w:t>
        </w:r>
      </w:smartTag>
      <w:r w:rsidRPr="00D6468C">
        <w:rPr>
          <w:color w:val="000000"/>
        </w:rPr>
        <w:t xml:space="preserve">., форма ВН-14; судебные решения), документы по </w:t>
      </w:r>
      <w:r w:rsidR="00D655F1">
        <w:rPr>
          <w:color w:val="000000"/>
        </w:rPr>
        <w:t>ООО </w:t>
      </w:r>
      <w:r w:rsidRPr="00D6468C">
        <w:rPr>
          <w:color w:val="000000"/>
        </w:rPr>
        <w:t>«</w:t>
      </w:r>
      <w:proofErr w:type="spellStart"/>
      <w:r w:rsidRPr="00D6468C">
        <w:rPr>
          <w:color w:val="000000"/>
        </w:rPr>
        <w:t>Дизаж</w:t>
      </w:r>
      <w:proofErr w:type="spellEnd"/>
      <w:r w:rsidRPr="00D6468C">
        <w:rPr>
          <w:color w:val="000000"/>
        </w:rPr>
        <w:t xml:space="preserve"> М» (договор, первичные документы об оказании услуг по передаче электрической энергии за сентябрь, октябрь </w:t>
      </w:r>
      <w:smartTag w:uri="urn:schemas-microsoft-com:office:smarttags" w:element="metricconverter">
        <w:smartTagPr>
          <w:attr w:name="ProductID" w:val="2015 г"/>
        </w:smartTagPr>
        <w:r w:rsidRPr="00D6468C">
          <w:rPr>
            <w:color w:val="000000"/>
          </w:rPr>
          <w:t>2015 г</w:t>
        </w:r>
      </w:smartTag>
      <w:r w:rsidRPr="00D6468C">
        <w:rPr>
          <w:color w:val="000000"/>
        </w:rPr>
        <w:t xml:space="preserve">., форма ВН-14; судебные решения, приказ </w:t>
      </w:r>
      <w:r w:rsidR="00D655F1">
        <w:rPr>
          <w:color w:val="000000"/>
        </w:rPr>
        <w:t>№ </w:t>
      </w:r>
      <w:r w:rsidRPr="00D6468C">
        <w:rPr>
          <w:color w:val="000000"/>
        </w:rPr>
        <w:t xml:space="preserve">512 от 11.10.2016 «О списании задолженности»), документы по </w:t>
      </w:r>
      <w:r w:rsidR="00D655F1">
        <w:rPr>
          <w:color w:val="000000"/>
        </w:rPr>
        <w:t>ООО </w:t>
      </w:r>
      <w:r w:rsidRPr="00D6468C">
        <w:rPr>
          <w:color w:val="000000"/>
        </w:rPr>
        <w:t xml:space="preserve">«Энергетик» (договор, первичные документы об оказании услуг по передаче электрической энергии за март-август </w:t>
      </w:r>
      <w:smartTag w:uri="urn:schemas-microsoft-com:office:smarttags" w:element="metricconverter">
        <w:smartTagPr>
          <w:attr w:name="ProductID" w:val="2015 г"/>
        </w:smartTagPr>
        <w:r w:rsidRPr="00D6468C">
          <w:rPr>
            <w:color w:val="000000"/>
          </w:rPr>
          <w:t>2015 г</w:t>
        </w:r>
      </w:smartTag>
      <w:r w:rsidRPr="00D6468C">
        <w:rPr>
          <w:color w:val="000000"/>
        </w:rPr>
        <w:t>., форма ВН-14; судебные решения);</w:t>
      </w:r>
    </w:p>
    <w:p w14:paraId="3516C74A" w14:textId="6F59EF56" w:rsidR="00C34FF9" w:rsidRPr="00D6468C" w:rsidRDefault="00C34FF9" w:rsidP="00D6468C">
      <w:pPr>
        <w:pStyle w:val="2"/>
      </w:pPr>
      <w:r w:rsidRPr="00D6468C">
        <w:t xml:space="preserve">Обосновывающие документы по статье «Резервы по сомнительной задолженности» по плану на 2018 год: расшифровка просроченной дебиторской задолженность филиала </w:t>
      </w:r>
      <w:r w:rsidR="00D655F1">
        <w:t>ПАО </w:t>
      </w:r>
      <w:r w:rsidRPr="00D6468C">
        <w:t xml:space="preserve">«МРСК Северо-Запада» «Вологдаэнерго» по состоянию на 30.09.2017 по контрагентам, по которым планируется создание резервов по сомнительной задолженности в 2018 году, документы по </w:t>
      </w:r>
      <w:r w:rsidR="00D655F1">
        <w:t>ООО </w:t>
      </w:r>
      <w:r w:rsidRPr="00D6468C">
        <w:t>«</w:t>
      </w:r>
      <w:proofErr w:type="spellStart"/>
      <w:r w:rsidRPr="00D6468C">
        <w:t>Вохтожский</w:t>
      </w:r>
      <w:proofErr w:type="spellEnd"/>
      <w:r w:rsidRPr="00D6468C">
        <w:t xml:space="preserve"> ДОК» (договор, первичные документы об оказании услуг по передаче электрической энергии за сентябрь 2016-март 2017 гг., форма ВН-14; судебные решения), документы по </w:t>
      </w:r>
      <w:r w:rsidR="00D655F1">
        <w:t>ОАО </w:t>
      </w:r>
      <w:r w:rsidRPr="00D6468C">
        <w:t>«</w:t>
      </w:r>
      <w:proofErr w:type="spellStart"/>
      <w:r w:rsidRPr="00D6468C">
        <w:t>Соколстром</w:t>
      </w:r>
      <w:proofErr w:type="spellEnd"/>
      <w:r w:rsidRPr="00D6468C">
        <w:t xml:space="preserve">» (договор, первичные документы об оказании услуг по передаче электрической энергии за декабрь 2015-май 2017 гг., форма ВН-14; судебные </w:t>
      </w:r>
      <w:r w:rsidRPr="00D6468C">
        <w:lastRenderedPageBreak/>
        <w:t xml:space="preserve">решения, заявление </w:t>
      </w:r>
      <w:r w:rsidR="00D655F1">
        <w:t>ПАО </w:t>
      </w:r>
      <w:r w:rsidRPr="00D6468C">
        <w:t xml:space="preserve">«МРСК Северо-Запада» о вступлении в дело о </w:t>
      </w:r>
      <w:r w:rsidR="00426F3C" w:rsidRPr="00D6468C">
        <w:t>банкротстве</w:t>
      </w:r>
      <w:r w:rsidRPr="00D6468C">
        <w:t xml:space="preserve"> от 27.01.2017 </w:t>
      </w:r>
      <w:r w:rsidR="00D655F1">
        <w:t>№ </w:t>
      </w:r>
      <w:r w:rsidRPr="00D6468C">
        <w:t xml:space="preserve">МР2/2/07/1/506, определение суда о принятии заявления о вступлении в дело о банкротстве от 20.02.2016, дело </w:t>
      </w:r>
      <w:r w:rsidR="00D655F1">
        <w:t>№ </w:t>
      </w:r>
      <w:r w:rsidRPr="00D6468C">
        <w:t xml:space="preserve">А13-15545/2016), оборотно-сальдовая ведомость по счету 62.01.01 «Расчеты с покупателями и заказчиками по основной деятельности» за 9 месяцев </w:t>
      </w:r>
      <w:smartTag w:uri="urn:schemas-microsoft-com:office:smarttags" w:element="metricconverter">
        <w:smartTagPr>
          <w:attr w:name="ProductID" w:val="2017 г"/>
        </w:smartTagPr>
        <w:r w:rsidRPr="00D6468C">
          <w:t>2017 г</w:t>
        </w:r>
      </w:smartTag>
      <w:r w:rsidRPr="00D6468C">
        <w:t>.</w:t>
      </w:r>
    </w:p>
    <w:p w14:paraId="45E824CB" w14:textId="77777777" w:rsidR="00C34FF9" w:rsidRPr="00D6468C" w:rsidRDefault="00C34FF9" w:rsidP="00D6468C">
      <w:pPr>
        <w:pStyle w:val="affff3"/>
      </w:pPr>
      <w:r w:rsidRPr="00D6468C">
        <w:t xml:space="preserve">В дополнение к заявлению об установлении регулируемых цен (тарифов) на услуги по передаче электрической энергии на 2018 год, оказываемые филиалом </w:t>
      </w:r>
      <w:r w:rsidR="00D655F1">
        <w:t>ПАО </w:t>
      </w:r>
      <w:r w:rsidRPr="00D6468C">
        <w:t>«МРСК Северо-Запада» «Вологдаэнерго», в адрес Департамента ТЭК и ТР Вологодской области, в рамках тарифной кампании направлялись дополнительные материалы: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208"/>
        <w:gridCol w:w="1550"/>
        <w:gridCol w:w="6812"/>
      </w:tblGrid>
      <w:tr w:rsidR="00C34FF9" w:rsidRPr="00D6468C" w14:paraId="6255F0B0" w14:textId="77777777">
        <w:trPr>
          <w:tblHeader/>
        </w:trPr>
        <w:tc>
          <w:tcPr>
            <w:tcW w:w="6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5D8617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Дата письма</w:t>
            </w:r>
          </w:p>
        </w:tc>
        <w:tc>
          <w:tcPr>
            <w:tcW w:w="8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91F739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Номер письма</w:t>
            </w:r>
          </w:p>
        </w:tc>
        <w:tc>
          <w:tcPr>
            <w:tcW w:w="35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A2103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Направляемая информация</w:t>
            </w:r>
          </w:p>
        </w:tc>
      </w:tr>
      <w:tr w:rsidR="00C34FF9" w:rsidRPr="00D6468C" w14:paraId="68056B3E" w14:textId="77777777">
        <w:tc>
          <w:tcPr>
            <w:tcW w:w="631" w:type="pct"/>
            <w:shd w:val="clear" w:color="auto" w:fill="auto"/>
            <w:vAlign w:val="center"/>
          </w:tcPr>
          <w:p w14:paraId="15FF8BCC"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03.11.2017</w:t>
            </w:r>
          </w:p>
        </w:tc>
        <w:tc>
          <w:tcPr>
            <w:tcW w:w="810" w:type="pct"/>
            <w:shd w:val="clear" w:color="auto" w:fill="auto"/>
            <w:vAlign w:val="center"/>
          </w:tcPr>
          <w:p w14:paraId="07A2CE41"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МР2/2/03/6721</w:t>
            </w:r>
          </w:p>
        </w:tc>
        <w:tc>
          <w:tcPr>
            <w:tcW w:w="3559" w:type="pct"/>
            <w:shd w:val="clear" w:color="auto" w:fill="auto"/>
            <w:vAlign w:val="center"/>
          </w:tcPr>
          <w:p w14:paraId="0BCF4F7C"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 направлении дополнительных материалов по статье «Расходы на оплату труда»:</w:t>
            </w:r>
          </w:p>
          <w:p w14:paraId="2B29008B"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Обороты счета 91.02. факт 2016 затраты на оплату труда;</w:t>
            </w:r>
          </w:p>
          <w:p w14:paraId="5F06ACAF"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Обороты счета 20. факт 2016 затраты на оплату труда</w:t>
            </w:r>
          </w:p>
          <w:p w14:paraId="1E1BADC3"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Соглашение </w:t>
            </w:r>
            <w:r w:rsidR="00D655F1">
              <w:rPr>
                <w:rFonts w:ascii="Myriad Pro" w:hAnsi="Myriad Pro"/>
                <w:color w:val="000000"/>
                <w:sz w:val="20"/>
                <w:szCs w:val="20"/>
              </w:rPr>
              <w:t>№ </w:t>
            </w:r>
            <w:r w:rsidRPr="00D6468C">
              <w:rPr>
                <w:rFonts w:ascii="Myriad Pro" w:hAnsi="Myriad Pro"/>
                <w:color w:val="000000"/>
                <w:sz w:val="20"/>
                <w:szCs w:val="20"/>
              </w:rPr>
              <w:t>1 о внесении изменений и дополнений в отраслевое тарифное соглашение в электроэнергетике РФ на 2013-2015 годы</w:t>
            </w:r>
          </w:p>
          <w:p w14:paraId="26E5D2CE"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Положение об оплате труда работников </w:t>
            </w:r>
            <w:r w:rsidR="00D655F1">
              <w:rPr>
                <w:rFonts w:ascii="Myriad Pro" w:hAnsi="Myriad Pro"/>
                <w:color w:val="000000"/>
                <w:sz w:val="20"/>
                <w:szCs w:val="20"/>
              </w:rPr>
              <w:t>ПАО </w:t>
            </w:r>
            <w:r w:rsidRPr="00D6468C">
              <w:rPr>
                <w:rFonts w:ascii="Myriad Pro" w:hAnsi="Myriad Pro"/>
                <w:color w:val="000000"/>
                <w:sz w:val="20"/>
                <w:szCs w:val="20"/>
              </w:rPr>
              <w:t>«МРСК Северо-Запада» с приложениями;</w:t>
            </w:r>
          </w:p>
          <w:p w14:paraId="59D4EED1"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Положение о премировании работников филиала </w:t>
            </w:r>
            <w:r w:rsidR="00D655F1">
              <w:rPr>
                <w:rFonts w:ascii="Myriad Pro" w:hAnsi="Myriad Pro"/>
                <w:color w:val="000000"/>
                <w:sz w:val="20"/>
                <w:szCs w:val="20"/>
              </w:rPr>
              <w:t>ПАО </w:t>
            </w:r>
            <w:r w:rsidRPr="00D6468C">
              <w:rPr>
                <w:rFonts w:ascii="Myriad Pro" w:hAnsi="Myriad Pro"/>
                <w:color w:val="000000"/>
                <w:sz w:val="20"/>
                <w:szCs w:val="20"/>
              </w:rPr>
              <w:t>«МРСК Северо-Запада» «Вологдаэнерго»</w:t>
            </w:r>
          </w:p>
          <w:p w14:paraId="58DABACA"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Положение о премировании работников аппаратов управления филиалов </w:t>
            </w:r>
            <w:r w:rsidR="00D655F1">
              <w:rPr>
                <w:rFonts w:ascii="Myriad Pro" w:hAnsi="Myriad Pro"/>
                <w:color w:val="000000"/>
                <w:sz w:val="20"/>
                <w:szCs w:val="20"/>
              </w:rPr>
              <w:t>ПАО </w:t>
            </w:r>
            <w:r w:rsidRPr="00D6468C">
              <w:rPr>
                <w:rFonts w:ascii="Myriad Pro" w:hAnsi="Myriad Pro"/>
                <w:color w:val="000000"/>
                <w:sz w:val="20"/>
                <w:szCs w:val="20"/>
              </w:rPr>
              <w:t>«МРСК Северо-Запада» за выполнение показателей производственной и финансово-экономической деятельности</w:t>
            </w:r>
          </w:p>
          <w:p w14:paraId="5A3CC2AE"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Положения о подразделениях филиала</w:t>
            </w:r>
          </w:p>
        </w:tc>
      </w:tr>
      <w:tr w:rsidR="00C34FF9" w:rsidRPr="00D6468C" w14:paraId="14F0F73B" w14:textId="77777777">
        <w:tc>
          <w:tcPr>
            <w:tcW w:w="631" w:type="pct"/>
            <w:shd w:val="clear" w:color="auto" w:fill="auto"/>
            <w:vAlign w:val="center"/>
          </w:tcPr>
          <w:p w14:paraId="32F02827"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30.11.2017</w:t>
            </w:r>
          </w:p>
        </w:tc>
        <w:tc>
          <w:tcPr>
            <w:tcW w:w="810" w:type="pct"/>
            <w:shd w:val="clear" w:color="auto" w:fill="auto"/>
            <w:vAlign w:val="center"/>
          </w:tcPr>
          <w:p w14:paraId="424138F5"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МР2/2/03/7331</w:t>
            </w:r>
          </w:p>
        </w:tc>
        <w:tc>
          <w:tcPr>
            <w:tcW w:w="3559" w:type="pct"/>
            <w:shd w:val="clear" w:color="auto" w:fill="auto"/>
            <w:vAlign w:val="center"/>
          </w:tcPr>
          <w:p w14:paraId="5B32F235"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 направлении дополнительных обосновывающих документов к заявке на установление тарифов на 2018 год по статьям:</w:t>
            </w:r>
          </w:p>
          <w:p w14:paraId="4C82C7F9"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Ремонт основных средств</w:t>
            </w:r>
          </w:p>
          <w:p w14:paraId="503E8ACD"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Основные материалы на эксплуатацию (счетчики)</w:t>
            </w:r>
          </w:p>
          <w:p w14:paraId="0A5FB12B"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Охрана труда, в т.ч:</w:t>
            </w:r>
          </w:p>
          <w:p w14:paraId="141C782B" w14:textId="759A04DD" w:rsidR="00C34FF9" w:rsidRPr="00D6468C" w:rsidRDefault="00426F3C"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Транспортные</w:t>
            </w:r>
            <w:r w:rsidR="00C34FF9" w:rsidRPr="00D6468C">
              <w:rPr>
                <w:rFonts w:ascii="Myriad Pro" w:hAnsi="Myriad Pro"/>
                <w:color w:val="000000"/>
                <w:sz w:val="20"/>
                <w:szCs w:val="20"/>
              </w:rPr>
              <w:t xml:space="preserve"> услуги</w:t>
            </w:r>
          </w:p>
          <w:p w14:paraId="233AD048"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Обслуживание ВОЛС</w:t>
            </w:r>
          </w:p>
          <w:p w14:paraId="225518A6"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Затраты на </w:t>
            </w:r>
            <w:proofErr w:type="spellStart"/>
            <w:r w:rsidRPr="00D6468C">
              <w:rPr>
                <w:rFonts w:ascii="Myriad Pro" w:hAnsi="Myriad Pro"/>
                <w:color w:val="000000"/>
                <w:sz w:val="20"/>
                <w:szCs w:val="20"/>
              </w:rPr>
              <w:t>техприсоединение</w:t>
            </w:r>
            <w:proofErr w:type="spellEnd"/>
            <w:r w:rsidRPr="00D6468C">
              <w:rPr>
                <w:rFonts w:ascii="Myriad Pro" w:hAnsi="Myriad Pro"/>
                <w:color w:val="000000"/>
                <w:sz w:val="20"/>
                <w:szCs w:val="20"/>
              </w:rPr>
              <w:t xml:space="preserve"> к сетям </w:t>
            </w:r>
            <w:r w:rsidR="00D655F1">
              <w:rPr>
                <w:rFonts w:ascii="Myriad Pro" w:hAnsi="Myriad Pro"/>
                <w:color w:val="000000"/>
                <w:sz w:val="20"/>
                <w:szCs w:val="20"/>
              </w:rPr>
              <w:t>ПАО </w:t>
            </w:r>
            <w:r w:rsidRPr="00D6468C">
              <w:rPr>
                <w:rFonts w:ascii="Myriad Pro" w:hAnsi="Myriad Pro"/>
                <w:color w:val="000000"/>
                <w:sz w:val="20"/>
                <w:szCs w:val="20"/>
              </w:rPr>
              <w:t>"ФСК ЕЭС"</w:t>
            </w:r>
          </w:p>
          <w:p w14:paraId="359F5E83"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Энергообследование</w:t>
            </w:r>
          </w:p>
          <w:p w14:paraId="3DF9A8FF"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Межевание</w:t>
            </w:r>
          </w:p>
          <w:p w14:paraId="2DD51D93"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Амортизация</w:t>
            </w:r>
          </w:p>
          <w:p w14:paraId="63DC4932" w14:textId="77777777" w:rsidR="00C34FF9" w:rsidRPr="00D6468C" w:rsidRDefault="00C34FF9" w:rsidP="00B85730">
            <w:pPr>
              <w:numPr>
                <w:ilvl w:val="0"/>
                <w:numId w:val="10"/>
              </w:num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Госпошлина</w:t>
            </w:r>
          </w:p>
        </w:tc>
      </w:tr>
    </w:tbl>
    <w:p w14:paraId="7B4953C5" w14:textId="77777777" w:rsidR="00C34FF9" w:rsidRPr="00D6468C" w:rsidRDefault="00C34FF9" w:rsidP="00D6468C">
      <w:pPr>
        <w:pStyle w:val="affff3"/>
      </w:pPr>
      <w:r w:rsidRPr="00D6468C">
        <w:t xml:space="preserve">Постатейный анализ документов, предоставленных филиалом </w:t>
      </w:r>
      <w:r w:rsidR="00D655F1">
        <w:t>ПАО </w:t>
      </w:r>
      <w:r w:rsidRPr="00D6468C">
        <w:t xml:space="preserve">«МРСК Северо-Запада» «Вологдаэнерго» в обоснование предложения по тарифам на 2018год, отражен в соответствующих разделах настоящего Отчета. </w:t>
      </w:r>
    </w:p>
    <w:p w14:paraId="471F9564" w14:textId="77777777" w:rsidR="00C34FF9" w:rsidRPr="00D6468C" w:rsidRDefault="00C34FF9" w:rsidP="00D6468C">
      <w:pPr>
        <w:pStyle w:val="affff3"/>
      </w:pPr>
    </w:p>
    <w:p w14:paraId="21B2FBAA" w14:textId="77777777" w:rsidR="00C34FF9" w:rsidRPr="00D6468C" w:rsidRDefault="00C34FF9" w:rsidP="00D6468C">
      <w:pPr>
        <w:pStyle w:val="1"/>
      </w:pPr>
      <w:bookmarkStart w:id="50" w:name="_Toc40297113"/>
      <w:bookmarkStart w:id="51" w:name="_Toc53154702"/>
      <w:bookmarkStart w:id="52" w:name="_Toc53587322"/>
      <w:r w:rsidRPr="00D6468C">
        <w:lastRenderedPageBreak/>
        <w:t xml:space="preserve">Экспертиза обоснованности принятых </w:t>
      </w:r>
      <w:r w:rsidR="00D6468C" w:rsidRPr="00D6468C">
        <w:t xml:space="preserve">Департаментом топливно-энергетического комплекса и тарифного регулирования Вологодской области </w:t>
      </w:r>
      <w:r w:rsidRPr="00D6468C">
        <w:t>в расчет тарифов на 201</w:t>
      </w:r>
      <w:r w:rsidRPr="00D6468C">
        <w:rPr>
          <w:lang w:val="ru-RU"/>
        </w:rPr>
        <w:t>7-2018</w:t>
      </w:r>
      <w:r w:rsidRPr="00D6468C">
        <w:t xml:space="preserve"> год</w:t>
      </w:r>
      <w:r w:rsidRPr="00D6468C">
        <w:rPr>
          <w:lang w:val="ru-RU"/>
        </w:rPr>
        <w:t>ы</w:t>
      </w:r>
      <w:r w:rsidRPr="00D6468C">
        <w:t xml:space="preserve">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50"/>
      <w:bookmarkEnd w:id="51"/>
      <w:bookmarkEnd w:id="52"/>
    </w:p>
    <w:p w14:paraId="6A6D7688"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В соответствии с п.14 Основ ценообразования </w:t>
      </w:r>
      <w:r w:rsidR="00D655F1">
        <w:rPr>
          <w:rFonts w:ascii="Myriad Pro" w:hAnsi="Myriad Pro"/>
          <w:sz w:val="26"/>
          <w:szCs w:val="26"/>
        </w:rPr>
        <w:t>№ </w:t>
      </w:r>
      <w:r w:rsidRPr="00D6468C">
        <w:rPr>
          <w:rFonts w:ascii="Myriad Pro" w:hAnsi="Myriad Pro"/>
          <w:sz w:val="26"/>
          <w:szCs w:val="26"/>
        </w:rPr>
        <w:t>1178, п.7 Методических указаний №228-э плановые значения полезного отпуска электрической энергии и величины мощности определяются регулирующими органами на предстоящий период регулирования в соответствии со сводным прогнозным балансом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 а на последующие периоды регулирования в соответствии со схемами и программами перспективного развития электроэнергетики субъекта Российской Федерации.</w:t>
      </w:r>
    </w:p>
    <w:p w14:paraId="04692E14"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В соответствии с п. 4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утвержденного Приказом ФСТ России от 12.04.2012 №53-э/1 сводный прогнозный баланс формируется и утверждается ФАС России.</w:t>
      </w:r>
    </w:p>
    <w:p w14:paraId="5219739B"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3574DFF2"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w:t>
      </w:r>
    </w:p>
    <w:p w14:paraId="5FC00A33"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Согласно п.12 Основ ценообразования №1178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w:t>
      </w:r>
      <w:r w:rsidRPr="00D6468C">
        <w:rPr>
          <w:rFonts w:ascii="Myriad Pro" w:hAnsi="Myriad Pro"/>
          <w:sz w:val="26"/>
          <w:szCs w:val="26"/>
        </w:rPr>
        <w:lastRenderedPageBreak/>
        <w:t>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w:t>
      </w:r>
    </w:p>
    <w:p w14:paraId="655424B6"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Одним из долгосрочных параметров регулирования для территориальных сетевых организаций, согласно пунктам 33 и 38 Основ ценообразования в области регулируемых цен (тарифов) в электроэнергетике, утвержденных постановлением Правительства Российской Федерации от 29.12.2011 </w:t>
      </w:r>
      <w:r w:rsidR="00D655F1">
        <w:rPr>
          <w:rFonts w:ascii="Myriad Pro" w:hAnsi="Myriad Pro"/>
          <w:sz w:val="26"/>
          <w:szCs w:val="26"/>
        </w:rPr>
        <w:t>№ </w:t>
      </w:r>
      <w:r w:rsidRPr="00D6468C">
        <w:rPr>
          <w:rFonts w:ascii="Myriad Pro" w:hAnsi="Myriad Pro"/>
          <w:sz w:val="26"/>
          <w:szCs w:val="26"/>
        </w:rPr>
        <w:t xml:space="preserve">1178 (далее – Основы ценообразования №1178), является уровень потерь электрической энергии при ее передаче по электрическим сетям. При этом уровень потерь электрической энергии при ее передаче по электрическим сетям на первый год долгосрочного периода регулирования рассчитывается по пункту 40 (1) Основ ценообразования №1178, и не изменяется в течение долгосрочного периода регулирования, за исключением случаев, предусмотренных пунктом 12 Основ ценообразования №1178. </w:t>
      </w:r>
    </w:p>
    <w:p w14:paraId="68114051"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В соответствии с пунктом 40(1) Основ ценообразования №1178 уровень потерь электрической энергии при ее передаче по электрическим сетям территориальной сетевой организации в процентах от величины суммарного отпуска электрической энергии в сеть территориальной сетевой организации органами исполнительной власти субъектов Российской Федерации в области государственного регулирования тарифов определяется по формуле:</w:t>
      </w:r>
    </w:p>
    <w:p w14:paraId="78DD5A55" w14:textId="77777777" w:rsidR="00C34FF9" w:rsidRPr="00D6468C" w:rsidRDefault="00B36888" w:rsidP="00C34FF9">
      <w:pPr>
        <w:autoSpaceDE w:val="0"/>
        <w:autoSpaceDN w:val="0"/>
        <w:adjustRightInd w:val="0"/>
        <w:spacing w:after="0" w:line="360" w:lineRule="auto"/>
        <w:jc w:val="center"/>
        <w:rPr>
          <w:rFonts w:ascii="Myriad Pro" w:hAnsi="Myriad Pro"/>
          <w:sz w:val="26"/>
          <w:szCs w:val="26"/>
        </w:rPr>
      </w:pPr>
      <w:r>
        <w:rPr>
          <w:rFonts w:ascii="Myriad Pro" w:hAnsi="Myriad Pro"/>
          <w:noProof/>
          <w:sz w:val="26"/>
          <w:szCs w:val="26"/>
          <w:lang w:eastAsia="ru-RU"/>
        </w:rPr>
        <w:drawing>
          <wp:inline distT="0" distB="0" distL="0" distR="0" wp14:anchorId="629338BE" wp14:editId="44F4B8CD">
            <wp:extent cx="2157730" cy="6254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7730" cy="625475"/>
                    </a:xfrm>
                    <a:prstGeom prst="rect">
                      <a:avLst/>
                    </a:prstGeom>
                    <a:noFill/>
                    <a:ln>
                      <a:noFill/>
                    </a:ln>
                  </pic:spPr>
                </pic:pic>
              </a:graphicData>
            </a:graphic>
          </wp:inline>
        </w:drawing>
      </w:r>
    </w:p>
    <w:p w14:paraId="5EDF7932"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где:</w:t>
      </w:r>
    </w:p>
    <w:p w14:paraId="3E3958FE"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i - уровень напряжения;</w:t>
      </w:r>
    </w:p>
    <w:p w14:paraId="3917DC58"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proofErr w:type="spellStart"/>
      <w:r w:rsidRPr="00D6468C">
        <w:rPr>
          <w:rFonts w:ascii="Myriad Pro" w:hAnsi="Myriad Pro"/>
          <w:sz w:val="26"/>
          <w:szCs w:val="26"/>
        </w:rPr>
        <w:t>WОСi</w:t>
      </w:r>
      <w:proofErr w:type="spellEnd"/>
      <w:r w:rsidRPr="00D6468C">
        <w:rPr>
          <w:rFonts w:ascii="Myriad Pro" w:hAnsi="Myriad Pro"/>
          <w:sz w:val="26"/>
          <w:szCs w:val="26"/>
        </w:rPr>
        <w:t xml:space="preserve"> - величина отпуска электрической энергии в сеть территориальной сетевой организации за последний истекший год по соответствующему уровню напряжения за вычетом объема переданной электрической энергии </w:t>
      </w:r>
      <w:r w:rsidRPr="00D6468C">
        <w:rPr>
          <w:rFonts w:ascii="Myriad Pro" w:hAnsi="Myriad Pro"/>
          <w:sz w:val="26"/>
          <w:szCs w:val="26"/>
        </w:rPr>
        <w:lastRenderedPageBreak/>
        <w:t>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 и объема переданной электрической энергии потребителям, непосредственно подключенным к шинам трансформаторных подстанций на соответствующем уровне напряжения (тыс. кВт*ч);</w:t>
      </w:r>
    </w:p>
    <w:p w14:paraId="636CEE2A"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proofErr w:type="spellStart"/>
      <w:r w:rsidRPr="00D6468C">
        <w:rPr>
          <w:rFonts w:ascii="Myriad Pro" w:hAnsi="Myriad Pro"/>
          <w:sz w:val="26"/>
          <w:szCs w:val="26"/>
        </w:rPr>
        <w:t>WОСсумм</w:t>
      </w:r>
      <w:proofErr w:type="spellEnd"/>
      <w:r w:rsidRPr="00D6468C">
        <w:rPr>
          <w:rFonts w:ascii="Myriad Pro" w:hAnsi="Myriad Pro"/>
          <w:sz w:val="26"/>
          <w:szCs w:val="26"/>
        </w:rPr>
        <w:t xml:space="preserve"> - величина суммарного отпуска электрической энергии в сеть территориальной сетевой организации за последний истекший год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 (тыс. кВт*ч);</w:t>
      </w:r>
    </w:p>
    <w:p w14:paraId="64F9A50F"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proofErr w:type="spellStart"/>
      <w:r w:rsidRPr="00D6468C">
        <w:rPr>
          <w:rFonts w:ascii="Myriad Pro" w:hAnsi="Myriad Pro"/>
          <w:sz w:val="26"/>
          <w:szCs w:val="26"/>
        </w:rPr>
        <w:t>ni</w:t>
      </w:r>
      <w:proofErr w:type="spellEnd"/>
      <w:r w:rsidRPr="00D6468C">
        <w:rPr>
          <w:rFonts w:ascii="Myriad Pro" w:hAnsi="Myriad Pro"/>
          <w:sz w:val="26"/>
          <w:szCs w:val="26"/>
        </w:rPr>
        <w:t xml:space="preserve"> - 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w:t>
      </w:r>
    </w:p>
    <w:p w14:paraId="583E2E8D"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 определяется по формуле:</w:t>
      </w:r>
    </w:p>
    <w:p w14:paraId="648CCBF6" w14:textId="77777777" w:rsidR="00C34FF9" w:rsidRPr="00D6468C" w:rsidRDefault="00B36888" w:rsidP="00C34FF9">
      <w:pPr>
        <w:autoSpaceDE w:val="0"/>
        <w:autoSpaceDN w:val="0"/>
        <w:adjustRightInd w:val="0"/>
        <w:spacing w:after="0" w:line="360" w:lineRule="auto"/>
        <w:jc w:val="center"/>
        <w:rPr>
          <w:rFonts w:ascii="Myriad Pro" w:hAnsi="Myriad Pro"/>
          <w:sz w:val="26"/>
          <w:szCs w:val="26"/>
        </w:rPr>
      </w:pPr>
      <w:r>
        <w:rPr>
          <w:rFonts w:ascii="Myriad Pro" w:hAnsi="Myriad Pro"/>
          <w:noProof/>
          <w:sz w:val="26"/>
          <w:szCs w:val="26"/>
          <w:lang w:eastAsia="ru-RU"/>
        </w:rPr>
        <w:drawing>
          <wp:inline distT="0" distB="0" distL="0" distR="0" wp14:anchorId="7B6259E6" wp14:editId="071FCD0F">
            <wp:extent cx="2751455" cy="609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1455" cy="609600"/>
                    </a:xfrm>
                    <a:prstGeom prst="rect">
                      <a:avLst/>
                    </a:prstGeom>
                    <a:noFill/>
                    <a:ln>
                      <a:noFill/>
                    </a:ln>
                  </pic:spPr>
                </pic:pic>
              </a:graphicData>
            </a:graphic>
          </wp:inline>
        </w:drawing>
      </w:r>
      <w:r w:rsidR="00C34FF9" w:rsidRPr="00D6468C">
        <w:rPr>
          <w:rFonts w:ascii="Myriad Pro" w:hAnsi="Myriad Pro"/>
          <w:sz w:val="26"/>
          <w:szCs w:val="26"/>
        </w:rPr>
        <w:t>,</w:t>
      </w:r>
    </w:p>
    <w:p w14:paraId="0879760F"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где:</w:t>
      </w:r>
    </w:p>
    <w:p w14:paraId="36B2E12F" w14:textId="77777777" w:rsidR="00C34FF9" w:rsidRPr="00D6468C" w:rsidRDefault="00B36888" w:rsidP="00C34FF9">
      <w:pPr>
        <w:autoSpaceDE w:val="0"/>
        <w:autoSpaceDN w:val="0"/>
        <w:adjustRightInd w:val="0"/>
        <w:spacing w:after="0" w:line="360" w:lineRule="auto"/>
        <w:ind w:firstLine="567"/>
        <w:jc w:val="both"/>
        <w:rPr>
          <w:rFonts w:ascii="Myriad Pro" w:hAnsi="Myriad Pro"/>
          <w:sz w:val="26"/>
          <w:szCs w:val="26"/>
        </w:rPr>
      </w:pPr>
      <w:r>
        <w:rPr>
          <w:rFonts w:ascii="Myriad Pro" w:hAnsi="Myriad Pro"/>
          <w:noProof/>
          <w:sz w:val="26"/>
          <w:szCs w:val="26"/>
          <w:lang w:eastAsia="ru-RU"/>
        </w:rPr>
        <w:lastRenderedPageBreak/>
        <w:drawing>
          <wp:inline distT="0" distB="0" distL="0" distR="0" wp14:anchorId="6A0A7FB4" wp14:editId="2FD212A1">
            <wp:extent cx="377190" cy="28892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190" cy="288925"/>
                    </a:xfrm>
                    <a:prstGeom prst="rect">
                      <a:avLst/>
                    </a:prstGeom>
                    <a:noFill/>
                    <a:ln>
                      <a:noFill/>
                    </a:ln>
                  </pic:spPr>
                </pic:pic>
              </a:graphicData>
            </a:graphic>
          </wp:inline>
        </w:drawing>
      </w:r>
      <w:r w:rsidR="00C34FF9" w:rsidRPr="00D6468C">
        <w:rPr>
          <w:rFonts w:ascii="Myriad Pro" w:hAnsi="Myriad Pro"/>
          <w:sz w:val="26"/>
          <w:szCs w:val="26"/>
        </w:rPr>
        <w:t xml:space="preserve"> - величина фактических потерь электрической энергии при ее передаче по электрическим сетям территориальной сетевой организации за последний истекший год по соответствующему уровню напряжения (тыс. кВт*ч);</w:t>
      </w:r>
    </w:p>
    <w:p w14:paraId="0775A9B6" w14:textId="77777777" w:rsidR="00C34FF9" w:rsidRPr="00D6468C" w:rsidRDefault="00B36888" w:rsidP="00C34FF9">
      <w:pPr>
        <w:autoSpaceDE w:val="0"/>
        <w:autoSpaceDN w:val="0"/>
        <w:adjustRightInd w:val="0"/>
        <w:spacing w:after="0" w:line="360" w:lineRule="auto"/>
        <w:ind w:firstLine="567"/>
        <w:jc w:val="both"/>
        <w:rPr>
          <w:rFonts w:ascii="Myriad Pro" w:hAnsi="Myriad Pro"/>
          <w:sz w:val="26"/>
          <w:szCs w:val="26"/>
        </w:rPr>
      </w:pPr>
      <w:r>
        <w:rPr>
          <w:rFonts w:ascii="Myriad Pro" w:hAnsi="Myriad Pro"/>
          <w:noProof/>
          <w:sz w:val="26"/>
          <w:szCs w:val="26"/>
          <w:lang w:eastAsia="ru-RU"/>
        </w:rPr>
        <w:drawing>
          <wp:inline distT="0" distB="0" distL="0" distR="0" wp14:anchorId="29217618" wp14:editId="03BC34C3">
            <wp:extent cx="762000" cy="304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rsidR="00C34FF9" w:rsidRPr="00D6468C">
        <w:rPr>
          <w:rFonts w:ascii="Myriad Pro" w:hAnsi="Myriad Pro"/>
          <w:sz w:val="26"/>
          <w:szCs w:val="26"/>
        </w:rPr>
        <w:t xml:space="preserve"> - норматив потерь электрической энергии при ее передаче по электрическим сетям территориальных сетевых организаций на соответствующем уровне напряжения, утвержденный Министерством энергетики Российской Федерации, для j-ой группы территориальных сетевых организаций, определяемой по данным за последний истекший год.</w:t>
      </w:r>
    </w:p>
    <w:p w14:paraId="47FC523B" w14:textId="77777777" w:rsidR="00D6468C" w:rsidRPr="00D6468C" w:rsidRDefault="00D6468C">
      <w:pPr>
        <w:spacing w:after="0" w:line="240" w:lineRule="auto"/>
        <w:rPr>
          <w:rFonts w:ascii="Myriad Pro" w:hAnsi="Myriad Pro"/>
          <w:sz w:val="26"/>
          <w:szCs w:val="26"/>
        </w:rPr>
      </w:pPr>
      <w:bookmarkStart w:id="53" w:name="_Toc53154703"/>
      <w:r w:rsidRPr="00D6468C">
        <w:rPr>
          <w:rFonts w:ascii="Myriad Pro" w:hAnsi="Myriad Pro"/>
          <w:sz w:val="26"/>
          <w:szCs w:val="26"/>
        </w:rPr>
        <w:br w:type="page"/>
      </w:r>
    </w:p>
    <w:p w14:paraId="35EB743B" w14:textId="77777777" w:rsidR="00C34FF9" w:rsidRPr="00D6468C" w:rsidRDefault="00C34FF9" w:rsidP="00D6468C">
      <w:pPr>
        <w:pStyle w:val="211"/>
      </w:pPr>
      <w:bookmarkStart w:id="54" w:name="_Toc53587323"/>
      <w:r w:rsidRPr="00D6468C">
        <w:lastRenderedPageBreak/>
        <w:t xml:space="preserve">Экспертиза обоснованности принятых </w:t>
      </w:r>
      <w:r w:rsidR="00D6468C" w:rsidRPr="00D6468C">
        <w:t xml:space="preserve">Департаментом топливно-энергетического комплекса и тарифного регулирования Вологодской области </w:t>
      </w:r>
      <w:r w:rsidRPr="00D6468C">
        <w:t>в расчет тарифов на 201</w:t>
      </w:r>
      <w:r w:rsidRPr="00D6468C">
        <w:rPr>
          <w:lang w:val="ru-RU"/>
        </w:rPr>
        <w:t>7</w:t>
      </w:r>
      <w:r w:rsidRPr="00D6468C">
        <w:t xml:space="preserve">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53"/>
      <w:bookmarkEnd w:id="54"/>
    </w:p>
    <w:p w14:paraId="24D6CA43" w14:textId="77777777" w:rsidR="00C34FF9" w:rsidRPr="00D6468C" w:rsidRDefault="00C34FF9" w:rsidP="00C34FF9">
      <w:pPr>
        <w:autoSpaceDE w:val="0"/>
        <w:autoSpaceDN w:val="0"/>
        <w:adjustRightInd w:val="0"/>
        <w:spacing w:after="0" w:line="360" w:lineRule="auto"/>
        <w:ind w:firstLine="720"/>
        <w:jc w:val="both"/>
        <w:rPr>
          <w:rFonts w:ascii="Myriad Pro" w:hAnsi="Myriad Pro"/>
          <w:sz w:val="26"/>
          <w:szCs w:val="26"/>
        </w:rPr>
      </w:pPr>
    </w:p>
    <w:p w14:paraId="5F1A231C" w14:textId="77777777" w:rsidR="00C34FF9" w:rsidRPr="00D6468C" w:rsidRDefault="00C34FF9" w:rsidP="00D6468C">
      <w:pPr>
        <w:pStyle w:val="affff5"/>
      </w:pPr>
      <w:r w:rsidRPr="00D6468C">
        <w:t>ПОЗИЦИЯ ТЕРРИТОРИАЛЬНОЙ СЕТЕВОЙ ОРГАНИЗАЦИИ</w:t>
      </w:r>
    </w:p>
    <w:p w14:paraId="08C1E0E9"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Величина полезного отпуска электрической энергии с разбивкой по уровням напряжения филиала принята в размере 6 115,308 млн. </w:t>
      </w:r>
      <w:proofErr w:type="spellStart"/>
      <w:r w:rsidRPr="00D6468C">
        <w:rPr>
          <w:rFonts w:ascii="Myriad Pro" w:hAnsi="Myriad Pro"/>
          <w:sz w:val="26"/>
          <w:szCs w:val="26"/>
        </w:rPr>
        <w:t>кВтч</w:t>
      </w:r>
      <w:proofErr w:type="spellEnd"/>
      <w:r w:rsidRPr="00D6468C">
        <w:rPr>
          <w:rFonts w:ascii="Myriad Pro" w:hAnsi="Myriad Pro"/>
          <w:sz w:val="26"/>
          <w:szCs w:val="26"/>
        </w:rPr>
        <w:t>. (с учетом хозяйственных нужд филиала).</w:t>
      </w:r>
    </w:p>
    <w:p w14:paraId="10DE082A"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В качестве величины полезного отпуска мощности филиала принята величина, определенная специалистами филиала с учетом заявок потребителей услуг в размере 906,797 МВт. (с учетом хозяйственных нужд филиала).</w:t>
      </w:r>
    </w:p>
    <w:p w14:paraId="30EBEB9B" w14:textId="77777777" w:rsidR="00C34FF9" w:rsidRPr="00D6468C" w:rsidRDefault="00C34FF9" w:rsidP="00C34FF9">
      <w:pPr>
        <w:pStyle w:val="afff5"/>
        <w:rPr>
          <w:lang w:val="ru-RU"/>
        </w:rPr>
      </w:pPr>
      <w:r w:rsidRPr="00D6468C">
        <w:rPr>
          <w:lang w:val="ru-RU"/>
        </w:rPr>
        <w:t xml:space="preserve">Баланс электрической энергии (мощности), заявленный филиалом </w:t>
      </w:r>
      <w:r w:rsidR="00D655F1">
        <w:rPr>
          <w:lang w:val="ru-RU"/>
        </w:rPr>
        <w:t>ПАО </w:t>
      </w:r>
      <w:r w:rsidRPr="00D6468C">
        <w:rPr>
          <w:lang w:val="ru-RU"/>
        </w:rPr>
        <w:t>«МРСК Северо-Запада» «Вологдаэнерго» на 2017 год, представлен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834"/>
        <w:gridCol w:w="2896"/>
        <w:gridCol w:w="1047"/>
        <w:gridCol w:w="1319"/>
        <w:gridCol w:w="1872"/>
        <w:gridCol w:w="1602"/>
      </w:tblGrid>
      <w:tr w:rsidR="00C34FF9" w:rsidRPr="00D6468C" w14:paraId="327BE6B4" w14:textId="77777777">
        <w:trPr>
          <w:cantSplit/>
          <w:trHeight w:val="288"/>
          <w:tblHeader/>
        </w:trPr>
        <w:tc>
          <w:tcPr>
            <w:tcW w:w="435" w:type="pct"/>
            <w:tcBorders>
              <w:top w:val="single" w:sz="4" w:space="0" w:color="FFFFFF"/>
              <w:left w:val="single" w:sz="4" w:space="0" w:color="FFFFFF"/>
              <w:bottom w:val="single" w:sz="4" w:space="0" w:color="FFFFFF"/>
              <w:right w:val="single" w:sz="4" w:space="0" w:color="FFFFFF"/>
            </w:tcBorders>
            <w:shd w:val="clear" w:color="auto" w:fill="4F6228"/>
          </w:tcPr>
          <w:p w14:paraId="65BA6390" w14:textId="77777777" w:rsidR="00C34FF9" w:rsidRPr="00D6468C" w:rsidRDefault="00D655F1" w:rsidP="00C34FF9">
            <w:pPr>
              <w:spacing w:after="0" w:line="240" w:lineRule="auto"/>
              <w:contextualSpacing/>
              <w:jc w:val="center"/>
              <w:rPr>
                <w:rFonts w:ascii="Myriad Pro" w:hAnsi="Myriad Pro"/>
                <w:b/>
                <w:iCs/>
                <w:color w:val="FFFFFF"/>
                <w:sz w:val="18"/>
                <w:szCs w:val="18"/>
              </w:rPr>
            </w:pPr>
            <w:r>
              <w:rPr>
                <w:rFonts w:ascii="Myriad Pro" w:hAnsi="Myriad Pro"/>
                <w:b/>
                <w:iCs/>
                <w:color w:val="FFFFFF"/>
                <w:sz w:val="18"/>
                <w:szCs w:val="18"/>
              </w:rPr>
              <w:t>№ </w:t>
            </w:r>
            <w:r w:rsidR="00C34FF9" w:rsidRPr="00D6468C">
              <w:rPr>
                <w:rFonts w:ascii="Myriad Pro" w:hAnsi="Myriad Pro"/>
                <w:b/>
                <w:iCs/>
                <w:color w:val="FFFFFF"/>
                <w:sz w:val="18"/>
                <w:szCs w:val="18"/>
              </w:rPr>
              <w:t>п/п</w:t>
            </w:r>
          </w:p>
        </w:tc>
        <w:tc>
          <w:tcPr>
            <w:tcW w:w="1513" w:type="pct"/>
            <w:tcBorders>
              <w:top w:val="single" w:sz="4" w:space="0" w:color="FFFFFF"/>
              <w:left w:val="single" w:sz="4" w:space="0" w:color="FFFFFF"/>
              <w:bottom w:val="single" w:sz="4" w:space="0" w:color="FFFFFF"/>
              <w:right w:val="single" w:sz="4" w:space="0" w:color="FFFFFF"/>
            </w:tcBorders>
            <w:shd w:val="clear" w:color="auto" w:fill="4F6228"/>
          </w:tcPr>
          <w:p w14:paraId="3A8A656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w:t>
            </w:r>
          </w:p>
        </w:tc>
        <w:tc>
          <w:tcPr>
            <w:tcW w:w="547" w:type="pct"/>
            <w:tcBorders>
              <w:top w:val="single" w:sz="4" w:space="0" w:color="FFFFFF"/>
              <w:left w:val="single" w:sz="4" w:space="0" w:color="FFFFFF"/>
              <w:bottom w:val="single" w:sz="4" w:space="0" w:color="FFFFFF"/>
              <w:right w:val="single" w:sz="4" w:space="0" w:color="FFFFFF"/>
            </w:tcBorders>
            <w:shd w:val="clear" w:color="auto" w:fill="4F6228"/>
            <w:noWrap/>
          </w:tcPr>
          <w:p w14:paraId="6A5FFA73"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Ед. изм.</w:t>
            </w:r>
          </w:p>
        </w:tc>
        <w:tc>
          <w:tcPr>
            <w:tcW w:w="689" w:type="pct"/>
            <w:tcBorders>
              <w:top w:val="single" w:sz="4" w:space="0" w:color="FFFFFF"/>
              <w:left w:val="single" w:sz="4" w:space="0" w:color="FFFFFF"/>
              <w:bottom w:val="single" w:sz="4" w:space="0" w:color="FFFFFF"/>
              <w:right w:val="single" w:sz="4" w:space="0" w:color="FFFFFF"/>
            </w:tcBorders>
            <w:shd w:val="clear" w:color="auto" w:fill="4F6228"/>
          </w:tcPr>
          <w:p w14:paraId="7F18012A"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Факт </w:t>
            </w:r>
            <w:smartTag w:uri="urn:schemas-microsoft-com:office:smarttags" w:element="metricconverter">
              <w:smartTagPr>
                <w:attr w:name="ProductID" w:val="2015 г"/>
              </w:smartTagPr>
              <w:r w:rsidRPr="00D6468C">
                <w:rPr>
                  <w:rFonts w:ascii="Myriad Pro" w:hAnsi="Myriad Pro"/>
                  <w:b/>
                  <w:iCs/>
                  <w:color w:val="FFFFFF"/>
                  <w:sz w:val="18"/>
                  <w:szCs w:val="18"/>
                </w:rPr>
                <w:t>2015 г</w:t>
              </w:r>
            </w:smartTag>
            <w:r w:rsidRPr="00D6468C">
              <w:rPr>
                <w:rFonts w:ascii="Myriad Pro" w:hAnsi="Myriad Pro"/>
                <w:b/>
                <w:iCs/>
                <w:color w:val="FFFFFF"/>
                <w:sz w:val="18"/>
                <w:szCs w:val="18"/>
              </w:rPr>
              <w:t>.</w:t>
            </w:r>
          </w:p>
        </w:tc>
        <w:tc>
          <w:tcPr>
            <w:tcW w:w="978" w:type="pct"/>
            <w:tcBorders>
              <w:top w:val="single" w:sz="4" w:space="0" w:color="FFFFFF"/>
              <w:left w:val="single" w:sz="4" w:space="0" w:color="FFFFFF"/>
              <w:bottom w:val="single" w:sz="4" w:space="0" w:color="FFFFFF"/>
              <w:right w:val="single" w:sz="4" w:space="0" w:color="FFFFFF"/>
            </w:tcBorders>
            <w:shd w:val="clear" w:color="auto" w:fill="4F6228"/>
          </w:tcPr>
          <w:p w14:paraId="56F19DF8" w14:textId="77777777" w:rsidR="00C34FF9" w:rsidRPr="00D6468C" w:rsidRDefault="00C34FF9" w:rsidP="00C34FF9">
            <w:pPr>
              <w:autoSpaceDE w:val="0"/>
              <w:autoSpaceDN w:val="0"/>
              <w:adjustRightInd w:val="0"/>
              <w:spacing w:after="0" w:line="240" w:lineRule="auto"/>
              <w:ind w:right="252"/>
              <w:contextualSpacing/>
              <w:jc w:val="center"/>
              <w:rPr>
                <w:rFonts w:ascii="Myriad Pro" w:hAnsi="Myriad Pro"/>
                <w:b/>
                <w:iCs/>
                <w:color w:val="FFFFFF"/>
                <w:sz w:val="18"/>
                <w:szCs w:val="18"/>
              </w:rPr>
            </w:pPr>
            <w:r w:rsidRPr="00D6468C">
              <w:rPr>
                <w:rFonts w:ascii="Myriad Pro" w:hAnsi="Myriad Pro"/>
                <w:b/>
                <w:iCs/>
                <w:color w:val="FFFFFF"/>
                <w:sz w:val="18"/>
                <w:szCs w:val="18"/>
              </w:rPr>
              <w:t>Предложение Филиала</w:t>
            </w:r>
          </w:p>
        </w:tc>
        <w:tc>
          <w:tcPr>
            <w:tcW w:w="837" w:type="pct"/>
            <w:tcBorders>
              <w:top w:val="single" w:sz="4" w:space="0" w:color="FFFFFF"/>
              <w:left w:val="single" w:sz="4" w:space="0" w:color="FFFFFF"/>
              <w:bottom w:val="single" w:sz="4" w:space="0" w:color="FFFFFF"/>
              <w:right w:val="single" w:sz="4" w:space="0" w:color="FFFFFF"/>
            </w:tcBorders>
            <w:shd w:val="clear" w:color="auto" w:fill="4F6228"/>
          </w:tcPr>
          <w:p w14:paraId="0E461AB9" w14:textId="77777777" w:rsidR="00C34FF9" w:rsidRPr="00D6468C" w:rsidRDefault="00C34FF9" w:rsidP="00C34FF9">
            <w:pPr>
              <w:autoSpaceDE w:val="0"/>
              <w:autoSpaceDN w:val="0"/>
              <w:adjustRightInd w:val="0"/>
              <w:spacing w:after="0" w:line="240" w:lineRule="auto"/>
              <w:ind w:right="252"/>
              <w:contextualSpacing/>
              <w:jc w:val="center"/>
              <w:rPr>
                <w:rFonts w:ascii="Myriad Pro" w:hAnsi="Myriad Pro"/>
                <w:b/>
                <w:iCs/>
                <w:color w:val="FFFFFF"/>
                <w:sz w:val="18"/>
                <w:szCs w:val="18"/>
              </w:rPr>
            </w:pPr>
            <w:r w:rsidRPr="00D6468C">
              <w:rPr>
                <w:rFonts w:ascii="Myriad Pro" w:hAnsi="Myriad Pro"/>
                <w:b/>
                <w:iCs/>
                <w:color w:val="FFFFFF"/>
                <w:sz w:val="18"/>
                <w:szCs w:val="18"/>
              </w:rPr>
              <w:t>Отклонение от факта</w:t>
            </w:r>
          </w:p>
        </w:tc>
      </w:tr>
      <w:tr w:rsidR="00C34FF9" w:rsidRPr="00D6468C" w14:paraId="75DEB988" w14:textId="77777777">
        <w:trPr>
          <w:cantSplit/>
        </w:trPr>
        <w:tc>
          <w:tcPr>
            <w:tcW w:w="435" w:type="pct"/>
            <w:tcBorders>
              <w:top w:val="single" w:sz="4" w:space="0" w:color="FFFFFF"/>
            </w:tcBorders>
            <w:shd w:val="clear" w:color="auto" w:fill="auto"/>
            <w:vAlign w:val="center"/>
          </w:tcPr>
          <w:p w14:paraId="564E4368" w14:textId="77777777" w:rsidR="00C34FF9" w:rsidRPr="00D6468C" w:rsidRDefault="00C34FF9" w:rsidP="00C34FF9">
            <w:pPr>
              <w:spacing w:after="0" w:line="240" w:lineRule="auto"/>
              <w:jc w:val="center"/>
              <w:rPr>
                <w:rFonts w:ascii="Myriad Pro" w:hAnsi="Myriad Pro"/>
                <w:sz w:val="18"/>
                <w:szCs w:val="18"/>
              </w:rPr>
            </w:pPr>
          </w:p>
        </w:tc>
        <w:tc>
          <w:tcPr>
            <w:tcW w:w="1513" w:type="pct"/>
            <w:tcBorders>
              <w:top w:val="single" w:sz="4" w:space="0" w:color="FFFFFF"/>
            </w:tcBorders>
            <w:shd w:val="clear" w:color="auto" w:fill="auto"/>
            <w:vAlign w:val="center"/>
          </w:tcPr>
          <w:p w14:paraId="137CD995"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Электроэнергия</w:t>
            </w:r>
          </w:p>
        </w:tc>
        <w:tc>
          <w:tcPr>
            <w:tcW w:w="547" w:type="pct"/>
            <w:tcBorders>
              <w:top w:val="single" w:sz="4" w:space="0" w:color="FFFFFF"/>
            </w:tcBorders>
            <w:shd w:val="clear" w:color="auto" w:fill="auto"/>
            <w:noWrap/>
            <w:vAlign w:val="center"/>
          </w:tcPr>
          <w:p w14:paraId="37B3D2B7" w14:textId="77777777" w:rsidR="00C34FF9" w:rsidRPr="00D6468C" w:rsidRDefault="00C34FF9" w:rsidP="00C34FF9">
            <w:pPr>
              <w:spacing w:after="0" w:line="240" w:lineRule="auto"/>
              <w:jc w:val="center"/>
              <w:rPr>
                <w:rFonts w:ascii="Myriad Pro" w:hAnsi="Myriad Pro"/>
                <w:sz w:val="18"/>
                <w:szCs w:val="18"/>
              </w:rPr>
            </w:pPr>
          </w:p>
        </w:tc>
        <w:tc>
          <w:tcPr>
            <w:tcW w:w="689" w:type="pct"/>
            <w:tcBorders>
              <w:top w:val="single" w:sz="4" w:space="0" w:color="FFFFFF"/>
            </w:tcBorders>
            <w:shd w:val="clear" w:color="auto" w:fill="auto"/>
            <w:vAlign w:val="center"/>
          </w:tcPr>
          <w:p w14:paraId="08A7890E" w14:textId="77777777" w:rsidR="00C34FF9" w:rsidRPr="00D6468C" w:rsidRDefault="00C34FF9" w:rsidP="00C34FF9">
            <w:pPr>
              <w:spacing w:after="0" w:line="240" w:lineRule="auto"/>
              <w:jc w:val="center"/>
              <w:rPr>
                <w:rFonts w:ascii="Myriad Pro" w:hAnsi="Myriad Pro"/>
                <w:sz w:val="18"/>
                <w:szCs w:val="18"/>
              </w:rPr>
            </w:pPr>
          </w:p>
        </w:tc>
        <w:tc>
          <w:tcPr>
            <w:tcW w:w="978" w:type="pct"/>
            <w:tcBorders>
              <w:top w:val="single" w:sz="4" w:space="0" w:color="FFFFFF"/>
            </w:tcBorders>
            <w:vAlign w:val="center"/>
          </w:tcPr>
          <w:p w14:paraId="1E419802" w14:textId="77777777" w:rsidR="00C34FF9" w:rsidRPr="00D6468C" w:rsidRDefault="00C34FF9" w:rsidP="00C34FF9">
            <w:pPr>
              <w:spacing w:after="0" w:line="240" w:lineRule="auto"/>
              <w:jc w:val="center"/>
              <w:rPr>
                <w:rFonts w:ascii="Myriad Pro" w:hAnsi="Myriad Pro"/>
                <w:sz w:val="18"/>
                <w:szCs w:val="18"/>
              </w:rPr>
            </w:pPr>
          </w:p>
        </w:tc>
        <w:tc>
          <w:tcPr>
            <w:tcW w:w="837" w:type="pct"/>
            <w:tcBorders>
              <w:top w:val="single" w:sz="4" w:space="0" w:color="FFFFFF"/>
            </w:tcBorders>
            <w:shd w:val="clear" w:color="auto" w:fill="auto"/>
            <w:vAlign w:val="center"/>
          </w:tcPr>
          <w:p w14:paraId="557147DD"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0306D5EE" w14:textId="77777777">
        <w:trPr>
          <w:cantSplit/>
        </w:trPr>
        <w:tc>
          <w:tcPr>
            <w:tcW w:w="435" w:type="pct"/>
            <w:shd w:val="clear" w:color="auto" w:fill="auto"/>
            <w:vAlign w:val="center"/>
          </w:tcPr>
          <w:p w14:paraId="7C8084D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w:t>
            </w:r>
          </w:p>
        </w:tc>
        <w:tc>
          <w:tcPr>
            <w:tcW w:w="1513" w:type="pct"/>
            <w:shd w:val="clear" w:color="auto" w:fill="auto"/>
            <w:vAlign w:val="center"/>
          </w:tcPr>
          <w:p w14:paraId="69756F24"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Поступление в сеть</w:t>
            </w:r>
          </w:p>
        </w:tc>
        <w:tc>
          <w:tcPr>
            <w:tcW w:w="547" w:type="pct"/>
            <w:shd w:val="clear" w:color="auto" w:fill="auto"/>
            <w:vAlign w:val="center"/>
          </w:tcPr>
          <w:p w14:paraId="5935B116"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9" w:type="pct"/>
            <w:shd w:val="clear" w:color="auto" w:fill="auto"/>
            <w:vAlign w:val="center"/>
          </w:tcPr>
          <w:p w14:paraId="7BD7803D"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7 927,97</w:t>
            </w:r>
          </w:p>
        </w:tc>
        <w:tc>
          <w:tcPr>
            <w:tcW w:w="978" w:type="pct"/>
            <w:vAlign w:val="center"/>
          </w:tcPr>
          <w:p w14:paraId="155FAFE8"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6 534,50</w:t>
            </w:r>
          </w:p>
        </w:tc>
        <w:tc>
          <w:tcPr>
            <w:tcW w:w="837" w:type="pct"/>
            <w:shd w:val="clear" w:color="auto" w:fill="auto"/>
            <w:vAlign w:val="center"/>
          </w:tcPr>
          <w:p w14:paraId="12EC019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82,4%</w:t>
            </w:r>
          </w:p>
        </w:tc>
      </w:tr>
      <w:tr w:rsidR="00C34FF9" w:rsidRPr="00D6468C" w14:paraId="77B544A6" w14:textId="77777777">
        <w:trPr>
          <w:cantSplit/>
        </w:trPr>
        <w:tc>
          <w:tcPr>
            <w:tcW w:w="435" w:type="pct"/>
            <w:shd w:val="clear" w:color="auto" w:fill="auto"/>
            <w:vAlign w:val="center"/>
          </w:tcPr>
          <w:p w14:paraId="3849C28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w:t>
            </w:r>
          </w:p>
        </w:tc>
        <w:tc>
          <w:tcPr>
            <w:tcW w:w="1513" w:type="pct"/>
            <w:shd w:val="clear" w:color="auto" w:fill="auto"/>
            <w:vAlign w:val="center"/>
          </w:tcPr>
          <w:p w14:paraId="00B8C8A9"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Потери в электрической сети, в т.ч. относимые на:</w:t>
            </w:r>
          </w:p>
        </w:tc>
        <w:tc>
          <w:tcPr>
            <w:tcW w:w="547" w:type="pct"/>
            <w:shd w:val="clear" w:color="auto" w:fill="auto"/>
            <w:vAlign w:val="center"/>
          </w:tcPr>
          <w:p w14:paraId="4BF69911"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9" w:type="pct"/>
            <w:shd w:val="clear" w:color="auto" w:fill="auto"/>
            <w:noWrap/>
            <w:vAlign w:val="center"/>
          </w:tcPr>
          <w:p w14:paraId="4E5AF85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426,11</w:t>
            </w:r>
          </w:p>
        </w:tc>
        <w:tc>
          <w:tcPr>
            <w:tcW w:w="978" w:type="pct"/>
            <w:vAlign w:val="center"/>
          </w:tcPr>
          <w:p w14:paraId="12F52A3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419,19</w:t>
            </w:r>
          </w:p>
        </w:tc>
        <w:tc>
          <w:tcPr>
            <w:tcW w:w="837" w:type="pct"/>
            <w:shd w:val="clear" w:color="auto" w:fill="auto"/>
            <w:vAlign w:val="center"/>
          </w:tcPr>
          <w:p w14:paraId="62627F2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98,4%</w:t>
            </w:r>
          </w:p>
        </w:tc>
      </w:tr>
      <w:tr w:rsidR="00C34FF9" w:rsidRPr="00D6468C" w14:paraId="05FED7E7" w14:textId="77777777">
        <w:trPr>
          <w:cantSplit/>
        </w:trPr>
        <w:tc>
          <w:tcPr>
            <w:tcW w:w="435" w:type="pct"/>
            <w:shd w:val="clear" w:color="auto" w:fill="auto"/>
            <w:vAlign w:val="center"/>
          </w:tcPr>
          <w:p w14:paraId="00177EB5"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center"/>
          </w:tcPr>
          <w:p w14:paraId="20649689"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собственное потребление</w:t>
            </w:r>
          </w:p>
        </w:tc>
        <w:tc>
          <w:tcPr>
            <w:tcW w:w="547" w:type="pct"/>
            <w:shd w:val="clear" w:color="auto" w:fill="auto"/>
            <w:vAlign w:val="center"/>
          </w:tcPr>
          <w:p w14:paraId="4DEFC2C3"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9" w:type="pct"/>
            <w:shd w:val="clear" w:color="auto" w:fill="auto"/>
            <w:noWrap/>
            <w:vAlign w:val="center"/>
          </w:tcPr>
          <w:p w14:paraId="020F94C6" w14:textId="77777777" w:rsidR="00C34FF9" w:rsidRPr="00D6468C" w:rsidRDefault="00C34FF9" w:rsidP="00C34FF9">
            <w:pPr>
              <w:spacing w:after="0" w:line="240" w:lineRule="auto"/>
              <w:jc w:val="center"/>
              <w:rPr>
                <w:rFonts w:ascii="Myriad Pro" w:hAnsi="Myriad Pro"/>
                <w:sz w:val="18"/>
                <w:szCs w:val="18"/>
              </w:rPr>
            </w:pPr>
          </w:p>
        </w:tc>
        <w:tc>
          <w:tcPr>
            <w:tcW w:w="978" w:type="pct"/>
            <w:vAlign w:val="center"/>
          </w:tcPr>
          <w:p w14:paraId="2ACB32EB" w14:textId="77777777" w:rsidR="00C34FF9" w:rsidRPr="00D6468C" w:rsidRDefault="00C34FF9" w:rsidP="00C34FF9">
            <w:pPr>
              <w:spacing w:after="0" w:line="240" w:lineRule="auto"/>
              <w:jc w:val="center"/>
              <w:rPr>
                <w:rFonts w:ascii="Myriad Pro" w:hAnsi="Myriad Pro"/>
                <w:sz w:val="18"/>
                <w:szCs w:val="18"/>
              </w:rPr>
            </w:pPr>
          </w:p>
        </w:tc>
        <w:tc>
          <w:tcPr>
            <w:tcW w:w="837" w:type="pct"/>
            <w:shd w:val="clear" w:color="auto" w:fill="auto"/>
            <w:vAlign w:val="center"/>
          </w:tcPr>
          <w:p w14:paraId="506D23AF"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6E531455" w14:textId="77777777">
        <w:trPr>
          <w:cantSplit/>
        </w:trPr>
        <w:tc>
          <w:tcPr>
            <w:tcW w:w="435" w:type="pct"/>
            <w:shd w:val="clear" w:color="auto" w:fill="auto"/>
            <w:vAlign w:val="center"/>
          </w:tcPr>
          <w:p w14:paraId="1CAD7EE7"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center"/>
          </w:tcPr>
          <w:p w14:paraId="46EA306B"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передачу сторонним потребителям (</w:t>
            </w:r>
            <w:proofErr w:type="spellStart"/>
            <w:r w:rsidRPr="00D6468C">
              <w:rPr>
                <w:rFonts w:ascii="Myriad Pro" w:hAnsi="Myriad Pro"/>
                <w:sz w:val="18"/>
                <w:szCs w:val="18"/>
              </w:rPr>
              <w:t>субабонентам</w:t>
            </w:r>
            <w:proofErr w:type="spellEnd"/>
            <w:r w:rsidRPr="00D6468C">
              <w:rPr>
                <w:rFonts w:ascii="Myriad Pro" w:hAnsi="Myriad Pro"/>
                <w:sz w:val="18"/>
                <w:szCs w:val="18"/>
              </w:rPr>
              <w:t>)</w:t>
            </w:r>
          </w:p>
        </w:tc>
        <w:tc>
          <w:tcPr>
            <w:tcW w:w="547" w:type="pct"/>
            <w:shd w:val="clear" w:color="auto" w:fill="auto"/>
            <w:vAlign w:val="center"/>
          </w:tcPr>
          <w:p w14:paraId="2150642C"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9" w:type="pct"/>
            <w:shd w:val="clear" w:color="auto" w:fill="auto"/>
            <w:noWrap/>
            <w:vAlign w:val="center"/>
          </w:tcPr>
          <w:p w14:paraId="241FA3A8" w14:textId="77777777" w:rsidR="00C34FF9" w:rsidRPr="00D6468C" w:rsidRDefault="00C34FF9" w:rsidP="00C34FF9">
            <w:pPr>
              <w:spacing w:after="0" w:line="240" w:lineRule="auto"/>
              <w:jc w:val="center"/>
              <w:rPr>
                <w:rFonts w:ascii="Myriad Pro" w:hAnsi="Myriad Pro"/>
                <w:sz w:val="18"/>
                <w:szCs w:val="18"/>
              </w:rPr>
            </w:pPr>
          </w:p>
        </w:tc>
        <w:tc>
          <w:tcPr>
            <w:tcW w:w="978" w:type="pct"/>
            <w:vAlign w:val="center"/>
          </w:tcPr>
          <w:p w14:paraId="6CD63C4B" w14:textId="77777777" w:rsidR="00C34FF9" w:rsidRPr="00D6468C" w:rsidRDefault="00C34FF9" w:rsidP="00C34FF9">
            <w:pPr>
              <w:spacing w:after="0" w:line="240" w:lineRule="auto"/>
              <w:jc w:val="center"/>
              <w:rPr>
                <w:rFonts w:ascii="Myriad Pro" w:hAnsi="Myriad Pro"/>
                <w:sz w:val="18"/>
                <w:szCs w:val="18"/>
              </w:rPr>
            </w:pPr>
          </w:p>
        </w:tc>
        <w:tc>
          <w:tcPr>
            <w:tcW w:w="837" w:type="pct"/>
            <w:shd w:val="clear" w:color="auto" w:fill="auto"/>
            <w:vAlign w:val="center"/>
          </w:tcPr>
          <w:p w14:paraId="71D40866"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5BCEDC90" w14:textId="77777777">
        <w:trPr>
          <w:cantSplit/>
        </w:trPr>
        <w:tc>
          <w:tcPr>
            <w:tcW w:w="435" w:type="pct"/>
            <w:shd w:val="clear" w:color="auto" w:fill="auto"/>
            <w:vAlign w:val="center"/>
          </w:tcPr>
          <w:p w14:paraId="043FF4A6"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3</w:t>
            </w:r>
          </w:p>
        </w:tc>
        <w:tc>
          <w:tcPr>
            <w:tcW w:w="1513" w:type="pct"/>
            <w:shd w:val="clear" w:color="auto" w:fill="auto"/>
            <w:vAlign w:val="center"/>
          </w:tcPr>
          <w:p w14:paraId="249929D9"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Относительные потери</w:t>
            </w:r>
          </w:p>
        </w:tc>
        <w:tc>
          <w:tcPr>
            <w:tcW w:w="547" w:type="pct"/>
            <w:shd w:val="clear" w:color="auto" w:fill="auto"/>
            <w:noWrap/>
            <w:vAlign w:val="center"/>
          </w:tcPr>
          <w:p w14:paraId="22E71D63"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w:t>
            </w:r>
          </w:p>
        </w:tc>
        <w:tc>
          <w:tcPr>
            <w:tcW w:w="689" w:type="pct"/>
            <w:shd w:val="clear" w:color="auto" w:fill="auto"/>
            <w:noWrap/>
            <w:vAlign w:val="center"/>
          </w:tcPr>
          <w:p w14:paraId="175F113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5,37%</w:t>
            </w:r>
          </w:p>
        </w:tc>
        <w:tc>
          <w:tcPr>
            <w:tcW w:w="978" w:type="pct"/>
            <w:vAlign w:val="center"/>
          </w:tcPr>
          <w:p w14:paraId="35254CC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6,42%</w:t>
            </w:r>
          </w:p>
        </w:tc>
        <w:tc>
          <w:tcPr>
            <w:tcW w:w="837" w:type="pct"/>
            <w:shd w:val="clear" w:color="auto" w:fill="auto"/>
            <w:noWrap/>
            <w:vAlign w:val="center"/>
          </w:tcPr>
          <w:p w14:paraId="72FFD658"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78058E3C" w14:textId="77777777">
        <w:trPr>
          <w:cantSplit/>
        </w:trPr>
        <w:tc>
          <w:tcPr>
            <w:tcW w:w="435" w:type="pct"/>
            <w:shd w:val="clear" w:color="auto" w:fill="auto"/>
            <w:vAlign w:val="center"/>
          </w:tcPr>
          <w:p w14:paraId="29F05E0D"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4</w:t>
            </w:r>
          </w:p>
        </w:tc>
        <w:tc>
          <w:tcPr>
            <w:tcW w:w="1513" w:type="pct"/>
            <w:shd w:val="clear" w:color="auto" w:fill="auto"/>
            <w:vAlign w:val="center"/>
          </w:tcPr>
          <w:p w14:paraId="0554D51E"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Отпуск из сети (полезный отпуск), в т.ч. для</w:t>
            </w:r>
          </w:p>
        </w:tc>
        <w:tc>
          <w:tcPr>
            <w:tcW w:w="547" w:type="pct"/>
            <w:shd w:val="clear" w:color="auto" w:fill="auto"/>
            <w:vAlign w:val="center"/>
          </w:tcPr>
          <w:p w14:paraId="2280A2D0" w14:textId="77777777" w:rsidR="00C34FF9" w:rsidRPr="00D6468C" w:rsidRDefault="00C34FF9" w:rsidP="00C34FF9">
            <w:pPr>
              <w:spacing w:after="0" w:line="240" w:lineRule="auto"/>
              <w:jc w:val="center"/>
              <w:rPr>
                <w:rFonts w:ascii="Myriad Pro" w:hAnsi="Myriad Pro"/>
                <w:b/>
                <w:sz w:val="18"/>
                <w:szCs w:val="18"/>
              </w:rPr>
            </w:pPr>
            <w:proofErr w:type="spellStart"/>
            <w:r w:rsidRPr="00D6468C">
              <w:rPr>
                <w:rFonts w:ascii="Myriad Pro" w:hAnsi="Myriad Pro"/>
                <w:b/>
                <w:sz w:val="18"/>
                <w:szCs w:val="18"/>
              </w:rPr>
              <w:t>млн.кВт</w:t>
            </w:r>
            <w:proofErr w:type="spellEnd"/>
            <w:r w:rsidRPr="00D6468C">
              <w:rPr>
                <w:rFonts w:ascii="Myriad Pro" w:hAnsi="Myriad Pro"/>
                <w:b/>
                <w:sz w:val="18"/>
                <w:szCs w:val="18"/>
              </w:rPr>
              <w:t>*ч</w:t>
            </w:r>
          </w:p>
        </w:tc>
        <w:tc>
          <w:tcPr>
            <w:tcW w:w="689" w:type="pct"/>
            <w:shd w:val="clear" w:color="auto" w:fill="auto"/>
            <w:noWrap/>
            <w:vAlign w:val="center"/>
          </w:tcPr>
          <w:p w14:paraId="3BF2C0E8"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7 501,86</w:t>
            </w:r>
          </w:p>
        </w:tc>
        <w:tc>
          <w:tcPr>
            <w:tcW w:w="978" w:type="pct"/>
            <w:vAlign w:val="center"/>
          </w:tcPr>
          <w:p w14:paraId="6ADF58B9"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6 115,31</w:t>
            </w:r>
          </w:p>
        </w:tc>
        <w:tc>
          <w:tcPr>
            <w:tcW w:w="837" w:type="pct"/>
            <w:shd w:val="clear" w:color="auto" w:fill="auto"/>
            <w:vAlign w:val="center"/>
          </w:tcPr>
          <w:p w14:paraId="155BA63F"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81,5%</w:t>
            </w:r>
          </w:p>
        </w:tc>
      </w:tr>
      <w:tr w:rsidR="00C34FF9" w:rsidRPr="00D6468C" w14:paraId="1E5F6F64" w14:textId="77777777">
        <w:trPr>
          <w:cantSplit/>
        </w:trPr>
        <w:tc>
          <w:tcPr>
            <w:tcW w:w="435" w:type="pct"/>
            <w:shd w:val="clear" w:color="auto" w:fill="auto"/>
            <w:vAlign w:val="center"/>
          </w:tcPr>
          <w:p w14:paraId="082E7B5A"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center"/>
          </w:tcPr>
          <w:p w14:paraId="7A3EE05E"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собственного потребления</w:t>
            </w:r>
          </w:p>
        </w:tc>
        <w:tc>
          <w:tcPr>
            <w:tcW w:w="547" w:type="pct"/>
            <w:shd w:val="clear" w:color="auto" w:fill="auto"/>
            <w:vAlign w:val="center"/>
          </w:tcPr>
          <w:p w14:paraId="59326A96"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9" w:type="pct"/>
            <w:shd w:val="clear" w:color="auto" w:fill="auto"/>
            <w:noWrap/>
            <w:vAlign w:val="center"/>
          </w:tcPr>
          <w:p w14:paraId="7E2FE0D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17,60</w:t>
            </w:r>
          </w:p>
        </w:tc>
        <w:tc>
          <w:tcPr>
            <w:tcW w:w="978" w:type="pct"/>
            <w:vAlign w:val="center"/>
          </w:tcPr>
          <w:p w14:paraId="0DD0BA73"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17,60</w:t>
            </w:r>
          </w:p>
        </w:tc>
        <w:tc>
          <w:tcPr>
            <w:tcW w:w="837" w:type="pct"/>
            <w:shd w:val="clear" w:color="auto" w:fill="auto"/>
            <w:vAlign w:val="center"/>
          </w:tcPr>
          <w:p w14:paraId="1B8D7F7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100,0%</w:t>
            </w:r>
          </w:p>
        </w:tc>
      </w:tr>
      <w:tr w:rsidR="00C34FF9" w:rsidRPr="00D6468C" w14:paraId="2CFB5B28" w14:textId="77777777">
        <w:trPr>
          <w:cantSplit/>
        </w:trPr>
        <w:tc>
          <w:tcPr>
            <w:tcW w:w="435" w:type="pct"/>
            <w:shd w:val="clear" w:color="auto" w:fill="auto"/>
            <w:vAlign w:val="center"/>
          </w:tcPr>
          <w:p w14:paraId="4E411888"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center"/>
          </w:tcPr>
          <w:p w14:paraId="32570501"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передачи сторонним потребителям (</w:t>
            </w:r>
            <w:proofErr w:type="spellStart"/>
            <w:r w:rsidRPr="00D6468C">
              <w:rPr>
                <w:rFonts w:ascii="Myriad Pro" w:hAnsi="Myriad Pro"/>
                <w:sz w:val="18"/>
                <w:szCs w:val="18"/>
              </w:rPr>
              <w:t>субабонентам</w:t>
            </w:r>
            <w:proofErr w:type="spellEnd"/>
            <w:r w:rsidRPr="00D6468C">
              <w:rPr>
                <w:rFonts w:ascii="Myriad Pro" w:hAnsi="Myriad Pro"/>
                <w:sz w:val="18"/>
                <w:szCs w:val="18"/>
              </w:rPr>
              <w:t>)</w:t>
            </w:r>
          </w:p>
        </w:tc>
        <w:tc>
          <w:tcPr>
            <w:tcW w:w="547" w:type="pct"/>
            <w:shd w:val="clear" w:color="auto" w:fill="auto"/>
            <w:vAlign w:val="center"/>
          </w:tcPr>
          <w:p w14:paraId="4F67CAE8"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9" w:type="pct"/>
            <w:shd w:val="clear" w:color="auto" w:fill="auto"/>
            <w:noWrap/>
            <w:vAlign w:val="center"/>
          </w:tcPr>
          <w:p w14:paraId="5BE0146D"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7 484,26</w:t>
            </w:r>
          </w:p>
        </w:tc>
        <w:tc>
          <w:tcPr>
            <w:tcW w:w="978" w:type="pct"/>
            <w:vAlign w:val="center"/>
          </w:tcPr>
          <w:p w14:paraId="3E7C73E3"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6 097,71</w:t>
            </w:r>
          </w:p>
        </w:tc>
        <w:tc>
          <w:tcPr>
            <w:tcW w:w="837" w:type="pct"/>
            <w:shd w:val="clear" w:color="auto" w:fill="auto"/>
            <w:vAlign w:val="center"/>
          </w:tcPr>
          <w:p w14:paraId="4776A09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81,5%</w:t>
            </w:r>
          </w:p>
        </w:tc>
      </w:tr>
      <w:tr w:rsidR="00C34FF9" w:rsidRPr="00D6468C" w14:paraId="6669BCF5" w14:textId="77777777">
        <w:trPr>
          <w:cantSplit/>
        </w:trPr>
        <w:tc>
          <w:tcPr>
            <w:tcW w:w="435" w:type="pct"/>
            <w:shd w:val="clear" w:color="auto" w:fill="auto"/>
            <w:vAlign w:val="center"/>
          </w:tcPr>
          <w:p w14:paraId="41E4DE01"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center"/>
          </w:tcPr>
          <w:p w14:paraId="0425A95A"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Мощность</w:t>
            </w:r>
          </w:p>
        </w:tc>
        <w:tc>
          <w:tcPr>
            <w:tcW w:w="547" w:type="pct"/>
            <w:shd w:val="clear" w:color="auto" w:fill="auto"/>
            <w:noWrap/>
            <w:vAlign w:val="center"/>
          </w:tcPr>
          <w:p w14:paraId="33DEA522" w14:textId="77777777" w:rsidR="00C34FF9" w:rsidRPr="00D6468C" w:rsidRDefault="00C34FF9" w:rsidP="00C34FF9">
            <w:pPr>
              <w:spacing w:after="0" w:line="240" w:lineRule="auto"/>
              <w:jc w:val="center"/>
              <w:rPr>
                <w:rFonts w:ascii="Myriad Pro" w:hAnsi="Myriad Pro"/>
                <w:sz w:val="18"/>
                <w:szCs w:val="18"/>
              </w:rPr>
            </w:pPr>
          </w:p>
        </w:tc>
        <w:tc>
          <w:tcPr>
            <w:tcW w:w="689" w:type="pct"/>
            <w:shd w:val="clear" w:color="auto" w:fill="auto"/>
            <w:vAlign w:val="center"/>
          </w:tcPr>
          <w:p w14:paraId="7F71CF1B" w14:textId="77777777" w:rsidR="00C34FF9" w:rsidRPr="00D6468C" w:rsidRDefault="00C34FF9" w:rsidP="00C34FF9">
            <w:pPr>
              <w:spacing w:after="0" w:line="240" w:lineRule="auto"/>
              <w:jc w:val="center"/>
              <w:rPr>
                <w:rFonts w:ascii="Myriad Pro" w:hAnsi="Myriad Pro"/>
                <w:sz w:val="18"/>
                <w:szCs w:val="18"/>
              </w:rPr>
            </w:pPr>
          </w:p>
        </w:tc>
        <w:tc>
          <w:tcPr>
            <w:tcW w:w="978" w:type="pct"/>
            <w:vAlign w:val="center"/>
          </w:tcPr>
          <w:p w14:paraId="4C234322" w14:textId="77777777" w:rsidR="00C34FF9" w:rsidRPr="00D6468C" w:rsidRDefault="00C34FF9" w:rsidP="00C34FF9">
            <w:pPr>
              <w:spacing w:after="0" w:line="240" w:lineRule="auto"/>
              <w:jc w:val="center"/>
              <w:rPr>
                <w:rFonts w:ascii="Myriad Pro" w:hAnsi="Myriad Pro"/>
                <w:sz w:val="18"/>
                <w:szCs w:val="18"/>
              </w:rPr>
            </w:pPr>
          </w:p>
        </w:tc>
        <w:tc>
          <w:tcPr>
            <w:tcW w:w="837" w:type="pct"/>
            <w:shd w:val="clear" w:color="auto" w:fill="auto"/>
            <w:vAlign w:val="center"/>
          </w:tcPr>
          <w:p w14:paraId="7FD340CC"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4959FD5F" w14:textId="77777777">
        <w:trPr>
          <w:cantSplit/>
        </w:trPr>
        <w:tc>
          <w:tcPr>
            <w:tcW w:w="435" w:type="pct"/>
            <w:shd w:val="clear" w:color="auto" w:fill="auto"/>
            <w:vAlign w:val="center"/>
          </w:tcPr>
          <w:p w14:paraId="0182DDB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w:t>
            </w:r>
          </w:p>
        </w:tc>
        <w:tc>
          <w:tcPr>
            <w:tcW w:w="1513" w:type="pct"/>
            <w:shd w:val="clear" w:color="auto" w:fill="auto"/>
            <w:vAlign w:val="center"/>
          </w:tcPr>
          <w:p w14:paraId="14819A97"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Поступление в сеть</w:t>
            </w:r>
          </w:p>
        </w:tc>
        <w:tc>
          <w:tcPr>
            <w:tcW w:w="547" w:type="pct"/>
            <w:shd w:val="clear" w:color="auto" w:fill="auto"/>
            <w:vAlign w:val="center"/>
          </w:tcPr>
          <w:p w14:paraId="4B146128"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vAlign w:val="center"/>
          </w:tcPr>
          <w:p w14:paraId="67E019C0"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1 078,64</w:t>
            </w:r>
          </w:p>
        </w:tc>
        <w:tc>
          <w:tcPr>
            <w:tcW w:w="978" w:type="pct"/>
            <w:vAlign w:val="center"/>
          </w:tcPr>
          <w:p w14:paraId="1B48D79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969,00</w:t>
            </w:r>
          </w:p>
        </w:tc>
        <w:tc>
          <w:tcPr>
            <w:tcW w:w="837" w:type="pct"/>
            <w:shd w:val="clear" w:color="auto" w:fill="auto"/>
            <w:vAlign w:val="center"/>
          </w:tcPr>
          <w:p w14:paraId="54833A22"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89,8%</w:t>
            </w:r>
          </w:p>
        </w:tc>
      </w:tr>
      <w:tr w:rsidR="00C34FF9" w:rsidRPr="00D6468C" w14:paraId="688B2C92" w14:textId="77777777">
        <w:trPr>
          <w:cantSplit/>
        </w:trPr>
        <w:tc>
          <w:tcPr>
            <w:tcW w:w="435" w:type="pct"/>
            <w:shd w:val="clear" w:color="auto" w:fill="auto"/>
            <w:vAlign w:val="center"/>
          </w:tcPr>
          <w:p w14:paraId="1C5A093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w:t>
            </w:r>
          </w:p>
        </w:tc>
        <w:tc>
          <w:tcPr>
            <w:tcW w:w="1513" w:type="pct"/>
            <w:shd w:val="clear" w:color="auto" w:fill="auto"/>
            <w:vAlign w:val="center"/>
          </w:tcPr>
          <w:p w14:paraId="4521604C"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Потери в электрической сети, в т.ч. относимые на:</w:t>
            </w:r>
          </w:p>
        </w:tc>
        <w:tc>
          <w:tcPr>
            <w:tcW w:w="547" w:type="pct"/>
            <w:shd w:val="clear" w:color="auto" w:fill="auto"/>
            <w:vAlign w:val="center"/>
          </w:tcPr>
          <w:p w14:paraId="2C78161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noWrap/>
            <w:vAlign w:val="center"/>
          </w:tcPr>
          <w:p w14:paraId="15F4E320"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57,40</w:t>
            </w:r>
          </w:p>
        </w:tc>
        <w:tc>
          <w:tcPr>
            <w:tcW w:w="978" w:type="pct"/>
            <w:vAlign w:val="center"/>
          </w:tcPr>
          <w:p w14:paraId="6EBA09E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62,20</w:t>
            </w:r>
          </w:p>
        </w:tc>
        <w:tc>
          <w:tcPr>
            <w:tcW w:w="837" w:type="pct"/>
            <w:shd w:val="clear" w:color="auto" w:fill="auto"/>
            <w:noWrap/>
            <w:vAlign w:val="center"/>
          </w:tcPr>
          <w:p w14:paraId="7219F2F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108,4%</w:t>
            </w:r>
          </w:p>
        </w:tc>
      </w:tr>
      <w:tr w:rsidR="00C34FF9" w:rsidRPr="00D6468C" w14:paraId="2587E6E2" w14:textId="77777777">
        <w:trPr>
          <w:cantSplit/>
        </w:trPr>
        <w:tc>
          <w:tcPr>
            <w:tcW w:w="435" w:type="pct"/>
            <w:shd w:val="clear" w:color="auto" w:fill="auto"/>
            <w:vAlign w:val="center"/>
          </w:tcPr>
          <w:p w14:paraId="3E39CF74"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center"/>
          </w:tcPr>
          <w:p w14:paraId="4AD87CFE"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собственное потребление</w:t>
            </w:r>
          </w:p>
        </w:tc>
        <w:tc>
          <w:tcPr>
            <w:tcW w:w="547" w:type="pct"/>
            <w:shd w:val="clear" w:color="auto" w:fill="auto"/>
            <w:vAlign w:val="center"/>
          </w:tcPr>
          <w:p w14:paraId="6E3FECA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noWrap/>
            <w:vAlign w:val="center"/>
          </w:tcPr>
          <w:p w14:paraId="25675881" w14:textId="77777777" w:rsidR="00C34FF9" w:rsidRPr="00D6468C" w:rsidRDefault="00C34FF9" w:rsidP="00C34FF9">
            <w:pPr>
              <w:spacing w:after="0" w:line="240" w:lineRule="auto"/>
              <w:jc w:val="center"/>
              <w:rPr>
                <w:rFonts w:ascii="Myriad Pro" w:hAnsi="Myriad Pro"/>
                <w:sz w:val="18"/>
                <w:szCs w:val="18"/>
              </w:rPr>
            </w:pPr>
          </w:p>
        </w:tc>
        <w:tc>
          <w:tcPr>
            <w:tcW w:w="978" w:type="pct"/>
            <w:vAlign w:val="center"/>
          </w:tcPr>
          <w:p w14:paraId="08BB146C" w14:textId="77777777" w:rsidR="00C34FF9" w:rsidRPr="00D6468C" w:rsidRDefault="00C34FF9" w:rsidP="00C34FF9">
            <w:pPr>
              <w:spacing w:after="0" w:line="240" w:lineRule="auto"/>
              <w:jc w:val="center"/>
              <w:rPr>
                <w:rFonts w:ascii="Myriad Pro" w:hAnsi="Myriad Pro"/>
                <w:sz w:val="18"/>
                <w:szCs w:val="18"/>
              </w:rPr>
            </w:pPr>
          </w:p>
        </w:tc>
        <w:tc>
          <w:tcPr>
            <w:tcW w:w="837" w:type="pct"/>
            <w:shd w:val="clear" w:color="auto" w:fill="auto"/>
            <w:vAlign w:val="center"/>
          </w:tcPr>
          <w:p w14:paraId="0C0B389F"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27B836A5" w14:textId="77777777">
        <w:trPr>
          <w:cantSplit/>
        </w:trPr>
        <w:tc>
          <w:tcPr>
            <w:tcW w:w="435" w:type="pct"/>
            <w:shd w:val="clear" w:color="auto" w:fill="auto"/>
            <w:vAlign w:val="center"/>
          </w:tcPr>
          <w:p w14:paraId="69B12BA3"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center"/>
          </w:tcPr>
          <w:p w14:paraId="4CE40D9E"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передачу сторонним потребителям (</w:t>
            </w:r>
            <w:proofErr w:type="spellStart"/>
            <w:r w:rsidRPr="00D6468C">
              <w:rPr>
                <w:rFonts w:ascii="Myriad Pro" w:hAnsi="Myriad Pro"/>
                <w:sz w:val="18"/>
                <w:szCs w:val="18"/>
              </w:rPr>
              <w:t>субабонентам</w:t>
            </w:r>
            <w:proofErr w:type="spellEnd"/>
            <w:r w:rsidRPr="00D6468C">
              <w:rPr>
                <w:rFonts w:ascii="Myriad Pro" w:hAnsi="Myriad Pro"/>
                <w:sz w:val="18"/>
                <w:szCs w:val="18"/>
              </w:rPr>
              <w:t>)</w:t>
            </w:r>
          </w:p>
        </w:tc>
        <w:tc>
          <w:tcPr>
            <w:tcW w:w="547" w:type="pct"/>
            <w:shd w:val="clear" w:color="auto" w:fill="auto"/>
            <w:vAlign w:val="center"/>
          </w:tcPr>
          <w:p w14:paraId="63EB347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noWrap/>
            <w:vAlign w:val="center"/>
          </w:tcPr>
          <w:p w14:paraId="5148EA23" w14:textId="77777777" w:rsidR="00C34FF9" w:rsidRPr="00D6468C" w:rsidRDefault="00C34FF9" w:rsidP="00C34FF9">
            <w:pPr>
              <w:spacing w:after="0" w:line="240" w:lineRule="auto"/>
              <w:jc w:val="center"/>
              <w:rPr>
                <w:rFonts w:ascii="Myriad Pro" w:hAnsi="Myriad Pro"/>
                <w:sz w:val="18"/>
                <w:szCs w:val="18"/>
              </w:rPr>
            </w:pPr>
          </w:p>
        </w:tc>
        <w:tc>
          <w:tcPr>
            <w:tcW w:w="978" w:type="pct"/>
            <w:vAlign w:val="center"/>
          </w:tcPr>
          <w:p w14:paraId="754B14EE" w14:textId="77777777" w:rsidR="00C34FF9" w:rsidRPr="00D6468C" w:rsidRDefault="00C34FF9" w:rsidP="00C34FF9">
            <w:pPr>
              <w:spacing w:after="0" w:line="240" w:lineRule="auto"/>
              <w:jc w:val="center"/>
              <w:rPr>
                <w:rFonts w:ascii="Myriad Pro" w:hAnsi="Myriad Pro"/>
                <w:sz w:val="18"/>
                <w:szCs w:val="18"/>
              </w:rPr>
            </w:pPr>
          </w:p>
        </w:tc>
        <w:tc>
          <w:tcPr>
            <w:tcW w:w="837" w:type="pct"/>
            <w:shd w:val="clear" w:color="auto" w:fill="auto"/>
            <w:vAlign w:val="center"/>
          </w:tcPr>
          <w:p w14:paraId="5C6EF4F5"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2567E2DA" w14:textId="77777777">
        <w:trPr>
          <w:cantSplit/>
        </w:trPr>
        <w:tc>
          <w:tcPr>
            <w:tcW w:w="435" w:type="pct"/>
            <w:shd w:val="clear" w:color="auto" w:fill="auto"/>
            <w:vAlign w:val="center"/>
          </w:tcPr>
          <w:p w14:paraId="6115110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lastRenderedPageBreak/>
              <w:t>7</w:t>
            </w:r>
          </w:p>
        </w:tc>
        <w:tc>
          <w:tcPr>
            <w:tcW w:w="1513" w:type="pct"/>
            <w:shd w:val="clear" w:color="auto" w:fill="auto"/>
            <w:vAlign w:val="center"/>
          </w:tcPr>
          <w:p w14:paraId="003B6FD9"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Относительные потери</w:t>
            </w:r>
          </w:p>
        </w:tc>
        <w:tc>
          <w:tcPr>
            <w:tcW w:w="547" w:type="pct"/>
            <w:shd w:val="clear" w:color="auto" w:fill="auto"/>
            <w:noWrap/>
            <w:vAlign w:val="center"/>
          </w:tcPr>
          <w:p w14:paraId="033E88B0"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w:t>
            </w:r>
          </w:p>
        </w:tc>
        <w:tc>
          <w:tcPr>
            <w:tcW w:w="689" w:type="pct"/>
            <w:shd w:val="clear" w:color="auto" w:fill="auto"/>
            <w:noWrap/>
            <w:vAlign w:val="center"/>
          </w:tcPr>
          <w:p w14:paraId="110E8BE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5,32%</w:t>
            </w:r>
          </w:p>
        </w:tc>
        <w:tc>
          <w:tcPr>
            <w:tcW w:w="978" w:type="pct"/>
            <w:vAlign w:val="center"/>
          </w:tcPr>
          <w:p w14:paraId="7619D51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6,42%</w:t>
            </w:r>
          </w:p>
        </w:tc>
        <w:tc>
          <w:tcPr>
            <w:tcW w:w="837" w:type="pct"/>
            <w:shd w:val="clear" w:color="auto" w:fill="auto"/>
            <w:noWrap/>
            <w:vAlign w:val="center"/>
          </w:tcPr>
          <w:p w14:paraId="5811293D"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6463728F" w14:textId="77777777">
        <w:trPr>
          <w:cantSplit/>
        </w:trPr>
        <w:tc>
          <w:tcPr>
            <w:tcW w:w="435" w:type="pct"/>
            <w:shd w:val="clear" w:color="auto" w:fill="auto"/>
            <w:vAlign w:val="center"/>
          </w:tcPr>
          <w:p w14:paraId="1D7688EF"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8</w:t>
            </w:r>
          </w:p>
        </w:tc>
        <w:tc>
          <w:tcPr>
            <w:tcW w:w="1513" w:type="pct"/>
            <w:shd w:val="clear" w:color="auto" w:fill="auto"/>
            <w:vAlign w:val="center"/>
          </w:tcPr>
          <w:p w14:paraId="676FF417"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Отпуск из сети (полезный отпуск), в т.ч. для</w:t>
            </w:r>
          </w:p>
        </w:tc>
        <w:tc>
          <w:tcPr>
            <w:tcW w:w="547" w:type="pct"/>
            <w:shd w:val="clear" w:color="auto" w:fill="auto"/>
            <w:vAlign w:val="center"/>
          </w:tcPr>
          <w:p w14:paraId="4CF40A32"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МВт</w:t>
            </w:r>
          </w:p>
        </w:tc>
        <w:tc>
          <w:tcPr>
            <w:tcW w:w="689" w:type="pct"/>
            <w:shd w:val="clear" w:color="auto" w:fill="auto"/>
            <w:noWrap/>
            <w:vAlign w:val="center"/>
          </w:tcPr>
          <w:p w14:paraId="4937F2F6"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1 021,25</w:t>
            </w:r>
          </w:p>
        </w:tc>
        <w:tc>
          <w:tcPr>
            <w:tcW w:w="978" w:type="pct"/>
            <w:vAlign w:val="center"/>
          </w:tcPr>
          <w:p w14:paraId="02709632"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906,80</w:t>
            </w:r>
          </w:p>
        </w:tc>
        <w:tc>
          <w:tcPr>
            <w:tcW w:w="837" w:type="pct"/>
            <w:shd w:val="clear" w:color="auto" w:fill="auto"/>
            <w:vAlign w:val="center"/>
          </w:tcPr>
          <w:p w14:paraId="343EB2F0"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88,8%</w:t>
            </w:r>
          </w:p>
        </w:tc>
      </w:tr>
      <w:tr w:rsidR="00C34FF9" w:rsidRPr="00D6468C" w14:paraId="63878916" w14:textId="77777777">
        <w:trPr>
          <w:cantSplit/>
        </w:trPr>
        <w:tc>
          <w:tcPr>
            <w:tcW w:w="435" w:type="pct"/>
            <w:shd w:val="clear" w:color="auto" w:fill="auto"/>
            <w:vAlign w:val="center"/>
          </w:tcPr>
          <w:p w14:paraId="562ED2D5"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center"/>
          </w:tcPr>
          <w:p w14:paraId="5D5B0B05"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собственного потребления</w:t>
            </w:r>
          </w:p>
        </w:tc>
        <w:tc>
          <w:tcPr>
            <w:tcW w:w="547" w:type="pct"/>
            <w:shd w:val="clear" w:color="auto" w:fill="auto"/>
            <w:vAlign w:val="center"/>
          </w:tcPr>
          <w:p w14:paraId="08C2B043"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noWrap/>
            <w:vAlign w:val="center"/>
          </w:tcPr>
          <w:p w14:paraId="2FF0ADF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2,66</w:t>
            </w:r>
          </w:p>
        </w:tc>
        <w:tc>
          <w:tcPr>
            <w:tcW w:w="978" w:type="pct"/>
            <w:vAlign w:val="center"/>
          </w:tcPr>
          <w:p w14:paraId="3F4EBC5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2,20</w:t>
            </w:r>
          </w:p>
        </w:tc>
        <w:tc>
          <w:tcPr>
            <w:tcW w:w="837" w:type="pct"/>
            <w:shd w:val="clear" w:color="auto" w:fill="auto"/>
            <w:vAlign w:val="center"/>
          </w:tcPr>
          <w:p w14:paraId="4A9C26C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82,7%</w:t>
            </w:r>
          </w:p>
        </w:tc>
      </w:tr>
      <w:tr w:rsidR="00C34FF9" w:rsidRPr="00D6468C" w14:paraId="64D6AA92" w14:textId="77777777">
        <w:trPr>
          <w:cantSplit/>
        </w:trPr>
        <w:tc>
          <w:tcPr>
            <w:tcW w:w="435" w:type="pct"/>
            <w:shd w:val="clear" w:color="auto" w:fill="auto"/>
            <w:vAlign w:val="center"/>
          </w:tcPr>
          <w:p w14:paraId="61A2FC10"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center"/>
          </w:tcPr>
          <w:p w14:paraId="44ACE14E"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передачи сторонним потребителям (</w:t>
            </w:r>
            <w:proofErr w:type="spellStart"/>
            <w:r w:rsidRPr="00D6468C">
              <w:rPr>
                <w:rFonts w:ascii="Myriad Pro" w:hAnsi="Myriad Pro"/>
                <w:sz w:val="18"/>
                <w:szCs w:val="18"/>
              </w:rPr>
              <w:t>субабонентам</w:t>
            </w:r>
            <w:proofErr w:type="spellEnd"/>
            <w:r w:rsidRPr="00D6468C">
              <w:rPr>
                <w:rFonts w:ascii="Myriad Pro" w:hAnsi="Myriad Pro"/>
                <w:sz w:val="18"/>
                <w:szCs w:val="18"/>
              </w:rPr>
              <w:t>)</w:t>
            </w:r>
          </w:p>
        </w:tc>
        <w:tc>
          <w:tcPr>
            <w:tcW w:w="547" w:type="pct"/>
            <w:shd w:val="clear" w:color="auto" w:fill="auto"/>
            <w:vAlign w:val="center"/>
          </w:tcPr>
          <w:p w14:paraId="374C51F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noWrap/>
            <w:vAlign w:val="center"/>
          </w:tcPr>
          <w:p w14:paraId="05F1486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1 018,59</w:t>
            </w:r>
          </w:p>
        </w:tc>
        <w:tc>
          <w:tcPr>
            <w:tcW w:w="978" w:type="pct"/>
            <w:vAlign w:val="center"/>
          </w:tcPr>
          <w:p w14:paraId="1473387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904,60</w:t>
            </w:r>
          </w:p>
        </w:tc>
        <w:tc>
          <w:tcPr>
            <w:tcW w:w="837" w:type="pct"/>
            <w:shd w:val="clear" w:color="auto" w:fill="auto"/>
            <w:vAlign w:val="center"/>
          </w:tcPr>
          <w:p w14:paraId="2349E4A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88,8%</w:t>
            </w:r>
          </w:p>
        </w:tc>
      </w:tr>
      <w:tr w:rsidR="00C34FF9" w:rsidRPr="00D6468C" w14:paraId="788BAB4D" w14:textId="77777777">
        <w:trPr>
          <w:cantSplit/>
        </w:trPr>
        <w:tc>
          <w:tcPr>
            <w:tcW w:w="435" w:type="pct"/>
            <w:shd w:val="clear" w:color="auto" w:fill="auto"/>
            <w:vAlign w:val="center"/>
          </w:tcPr>
          <w:p w14:paraId="1A5A8832"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w:t>
            </w:r>
          </w:p>
        </w:tc>
        <w:tc>
          <w:tcPr>
            <w:tcW w:w="1513" w:type="pct"/>
            <w:shd w:val="clear" w:color="auto" w:fill="auto"/>
            <w:vAlign w:val="center"/>
          </w:tcPr>
          <w:p w14:paraId="1E27A1E2"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Заявленная мощность</w:t>
            </w:r>
          </w:p>
        </w:tc>
        <w:tc>
          <w:tcPr>
            <w:tcW w:w="547" w:type="pct"/>
            <w:shd w:val="clear" w:color="auto" w:fill="auto"/>
            <w:noWrap/>
            <w:vAlign w:val="center"/>
          </w:tcPr>
          <w:p w14:paraId="717A2C0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noWrap/>
            <w:vAlign w:val="center"/>
          </w:tcPr>
          <w:p w14:paraId="76F7C29C"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1 018,59</w:t>
            </w:r>
          </w:p>
        </w:tc>
        <w:tc>
          <w:tcPr>
            <w:tcW w:w="978" w:type="pct"/>
            <w:vAlign w:val="center"/>
          </w:tcPr>
          <w:p w14:paraId="19F1D22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904,60</w:t>
            </w:r>
          </w:p>
        </w:tc>
        <w:tc>
          <w:tcPr>
            <w:tcW w:w="837" w:type="pct"/>
            <w:shd w:val="clear" w:color="auto" w:fill="auto"/>
            <w:noWrap/>
            <w:vAlign w:val="center"/>
          </w:tcPr>
          <w:p w14:paraId="6D19241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88,8%</w:t>
            </w:r>
          </w:p>
        </w:tc>
      </w:tr>
      <w:tr w:rsidR="00C34FF9" w:rsidRPr="00D6468C" w14:paraId="00B7D667" w14:textId="77777777">
        <w:trPr>
          <w:cantSplit/>
          <w:trHeight w:val="1113"/>
        </w:trPr>
        <w:tc>
          <w:tcPr>
            <w:tcW w:w="435" w:type="pct"/>
            <w:shd w:val="clear" w:color="auto" w:fill="auto"/>
            <w:vAlign w:val="center"/>
          </w:tcPr>
          <w:p w14:paraId="2137947F"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bottom"/>
          </w:tcPr>
          <w:p w14:paraId="6C4898C9" w14:textId="77777777" w:rsidR="00C34FF9" w:rsidRPr="00D6468C" w:rsidRDefault="00C34FF9" w:rsidP="00C34FF9">
            <w:pPr>
              <w:spacing w:after="0"/>
              <w:ind w:left="254"/>
              <w:rPr>
                <w:rFonts w:ascii="Myriad Pro" w:hAnsi="Myriad Pro"/>
                <w:sz w:val="18"/>
                <w:szCs w:val="18"/>
              </w:rPr>
            </w:pPr>
            <w:r w:rsidRPr="00D6468C">
              <w:rPr>
                <w:rFonts w:ascii="Myriad Pro" w:hAnsi="Myriad Pro"/>
                <w:sz w:val="18"/>
                <w:szCs w:val="18"/>
              </w:rPr>
              <w:t>Заявленная (расчетная) мощность собственных потребителей, пользующихся региональными электрическими сетями</w:t>
            </w:r>
          </w:p>
        </w:tc>
        <w:tc>
          <w:tcPr>
            <w:tcW w:w="547" w:type="pct"/>
            <w:shd w:val="clear" w:color="auto" w:fill="auto"/>
            <w:noWrap/>
            <w:vAlign w:val="center"/>
          </w:tcPr>
          <w:p w14:paraId="381A504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noWrap/>
            <w:vAlign w:val="center"/>
          </w:tcPr>
          <w:p w14:paraId="6485A38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699,09</w:t>
            </w:r>
          </w:p>
        </w:tc>
        <w:tc>
          <w:tcPr>
            <w:tcW w:w="978" w:type="pct"/>
            <w:vAlign w:val="center"/>
          </w:tcPr>
          <w:p w14:paraId="75E0658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417,44</w:t>
            </w:r>
          </w:p>
        </w:tc>
        <w:tc>
          <w:tcPr>
            <w:tcW w:w="837" w:type="pct"/>
            <w:shd w:val="clear" w:color="auto" w:fill="auto"/>
            <w:vAlign w:val="center"/>
          </w:tcPr>
          <w:p w14:paraId="3CA428A3"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59,7%</w:t>
            </w:r>
          </w:p>
        </w:tc>
      </w:tr>
      <w:tr w:rsidR="00C34FF9" w:rsidRPr="00D6468C" w14:paraId="1C5C4119" w14:textId="77777777">
        <w:trPr>
          <w:cantSplit/>
        </w:trPr>
        <w:tc>
          <w:tcPr>
            <w:tcW w:w="435" w:type="pct"/>
            <w:shd w:val="clear" w:color="auto" w:fill="auto"/>
            <w:vAlign w:val="center"/>
          </w:tcPr>
          <w:p w14:paraId="27A8D116"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bottom"/>
          </w:tcPr>
          <w:p w14:paraId="1269FE28"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Заявленная (расчетная) мощность потребителей оптового рынка</w:t>
            </w:r>
          </w:p>
        </w:tc>
        <w:tc>
          <w:tcPr>
            <w:tcW w:w="547" w:type="pct"/>
            <w:shd w:val="clear" w:color="auto" w:fill="auto"/>
            <w:noWrap/>
            <w:vAlign w:val="center"/>
          </w:tcPr>
          <w:p w14:paraId="0747F640"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noWrap/>
            <w:vAlign w:val="center"/>
          </w:tcPr>
          <w:p w14:paraId="6EBEA96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0,00</w:t>
            </w:r>
          </w:p>
        </w:tc>
        <w:tc>
          <w:tcPr>
            <w:tcW w:w="978" w:type="pct"/>
            <w:vAlign w:val="center"/>
          </w:tcPr>
          <w:p w14:paraId="2377080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178,25</w:t>
            </w:r>
          </w:p>
        </w:tc>
        <w:tc>
          <w:tcPr>
            <w:tcW w:w="837" w:type="pct"/>
            <w:shd w:val="clear" w:color="auto" w:fill="auto"/>
            <w:noWrap/>
            <w:vAlign w:val="center"/>
          </w:tcPr>
          <w:p w14:paraId="287B46EA"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68054D95" w14:textId="77777777">
        <w:trPr>
          <w:cantSplit/>
        </w:trPr>
        <w:tc>
          <w:tcPr>
            <w:tcW w:w="435" w:type="pct"/>
            <w:shd w:val="clear" w:color="auto" w:fill="auto"/>
            <w:vAlign w:val="center"/>
          </w:tcPr>
          <w:p w14:paraId="1A3A1781" w14:textId="77777777" w:rsidR="00C34FF9" w:rsidRPr="00D6468C" w:rsidRDefault="00C34FF9" w:rsidP="00C34FF9">
            <w:pPr>
              <w:spacing w:after="0" w:line="240" w:lineRule="auto"/>
              <w:jc w:val="center"/>
              <w:rPr>
                <w:rFonts w:ascii="Myriad Pro" w:hAnsi="Myriad Pro"/>
                <w:sz w:val="18"/>
                <w:szCs w:val="18"/>
              </w:rPr>
            </w:pPr>
          </w:p>
        </w:tc>
        <w:tc>
          <w:tcPr>
            <w:tcW w:w="1513" w:type="pct"/>
            <w:shd w:val="clear" w:color="auto" w:fill="auto"/>
            <w:vAlign w:val="bottom"/>
          </w:tcPr>
          <w:p w14:paraId="41A464EA"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Переток в сети смежных ТСО</w:t>
            </w:r>
          </w:p>
        </w:tc>
        <w:tc>
          <w:tcPr>
            <w:tcW w:w="547" w:type="pct"/>
            <w:shd w:val="clear" w:color="auto" w:fill="auto"/>
            <w:noWrap/>
            <w:vAlign w:val="center"/>
          </w:tcPr>
          <w:p w14:paraId="5AC02F8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9" w:type="pct"/>
            <w:shd w:val="clear" w:color="auto" w:fill="auto"/>
            <w:noWrap/>
            <w:vAlign w:val="center"/>
          </w:tcPr>
          <w:p w14:paraId="19ED76E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319,50</w:t>
            </w:r>
          </w:p>
        </w:tc>
        <w:tc>
          <w:tcPr>
            <w:tcW w:w="978" w:type="pct"/>
            <w:vAlign w:val="center"/>
          </w:tcPr>
          <w:p w14:paraId="45F6B88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308,91</w:t>
            </w:r>
          </w:p>
        </w:tc>
        <w:tc>
          <w:tcPr>
            <w:tcW w:w="837" w:type="pct"/>
            <w:shd w:val="clear" w:color="auto" w:fill="auto"/>
            <w:noWrap/>
            <w:vAlign w:val="center"/>
          </w:tcPr>
          <w:p w14:paraId="2513147A"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96,7%</w:t>
            </w:r>
          </w:p>
        </w:tc>
      </w:tr>
    </w:tbl>
    <w:p w14:paraId="2E7E2EFD"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Прогнозные балансы электроэнергии (мощности)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составлены по формам таблиц П.1.3, П.1.4, П.1.5, П.1.6 на основании фактических объёмов потребления электроэнергии (мощности) за 2015 год, кроме потребителей, предоставивших заявки на 2017 год:</w:t>
      </w:r>
    </w:p>
    <w:p w14:paraId="39DD5BEE" w14:textId="77777777" w:rsidR="00C34FF9" w:rsidRPr="00D6468C" w:rsidRDefault="00C34FF9" w:rsidP="00D6468C">
      <w:pPr>
        <w:pStyle w:val="2"/>
      </w:pPr>
      <w:r w:rsidRPr="00D6468C">
        <w:t xml:space="preserve"> сбытовой компании </w:t>
      </w:r>
      <w:r w:rsidR="00D655F1">
        <w:t>ОАО </w:t>
      </w:r>
      <w:r w:rsidRPr="00D6468C">
        <w:t>«Мосэнергосбыт»;</w:t>
      </w:r>
    </w:p>
    <w:p w14:paraId="7C1C7FE4" w14:textId="77777777" w:rsidR="00C34FF9" w:rsidRPr="00D6468C" w:rsidRDefault="00C34FF9" w:rsidP="00D6468C">
      <w:pPr>
        <w:pStyle w:val="2"/>
      </w:pPr>
      <w:r w:rsidRPr="00D6468C">
        <w:t>территориальных сетевых организаций (далее – ТСО) - МУП «</w:t>
      </w:r>
      <w:proofErr w:type="spellStart"/>
      <w:r w:rsidRPr="00D6468C">
        <w:t>Грязовецкая</w:t>
      </w:r>
      <w:proofErr w:type="spellEnd"/>
      <w:r w:rsidRPr="00D6468C">
        <w:t xml:space="preserve"> </w:t>
      </w:r>
      <w:proofErr w:type="spellStart"/>
      <w:r w:rsidRPr="00D6468C">
        <w:t>электротеплосеть</w:t>
      </w:r>
      <w:proofErr w:type="spellEnd"/>
      <w:r w:rsidRPr="00D6468C">
        <w:t xml:space="preserve">», МУП </w:t>
      </w:r>
      <w:proofErr w:type="spellStart"/>
      <w:r w:rsidRPr="00D6468C">
        <w:t>г.Череповца</w:t>
      </w:r>
      <w:proofErr w:type="spellEnd"/>
      <w:r w:rsidRPr="00D6468C">
        <w:t xml:space="preserve"> «Электросеть», ГП ВО «</w:t>
      </w:r>
      <w:proofErr w:type="spellStart"/>
      <w:r w:rsidRPr="00D6468C">
        <w:t>Вожегодская</w:t>
      </w:r>
      <w:proofErr w:type="spellEnd"/>
      <w:r w:rsidRPr="00D6468C">
        <w:t xml:space="preserve"> электросеть», МУП «</w:t>
      </w:r>
      <w:proofErr w:type="spellStart"/>
      <w:r w:rsidRPr="00D6468C">
        <w:t>Сямженская</w:t>
      </w:r>
      <w:proofErr w:type="spellEnd"/>
      <w:r w:rsidRPr="00D6468C">
        <w:t xml:space="preserve"> электросеть», </w:t>
      </w:r>
      <w:r w:rsidR="00D655F1">
        <w:t>ООО </w:t>
      </w:r>
      <w:r w:rsidRPr="00D6468C">
        <w:t>«</w:t>
      </w:r>
      <w:proofErr w:type="spellStart"/>
      <w:r w:rsidRPr="00D6468C">
        <w:t>Энерготранзит</w:t>
      </w:r>
      <w:proofErr w:type="spellEnd"/>
      <w:r w:rsidRPr="00D6468C">
        <w:t xml:space="preserve"> Альфа», </w:t>
      </w:r>
      <w:r w:rsidR="00D655F1">
        <w:t>ООО </w:t>
      </w:r>
      <w:r w:rsidRPr="00D6468C">
        <w:t xml:space="preserve">"Череповецкая электросетевая компания», МУП «Коммунальщик» г. Устюжна, </w:t>
      </w:r>
      <w:r w:rsidR="00D655F1">
        <w:t>ООО </w:t>
      </w:r>
      <w:r w:rsidRPr="00D6468C">
        <w:t xml:space="preserve">« </w:t>
      </w:r>
      <w:proofErr w:type="spellStart"/>
      <w:r w:rsidRPr="00D6468C">
        <w:t>Теплосервис</w:t>
      </w:r>
      <w:proofErr w:type="spellEnd"/>
      <w:r w:rsidRPr="00D6468C">
        <w:t xml:space="preserve">», </w:t>
      </w:r>
      <w:r w:rsidR="00D655F1">
        <w:t>ООО </w:t>
      </w:r>
      <w:r w:rsidRPr="00D6468C">
        <w:t xml:space="preserve">«Кирилловская электросеть», АО «ФосАгро-Череповец», </w:t>
      </w:r>
      <w:r w:rsidR="00D655F1">
        <w:t>ООО </w:t>
      </w:r>
      <w:r w:rsidRPr="00D6468C">
        <w:t>«</w:t>
      </w:r>
      <w:proofErr w:type="spellStart"/>
      <w:r w:rsidRPr="00D6468C">
        <w:t>Энерготехснаб</w:t>
      </w:r>
      <w:proofErr w:type="spellEnd"/>
      <w:r w:rsidRPr="00D6468C">
        <w:t xml:space="preserve">», «Северная дирекция по энергообеспечению Трансэнерго-филиала </w:t>
      </w:r>
      <w:r w:rsidR="00D655F1">
        <w:t>ОАО </w:t>
      </w:r>
      <w:r w:rsidRPr="00D6468C">
        <w:t>«РЖД»;</w:t>
      </w:r>
    </w:p>
    <w:p w14:paraId="6C634423" w14:textId="5E159B55" w:rsidR="00C34FF9" w:rsidRPr="00D6468C" w:rsidRDefault="00C34FF9" w:rsidP="00D6468C">
      <w:pPr>
        <w:pStyle w:val="2"/>
      </w:pPr>
      <w:r w:rsidRPr="00D6468C">
        <w:t xml:space="preserve">потребителей, перешедшими на прямые расчёты с филиалом </w:t>
      </w:r>
      <w:r w:rsidR="00426F3C">
        <w:t>–</w:t>
      </w:r>
      <w:r w:rsidRPr="00D6468C">
        <w:t xml:space="preserve"> АО</w:t>
      </w:r>
      <w:r w:rsidR="00426F3C">
        <w:t> </w:t>
      </w:r>
      <w:r w:rsidRPr="00D6468C">
        <w:t xml:space="preserve">«ФосАгро-Череповец», СХПК «Овощной» Череповецкий район, </w:t>
      </w:r>
      <w:r w:rsidR="00D655F1">
        <w:t>ЗАО </w:t>
      </w:r>
      <w:r w:rsidRPr="00D6468C">
        <w:t xml:space="preserve">«Череповецкий фанерно-мебельный комбинат», </w:t>
      </w:r>
      <w:r w:rsidR="00D655F1">
        <w:t>ООО </w:t>
      </w:r>
      <w:r w:rsidRPr="00D6468C">
        <w:t xml:space="preserve">«Вологодская осетровая компания», </w:t>
      </w:r>
      <w:r w:rsidR="00D655F1">
        <w:t>ОАО </w:t>
      </w:r>
      <w:r w:rsidRPr="00D6468C">
        <w:t>«Тепличный комбинат».</w:t>
      </w:r>
    </w:p>
    <w:p w14:paraId="3739EBBA"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По потребителям, не предоставившим заявки на 2017 год, объёмы передачи электрической энергии (мощности) приняты исходя из фактов 2015 года с учётом </w:t>
      </w:r>
      <w:r w:rsidRPr="00D6468C">
        <w:rPr>
          <w:rFonts w:ascii="Myriad Pro" w:hAnsi="Myriad Pro"/>
          <w:sz w:val="26"/>
          <w:szCs w:val="26"/>
        </w:rPr>
        <w:lastRenderedPageBreak/>
        <w:t xml:space="preserve">ухода объёмов по «последней миле» с 1 июля 2017 года в объеме 1448,4 млн. кВт*ч, 361,2 МВт (в годовом исчислении). В балансах учтены, в строгом соответствии с имеющимися договорными отношениями, объемы передачи электрической энергии (мощности) конечным потребителям, непосредственно присоединенным к сетям филиала, и перетоки в ТСО, работающих по схеме «котел снизу». </w:t>
      </w:r>
    </w:p>
    <w:p w14:paraId="4414FF89"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В связи с отсутствием заявки от </w:t>
      </w:r>
      <w:r w:rsidR="00D655F1">
        <w:rPr>
          <w:rFonts w:ascii="Myriad Pro" w:hAnsi="Myriad Pro"/>
          <w:sz w:val="26"/>
          <w:szCs w:val="26"/>
        </w:rPr>
        <w:t>ОАО </w:t>
      </w:r>
      <w:r w:rsidRPr="00D6468C">
        <w:rPr>
          <w:rFonts w:ascii="Myriad Pro" w:hAnsi="Myriad Pro"/>
          <w:sz w:val="26"/>
          <w:szCs w:val="26"/>
        </w:rPr>
        <w:t>«ВСК» объемы потребления электроэнергии (мощности) в точках оказания услуг на 2017 год сформированы исходя из факта 2015 года с учетом изменения объемов:</w:t>
      </w:r>
    </w:p>
    <w:p w14:paraId="749BF0C0"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1.</w:t>
      </w:r>
      <w:r w:rsidR="00D6468C" w:rsidRPr="00D6468C">
        <w:rPr>
          <w:rFonts w:ascii="Myriad Pro" w:hAnsi="Myriad Pro"/>
          <w:sz w:val="26"/>
          <w:szCs w:val="26"/>
        </w:rPr>
        <w:t> </w:t>
      </w:r>
      <w:r w:rsidRPr="00D6468C">
        <w:rPr>
          <w:rFonts w:ascii="Myriad Pro" w:hAnsi="Myriad Pro"/>
          <w:sz w:val="26"/>
          <w:szCs w:val="26"/>
        </w:rPr>
        <w:t xml:space="preserve">с переходом в </w:t>
      </w:r>
      <w:r w:rsidR="00D655F1">
        <w:rPr>
          <w:rFonts w:ascii="Myriad Pro" w:hAnsi="Myriad Pro"/>
          <w:sz w:val="26"/>
          <w:szCs w:val="26"/>
        </w:rPr>
        <w:t>ОАО </w:t>
      </w:r>
      <w:r w:rsidRPr="00D6468C">
        <w:rPr>
          <w:rFonts w:ascii="Myriad Pro" w:hAnsi="Myriad Pro"/>
          <w:sz w:val="26"/>
          <w:szCs w:val="26"/>
        </w:rPr>
        <w:t>«ВСК» объёмов следующих ТСО, для которых на основании решения РЭК по Вологодской области не установлены тарифы на услуги по передаче электрической энергии:</w:t>
      </w:r>
    </w:p>
    <w:p w14:paraId="1D6FE89E" w14:textId="77777777" w:rsidR="00C34FF9" w:rsidRPr="00D6468C" w:rsidRDefault="00D655F1" w:rsidP="00D6468C">
      <w:pPr>
        <w:pStyle w:val="2"/>
      </w:pPr>
      <w:r>
        <w:t>ОАО </w:t>
      </w:r>
      <w:r w:rsidR="00C34FF9" w:rsidRPr="00D6468C">
        <w:t xml:space="preserve">«Птицефабрика Ермаково» - с апреля 2015 года с объёмом (+0,658 </w:t>
      </w:r>
      <w:proofErr w:type="spellStart"/>
      <w:r w:rsidR="00C34FF9" w:rsidRPr="00D6468C">
        <w:t>млн.кВтч</w:t>
      </w:r>
      <w:proofErr w:type="spellEnd"/>
      <w:r w:rsidR="00C34FF9" w:rsidRPr="00D6468C">
        <w:t>);</w:t>
      </w:r>
    </w:p>
    <w:p w14:paraId="693BBA68" w14:textId="77777777" w:rsidR="00C34FF9" w:rsidRPr="00D6468C" w:rsidRDefault="00D655F1" w:rsidP="00D6468C">
      <w:pPr>
        <w:pStyle w:val="2"/>
      </w:pPr>
      <w:r>
        <w:t>ЗАО </w:t>
      </w:r>
      <w:r w:rsidR="00C34FF9" w:rsidRPr="00D6468C">
        <w:t xml:space="preserve">«Вологодская птицефабрика» с июля 2015 года с объёмом (+0,602 </w:t>
      </w:r>
      <w:proofErr w:type="spellStart"/>
      <w:r w:rsidR="00C34FF9" w:rsidRPr="00D6468C">
        <w:t>млн.кВтч</w:t>
      </w:r>
      <w:proofErr w:type="spellEnd"/>
      <w:r w:rsidR="00C34FF9" w:rsidRPr="00D6468C">
        <w:t>);</w:t>
      </w:r>
    </w:p>
    <w:p w14:paraId="336B0CC9" w14:textId="77777777" w:rsidR="00C34FF9" w:rsidRPr="00D6468C" w:rsidRDefault="00D655F1" w:rsidP="00D6468C">
      <w:pPr>
        <w:pStyle w:val="2"/>
      </w:pPr>
      <w:r>
        <w:t>ООО </w:t>
      </w:r>
      <w:r w:rsidR="00C34FF9" w:rsidRPr="00D6468C">
        <w:t>«</w:t>
      </w:r>
      <w:proofErr w:type="spellStart"/>
      <w:r w:rsidR="00C34FF9" w:rsidRPr="00D6468C">
        <w:t>Харовсклеспром</w:t>
      </w:r>
      <w:proofErr w:type="spellEnd"/>
      <w:r w:rsidR="00C34FF9" w:rsidRPr="00D6468C">
        <w:t xml:space="preserve">» с июля 2015 года с объёмом (+0,120 </w:t>
      </w:r>
      <w:proofErr w:type="spellStart"/>
      <w:r w:rsidR="00C34FF9" w:rsidRPr="00D6468C">
        <w:t>млн.кВтч</w:t>
      </w:r>
      <w:proofErr w:type="spellEnd"/>
      <w:r w:rsidR="00C34FF9" w:rsidRPr="00D6468C">
        <w:t>);</w:t>
      </w:r>
    </w:p>
    <w:p w14:paraId="2CD64F2A" w14:textId="77777777" w:rsidR="00C34FF9" w:rsidRPr="00D6468C" w:rsidRDefault="00D655F1" w:rsidP="00D6468C">
      <w:pPr>
        <w:pStyle w:val="2"/>
      </w:pPr>
      <w:r>
        <w:t>ООО </w:t>
      </w:r>
      <w:r w:rsidR="00C34FF9" w:rsidRPr="00D6468C">
        <w:t>«</w:t>
      </w:r>
      <w:proofErr w:type="spellStart"/>
      <w:r w:rsidR="00C34FF9" w:rsidRPr="00D6468C">
        <w:t>Череповецстройиндустрия</w:t>
      </w:r>
      <w:proofErr w:type="spellEnd"/>
      <w:r w:rsidR="00C34FF9" w:rsidRPr="00D6468C">
        <w:t xml:space="preserve">» с июля 2015 года с объёмом (+1,625 </w:t>
      </w:r>
      <w:proofErr w:type="spellStart"/>
      <w:r w:rsidR="00C34FF9" w:rsidRPr="00D6468C">
        <w:t>млн.кВтч</w:t>
      </w:r>
      <w:proofErr w:type="spellEnd"/>
      <w:r w:rsidR="00C34FF9" w:rsidRPr="00D6468C">
        <w:t>);</w:t>
      </w:r>
    </w:p>
    <w:p w14:paraId="34A7D76C" w14:textId="77777777" w:rsidR="00C34FF9" w:rsidRPr="00D6468C" w:rsidRDefault="00D655F1" w:rsidP="00D6468C">
      <w:pPr>
        <w:pStyle w:val="2"/>
      </w:pPr>
      <w:r>
        <w:t>ОАО </w:t>
      </w:r>
      <w:r w:rsidR="00C34FF9" w:rsidRPr="00D6468C">
        <w:t xml:space="preserve">«Вологодский машиностроительный завод» с июля 2015 года с объёмом (+0,117 </w:t>
      </w:r>
      <w:proofErr w:type="spellStart"/>
      <w:r w:rsidR="00C34FF9" w:rsidRPr="00D6468C">
        <w:t>млн.кВтч</w:t>
      </w:r>
      <w:proofErr w:type="spellEnd"/>
      <w:r w:rsidR="00C34FF9" w:rsidRPr="00D6468C">
        <w:t>);</w:t>
      </w:r>
    </w:p>
    <w:p w14:paraId="260029EB" w14:textId="77777777" w:rsidR="00C34FF9" w:rsidRPr="00D6468C" w:rsidRDefault="00D655F1" w:rsidP="00D6468C">
      <w:pPr>
        <w:pStyle w:val="2"/>
      </w:pPr>
      <w:r>
        <w:t>ООО </w:t>
      </w:r>
      <w:r w:rsidR="00C34FF9" w:rsidRPr="00D6468C">
        <w:t>«</w:t>
      </w:r>
      <w:proofErr w:type="spellStart"/>
      <w:r w:rsidR="00C34FF9" w:rsidRPr="00D6468C">
        <w:t>Надеево</w:t>
      </w:r>
      <w:proofErr w:type="spellEnd"/>
      <w:r w:rsidR="00C34FF9" w:rsidRPr="00D6468C">
        <w:t xml:space="preserve">» с июля 2015 года с объёмом (+2,114 </w:t>
      </w:r>
      <w:proofErr w:type="spellStart"/>
      <w:r w:rsidR="00C34FF9" w:rsidRPr="00D6468C">
        <w:t>млн.кВтч</w:t>
      </w:r>
      <w:proofErr w:type="spellEnd"/>
      <w:r w:rsidR="00C34FF9" w:rsidRPr="00D6468C">
        <w:t>);</w:t>
      </w:r>
    </w:p>
    <w:p w14:paraId="6F54F47C" w14:textId="77777777" w:rsidR="00C34FF9" w:rsidRPr="00D6468C" w:rsidRDefault="00D655F1" w:rsidP="00D6468C">
      <w:pPr>
        <w:pStyle w:val="2"/>
      </w:pPr>
      <w:r>
        <w:t>ОАО </w:t>
      </w:r>
      <w:r w:rsidR="00C34FF9" w:rsidRPr="00D6468C">
        <w:t xml:space="preserve">«ЖБИ и К» с июля 2015 года с объёмом (+1,068 </w:t>
      </w:r>
      <w:proofErr w:type="spellStart"/>
      <w:r w:rsidR="00C34FF9" w:rsidRPr="00D6468C">
        <w:t>млн.кВтч</w:t>
      </w:r>
      <w:proofErr w:type="spellEnd"/>
      <w:r w:rsidR="00C34FF9" w:rsidRPr="00D6468C">
        <w:t>);</w:t>
      </w:r>
    </w:p>
    <w:p w14:paraId="29342A44" w14:textId="77777777" w:rsidR="00C34FF9" w:rsidRPr="00D6468C" w:rsidRDefault="00D655F1" w:rsidP="00D6468C">
      <w:pPr>
        <w:pStyle w:val="2"/>
      </w:pPr>
      <w:r>
        <w:t>ООО </w:t>
      </w:r>
      <w:r w:rsidR="00C34FF9" w:rsidRPr="00D6468C">
        <w:t>«</w:t>
      </w:r>
      <w:proofErr w:type="spellStart"/>
      <w:r w:rsidR="00C34FF9" w:rsidRPr="00D6468C">
        <w:t>Вохтожский</w:t>
      </w:r>
      <w:proofErr w:type="spellEnd"/>
      <w:r w:rsidR="00C34FF9" w:rsidRPr="00D6468C">
        <w:t xml:space="preserve"> ДОК» с января 2016 года с объёмом (+0,514 </w:t>
      </w:r>
      <w:proofErr w:type="spellStart"/>
      <w:r w:rsidR="00C34FF9" w:rsidRPr="00D6468C">
        <w:t>млн.кВтч</w:t>
      </w:r>
      <w:proofErr w:type="spellEnd"/>
      <w:r w:rsidR="00C34FF9" w:rsidRPr="00D6468C">
        <w:t>);</w:t>
      </w:r>
    </w:p>
    <w:p w14:paraId="514637DC"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2.</w:t>
      </w:r>
      <w:r w:rsidR="00D6468C" w:rsidRPr="00D6468C">
        <w:rPr>
          <w:rFonts w:ascii="Myriad Pro" w:hAnsi="Myriad Pro"/>
          <w:sz w:val="26"/>
          <w:szCs w:val="26"/>
        </w:rPr>
        <w:t> </w:t>
      </w:r>
      <w:r w:rsidRPr="00D6468C">
        <w:rPr>
          <w:rFonts w:ascii="Myriad Pro" w:hAnsi="Myriad Pro"/>
          <w:sz w:val="26"/>
          <w:szCs w:val="26"/>
        </w:rPr>
        <w:t xml:space="preserve">с переходом на прямые расчёты с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следующих предприятий:</w:t>
      </w:r>
    </w:p>
    <w:p w14:paraId="0DD9E5DE" w14:textId="77777777" w:rsidR="00C34FF9" w:rsidRPr="00D6468C" w:rsidRDefault="00D655F1" w:rsidP="00D6468C">
      <w:pPr>
        <w:pStyle w:val="2"/>
      </w:pPr>
      <w:r>
        <w:t>ОАО </w:t>
      </w:r>
      <w:r w:rsidR="00C34FF9" w:rsidRPr="00D6468C">
        <w:t>«</w:t>
      </w:r>
      <w:proofErr w:type="spellStart"/>
      <w:r w:rsidR="00C34FF9" w:rsidRPr="00D6468C">
        <w:t>Стройтранс</w:t>
      </w:r>
      <w:proofErr w:type="spellEnd"/>
      <w:r w:rsidR="00C34FF9" w:rsidRPr="00D6468C">
        <w:t xml:space="preserve">» с ноября 2015 года с объёмом (-0,171 млн. </w:t>
      </w:r>
      <w:proofErr w:type="spellStart"/>
      <w:r w:rsidR="00C34FF9" w:rsidRPr="00D6468C">
        <w:t>кВтч</w:t>
      </w:r>
      <w:proofErr w:type="spellEnd"/>
      <w:r w:rsidR="00C34FF9" w:rsidRPr="00D6468C">
        <w:t>);</w:t>
      </w:r>
    </w:p>
    <w:p w14:paraId="7B541B2F" w14:textId="77777777" w:rsidR="00C34FF9" w:rsidRPr="00D6468C" w:rsidRDefault="00D655F1" w:rsidP="00D6468C">
      <w:pPr>
        <w:pStyle w:val="2"/>
      </w:pPr>
      <w:r>
        <w:t>ООО </w:t>
      </w:r>
      <w:r w:rsidR="00C34FF9" w:rsidRPr="00D6468C">
        <w:t xml:space="preserve">АПК «Куркино» с декабря 2015 года с объёмом (-0,092 млн. </w:t>
      </w:r>
      <w:proofErr w:type="spellStart"/>
      <w:r w:rsidR="00C34FF9" w:rsidRPr="00D6468C">
        <w:t>кВтч</w:t>
      </w:r>
      <w:proofErr w:type="spellEnd"/>
      <w:r w:rsidR="00C34FF9" w:rsidRPr="00D6468C">
        <w:t>);</w:t>
      </w:r>
    </w:p>
    <w:p w14:paraId="64A3DA59" w14:textId="77777777" w:rsidR="00C34FF9" w:rsidRPr="00D6468C" w:rsidRDefault="00D655F1" w:rsidP="00D6468C">
      <w:pPr>
        <w:pStyle w:val="2"/>
      </w:pPr>
      <w:r>
        <w:t>ООО </w:t>
      </w:r>
      <w:r w:rsidR="00C34FF9" w:rsidRPr="00D6468C">
        <w:t xml:space="preserve">«Орион» с декабря 2015 года с объёмом (-0,076 млн. </w:t>
      </w:r>
      <w:proofErr w:type="spellStart"/>
      <w:r w:rsidR="00C34FF9" w:rsidRPr="00D6468C">
        <w:t>кВтч</w:t>
      </w:r>
      <w:proofErr w:type="spellEnd"/>
      <w:r w:rsidR="00C34FF9" w:rsidRPr="00D6468C">
        <w:t>);</w:t>
      </w:r>
    </w:p>
    <w:p w14:paraId="7CFC8755" w14:textId="77777777" w:rsidR="00C34FF9" w:rsidRPr="00D6468C" w:rsidRDefault="00D655F1" w:rsidP="00D6468C">
      <w:pPr>
        <w:pStyle w:val="2"/>
      </w:pPr>
      <w:r>
        <w:lastRenderedPageBreak/>
        <w:t>ОАО </w:t>
      </w:r>
      <w:r w:rsidR="00C34FF9" w:rsidRPr="00D6468C">
        <w:t xml:space="preserve">«Вологодская сбытовая компания» (хоз. нужды </w:t>
      </w:r>
      <w:r>
        <w:t>ОАО </w:t>
      </w:r>
      <w:r w:rsidR="00C34FF9" w:rsidRPr="00D6468C">
        <w:t xml:space="preserve">«ВСК») с сентября 2015 года с объёмом (-0,260 млн. </w:t>
      </w:r>
      <w:proofErr w:type="spellStart"/>
      <w:r w:rsidR="00C34FF9" w:rsidRPr="00D6468C">
        <w:t>кВтч</w:t>
      </w:r>
      <w:proofErr w:type="spellEnd"/>
      <w:r w:rsidR="00C34FF9" w:rsidRPr="00D6468C">
        <w:t>);</w:t>
      </w:r>
    </w:p>
    <w:p w14:paraId="7EE0C382" w14:textId="77777777" w:rsidR="00C34FF9" w:rsidRPr="00D6468C" w:rsidRDefault="00C34FF9" w:rsidP="00D6468C">
      <w:pPr>
        <w:pStyle w:val="2"/>
      </w:pPr>
      <w:r w:rsidRPr="00D6468C">
        <w:t xml:space="preserve">Группы прочие потребители (бюджет и т.д.), с которыми </w:t>
      </w:r>
      <w:r w:rsidR="00D655F1">
        <w:t>ОАО </w:t>
      </w:r>
      <w:r w:rsidRPr="00D6468C">
        <w:t xml:space="preserve">«ВСК» заключило договоры купли – продажи электроэнергии с января </w:t>
      </w:r>
      <w:smartTag w:uri="urn:schemas-microsoft-com:office:smarttags" w:element="metricconverter">
        <w:smartTagPr>
          <w:attr w:name="ProductID" w:val="2016 г"/>
        </w:smartTagPr>
        <w:r w:rsidRPr="00D6468C">
          <w:t>2016 г</w:t>
        </w:r>
      </w:smartTag>
      <w:r w:rsidRPr="00D6468C">
        <w:t xml:space="preserve">. (-29,278 </w:t>
      </w:r>
      <w:proofErr w:type="spellStart"/>
      <w:r w:rsidRPr="00D6468C">
        <w:t>млн.кВтч</w:t>
      </w:r>
      <w:proofErr w:type="spellEnd"/>
      <w:r w:rsidRPr="00D6468C">
        <w:t>);</w:t>
      </w:r>
    </w:p>
    <w:p w14:paraId="0FB94758"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3.</w:t>
      </w:r>
      <w:r w:rsidR="00D6468C" w:rsidRPr="00D6468C">
        <w:rPr>
          <w:rFonts w:ascii="Myriad Pro" w:hAnsi="Myriad Pro"/>
          <w:sz w:val="26"/>
          <w:szCs w:val="26"/>
        </w:rPr>
        <w:t xml:space="preserve"> переходом </w:t>
      </w:r>
      <w:r w:rsidRPr="00D6468C">
        <w:rPr>
          <w:rFonts w:ascii="Myriad Pro" w:hAnsi="Myriad Pro"/>
          <w:sz w:val="26"/>
          <w:szCs w:val="26"/>
        </w:rPr>
        <w:t xml:space="preserve">объёмов по фидерам «Станкозавод 3» и «Станкозавод 4» от ПС «Западная» в объём ТСО АО «Электросеть» г. Устюжна с января 2016 года (-1,008 </w:t>
      </w:r>
      <w:proofErr w:type="spellStart"/>
      <w:r w:rsidRPr="00D6468C">
        <w:rPr>
          <w:rFonts w:ascii="Myriad Pro" w:hAnsi="Myriad Pro"/>
          <w:sz w:val="26"/>
          <w:szCs w:val="26"/>
        </w:rPr>
        <w:t>млн.кВтч</w:t>
      </w:r>
      <w:proofErr w:type="spellEnd"/>
      <w:r w:rsidR="00D6468C" w:rsidRPr="00D6468C">
        <w:rPr>
          <w:rFonts w:ascii="Myriad Pro" w:hAnsi="Myriad Pro"/>
          <w:sz w:val="26"/>
          <w:szCs w:val="26"/>
        </w:rPr>
        <w:t>)</w:t>
      </w:r>
      <w:r w:rsidRPr="00D6468C">
        <w:rPr>
          <w:rFonts w:ascii="Myriad Pro" w:hAnsi="Myriad Pro"/>
          <w:sz w:val="26"/>
          <w:szCs w:val="26"/>
        </w:rPr>
        <w:t>;</w:t>
      </w:r>
    </w:p>
    <w:p w14:paraId="51F2AAD9"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4.</w:t>
      </w:r>
      <w:r w:rsidR="00D6468C" w:rsidRPr="00D6468C">
        <w:rPr>
          <w:rFonts w:ascii="Myriad Pro" w:hAnsi="Myriad Pro"/>
          <w:sz w:val="26"/>
          <w:szCs w:val="26"/>
        </w:rPr>
        <w:t xml:space="preserve"> переходом </w:t>
      </w:r>
      <w:r w:rsidRPr="00D6468C">
        <w:rPr>
          <w:rFonts w:ascii="Myriad Pro" w:hAnsi="Myriad Pro"/>
          <w:sz w:val="26"/>
          <w:szCs w:val="26"/>
        </w:rPr>
        <w:t xml:space="preserve">объёмов </w:t>
      </w:r>
      <w:r w:rsidR="00D655F1">
        <w:rPr>
          <w:rFonts w:ascii="Myriad Pro" w:hAnsi="Myriad Pro"/>
          <w:sz w:val="26"/>
          <w:szCs w:val="26"/>
        </w:rPr>
        <w:t>ООО </w:t>
      </w:r>
      <w:r w:rsidRPr="00D6468C">
        <w:rPr>
          <w:rFonts w:ascii="Myriad Pro" w:hAnsi="Myriad Pro"/>
          <w:sz w:val="26"/>
          <w:szCs w:val="26"/>
        </w:rPr>
        <w:t xml:space="preserve">«ЧС и К» от сбытовой компании </w:t>
      </w:r>
      <w:r w:rsidR="00D655F1">
        <w:rPr>
          <w:rFonts w:ascii="Myriad Pro" w:hAnsi="Myriad Pro"/>
          <w:sz w:val="26"/>
          <w:szCs w:val="26"/>
        </w:rPr>
        <w:t>ООО </w:t>
      </w:r>
      <w:r w:rsidRPr="00D6468C">
        <w:rPr>
          <w:rFonts w:ascii="Myriad Pro" w:hAnsi="Myriad Pro"/>
          <w:sz w:val="26"/>
          <w:szCs w:val="26"/>
        </w:rPr>
        <w:t>«</w:t>
      </w:r>
      <w:proofErr w:type="spellStart"/>
      <w:r w:rsidRPr="00D6468C">
        <w:rPr>
          <w:rFonts w:ascii="Myriad Pro" w:hAnsi="Myriad Pro"/>
          <w:sz w:val="26"/>
          <w:szCs w:val="26"/>
        </w:rPr>
        <w:t>Дизаж</w:t>
      </w:r>
      <w:proofErr w:type="spellEnd"/>
      <w:r w:rsidRPr="00D6468C">
        <w:rPr>
          <w:rFonts w:ascii="Myriad Pro" w:hAnsi="Myriad Pro"/>
          <w:sz w:val="26"/>
          <w:szCs w:val="26"/>
        </w:rPr>
        <w:t xml:space="preserve"> М» с ноября 2015 года (+38,214 млн. </w:t>
      </w:r>
      <w:proofErr w:type="spellStart"/>
      <w:r w:rsidRPr="00D6468C">
        <w:rPr>
          <w:rFonts w:ascii="Myriad Pro" w:hAnsi="Myriad Pro"/>
          <w:sz w:val="26"/>
          <w:szCs w:val="26"/>
        </w:rPr>
        <w:t>кВтч</w:t>
      </w:r>
      <w:proofErr w:type="spellEnd"/>
      <w:r w:rsidRPr="00D6468C">
        <w:rPr>
          <w:rFonts w:ascii="Myriad Pro" w:hAnsi="Myriad Pro"/>
          <w:sz w:val="26"/>
          <w:szCs w:val="26"/>
        </w:rPr>
        <w:t>).</w:t>
      </w:r>
    </w:p>
    <w:p w14:paraId="6591234B"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Заявленная мощность по </w:t>
      </w:r>
      <w:r w:rsidR="00D655F1">
        <w:rPr>
          <w:rFonts w:ascii="Myriad Pro" w:hAnsi="Myriad Pro"/>
          <w:sz w:val="26"/>
          <w:szCs w:val="26"/>
        </w:rPr>
        <w:t>ОАО </w:t>
      </w:r>
      <w:r w:rsidRPr="00D6468C">
        <w:rPr>
          <w:rFonts w:ascii="Myriad Pro" w:hAnsi="Myriad Pro"/>
          <w:sz w:val="26"/>
          <w:szCs w:val="26"/>
        </w:rPr>
        <w:t>«Вологодская сбытовая компания» рассчитана из величины принятой РЭК по Вологодской области при установлении котловых тарифов на 2013 год с учётом изменения мощности:</w:t>
      </w:r>
    </w:p>
    <w:p w14:paraId="0C03D3A2"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1.</w:t>
      </w:r>
      <w:r w:rsidR="00D6468C" w:rsidRPr="00D6468C">
        <w:rPr>
          <w:rFonts w:ascii="Myriad Pro" w:hAnsi="Myriad Pro"/>
          <w:sz w:val="26"/>
          <w:szCs w:val="26"/>
        </w:rPr>
        <w:t> </w:t>
      </w:r>
      <w:r w:rsidRPr="00D6468C">
        <w:rPr>
          <w:rFonts w:ascii="Myriad Pro" w:hAnsi="Myriad Pro"/>
          <w:sz w:val="26"/>
          <w:szCs w:val="26"/>
        </w:rPr>
        <w:t xml:space="preserve">с переходом в </w:t>
      </w:r>
      <w:r w:rsidR="00D655F1">
        <w:rPr>
          <w:rFonts w:ascii="Myriad Pro" w:hAnsi="Myriad Pro"/>
          <w:sz w:val="26"/>
          <w:szCs w:val="26"/>
        </w:rPr>
        <w:t>ОАО </w:t>
      </w:r>
      <w:r w:rsidRPr="00D6468C">
        <w:rPr>
          <w:rFonts w:ascii="Myriad Pro" w:hAnsi="Myriad Pro"/>
          <w:sz w:val="26"/>
          <w:szCs w:val="26"/>
        </w:rPr>
        <w:t>«ВСК» объёмов следующих ТСО, для которых на основании решения РЭК по Вологодской области не установлены тарифы на услуги по передаче электрической энергии (в годовом исчислении):</w:t>
      </w:r>
    </w:p>
    <w:p w14:paraId="09DAAA19"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ОАО </w:t>
      </w:r>
      <w:r w:rsidR="00C34FF9" w:rsidRPr="00D6468C">
        <w:rPr>
          <w:rFonts w:ascii="Myriad Pro" w:hAnsi="Myriad Pro"/>
          <w:sz w:val="26"/>
          <w:szCs w:val="26"/>
        </w:rPr>
        <w:t>«Птицефабрика Ермаково» - с апреля 2015 года с объёмом (+0,349 МВт);</w:t>
      </w:r>
    </w:p>
    <w:p w14:paraId="24BC360F"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ЗАО </w:t>
      </w:r>
      <w:r w:rsidR="00C34FF9" w:rsidRPr="00D6468C">
        <w:rPr>
          <w:rFonts w:ascii="Myriad Pro" w:hAnsi="Myriad Pro"/>
          <w:sz w:val="26"/>
          <w:szCs w:val="26"/>
        </w:rPr>
        <w:t>«Вологодская птицефабрика» с июля 2015 года с объёмом (+1,68 МВт);</w:t>
      </w:r>
    </w:p>
    <w:p w14:paraId="6372A108"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ООО </w:t>
      </w:r>
      <w:r w:rsidR="00C34FF9" w:rsidRPr="00D6468C">
        <w:rPr>
          <w:rFonts w:ascii="Myriad Pro" w:hAnsi="Myriad Pro"/>
          <w:sz w:val="26"/>
          <w:szCs w:val="26"/>
        </w:rPr>
        <w:t>«</w:t>
      </w:r>
      <w:proofErr w:type="spellStart"/>
      <w:r w:rsidR="00C34FF9" w:rsidRPr="00D6468C">
        <w:rPr>
          <w:rFonts w:ascii="Myriad Pro" w:hAnsi="Myriad Pro"/>
          <w:sz w:val="26"/>
          <w:szCs w:val="26"/>
        </w:rPr>
        <w:t>Харовсклеспром</w:t>
      </w:r>
      <w:proofErr w:type="spellEnd"/>
      <w:r w:rsidR="00C34FF9" w:rsidRPr="00D6468C">
        <w:rPr>
          <w:rFonts w:ascii="Myriad Pro" w:hAnsi="Myriad Pro"/>
          <w:sz w:val="26"/>
          <w:szCs w:val="26"/>
        </w:rPr>
        <w:t>» с июля 2015 года с объёмом (+0,09 Мвт);</w:t>
      </w:r>
    </w:p>
    <w:p w14:paraId="3F98A9F7"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ООО </w:t>
      </w:r>
      <w:r w:rsidR="00C34FF9" w:rsidRPr="00D6468C">
        <w:rPr>
          <w:rFonts w:ascii="Myriad Pro" w:hAnsi="Myriad Pro"/>
          <w:sz w:val="26"/>
          <w:szCs w:val="26"/>
        </w:rPr>
        <w:t>«</w:t>
      </w:r>
      <w:proofErr w:type="spellStart"/>
      <w:r w:rsidR="00C34FF9" w:rsidRPr="00D6468C">
        <w:rPr>
          <w:rFonts w:ascii="Myriad Pro" w:hAnsi="Myriad Pro"/>
          <w:sz w:val="26"/>
          <w:szCs w:val="26"/>
        </w:rPr>
        <w:t>Череповецстройиндустрия</w:t>
      </w:r>
      <w:proofErr w:type="spellEnd"/>
      <w:r w:rsidR="00C34FF9" w:rsidRPr="00D6468C">
        <w:rPr>
          <w:rFonts w:ascii="Myriad Pro" w:hAnsi="Myriad Pro"/>
          <w:sz w:val="26"/>
          <w:szCs w:val="26"/>
        </w:rPr>
        <w:t>» с июля 2015 года с объёмом (+1,35 МВт);</w:t>
      </w:r>
    </w:p>
    <w:p w14:paraId="5EBD3E72"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ОАО </w:t>
      </w:r>
      <w:r w:rsidR="00C34FF9" w:rsidRPr="00D6468C">
        <w:rPr>
          <w:rFonts w:ascii="Myriad Pro" w:hAnsi="Myriad Pro"/>
          <w:sz w:val="26"/>
          <w:szCs w:val="26"/>
        </w:rPr>
        <w:t>«Вологодский машиностроительный завод» с июля 2015 года с объёмом (+0,033 МВт);</w:t>
      </w:r>
    </w:p>
    <w:p w14:paraId="1D1193D4"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ООО </w:t>
      </w:r>
      <w:r w:rsidR="00C34FF9" w:rsidRPr="00D6468C">
        <w:rPr>
          <w:rFonts w:ascii="Myriad Pro" w:hAnsi="Myriad Pro"/>
          <w:sz w:val="26"/>
          <w:szCs w:val="26"/>
        </w:rPr>
        <w:t>«</w:t>
      </w:r>
      <w:proofErr w:type="spellStart"/>
      <w:r w:rsidR="00C34FF9" w:rsidRPr="00D6468C">
        <w:rPr>
          <w:rFonts w:ascii="Myriad Pro" w:hAnsi="Myriad Pro"/>
          <w:sz w:val="26"/>
          <w:szCs w:val="26"/>
        </w:rPr>
        <w:t>Надеево</w:t>
      </w:r>
      <w:proofErr w:type="spellEnd"/>
      <w:r w:rsidR="00C34FF9" w:rsidRPr="00D6468C">
        <w:rPr>
          <w:rFonts w:ascii="Myriad Pro" w:hAnsi="Myriad Pro"/>
          <w:sz w:val="26"/>
          <w:szCs w:val="26"/>
        </w:rPr>
        <w:t>» с июля 2015 года с объёмом (+6,705 МВт);</w:t>
      </w:r>
    </w:p>
    <w:p w14:paraId="4660DB85"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ОАО </w:t>
      </w:r>
      <w:r w:rsidR="00C34FF9" w:rsidRPr="00D6468C">
        <w:rPr>
          <w:rFonts w:ascii="Myriad Pro" w:hAnsi="Myriad Pro"/>
          <w:sz w:val="26"/>
          <w:szCs w:val="26"/>
        </w:rPr>
        <w:t>«ЖБИ и К» с июля 2015 года с объёмом (+0,575 МВт);</w:t>
      </w:r>
    </w:p>
    <w:p w14:paraId="0CD25D4E"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ООО </w:t>
      </w:r>
      <w:r w:rsidR="00C34FF9" w:rsidRPr="00D6468C">
        <w:rPr>
          <w:rFonts w:ascii="Myriad Pro" w:hAnsi="Myriad Pro"/>
          <w:sz w:val="26"/>
          <w:szCs w:val="26"/>
        </w:rPr>
        <w:t>«</w:t>
      </w:r>
      <w:proofErr w:type="spellStart"/>
      <w:r w:rsidR="00C34FF9" w:rsidRPr="00D6468C">
        <w:rPr>
          <w:rFonts w:ascii="Myriad Pro" w:hAnsi="Myriad Pro"/>
          <w:sz w:val="26"/>
          <w:szCs w:val="26"/>
        </w:rPr>
        <w:t>Вохтожский</w:t>
      </w:r>
      <w:proofErr w:type="spellEnd"/>
      <w:r w:rsidR="00C34FF9" w:rsidRPr="00D6468C">
        <w:rPr>
          <w:rFonts w:ascii="Myriad Pro" w:hAnsi="Myriad Pro"/>
          <w:sz w:val="26"/>
          <w:szCs w:val="26"/>
        </w:rPr>
        <w:t xml:space="preserve"> ДОК» с января 2016 года с объёмом (+0,33 МВт);</w:t>
      </w:r>
    </w:p>
    <w:p w14:paraId="7D522098"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2.</w:t>
      </w:r>
      <w:r w:rsidR="00D6468C" w:rsidRPr="00D6468C">
        <w:rPr>
          <w:rFonts w:ascii="Myriad Pro" w:hAnsi="Myriad Pro"/>
          <w:sz w:val="26"/>
          <w:szCs w:val="26"/>
        </w:rPr>
        <w:t> </w:t>
      </w:r>
      <w:r w:rsidRPr="00D6468C">
        <w:rPr>
          <w:rFonts w:ascii="Myriad Pro" w:hAnsi="Myriad Pro"/>
          <w:sz w:val="26"/>
          <w:szCs w:val="26"/>
        </w:rPr>
        <w:t xml:space="preserve">с переходом на прямые расчёты с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следующих предприятий:</w:t>
      </w:r>
    </w:p>
    <w:p w14:paraId="52B96E50"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ОАО </w:t>
      </w:r>
      <w:r w:rsidR="00C34FF9" w:rsidRPr="00D6468C">
        <w:rPr>
          <w:rFonts w:ascii="Myriad Pro" w:hAnsi="Myriad Pro"/>
          <w:sz w:val="26"/>
          <w:szCs w:val="26"/>
        </w:rPr>
        <w:t>«</w:t>
      </w:r>
      <w:proofErr w:type="spellStart"/>
      <w:r w:rsidR="00C34FF9" w:rsidRPr="00D6468C">
        <w:rPr>
          <w:rFonts w:ascii="Myriad Pro" w:hAnsi="Myriad Pro"/>
          <w:sz w:val="26"/>
          <w:szCs w:val="26"/>
        </w:rPr>
        <w:t>Стройтранс</w:t>
      </w:r>
      <w:proofErr w:type="spellEnd"/>
      <w:r w:rsidR="00C34FF9" w:rsidRPr="00D6468C">
        <w:rPr>
          <w:rFonts w:ascii="Myriad Pro" w:hAnsi="Myriad Pro"/>
          <w:sz w:val="26"/>
          <w:szCs w:val="26"/>
        </w:rPr>
        <w:t>» с ноября 2015 года с объёмом (-0,650 МВт);</w:t>
      </w:r>
    </w:p>
    <w:p w14:paraId="2EC9E016"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lastRenderedPageBreak/>
        <w:t>ООО </w:t>
      </w:r>
      <w:r w:rsidR="00C34FF9" w:rsidRPr="00D6468C">
        <w:rPr>
          <w:rFonts w:ascii="Myriad Pro" w:hAnsi="Myriad Pro"/>
          <w:sz w:val="26"/>
          <w:szCs w:val="26"/>
        </w:rPr>
        <w:t>АПК «Куркино» с декабря 2015 года с объёмом (-0,294 МВт);</w:t>
      </w:r>
    </w:p>
    <w:p w14:paraId="11A66A7C"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ООО </w:t>
      </w:r>
      <w:r w:rsidR="00C34FF9" w:rsidRPr="00D6468C">
        <w:rPr>
          <w:rFonts w:ascii="Myriad Pro" w:hAnsi="Myriad Pro"/>
          <w:sz w:val="26"/>
          <w:szCs w:val="26"/>
        </w:rPr>
        <w:t>«Орион» с декабря 2015 года с объёмом (-0,253 МВт);</w:t>
      </w:r>
    </w:p>
    <w:p w14:paraId="384FDD41" w14:textId="77777777" w:rsidR="00C34FF9" w:rsidRPr="00D6468C" w:rsidRDefault="00D655F1" w:rsidP="00B85730">
      <w:pPr>
        <w:numPr>
          <w:ilvl w:val="0"/>
          <w:numId w:val="33"/>
        </w:numPr>
        <w:autoSpaceDE w:val="0"/>
        <w:autoSpaceDN w:val="0"/>
        <w:adjustRightInd w:val="0"/>
        <w:spacing w:after="0" w:line="360" w:lineRule="auto"/>
        <w:jc w:val="both"/>
        <w:rPr>
          <w:rFonts w:ascii="Myriad Pro" w:hAnsi="Myriad Pro"/>
          <w:sz w:val="26"/>
          <w:szCs w:val="26"/>
        </w:rPr>
      </w:pPr>
      <w:r>
        <w:rPr>
          <w:rFonts w:ascii="Myriad Pro" w:hAnsi="Myriad Pro"/>
          <w:sz w:val="26"/>
          <w:szCs w:val="26"/>
        </w:rPr>
        <w:t>ОАО </w:t>
      </w:r>
      <w:r w:rsidR="00C34FF9" w:rsidRPr="00D6468C">
        <w:rPr>
          <w:rFonts w:ascii="Myriad Pro" w:hAnsi="Myriad Pro"/>
          <w:sz w:val="26"/>
          <w:szCs w:val="26"/>
        </w:rPr>
        <w:t xml:space="preserve">«Вологодская сбытовая компания» (хоз. нужды </w:t>
      </w:r>
      <w:r>
        <w:rPr>
          <w:rFonts w:ascii="Myriad Pro" w:hAnsi="Myriad Pro"/>
          <w:sz w:val="26"/>
          <w:szCs w:val="26"/>
        </w:rPr>
        <w:t>ОАО </w:t>
      </w:r>
      <w:r w:rsidR="00C34FF9" w:rsidRPr="00D6468C">
        <w:rPr>
          <w:rFonts w:ascii="Myriad Pro" w:hAnsi="Myriad Pro"/>
          <w:sz w:val="26"/>
          <w:szCs w:val="26"/>
        </w:rPr>
        <w:t>«ВСК») с сентября 2015 года с объёмом (-0,369 МВт);</w:t>
      </w:r>
    </w:p>
    <w:p w14:paraId="6AE7E805" w14:textId="77777777" w:rsidR="00C34FF9" w:rsidRPr="00D6468C" w:rsidRDefault="00C34FF9" w:rsidP="00B85730">
      <w:pPr>
        <w:numPr>
          <w:ilvl w:val="0"/>
          <w:numId w:val="33"/>
        </w:numPr>
        <w:autoSpaceDE w:val="0"/>
        <w:autoSpaceDN w:val="0"/>
        <w:adjustRightInd w:val="0"/>
        <w:spacing w:after="0" w:line="360" w:lineRule="auto"/>
        <w:jc w:val="both"/>
        <w:rPr>
          <w:rFonts w:ascii="Myriad Pro" w:hAnsi="Myriad Pro"/>
          <w:sz w:val="26"/>
          <w:szCs w:val="26"/>
        </w:rPr>
      </w:pPr>
      <w:r w:rsidRPr="00D6468C">
        <w:rPr>
          <w:rFonts w:ascii="Myriad Pro" w:hAnsi="Myriad Pro"/>
          <w:sz w:val="26"/>
          <w:szCs w:val="26"/>
        </w:rPr>
        <w:t xml:space="preserve">Группы прочие потребители (бюджет и т.д.), с которыми </w:t>
      </w:r>
      <w:r w:rsidR="00D655F1">
        <w:rPr>
          <w:rFonts w:ascii="Myriad Pro" w:hAnsi="Myriad Pro"/>
          <w:sz w:val="26"/>
          <w:szCs w:val="26"/>
        </w:rPr>
        <w:t>ОАО </w:t>
      </w:r>
      <w:r w:rsidRPr="00D6468C">
        <w:rPr>
          <w:rFonts w:ascii="Myriad Pro" w:hAnsi="Myriad Pro"/>
          <w:sz w:val="26"/>
          <w:szCs w:val="26"/>
        </w:rPr>
        <w:t>«ВСК» заключила договоры купли – продажи электроэнергии с января 2016 (-12,604 МВт);</w:t>
      </w:r>
    </w:p>
    <w:p w14:paraId="5DBCE6C0"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3.</w:t>
      </w:r>
      <w:r w:rsidR="00D6468C" w:rsidRPr="00D6468C">
        <w:rPr>
          <w:rFonts w:ascii="Myriad Pro" w:hAnsi="Myriad Pro"/>
          <w:sz w:val="26"/>
          <w:szCs w:val="26"/>
        </w:rPr>
        <w:t xml:space="preserve"> переходом </w:t>
      </w:r>
      <w:r w:rsidRPr="00D6468C">
        <w:rPr>
          <w:rFonts w:ascii="Myriad Pro" w:hAnsi="Myriad Pro"/>
          <w:sz w:val="26"/>
          <w:szCs w:val="26"/>
        </w:rPr>
        <w:t>объёмов по фидерам «Станкозавод 3» и «Станкозавод 4» от ПС «Западная» в объём ТСО АО «Электросеть» г. Устюжна с января 2016 года ( -0,288 МВт);</w:t>
      </w:r>
    </w:p>
    <w:p w14:paraId="32ED32FC"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4.</w:t>
      </w:r>
      <w:r w:rsidR="00D6468C" w:rsidRPr="00D6468C">
        <w:rPr>
          <w:rFonts w:ascii="Myriad Pro" w:hAnsi="Myriad Pro"/>
          <w:sz w:val="26"/>
          <w:szCs w:val="26"/>
        </w:rPr>
        <w:t xml:space="preserve"> переходом </w:t>
      </w:r>
      <w:r w:rsidRPr="00D6468C">
        <w:rPr>
          <w:rFonts w:ascii="Myriad Pro" w:hAnsi="Myriad Pro"/>
          <w:sz w:val="26"/>
          <w:szCs w:val="26"/>
        </w:rPr>
        <w:t xml:space="preserve">объёмов </w:t>
      </w:r>
      <w:r w:rsidR="00D655F1">
        <w:rPr>
          <w:rFonts w:ascii="Myriad Pro" w:hAnsi="Myriad Pro"/>
          <w:sz w:val="26"/>
          <w:szCs w:val="26"/>
        </w:rPr>
        <w:t>ООО </w:t>
      </w:r>
      <w:r w:rsidRPr="00D6468C">
        <w:rPr>
          <w:rFonts w:ascii="Myriad Pro" w:hAnsi="Myriad Pro"/>
          <w:sz w:val="26"/>
          <w:szCs w:val="26"/>
        </w:rPr>
        <w:t xml:space="preserve">«ЧС и К» от сбытовой компании </w:t>
      </w:r>
      <w:r w:rsidR="00D655F1">
        <w:rPr>
          <w:rFonts w:ascii="Myriad Pro" w:hAnsi="Myriad Pro"/>
          <w:sz w:val="26"/>
          <w:szCs w:val="26"/>
        </w:rPr>
        <w:t>ООО </w:t>
      </w:r>
      <w:r w:rsidRPr="00D6468C">
        <w:rPr>
          <w:rFonts w:ascii="Myriad Pro" w:hAnsi="Myriad Pro"/>
          <w:sz w:val="26"/>
          <w:szCs w:val="26"/>
        </w:rPr>
        <w:t>«</w:t>
      </w:r>
      <w:proofErr w:type="spellStart"/>
      <w:r w:rsidRPr="00D6468C">
        <w:rPr>
          <w:rFonts w:ascii="Myriad Pro" w:hAnsi="Myriad Pro"/>
          <w:sz w:val="26"/>
          <w:szCs w:val="26"/>
        </w:rPr>
        <w:t>Дизаж</w:t>
      </w:r>
      <w:proofErr w:type="spellEnd"/>
      <w:r w:rsidRPr="00D6468C">
        <w:rPr>
          <w:rFonts w:ascii="Myriad Pro" w:hAnsi="Myriad Pro"/>
          <w:sz w:val="26"/>
          <w:szCs w:val="26"/>
        </w:rPr>
        <w:t xml:space="preserve"> М» с ноября 2015 года (+4,662 МВт);</w:t>
      </w:r>
    </w:p>
    <w:p w14:paraId="50C9C237"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5.</w:t>
      </w:r>
      <w:r w:rsidR="00D6468C" w:rsidRPr="00D6468C">
        <w:rPr>
          <w:rFonts w:ascii="Myriad Pro" w:hAnsi="Myriad Pro"/>
          <w:sz w:val="26"/>
          <w:szCs w:val="26"/>
        </w:rPr>
        <w:t xml:space="preserve"> мощность </w:t>
      </w:r>
      <w:r w:rsidRPr="00D6468C">
        <w:rPr>
          <w:rFonts w:ascii="Myriad Pro" w:hAnsi="Myriad Pro"/>
          <w:sz w:val="26"/>
          <w:szCs w:val="26"/>
        </w:rPr>
        <w:t xml:space="preserve">по ВН1 «последняя миля» принята по факту 2015 года за минусом </w:t>
      </w:r>
      <w:r w:rsidR="00D655F1">
        <w:rPr>
          <w:rFonts w:ascii="Myriad Pro" w:hAnsi="Myriad Pro"/>
          <w:sz w:val="26"/>
          <w:szCs w:val="26"/>
        </w:rPr>
        <w:t>ООО </w:t>
      </w:r>
      <w:r w:rsidRPr="00D6468C">
        <w:rPr>
          <w:rFonts w:ascii="Myriad Pro" w:hAnsi="Myriad Pro"/>
          <w:sz w:val="26"/>
          <w:szCs w:val="26"/>
        </w:rPr>
        <w:t xml:space="preserve">«Предприятие </w:t>
      </w:r>
      <w:proofErr w:type="spellStart"/>
      <w:r w:rsidRPr="00D6468C">
        <w:rPr>
          <w:rFonts w:ascii="Myriad Pro" w:hAnsi="Myriad Pro"/>
          <w:sz w:val="26"/>
          <w:szCs w:val="26"/>
        </w:rPr>
        <w:t>Агропромэнерго</w:t>
      </w:r>
      <w:proofErr w:type="spellEnd"/>
      <w:r w:rsidRPr="00D6468C">
        <w:rPr>
          <w:rFonts w:ascii="Myriad Pro" w:hAnsi="Myriad Pro"/>
          <w:sz w:val="26"/>
          <w:szCs w:val="26"/>
        </w:rPr>
        <w:t>» (-0,044 Мвт).</w:t>
      </w:r>
    </w:p>
    <w:p w14:paraId="672C9B8F"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В полезный отпуск собственным потребителям включен объем оказываемых услуг по прямым договорам и по передаче электроэнергии энергосбытовым организациям в интересах обслуживаемых ими конечных потребителей, непосредственно присоединенных к сети филиала:</w:t>
      </w:r>
    </w:p>
    <w:p w14:paraId="3558A626" w14:textId="77777777" w:rsidR="00C34FF9" w:rsidRPr="00D6468C" w:rsidRDefault="00D655F1" w:rsidP="00D6468C">
      <w:pPr>
        <w:pStyle w:val="2"/>
      </w:pPr>
      <w:r>
        <w:t>ОАО </w:t>
      </w:r>
      <w:r w:rsidR="00C34FF9" w:rsidRPr="00D6468C">
        <w:t>«Вологодская сбытовая компания»</w:t>
      </w:r>
    </w:p>
    <w:p w14:paraId="24EADA8B" w14:textId="77777777" w:rsidR="00C34FF9" w:rsidRPr="00D6468C" w:rsidRDefault="00D655F1" w:rsidP="00D6468C">
      <w:pPr>
        <w:pStyle w:val="2"/>
      </w:pPr>
      <w:r>
        <w:t>ОАО </w:t>
      </w:r>
      <w:r w:rsidR="00C34FF9" w:rsidRPr="00D6468C">
        <w:t>«</w:t>
      </w:r>
      <w:proofErr w:type="spellStart"/>
      <w:r w:rsidR="00C34FF9" w:rsidRPr="00D6468C">
        <w:t>Межрегионэнергосбыт</w:t>
      </w:r>
      <w:proofErr w:type="spellEnd"/>
      <w:r w:rsidR="00C34FF9" w:rsidRPr="00D6468C">
        <w:t>»,</w:t>
      </w:r>
    </w:p>
    <w:p w14:paraId="60CEDF0F" w14:textId="77777777" w:rsidR="00C34FF9" w:rsidRPr="00D6468C" w:rsidRDefault="00D655F1" w:rsidP="00D6468C">
      <w:pPr>
        <w:pStyle w:val="2"/>
      </w:pPr>
      <w:r>
        <w:t>ООО </w:t>
      </w:r>
      <w:r w:rsidR="00C34FF9" w:rsidRPr="00D6468C">
        <w:t>«</w:t>
      </w:r>
      <w:proofErr w:type="spellStart"/>
      <w:r w:rsidR="00C34FF9" w:rsidRPr="00D6468C">
        <w:t>Русэнергоресурс</w:t>
      </w:r>
      <w:proofErr w:type="spellEnd"/>
      <w:r w:rsidR="00C34FF9" w:rsidRPr="00D6468C">
        <w:t>»,</w:t>
      </w:r>
    </w:p>
    <w:p w14:paraId="7B50371C" w14:textId="77777777" w:rsidR="00C34FF9" w:rsidRPr="00D6468C" w:rsidRDefault="00D655F1" w:rsidP="00D6468C">
      <w:pPr>
        <w:pStyle w:val="2"/>
      </w:pPr>
      <w:r>
        <w:t>ООО </w:t>
      </w:r>
      <w:r w:rsidR="00C34FF9" w:rsidRPr="00D6468C">
        <w:t>«Русэнергосбыт»,</w:t>
      </w:r>
    </w:p>
    <w:p w14:paraId="4F5F2641" w14:textId="77777777" w:rsidR="00C34FF9" w:rsidRPr="00D6468C" w:rsidRDefault="00D655F1" w:rsidP="00D6468C">
      <w:pPr>
        <w:pStyle w:val="2"/>
      </w:pPr>
      <w:r>
        <w:t>ООО </w:t>
      </w:r>
      <w:r w:rsidR="00C34FF9" w:rsidRPr="00D6468C">
        <w:t>«</w:t>
      </w:r>
      <w:proofErr w:type="spellStart"/>
      <w:r w:rsidR="00C34FF9" w:rsidRPr="00D6468C">
        <w:t>Союзэнерготрейд</w:t>
      </w:r>
      <w:proofErr w:type="spellEnd"/>
      <w:r w:rsidR="00C34FF9" w:rsidRPr="00D6468C">
        <w:t>»</w:t>
      </w:r>
    </w:p>
    <w:p w14:paraId="104B79D6" w14:textId="77777777" w:rsidR="00C34FF9" w:rsidRPr="00D6468C" w:rsidRDefault="00D655F1" w:rsidP="00D6468C">
      <w:pPr>
        <w:pStyle w:val="2"/>
      </w:pPr>
      <w:r>
        <w:t>ОАО </w:t>
      </w:r>
      <w:r w:rsidR="00C34FF9" w:rsidRPr="00D6468C">
        <w:t>«Мосэнергосбыт»</w:t>
      </w:r>
    </w:p>
    <w:p w14:paraId="3A8DC1A3" w14:textId="77777777" w:rsidR="00C34FF9" w:rsidRPr="00D6468C" w:rsidRDefault="00D655F1" w:rsidP="00D6468C">
      <w:pPr>
        <w:pStyle w:val="2"/>
      </w:pPr>
      <w:r>
        <w:t>ООО </w:t>
      </w:r>
      <w:r w:rsidR="00C34FF9" w:rsidRPr="00D6468C">
        <w:t>«</w:t>
      </w:r>
      <w:proofErr w:type="spellStart"/>
      <w:r w:rsidR="00C34FF9" w:rsidRPr="00D6468C">
        <w:t>РегионЭнергоКонтракт</w:t>
      </w:r>
      <w:proofErr w:type="spellEnd"/>
      <w:r w:rsidR="00C34FF9" w:rsidRPr="00D6468C">
        <w:t>».</w:t>
      </w:r>
    </w:p>
    <w:p w14:paraId="6B4A5B36"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Данные по потерям на 2017 год рассчитаны исходя из фактических объемов потерь за 2015 год с учётом запланированной динамики полезного отпуска по уровням напряжения на 2016 год, что отразилось на величине ожидаемых нагрузочных потерь и с учетом программы энергосбережения и повышения энергоэффективности филиала на 2017 год.</w:t>
      </w:r>
    </w:p>
    <w:p w14:paraId="1E9A0E05"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lastRenderedPageBreak/>
        <w:t xml:space="preserve">В обоснование заявленных объемов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были представлены следующие документы:</w:t>
      </w:r>
    </w:p>
    <w:p w14:paraId="1718A2C5"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В составе заявки:</w:t>
      </w:r>
    </w:p>
    <w:p w14:paraId="272927F3" w14:textId="77777777" w:rsidR="00C34FF9" w:rsidRPr="00D6468C" w:rsidRDefault="00C34FF9" w:rsidP="00D6468C">
      <w:pPr>
        <w:pStyle w:val="2"/>
      </w:pPr>
      <w:r w:rsidRPr="00D6468C">
        <w:t>Пояснительная записка;</w:t>
      </w:r>
    </w:p>
    <w:p w14:paraId="70EE5A95" w14:textId="77777777" w:rsidR="00C34FF9" w:rsidRPr="00D6468C" w:rsidRDefault="00C34FF9" w:rsidP="00D6468C">
      <w:pPr>
        <w:pStyle w:val="2"/>
      </w:pPr>
      <w:r w:rsidRPr="00D6468C">
        <w:t>Форма 46-ЭЭ «Сведения об отпуске (передаче) электроэнергии распределительными сетевыми организациями отдельным категориям потребителей» за 2015 год (годовая);</w:t>
      </w:r>
    </w:p>
    <w:p w14:paraId="03160702" w14:textId="77777777" w:rsidR="00C34FF9" w:rsidRPr="00D6468C" w:rsidRDefault="00C34FF9" w:rsidP="00D6468C">
      <w:pPr>
        <w:pStyle w:val="2"/>
      </w:pPr>
      <w:r w:rsidRPr="00D6468C">
        <w:t xml:space="preserve">Таблица </w:t>
      </w:r>
      <w:r w:rsidR="00D655F1">
        <w:t>№ </w:t>
      </w:r>
      <w:r w:rsidRPr="00D6468C">
        <w:t xml:space="preserve">1.3. «Расчет технологического расхода электрической энергии (потерь) в электрических сетях филиала </w:t>
      </w:r>
      <w:r w:rsidR="00D655F1">
        <w:t>ПАО </w:t>
      </w:r>
      <w:r w:rsidRPr="00D6468C">
        <w:t>«МРСК Северо-Запада» «Вологдаэнерго»;</w:t>
      </w:r>
    </w:p>
    <w:p w14:paraId="7F179B62" w14:textId="77777777" w:rsidR="00C34FF9" w:rsidRPr="00D6468C" w:rsidRDefault="00C34FF9" w:rsidP="00D6468C">
      <w:pPr>
        <w:pStyle w:val="2"/>
      </w:pPr>
      <w:r w:rsidRPr="00D6468C">
        <w:t>Таблица 1.4 «Баланс электрической энергии по сетям ВН, СН1, СН11 и НН» (в формате приложений Методических указаний 20-э);</w:t>
      </w:r>
    </w:p>
    <w:p w14:paraId="47B0FFA1" w14:textId="77777777" w:rsidR="00C34FF9" w:rsidRPr="00D6468C" w:rsidRDefault="00C34FF9" w:rsidP="00D6468C">
      <w:pPr>
        <w:pStyle w:val="2"/>
      </w:pPr>
      <w:r w:rsidRPr="00D6468C">
        <w:t>Таблица 1.5 «Электрическая мощность по диапазонам напряжения ЭСО» (в формате приложений Методических указаний 20-э);</w:t>
      </w:r>
    </w:p>
    <w:p w14:paraId="6C4BAC29" w14:textId="77777777" w:rsidR="00C34FF9" w:rsidRPr="00D6468C" w:rsidRDefault="00C34FF9" w:rsidP="00D6468C">
      <w:pPr>
        <w:pStyle w:val="2"/>
      </w:pPr>
      <w:r w:rsidRPr="00D6468C">
        <w:t xml:space="preserve">Таблица </w:t>
      </w:r>
      <w:r w:rsidR="00D655F1">
        <w:t>№ </w:t>
      </w:r>
      <w:r w:rsidRPr="00D6468C">
        <w:t xml:space="preserve">П 1.30 «Отпуск (передача) электроэнергии филиала </w:t>
      </w:r>
      <w:r w:rsidR="00D655F1">
        <w:t>ПАО </w:t>
      </w:r>
      <w:r w:rsidRPr="00D6468C">
        <w:t>«МРСК Северо-Запада» «Вологдаэнерго» (в формате приложений Методических указаний 20-э);</w:t>
      </w:r>
    </w:p>
    <w:p w14:paraId="2E189795" w14:textId="77777777" w:rsidR="00C34FF9" w:rsidRPr="00D6468C" w:rsidRDefault="00C34FF9" w:rsidP="00D6468C">
      <w:pPr>
        <w:pStyle w:val="2"/>
      </w:pPr>
      <w:r w:rsidRPr="00D6468C">
        <w:t>Копии писем ТСО о согласовании объемов потребления электрической энергии на производственно-хозяйственные нужды;</w:t>
      </w:r>
    </w:p>
    <w:p w14:paraId="007BFE2F" w14:textId="77777777" w:rsidR="00C34FF9" w:rsidRPr="00D6468C" w:rsidRDefault="00C34FF9" w:rsidP="00D6468C">
      <w:pPr>
        <w:pStyle w:val="2"/>
      </w:pPr>
      <w:r w:rsidRPr="00D6468C">
        <w:t>Структура полезного отпуска электроэнергии (мощности) за 2016 (ожидаемое) г.;</w:t>
      </w:r>
    </w:p>
    <w:p w14:paraId="2FD2F664" w14:textId="77777777" w:rsidR="00C34FF9" w:rsidRPr="00D6468C" w:rsidRDefault="00C34FF9" w:rsidP="00D6468C">
      <w:pPr>
        <w:pStyle w:val="2"/>
      </w:pPr>
      <w:r w:rsidRPr="00D6468C">
        <w:t xml:space="preserve">Сравнительная таблица по полезному отпуску электроэнергии (мощности) за 9 месяцев </w:t>
      </w:r>
      <w:smartTag w:uri="urn:schemas-microsoft-com:office:smarttags" w:element="metricconverter">
        <w:smartTagPr>
          <w:attr w:name="ProductID" w:val="2015 г"/>
        </w:smartTagPr>
        <w:r w:rsidRPr="00D6468C">
          <w:t>2015 г</w:t>
        </w:r>
      </w:smartTag>
      <w:r w:rsidRPr="00D6468C">
        <w:t xml:space="preserve">. и 9 месяцев </w:t>
      </w:r>
      <w:smartTag w:uri="urn:schemas-microsoft-com:office:smarttags" w:element="metricconverter">
        <w:smartTagPr>
          <w:attr w:name="ProductID" w:val="2016 г"/>
        </w:smartTagPr>
        <w:r w:rsidRPr="00D6468C">
          <w:t>2016 г</w:t>
        </w:r>
      </w:smartTag>
      <w:r w:rsidRPr="00D6468C">
        <w:t>.;</w:t>
      </w:r>
    </w:p>
    <w:p w14:paraId="4B431F57" w14:textId="77777777" w:rsidR="00C34FF9" w:rsidRPr="00D6468C" w:rsidRDefault="00C34FF9" w:rsidP="00D6468C">
      <w:pPr>
        <w:pStyle w:val="2"/>
      </w:pPr>
      <w:r w:rsidRPr="00D6468C">
        <w:t>Копии договоров с потребителями со всеми приложениями.;</w:t>
      </w:r>
    </w:p>
    <w:p w14:paraId="691616BF" w14:textId="77777777" w:rsidR="00C34FF9" w:rsidRPr="00D6468C" w:rsidRDefault="00C34FF9" w:rsidP="00D6468C">
      <w:pPr>
        <w:pStyle w:val="2"/>
      </w:pPr>
      <w:r w:rsidRPr="00D6468C">
        <w:t>Письмо от 31.08.2016 №МР2/2/03/2843 о направлении уточненного расчета величины потерь.</w:t>
      </w:r>
    </w:p>
    <w:p w14:paraId="0F738025" w14:textId="77777777" w:rsidR="00C34FF9" w:rsidRPr="00D6468C" w:rsidRDefault="00C34FF9" w:rsidP="00C34FF9">
      <w:pPr>
        <w:autoSpaceDE w:val="0"/>
        <w:autoSpaceDN w:val="0"/>
        <w:adjustRightInd w:val="0"/>
        <w:spacing w:after="0" w:line="360" w:lineRule="auto"/>
        <w:ind w:firstLine="709"/>
        <w:jc w:val="both"/>
        <w:rPr>
          <w:rFonts w:ascii="Myriad Pro" w:hAnsi="Myriad Pro"/>
          <w:sz w:val="26"/>
          <w:szCs w:val="26"/>
        </w:rPr>
      </w:pPr>
    </w:p>
    <w:p w14:paraId="5D07CE5A" w14:textId="77777777" w:rsidR="00C34FF9" w:rsidRPr="00D6468C" w:rsidRDefault="00C34FF9" w:rsidP="00D6468C">
      <w:pPr>
        <w:pStyle w:val="affff5"/>
      </w:pPr>
      <w:r w:rsidRPr="00D6468C">
        <w:t>ПОЗИЦИЯ ОРГАНА РЕГУЛИРОВАНИЯ</w:t>
      </w:r>
    </w:p>
    <w:p w14:paraId="0F843468"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Технологический расход (потери) при передаче электрической энергии по сетям Филиала определен в Сводном прогнозном балансе производства и поставок электрической энергии (мощности) в рамках ЕЭС России по субъектам </w:t>
      </w:r>
      <w:r w:rsidRPr="00D6468C">
        <w:rPr>
          <w:rFonts w:ascii="Myriad Pro" w:hAnsi="Myriad Pro"/>
          <w:sz w:val="26"/>
          <w:szCs w:val="26"/>
        </w:rPr>
        <w:lastRenderedPageBreak/>
        <w:t xml:space="preserve">РФ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утвержденном приказом ФАС России от 17.11.2016 №1601/16-ДСП, в размере 410,23 млн. кВт*ч.</w:t>
      </w:r>
    </w:p>
    <w:p w14:paraId="5DDB27DC" w14:textId="77777777" w:rsidR="00C34FF9" w:rsidRPr="00D6468C" w:rsidRDefault="00C34FF9" w:rsidP="00C34FF9">
      <w:pPr>
        <w:pStyle w:val="afff5"/>
        <w:spacing w:after="0"/>
        <w:rPr>
          <w:b/>
          <w:lang w:val="ru-RU"/>
        </w:rPr>
      </w:pPr>
      <w:r w:rsidRPr="00D6468C">
        <w:rPr>
          <w:b/>
          <w:lang w:val="ru-RU"/>
        </w:rPr>
        <w:t xml:space="preserve">Баланс электрической энергии на </w:t>
      </w:r>
      <w:smartTag w:uri="urn:schemas-microsoft-com:office:smarttags" w:element="metricconverter">
        <w:smartTagPr>
          <w:attr w:name="ProductID" w:val="2017 г"/>
        </w:smartTagPr>
        <w:r w:rsidRPr="00D6468C">
          <w:rPr>
            <w:b/>
            <w:lang w:val="ru-RU"/>
          </w:rPr>
          <w:t>2017 г</w:t>
        </w:r>
      </w:smartTag>
      <w:r w:rsidRPr="00D6468C">
        <w:rPr>
          <w:b/>
          <w:lang w:val="ru-RU"/>
        </w:rPr>
        <w:t>. по диапазонам напряжения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525"/>
        <w:gridCol w:w="2020"/>
        <w:gridCol w:w="790"/>
        <w:gridCol w:w="1016"/>
        <w:gridCol w:w="1066"/>
        <w:gridCol w:w="980"/>
        <w:gridCol w:w="1087"/>
        <w:gridCol w:w="1024"/>
        <w:gridCol w:w="1062"/>
      </w:tblGrid>
      <w:tr w:rsidR="00C34FF9" w:rsidRPr="00D6468C" w14:paraId="6E3D7876" w14:textId="77777777">
        <w:trPr>
          <w:cantSplit/>
          <w:tblHeader/>
        </w:trPr>
        <w:tc>
          <w:tcPr>
            <w:tcW w:w="27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9517F6" w14:textId="77777777" w:rsidR="00C34FF9" w:rsidRPr="00D6468C" w:rsidRDefault="00C34FF9" w:rsidP="00D6468C">
            <w:pPr>
              <w:spacing w:after="0" w:line="240" w:lineRule="auto"/>
              <w:ind w:left="-57" w:right="-57"/>
              <w:contextualSpacing/>
              <w:jc w:val="center"/>
              <w:rPr>
                <w:rFonts w:ascii="Myriad Pro" w:hAnsi="Myriad Pro"/>
                <w:b/>
                <w:iCs/>
                <w:color w:val="FFFFFF"/>
                <w:sz w:val="20"/>
                <w:szCs w:val="20"/>
              </w:rPr>
            </w:pPr>
            <w:r w:rsidRPr="00D6468C">
              <w:rPr>
                <w:rFonts w:ascii="Myriad Pro" w:hAnsi="Myriad Pro"/>
                <w:b/>
                <w:iCs/>
                <w:color w:val="FFFFFF"/>
                <w:sz w:val="20"/>
                <w:szCs w:val="20"/>
              </w:rPr>
              <w:t>№</w:t>
            </w:r>
          </w:p>
        </w:tc>
        <w:tc>
          <w:tcPr>
            <w:tcW w:w="10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C50791" w14:textId="77777777" w:rsidR="00C34FF9" w:rsidRPr="00D6468C" w:rsidRDefault="00C34FF9" w:rsidP="00D6468C">
            <w:pPr>
              <w:spacing w:after="0" w:line="240" w:lineRule="auto"/>
              <w:ind w:left="-57" w:right="-57"/>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Показатели</w:t>
            </w:r>
          </w:p>
        </w:tc>
        <w:tc>
          <w:tcPr>
            <w:tcW w:w="4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C01F4A" w14:textId="77777777" w:rsidR="00C34FF9" w:rsidRPr="00D6468C" w:rsidRDefault="00C34FF9" w:rsidP="00D6468C">
            <w:pPr>
              <w:spacing w:after="0" w:line="240" w:lineRule="auto"/>
              <w:ind w:left="-57" w:right="-57"/>
              <w:contextualSpacing/>
              <w:jc w:val="center"/>
              <w:rPr>
                <w:rFonts w:ascii="Myriad Pro" w:hAnsi="Myriad Pro"/>
                <w:b/>
                <w:iCs/>
                <w:color w:val="FFFFFF"/>
                <w:sz w:val="20"/>
                <w:szCs w:val="20"/>
              </w:rPr>
            </w:pPr>
            <w:proofErr w:type="spellStart"/>
            <w:r w:rsidRPr="00D6468C">
              <w:rPr>
                <w:rFonts w:ascii="Myriad Pro" w:hAnsi="Myriad Pro"/>
                <w:b/>
                <w:iCs/>
                <w:color w:val="FFFFFF"/>
                <w:sz w:val="20"/>
                <w:szCs w:val="20"/>
              </w:rPr>
              <w:t>Ед.изм</w:t>
            </w:r>
            <w:proofErr w:type="spellEnd"/>
            <w:r w:rsidRPr="00D6468C">
              <w:rPr>
                <w:rFonts w:ascii="Myriad Pro" w:hAnsi="Myriad Pro"/>
                <w:b/>
                <w:iCs/>
                <w:color w:val="FFFFFF"/>
                <w:sz w:val="20"/>
                <w:szCs w:val="20"/>
              </w:rPr>
              <w:t>.</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B7D3D04" w14:textId="77777777" w:rsidR="00C34FF9" w:rsidRPr="00D6468C" w:rsidRDefault="00C34FF9" w:rsidP="00426F3C">
            <w:pPr>
              <w:spacing w:after="0" w:line="240" w:lineRule="auto"/>
              <w:ind w:left="-57" w:right="-57"/>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5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9A81D7" w14:textId="77777777" w:rsidR="00C34FF9" w:rsidRPr="00D6468C" w:rsidRDefault="00C34FF9" w:rsidP="00426F3C">
            <w:pPr>
              <w:spacing w:after="0" w:line="240" w:lineRule="auto"/>
              <w:ind w:left="-57" w:right="-57"/>
              <w:contextualSpacing/>
              <w:jc w:val="center"/>
              <w:rPr>
                <w:rFonts w:ascii="Myriad Pro" w:hAnsi="Myriad Pro"/>
                <w:b/>
                <w:iCs/>
                <w:color w:val="FFFFFF"/>
                <w:sz w:val="20"/>
                <w:szCs w:val="20"/>
              </w:rPr>
            </w:pPr>
            <w:r w:rsidRPr="00D6468C">
              <w:rPr>
                <w:rFonts w:ascii="Myriad Pro" w:hAnsi="Myriad Pro"/>
                <w:b/>
                <w:iCs/>
                <w:color w:val="FFFFFF"/>
                <w:sz w:val="20"/>
                <w:szCs w:val="20"/>
              </w:rPr>
              <w:t>ВН1</w:t>
            </w:r>
          </w:p>
        </w:tc>
        <w:tc>
          <w:tcPr>
            <w:tcW w:w="5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8740891" w14:textId="77777777" w:rsidR="00C34FF9" w:rsidRPr="00D6468C" w:rsidRDefault="00C34FF9" w:rsidP="00426F3C">
            <w:pPr>
              <w:spacing w:after="0" w:line="240" w:lineRule="auto"/>
              <w:ind w:left="-57" w:right="-57"/>
              <w:contextualSpacing/>
              <w:jc w:val="center"/>
              <w:rPr>
                <w:rFonts w:ascii="Myriad Pro" w:hAnsi="Myriad Pro"/>
                <w:b/>
                <w:iCs/>
                <w:color w:val="FFFFFF"/>
                <w:sz w:val="20"/>
                <w:szCs w:val="20"/>
              </w:rPr>
            </w:pPr>
            <w:r w:rsidRPr="00D6468C">
              <w:rPr>
                <w:rFonts w:ascii="Myriad Pro" w:hAnsi="Myriad Pro"/>
                <w:b/>
                <w:iCs/>
                <w:color w:val="FFFFFF"/>
                <w:sz w:val="20"/>
                <w:szCs w:val="20"/>
              </w:rPr>
              <w:t>ВН</w:t>
            </w:r>
          </w:p>
        </w:tc>
        <w:tc>
          <w:tcPr>
            <w:tcW w:w="5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799F5B" w14:textId="77777777" w:rsidR="00C34FF9" w:rsidRPr="00D6468C" w:rsidRDefault="00C34FF9" w:rsidP="00426F3C">
            <w:pPr>
              <w:spacing w:after="0" w:line="240" w:lineRule="auto"/>
              <w:ind w:left="-57" w:right="-57"/>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53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2E3497D" w14:textId="77777777" w:rsidR="00C34FF9" w:rsidRPr="00D6468C" w:rsidRDefault="00C34FF9" w:rsidP="00426F3C">
            <w:pPr>
              <w:spacing w:after="0" w:line="240" w:lineRule="auto"/>
              <w:ind w:left="-57" w:right="-57"/>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5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871BAD" w14:textId="77777777" w:rsidR="00C34FF9" w:rsidRPr="00D6468C" w:rsidRDefault="00C34FF9" w:rsidP="00426F3C">
            <w:pPr>
              <w:spacing w:after="0" w:line="240" w:lineRule="auto"/>
              <w:ind w:left="-57" w:right="-57"/>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776BA7F0" w14:textId="77777777">
        <w:trPr>
          <w:cantSplit/>
        </w:trPr>
        <w:tc>
          <w:tcPr>
            <w:tcW w:w="274" w:type="pct"/>
            <w:tcBorders>
              <w:top w:val="single" w:sz="4" w:space="0" w:color="FFFFFF"/>
            </w:tcBorders>
            <w:shd w:val="clear" w:color="auto" w:fill="auto"/>
            <w:vAlign w:val="center"/>
          </w:tcPr>
          <w:p w14:paraId="4743450C"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w:t>
            </w:r>
          </w:p>
        </w:tc>
        <w:tc>
          <w:tcPr>
            <w:tcW w:w="1055" w:type="pct"/>
            <w:tcBorders>
              <w:top w:val="single" w:sz="4" w:space="0" w:color="FFFFFF"/>
            </w:tcBorders>
            <w:shd w:val="clear" w:color="auto" w:fill="auto"/>
            <w:vAlign w:val="center"/>
          </w:tcPr>
          <w:p w14:paraId="7ABCB2B3"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xml:space="preserve">Поступление электроэнергии в сеть, ВСЕГО </w:t>
            </w:r>
          </w:p>
        </w:tc>
        <w:tc>
          <w:tcPr>
            <w:tcW w:w="413" w:type="pct"/>
            <w:tcBorders>
              <w:top w:val="single" w:sz="4" w:space="0" w:color="FFFFFF"/>
            </w:tcBorders>
            <w:shd w:val="clear" w:color="auto" w:fill="auto"/>
            <w:vAlign w:val="center"/>
          </w:tcPr>
          <w:p w14:paraId="342078F6" w14:textId="77777777" w:rsidR="00C34FF9" w:rsidRPr="00D6468C" w:rsidRDefault="00C34FF9" w:rsidP="00D6468C">
            <w:pPr>
              <w:spacing w:after="0" w:line="240" w:lineRule="auto"/>
              <w:ind w:left="-57" w:right="-57"/>
              <w:jc w:val="center"/>
              <w:rPr>
                <w:rFonts w:ascii="Myriad Pro" w:eastAsia="Times New Roman" w:hAnsi="Myriad Pro" w:cs="Tahoma"/>
                <w:sz w:val="20"/>
                <w:szCs w:val="20"/>
                <w:lang w:eastAsia="ru-RU"/>
              </w:rPr>
            </w:pPr>
            <w:proofErr w:type="spellStart"/>
            <w:r w:rsidRPr="00D6468C">
              <w:rPr>
                <w:rFonts w:ascii="Myriad Pro" w:eastAsia="Times New Roman" w:hAnsi="Myriad Pro" w:cs="Tahoma"/>
                <w:sz w:val="20"/>
                <w:szCs w:val="20"/>
                <w:lang w:eastAsia="ru-RU"/>
              </w:rPr>
              <w:t>млн.кВт</w:t>
            </w:r>
            <w:proofErr w:type="spellEnd"/>
            <w:r w:rsidRPr="00D6468C">
              <w:rPr>
                <w:rFonts w:ascii="Myriad Pro" w:eastAsia="Times New Roman" w:hAnsi="Myriad Pro" w:cs="Tahoma"/>
                <w:sz w:val="20"/>
                <w:szCs w:val="20"/>
                <w:lang w:eastAsia="ru-RU"/>
              </w:rPr>
              <w:t>*ч</w:t>
            </w:r>
          </w:p>
        </w:tc>
        <w:tc>
          <w:tcPr>
            <w:tcW w:w="531" w:type="pct"/>
            <w:tcBorders>
              <w:top w:val="single" w:sz="4" w:space="0" w:color="FFFFFF"/>
            </w:tcBorders>
            <w:shd w:val="clear" w:color="auto" w:fill="auto"/>
            <w:vAlign w:val="bottom"/>
          </w:tcPr>
          <w:p w14:paraId="5CCD39A0"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6 279,160</w:t>
            </w:r>
          </w:p>
        </w:tc>
        <w:tc>
          <w:tcPr>
            <w:tcW w:w="557" w:type="pct"/>
            <w:tcBorders>
              <w:top w:val="single" w:sz="4" w:space="0" w:color="FFFFFF"/>
            </w:tcBorders>
            <w:vAlign w:val="bottom"/>
          </w:tcPr>
          <w:p w14:paraId="48289B2C"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1 299,000</w:t>
            </w:r>
          </w:p>
        </w:tc>
        <w:tc>
          <w:tcPr>
            <w:tcW w:w="512" w:type="pct"/>
            <w:tcBorders>
              <w:top w:val="single" w:sz="4" w:space="0" w:color="FFFFFF"/>
            </w:tcBorders>
            <w:shd w:val="clear" w:color="auto" w:fill="auto"/>
            <w:vAlign w:val="bottom"/>
          </w:tcPr>
          <w:p w14:paraId="58D5BDFA"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4 143,780</w:t>
            </w:r>
          </w:p>
        </w:tc>
        <w:tc>
          <w:tcPr>
            <w:tcW w:w="568" w:type="pct"/>
            <w:tcBorders>
              <w:top w:val="single" w:sz="4" w:space="0" w:color="FFFFFF"/>
            </w:tcBorders>
            <w:shd w:val="clear" w:color="auto" w:fill="auto"/>
            <w:vAlign w:val="bottom"/>
          </w:tcPr>
          <w:p w14:paraId="1AE5F53E"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573,608</w:t>
            </w:r>
          </w:p>
        </w:tc>
        <w:tc>
          <w:tcPr>
            <w:tcW w:w="535" w:type="pct"/>
            <w:tcBorders>
              <w:top w:val="single" w:sz="4" w:space="0" w:color="FFFFFF"/>
            </w:tcBorders>
            <w:shd w:val="clear" w:color="auto" w:fill="auto"/>
            <w:vAlign w:val="bottom"/>
          </w:tcPr>
          <w:p w14:paraId="02FE01B3"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1 197,005</w:t>
            </w:r>
          </w:p>
        </w:tc>
        <w:tc>
          <w:tcPr>
            <w:tcW w:w="555" w:type="pct"/>
            <w:tcBorders>
              <w:top w:val="single" w:sz="4" w:space="0" w:color="FFFFFF"/>
            </w:tcBorders>
            <w:shd w:val="clear" w:color="auto" w:fill="auto"/>
            <w:vAlign w:val="bottom"/>
          </w:tcPr>
          <w:p w14:paraId="6593F004"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563,431</w:t>
            </w:r>
          </w:p>
        </w:tc>
      </w:tr>
      <w:tr w:rsidR="00C34FF9" w:rsidRPr="00D6468C" w14:paraId="6F944B1A" w14:textId="77777777">
        <w:trPr>
          <w:cantSplit/>
        </w:trPr>
        <w:tc>
          <w:tcPr>
            <w:tcW w:w="274" w:type="pct"/>
            <w:shd w:val="clear" w:color="auto" w:fill="auto"/>
            <w:vAlign w:val="center"/>
          </w:tcPr>
          <w:p w14:paraId="781694E6"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155B3F5B"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из смежной сети, всего</w:t>
            </w:r>
          </w:p>
        </w:tc>
        <w:tc>
          <w:tcPr>
            <w:tcW w:w="413" w:type="pct"/>
            <w:shd w:val="clear" w:color="auto" w:fill="auto"/>
            <w:vAlign w:val="center"/>
          </w:tcPr>
          <w:p w14:paraId="689A4D03" w14:textId="77777777" w:rsidR="00C34FF9" w:rsidRPr="00D6468C" w:rsidRDefault="00C34FF9" w:rsidP="00D6468C">
            <w:pPr>
              <w:spacing w:after="0" w:line="240" w:lineRule="auto"/>
              <w:ind w:left="-57" w:right="-57"/>
              <w:jc w:val="center"/>
              <w:rPr>
                <w:rFonts w:ascii="Myriad Pro" w:eastAsia="Times New Roman" w:hAnsi="Myriad Pro" w:cs="Tahoma"/>
                <w:sz w:val="20"/>
                <w:szCs w:val="20"/>
                <w:lang w:eastAsia="ru-RU"/>
              </w:rPr>
            </w:pPr>
            <w:proofErr w:type="spellStart"/>
            <w:r w:rsidRPr="00D6468C">
              <w:rPr>
                <w:rFonts w:ascii="Myriad Pro" w:eastAsia="Times New Roman" w:hAnsi="Myriad Pro" w:cs="Tahoma"/>
                <w:sz w:val="20"/>
                <w:szCs w:val="20"/>
                <w:lang w:eastAsia="ru-RU"/>
              </w:rPr>
              <w:t>млн.кВт</w:t>
            </w:r>
            <w:proofErr w:type="spellEnd"/>
            <w:r w:rsidRPr="00D6468C">
              <w:rPr>
                <w:rFonts w:ascii="Myriad Pro" w:eastAsia="Times New Roman" w:hAnsi="Myriad Pro" w:cs="Tahoma"/>
                <w:sz w:val="20"/>
                <w:szCs w:val="20"/>
                <w:lang w:eastAsia="ru-RU"/>
              </w:rPr>
              <w:t>*ч</w:t>
            </w:r>
          </w:p>
        </w:tc>
        <w:tc>
          <w:tcPr>
            <w:tcW w:w="531" w:type="pct"/>
            <w:shd w:val="clear" w:color="auto" w:fill="auto"/>
            <w:vAlign w:val="bottom"/>
          </w:tcPr>
          <w:p w14:paraId="02896CD2" w14:textId="7DF4EF61" w:rsidR="00C34FF9" w:rsidRPr="00D6468C" w:rsidRDefault="00C34FF9" w:rsidP="00426F3C">
            <w:pPr>
              <w:ind w:left="-57" w:right="-57"/>
              <w:jc w:val="center"/>
              <w:rPr>
                <w:rFonts w:ascii="Myriad Pro" w:hAnsi="Myriad Pro" w:cs="Arial CYR"/>
                <w:sz w:val="20"/>
                <w:szCs w:val="20"/>
              </w:rPr>
            </w:pPr>
          </w:p>
        </w:tc>
        <w:tc>
          <w:tcPr>
            <w:tcW w:w="557" w:type="pct"/>
            <w:vAlign w:val="bottom"/>
          </w:tcPr>
          <w:p w14:paraId="6D206A03" w14:textId="389064D5" w:rsidR="00C34FF9" w:rsidRPr="00D6468C" w:rsidRDefault="00C34FF9" w:rsidP="00426F3C">
            <w:pPr>
              <w:ind w:left="-57" w:right="-57"/>
              <w:jc w:val="center"/>
              <w:rPr>
                <w:rFonts w:ascii="Myriad Pro" w:hAnsi="Myriad Pro" w:cs="Arial CYR"/>
                <w:sz w:val="20"/>
                <w:szCs w:val="20"/>
              </w:rPr>
            </w:pPr>
          </w:p>
        </w:tc>
        <w:tc>
          <w:tcPr>
            <w:tcW w:w="512" w:type="pct"/>
            <w:shd w:val="clear" w:color="auto" w:fill="auto"/>
            <w:vAlign w:val="bottom"/>
          </w:tcPr>
          <w:p w14:paraId="0F8FD800" w14:textId="16791E51" w:rsidR="00C34FF9" w:rsidRPr="00D6468C" w:rsidRDefault="00C34FF9" w:rsidP="00426F3C">
            <w:pPr>
              <w:ind w:left="-57" w:right="-57"/>
              <w:jc w:val="center"/>
              <w:rPr>
                <w:rFonts w:ascii="Myriad Pro" w:hAnsi="Myriad Pro" w:cs="Arial CYR"/>
                <w:sz w:val="20"/>
                <w:szCs w:val="20"/>
              </w:rPr>
            </w:pPr>
          </w:p>
        </w:tc>
        <w:tc>
          <w:tcPr>
            <w:tcW w:w="568" w:type="pct"/>
            <w:shd w:val="clear" w:color="auto" w:fill="auto"/>
            <w:vAlign w:val="bottom"/>
          </w:tcPr>
          <w:p w14:paraId="1C5E3991" w14:textId="3F8CC239" w:rsidR="00C34FF9" w:rsidRPr="00D6468C" w:rsidRDefault="00C34FF9" w:rsidP="00426F3C">
            <w:pPr>
              <w:ind w:left="-57" w:right="-57"/>
              <w:jc w:val="center"/>
              <w:rPr>
                <w:rFonts w:ascii="Myriad Pro" w:hAnsi="Myriad Pro" w:cs="Arial CYR"/>
                <w:sz w:val="20"/>
                <w:szCs w:val="20"/>
              </w:rPr>
            </w:pPr>
          </w:p>
        </w:tc>
        <w:tc>
          <w:tcPr>
            <w:tcW w:w="535" w:type="pct"/>
            <w:shd w:val="clear" w:color="auto" w:fill="auto"/>
            <w:vAlign w:val="bottom"/>
          </w:tcPr>
          <w:p w14:paraId="65D320AD" w14:textId="1603D269" w:rsidR="00C34FF9" w:rsidRPr="00D6468C" w:rsidRDefault="00C34FF9" w:rsidP="00426F3C">
            <w:pPr>
              <w:ind w:left="-57" w:right="-57"/>
              <w:jc w:val="center"/>
              <w:rPr>
                <w:rFonts w:ascii="Myriad Pro" w:hAnsi="Myriad Pro" w:cs="Arial CYR"/>
                <w:sz w:val="20"/>
                <w:szCs w:val="20"/>
              </w:rPr>
            </w:pPr>
          </w:p>
        </w:tc>
        <w:tc>
          <w:tcPr>
            <w:tcW w:w="555" w:type="pct"/>
            <w:shd w:val="clear" w:color="auto" w:fill="auto"/>
            <w:vAlign w:val="bottom"/>
          </w:tcPr>
          <w:p w14:paraId="6F99851B" w14:textId="2BABC77C" w:rsidR="00C34FF9" w:rsidRPr="00D6468C" w:rsidRDefault="00C34FF9" w:rsidP="00426F3C">
            <w:pPr>
              <w:ind w:left="-57" w:right="-57"/>
              <w:jc w:val="center"/>
              <w:rPr>
                <w:rFonts w:ascii="Myriad Pro" w:hAnsi="Myriad Pro" w:cs="Arial CYR"/>
                <w:sz w:val="20"/>
                <w:szCs w:val="20"/>
              </w:rPr>
            </w:pPr>
          </w:p>
        </w:tc>
      </w:tr>
      <w:tr w:rsidR="00C34FF9" w:rsidRPr="00D6468C" w14:paraId="4925AEB5" w14:textId="77777777">
        <w:trPr>
          <w:cantSplit/>
        </w:trPr>
        <w:tc>
          <w:tcPr>
            <w:tcW w:w="274" w:type="pct"/>
            <w:shd w:val="clear" w:color="auto" w:fill="auto"/>
            <w:vAlign w:val="center"/>
          </w:tcPr>
          <w:p w14:paraId="27120CAC"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7A7CEF6F" w14:textId="77777777" w:rsidR="00C34FF9" w:rsidRPr="00D6468C" w:rsidRDefault="00C34FF9" w:rsidP="00D6468C">
            <w:pPr>
              <w:spacing w:after="0" w:line="240" w:lineRule="auto"/>
              <w:ind w:left="-57" w:right="-57"/>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ВН</w:t>
            </w:r>
          </w:p>
        </w:tc>
        <w:tc>
          <w:tcPr>
            <w:tcW w:w="413" w:type="pct"/>
            <w:shd w:val="clear" w:color="auto" w:fill="auto"/>
            <w:vAlign w:val="center"/>
          </w:tcPr>
          <w:p w14:paraId="25FA6412" w14:textId="77777777" w:rsidR="00C34FF9" w:rsidRPr="00D6468C" w:rsidRDefault="00C34FF9" w:rsidP="00D6468C">
            <w:pPr>
              <w:spacing w:after="0" w:line="240" w:lineRule="auto"/>
              <w:ind w:left="-57" w:right="-57"/>
              <w:jc w:val="center"/>
              <w:rPr>
                <w:rFonts w:ascii="Myriad Pro" w:eastAsia="Times New Roman" w:hAnsi="Myriad Pro" w:cs="Tahoma"/>
                <w:i/>
                <w:sz w:val="20"/>
                <w:szCs w:val="20"/>
                <w:lang w:eastAsia="ru-RU"/>
              </w:rPr>
            </w:pPr>
            <w:proofErr w:type="spellStart"/>
            <w:r w:rsidRPr="00D6468C">
              <w:rPr>
                <w:rFonts w:ascii="Myriad Pro" w:eastAsia="Times New Roman" w:hAnsi="Myriad Pro" w:cs="Tahoma"/>
                <w:i/>
                <w:sz w:val="20"/>
                <w:szCs w:val="20"/>
                <w:lang w:eastAsia="ru-RU"/>
              </w:rPr>
              <w:t>млн.кВтч</w:t>
            </w:r>
            <w:proofErr w:type="spellEnd"/>
          </w:p>
        </w:tc>
        <w:tc>
          <w:tcPr>
            <w:tcW w:w="531" w:type="pct"/>
            <w:shd w:val="clear" w:color="auto" w:fill="auto"/>
            <w:vAlign w:val="bottom"/>
          </w:tcPr>
          <w:p w14:paraId="11DDCC00" w14:textId="7810A281" w:rsidR="00C34FF9" w:rsidRPr="00D6468C" w:rsidRDefault="00C34FF9" w:rsidP="00426F3C">
            <w:pPr>
              <w:ind w:left="-57" w:right="-57"/>
              <w:jc w:val="center"/>
              <w:rPr>
                <w:rFonts w:ascii="Myriad Pro" w:hAnsi="Myriad Pro" w:cs="Arial CYR"/>
                <w:i/>
                <w:iCs/>
                <w:sz w:val="20"/>
                <w:szCs w:val="20"/>
              </w:rPr>
            </w:pPr>
          </w:p>
        </w:tc>
        <w:tc>
          <w:tcPr>
            <w:tcW w:w="557" w:type="pct"/>
            <w:vAlign w:val="bottom"/>
          </w:tcPr>
          <w:p w14:paraId="04E7DE17" w14:textId="3137337D" w:rsidR="00C34FF9" w:rsidRPr="00D6468C" w:rsidRDefault="00C34FF9" w:rsidP="00426F3C">
            <w:pPr>
              <w:ind w:left="-57" w:right="-57"/>
              <w:jc w:val="center"/>
              <w:rPr>
                <w:rFonts w:ascii="Myriad Pro" w:hAnsi="Myriad Pro" w:cs="Arial CYR"/>
                <w:i/>
                <w:iCs/>
                <w:sz w:val="20"/>
                <w:szCs w:val="20"/>
              </w:rPr>
            </w:pPr>
          </w:p>
        </w:tc>
        <w:tc>
          <w:tcPr>
            <w:tcW w:w="512" w:type="pct"/>
            <w:shd w:val="clear" w:color="auto" w:fill="auto"/>
            <w:vAlign w:val="bottom"/>
          </w:tcPr>
          <w:p w14:paraId="4E3FD3C6" w14:textId="2DBF095E" w:rsidR="00C34FF9" w:rsidRPr="00D6468C" w:rsidRDefault="00C34FF9" w:rsidP="00426F3C">
            <w:pPr>
              <w:ind w:left="-57" w:right="-57"/>
              <w:jc w:val="center"/>
              <w:rPr>
                <w:rFonts w:ascii="Myriad Pro" w:hAnsi="Myriad Pro" w:cs="Arial CYR"/>
                <w:i/>
                <w:iCs/>
                <w:sz w:val="20"/>
                <w:szCs w:val="20"/>
              </w:rPr>
            </w:pPr>
          </w:p>
        </w:tc>
        <w:tc>
          <w:tcPr>
            <w:tcW w:w="568" w:type="pct"/>
            <w:shd w:val="clear" w:color="auto" w:fill="auto"/>
            <w:vAlign w:val="bottom"/>
          </w:tcPr>
          <w:p w14:paraId="01AC2E59"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418,228</w:t>
            </w:r>
          </w:p>
        </w:tc>
        <w:tc>
          <w:tcPr>
            <w:tcW w:w="535" w:type="pct"/>
            <w:shd w:val="clear" w:color="auto" w:fill="auto"/>
            <w:vAlign w:val="bottom"/>
          </w:tcPr>
          <w:p w14:paraId="457AB086"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221,525</w:t>
            </w:r>
          </w:p>
        </w:tc>
        <w:tc>
          <w:tcPr>
            <w:tcW w:w="555" w:type="pct"/>
            <w:shd w:val="clear" w:color="auto" w:fill="auto"/>
            <w:vAlign w:val="bottom"/>
          </w:tcPr>
          <w:p w14:paraId="0ED2D442" w14:textId="14D73584" w:rsidR="00C34FF9" w:rsidRPr="00D6468C" w:rsidRDefault="00C34FF9" w:rsidP="00426F3C">
            <w:pPr>
              <w:ind w:left="-57" w:right="-57"/>
              <w:jc w:val="center"/>
              <w:rPr>
                <w:rFonts w:ascii="Myriad Pro" w:hAnsi="Myriad Pro" w:cs="Arial CYR"/>
                <w:i/>
                <w:iCs/>
                <w:sz w:val="20"/>
                <w:szCs w:val="20"/>
              </w:rPr>
            </w:pPr>
          </w:p>
        </w:tc>
      </w:tr>
      <w:tr w:rsidR="00C34FF9" w:rsidRPr="00D6468C" w14:paraId="216C945A" w14:textId="77777777">
        <w:trPr>
          <w:cantSplit/>
        </w:trPr>
        <w:tc>
          <w:tcPr>
            <w:tcW w:w="274" w:type="pct"/>
            <w:shd w:val="clear" w:color="auto" w:fill="auto"/>
            <w:vAlign w:val="center"/>
          </w:tcPr>
          <w:p w14:paraId="45AC4193"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7C5C8CD9" w14:textId="77777777" w:rsidR="00C34FF9" w:rsidRPr="00D6468C" w:rsidRDefault="00C34FF9" w:rsidP="00D6468C">
            <w:pPr>
              <w:spacing w:after="0" w:line="240" w:lineRule="auto"/>
              <w:ind w:left="-57" w:right="-57"/>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СН1</w:t>
            </w:r>
          </w:p>
        </w:tc>
        <w:tc>
          <w:tcPr>
            <w:tcW w:w="413" w:type="pct"/>
            <w:shd w:val="clear" w:color="auto" w:fill="auto"/>
            <w:vAlign w:val="center"/>
          </w:tcPr>
          <w:p w14:paraId="059468FB" w14:textId="77777777" w:rsidR="00C34FF9" w:rsidRPr="00D6468C" w:rsidRDefault="00C34FF9" w:rsidP="00D6468C">
            <w:pPr>
              <w:spacing w:after="0" w:line="240" w:lineRule="auto"/>
              <w:ind w:left="-57" w:right="-57"/>
              <w:jc w:val="center"/>
              <w:rPr>
                <w:rFonts w:ascii="Myriad Pro" w:eastAsia="Times New Roman" w:hAnsi="Myriad Pro" w:cs="Tahoma"/>
                <w:i/>
                <w:sz w:val="20"/>
                <w:szCs w:val="20"/>
                <w:lang w:eastAsia="ru-RU"/>
              </w:rPr>
            </w:pPr>
            <w:proofErr w:type="spellStart"/>
            <w:r w:rsidRPr="00D6468C">
              <w:rPr>
                <w:rFonts w:ascii="Myriad Pro" w:eastAsia="Times New Roman" w:hAnsi="Myriad Pro" w:cs="Tahoma"/>
                <w:i/>
                <w:sz w:val="20"/>
                <w:szCs w:val="20"/>
                <w:lang w:eastAsia="ru-RU"/>
              </w:rPr>
              <w:t>млн.кВтч</w:t>
            </w:r>
            <w:proofErr w:type="spellEnd"/>
          </w:p>
        </w:tc>
        <w:tc>
          <w:tcPr>
            <w:tcW w:w="531" w:type="pct"/>
            <w:shd w:val="clear" w:color="auto" w:fill="auto"/>
            <w:vAlign w:val="bottom"/>
          </w:tcPr>
          <w:p w14:paraId="298C1A4F" w14:textId="1F2CBEAE" w:rsidR="00C34FF9" w:rsidRPr="00D6468C" w:rsidRDefault="00C34FF9" w:rsidP="00426F3C">
            <w:pPr>
              <w:ind w:left="-57" w:right="-57"/>
              <w:jc w:val="center"/>
              <w:rPr>
                <w:rFonts w:ascii="Myriad Pro" w:hAnsi="Myriad Pro" w:cs="Arial CYR"/>
                <w:i/>
                <w:iCs/>
                <w:sz w:val="20"/>
                <w:szCs w:val="20"/>
              </w:rPr>
            </w:pPr>
          </w:p>
        </w:tc>
        <w:tc>
          <w:tcPr>
            <w:tcW w:w="557" w:type="pct"/>
            <w:vAlign w:val="bottom"/>
          </w:tcPr>
          <w:p w14:paraId="7EDA1A38" w14:textId="129BD5C2" w:rsidR="00C34FF9" w:rsidRPr="00D6468C" w:rsidRDefault="00C34FF9" w:rsidP="00426F3C">
            <w:pPr>
              <w:ind w:left="-57" w:right="-57"/>
              <w:jc w:val="center"/>
              <w:rPr>
                <w:rFonts w:ascii="Myriad Pro" w:hAnsi="Myriad Pro" w:cs="Arial CYR"/>
                <w:i/>
                <w:iCs/>
                <w:sz w:val="20"/>
                <w:szCs w:val="20"/>
              </w:rPr>
            </w:pPr>
          </w:p>
        </w:tc>
        <w:tc>
          <w:tcPr>
            <w:tcW w:w="512" w:type="pct"/>
            <w:shd w:val="clear" w:color="auto" w:fill="auto"/>
            <w:vAlign w:val="bottom"/>
          </w:tcPr>
          <w:p w14:paraId="102CC82A" w14:textId="7F641DF5" w:rsidR="00C34FF9" w:rsidRPr="00D6468C" w:rsidRDefault="00C34FF9" w:rsidP="00426F3C">
            <w:pPr>
              <w:ind w:left="-57" w:right="-57"/>
              <w:jc w:val="center"/>
              <w:rPr>
                <w:rFonts w:ascii="Myriad Pro" w:hAnsi="Myriad Pro" w:cs="Arial CYR"/>
                <w:i/>
                <w:iCs/>
                <w:sz w:val="20"/>
                <w:szCs w:val="20"/>
              </w:rPr>
            </w:pPr>
          </w:p>
        </w:tc>
        <w:tc>
          <w:tcPr>
            <w:tcW w:w="568" w:type="pct"/>
            <w:shd w:val="clear" w:color="auto" w:fill="auto"/>
            <w:vAlign w:val="bottom"/>
          </w:tcPr>
          <w:p w14:paraId="2107A370" w14:textId="3EDE3FD5" w:rsidR="00C34FF9" w:rsidRPr="00D6468C" w:rsidRDefault="00C34FF9" w:rsidP="00426F3C">
            <w:pPr>
              <w:ind w:left="-57" w:right="-57"/>
              <w:jc w:val="center"/>
              <w:rPr>
                <w:rFonts w:ascii="Myriad Pro" w:hAnsi="Myriad Pro" w:cs="Arial CYR"/>
                <w:i/>
                <w:iCs/>
                <w:sz w:val="20"/>
                <w:szCs w:val="20"/>
              </w:rPr>
            </w:pPr>
          </w:p>
        </w:tc>
        <w:tc>
          <w:tcPr>
            <w:tcW w:w="535" w:type="pct"/>
            <w:shd w:val="clear" w:color="auto" w:fill="auto"/>
            <w:vAlign w:val="bottom"/>
          </w:tcPr>
          <w:p w14:paraId="3D15D1A9"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294,480</w:t>
            </w:r>
          </w:p>
        </w:tc>
        <w:tc>
          <w:tcPr>
            <w:tcW w:w="555" w:type="pct"/>
            <w:shd w:val="clear" w:color="auto" w:fill="auto"/>
            <w:vAlign w:val="bottom"/>
          </w:tcPr>
          <w:p w14:paraId="09190F4C" w14:textId="6F43A3B8" w:rsidR="00C34FF9" w:rsidRPr="00D6468C" w:rsidRDefault="00C34FF9" w:rsidP="00426F3C">
            <w:pPr>
              <w:ind w:left="-57" w:right="-57"/>
              <w:jc w:val="center"/>
              <w:rPr>
                <w:rFonts w:ascii="Myriad Pro" w:hAnsi="Myriad Pro" w:cs="Arial CYR"/>
                <w:i/>
                <w:iCs/>
                <w:sz w:val="20"/>
                <w:szCs w:val="20"/>
              </w:rPr>
            </w:pPr>
          </w:p>
        </w:tc>
      </w:tr>
      <w:tr w:rsidR="00C34FF9" w:rsidRPr="00D6468C" w14:paraId="51664912" w14:textId="77777777">
        <w:trPr>
          <w:cantSplit/>
        </w:trPr>
        <w:tc>
          <w:tcPr>
            <w:tcW w:w="274" w:type="pct"/>
            <w:shd w:val="clear" w:color="auto" w:fill="auto"/>
            <w:vAlign w:val="center"/>
          </w:tcPr>
          <w:p w14:paraId="5D840DF2"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2E17E12B" w14:textId="77777777" w:rsidR="00C34FF9" w:rsidRPr="00D6468C" w:rsidRDefault="00C34FF9" w:rsidP="00D6468C">
            <w:pPr>
              <w:spacing w:after="0" w:line="240" w:lineRule="auto"/>
              <w:ind w:left="-57" w:right="-57"/>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СН2</w:t>
            </w:r>
          </w:p>
        </w:tc>
        <w:tc>
          <w:tcPr>
            <w:tcW w:w="413" w:type="pct"/>
            <w:shd w:val="clear" w:color="auto" w:fill="auto"/>
            <w:vAlign w:val="center"/>
          </w:tcPr>
          <w:p w14:paraId="652609CF" w14:textId="77777777" w:rsidR="00C34FF9" w:rsidRPr="00D6468C" w:rsidRDefault="00C34FF9" w:rsidP="00D6468C">
            <w:pPr>
              <w:spacing w:after="0" w:line="240" w:lineRule="auto"/>
              <w:ind w:left="-57" w:right="-57"/>
              <w:jc w:val="center"/>
              <w:rPr>
                <w:rFonts w:ascii="Myriad Pro" w:eastAsia="Times New Roman" w:hAnsi="Myriad Pro" w:cs="Tahoma"/>
                <w:i/>
                <w:sz w:val="20"/>
                <w:szCs w:val="20"/>
                <w:lang w:eastAsia="ru-RU"/>
              </w:rPr>
            </w:pPr>
            <w:proofErr w:type="spellStart"/>
            <w:r w:rsidRPr="00D6468C">
              <w:rPr>
                <w:rFonts w:ascii="Myriad Pro" w:eastAsia="Times New Roman" w:hAnsi="Myriad Pro" w:cs="Tahoma"/>
                <w:i/>
                <w:sz w:val="20"/>
                <w:szCs w:val="20"/>
                <w:lang w:eastAsia="ru-RU"/>
              </w:rPr>
              <w:t>млн.кВтч</w:t>
            </w:r>
            <w:proofErr w:type="spellEnd"/>
          </w:p>
        </w:tc>
        <w:tc>
          <w:tcPr>
            <w:tcW w:w="531" w:type="pct"/>
            <w:shd w:val="clear" w:color="auto" w:fill="auto"/>
            <w:vAlign w:val="bottom"/>
          </w:tcPr>
          <w:p w14:paraId="7F532635" w14:textId="10ECC5C7" w:rsidR="00C34FF9" w:rsidRPr="00D6468C" w:rsidRDefault="00C34FF9" w:rsidP="00426F3C">
            <w:pPr>
              <w:ind w:left="-57" w:right="-57"/>
              <w:jc w:val="center"/>
              <w:rPr>
                <w:rFonts w:ascii="Myriad Pro" w:hAnsi="Myriad Pro" w:cs="Arial CYR"/>
                <w:i/>
                <w:iCs/>
                <w:sz w:val="20"/>
                <w:szCs w:val="20"/>
              </w:rPr>
            </w:pPr>
          </w:p>
        </w:tc>
        <w:tc>
          <w:tcPr>
            <w:tcW w:w="557" w:type="pct"/>
            <w:vAlign w:val="bottom"/>
          </w:tcPr>
          <w:p w14:paraId="33EDC18E" w14:textId="666C278D" w:rsidR="00C34FF9" w:rsidRPr="00D6468C" w:rsidRDefault="00C34FF9" w:rsidP="00426F3C">
            <w:pPr>
              <w:ind w:left="-57" w:right="-57"/>
              <w:jc w:val="center"/>
              <w:rPr>
                <w:rFonts w:ascii="Myriad Pro" w:hAnsi="Myriad Pro" w:cs="Arial CYR"/>
                <w:i/>
                <w:iCs/>
                <w:sz w:val="20"/>
                <w:szCs w:val="20"/>
              </w:rPr>
            </w:pPr>
          </w:p>
        </w:tc>
        <w:tc>
          <w:tcPr>
            <w:tcW w:w="512" w:type="pct"/>
            <w:shd w:val="clear" w:color="auto" w:fill="auto"/>
            <w:vAlign w:val="bottom"/>
          </w:tcPr>
          <w:p w14:paraId="432739A1" w14:textId="5E363845" w:rsidR="00C34FF9" w:rsidRPr="00D6468C" w:rsidRDefault="00C34FF9" w:rsidP="00426F3C">
            <w:pPr>
              <w:ind w:left="-57" w:right="-57"/>
              <w:jc w:val="center"/>
              <w:rPr>
                <w:rFonts w:ascii="Myriad Pro" w:hAnsi="Myriad Pro" w:cs="Arial CYR"/>
                <w:i/>
                <w:iCs/>
                <w:sz w:val="20"/>
                <w:szCs w:val="20"/>
              </w:rPr>
            </w:pPr>
          </w:p>
        </w:tc>
        <w:tc>
          <w:tcPr>
            <w:tcW w:w="568" w:type="pct"/>
            <w:shd w:val="clear" w:color="auto" w:fill="auto"/>
            <w:vAlign w:val="bottom"/>
          </w:tcPr>
          <w:p w14:paraId="52DAB58C" w14:textId="6119860E" w:rsidR="00C34FF9" w:rsidRPr="00D6468C" w:rsidRDefault="00C34FF9" w:rsidP="00426F3C">
            <w:pPr>
              <w:ind w:left="-57" w:right="-57"/>
              <w:jc w:val="center"/>
              <w:rPr>
                <w:rFonts w:ascii="Myriad Pro" w:hAnsi="Myriad Pro" w:cs="Arial CYR"/>
                <w:i/>
                <w:iCs/>
                <w:sz w:val="20"/>
                <w:szCs w:val="20"/>
              </w:rPr>
            </w:pPr>
          </w:p>
        </w:tc>
        <w:tc>
          <w:tcPr>
            <w:tcW w:w="535" w:type="pct"/>
            <w:shd w:val="clear" w:color="auto" w:fill="auto"/>
            <w:vAlign w:val="bottom"/>
          </w:tcPr>
          <w:p w14:paraId="2B739074" w14:textId="2B38C2DE" w:rsidR="00C34FF9" w:rsidRPr="00D6468C" w:rsidRDefault="00C34FF9" w:rsidP="00426F3C">
            <w:pPr>
              <w:ind w:left="-57" w:right="-57"/>
              <w:jc w:val="center"/>
              <w:rPr>
                <w:rFonts w:ascii="Myriad Pro" w:hAnsi="Myriad Pro" w:cs="Arial CYR"/>
                <w:i/>
                <w:iCs/>
                <w:sz w:val="20"/>
                <w:szCs w:val="20"/>
              </w:rPr>
            </w:pPr>
          </w:p>
        </w:tc>
        <w:tc>
          <w:tcPr>
            <w:tcW w:w="555" w:type="pct"/>
            <w:shd w:val="clear" w:color="auto" w:fill="auto"/>
            <w:vAlign w:val="bottom"/>
          </w:tcPr>
          <w:p w14:paraId="0B798EC1"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563,431</w:t>
            </w:r>
          </w:p>
        </w:tc>
      </w:tr>
      <w:tr w:rsidR="00C34FF9" w:rsidRPr="00D6468C" w14:paraId="573C005E" w14:textId="77777777">
        <w:trPr>
          <w:cantSplit/>
        </w:trPr>
        <w:tc>
          <w:tcPr>
            <w:tcW w:w="274" w:type="pct"/>
            <w:shd w:val="clear" w:color="auto" w:fill="auto"/>
            <w:vAlign w:val="center"/>
          </w:tcPr>
          <w:p w14:paraId="5C0E11E7"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22D1A702"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xml:space="preserve">поступление эл. энергии от других организаций </w:t>
            </w:r>
          </w:p>
        </w:tc>
        <w:tc>
          <w:tcPr>
            <w:tcW w:w="413" w:type="pct"/>
            <w:shd w:val="clear" w:color="auto" w:fill="auto"/>
            <w:vAlign w:val="center"/>
          </w:tcPr>
          <w:p w14:paraId="6000B444" w14:textId="77777777" w:rsidR="00C34FF9" w:rsidRPr="00D6468C" w:rsidRDefault="00C34FF9" w:rsidP="00D6468C">
            <w:pPr>
              <w:spacing w:after="0" w:line="240" w:lineRule="auto"/>
              <w:ind w:left="-57" w:right="-57"/>
              <w:jc w:val="center"/>
              <w:rPr>
                <w:rFonts w:ascii="Myriad Pro" w:eastAsia="Times New Roman" w:hAnsi="Myriad Pro" w:cs="Tahoma"/>
                <w:sz w:val="20"/>
                <w:szCs w:val="20"/>
                <w:lang w:eastAsia="ru-RU"/>
              </w:rPr>
            </w:pPr>
            <w:proofErr w:type="spellStart"/>
            <w:r w:rsidRPr="00D6468C">
              <w:rPr>
                <w:rFonts w:ascii="Myriad Pro" w:eastAsia="Times New Roman" w:hAnsi="Myriad Pro" w:cs="Tahoma"/>
                <w:sz w:val="20"/>
                <w:szCs w:val="20"/>
                <w:lang w:eastAsia="ru-RU"/>
              </w:rPr>
              <w:t>млн.кВт</w:t>
            </w:r>
            <w:proofErr w:type="spellEnd"/>
            <w:r w:rsidRPr="00D6468C">
              <w:rPr>
                <w:rFonts w:ascii="Myriad Pro" w:eastAsia="Times New Roman" w:hAnsi="Myriad Pro" w:cs="Tahoma"/>
                <w:sz w:val="20"/>
                <w:szCs w:val="20"/>
                <w:lang w:eastAsia="ru-RU"/>
              </w:rPr>
              <w:t>*ч</w:t>
            </w:r>
          </w:p>
        </w:tc>
        <w:tc>
          <w:tcPr>
            <w:tcW w:w="531" w:type="pct"/>
            <w:shd w:val="clear" w:color="auto" w:fill="auto"/>
            <w:vAlign w:val="bottom"/>
          </w:tcPr>
          <w:p w14:paraId="16108BEB"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6 279,160</w:t>
            </w:r>
          </w:p>
        </w:tc>
        <w:tc>
          <w:tcPr>
            <w:tcW w:w="557" w:type="pct"/>
            <w:vAlign w:val="bottom"/>
          </w:tcPr>
          <w:p w14:paraId="13D4697A"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1 299,000</w:t>
            </w:r>
          </w:p>
        </w:tc>
        <w:tc>
          <w:tcPr>
            <w:tcW w:w="512" w:type="pct"/>
            <w:shd w:val="clear" w:color="auto" w:fill="auto"/>
            <w:vAlign w:val="bottom"/>
          </w:tcPr>
          <w:p w14:paraId="56DF1C26"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4 143,780</w:t>
            </w:r>
          </w:p>
        </w:tc>
        <w:tc>
          <w:tcPr>
            <w:tcW w:w="568" w:type="pct"/>
            <w:shd w:val="clear" w:color="auto" w:fill="auto"/>
            <w:vAlign w:val="bottom"/>
          </w:tcPr>
          <w:p w14:paraId="4847CBCD"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155,380</w:t>
            </w:r>
          </w:p>
        </w:tc>
        <w:tc>
          <w:tcPr>
            <w:tcW w:w="535" w:type="pct"/>
            <w:shd w:val="clear" w:color="auto" w:fill="auto"/>
            <w:vAlign w:val="bottom"/>
          </w:tcPr>
          <w:p w14:paraId="056243D4"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681,000</w:t>
            </w:r>
          </w:p>
        </w:tc>
        <w:tc>
          <w:tcPr>
            <w:tcW w:w="555" w:type="pct"/>
            <w:shd w:val="clear" w:color="auto" w:fill="auto"/>
            <w:vAlign w:val="bottom"/>
          </w:tcPr>
          <w:p w14:paraId="25D0D304" w14:textId="3B989B2F" w:rsidR="00C34FF9" w:rsidRPr="00D6468C" w:rsidRDefault="00C34FF9" w:rsidP="00426F3C">
            <w:pPr>
              <w:ind w:left="-57" w:right="-57"/>
              <w:jc w:val="center"/>
              <w:rPr>
                <w:rFonts w:ascii="Myriad Pro" w:hAnsi="Myriad Pro" w:cs="Arial CYR"/>
                <w:sz w:val="20"/>
                <w:szCs w:val="20"/>
              </w:rPr>
            </w:pPr>
          </w:p>
        </w:tc>
      </w:tr>
      <w:tr w:rsidR="00C34FF9" w:rsidRPr="00D6468C" w14:paraId="6F60F878" w14:textId="77777777">
        <w:trPr>
          <w:cantSplit/>
        </w:trPr>
        <w:tc>
          <w:tcPr>
            <w:tcW w:w="274" w:type="pct"/>
            <w:shd w:val="clear" w:color="auto" w:fill="auto"/>
            <w:vAlign w:val="center"/>
          </w:tcPr>
          <w:p w14:paraId="33E6EDAA"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w:t>
            </w:r>
          </w:p>
        </w:tc>
        <w:tc>
          <w:tcPr>
            <w:tcW w:w="1055" w:type="pct"/>
            <w:shd w:val="clear" w:color="auto" w:fill="auto"/>
            <w:vAlign w:val="center"/>
          </w:tcPr>
          <w:p w14:paraId="3D387297"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xml:space="preserve">Потери электроэнергии в сети </w:t>
            </w:r>
          </w:p>
        </w:tc>
        <w:tc>
          <w:tcPr>
            <w:tcW w:w="413" w:type="pct"/>
            <w:shd w:val="clear" w:color="auto" w:fill="auto"/>
            <w:vAlign w:val="center"/>
          </w:tcPr>
          <w:p w14:paraId="3990F0E9" w14:textId="77777777" w:rsidR="00C34FF9" w:rsidRPr="00D6468C" w:rsidRDefault="00C34FF9" w:rsidP="00D6468C">
            <w:pPr>
              <w:spacing w:after="0" w:line="240" w:lineRule="auto"/>
              <w:ind w:left="-57" w:right="-57"/>
              <w:jc w:val="center"/>
              <w:rPr>
                <w:rFonts w:ascii="Myriad Pro" w:eastAsia="Times New Roman" w:hAnsi="Myriad Pro" w:cs="Tahoma"/>
                <w:sz w:val="20"/>
                <w:szCs w:val="20"/>
                <w:lang w:eastAsia="ru-RU"/>
              </w:rPr>
            </w:pPr>
            <w:proofErr w:type="spellStart"/>
            <w:r w:rsidRPr="00D6468C">
              <w:rPr>
                <w:rFonts w:ascii="Myriad Pro" w:eastAsia="Times New Roman" w:hAnsi="Myriad Pro" w:cs="Tahoma"/>
                <w:sz w:val="20"/>
                <w:szCs w:val="20"/>
                <w:lang w:eastAsia="ru-RU"/>
              </w:rPr>
              <w:t>млн.кВт</w:t>
            </w:r>
            <w:proofErr w:type="spellEnd"/>
            <w:r w:rsidRPr="00D6468C">
              <w:rPr>
                <w:rFonts w:ascii="Myriad Pro" w:eastAsia="Times New Roman" w:hAnsi="Myriad Pro" w:cs="Tahoma"/>
                <w:sz w:val="20"/>
                <w:szCs w:val="20"/>
                <w:lang w:eastAsia="ru-RU"/>
              </w:rPr>
              <w:t>*ч</w:t>
            </w:r>
          </w:p>
        </w:tc>
        <w:tc>
          <w:tcPr>
            <w:tcW w:w="531" w:type="pct"/>
            <w:shd w:val="clear" w:color="auto" w:fill="auto"/>
            <w:vAlign w:val="bottom"/>
          </w:tcPr>
          <w:p w14:paraId="0876DD42"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410,230</w:t>
            </w:r>
          </w:p>
        </w:tc>
        <w:tc>
          <w:tcPr>
            <w:tcW w:w="557" w:type="pct"/>
            <w:vAlign w:val="bottom"/>
          </w:tcPr>
          <w:p w14:paraId="5312F2CF" w14:textId="6886406D" w:rsidR="00C34FF9" w:rsidRPr="00D6468C" w:rsidRDefault="00C34FF9" w:rsidP="00426F3C">
            <w:pPr>
              <w:ind w:left="-57" w:right="-57"/>
              <w:jc w:val="center"/>
              <w:rPr>
                <w:rFonts w:ascii="Myriad Pro" w:hAnsi="Myriad Pro" w:cs="Arial CYR"/>
                <w:sz w:val="20"/>
                <w:szCs w:val="20"/>
              </w:rPr>
            </w:pPr>
          </w:p>
        </w:tc>
        <w:tc>
          <w:tcPr>
            <w:tcW w:w="512" w:type="pct"/>
            <w:shd w:val="clear" w:color="auto" w:fill="auto"/>
            <w:vAlign w:val="bottom"/>
          </w:tcPr>
          <w:p w14:paraId="18F9D421"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246,130</w:t>
            </w:r>
          </w:p>
        </w:tc>
        <w:tc>
          <w:tcPr>
            <w:tcW w:w="568" w:type="pct"/>
            <w:shd w:val="clear" w:color="auto" w:fill="auto"/>
            <w:vAlign w:val="bottom"/>
          </w:tcPr>
          <w:p w14:paraId="434BC32A"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38,500</w:t>
            </w:r>
          </w:p>
        </w:tc>
        <w:tc>
          <w:tcPr>
            <w:tcW w:w="535" w:type="pct"/>
            <w:shd w:val="clear" w:color="auto" w:fill="auto"/>
            <w:vAlign w:val="bottom"/>
          </w:tcPr>
          <w:p w14:paraId="4C8AFF8B"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85,500</w:t>
            </w:r>
          </w:p>
        </w:tc>
        <w:tc>
          <w:tcPr>
            <w:tcW w:w="555" w:type="pct"/>
            <w:shd w:val="clear" w:color="auto" w:fill="auto"/>
            <w:vAlign w:val="bottom"/>
          </w:tcPr>
          <w:p w14:paraId="0B7A56CF"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40,100</w:t>
            </w:r>
          </w:p>
        </w:tc>
      </w:tr>
      <w:tr w:rsidR="00C34FF9" w:rsidRPr="00D6468C" w14:paraId="53DD905E" w14:textId="77777777">
        <w:trPr>
          <w:cantSplit/>
        </w:trPr>
        <w:tc>
          <w:tcPr>
            <w:tcW w:w="274" w:type="pct"/>
            <w:shd w:val="clear" w:color="auto" w:fill="auto"/>
            <w:vAlign w:val="center"/>
          </w:tcPr>
          <w:p w14:paraId="7629196A"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21C0E13C" w14:textId="77777777" w:rsidR="00C34FF9" w:rsidRPr="00D6468C" w:rsidRDefault="00C34FF9" w:rsidP="00D6468C">
            <w:pPr>
              <w:spacing w:after="0" w:line="240" w:lineRule="auto"/>
              <w:ind w:left="-57" w:right="-57"/>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покупка ГП</w:t>
            </w:r>
          </w:p>
        </w:tc>
        <w:tc>
          <w:tcPr>
            <w:tcW w:w="413" w:type="pct"/>
            <w:shd w:val="clear" w:color="auto" w:fill="auto"/>
            <w:vAlign w:val="center"/>
          </w:tcPr>
          <w:p w14:paraId="7F8D79A8" w14:textId="77777777" w:rsidR="00C34FF9" w:rsidRPr="00D6468C" w:rsidRDefault="00C34FF9" w:rsidP="00D6468C">
            <w:pPr>
              <w:spacing w:after="0" w:line="240" w:lineRule="auto"/>
              <w:ind w:left="-57" w:right="-57"/>
              <w:jc w:val="center"/>
              <w:rPr>
                <w:rFonts w:ascii="Myriad Pro" w:eastAsia="Times New Roman" w:hAnsi="Myriad Pro" w:cs="Tahoma"/>
                <w:i/>
                <w:sz w:val="20"/>
                <w:szCs w:val="20"/>
                <w:lang w:eastAsia="ru-RU"/>
              </w:rPr>
            </w:pPr>
            <w:proofErr w:type="spellStart"/>
            <w:r w:rsidRPr="00D6468C">
              <w:rPr>
                <w:rFonts w:ascii="Myriad Pro" w:eastAsia="Times New Roman" w:hAnsi="Myriad Pro" w:cs="Tahoma"/>
                <w:i/>
                <w:sz w:val="20"/>
                <w:szCs w:val="20"/>
                <w:lang w:eastAsia="ru-RU"/>
              </w:rPr>
              <w:t>млн.кВтч</w:t>
            </w:r>
            <w:proofErr w:type="spellEnd"/>
          </w:p>
        </w:tc>
        <w:tc>
          <w:tcPr>
            <w:tcW w:w="531" w:type="pct"/>
            <w:shd w:val="clear" w:color="auto" w:fill="auto"/>
            <w:vAlign w:val="bottom"/>
          </w:tcPr>
          <w:p w14:paraId="71813171"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377,230</w:t>
            </w:r>
          </w:p>
        </w:tc>
        <w:tc>
          <w:tcPr>
            <w:tcW w:w="557" w:type="pct"/>
            <w:vAlign w:val="bottom"/>
          </w:tcPr>
          <w:p w14:paraId="0452AF5F" w14:textId="01627416" w:rsidR="00C34FF9" w:rsidRPr="00D6468C" w:rsidRDefault="00C34FF9" w:rsidP="00426F3C">
            <w:pPr>
              <w:ind w:left="-57" w:right="-57"/>
              <w:jc w:val="center"/>
              <w:rPr>
                <w:rFonts w:ascii="Myriad Pro" w:hAnsi="Myriad Pro" w:cs="Arial CYR"/>
                <w:i/>
                <w:iCs/>
                <w:sz w:val="20"/>
                <w:szCs w:val="20"/>
              </w:rPr>
            </w:pPr>
          </w:p>
        </w:tc>
        <w:tc>
          <w:tcPr>
            <w:tcW w:w="512" w:type="pct"/>
            <w:shd w:val="clear" w:color="auto" w:fill="auto"/>
            <w:vAlign w:val="bottom"/>
          </w:tcPr>
          <w:p w14:paraId="731E719A"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246,130</w:t>
            </w:r>
          </w:p>
        </w:tc>
        <w:tc>
          <w:tcPr>
            <w:tcW w:w="568" w:type="pct"/>
            <w:shd w:val="clear" w:color="auto" w:fill="auto"/>
            <w:vAlign w:val="bottom"/>
          </w:tcPr>
          <w:p w14:paraId="71F91395"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5,500</w:t>
            </w:r>
          </w:p>
        </w:tc>
        <w:tc>
          <w:tcPr>
            <w:tcW w:w="535" w:type="pct"/>
            <w:shd w:val="clear" w:color="auto" w:fill="auto"/>
            <w:vAlign w:val="bottom"/>
          </w:tcPr>
          <w:p w14:paraId="7B713808"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85,500</w:t>
            </w:r>
          </w:p>
        </w:tc>
        <w:tc>
          <w:tcPr>
            <w:tcW w:w="555" w:type="pct"/>
            <w:shd w:val="clear" w:color="auto" w:fill="auto"/>
            <w:vAlign w:val="bottom"/>
          </w:tcPr>
          <w:p w14:paraId="417F8351"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40,100</w:t>
            </w:r>
          </w:p>
        </w:tc>
      </w:tr>
      <w:tr w:rsidR="00C34FF9" w:rsidRPr="00D6468C" w14:paraId="193066E8" w14:textId="77777777">
        <w:trPr>
          <w:cantSplit/>
        </w:trPr>
        <w:tc>
          <w:tcPr>
            <w:tcW w:w="274" w:type="pct"/>
            <w:shd w:val="clear" w:color="auto" w:fill="auto"/>
            <w:vAlign w:val="center"/>
          </w:tcPr>
          <w:p w14:paraId="75F84D19"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51B2A7F3" w14:textId="77777777" w:rsidR="00C34FF9" w:rsidRPr="00D6468C" w:rsidRDefault="00D655F1" w:rsidP="00D6468C">
            <w:pPr>
              <w:spacing w:after="0" w:line="240" w:lineRule="auto"/>
              <w:ind w:left="-57" w:right="-57"/>
              <w:jc w:val="right"/>
              <w:rPr>
                <w:rFonts w:ascii="Myriad Pro" w:eastAsia="Times New Roman" w:hAnsi="Myriad Pro" w:cs="Tahoma"/>
                <w:i/>
                <w:sz w:val="20"/>
                <w:szCs w:val="20"/>
                <w:lang w:eastAsia="ru-RU"/>
              </w:rPr>
            </w:pPr>
            <w:r>
              <w:rPr>
                <w:rFonts w:ascii="Myriad Pro" w:eastAsia="Times New Roman" w:hAnsi="Myriad Pro" w:cs="Tahoma"/>
                <w:i/>
                <w:sz w:val="20"/>
                <w:szCs w:val="20"/>
                <w:lang w:eastAsia="ru-RU"/>
              </w:rPr>
              <w:t>ОАО </w:t>
            </w:r>
            <w:r w:rsidR="00C34FF9" w:rsidRPr="00D6468C">
              <w:rPr>
                <w:rFonts w:ascii="Myriad Pro" w:eastAsia="Times New Roman" w:hAnsi="Myriad Pro" w:cs="Tahoma"/>
                <w:i/>
                <w:sz w:val="20"/>
                <w:szCs w:val="20"/>
                <w:lang w:eastAsia="ru-RU"/>
              </w:rPr>
              <w:t>«ПМТЭЦ «Белый Ручей</w:t>
            </w:r>
          </w:p>
        </w:tc>
        <w:tc>
          <w:tcPr>
            <w:tcW w:w="413" w:type="pct"/>
            <w:shd w:val="clear" w:color="auto" w:fill="auto"/>
            <w:vAlign w:val="center"/>
          </w:tcPr>
          <w:p w14:paraId="4DE1F675" w14:textId="77777777" w:rsidR="00C34FF9" w:rsidRPr="00D6468C" w:rsidRDefault="00C34FF9" w:rsidP="00D6468C">
            <w:pPr>
              <w:spacing w:after="0" w:line="240" w:lineRule="auto"/>
              <w:ind w:left="-57" w:right="-57"/>
              <w:jc w:val="center"/>
              <w:rPr>
                <w:rFonts w:ascii="Myriad Pro" w:eastAsia="Times New Roman" w:hAnsi="Myriad Pro" w:cs="Tahoma"/>
                <w:i/>
                <w:sz w:val="20"/>
                <w:szCs w:val="20"/>
                <w:lang w:eastAsia="ru-RU"/>
              </w:rPr>
            </w:pPr>
            <w:proofErr w:type="spellStart"/>
            <w:r w:rsidRPr="00D6468C">
              <w:rPr>
                <w:rFonts w:ascii="Myriad Pro" w:eastAsia="Times New Roman" w:hAnsi="Myriad Pro" w:cs="Tahoma"/>
                <w:i/>
                <w:sz w:val="20"/>
                <w:szCs w:val="20"/>
                <w:lang w:eastAsia="ru-RU"/>
              </w:rPr>
              <w:t>млн.кВтч</w:t>
            </w:r>
            <w:proofErr w:type="spellEnd"/>
          </w:p>
        </w:tc>
        <w:tc>
          <w:tcPr>
            <w:tcW w:w="531" w:type="pct"/>
            <w:shd w:val="clear" w:color="auto" w:fill="auto"/>
            <w:vAlign w:val="bottom"/>
          </w:tcPr>
          <w:p w14:paraId="70B8D6E5"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33,000</w:t>
            </w:r>
          </w:p>
        </w:tc>
        <w:tc>
          <w:tcPr>
            <w:tcW w:w="557" w:type="pct"/>
            <w:vAlign w:val="bottom"/>
          </w:tcPr>
          <w:p w14:paraId="7E18FAB6" w14:textId="390C2558" w:rsidR="00C34FF9" w:rsidRPr="00D6468C" w:rsidRDefault="00C34FF9" w:rsidP="00426F3C">
            <w:pPr>
              <w:ind w:left="-57" w:right="-57"/>
              <w:jc w:val="center"/>
              <w:rPr>
                <w:rFonts w:ascii="Myriad Pro" w:hAnsi="Myriad Pro" w:cs="Arial CYR"/>
                <w:i/>
                <w:iCs/>
                <w:sz w:val="20"/>
                <w:szCs w:val="20"/>
              </w:rPr>
            </w:pPr>
          </w:p>
        </w:tc>
        <w:tc>
          <w:tcPr>
            <w:tcW w:w="512" w:type="pct"/>
            <w:shd w:val="clear" w:color="auto" w:fill="auto"/>
            <w:vAlign w:val="bottom"/>
          </w:tcPr>
          <w:p w14:paraId="1F570B22" w14:textId="22016109" w:rsidR="00C34FF9" w:rsidRPr="00D6468C" w:rsidRDefault="00C34FF9" w:rsidP="00426F3C">
            <w:pPr>
              <w:ind w:left="-57" w:right="-57"/>
              <w:jc w:val="center"/>
              <w:rPr>
                <w:rFonts w:ascii="Myriad Pro" w:hAnsi="Myriad Pro" w:cs="Arial CYR"/>
                <w:sz w:val="20"/>
                <w:szCs w:val="20"/>
              </w:rPr>
            </w:pPr>
          </w:p>
        </w:tc>
        <w:tc>
          <w:tcPr>
            <w:tcW w:w="568" w:type="pct"/>
            <w:shd w:val="clear" w:color="auto" w:fill="auto"/>
            <w:vAlign w:val="bottom"/>
          </w:tcPr>
          <w:p w14:paraId="6952EA4C"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33,000</w:t>
            </w:r>
          </w:p>
        </w:tc>
        <w:tc>
          <w:tcPr>
            <w:tcW w:w="535" w:type="pct"/>
            <w:shd w:val="clear" w:color="auto" w:fill="auto"/>
            <w:vAlign w:val="bottom"/>
          </w:tcPr>
          <w:p w14:paraId="2CF3425F" w14:textId="29F460D3" w:rsidR="00C34FF9" w:rsidRPr="00D6468C" w:rsidRDefault="00C34FF9" w:rsidP="00426F3C">
            <w:pPr>
              <w:ind w:left="-57" w:right="-57"/>
              <w:jc w:val="center"/>
              <w:rPr>
                <w:rFonts w:ascii="Myriad Pro" w:hAnsi="Myriad Pro" w:cs="Arial CYR"/>
                <w:sz w:val="20"/>
                <w:szCs w:val="20"/>
              </w:rPr>
            </w:pPr>
          </w:p>
        </w:tc>
        <w:tc>
          <w:tcPr>
            <w:tcW w:w="555" w:type="pct"/>
            <w:shd w:val="clear" w:color="auto" w:fill="auto"/>
            <w:vAlign w:val="bottom"/>
          </w:tcPr>
          <w:p w14:paraId="0B460B69" w14:textId="1F334E3B" w:rsidR="00C34FF9" w:rsidRPr="00D6468C" w:rsidRDefault="00C34FF9" w:rsidP="00426F3C">
            <w:pPr>
              <w:ind w:left="-57" w:right="-57"/>
              <w:jc w:val="center"/>
              <w:rPr>
                <w:rFonts w:ascii="Myriad Pro" w:hAnsi="Myriad Pro" w:cs="Arial CYR"/>
                <w:sz w:val="20"/>
                <w:szCs w:val="20"/>
              </w:rPr>
            </w:pPr>
          </w:p>
        </w:tc>
      </w:tr>
      <w:tr w:rsidR="00C34FF9" w:rsidRPr="00D6468C" w14:paraId="632CA713" w14:textId="77777777">
        <w:trPr>
          <w:cantSplit/>
        </w:trPr>
        <w:tc>
          <w:tcPr>
            <w:tcW w:w="274" w:type="pct"/>
            <w:shd w:val="clear" w:color="auto" w:fill="auto"/>
            <w:vAlign w:val="center"/>
          </w:tcPr>
          <w:p w14:paraId="70E888C0"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23D32FFA"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то же в % (п.2/п.1)</w:t>
            </w:r>
          </w:p>
        </w:tc>
        <w:tc>
          <w:tcPr>
            <w:tcW w:w="413" w:type="pct"/>
            <w:shd w:val="clear" w:color="auto" w:fill="auto"/>
            <w:vAlign w:val="center"/>
          </w:tcPr>
          <w:p w14:paraId="77E457F8" w14:textId="77777777" w:rsidR="00C34FF9" w:rsidRPr="00D6468C" w:rsidRDefault="00C34FF9" w:rsidP="00D6468C">
            <w:pPr>
              <w:spacing w:after="0" w:line="240" w:lineRule="auto"/>
              <w:ind w:left="-57" w:right="-57"/>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w:t>
            </w:r>
          </w:p>
        </w:tc>
        <w:tc>
          <w:tcPr>
            <w:tcW w:w="531" w:type="pct"/>
            <w:shd w:val="clear" w:color="auto" w:fill="auto"/>
            <w:vAlign w:val="bottom"/>
          </w:tcPr>
          <w:p w14:paraId="0E0FB03F"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0,065</w:t>
            </w:r>
          </w:p>
        </w:tc>
        <w:tc>
          <w:tcPr>
            <w:tcW w:w="557" w:type="pct"/>
            <w:vAlign w:val="bottom"/>
          </w:tcPr>
          <w:p w14:paraId="0AE90AC6" w14:textId="0E4CDD2B" w:rsidR="00C34FF9" w:rsidRPr="00D6468C" w:rsidRDefault="00C34FF9" w:rsidP="00426F3C">
            <w:pPr>
              <w:ind w:left="-57" w:right="-57"/>
              <w:jc w:val="center"/>
              <w:rPr>
                <w:rFonts w:ascii="Myriad Pro" w:hAnsi="Myriad Pro" w:cs="Arial CYR"/>
                <w:sz w:val="20"/>
                <w:szCs w:val="20"/>
              </w:rPr>
            </w:pPr>
          </w:p>
        </w:tc>
        <w:tc>
          <w:tcPr>
            <w:tcW w:w="512" w:type="pct"/>
            <w:shd w:val="clear" w:color="auto" w:fill="auto"/>
            <w:vAlign w:val="bottom"/>
          </w:tcPr>
          <w:p w14:paraId="294F1603" w14:textId="35CD62C9" w:rsidR="00C34FF9" w:rsidRPr="00D6468C" w:rsidRDefault="00C34FF9" w:rsidP="00426F3C">
            <w:pPr>
              <w:ind w:left="-57" w:right="-57"/>
              <w:jc w:val="center"/>
              <w:rPr>
                <w:rFonts w:ascii="Myriad Pro" w:hAnsi="Myriad Pro" w:cs="Arial CYR"/>
                <w:sz w:val="20"/>
                <w:szCs w:val="20"/>
              </w:rPr>
            </w:pPr>
          </w:p>
        </w:tc>
        <w:tc>
          <w:tcPr>
            <w:tcW w:w="568" w:type="pct"/>
            <w:shd w:val="clear" w:color="auto" w:fill="auto"/>
            <w:vAlign w:val="bottom"/>
          </w:tcPr>
          <w:p w14:paraId="5A0C40E3" w14:textId="23537A49" w:rsidR="00C34FF9" w:rsidRPr="00D6468C" w:rsidRDefault="00C34FF9" w:rsidP="00426F3C">
            <w:pPr>
              <w:ind w:left="-57" w:right="-57"/>
              <w:jc w:val="center"/>
              <w:rPr>
                <w:rFonts w:ascii="Myriad Pro" w:hAnsi="Myriad Pro" w:cs="Arial CYR"/>
                <w:sz w:val="20"/>
                <w:szCs w:val="20"/>
              </w:rPr>
            </w:pPr>
          </w:p>
        </w:tc>
        <w:tc>
          <w:tcPr>
            <w:tcW w:w="535" w:type="pct"/>
            <w:shd w:val="clear" w:color="auto" w:fill="auto"/>
            <w:vAlign w:val="bottom"/>
          </w:tcPr>
          <w:p w14:paraId="23222F77" w14:textId="5486FE03" w:rsidR="00C34FF9" w:rsidRPr="00D6468C" w:rsidRDefault="00C34FF9" w:rsidP="00426F3C">
            <w:pPr>
              <w:ind w:left="-57" w:right="-57"/>
              <w:jc w:val="center"/>
              <w:rPr>
                <w:rFonts w:ascii="Myriad Pro" w:hAnsi="Myriad Pro" w:cs="Arial CYR"/>
                <w:sz w:val="20"/>
                <w:szCs w:val="20"/>
              </w:rPr>
            </w:pPr>
          </w:p>
        </w:tc>
        <w:tc>
          <w:tcPr>
            <w:tcW w:w="555" w:type="pct"/>
            <w:shd w:val="clear" w:color="auto" w:fill="auto"/>
            <w:vAlign w:val="bottom"/>
          </w:tcPr>
          <w:p w14:paraId="7183AA64" w14:textId="59CB9B78" w:rsidR="00C34FF9" w:rsidRPr="00D6468C" w:rsidRDefault="00C34FF9" w:rsidP="00426F3C">
            <w:pPr>
              <w:ind w:left="-57" w:right="-57"/>
              <w:jc w:val="center"/>
              <w:rPr>
                <w:rFonts w:ascii="Myriad Pro" w:hAnsi="Myriad Pro" w:cs="Arial CYR"/>
                <w:sz w:val="20"/>
                <w:szCs w:val="20"/>
              </w:rPr>
            </w:pPr>
          </w:p>
        </w:tc>
      </w:tr>
      <w:tr w:rsidR="00C34FF9" w:rsidRPr="00D6468C" w14:paraId="35884EA6" w14:textId="77777777">
        <w:trPr>
          <w:cantSplit/>
        </w:trPr>
        <w:tc>
          <w:tcPr>
            <w:tcW w:w="274" w:type="pct"/>
            <w:shd w:val="clear" w:color="auto" w:fill="auto"/>
            <w:vAlign w:val="center"/>
          </w:tcPr>
          <w:p w14:paraId="431281B5"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3806D59F"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xml:space="preserve">Полезный отпуск из сети </w:t>
            </w:r>
          </w:p>
        </w:tc>
        <w:tc>
          <w:tcPr>
            <w:tcW w:w="413" w:type="pct"/>
            <w:shd w:val="clear" w:color="auto" w:fill="auto"/>
            <w:vAlign w:val="center"/>
          </w:tcPr>
          <w:p w14:paraId="793DF892" w14:textId="77777777" w:rsidR="00C34FF9" w:rsidRPr="00D6468C" w:rsidRDefault="00C34FF9" w:rsidP="00D6468C">
            <w:pPr>
              <w:spacing w:after="0" w:line="240" w:lineRule="auto"/>
              <w:ind w:left="-57" w:right="-57"/>
              <w:jc w:val="center"/>
              <w:rPr>
                <w:rFonts w:ascii="Myriad Pro" w:eastAsia="Times New Roman" w:hAnsi="Myriad Pro" w:cs="Tahoma"/>
                <w:sz w:val="20"/>
                <w:szCs w:val="20"/>
                <w:lang w:eastAsia="ru-RU"/>
              </w:rPr>
            </w:pPr>
            <w:proofErr w:type="spellStart"/>
            <w:r w:rsidRPr="00D6468C">
              <w:rPr>
                <w:rFonts w:ascii="Myriad Pro" w:eastAsia="Times New Roman" w:hAnsi="Myriad Pro" w:cs="Tahoma"/>
                <w:sz w:val="20"/>
                <w:szCs w:val="20"/>
                <w:lang w:eastAsia="ru-RU"/>
              </w:rPr>
              <w:t>млн.кВт</w:t>
            </w:r>
            <w:proofErr w:type="spellEnd"/>
            <w:r w:rsidRPr="00D6468C">
              <w:rPr>
                <w:rFonts w:ascii="Myriad Pro" w:eastAsia="Times New Roman" w:hAnsi="Myriad Pro" w:cs="Tahoma"/>
                <w:sz w:val="20"/>
                <w:szCs w:val="20"/>
                <w:lang w:eastAsia="ru-RU"/>
              </w:rPr>
              <w:t>*ч</w:t>
            </w:r>
          </w:p>
        </w:tc>
        <w:tc>
          <w:tcPr>
            <w:tcW w:w="531" w:type="pct"/>
            <w:shd w:val="clear" w:color="auto" w:fill="auto"/>
            <w:vAlign w:val="bottom"/>
          </w:tcPr>
          <w:p w14:paraId="5975E1A3"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5 868,93</w:t>
            </w:r>
          </w:p>
        </w:tc>
        <w:tc>
          <w:tcPr>
            <w:tcW w:w="557" w:type="pct"/>
            <w:vAlign w:val="bottom"/>
          </w:tcPr>
          <w:p w14:paraId="1A5E19F0"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1 299,000</w:t>
            </w:r>
          </w:p>
        </w:tc>
        <w:tc>
          <w:tcPr>
            <w:tcW w:w="512" w:type="pct"/>
            <w:shd w:val="clear" w:color="auto" w:fill="auto"/>
            <w:vAlign w:val="bottom"/>
          </w:tcPr>
          <w:p w14:paraId="2715B8FF"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3 257,896</w:t>
            </w:r>
          </w:p>
        </w:tc>
        <w:tc>
          <w:tcPr>
            <w:tcW w:w="568" w:type="pct"/>
            <w:shd w:val="clear" w:color="auto" w:fill="auto"/>
            <w:vAlign w:val="bottom"/>
          </w:tcPr>
          <w:p w14:paraId="0766D9F2"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240,628</w:t>
            </w:r>
          </w:p>
        </w:tc>
        <w:tc>
          <w:tcPr>
            <w:tcW w:w="535" w:type="pct"/>
            <w:shd w:val="clear" w:color="auto" w:fill="auto"/>
            <w:vAlign w:val="bottom"/>
          </w:tcPr>
          <w:p w14:paraId="0FC3BB16"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548,074</w:t>
            </w:r>
          </w:p>
        </w:tc>
        <w:tc>
          <w:tcPr>
            <w:tcW w:w="555" w:type="pct"/>
            <w:shd w:val="clear" w:color="auto" w:fill="auto"/>
            <w:vAlign w:val="bottom"/>
          </w:tcPr>
          <w:p w14:paraId="62ECE7DF"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523,331</w:t>
            </w:r>
          </w:p>
        </w:tc>
      </w:tr>
      <w:tr w:rsidR="00C34FF9" w:rsidRPr="00D6468C" w14:paraId="45CABEC6" w14:textId="77777777">
        <w:trPr>
          <w:cantSplit/>
        </w:trPr>
        <w:tc>
          <w:tcPr>
            <w:tcW w:w="274" w:type="pct"/>
            <w:shd w:val="clear" w:color="auto" w:fill="auto"/>
            <w:vAlign w:val="center"/>
          </w:tcPr>
          <w:p w14:paraId="493DFAB7"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3</w:t>
            </w:r>
          </w:p>
        </w:tc>
        <w:tc>
          <w:tcPr>
            <w:tcW w:w="1055" w:type="pct"/>
            <w:shd w:val="clear" w:color="auto" w:fill="auto"/>
            <w:vAlign w:val="center"/>
          </w:tcPr>
          <w:p w14:paraId="69C81219"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Полезный отпуск населению</w:t>
            </w:r>
          </w:p>
        </w:tc>
        <w:tc>
          <w:tcPr>
            <w:tcW w:w="413" w:type="pct"/>
            <w:shd w:val="clear" w:color="auto" w:fill="auto"/>
            <w:vAlign w:val="center"/>
          </w:tcPr>
          <w:p w14:paraId="3B6B3E32" w14:textId="77777777" w:rsidR="00C34FF9" w:rsidRPr="00D6468C" w:rsidRDefault="00C34FF9" w:rsidP="00D6468C">
            <w:pPr>
              <w:spacing w:after="0" w:line="240" w:lineRule="auto"/>
              <w:ind w:left="-57" w:right="-57"/>
              <w:jc w:val="center"/>
              <w:rPr>
                <w:rFonts w:ascii="Myriad Pro" w:eastAsia="Times New Roman" w:hAnsi="Myriad Pro" w:cs="Tahoma"/>
                <w:sz w:val="20"/>
                <w:szCs w:val="20"/>
                <w:lang w:eastAsia="ru-RU"/>
              </w:rPr>
            </w:pPr>
            <w:proofErr w:type="spellStart"/>
            <w:r w:rsidRPr="00D6468C">
              <w:rPr>
                <w:rFonts w:ascii="Myriad Pro" w:eastAsia="Times New Roman" w:hAnsi="Myriad Pro" w:cs="Tahoma"/>
                <w:sz w:val="20"/>
                <w:szCs w:val="20"/>
                <w:lang w:eastAsia="ru-RU"/>
              </w:rPr>
              <w:t>млн.кВт</w:t>
            </w:r>
            <w:proofErr w:type="spellEnd"/>
            <w:r w:rsidRPr="00D6468C">
              <w:rPr>
                <w:rFonts w:ascii="Myriad Pro" w:eastAsia="Times New Roman" w:hAnsi="Myriad Pro" w:cs="Tahoma"/>
                <w:sz w:val="20"/>
                <w:szCs w:val="20"/>
                <w:lang w:eastAsia="ru-RU"/>
              </w:rPr>
              <w:t>*ч</w:t>
            </w:r>
          </w:p>
        </w:tc>
        <w:tc>
          <w:tcPr>
            <w:tcW w:w="531" w:type="pct"/>
            <w:shd w:val="clear" w:color="auto" w:fill="auto"/>
            <w:vAlign w:val="bottom"/>
          </w:tcPr>
          <w:p w14:paraId="1C3DDA56"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332,020</w:t>
            </w:r>
          </w:p>
        </w:tc>
        <w:tc>
          <w:tcPr>
            <w:tcW w:w="557" w:type="pct"/>
            <w:vAlign w:val="bottom"/>
          </w:tcPr>
          <w:p w14:paraId="0BEDC460" w14:textId="73183763" w:rsidR="00C34FF9" w:rsidRPr="00D6468C" w:rsidRDefault="00C34FF9" w:rsidP="00426F3C">
            <w:pPr>
              <w:ind w:left="-57" w:right="-57"/>
              <w:jc w:val="center"/>
              <w:rPr>
                <w:rFonts w:ascii="Myriad Pro" w:hAnsi="Myriad Pro" w:cs="Arial CYR"/>
                <w:sz w:val="20"/>
                <w:szCs w:val="20"/>
              </w:rPr>
            </w:pPr>
          </w:p>
        </w:tc>
        <w:tc>
          <w:tcPr>
            <w:tcW w:w="512" w:type="pct"/>
            <w:shd w:val="clear" w:color="auto" w:fill="auto"/>
            <w:vAlign w:val="bottom"/>
          </w:tcPr>
          <w:p w14:paraId="3B935404" w14:textId="0311C748" w:rsidR="00C34FF9" w:rsidRPr="00D6468C" w:rsidRDefault="00C34FF9" w:rsidP="00426F3C">
            <w:pPr>
              <w:ind w:left="-57" w:right="-57"/>
              <w:jc w:val="center"/>
              <w:rPr>
                <w:rFonts w:ascii="Myriad Pro" w:hAnsi="Myriad Pro" w:cs="Arial CYR"/>
                <w:sz w:val="20"/>
                <w:szCs w:val="20"/>
              </w:rPr>
            </w:pPr>
          </w:p>
        </w:tc>
        <w:tc>
          <w:tcPr>
            <w:tcW w:w="568" w:type="pct"/>
            <w:shd w:val="clear" w:color="auto" w:fill="auto"/>
            <w:vAlign w:val="bottom"/>
          </w:tcPr>
          <w:p w14:paraId="1E0AFFB0" w14:textId="5C16C170" w:rsidR="00C34FF9" w:rsidRPr="00D6468C" w:rsidRDefault="00C34FF9" w:rsidP="00426F3C">
            <w:pPr>
              <w:ind w:left="-57" w:right="-57"/>
              <w:jc w:val="center"/>
              <w:rPr>
                <w:rFonts w:ascii="Myriad Pro" w:hAnsi="Myriad Pro" w:cs="Arial CYR"/>
                <w:sz w:val="20"/>
                <w:szCs w:val="20"/>
              </w:rPr>
            </w:pPr>
          </w:p>
        </w:tc>
        <w:tc>
          <w:tcPr>
            <w:tcW w:w="535" w:type="pct"/>
            <w:shd w:val="clear" w:color="auto" w:fill="auto"/>
            <w:vAlign w:val="bottom"/>
          </w:tcPr>
          <w:p w14:paraId="26FFBB6F" w14:textId="7007CCF0" w:rsidR="00C34FF9" w:rsidRPr="00D6468C" w:rsidRDefault="00C34FF9" w:rsidP="00426F3C">
            <w:pPr>
              <w:ind w:left="-57" w:right="-57"/>
              <w:jc w:val="center"/>
              <w:rPr>
                <w:rFonts w:ascii="Myriad Pro" w:hAnsi="Myriad Pro" w:cs="Arial CYR"/>
                <w:sz w:val="20"/>
                <w:szCs w:val="20"/>
              </w:rPr>
            </w:pPr>
          </w:p>
        </w:tc>
        <w:tc>
          <w:tcPr>
            <w:tcW w:w="555" w:type="pct"/>
            <w:shd w:val="clear" w:color="auto" w:fill="auto"/>
            <w:vAlign w:val="bottom"/>
          </w:tcPr>
          <w:p w14:paraId="3BC66984"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332,020</w:t>
            </w:r>
          </w:p>
        </w:tc>
      </w:tr>
      <w:tr w:rsidR="00C34FF9" w:rsidRPr="00D6468C" w14:paraId="3A935184" w14:textId="77777777">
        <w:trPr>
          <w:cantSplit/>
        </w:trPr>
        <w:tc>
          <w:tcPr>
            <w:tcW w:w="274" w:type="pct"/>
            <w:shd w:val="clear" w:color="auto" w:fill="auto"/>
            <w:vAlign w:val="center"/>
          </w:tcPr>
          <w:p w14:paraId="0E059942"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07D53EF7" w14:textId="77777777" w:rsidR="00C34FF9" w:rsidRPr="00D6468C" w:rsidRDefault="00C34FF9" w:rsidP="00D6468C">
            <w:pPr>
              <w:spacing w:after="0" w:line="240" w:lineRule="auto"/>
              <w:ind w:left="-57" w:right="-57"/>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 xml:space="preserve">Население городское </w:t>
            </w:r>
          </w:p>
        </w:tc>
        <w:tc>
          <w:tcPr>
            <w:tcW w:w="413" w:type="pct"/>
            <w:shd w:val="clear" w:color="auto" w:fill="auto"/>
            <w:vAlign w:val="center"/>
          </w:tcPr>
          <w:p w14:paraId="1ADD2FDF" w14:textId="77777777" w:rsidR="00C34FF9" w:rsidRPr="00D6468C" w:rsidRDefault="00C34FF9" w:rsidP="00D6468C">
            <w:pPr>
              <w:spacing w:after="0" w:line="240" w:lineRule="auto"/>
              <w:ind w:left="-57" w:right="-57"/>
              <w:jc w:val="center"/>
              <w:rPr>
                <w:rFonts w:ascii="Myriad Pro" w:eastAsia="Times New Roman" w:hAnsi="Myriad Pro" w:cs="Tahoma"/>
                <w:i/>
                <w:sz w:val="20"/>
                <w:szCs w:val="20"/>
                <w:lang w:eastAsia="ru-RU"/>
              </w:rPr>
            </w:pPr>
            <w:proofErr w:type="spellStart"/>
            <w:r w:rsidRPr="00D6468C">
              <w:rPr>
                <w:rFonts w:ascii="Myriad Pro" w:eastAsia="Times New Roman" w:hAnsi="Myriad Pro" w:cs="Tahoma"/>
                <w:i/>
                <w:sz w:val="20"/>
                <w:szCs w:val="20"/>
                <w:lang w:eastAsia="ru-RU"/>
              </w:rPr>
              <w:t>млн.кВтч</w:t>
            </w:r>
            <w:proofErr w:type="spellEnd"/>
          </w:p>
        </w:tc>
        <w:tc>
          <w:tcPr>
            <w:tcW w:w="531" w:type="pct"/>
            <w:shd w:val="clear" w:color="auto" w:fill="auto"/>
            <w:vAlign w:val="bottom"/>
          </w:tcPr>
          <w:p w14:paraId="328242F2"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24,398</w:t>
            </w:r>
          </w:p>
        </w:tc>
        <w:tc>
          <w:tcPr>
            <w:tcW w:w="557" w:type="pct"/>
            <w:vAlign w:val="bottom"/>
          </w:tcPr>
          <w:p w14:paraId="4A4F1BF3" w14:textId="764E0F91" w:rsidR="00C34FF9" w:rsidRPr="00D6468C" w:rsidRDefault="00C34FF9" w:rsidP="00426F3C">
            <w:pPr>
              <w:ind w:left="-57" w:right="-57"/>
              <w:jc w:val="center"/>
              <w:rPr>
                <w:rFonts w:ascii="Myriad Pro" w:hAnsi="Myriad Pro" w:cs="Arial CYR"/>
                <w:i/>
                <w:iCs/>
                <w:sz w:val="20"/>
                <w:szCs w:val="20"/>
              </w:rPr>
            </w:pPr>
          </w:p>
        </w:tc>
        <w:tc>
          <w:tcPr>
            <w:tcW w:w="512" w:type="pct"/>
            <w:shd w:val="clear" w:color="auto" w:fill="auto"/>
            <w:vAlign w:val="bottom"/>
          </w:tcPr>
          <w:p w14:paraId="57F0118B" w14:textId="2BB81B99" w:rsidR="00C34FF9" w:rsidRPr="00D6468C" w:rsidRDefault="00C34FF9" w:rsidP="00426F3C">
            <w:pPr>
              <w:ind w:left="-57" w:right="-57"/>
              <w:jc w:val="center"/>
              <w:rPr>
                <w:rFonts w:ascii="Myriad Pro" w:hAnsi="Myriad Pro" w:cs="Arial CYR"/>
                <w:i/>
                <w:iCs/>
                <w:sz w:val="20"/>
                <w:szCs w:val="20"/>
              </w:rPr>
            </w:pPr>
          </w:p>
        </w:tc>
        <w:tc>
          <w:tcPr>
            <w:tcW w:w="568" w:type="pct"/>
            <w:shd w:val="clear" w:color="auto" w:fill="auto"/>
            <w:vAlign w:val="bottom"/>
          </w:tcPr>
          <w:p w14:paraId="2FDDDA4A" w14:textId="5107820A" w:rsidR="00C34FF9" w:rsidRPr="00D6468C" w:rsidRDefault="00C34FF9" w:rsidP="00426F3C">
            <w:pPr>
              <w:ind w:left="-57" w:right="-57"/>
              <w:jc w:val="center"/>
              <w:rPr>
                <w:rFonts w:ascii="Myriad Pro" w:hAnsi="Myriad Pro" w:cs="Arial CYR"/>
                <w:i/>
                <w:iCs/>
                <w:sz w:val="20"/>
                <w:szCs w:val="20"/>
              </w:rPr>
            </w:pPr>
          </w:p>
        </w:tc>
        <w:tc>
          <w:tcPr>
            <w:tcW w:w="535" w:type="pct"/>
            <w:shd w:val="clear" w:color="auto" w:fill="auto"/>
            <w:vAlign w:val="bottom"/>
          </w:tcPr>
          <w:p w14:paraId="6D0C05B9" w14:textId="2814A216" w:rsidR="00C34FF9" w:rsidRPr="00D6468C" w:rsidRDefault="00C34FF9" w:rsidP="00426F3C">
            <w:pPr>
              <w:ind w:left="-57" w:right="-57"/>
              <w:jc w:val="center"/>
              <w:rPr>
                <w:rFonts w:ascii="Myriad Pro" w:hAnsi="Myriad Pro" w:cs="Arial CYR"/>
                <w:i/>
                <w:iCs/>
                <w:sz w:val="20"/>
                <w:szCs w:val="20"/>
              </w:rPr>
            </w:pPr>
          </w:p>
        </w:tc>
        <w:tc>
          <w:tcPr>
            <w:tcW w:w="555" w:type="pct"/>
            <w:shd w:val="clear" w:color="auto" w:fill="auto"/>
            <w:vAlign w:val="bottom"/>
          </w:tcPr>
          <w:p w14:paraId="014476EF"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24,398</w:t>
            </w:r>
          </w:p>
        </w:tc>
      </w:tr>
      <w:tr w:rsidR="00C34FF9" w:rsidRPr="00D6468C" w14:paraId="644E1783" w14:textId="77777777">
        <w:trPr>
          <w:cantSplit/>
        </w:trPr>
        <w:tc>
          <w:tcPr>
            <w:tcW w:w="274" w:type="pct"/>
            <w:shd w:val="clear" w:color="auto" w:fill="auto"/>
            <w:vAlign w:val="center"/>
          </w:tcPr>
          <w:p w14:paraId="40AB129D"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7DF5F848" w14:textId="77777777" w:rsidR="00C34FF9" w:rsidRPr="00D6468C" w:rsidRDefault="00C34FF9" w:rsidP="00D6468C">
            <w:pPr>
              <w:spacing w:after="0" w:line="240" w:lineRule="auto"/>
              <w:ind w:left="-57" w:right="-57"/>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Население городское с электроплитами</w:t>
            </w:r>
          </w:p>
        </w:tc>
        <w:tc>
          <w:tcPr>
            <w:tcW w:w="413" w:type="pct"/>
            <w:shd w:val="clear" w:color="auto" w:fill="auto"/>
            <w:vAlign w:val="center"/>
          </w:tcPr>
          <w:p w14:paraId="6042EDE5" w14:textId="77777777" w:rsidR="00C34FF9" w:rsidRPr="00D6468C" w:rsidRDefault="00C34FF9" w:rsidP="00D6468C">
            <w:pPr>
              <w:spacing w:after="0" w:line="240" w:lineRule="auto"/>
              <w:ind w:left="-57" w:right="-57"/>
              <w:jc w:val="center"/>
              <w:rPr>
                <w:rFonts w:ascii="Myriad Pro" w:eastAsia="Times New Roman" w:hAnsi="Myriad Pro" w:cs="Tahoma"/>
                <w:i/>
                <w:sz w:val="20"/>
                <w:szCs w:val="20"/>
                <w:lang w:eastAsia="ru-RU"/>
              </w:rPr>
            </w:pPr>
            <w:proofErr w:type="spellStart"/>
            <w:r w:rsidRPr="00D6468C">
              <w:rPr>
                <w:rFonts w:ascii="Myriad Pro" w:eastAsia="Times New Roman" w:hAnsi="Myriad Pro" w:cs="Tahoma"/>
                <w:i/>
                <w:sz w:val="20"/>
                <w:szCs w:val="20"/>
                <w:lang w:eastAsia="ru-RU"/>
              </w:rPr>
              <w:t>млн.кВтч</w:t>
            </w:r>
            <w:proofErr w:type="spellEnd"/>
          </w:p>
        </w:tc>
        <w:tc>
          <w:tcPr>
            <w:tcW w:w="531" w:type="pct"/>
            <w:shd w:val="clear" w:color="auto" w:fill="auto"/>
            <w:vAlign w:val="bottom"/>
          </w:tcPr>
          <w:p w14:paraId="02AD6142"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15,183</w:t>
            </w:r>
          </w:p>
        </w:tc>
        <w:tc>
          <w:tcPr>
            <w:tcW w:w="557" w:type="pct"/>
            <w:vAlign w:val="bottom"/>
          </w:tcPr>
          <w:p w14:paraId="5078C624" w14:textId="3A9AE169" w:rsidR="00C34FF9" w:rsidRPr="00D6468C" w:rsidRDefault="00C34FF9" w:rsidP="00426F3C">
            <w:pPr>
              <w:ind w:left="-57" w:right="-57"/>
              <w:jc w:val="center"/>
              <w:rPr>
                <w:rFonts w:ascii="Myriad Pro" w:hAnsi="Myriad Pro" w:cs="Arial CYR"/>
                <w:i/>
                <w:iCs/>
                <w:sz w:val="20"/>
                <w:szCs w:val="20"/>
              </w:rPr>
            </w:pPr>
          </w:p>
        </w:tc>
        <w:tc>
          <w:tcPr>
            <w:tcW w:w="512" w:type="pct"/>
            <w:shd w:val="clear" w:color="auto" w:fill="auto"/>
            <w:vAlign w:val="bottom"/>
          </w:tcPr>
          <w:p w14:paraId="44563084" w14:textId="62C6548E" w:rsidR="00C34FF9" w:rsidRPr="00D6468C" w:rsidRDefault="00C34FF9" w:rsidP="00426F3C">
            <w:pPr>
              <w:ind w:left="-57" w:right="-57"/>
              <w:jc w:val="center"/>
              <w:rPr>
                <w:rFonts w:ascii="Myriad Pro" w:hAnsi="Myriad Pro" w:cs="Arial CYR"/>
                <w:i/>
                <w:iCs/>
                <w:sz w:val="20"/>
                <w:szCs w:val="20"/>
              </w:rPr>
            </w:pPr>
          </w:p>
        </w:tc>
        <w:tc>
          <w:tcPr>
            <w:tcW w:w="568" w:type="pct"/>
            <w:shd w:val="clear" w:color="auto" w:fill="auto"/>
            <w:vAlign w:val="bottom"/>
          </w:tcPr>
          <w:p w14:paraId="399015D7" w14:textId="6DA6BC80" w:rsidR="00C34FF9" w:rsidRPr="00D6468C" w:rsidRDefault="00C34FF9" w:rsidP="00426F3C">
            <w:pPr>
              <w:ind w:left="-57" w:right="-57"/>
              <w:jc w:val="center"/>
              <w:rPr>
                <w:rFonts w:ascii="Myriad Pro" w:hAnsi="Myriad Pro" w:cs="Arial CYR"/>
                <w:i/>
                <w:iCs/>
                <w:sz w:val="20"/>
                <w:szCs w:val="20"/>
              </w:rPr>
            </w:pPr>
          </w:p>
        </w:tc>
        <w:tc>
          <w:tcPr>
            <w:tcW w:w="535" w:type="pct"/>
            <w:shd w:val="clear" w:color="auto" w:fill="auto"/>
            <w:vAlign w:val="bottom"/>
          </w:tcPr>
          <w:p w14:paraId="67A2A36F" w14:textId="309A7070" w:rsidR="00C34FF9" w:rsidRPr="00D6468C" w:rsidRDefault="00C34FF9" w:rsidP="00426F3C">
            <w:pPr>
              <w:ind w:left="-57" w:right="-57"/>
              <w:jc w:val="center"/>
              <w:rPr>
                <w:rFonts w:ascii="Myriad Pro" w:hAnsi="Myriad Pro" w:cs="Arial CYR"/>
                <w:i/>
                <w:iCs/>
                <w:sz w:val="20"/>
                <w:szCs w:val="20"/>
              </w:rPr>
            </w:pPr>
          </w:p>
        </w:tc>
        <w:tc>
          <w:tcPr>
            <w:tcW w:w="555" w:type="pct"/>
            <w:shd w:val="clear" w:color="auto" w:fill="auto"/>
            <w:vAlign w:val="bottom"/>
          </w:tcPr>
          <w:p w14:paraId="6564BA5B"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15,183</w:t>
            </w:r>
          </w:p>
        </w:tc>
      </w:tr>
      <w:tr w:rsidR="00C34FF9" w:rsidRPr="00D6468C" w14:paraId="776CB4E0" w14:textId="77777777">
        <w:trPr>
          <w:cantSplit/>
        </w:trPr>
        <w:tc>
          <w:tcPr>
            <w:tcW w:w="274" w:type="pct"/>
            <w:shd w:val="clear" w:color="auto" w:fill="auto"/>
            <w:vAlign w:val="center"/>
          </w:tcPr>
          <w:p w14:paraId="22E8F05B"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p>
        </w:tc>
        <w:tc>
          <w:tcPr>
            <w:tcW w:w="1055" w:type="pct"/>
            <w:shd w:val="clear" w:color="auto" w:fill="auto"/>
            <w:vAlign w:val="center"/>
          </w:tcPr>
          <w:p w14:paraId="5D599EE2" w14:textId="77777777" w:rsidR="00C34FF9" w:rsidRPr="00D6468C" w:rsidRDefault="00C34FF9" w:rsidP="00D6468C">
            <w:pPr>
              <w:spacing w:after="0" w:line="240" w:lineRule="auto"/>
              <w:ind w:left="-57" w:right="-57"/>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Население сельское</w:t>
            </w:r>
          </w:p>
        </w:tc>
        <w:tc>
          <w:tcPr>
            <w:tcW w:w="413" w:type="pct"/>
            <w:shd w:val="clear" w:color="auto" w:fill="auto"/>
            <w:vAlign w:val="center"/>
          </w:tcPr>
          <w:p w14:paraId="52313D69" w14:textId="77777777" w:rsidR="00C34FF9" w:rsidRPr="00D6468C" w:rsidRDefault="00C34FF9" w:rsidP="00D6468C">
            <w:pPr>
              <w:spacing w:after="0" w:line="240" w:lineRule="auto"/>
              <w:ind w:left="-57" w:right="-57"/>
              <w:jc w:val="center"/>
              <w:rPr>
                <w:rFonts w:ascii="Myriad Pro" w:eastAsia="Times New Roman" w:hAnsi="Myriad Pro" w:cs="Tahoma"/>
                <w:i/>
                <w:sz w:val="20"/>
                <w:szCs w:val="20"/>
                <w:lang w:eastAsia="ru-RU"/>
              </w:rPr>
            </w:pPr>
            <w:proofErr w:type="spellStart"/>
            <w:r w:rsidRPr="00D6468C">
              <w:rPr>
                <w:rFonts w:ascii="Myriad Pro" w:eastAsia="Times New Roman" w:hAnsi="Myriad Pro" w:cs="Tahoma"/>
                <w:i/>
                <w:sz w:val="20"/>
                <w:szCs w:val="20"/>
                <w:lang w:eastAsia="ru-RU"/>
              </w:rPr>
              <w:t>млн.кВтч</w:t>
            </w:r>
            <w:proofErr w:type="spellEnd"/>
          </w:p>
        </w:tc>
        <w:tc>
          <w:tcPr>
            <w:tcW w:w="531" w:type="pct"/>
            <w:shd w:val="clear" w:color="auto" w:fill="auto"/>
            <w:vAlign w:val="bottom"/>
          </w:tcPr>
          <w:p w14:paraId="460DC1E8"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292,439</w:t>
            </w:r>
          </w:p>
        </w:tc>
        <w:tc>
          <w:tcPr>
            <w:tcW w:w="557" w:type="pct"/>
            <w:vAlign w:val="bottom"/>
          </w:tcPr>
          <w:p w14:paraId="18D4B62D" w14:textId="2FD84EEE" w:rsidR="00C34FF9" w:rsidRPr="00D6468C" w:rsidRDefault="00C34FF9" w:rsidP="00426F3C">
            <w:pPr>
              <w:ind w:left="-57" w:right="-57"/>
              <w:jc w:val="center"/>
              <w:rPr>
                <w:rFonts w:ascii="Myriad Pro" w:hAnsi="Myriad Pro" w:cs="Arial CYR"/>
                <w:i/>
                <w:iCs/>
                <w:sz w:val="20"/>
                <w:szCs w:val="20"/>
              </w:rPr>
            </w:pPr>
          </w:p>
        </w:tc>
        <w:tc>
          <w:tcPr>
            <w:tcW w:w="512" w:type="pct"/>
            <w:shd w:val="clear" w:color="auto" w:fill="auto"/>
            <w:vAlign w:val="bottom"/>
          </w:tcPr>
          <w:p w14:paraId="335DAE78" w14:textId="1858DCED" w:rsidR="00C34FF9" w:rsidRPr="00D6468C" w:rsidRDefault="00C34FF9" w:rsidP="00426F3C">
            <w:pPr>
              <w:ind w:left="-57" w:right="-57"/>
              <w:jc w:val="center"/>
              <w:rPr>
                <w:rFonts w:ascii="Myriad Pro" w:hAnsi="Myriad Pro" w:cs="Arial CYR"/>
                <w:i/>
                <w:iCs/>
                <w:sz w:val="20"/>
                <w:szCs w:val="20"/>
              </w:rPr>
            </w:pPr>
          </w:p>
        </w:tc>
        <w:tc>
          <w:tcPr>
            <w:tcW w:w="568" w:type="pct"/>
            <w:shd w:val="clear" w:color="auto" w:fill="auto"/>
            <w:vAlign w:val="bottom"/>
          </w:tcPr>
          <w:p w14:paraId="2BFB0E6E" w14:textId="2420291F" w:rsidR="00C34FF9" w:rsidRPr="00D6468C" w:rsidRDefault="00C34FF9" w:rsidP="00426F3C">
            <w:pPr>
              <w:ind w:left="-57" w:right="-57"/>
              <w:jc w:val="center"/>
              <w:rPr>
                <w:rFonts w:ascii="Myriad Pro" w:hAnsi="Myriad Pro" w:cs="Arial CYR"/>
                <w:i/>
                <w:iCs/>
                <w:sz w:val="20"/>
                <w:szCs w:val="20"/>
              </w:rPr>
            </w:pPr>
          </w:p>
        </w:tc>
        <w:tc>
          <w:tcPr>
            <w:tcW w:w="535" w:type="pct"/>
            <w:shd w:val="clear" w:color="auto" w:fill="auto"/>
            <w:vAlign w:val="bottom"/>
          </w:tcPr>
          <w:p w14:paraId="59656DD2" w14:textId="00D64682" w:rsidR="00C34FF9" w:rsidRPr="00D6468C" w:rsidRDefault="00C34FF9" w:rsidP="00426F3C">
            <w:pPr>
              <w:ind w:left="-57" w:right="-57"/>
              <w:jc w:val="center"/>
              <w:rPr>
                <w:rFonts w:ascii="Myriad Pro" w:hAnsi="Myriad Pro" w:cs="Arial CYR"/>
                <w:i/>
                <w:iCs/>
                <w:sz w:val="20"/>
                <w:szCs w:val="20"/>
              </w:rPr>
            </w:pPr>
          </w:p>
        </w:tc>
        <w:tc>
          <w:tcPr>
            <w:tcW w:w="555" w:type="pct"/>
            <w:shd w:val="clear" w:color="auto" w:fill="auto"/>
            <w:vAlign w:val="bottom"/>
          </w:tcPr>
          <w:p w14:paraId="233305A8" w14:textId="77777777" w:rsidR="00C34FF9" w:rsidRPr="00D6468C" w:rsidRDefault="00C34FF9" w:rsidP="00426F3C">
            <w:pPr>
              <w:ind w:left="-57" w:right="-57"/>
              <w:jc w:val="center"/>
              <w:rPr>
                <w:rFonts w:ascii="Myriad Pro" w:hAnsi="Myriad Pro" w:cs="Arial CYR"/>
                <w:i/>
                <w:iCs/>
                <w:sz w:val="20"/>
                <w:szCs w:val="20"/>
              </w:rPr>
            </w:pPr>
            <w:r w:rsidRPr="00D6468C">
              <w:rPr>
                <w:rFonts w:ascii="Myriad Pro" w:hAnsi="Myriad Pro" w:cs="Arial CYR"/>
                <w:i/>
                <w:iCs/>
                <w:sz w:val="20"/>
                <w:szCs w:val="20"/>
              </w:rPr>
              <w:t>292,439</w:t>
            </w:r>
          </w:p>
        </w:tc>
      </w:tr>
      <w:tr w:rsidR="00C34FF9" w:rsidRPr="00D6468C" w14:paraId="544A0A3B" w14:textId="77777777">
        <w:trPr>
          <w:cantSplit/>
        </w:trPr>
        <w:tc>
          <w:tcPr>
            <w:tcW w:w="274" w:type="pct"/>
            <w:shd w:val="clear" w:color="auto" w:fill="auto"/>
            <w:vAlign w:val="center"/>
          </w:tcPr>
          <w:p w14:paraId="2063F415"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4</w:t>
            </w:r>
          </w:p>
        </w:tc>
        <w:tc>
          <w:tcPr>
            <w:tcW w:w="1055" w:type="pct"/>
            <w:shd w:val="clear" w:color="auto" w:fill="auto"/>
            <w:vAlign w:val="center"/>
          </w:tcPr>
          <w:p w14:paraId="3597831A"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Прочие потребители</w:t>
            </w:r>
          </w:p>
        </w:tc>
        <w:tc>
          <w:tcPr>
            <w:tcW w:w="413" w:type="pct"/>
            <w:shd w:val="clear" w:color="auto" w:fill="auto"/>
            <w:vAlign w:val="center"/>
          </w:tcPr>
          <w:p w14:paraId="108D3C23" w14:textId="77777777" w:rsidR="00C34FF9" w:rsidRPr="00D6468C" w:rsidRDefault="00C34FF9" w:rsidP="00D6468C">
            <w:pPr>
              <w:spacing w:after="0" w:line="240" w:lineRule="auto"/>
              <w:ind w:left="-57" w:right="-57"/>
              <w:jc w:val="center"/>
              <w:rPr>
                <w:rFonts w:ascii="Myriad Pro" w:eastAsia="Times New Roman" w:hAnsi="Myriad Pro" w:cs="Tahoma"/>
                <w:sz w:val="20"/>
                <w:szCs w:val="20"/>
                <w:lang w:eastAsia="ru-RU"/>
              </w:rPr>
            </w:pPr>
            <w:proofErr w:type="spellStart"/>
            <w:r w:rsidRPr="00D6468C">
              <w:rPr>
                <w:rFonts w:ascii="Myriad Pro" w:eastAsia="Times New Roman" w:hAnsi="Myriad Pro" w:cs="Tahoma"/>
                <w:sz w:val="20"/>
                <w:szCs w:val="20"/>
                <w:lang w:eastAsia="ru-RU"/>
              </w:rPr>
              <w:t>млн.кВт</w:t>
            </w:r>
            <w:proofErr w:type="spellEnd"/>
            <w:r w:rsidRPr="00D6468C">
              <w:rPr>
                <w:rFonts w:ascii="Myriad Pro" w:eastAsia="Times New Roman" w:hAnsi="Myriad Pro" w:cs="Tahoma"/>
                <w:sz w:val="20"/>
                <w:szCs w:val="20"/>
                <w:lang w:eastAsia="ru-RU"/>
              </w:rPr>
              <w:t>*ч</w:t>
            </w:r>
          </w:p>
        </w:tc>
        <w:tc>
          <w:tcPr>
            <w:tcW w:w="531" w:type="pct"/>
            <w:shd w:val="clear" w:color="auto" w:fill="auto"/>
            <w:vAlign w:val="bottom"/>
          </w:tcPr>
          <w:p w14:paraId="1548CD54"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3 674,123</w:t>
            </w:r>
          </w:p>
        </w:tc>
        <w:tc>
          <w:tcPr>
            <w:tcW w:w="557" w:type="pct"/>
            <w:vAlign w:val="bottom"/>
          </w:tcPr>
          <w:p w14:paraId="24F9D55A"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1 299,000</w:t>
            </w:r>
          </w:p>
        </w:tc>
        <w:tc>
          <w:tcPr>
            <w:tcW w:w="512" w:type="pct"/>
            <w:shd w:val="clear" w:color="auto" w:fill="auto"/>
            <w:vAlign w:val="bottom"/>
          </w:tcPr>
          <w:p w14:paraId="1F7A9C43"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1 797,219</w:t>
            </w:r>
          </w:p>
        </w:tc>
        <w:tc>
          <w:tcPr>
            <w:tcW w:w="568" w:type="pct"/>
            <w:shd w:val="clear" w:color="auto" w:fill="auto"/>
            <w:vAlign w:val="bottom"/>
          </w:tcPr>
          <w:p w14:paraId="3DC98384"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53,721</w:t>
            </w:r>
          </w:p>
        </w:tc>
        <w:tc>
          <w:tcPr>
            <w:tcW w:w="535" w:type="pct"/>
            <w:shd w:val="clear" w:color="auto" w:fill="auto"/>
            <w:vAlign w:val="bottom"/>
          </w:tcPr>
          <w:p w14:paraId="76C73C3C"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332,872</w:t>
            </w:r>
          </w:p>
        </w:tc>
        <w:tc>
          <w:tcPr>
            <w:tcW w:w="555" w:type="pct"/>
            <w:shd w:val="clear" w:color="auto" w:fill="auto"/>
            <w:vAlign w:val="bottom"/>
          </w:tcPr>
          <w:p w14:paraId="545ECF78"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191,311</w:t>
            </w:r>
          </w:p>
        </w:tc>
      </w:tr>
      <w:tr w:rsidR="00C34FF9" w:rsidRPr="00D6468C" w14:paraId="2E4D2F9B" w14:textId="77777777">
        <w:trPr>
          <w:cantSplit/>
        </w:trPr>
        <w:tc>
          <w:tcPr>
            <w:tcW w:w="274" w:type="pct"/>
            <w:shd w:val="clear" w:color="auto" w:fill="auto"/>
            <w:vAlign w:val="center"/>
          </w:tcPr>
          <w:p w14:paraId="377758E5" w14:textId="77777777" w:rsidR="00C34FF9" w:rsidRPr="00D6468C" w:rsidRDefault="00C34FF9" w:rsidP="00D6468C">
            <w:pPr>
              <w:spacing w:after="0" w:line="240" w:lineRule="auto"/>
              <w:ind w:left="-57" w:right="-57"/>
              <w:jc w:val="both"/>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5</w:t>
            </w:r>
          </w:p>
        </w:tc>
        <w:tc>
          <w:tcPr>
            <w:tcW w:w="1055" w:type="pct"/>
            <w:shd w:val="clear" w:color="auto" w:fill="auto"/>
            <w:vAlign w:val="center"/>
          </w:tcPr>
          <w:p w14:paraId="789A0C66" w14:textId="77777777" w:rsidR="00C34FF9" w:rsidRPr="00D6468C" w:rsidRDefault="00C34FF9" w:rsidP="00D6468C">
            <w:pPr>
              <w:spacing w:after="0" w:line="240" w:lineRule="auto"/>
              <w:ind w:left="-57" w:right="-57"/>
              <w:jc w:val="both"/>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ИТОГО</w:t>
            </w:r>
          </w:p>
        </w:tc>
        <w:tc>
          <w:tcPr>
            <w:tcW w:w="413" w:type="pct"/>
            <w:shd w:val="clear" w:color="auto" w:fill="auto"/>
            <w:vAlign w:val="center"/>
          </w:tcPr>
          <w:p w14:paraId="48DAA2A2" w14:textId="77777777" w:rsidR="00C34FF9" w:rsidRPr="00D6468C" w:rsidRDefault="00C34FF9" w:rsidP="00D6468C">
            <w:pPr>
              <w:spacing w:after="0" w:line="240" w:lineRule="auto"/>
              <w:ind w:left="-57" w:right="-57"/>
              <w:jc w:val="center"/>
              <w:rPr>
                <w:rFonts w:ascii="Myriad Pro" w:eastAsia="Times New Roman" w:hAnsi="Myriad Pro" w:cs="Tahoma"/>
                <w:b/>
                <w:sz w:val="20"/>
                <w:szCs w:val="20"/>
                <w:lang w:eastAsia="ru-RU"/>
              </w:rPr>
            </w:pPr>
            <w:proofErr w:type="spellStart"/>
            <w:r w:rsidRPr="00D6468C">
              <w:rPr>
                <w:rFonts w:ascii="Myriad Pro" w:eastAsia="Times New Roman" w:hAnsi="Myriad Pro" w:cs="Tahoma"/>
                <w:b/>
                <w:sz w:val="20"/>
                <w:szCs w:val="20"/>
                <w:lang w:eastAsia="ru-RU"/>
              </w:rPr>
              <w:t>млн.кВт</w:t>
            </w:r>
            <w:proofErr w:type="spellEnd"/>
            <w:r w:rsidRPr="00D6468C">
              <w:rPr>
                <w:rFonts w:ascii="Myriad Pro" w:eastAsia="Times New Roman" w:hAnsi="Myriad Pro" w:cs="Tahoma"/>
                <w:b/>
                <w:sz w:val="20"/>
                <w:szCs w:val="20"/>
                <w:lang w:eastAsia="ru-RU"/>
              </w:rPr>
              <w:t>*ч</w:t>
            </w:r>
          </w:p>
        </w:tc>
        <w:tc>
          <w:tcPr>
            <w:tcW w:w="531" w:type="pct"/>
            <w:shd w:val="clear" w:color="auto" w:fill="auto"/>
            <w:vAlign w:val="bottom"/>
          </w:tcPr>
          <w:p w14:paraId="069E0B2E"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4 006,143</w:t>
            </w:r>
          </w:p>
        </w:tc>
        <w:tc>
          <w:tcPr>
            <w:tcW w:w="557" w:type="pct"/>
            <w:vAlign w:val="bottom"/>
          </w:tcPr>
          <w:p w14:paraId="781F8D85"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1 299,000</w:t>
            </w:r>
          </w:p>
        </w:tc>
        <w:tc>
          <w:tcPr>
            <w:tcW w:w="512" w:type="pct"/>
            <w:shd w:val="clear" w:color="auto" w:fill="auto"/>
            <w:vAlign w:val="bottom"/>
          </w:tcPr>
          <w:p w14:paraId="6D850ECA"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1 797,219</w:t>
            </w:r>
          </w:p>
        </w:tc>
        <w:tc>
          <w:tcPr>
            <w:tcW w:w="568" w:type="pct"/>
            <w:shd w:val="clear" w:color="auto" w:fill="auto"/>
            <w:vAlign w:val="bottom"/>
          </w:tcPr>
          <w:p w14:paraId="249555BE"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53,721</w:t>
            </w:r>
          </w:p>
        </w:tc>
        <w:tc>
          <w:tcPr>
            <w:tcW w:w="535" w:type="pct"/>
            <w:shd w:val="clear" w:color="auto" w:fill="auto"/>
            <w:vAlign w:val="bottom"/>
          </w:tcPr>
          <w:p w14:paraId="10072554"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332,872</w:t>
            </w:r>
          </w:p>
        </w:tc>
        <w:tc>
          <w:tcPr>
            <w:tcW w:w="555" w:type="pct"/>
            <w:shd w:val="clear" w:color="auto" w:fill="auto"/>
            <w:vAlign w:val="bottom"/>
          </w:tcPr>
          <w:p w14:paraId="7D2FD00B" w14:textId="77777777" w:rsidR="00C34FF9" w:rsidRPr="00D6468C" w:rsidRDefault="00C34FF9" w:rsidP="00426F3C">
            <w:pPr>
              <w:ind w:left="-57" w:right="-57"/>
              <w:jc w:val="center"/>
              <w:rPr>
                <w:rFonts w:ascii="Myriad Pro" w:hAnsi="Myriad Pro" w:cs="Arial CYR"/>
                <w:b/>
                <w:bCs/>
                <w:sz w:val="20"/>
                <w:szCs w:val="20"/>
              </w:rPr>
            </w:pPr>
            <w:r w:rsidRPr="00D6468C">
              <w:rPr>
                <w:rFonts w:ascii="Myriad Pro" w:hAnsi="Myriad Pro" w:cs="Arial CYR"/>
                <w:b/>
                <w:bCs/>
                <w:sz w:val="20"/>
                <w:szCs w:val="20"/>
              </w:rPr>
              <w:t>523,331</w:t>
            </w:r>
          </w:p>
        </w:tc>
      </w:tr>
      <w:tr w:rsidR="00C34FF9" w:rsidRPr="00D6468C" w14:paraId="723E22B0" w14:textId="77777777">
        <w:trPr>
          <w:cantSplit/>
        </w:trPr>
        <w:tc>
          <w:tcPr>
            <w:tcW w:w="274" w:type="pct"/>
            <w:shd w:val="clear" w:color="auto" w:fill="auto"/>
            <w:vAlign w:val="center"/>
          </w:tcPr>
          <w:p w14:paraId="62281FA7" w14:textId="77777777" w:rsidR="00C34FF9" w:rsidRPr="00D6468C" w:rsidRDefault="00C34FF9" w:rsidP="00D6468C">
            <w:pPr>
              <w:spacing w:after="0" w:line="240" w:lineRule="auto"/>
              <w:ind w:left="-57" w:right="-57"/>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6</w:t>
            </w:r>
          </w:p>
        </w:tc>
        <w:tc>
          <w:tcPr>
            <w:tcW w:w="1055" w:type="pct"/>
            <w:shd w:val="clear" w:color="auto" w:fill="auto"/>
            <w:vAlign w:val="center"/>
          </w:tcPr>
          <w:p w14:paraId="38533B69" w14:textId="77777777" w:rsidR="00C34FF9" w:rsidRPr="00D6468C" w:rsidRDefault="00C34FF9" w:rsidP="00D6468C">
            <w:pPr>
              <w:spacing w:after="0" w:line="240" w:lineRule="auto"/>
              <w:ind w:left="-57" w:right="-57"/>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Сальдо переток в другие организации</w:t>
            </w:r>
          </w:p>
        </w:tc>
        <w:tc>
          <w:tcPr>
            <w:tcW w:w="413" w:type="pct"/>
            <w:shd w:val="clear" w:color="auto" w:fill="auto"/>
            <w:vAlign w:val="center"/>
          </w:tcPr>
          <w:p w14:paraId="6C1AFAA4" w14:textId="77777777" w:rsidR="00C34FF9" w:rsidRPr="00D6468C" w:rsidRDefault="00C34FF9" w:rsidP="00D6468C">
            <w:pPr>
              <w:spacing w:after="0" w:line="240" w:lineRule="auto"/>
              <w:ind w:left="-57" w:right="-57"/>
              <w:jc w:val="center"/>
              <w:rPr>
                <w:rFonts w:ascii="Myriad Pro" w:eastAsia="Times New Roman" w:hAnsi="Myriad Pro" w:cs="Tahoma"/>
                <w:sz w:val="20"/>
                <w:szCs w:val="20"/>
                <w:lang w:eastAsia="ru-RU"/>
              </w:rPr>
            </w:pPr>
            <w:proofErr w:type="spellStart"/>
            <w:r w:rsidRPr="00D6468C">
              <w:rPr>
                <w:rFonts w:ascii="Myriad Pro" w:eastAsia="Times New Roman" w:hAnsi="Myriad Pro" w:cs="Tahoma"/>
                <w:sz w:val="20"/>
                <w:szCs w:val="20"/>
                <w:lang w:eastAsia="ru-RU"/>
              </w:rPr>
              <w:t>млн.кВт</w:t>
            </w:r>
            <w:proofErr w:type="spellEnd"/>
            <w:r w:rsidRPr="00D6468C">
              <w:rPr>
                <w:rFonts w:ascii="Myriad Pro" w:eastAsia="Times New Roman" w:hAnsi="Myriad Pro" w:cs="Tahoma"/>
                <w:sz w:val="20"/>
                <w:szCs w:val="20"/>
                <w:lang w:eastAsia="ru-RU"/>
              </w:rPr>
              <w:t>*ч</w:t>
            </w:r>
          </w:p>
        </w:tc>
        <w:tc>
          <w:tcPr>
            <w:tcW w:w="531" w:type="pct"/>
            <w:shd w:val="clear" w:color="auto" w:fill="auto"/>
            <w:vAlign w:val="bottom"/>
          </w:tcPr>
          <w:p w14:paraId="620E5B10"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1 862,787</w:t>
            </w:r>
          </w:p>
        </w:tc>
        <w:tc>
          <w:tcPr>
            <w:tcW w:w="557" w:type="pct"/>
            <w:vAlign w:val="bottom"/>
          </w:tcPr>
          <w:p w14:paraId="5BC86DD2" w14:textId="375B9E34" w:rsidR="00C34FF9" w:rsidRPr="00D6468C" w:rsidRDefault="00C34FF9" w:rsidP="00426F3C">
            <w:pPr>
              <w:ind w:left="-57" w:right="-57"/>
              <w:jc w:val="center"/>
              <w:rPr>
                <w:rFonts w:ascii="Myriad Pro" w:hAnsi="Myriad Pro" w:cs="Arial CYR"/>
                <w:sz w:val="20"/>
                <w:szCs w:val="20"/>
              </w:rPr>
            </w:pPr>
          </w:p>
        </w:tc>
        <w:tc>
          <w:tcPr>
            <w:tcW w:w="512" w:type="pct"/>
            <w:shd w:val="clear" w:color="auto" w:fill="auto"/>
            <w:vAlign w:val="bottom"/>
          </w:tcPr>
          <w:p w14:paraId="3329F88B"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1 460,677</w:t>
            </w:r>
          </w:p>
        </w:tc>
        <w:tc>
          <w:tcPr>
            <w:tcW w:w="568" w:type="pct"/>
            <w:shd w:val="clear" w:color="auto" w:fill="auto"/>
            <w:vAlign w:val="bottom"/>
          </w:tcPr>
          <w:p w14:paraId="6C30AB82"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186,907</w:t>
            </w:r>
          </w:p>
        </w:tc>
        <w:tc>
          <w:tcPr>
            <w:tcW w:w="535" w:type="pct"/>
            <w:shd w:val="clear" w:color="auto" w:fill="auto"/>
            <w:vAlign w:val="bottom"/>
          </w:tcPr>
          <w:p w14:paraId="22309137" w14:textId="77777777" w:rsidR="00C34FF9" w:rsidRPr="00D6468C" w:rsidRDefault="00C34FF9" w:rsidP="00426F3C">
            <w:pPr>
              <w:ind w:left="-57" w:right="-57"/>
              <w:jc w:val="center"/>
              <w:rPr>
                <w:rFonts w:ascii="Myriad Pro" w:hAnsi="Myriad Pro" w:cs="Arial CYR"/>
                <w:sz w:val="20"/>
                <w:szCs w:val="20"/>
              </w:rPr>
            </w:pPr>
            <w:r w:rsidRPr="00D6468C">
              <w:rPr>
                <w:rFonts w:ascii="Myriad Pro" w:hAnsi="Myriad Pro" w:cs="Arial CYR"/>
                <w:sz w:val="20"/>
                <w:szCs w:val="20"/>
              </w:rPr>
              <w:t>215,202</w:t>
            </w:r>
          </w:p>
        </w:tc>
        <w:tc>
          <w:tcPr>
            <w:tcW w:w="555" w:type="pct"/>
            <w:shd w:val="clear" w:color="auto" w:fill="auto"/>
            <w:vAlign w:val="bottom"/>
          </w:tcPr>
          <w:p w14:paraId="3C3FAF8A" w14:textId="50D0F47A" w:rsidR="00C34FF9" w:rsidRPr="00D6468C" w:rsidRDefault="00C34FF9" w:rsidP="00426F3C">
            <w:pPr>
              <w:ind w:left="-57" w:right="-57"/>
              <w:jc w:val="center"/>
              <w:rPr>
                <w:rFonts w:ascii="Myriad Pro" w:hAnsi="Myriad Pro" w:cs="Arial CYR"/>
                <w:sz w:val="20"/>
                <w:szCs w:val="20"/>
              </w:rPr>
            </w:pPr>
          </w:p>
        </w:tc>
      </w:tr>
    </w:tbl>
    <w:p w14:paraId="54C5A6CF" w14:textId="77777777" w:rsidR="0080470B" w:rsidRDefault="0080470B" w:rsidP="00D6468C">
      <w:pPr>
        <w:pStyle w:val="affff3"/>
        <w:keepNext/>
      </w:pPr>
    </w:p>
    <w:p w14:paraId="3D9D2A31" w14:textId="77777777" w:rsidR="00C34FF9" w:rsidRPr="00D6468C" w:rsidRDefault="00C34FF9" w:rsidP="00D6468C">
      <w:pPr>
        <w:pStyle w:val="affff3"/>
        <w:keepNext/>
      </w:pPr>
      <w:r w:rsidRPr="00D6468C">
        <w:t xml:space="preserve">Баланс мощности на </w:t>
      </w:r>
      <w:smartTag w:uri="urn:schemas-microsoft-com:office:smarttags" w:element="metricconverter">
        <w:smartTagPr>
          <w:attr w:name="ProductID" w:val="2017 г"/>
        </w:smartTagPr>
        <w:r w:rsidRPr="00D6468C">
          <w:t>2017 г</w:t>
        </w:r>
      </w:smartTag>
      <w:r w:rsidRPr="00D6468C">
        <w:t>. по диапазонам напряжения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20"/>
        <w:gridCol w:w="2362"/>
        <w:gridCol w:w="925"/>
        <w:gridCol w:w="952"/>
        <w:gridCol w:w="901"/>
        <w:gridCol w:w="901"/>
        <w:gridCol w:w="979"/>
        <w:gridCol w:w="873"/>
        <w:gridCol w:w="957"/>
      </w:tblGrid>
      <w:tr w:rsidR="00C34FF9" w:rsidRPr="00D6468C" w14:paraId="1CD8B881" w14:textId="77777777">
        <w:trPr>
          <w:cantSplit/>
          <w:tblHeader/>
        </w:trPr>
        <w:tc>
          <w:tcPr>
            <w:tcW w:w="2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686F38" w14:textId="77777777" w:rsidR="00C34FF9" w:rsidRPr="00D6468C" w:rsidRDefault="00D655F1" w:rsidP="00C34FF9">
            <w:pPr>
              <w:spacing w:after="0" w:line="240" w:lineRule="auto"/>
              <w:contextualSpacing/>
              <w:jc w:val="center"/>
              <w:rPr>
                <w:rFonts w:ascii="Myriad Pro" w:hAnsi="Myriad Pro"/>
                <w:b/>
                <w:iCs/>
                <w:color w:val="FFFFFF"/>
                <w:sz w:val="20"/>
                <w:szCs w:val="20"/>
              </w:rPr>
            </w:pPr>
            <w:r>
              <w:rPr>
                <w:rFonts w:ascii="Myriad Pro" w:hAnsi="Myriad Pro"/>
                <w:b/>
                <w:iCs/>
                <w:color w:val="FFFFFF"/>
                <w:sz w:val="20"/>
                <w:szCs w:val="20"/>
              </w:rPr>
              <w:t>№ </w:t>
            </w:r>
            <w:proofErr w:type="spellStart"/>
            <w:r w:rsidR="00C34FF9" w:rsidRPr="00D6468C">
              <w:rPr>
                <w:rFonts w:ascii="Myriad Pro" w:hAnsi="Myriad Pro"/>
                <w:b/>
                <w:iCs/>
                <w:color w:val="FFFFFF"/>
                <w:sz w:val="20"/>
                <w:szCs w:val="20"/>
              </w:rPr>
              <w:t>п.п</w:t>
            </w:r>
            <w:proofErr w:type="spellEnd"/>
          </w:p>
        </w:tc>
        <w:tc>
          <w:tcPr>
            <w:tcW w:w="12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E7F93E2"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Показатели</w:t>
            </w:r>
          </w:p>
        </w:tc>
        <w:tc>
          <w:tcPr>
            <w:tcW w:w="5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590516" w14:textId="77777777" w:rsidR="00C34FF9" w:rsidRPr="00D6468C" w:rsidRDefault="00C34FF9" w:rsidP="00426F3C">
            <w:pPr>
              <w:spacing w:after="0" w:line="240" w:lineRule="auto"/>
              <w:contextualSpacing/>
              <w:jc w:val="center"/>
              <w:rPr>
                <w:rFonts w:ascii="Myriad Pro" w:hAnsi="Myriad Pro"/>
                <w:b/>
                <w:iCs/>
                <w:color w:val="FFFFFF"/>
                <w:sz w:val="20"/>
                <w:szCs w:val="20"/>
              </w:rPr>
            </w:pPr>
            <w:proofErr w:type="spellStart"/>
            <w:r w:rsidRPr="00D6468C">
              <w:rPr>
                <w:rFonts w:ascii="Myriad Pro" w:hAnsi="Myriad Pro"/>
                <w:b/>
                <w:iCs/>
                <w:color w:val="FFFFFF"/>
                <w:sz w:val="20"/>
                <w:szCs w:val="20"/>
              </w:rPr>
              <w:t>Ед.изм</w:t>
            </w:r>
            <w:proofErr w:type="spellEnd"/>
            <w:r w:rsidRPr="00D6468C">
              <w:rPr>
                <w:rFonts w:ascii="Myriad Pro" w:hAnsi="Myriad Pro"/>
                <w:b/>
                <w:iCs/>
                <w:color w:val="FFFFFF"/>
                <w:sz w:val="20"/>
                <w:szCs w:val="20"/>
              </w:rPr>
              <w:t>.</w:t>
            </w:r>
          </w:p>
        </w:tc>
        <w:tc>
          <w:tcPr>
            <w:tcW w:w="5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2521D7" w14:textId="77777777" w:rsidR="00C34FF9" w:rsidRPr="00D6468C" w:rsidRDefault="00C34FF9" w:rsidP="00426F3C">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4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C9010E5" w14:textId="77777777" w:rsidR="00C34FF9" w:rsidRPr="00D6468C" w:rsidRDefault="00C34FF9" w:rsidP="00426F3C">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ВН1</w:t>
            </w:r>
          </w:p>
        </w:tc>
        <w:tc>
          <w:tcPr>
            <w:tcW w:w="4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E4E838" w14:textId="77777777" w:rsidR="00C34FF9" w:rsidRPr="00D6468C" w:rsidRDefault="00C34FF9" w:rsidP="00426F3C">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w:t>
            </w:r>
          </w:p>
        </w:tc>
        <w:tc>
          <w:tcPr>
            <w:tcW w:w="5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ADB40A" w14:textId="77777777" w:rsidR="00C34FF9" w:rsidRPr="00D6468C" w:rsidRDefault="00C34FF9" w:rsidP="00426F3C">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4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FE0BBAD" w14:textId="77777777" w:rsidR="00C34FF9" w:rsidRPr="00D6468C" w:rsidRDefault="00C34FF9" w:rsidP="00426F3C">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8C9FBC" w14:textId="77777777" w:rsidR="00C34FF9" w:rsidRPr="00D6468C" w:rsidRDefault="00C34FF9" w:rsidP="00426F3C">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6BBAD3D4" w14:textId="77777777">
        <w:trPr>
          <w:cantSplit/>
        </w:trPr>
        <w:tc>
          <w:tcPr>
            <w:tcW w:w="246" w:type="pct"/>
            <w:tcBorders>
              <w:top w:val="single" w:sz="4" w:space="0" w:color="FFFFFF"/>
            </w:tcBorders>
            <w:shd w:val="clear" w:color="auto" w:fill="FFFFFF"/>
          </w:tcPr>
          <w:p w14:paraId="412AF219"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w:t>
            </w:r>
          </w:p>
        </w:tc>
        <w:tc>
          <w:tcPr>
            <w:tcW w:w="1257" w:type="pct"/>
            <w:tcBorders>
              <w:top w:val="single" w:sz="4" w:space="0" w:color="FFFFFF"/>
            </w:tcBorders>
            <w:shd w:val="clear" w:color="auto" w:fill="FFFFFF"/>
          </w:tcPr>
          <w:p w14:paraId="27967CA1"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xml:space="preserve">Поступление электроэнергии в сеть , ВСЕГО </w:t>
            </w:r>
          </w:p>
        </w:tc>
        <w:tc>
          <w:tcPr>
            <w:tcW w:w="506" w:type="pct"/>
            <w:tcBorders>
              <w:top w:val="single" w:sz="4" w:space="0" w:color="FFFFFF"/>
            </w:tcBorders>
            <w:shd w:val="clear" w:color="auto" w:fill="FFFFFF"/>
            <w:vAlign w:val="center"/>
          </w:tcPr>
          <w:p w14:paraId="5337F445" w14:textId="77777777" w:rsidR="00C34FF9" w:rsidRPr="00D6468C" w:rsidRDefault="00C34FF9" w:rsidP="00426F3C">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МВт</w:t>
            </w:r>
          </w:p>
        </w:tc>
        <w:tc>
          <w:tcPr>
            <w:tcW w:w="520" w:type="pct"/>
            <w:tcBorders>
              <w:top w:val="single" w:sz="4" w:space="0" w:color="FFFFFF"/>
            </w:tcBorders>
            <w:shd w:val="clear" w:color="auto" w:fill="FFFFFF"/>
            <w:vAlign w:val="center"/>
          </w:tcPr>
          <w:p w14:paraId="24A2D55B"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935,798</w:t>
            </w:r>
          </w:p>
        </w:tc>
        <w:tc>
          <w:tcPr>
            <w:tcW w:w="468" w:type="pct"/>
            <w:tcBorders>
              <w:top w:val="single" w:sz="4" w:space="0" w:color="FFFFFF"/>
            </w:tcBorders>
            <w:shd w:val="clear" w:color="auto" w:fill="FFFFFF"/>
            <w:vAlign w:val="center"/>
          </w:tcPr>
          <w:p w14:paraId="15DFD92E"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169,260</w:t>
            </w:r>
          </w:p>
        </w:tc>
        <w:tc>
          <w:tcPr>
            <w:tcW w:w="468" w:type="pct"/>
            <w:tcBorders>
              <w:top w:val="single" w:sz="4" w:space="0" w:color="FFFFFF"/>
            </w:tcBorders>
            <w:shd w:val="clear" w:color="auto" w:fill="FFFFFF"/>
            <w:vAlign w:val="center"/>
          </w:tcPr>
          <w:p w14:paraId="479B7A60"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637,864</w:t>
            </w:r>
          </w:p>
        </w:tc>
        <w:tc>
          <w:tcPr>
            <w:tcW w:w="534" w:type="pct"/>
            <w:tcBorders>
              <w:top w:val="single" w:sz="4" w:space="0" w:color="FFFFFF"/>
            </w:tcBorders>
            <w:shd w:val="clear" w:color="auto" w:fill="FFFFFF"/>
            <w:vAlign w:val="center"/>
          </w:tcPr>
          <w:p w14:paraId="32B28559"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98,389</w:t>
            </w:r>
          </w:p>
        </w:tc>
        <w:tc>
          <w:tcPr>
            <w:tcW w:w="470" w:type="pct"/>
            <w:tcBorders>
              <w:top w:val="single" w:sz="4" w:space="0" w:color="FFFFFF"/>
            </w:tcBorders>
            <w:shd w:val="clear" w:color="auto" w:fill="FFFFFF"/>
            <w:vAlign w:val="center"/>
          </w:tcPr>
          <w:p w14:paraId="05B28452"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194,706</w:t>
            </w:r>
          </w:p>
        </w:tc>
        <w:tc>
          <w:tcPr>
            <w:tcW w:w="531" w:type="pct"/>
            <w:tcBorders>
              <w:top w:val="single" w:sz="4" w:space="0" w:color="FFFFFF"/>
            </w:tcBorders>
            <w:shd w:val="clear" w:color="auto" w:fill="FFFFFF"/>
            <w:vAlign w:val="center"/>
          </w:tcPr>
          <w:p w14:paraId="2C8B013A"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94,500</w:t>
            </w:r>
          </w:p>
        </w:tc>
      </w:tr>
      <w:tr w:rsidR="00C34FF9" w:rsidRPr="00D6468C" w14:paraId="306FB6A5" w14:textId="77777777">
        <w:trPr>
          <w:cantSplit/>
        </w:trPr>
        <w:tc>
          <w:tcPr>
            <w:tcW w:w="246" w:type="pct"/>
            <w:shd w:val="clear" w:color="auto" w:fill="FFFFFF"/>
          </w:tcPr>
          <w:p w14:paraId="795D49F9"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FFFFFF"/>
          </w:tcPr>
          <w:p w14:paraId="0AEBCD45"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из смежной сети, всего</w:t>
            </w:r>
          </w:p>
        </w:tc>
        <w:tc>
          <w:tcPr>
            <w:tcW w:w="506" w:type="pct"/>
            <w:shd w:val="clear" w:color="auto" w:fill="FFFFFF"/>
            <w:vAlign w:val="center"/>
          </w:tcPr>
          <w:p w14:paraId="132E94A1" w14:textId="77777777" w:rsidR="00C34FF9" w:rsidRPr="00D6468C" w:rsidRDefault="00C34FF9" w:rsidP="00426F3C">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МВт</w:t>
            </w:r>
          </w:p>
        </w:tc>
        <w:tc>
          <w:tcPr>
            <w:tcW w:w="520" w:type="pct"/>
            <w:shd w:val="clear" w:color="auto" w:fill="FFFFFF"/>
            <w:vAlign w:val="center"/>
          </w:tcPr>
          <w:p w14:paraId="7D089FAE" w14:textId="7B3FCB7A" w:rsidR="00C34FF9" w:rsidRPr="00D6468C" w:rsidRDefault="00C34FF9" w:rsidP="00426F3C">
            <w:pPr>
              <w:spacing w:after="0"/>
              <w:jc w:val="center"/>
              <w:rPr>
                <w:rFonts w:ascii="Myriad Pro" w:hAnsi="Myriad Pro" w:cs="Arial CYR"/>
                <w:sz w:val="20"/>
                <w:szCs w:val="20"/>
              </w:rPr>
            </w:pPr>
          </w:p>
        </w:tc>
        <w:tc>
          <w:tcPr>
            <w:tcW w:w="468" w:type="pct"/>
            <w:shd w:val="clear" w:color="auto" w:fill="FFFFFF"/>
            <w:vAlign w:val="center"/>
          </w:tcPr>
          <w:p w14:paraId="4EE2C315" w14:textId="596DFB62" w:rsidR="00C34FF9" w:rsidRPr="00D6468C" w:rsidRDefault="00C34FF9" w:rsidP="00426F3C">
            <w:pPr>
              <w:spacing w:after="0"/>
              <w:jc w:val="center"/>
              <w:rPr>
                <w:rFonts w:ascii="Myriad Pro" w:hAnsi="Myriad Pro" w:cs="Arial CYR"/>
                <w:sz w:val="20"/>
                <w:szCs w:val="20"/>
              </w:rPr>
            </w:pPr>
          </w:p>
        </w:tc>
        <w:tc>
          <w:tcPr>
            <w:tcW w:w="468" w:type="pct"/>
            <w:shd w:val="clear" w:color="auto" w:fill="FFFFFF"/>
            <w:vAlign w:val="center"/>
          </w:tcPr>
          <w:p w14:paraId="6C62D39E" w14:textId="6B51C660" w:rsidR="00C34FF9" w:rsidRPr="00D6468C" w:rsidRDefault="00C34FF9" w:rsidP="00426F3C">
            <w:pPr>
              <w:spacing w:after="0"/>
              <w:jc w:val="center"/>
              <w:rPr>
                <w:rFonts w:ascii="Myriad Pro" w:hAnsi="Myriad Pro" w:cs="Arial CYR"/>
                <w:sz w:val="20"/>
                <w:szCs w:val="20"/>
              </w:rPr>
            </w:pPr>
          </w:p>
        </w:tc>
        <w:tc>
          <w:tcPr>
            <w:tcW w:w="534" w:type="pct"/>
            <w:shd w:val="clear" w:color="auto" w:fill="FFFFFF"/>
            <w:vAlign w:val="center"/>
          </w:tcPr>
          <w:p w14:paraId="265D502F" w14:textId="3B3440AB" w:rsidR="00C34FF9" w:rsidRPr="00D6468C" w:rsidRDefault="00C34FF9" w:rsidP="00426F3C">
            <w:pPr>
              <w:spacing w:after="0"/>
              <w:jc w:val="center"/>
              <w:rPr>
                <w:rFonts w:ascii="Myriad Pro" w:hAnsi="Myriad Pro" w:cs="Arial CYR"/>
                <w:sz w:val="20"/>
                <w:szCs w:val="20"/>
              </w:rPr>
            </w:pPr>
          </w:p>
        </w:tc>
        <w:tc>
          <w:tcPr>
            <w:tcW w:w="470" w:type="pct"/>
            <w:shd w:val="clear" w:color="auto" w:fill="FFFFFF"/>
            <w:vAlign w:val="center"/>
          </w:tcPr>
          <w:p w14:paraId="64D9D13F" w14:textId="5EA1BA42" w:rsidR="00C34FF9" w:rsidRPr="00D6468C" w:rsidRDefault="00C34FF9" w:rsidP="00426F3C">
            <w:pPr>
              <w:spacing w:after="0"/>
              <w:jc w:val="center"/>
              <w:rPr>
                <w:rFonts w:ascii="Myriad Pro" w:hAnsi="Myriad Pro" w:cs="Arial CYR"/>
                <w:sz w:val="20"/>
                <w:szCs w:val="20"/>
              </w:rPr>
            </w:pPr>
          </w:p>
        </w:tc>
        <w:tc>
          <w:tcPr>
            <w:tcW w:w="531" w:type="pct"/>
            <w:shd w:val="clear" w:color="auto" w:fill="FFFFFF"/>
            <w:vAlign w:val="center"/>
          </w:tcPr>
          <w:p w14:paraId="133D443E" w14:textId="7D736385" w:rsidR="00C34FF9" w:rsidRPr="00D6468C" w:rsidRDefault="00C34FF9" w:rsidP="00426F3C">
            <w:pPr>
              <w:spacing w:after="0"/>
              <w:jc w:val="center"/>
              <w:rPr>
                <w:rFonts w:ascii="Myriad Pro" w:hAnsi="Myriad Pro" w:cs="Arial CYR"/>
                <w:sz w:val="20"/>
                <w:szCs w:val="20"/>
              </w:rPr>
            </w:pPr>
          </w:p>
        </w:tc>
      </w:tr>
      <w:tr w:rsidR="00C34FF9" w:rsidRPr="00D6468C" w14:paraId="4B688EF2" w14:textId="77777777">
        <w:trPr>
          <w:cantSplit/>
        </w:trPr>
        <w:tc>
          <w:tcPr>
            <w:tcW w:w="246" w:type="pct"/>
            <w:shd w:val="clear" w:color="auto" w:fill="FFFFFF"/>
          </w:tcPr>
          <w:p w14:paraId="48BEB3A7"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FFFFFF"/>
          </w:tcPr>
          <w:p w14:paraId="56FEF418" w14:textId="77777777" w:rsidR="00C34FF9" w:rsidRPr="00D6468C" w:rsidRDefault="00C34FF9" w:rsidP="00C34FF9">
            <w:pPr>
              <w:spacing w:after="0" w:line="240" w:lineRule="auto"/>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ВН</w:t>
            </w:r>
          </w:p>
        </w:tc>
        <w:tc>
          <w:tcPr>
            <w:tcW w:w="506" w:type="pct"/>
            <w:shd w:val="clear" w:color="auto" w:fill="FFFFFF"/>
            <w:vAlign w:val="center"/>
          </w:tcPr>
          <w:p w14:paraId="0DE7222D" w14:textId="77777777" w:rsidR="00C34FF9" w:rsidRPr="00D6468C" w:rsidRDefault="00C34FF9" w:rsidP="00426F3C">
            <w:pPr>
              <w:spacing w:after="0" w:line="240" w:lineRule="auto"/>
              <w:jc w:val="center"/>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МВт</w:t>
            </w:r>
          </w:p>
        </w:tc>
        <w:tc>
          <w:tcPr>
            <w:tcW w:w="520" w:type="pct"/>
            <w:shd w:val="clear" w:color="auto" w:fill="FFFFFF"/>
            <w:vAlign w:val="center"/>
          </w:tcPr>
          <w:p w14:paraId="7716C993" w14:textId="4EBDD496" w:rsidR="00C34FF9" w:rsidRPr="00D6468C" w:rsidRDefault="00C34FF9" w:rsidP="00426F3C">
            <w:pPr>
              <w:spacing w:after="0"/>
              <w:jc w:val="center"/>
              <w:rPr>
                <w:rFonts w:ascii="Myriad Pro" w:hAnsi="Myriad Pro" w:cs="Arial CYR"/>
                <w:i/>
                <w:iCs/>
                <w:sz w:val="20"/>
                <w:szCs w:val="20"/>
              </w:rPr>
            </w:pPr>
          </w:p>
        </w:tc>
        <w:tc>
          <w:tcPr>
            <w:tcW w:w="468" w:type="pct"/>
            <w:shd w:val="clear" w:color="auto" w:fill="FFFFFF"/>
            <w:vAlign w:val="center"/>
          </w:tcPr>
          <w:p w14:paraId="403FF334" w14:textId="63914E4A" w:rsidR="00C34FF9" w:rsidRPr="00D6468C" w:rsidRDefault="00C34FF9" w:rsidP="00426F3C">
            <w:pPr>
              <w:spacing w:after="0"/>
              <w:jc w:val="center"/>
              <w:rPr>
                <w:rFonts w:ascii="Myriad Pro" w:hAnsi="Myriad Pro" w:cs="Arial CYR"/>
                <w:i/>
                <w:iCs/>
                <w:sz w:val="20"/>
                <w:szCs w:val="20"/>
              </w:rPr>
            </w:pPr>
          </w:p>
        </w:tc>
        <w:tc>
          <w:tcPr>
            <w:tcW w:w="468" w:type="pct"/>
            <w:shd w:val="clear" w:color="auto" w:fill="FFFFFF"/>
            <w:vAlign w:val="center"/>
          </w:tcPr>
          <w:p w14:paraId="7061F3D2" w14:textId="587557E1" w:rsidR="00C34FF9" w:rsidRPr="00D6468C" w:rsidRDefault="00C34FF9" w:rsidP="00426F3C">
            <w:pPr>
              <w:spacing w:after="0"/>
              <w:jc w:val="center"/>
              <w:rPr>
                <w:rFonts w:ascii="Myriad Pro" w:hAnsi="Myriad Pro" w:cs="Arial CYR"/>
                <w:i/>
                <w:iCs/>
                <w:sz w:val="20"/>
                <w:szCs w:val="20"/>
              </w:rPr>
            </w:pPr>
          </w:p>
        </w:tc>
        <w:tc>
          <w:tcPr>
            <w:tcW w:w="534" w:type="pct"/>
            <w:shd w:val="clear" w:color="auto" w:fill="FFFFFF"/>
            <w:vAlign w:val="center"/>
          </w:tcPr>
          <w:p w14:paraId="78D3A8A3"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74,484</w:t>
            </w:r>
          </w:p>
        </w:tc>
        <w:tc>
          <w:tcPr>
            <w:tcW w:w="470" w:type="pct"/>
            <w:shd w:val="clear" w:color="auto" w:fill="FFFFFF"/>
            <w:vAlign w:val="center"/>
          </w:tcPr>
          <w:p w14:paraId="6AF95E0A"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41,528</w:t>
            </w:r>
          </w:p>
        </w:tc>
        <w:tc>
          <w:tcPr>
            <w:tcW w:w="531" w:type="pct"/>
            <w:shd w:val="clear" w:color="auto" w:fill="FFFFFF"/>
            <w:vAlign w:val="center"/>
          </w:tcPr>
          <w:p w14:paraId="7B9983F7" w14:textId="28B93B44" w:rsidR="00C34FF9" w:rsidRPr="00D6468C" w:rsidRDefault="00C34FF9" w:rsidP="00426F3C">
            <w:pPr>
              <w:spacing w:after="0"/>
              <w:jc w:val="center"/>
              <w:rPr>
                <w:rFonts w:ascii="Myriad Pro" w:hAnsi="Myriad Pro" w:cs="Arial CYR"/>
                <w:i/>
                <w:iCs/>
                <w:sz w:val="20"/>
                <w:szCs w:val="20"/>
              </w:rPr>
            </w:pPr>
          </w:p>
        </w:tc>
      </w:tr>
      <w:tr w:rsidR="00C34FF9" w:rsidRPr="00D6468C" w14:paraId="1047DF6F" w14:textId="77777777">
        <w:trPr>
          <w:cantSplit/>
        </w:trPr>
        <w:tc>
          <w:tcPr>
            <w:tcW w:w="246" w:type="pct"/>
            <w:shd w:val="clear" w:color="auto" w:fill="FFFFFF"/>
          </w:tcPr>
          <w:p w14:paraId="0540A944"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FFFFFF"/>
          </w:tcPr>
          <w:p w14:paraId="1CAA56E5" w14:textId="77777777" w:rsidR="00C34FF9" w:rsidRPr="00D6468C" w:rsidRDefault="00C34FF9" w:rsidP="00C34FF9">
            <w:pPr>
              <w:spacing w:after="0" w:line="240" w:lineRule="auto"/>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СН1</w:t>
            </w:r>
          </w:p>
        </w:tc>
        <w:tc>
          <w:tcPr>
            <w:tcW w:w="506" w:type="pct"/>
            <w:shd w:val="clear" w:color="auto" w:fill="FFFFFF"/>
            <w:vAlign w:val="center"/>
          </w:tcPr>
          <w:p w14:paraId="4DD443B7" w14:textId="77777777" w:rsidR="00C34FF9" w:rsidRPr="00D6468C" w:rsidRDefault="00C34FF9" w:rsidP="00426F3C">
            <w:pPr>
              <w:spacing w:after="0" w:line="240" w:lineRule="auto"/>
              <w:jc w:val="center"/>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МВт</w:t>
            </w:r>
          </w:p>
        </w:tc>
        <w:tc>
          <w:tcPr>
            <w:tcW w:w="520" w:type="pct"/>
            <w:shd w:val="clear" w:color="auto" w:fill="FFFFFF"/>
            <w:vAlign w:val="center"/>
          </w:tcPr>
          <w:p w14:paraId="6336A9FB" w14:textId="65236216" w:rsidR="00C34FF9" w:rsidRPr="00D6468C" w:rsidRDefault="00C34FF9" w:rsidP="00426F3C">
            <w:pPr>
              <w:spacing w:after="0"/>
              <w:jc w:val="center"/>
              <w:rPr>
                <w:rFonts w:ascii="Myriad Pro" w:hAnsi="Myriad Pro" w:cs="Arial CYR"/>
                <w:i/>
                <w:iCs/>
                <w:sz w:val="20"/>
                <w:szCs w:val="20"/>
              </w:rPr>
            </w:pPr>
          </w:p>
        </w:tc>
        <w:tc>
          <w:tcPr>
            <w:tcW w:w="468" w:type="pct"/>
            <w:shd w:val="clear" w:color="auto" w:fill="FFFFFF"/>
            <w:vAlign w:val="center"/>
          </w:tcPr>
          <w:p w14:paraId="4323EE9B" w14:textId="1976E3A6" w:rsidR="00C34FF9" w:rsidRPr="00D6468C" w:rsidRDefault="00C34FF9" w:rsidP="00426F3C">
            <w:pPr>
              <w:spacing w:after="0"/>
              <w:jc w:val="center"/>
              <w:rPr>
                <w:rFonts w:ascii="Myriad Pro" w:hAnsi="Myriad Pro" w:cs="Arial CYR"/>
                <w:i/>
                <w:iCs/>
                <w:sz w:val="20"/>
                <w:szCs w:val="20"/>
              </w:rPr>
            </w:pPr>
          </w:p>
        </w:tc>
        <w:tc>
          <w:tcPr>
            <w:tcW w:w="468" w:type="pct"/>
            <w:shd w:val="clear" w:color="auto" w:fill="FFFFFF"/>
            <w:vAlign w:val="center"/>
          </w:tcPr>
          <w:p w14:paraId="548583C7" w14:textId="0108223D" w:rsidR="00C34FF9" w:rsidRPr="00D6468C" w:rsidRDefault="00C34FF9" w:rsidP="00426F3C">
            <w:pPr>
              <w:spacing w:after="0"/>
              <w:jc w:val="center"/>
              <w:rPr>
                <w:rFonts w:ascii="Myriad Pro" w:hAnsi="Myriad Pro" w:cs="Arial CYR"/>
                <w:i/>
                <w:iCs/>
                <w:sz w:val="20"/>
                <w:szCs w:val="20"/>
              </w:rPr>
            </w:pPr>
          </w:p>
        </w:tc>
        <w:tc>
          <w:tcPr>
            <w:tcW w:w="534" w:type="pct"/>
            <w:shd w:val="clear" w:color="auto" w:fill="FFFFFF"/>
            <w:vAlign w:val="center"/>
          </w:tcPr>
          <w:p w14:paraId="211D5079" w14:textId="301623DA" w:rsidR="00C34FF9" w:rsidRPr="00D6468C" w:rsidRDefault="00C34FF9" w:rsidP="00426F3C">
            <w:pPr>
              <w:spacing w:after="0"/>
              <w:jc w:val="center"/>
              <w:rPr>
                <w:rFonts w:ascii="Myriad Pro" w:hAnsi="Myriad Pro" w:cs="Arial CYR"/>
                <w:i/>
                <w:iCs/>
                <w:sz w:val="20"/>
                <w:szCs w:val="20"/>
              </w:rPr>
            </w:pPr>
          </w:p>
        </w:tc>
        <w:tc>
          <w:tcPr>
            <w:tcW w:w="470" w:type="pct"/>
            <w:shd w:val="clear" w:color="auto" w:fill="FFFFFF"/>
            <w:vAlign w:val="center"/>
          </w:tcPr>
          <w:p w14:paraId="7CA4EA00"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48,409</w:t>
            </w:r>
          </w:p>
        </w:tc>
        <w:tc>
          <w:tcPr>
            <w:tcW w:w="531" w:type="pct"/>
            <w:shd w:val="clear" w:color="auto" w:fill="FFFFFF"/>
            <w:vAlign w:val="center"/>
          </w:tcPr>
          <w:p w14:paraId="5DB1FD1B" w14:textId="5C6A23AF" w:rsidR="00C34FF9" w:rsidRPr="00D6468C" w:rsidRDefault="00C34FF9" w:rsidP="00426F3C">
            <w:pPr>
              <w:spacing w:after="0"/>
              <w:jc w:val="center"/>
              <w:rPr>
                <w:rFonts w:ascii="Myriad Pro" w:hAnsi="Myriad Pro" w:cs="Arial CYR"/>
                <w:i/>
                <w:iCs/>
                <w:sz w:val="20"/>
                <w:szCs w:val="20"/>
              </w:rPr>
            </w:pPr>
          </w:p>
        </w:tc>
      </w:tr>
      <w:tr w:rsidR="00C34FF9" w:rsidRPr="00D6468C" w14:paraId="5CBF602B" w14:textId="77777777">
        <w:trPr>
          <w:cantSplit/>
        </w:trPr>
        <w:tc>
          <w:tcPr>
            <w:tcW w:w="246" w:type="pct"/>
            <w:shd w:val="clear" w:color="auto" w:fill="FFFFFF"/>
          </w:tcPr>
          <w:p w14:paraId="30536B02"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FFFFFF"/>
          </w:tcPr>
          <w:p w14:paraId="0B3D02B9" w14:textId="77777777" w:rsidR="00C34FF9" w:rsidRPr="00D6468C" w:rsidRDefault="00C34FF9" w:rsidP="00C34FF9">
            <w:pPr>
              <w:spacing w:after="0" w:line="240" w:lineRule="auto"/>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СН2</w:t>
            </w:r>
          </w:p>
        </w:tc>
        <w:tc>
          <w:tcPr>
            <w:tcW w:w="506" w:type="pct"/>
            <w:shd w:val="clear" w:color="auto" w:fill="FFFFFF"/>
            <w:vAlign w:val="center"/>
          </w:tcPr>
          <w:p w14:paraId="3E9E2243" w14:textId="77777777" w:rsidR="00C34FF9" w:rsidRPr="00D6468C" w:rsidRDefault="00C34FF9" w:rsidP="00426F3C">
            <w:pPr>
              <w:spacing w:after="0" w:line="240" w:lineRule="auto"/>
              <w:jc w:val="center"/>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МВт</w:t>
            </w:r>
          </w:p>
        </w:tc>
        <w:tc>
          <w:tcPr>
            <w:tcW w:w="520" w:type="pct"/>
            <w:shd w:val="clear" w:color="auto" w:fill="FFFFFF"/>
            <w:vAlign w:val="center"/>
          </w:tcPr>
          <w:p w14:paraId="539540E0" w14:textId="6EE7CC79" w:rsidR="00C34FF9" w:rsidRPr="00D6468C" w:rsidRDefault="00C34FF9" w:rsidP="00426F3C">
            <w:pPr>
              <w:spacing w:after="0"/>
              <w:jc w:val="center"/>
              <w:rPr>
                <w:rFonts w:ascii="Myriad Pro" w:hAnsi="Myriad Pro" w:cs="Arial CYR"/>
                <w:i/>
                <w:iCs/>
                <w:sz w:val="20"/>
                <w:szCs w:val="20"/>
              </w:rPr>
            </w:pPr>
          </w:p>
        </w:tc>
        <w:tc>
          <w:tcPr>
            <w:tcW w:w="468" w:type="pct"/>
            <w:shd w:val="clear" w:color="auto" w:fill="FFFFFF"/>
            <w:vAlign w:val="center"/>
          </w:tcPr>
          <w:p w14:paraId="1FE6B7BB" w14:textId="4D9C22A9" w:rsidR="00C34FF9" w:rsidRPr="00D6468C" w:rsidRDefault="00C34FF9" w:rsidP="00426F3C">
            <w:pPr>
              <w:spacing w:after="0"/>
              <w:jc w:val="center"/>
              <w:rPr>
                <w:rFonts w:ascii="Myriad Pro" w:hAnsi="Myriad Pro" w:cs="Arial CYR"/>
                <w:i/>
                <w:iCs/>
                <w:sz w:val="20"/>
                <w:szCs w:val="20"/>
              </w:rPr>
            </w:pPr>
          </w:p>
        </w:tc>
        <w:tc>
          <w:tcPr>
            <w:tcW w:w="468" w:type="pct"/>
            <w:shd w:val="clear" w:color="auto" w:fill="FFFFFF"/>
            <w:vAlign w:val="center"/>
          </w:tcPr>
          <w:p w14:paraId="7123390D" w14:textId="79EA8C07" w:rsidR="00C34FF9" w:rsidRPr="00D6468C" w:rsidRDefault="00C34FF9" w:rsidP="00426F3C">
            <w:pPr>
              <w:spacing w:after="0"/>
              <w:jc w:val="center"/>
              <w:rPr>
                <w:rFonts w:ascii="Myriad Pro" w:hAnsi="Myriad Pro" w:cs="Arial CYR"/>
                <w:i/>
                <w:iCs/>
                <w:sz w:val="20"/>
                <w:szCs w:val="20"/>
              </w:rPr>
            </w:pPr>
          </w:p>
        </w:tc>
        <w:tc>
          <w:tcPr>
            <w:tcW w:w="534" w:type="pct"/>
            <w:shd w:val="clear" w:color="auto" w:fill="FFFFFF"/>
            <w:vAlign w:val="center"/>
          </w:tcPr>
          <w:p w14:paraId="6F50A9CC" w14:textId="360AD231" w:rsidR="00C34FF9" w:rsidRPr="00D6468C" w:rsidRDefault="00C34FF9" w:rsidP="00426F3C">
            <w:pPr>
              <w:spacing w:after="0"/>
              <w:jc w:val="center"/>
              <w:rPr>
                <w:rFonts w:ascii="Myriad Pro" w:hAnsi="Myriad Pro" w:cs="Arial CYR"/>
                <w:i/>
                <w:iCs/>
                <w:sz w:val="20"/>
                <w:szCs w:val="20"/>
              </w:rPr>
            </w:pPr>
          </w:p>
        </w:tc>
        <w:tc>
          <w:tcPr>
            <w:tcW w:w="470" w:type="pct"/>
            <w:shd w:val="clear" w:color="auto" w:fill="FFFFFF"/>
            <w:vAlign w:val="center"/>
          </w:tcPr>
          <w:p w14:paraId="048EDD8A" w14:textId="582E8022" w:rsidR="00C34FF9" w:rsidRPr="00D6468C" w:rsidRDefault="00C34FF9" w:rsidP="00426F3C">
            <w:pPr>
              <w:spacing w:after="0"/>
              <w:jc w:val="center"/>
              <w:rPr>
                <w:rFonts w:ascii="Myriad Pro" w:hAnsi="Myriad Pro" w:cs="Arial CYR"/>
                <w:i/>
                <w:iCs/>
                <w:sz w:val="20"/>
                <w:szCs w:val="20"/>
              </w:rPr>
            </w:pPr>
          </w:p>
        </w:tc>
        <w:tc>
          <w:tcPr>
            <w:tcW w:w="531" w:type="pct"/>
            <w:shd w:val="clear" w:color="auto" w:fill="FFFFFF"/>
            <w:vAlign w:val="center"/>
          </w:tcPr>
          <w:p w14:paraId="77D5B64B"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94,500</w:t>
            </w:r>
          </w:p>
        </w:tc>
      </w:tr>
      <w:tr w:rsidR="00C34FF9" w:rsidRPr="00D6468C" w14:paraId="037D9DFE" w14:textId="77777777">
        <w:trPr>
          <w:cantSplit/>
        </w:trPr>
        <w:tc>
          <w:tcPr>
            <w:tcW w:w="246" w:type="pct"/>
            <w:shd w:val="clear" w:color="auto" w:fill="auto"/>
          </w:tcPr>
          <w:p w14:paraId="34D93474"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auto"/>
          </w:tcPr>
          <w:p w14:paraId="0BBE1006"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xml:space="preserve">поступление эл. энергии от других организаций </w:t>
            </w:r>
          </w:p>
        </w:tc>
        <w:tc>
          <w:tcPr>
            <w:tcW w:w="506" w:type="pct"/>
            <w:shd w:val="clear" w:color="auto" w:fill="auto"/>
            <w:vAlign w:val="center"/>
          </w:tcPr>
          <w:p w14:paraId="15796D68" w14:textId="77777777" w:rsidR="00C34FF9" w:rsidRPr="00D6468C" w:rsidRDefault="00C34FF9" w:rsidP="00426F3C">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МВт</w:t>
            </w:r>
          </w:p>
        </w:tc>
        <w:tc>
          <w:tcPr>
            <w:tcW w:w="520" w:type="pct"/>
            <w:shd w:val="clear" w:color="auto" w:fill="auto"/>
            <w:vAlign w:val="center"/>
          </w:tcPr>
          <w:p w14:paraId="6E66DD3C"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935,798</w:t>
            </w:r>
          </w:p>
        </w:tc>
        <w:tc>
          <w:tcPr>
            <w:tcW w:w="468" w:type="pct"/>
            <w:vAlign w:val="center"/>
          </w:tcPr>
          <w:p w14:paraId="7B42384F"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169,260</w:t>
            </w:r>
          </w:p>
        </w:tc>
        <w:tc>
          <w:tcPr>
            <w:tcW w:w="468" w:type="pct"/>
            <w:shd w:val="clear" w:color="auto" w:fill="auto"/>
            <w:vAlign w:val="center"/>
          </w:tcPr>
          <w:p w14:paraId="36773618"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637,864</w:t>
            </w:r>
          </w:p>
        </w:tc>
        <w:tc>
          <w:tcPr>
            <w:tcW w:w="534" w:type="pct"/>
            <w:shd w:val="clear" w:color="auto" w:fill="auto"/>
            <w:vAlign w:val="center"/>
          </w:tcPr>
          <w:p w14:paraId="16631941"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23,905</w:t>
            </w:r>
          </w:p>
        </w:tc>
        <w:tc>
          <w:tcPr>
            <w:tcW w:w="470" w:type="pct"/>
            <w:shd w:val="clear" w:color="auto" w:fill="auto"/>
            <w:vAlign w:val="center"/>
          </w:tcPr>
          <w:p w14:paraId="72CC809E"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104,769</w:t>
            </w:r>
          </w:p>
        </w:tc>
        <w:tc>
          <w:tcPr>
            <w:tcW w:w="531" w:type="pct"/>
            <w:shd w:val="clear" w:color="auto" w:fill="auto"/>
            <w:vAlign w:val="center"/>
          </w:tcPr>
          <w:p w14:paraId="2A6F1B78" w14:textId="0AF68C7E" w:rsidR="00C34FF9" w:rsidRPr="00D6468C" w:rsidRDefault="00C34FF9" w:rsidP="00426F3C">
            <w:pPr>
              <w:spacing w:after="0"/>
              <w:jc w:val="center"/>
              <w:rPr>
                <w:rFonts w:ascii="Myriad Pro" w:hAnsi="Myriad Pro" w:cs="Arial CYR"/>
                <w:sz w:val="20"/>
                <w:szCs w:val="20"/>
              </w:rPr>
            </w:pPr>
          </w:p>
        </w:tc>
      </w:tr>
      <w:tr w:rsidR="00C34FF9" w:rsidRPr="00D6468C" w14:paraId="61358309" w14:textId="77777777">
        <w:trPr>
          <w:cantSplit/>
        </w:trPr>
        <w:tc>
          <w:tcPr>
            <w:tcW w:w="246" w:type="pct"/>
            <w:shd w:val="clear" w:color="auto" w:fill="auto"/>
          </w:tcPr>
          <w:p w14:paraId="0522D31F"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w:t>
            </w:r>
          </w:p>
        </w:tc>
        <w:tc>
          <w:tcPr>
            <w:tcW w:w="1257" w:type="pct"/>
            <w:shd w:val="clear" w:color="auto" w:fill="auto"/>
          </w:tcPr>
          <w:p w14:paraId="240A086E"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xml:space="preserve">Потери электроэнергии в сети </w:t>
            </w:r>
          </w:p>
        </w:tc>
        <w:tc>
          <w:tcPr>
            <w:tcW w:w="506" w:type="pct"/>
            <w:shd w:val="clear" w:color="auto" w:fill="auto"/>
            <w:vAlign w:val="center"/>
          </w:tcPr>
          <w:p w14:paraId="2FF23855" w14:textId="77777777" w:rsidR="00C34FF9" w:rsidRPr="00D6468C" w:rsidRDefault="00C34FF9" w:rsidP="00426F3C">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МВт</w:t>
            </w:r>
          </w:p>
        </w:tc>
        <w:tc>
          <w:tcPr>
            <w:tcW w:w="520" w:type="pct"/>
            <w:shd w:val="clear" w:color="auto" w:fill="auto"/>
            <w:vAlign w:val="center"/>
          </w:tcPr>
          <w:p w14:paraId="7A67DC95"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67,186</w:t>
            </w:r>
          </w:p>
        </w:tc>
        <w:tc>
          <w:tcPr>
            <w:tcW w:w="468" w:type="pct"/>
            <w:vAlign w:val="center"/>
          </w:tcPr>
          <w:p w14:paraId="7D8639CF" w14:textId="2F788615" w:rsidR="00C34FF9" w:rsidRPr="00D6468C" w:rsidRDefault="00C34FF9" w:rsidP="00426F3C">
            <w:pPr>
              <w:spacing w:after="0"/>
              <w:jc w:val="center"/>
              <w:rPr>
                <w:rFonts w:ascii="Myriad Pro" w:hAnsi="Myriad Pro" w:cs="Arial CYR"/>
                <w:sz w:val="20"/>
                <w:szCs w:val="20"/>
              </w:rPr>
            </w:pPr>
          </w:p>
        </w:tc>
        <w:tc>
          <w:tcPr>
            <w:tcW w:w="468" w:type="pct"/>
            <w:shd w:val="clear" w:color="auto" w:fill="auto"/>
            <w:vAlign w:val="center"/>
          </w:tcPr>
          <w:p w14:paraId="2164B9CE"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38,300</w:t>
            </w:r>
          </w:p>
        </w:tc>
        <w:tc>
          <w:tcPr>
            <w:tcW w:w="534" w:type="pct"/>
            <w:shd w:val="clear" w:color="auto" w:fill="auto"/>
            <w:vAlign w:val="center"/>
          </w:tcPr>
          <w:p w14:paraId="3038D433"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8,780</w:t>
            </w:r>
          </w:p>
        </w:tc>
        <w:tc>
          <w:tcPr>
            <w:tcW w:w="470" w:type="pct"/>
            <w:shd w:val="clear" w:color="auto" w:fill="auto"/>
            <w:vAlign w:val="center"/>
          </w:tcPr>
          <w:p w14:paraId="0F31837E"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14,106</w:t>
            </w:r>
          </w:p>
        </w:tc>
        <w:tc>
          <w:tcPr>
            <w:tcW w:w="531" w:type="pct"/>
            <w:shd w:val="clear" w:color="auto" w:fill="auto"/>
            <w:vAlign w:val="center"/>
          </w:tcPr>
          <w:p w14:paraId="798E3FE1"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6,000</w:t>
            </w:r>
          </w:p>
        </w:tc>
      </w:tr>
      <w:tr w:rsidR="00C34FF9" w:rsidRPr="00D6468C" w14:paraId="3C21F471" w14:textId="77777777">
        <w:trPr>
          <w:cantSplit/>
        </w:trPr>
        <w:tc>
          <w:tcPr>
            <w:tcW w:w="246" w:type="pct"/>
            <w:shd w:val="clear" w:color="auto" w:fill="auto"/>
          </w:tcPr>
          <w:p w14:paraId="5CF0EA7A"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auto"/>
          </w:tcPr>
          <w:p w14:paraId="21602DFA" w14:textId="77777777" w:rsidR="00C34FF9" w:rsidRPr="00D6468C" w:rsidRDefault="00C34FF9" w:rsidP="00C34FF9">
            <w:pPr>
              <w:spacing w:after="0" w:line="240" w:lineRule="auto"/>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покупка ГП</w:t>
            </w:r>
          </w:p>
        </w:tc>
        <w:tc>
          <w:tcPr>
            <w:tcW w:w="506" w:type="pct"/>
            <w:shd w:val="clear" w:color="auto" w:fill="auto"/>
            <w:vAlign w:val="center"/>
          </w:tcPr>
          <w:p w14:paraId="01D099A1" w14:textId="77777777" w:rsidR="00C34FF9" w:rsidRPr="00D6468C" w:rsidRDefault="00C34FF9" w:rsidP="00426F3C">
            <w:pPr>
              <w:spacing w:after="0" w:line="240" w:lineRule="auto"/>
              <w:jc w:val="center"/>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МВт</w:t>
            </w:r>
          </w:p>
        </w:tc>
        <w:tc>
          <w:tcPr>
            <w:tcW w:w="520" w:type="pct"/>
            <w:shd w:val="clear" w:color="auto" w:fill="auto"/>
            <w:vAlign w:val="center"/>
          </w:tcPr>
          <w:p w14:paraId="3AA265BE"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63,426</w:t>
            </w:r>
          </w:p>
        </w:tc>
        <w:tc>
          <w:tcPr>
            <w:tcW w:w="468" w:type="pct"/>
            <w:vAlign w:val="center"/>
          </w:tcPr>
          <w:p w14:paraId="032602F8" w14:textId="3DBC91F8" w:rsidR="00C34FF9" w:rsidRPr="00D6468C" w:rsidRDefault="00C34FF9" w:rsidP="00426F3C">
            <w:pPr>
              <w:spacing w:after="0"/>
              <w:jc w:val="center"/>
              <w:rPr>
                <w:rFonts w:ascii="Myriad Pro" w:hAnsi="Myriad Pro" w:cs="Arial CYR"/>
                <w:i/>
                <w:iCs/>
                <w:sz w:val="20"/>
                <w:szCs w:val="20"/>
              </w:rPr>
            </w:pPr>
          </w:p>
        </w:tc>
        <w:tc>
          <w:tcPr>
            <w:tcW w:w="468" w:type="pct"/>
            <w:shd w:val="clear" w:color="auto" w:fill="auto"/>
            <w:vAlign w:val="center"/>
          </w:tcPr>
          <w:p w14:paraId="644C9F83"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38,300</w:t>
            </w:r>
          </w:p>
        </w:tc>
        <w:tc>
          <w:tcPr>
            <w:tcW w:w="534" w:type="pct"/>
            <w:shd w:val="clear" w:color="auto" w:fill="auto"/>
            <w:vAlign w:val="center"/>
          </w:tcPr>
          <w:p w14:paraId="6A904001"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5,020</w:t>
            </w:r>
          </w:p>
        </w:tc>
        <w:tc>
          <w:tcPr>
            <w:tcW w:w="470" w:type="pct"/>
            <w:shd w:val="clear" w:color="auto" w:fill="auto"/>
            <w:vAlign w:val="center"/>
          </w:tcPr>
          <w:p w14:paraId="3AF447EC"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14,106</w:t>
            </w:r>
          </w:p>
        </w:tc>
        <w:tc>
          <w:tcPr>
            <w:tcW w:w="531" w:type="pct"/>
            <w:shd w:val="clear" w:color="auto" w:fill="auto"/>
            <w:vAlign w:val="center"/>
          </w:tcPr>
          <w:p w14:paraId="4877EF3E"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6,000</w:t>
            </w:r>
          </w:p>
        </w:tc>
      </w:tr>
      <w:tr w:rsidR="00C34FF9" w:rsidRPr="00D6468C" w14:paraId="3BE99154" w14:textId="77777777">
        <w:trPr>
          <w:cantSplit/>
        </w:trPr>
        <w:tc>
          <w:tcPr>
            <w:tcW w:w="246" w:type="pct"/>
            <w:shd w:val="clear" w:color="auto" w:fill="auto"/>
          </w:tcPr>
          <w:p w14:paraId="7DAB617F"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auto"/>
          </w:tcPr>
          <w:p w14:paraId="32C84C29" w14:textId="77777777" w:rsidR="00C34FF9" w:rsidRPr="00D6468C" w:rsidRDefault="00D655F1" w:rsidP="00C34FF9">
            <w:pPr>
              <w:spacing w:after="0" w:line="240" w:lineRule="auto"/>
              <w:jc w:val="right"/>
              <w:rPr>
                <w:rFonts w:ascii="Myriad Pro" w:eastAsia="Times New Roman" w:hAnsi="Myriad Pro" w:cs="Tahoma"/>
                <w:i/>
                <w:sz w:val="20"/>
                <w:szCs w:val="20"/>
                <w:lang w:eastAsia="ru-RU"/>
              </w:rPr>
            </w:pPr>
            <w:r>
              <w:rPr>
                <w:rFonts w:ascii="Myriad Pro" w:eastAsia="Times New Roman" w:hAnsi="Myriad Pro" w:cs="Tahoma"/>
                <w:i/>
                <w:sz w:val="20"/>
                <w:szCs w:val="20"/>
                <w:lang w:eastAsia="ru-RU"/>
              </w:rPr>
              <w:t>ОАО </w:t>
            </w:r>
            <w:r w:rsidR="00C34FF9" w:rsidRPr="00D6468C">
              <w:rPr>
                <w:rFonts w:ascii="Myriad Pro" w:eastAsia="Times New Roman" w:hAnsi="Myriad Pro" w:cs="Tahoma"/>
                <w:i/>
                <w:sz w:val="20"/>
                <w:szCs w:val="20"/>
                <w:lang w:eastAsia="ru-RU"/>
              </w:rPr>
              <w:t>«ПМТЭЦ «Белый Ручей</w:t>
            </w:r>
          </w:p>
        </w:tc>
        <w:tc>
          <w:tcPr>
            <w:tcW w:w="506" w:type="pct"/>
            <w:shd w:val="clear" w:color="auto" w:fill="auto"/>
            <w:vAlign w:val="center"/>
          </w:tcPr>
          <w:p w14:paraId="491E80A9" w14:textId="77777777" w:rsidR="00C34FF9" w:rsidRPr="00D6468C" w:rsidRDefault="00C34FF9" w:rsidP="00426F3C">
            <w:pPr>
              <w:spacing w:after="0" w:line="240" w:lineRule="auto"/>
              <w:jc w:val="center"/>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МВт</w:t>
            </w:r>
          </w:p>
        </w:tc>
        <w:tc>
          <w:tcPr>
            <w:tcW w:w="520" w:type="pct"/>
            <w:shd w:val="clear" w:color="auto" w:fill="auto"/>
            <w:vAlign w:val="center"/>
          </w:tcPr>
          <w:p w14:paraId="323A9CFA"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3,760</w:t>
            </w:r>
          </w:p>
        </w:tc>
        <w:tc>
          <w:tcPr>
            <w:tcW w:w="468" w:type="pct"/>
            <w:vAlign w:val="center"/>
          </w:tcPr>
          <w:p w14:paraId="0DA4E489" w14:textId="0638B5BB" w:rsidR="00C34FF9" w:rsidRPr="00D6468C" w:rsidRDefault="00C34FF9" w:rsidP="00426F3C">
            <w:pPr>
              <w:spacing w:after="0"/>
              <w:jc w:val="center"/>
              <w:rPr>
                <w:rFonts w:ascii="Myriad Pro" w:hAnsi="Myriad Pro" w:cs="Arial CYR"/>
                <w:i/>
                <w:iCs/>
                <w:sz w:val="20"/>
                <w:szCs w:val="20"/>
              </w:rPr>
            </w:pPr>
          </w:p>
        </w:tc>
        <w:tc>
          <w:tcPr>
            <w:tcW w:w="468" w:type="pct"/>
            <w:shd w:val="clear" w:color="auto" w:fill="auto"/>
            <w:vAlign w:val="center"/>
          </w:tcPr>
          <w:p w14:paraId="09E01AB7" w14:textId="48A08A38" w:rsidR="00C34FF9" w:rsidRPr="00D6468C" w:rsidRDefault="00C34FF9" w:rsidP="00426F3C">
            <w:pPr>
              <w:spacing w:after="0"/>
              <w:jc w:val="center"/>
              <w:rPr>
                <w:rFonts w:ascii="Myriad Pro" w:hAnsi="Myriad Pro" w:cs="Arial CYR"/>
                <w:i/>
                <w:iCs/>
                <w:sz w:val="20"/>
                <w:szCs w:val="20"/>
              </w:rPr>
            </w:pPr>
          </w:p>
        </w:tc>
        <w:tc>
          <w:tcPr>
            <w:tcW w:w="534" w:type="pct"/>
            <w:shd w:val="clear" w:color="auto" w:fill="auto"/>
            <w:vAlign w:val="center"/>
          </w:tcPr>
          <w:p w14:paraId="756D81C5"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3,760</w:t>
            </w:r>
          </w:p>
        </w:tc>
        <w:tc>
          <w:tcPr>
            <w:tcW w:w="470" w:type="pct"/>
            <w:shd w:val="clear" w:color="auto" w:fill="auto"/>
            <w:vAlign w:val="center"/>
          </w:tcPr>
          <w:p w14:paraId="0518519D" w14:textId="51E36487" w:rsidR="00C34FF9" w:rsidRPr="00D6468C" w:rsidRDefault="00C34FF9" w:rsidP="00426F3C">
            <w:pPr>
              <w:spacing w:after="0"/>
              <w:jc w:val="center"/>
              <w:rPr>
                <w:rFonts w:ascii="Myriad Pro" w:hAnsi="Myriad Pro" w:cs="Arial CYR"/>
                <w:i/>
                <w:iCs/>
                <w:sz w:val="20"/>
                <w:szCs w:val="20"/>
              </w:rPr>
            </w:pPr>
          </w:p>
        </w:tc>
        <w:tc>
          <w:tcPr>
            <w:tcW w:w="531" w:type="pct"/>
            <w:shd w:val="clear" w:color="auto" w:fill="auto"/>
            <w:vAlign w:val="center"/>
          </w:tcPr>
          <w:p w14:paraId="10FFAF02" w14:textId="1B94753F" w:rsidR="00C34FF9" w:rsidRPr="00D6468C" w:rsidRDefault="00C34FF9" w:rsidP="00426F3C">
            <w:pPr>
              <w:spacing w:after="0"/>
              <w:jc w:val="center"/>
              <w:rPr>
                <w:rFonts w:ascii="Myriad Pro" w:hAnsi="Myriad Pro" w:cs="Arial CYR"/>
                <w:i/>
                <w:iCs/>
                <w:sz w:val="20"/>
                <w:szCs w:val="20"/>
              </w:rPr>
            </w:pPr>
          </w:p>
        </w:tc>
      </w:tr>
      <w:tr w:rsidR="00C34FF9" w:rsidRPr="00D6468C" w14:paraId="75D3DBD2" w14:textId="77777777">
        <w:trPr>
          <w:cantSplit/>
        </w:trPr>
        <w:tc>
          <w:tcPr>
            <w:tcW w:w="246" w:type="pct"/>
            <w:shd w:val="clear" w:color="auto" w:fill="auto"/>
          </w:tcPr>
          <w:p w14:paraId="0A7926CD"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auto"/>
          </w:tcPr>
          <w:p w14:paraId="64D22D6F"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то же в % (п.2/п.1)</w:t>
            </w:r>
          </w:p>
        </w:tc>
        <w:tc>
          <w:tcPr>
            <w:tcW w:w="506" w:type="pct"/>
            <w:shd w:val="clear" w:color="auto" w:fill="auto"/>
            <w:vAlign w:val="center"/>
          </w:tcPr>
          <w:p w14:paraId="6E25E68B" w14:textId="77777777" w:rsidR="00C34FF9" w:rsidRPr="00D6468C" w:rsidRDefault="00C34FF9" w:rsidP="00426F3C">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w:t>
            </w:r>
          </w:p>
        </w:tc>
        <w:tc>
          <w:tcPr>
            <w:tcW w:w="520" w:type="pct"/>
            <w:shd w:val="clear" w:color="auto" w:fill="auto"/>
            <w:vAlign w:val="center"/>
          </w:tcPr>
          <w:p w14:paraId="3F0A5FED"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0,072</w:t>
            </w:r>
          </w:p>
        </w:tc>
        <w:tc>
          <w:tcPr>
            <w:tcW w:w="468" w:type="pct"/>
            <w:vAlign w:val="center"/>
          </w:tcPr>
          <w:p w14:paraId="0C0EE3A3" w14:textId="2962C270" w:rsidR="00C34FF9" w:rsidRPr="00D6468C" w:rsidRDefault="00C34FF9" w:rsidP="00426F3C">
            <w:pPr>
              <w:spacing w:after="0"/>
              <w:jc w:val="center"/>
              <w:rPr>
                <w:rFonts w:ascii="Myriad Pro" w:hAnsi="Myriad Pro" w:cs="Arial CYR"/>
                <w:sz w:val="20"/>
                <w:szCs w:val="20"/>
              </w:rPr>
            </w:pPr>
          </w:p>
        </w:tc>
        <w:tc>
          <w:tcPr>
            <w:tcW w:w="468" w:type="pct"/>
            <w:shd w:val="clear" w:color="auto" w:fill="auto"/>
            <w:vAlign w:val="center"/>
          </w:tcPr>
          <w:p w14:paraId="323FA434" w14:textId="4CCA0047" w:rsidR="00C34FF9" w:rsidRPr="00D6468C" w:rsidRDefault="00C34FF9" w:rsidP="00426F3C">
            <w:pPr>
              <w:spacing w:after="0"/>
              <w:jc w:val="center"/>
              <w:rPr>
                <w:rFonts w:ascii="Myriad Pro" w:hAnsi="Myriad Pro" w:cs="Arial CYR"/>
                <w:sz w:val="20"/>
                <w:szCs w:val="20"/>
              </w:rPr>
            </w:pPr>
          </w:p>
        </w:tc>
        <w:tc>
          <w:tcPr>
            <w:tcW w:w="534" w:type="pct"/>
            <w:shd w:val="clear" w:color="auto" w:fill="auto"/>
            <w:vAlign w:val="center"/>
          </w:tcPr>
          <w:p w14:paraId="4E8B3D60" w14:textId="7C798978" w:rsidR="00C34FF9" w:rsidRPr="00D6468C" w:rsidRDefault="00C34FF9" w:rsidP="00426F3C">
            <w:pPr>
              <w:spacing w:after="0"/>
              <w:jc w:val="center"/>
              <w:rPr>
                <w:rFonts w:ascii="Myriad Pro" w:hAnsi="Myriad Pro" w:cs="Arial CYR"/>
                <w:sz w:val="20"/>
                <w:szCs w:val="20"/>
              </w:rPr>
            </w:pPr>
          </w:p>
        </w:tc>
        <w:tc>
          <w:tcPr>
            <w:tcW w:w="470" w:type="pct"/>
            <w:shd w:val="clear" w:color="auto" w:fill="auto"/>
            <w:vAlign w:val="center"/>
          </w:tcPr>
          <w:p w14:paraId="4EBE6796" w14:textId="5D9BAD17" w:rsidR="00C34FF9" w:rsidRPr="00D6468C" w:rsidRDefault="00C34FF9" w:rsidP="00426F3C">
            <w:pPr>
              <w:spacing w:after="0"/>
              <w:jc w:val="center"/>
              <w:rPr>
                <w:rFonts w:ascii="Myriad Pro" w:hAnsi="Myriad Pro" w:cs="Arial CYR"/>
                <w:sz w:val="20"/>
                <w:szCs w:val="20"/>
              </w:rPr>
            </w:pPr>
          </w:p>
        </w:tc>
        <w:tc>
          <w:tcPr>
            <w:tcW w:w="531" w:type="pct"/>
            <w:shd w:val="clear" w:color="auto" w:fill="auto"/>
            <w:vAlign w:val="center"/>
          </w:tcPr>
          <w:p w14:paraId="7998CBEA" w14:textId="384C25CB" w:rsidR="00C34FF9" w:rsidRPr="00D6468C" w:rsidRDefault="00C34FF9" w:rsidP="00426F3C">
            <w:pPr>
              <w:spacing w:after="0"/>
              <w:jc w:val="center"/>
              <w:rPr>
                <w:rFonts w:ascii="Myriad Pro" w:hAnsi="Myriad Pro" w:cs="Arial CYR"/>
                <w:sz w:val="20"/>
                <w:szCs w:val="20"/>
              </w:rPr>
            </w:pPr>
          </w:p>
        </w:tc>
      </w:tr>
      <w:tr w:rsidR="00C34FF9" w:rsidRPr="00D6468C" w14:paraId="156255B0" w14:textId="77777777">
        <w:trPr>
          <w:cantSplit/>
        </w:trPr>
        <w:tc>
          <w:tcPr>
            <w:tcW w:w="246" w:type="pct"/>
            <w:shd w:val="clear" w:color="auto" w:fill="FFFFFF"/>
          </w:tcPr>
          <w:p w14:paraId="5BA50564"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FFFFFF"/>
          </w:tcPr>
          <w:p w14:paraId="64CCC224" w14:textId="77777777" w:rsidR="00C34FF9" w:rsidRPr="00D6468C" w:rsidRDefault="00C34FF9" w:rsidP="00C34FF9">
            <w:pPr>
              <w:spacing w:after="0" w:line="240" w:lineRule="auto"/>
              <w:jc w:val="both"/>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 xml:space="preserve">Полезный отпуск из сети </w:t>
            </w:r>
          </w:p>
        </w:tc>
        <w:tc>
          <w:tcPr>
            <w:tcW w:w="506" w:type="pct"/>
            <w:shd w:val="clear" w:color="auto" w:fill="FFFFFF"/>
            <w:vAlign w:val="center"/>
          </w:tcPr>
          <w:p w14:paraId="1E40BFBD" w14:textId="77777777" w:rsidR="00C34FF9" w:rsidRPr="00D6468C" w:rsidRDefault="00C34FF9" w:rsidP="00426F3C">
            <w:pPr>
              <w:spacing w:after="0" w:line="240" w:lineRule="auto"/>
              <w:jc w:val="center"/>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МВт</w:t>
            </w:r>
          </w:p>
        </w:tc>
        <w:tc>
          <w:tcPr>
            <w:tcW w:w="520" w:type="pct"/>
            <w:shd w:val="clear" w:color="auto" w:fill="FFFFFF"/>
            <w:vAlign w:val="center"/>
          </w:tcPr>
          <w:p w14:paraId="35087546" w14:textId="77777777" w:rsidR="00C34FF9" w:rsidRPr="00D6468C" w:rsidRDefault="00C34FF9" w:rsidP="00426F3C">
            <w:pPr>
              <w:spacing w:after="0"/>
              <w:jc w:val="center"/>
              <w:rPr>
                <w:rFonts w:ascii="Myriad Pro" w:hAnsi="Myriad Pro" w:cs="Arial CYR"/>
                <w:b/>
                <w:sz w:val="20"/>
                <w:szCs w:val="20"/>
              </w:rPr>
            </w:pPr>
            <w:r w:rsidRPr="00D6468C">
              <w:rPr>
                <w:rFonts w:ascii="Myriad Pro" w:hAnsi="Myriad Pro" w:cs="Arial CYR"/>
                <w:b/>
                <w:sz w:val="20"/>
                <w:szCs w:val="20"/>
              </w:rPr>
              <w:t>868,612</w:t>
            </w:r>
          </w:p>
        </w:tc>
        <w:tc>
          <w:tcPr>
            <w:tcW w:w="468" w:type="pct"/>
            <w:shd w:val="clear" w:color="auto" w:fill="FFFFFF"/>
            <w:vAlign w:val="center"/>
          </w:tcPr>
          <w:p w14:paraId="2087E070" w14:textId="77777777" w:rsidR="00C34FF9" w:rsidRPr="00D6468C" w:rsidRDefault="00C34FF9" w:rsidP="00426F3C">
            <w:pPr>
              <w:spacing w:after="0"/>
              <w:jc w:val="center"/>
              <w:rPr>
                <w:rFonts w:ascii="Myriad Pro" w:hAnsi="Myriad Pro" w:cs="Arial CYR"/>
                <w:b/>
                <w:sz w:val="20"/>
                <w:szCs w:val="20"/>
              </w:rPr>
            </w:pPr>
            <w:r w:rsidRPr="00D6468C">
              <w:rPr>
                <w:rFonts w:ascii="Myriad Pro" w:hAnsi="Myriad Pro" w:cs="Arial CYR"/>
                <w:b/>
                <w:sz w:val="20"/>
                <w:szCs w:val="20"/>
              </w:rPr>
              <w:t>169,260</w:t>
            </w:r>
          </w:p>
        </w:tc>
        <w:tc>
          <w:tcPr>
            <w:tcW w:w="468" w:type="pct"/>
            <w:shd w:val="clear" w:color="auto" w:fill="FFFFFF"/>
            <w:vAlign w:val="center"/>
          </w:tcPr>
          <w:p w14:paraId="17B9F2A5" w14:textId="77777777" w:rsidR="00C34FF9" w:rsidRPr="00D6468C" w:rsidRDefault="00C34FF9" w:rsidP="00426F3C">
            <w:pPr>
              <w:spacing w:after="0"/>
              <w:jc w:val="center"/>
              <w:rPr>
                <w:rFonts w:ascii="Myriad Pro" w:hAnsi="Myriad Pro" w:cs="Arial CYR"/>
                <w:b/>
                <w:sz w:val="20"/>
                <w:szCs w:val="20"/>
              </w:rPr>
            </w:pPr>
            <w:r w:rsidRPr="00D6468C">
              <w:rPr>
                <w:rFonts w:ascii="Myriad Pro" w:hAnsi="Myriad Pro" w:cs="Arial CYR"/>
                <w:b/>
                <w:sz w:val="20"/>
                <w:szCs w:val="20"/>
              </w:rPr>
              <w:t>483,552</w:t>
            </w:r>
          </w:p>
        </w:tc>
        <w:tc>
          <w:tcPr>
            <w:tcW w:w="534" w:type="pct"/>
            <w:shd w:val="clear" w:color="auto" w:fill="FFFFFF"/>
            <w:vAlign w:val="center"/>
          </w:tcPr>
          <w:p w14:paraId="539E6222" w14:textId="77777777" w:rsidR="00C34FF9" w:rsidRPr="00D6468C" w:rsidRDefault="00C34FF9" w:rsidP="00426F3C">
            <w:pPr>
              <w:spacing w:after="0"/>
              <w:jc w:val="center"/>
              <w:rPr>
                <w:rFonts w:ascii="Myriad Pro" w:hAnsi="Myriad Pro" w:cs="Arial CYR"/>
                <w:b/>
                <w:sz w:val="20"/>
                <w:szCs w:val="20"/>
              </w:rPr>
            </w:pPr>
            <w:r w:rsidRPr="00D6468C">
              <w:rPr>
                <w:rFonts w:ascii="Myriad Pro" w:hAnsi="Myriad Pro" w:cs="Arial CYR"/>
                <w:b/>
                <w:sz w:val="20"/>
                <w:szCs w:val="20"/>
              </w:rPr>
              <w:t>41,200</w:t>
            </w:r>
          </w:p>
        </w:tc>
        <w:tc>
          <w:tcPr>
            <w:tcW w:w="470" w:type="pct"/>
            <w:shd w:val="clear" w:color="auto" w:fill="FFFFFF"/>
            <w:vAlign w:val="center"/>
          </w:tcPr>
          <w:p w14:paraId="7E27830C" w14:textId="77777777" w:rsidR="00C34FF9" w:rsidRPr="00D6468C" w:rsidRDefault="00C34FF9" w:rsidP="00426F3C">
            <w:pPr>
              <w:spacing w:after="0"/>
              <w:jc w:val="center"/>
              <w:rPr>
                <w:rFonts w:ascii="Myriad Pro" w:hAnsi="Myriad Pro" w:cs="Arial CYR"/>
                <w:b/>
                <w:sz w:val="20"/>
                <w:szCs w:val="20"/>
              </w:rPr>
            </w:pPr>
            <w:r w:rsidRPr="00D6468C">
              <w:rPr>
                <w:rFonts w:ascii="Myriad Pro" w:hAnsi="Myriad Pro" w:cs="Arial CYR"/>
                <w:b/>
                <w:sz w:val="20"/>
                <w:szCs w:val="20"/>
              </w:rPr>
              <w:t>86,100</w:t>
            </w:r>
          </w:p>
        </w:tc>
        <w:tc>
          <w:tcPr>
            <w:tcW w:w="531" w:type="pct"/>
            <w:shd w:val="clear" w:color="auto" w:fill="FFFFFF"/>
            <w:vAlign w:val="center"/>
          </w:tcPr>
          <w:p w14:paraId="4CDB5540" w14:textId="77777777" w:rsidR="00C34FF9" w:rsidRPr="00D6468C" w:rsidRDefault="00C34FF9" w:rsidP="00426F3C">
            <w:pPr>
              <w:spacing w:after="0"/>
              <w:jc w:val="center"/>
              <w:rPr>
                <w:rFonts w:ascii="Myriad Pro" w:hAnsi="Myriad Pro" w:cs="Arial CYR"/>
                <w:b/>
                <w:sz w:val="20"/>
                <w:szCs w:val="20"/>
              </w:rPr>
            </w:pPr>
            <w:r w:rsidRPr="00D6468C">
              <w:rPr>
                <w:rFonts w:ascii="Myriad Pro" w:hAnsi="Myriad Pro" w:cs="Arial CYR"/>
                <w:b/>
                <w:sz w:val="20"/>
                <w:szCs w:val="20"/>
              </w:rPr>
              <w:t>88,500</w:t>
            </w:r>
          </w:p>
        </w:tc>
      </w:tr>
      <w:tr w:rsidR="00C34FF9" w:rsidRPr="00D6468C" w14:paraId="07AC24ED" w14:textId="77777777">
        <w:trPr>
          <w:cantSplit/>
        </w:trPr>
        <w:tc>
          <w:tcPr>
            <w:tcW w:w="246" w:type="pct"/>
            <w:shd w:val="clear" w:color="auto" w:fill="FFFFFF"/>
          </w:tcPr>
          <w:p w14:paraId="787E07D1"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3</w:t>
            </w:r>
          </w:p>
        </w:tc>
        <w:tc>
          <w:tcPr>
            <w:tcW w:w="1257" w:type="pct"/>
            <w:shd w:val="clear" w:color="auto" w:fill="FFFFFF"/>
          </w:tcPr>
          <w:p w14:paraId="15FED6B0"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Полезный отпуск населению</w:t>
            </w:r>
          </w:p>
        </w:tc>
        <w:tc>
          <w:tcPr>
            <w:tcW w:w="506" w:type="pct"/>
            <w:shd w:val="clear" w:color="auto" w:fill="FFFFFF"/>
            <w:vAlign w:val="center"/>
          </w:tcPr>
          <w:p w14:paraId="6C7ED7DB" w14:textId="77777777" w:rsidR="00C34FF9" w:rsidRPr="00D6468C" w:rsidRDefault="00C34FF9" w:rsidP="00426F3C">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МВт</w:t>
            </w:r>
          </w:p>
        </w:tc>
        <w:tc>
          <w:tcPr>
            <w:tcW w:w="520" w:type="pct"/>
            <w:shd w:val="clear" w:color="auto" w:fill="FFFFFF"/>
            <w:vAlign w:val="center"/>
          </w:tcPr>
          <w:p w14:paraId="592BD60E"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44,559</w:t>
            </w:r>
          </w:p>
        </w:tc>
        <w:tc>
          <w:tcPr>
            <w:tcW w:w="468" w:type="pct"/>
            <w:shd w:val="clear" w:color="auto" w:fill="FFFFFF"/>
            <w:vAlign w:val="center"/>
          </w:tcPr>
          <w:p w14:paraId="01BFCDB4" w14:textId="5C52BFCD" w:rsidR="00C34FF9" w:rsidRPr="00D6468C" w:rsidRDefault="00C34FF9" w:rsidP="00426F3C">
            <w:pPr>
              <w:spacing w:after="0"/>
              <w:jc w:val="center"/>
              <w:rPr>
                <w:rFonts w:ascii="Myriad Pro" w:hAnsi="Myriad Pro" w:cs="Arial CYR"/>
                <w:sz w:val="20"/>
                <w:szCs w:val="20"/>
              </w:rPr>
            </w:pPr>
          </w:p>
        </w:tc>
        <w:tc>
          <w:tcPr>
            <w:tcW w:w="468" w:type="pct"/>
            <w:shd w:val="clear" w:color="auto" w:fill="FFFFFF"/>
            <w:vAlign w:val="center"/>
          </w:tcPr>
          <w:p w14:paraId="3643141C" w14:textId="6D94FA41" w:rsidR="00C34FF9" w:rsidRPr="00D6468C" w:rsidRDefault="00C34FF9" w:rsidP="00426F3C">
            <w:pPr>
              <w:spacing w:after="0"/>
              <w:jc w:val="center"/>
              <w:rPr>
                <w:rFonts w:ascii="Myriad Pro" w:hAnsi="Myriad Pro" w:cs="Arial CYR"/>
                <w:sz w:val="20"/>
                <w:szCs w:val="20"/>
              </w:rPr>
            </w:pPr>
          </w:p>
        </w:tc>
        <w:tc>
          <w:tcPr>
            <w:tcW w:w="534" w:type="pct"/>
            <w:shd w:val="clear" w:color="auto" w:fill="FFFFFF"/>
            <w:vAlign w:val="center"/>
          </w:tcPr>
          <w:p w14:paraId="466745F9" w14:textId="07518734" w:rsidR="00C34FF9" w:rsidRPr="00D6468C" w:rsidRDefault="00C34FF9" w:rsidP="00426F3C">
            <w:pPr>
              <w:spacing w:after="0"/>
              <w:jc w:val="center"/>
              <w:rPr>
                <w:rFonts w:ascii="Myriad Pro" w:hAnsi="Myriad Pro" w:cs="Arial CYR"/>
                <w:sz w:val="20"/>
                <w:szCs w:val="20"/>
              </w:rPr>
            </w:pPr>
          </w:p>
        </w:tc>
        <w:tc>
          <w:tcPr>
            <w:tcW w:w="470" w:type="pct"/>
            <w:shd w:val="clear" w:color="auto" w:fill="FFFFFF"/>
            <w:vAlign w:val="center"/>
          </w:tcPr>
          <w:p w14:paraId="02F43D19" w14:textId="5DBC8578" w:rsidR="00C34FF9" w:rsidRPr="00D6468C" w:rsidRDefault="00C34FF9" w:rsidP="00426F3C">
            <w:pPr>
              <w:spacing w:after="0"/>
              <w:jc w:val="center"/>
              <w:rPr>
                <w:rFonts w:ascii="Myriad Pro" w:hAnsi="Myriad Pro" w:cs="Arial CYR"/>
                <w:sz w:val="20"/>
                <w:szCs w:val="20"/>
              </w:rPr>
            </w:pPr>
          </w:p>
        </w:tc>
        <w:tc>
          <w:tcPr>
            <w:tcW w:w="531" w:type="pct"/>
            <w:shd w:val="clear" w:color="auto" w:fill="FFFFFF"/>
            <w:vAlign w:val="center"/>
          </w:tcPr>
          <w:p w14:paraId="6ED8A12D"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44,559</w:t>
            </w:r>
          </w:p>
        </w:tc>
      </w:tr>
      <w:tr w:rsidR="00C34FF9" w:rsidRPr="00D6468C" w14:paraId="7DA91E9C" w14:textId="77777777">
        <w:trPr>
          <w:cantSplit/>
        </w:trPr>
        <w:tc>
          <w:tcPr>
            <w:tcW w:w="246" w:type="pct"/>
            <w:shd w:val="clear" w:color="auto" w:fill="FFFFFF"/>
          </w:tcPr>
          <w:p w14:paraId="72115FF3"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FFFFFF"/>
          </w:tcPr>
          <w:p w14:paraId="1F9AF4E6" w14:textId="77777777" w:rsidR="00C34FF9" w:rsidRPr="00D6468C" w:rsidRDefault="00C34FF9" w:rsidP="00C34FF9">
            <w:pPr>
              <w:spacing w:after="0" w:line="240" w:lineRule="auto"/>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 xml:space="preserve">Население городское </w:t>
            </w:r>
          </w:p>
        </w:tc>
        <w:tc>
          <w:tcPr>
            <w:tcW w:w="506" w:type="pct"/>
            <w:shd w:val="clear" w:color="auto" w:fill="FFFFFF"/>
            <w:vAlign w:val="center"/>
          </w:tcPr>
          <w:p w14:paraId="16B1ECB4" w14:textId="77777777" w:rsidR="00C34FF9" w:rsidRPr="00D6468C" w:rsidRDefault="00C34FF9" w:rsidP="00426F3C">
            <w:pPr>
              <w:spacing w:after="0" w:line="240" w:lineRule="auto"/>
              <w:jc w:val="center"/>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МВт</w:t>
            </w:r>
          </w:p>
        </w:tc>
        <w:tc>
          <w:tcPr>
            <w:tcW w:w="520" w:type="pct"/>
            <w:shd w:val="clear" w:color="auto" w:fill="FFFFFF"/>
            <w:vAlign w:val="center"/>
          </w:tcPr>
          <w:p w14:paraId="42D2845D"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3,274</w:t>
            </w:r>
          </w:p>
        </w:tc>
        <w:tc>
          <w:tcPr>
            <w:tcW w:w="468" w:type="pct"/>
            <w:shd w:val="clear" w:color="auto" w:fill="FFFFFF"/>
            <w:vAlign w:val="center"/>
          </w:tcPr>
          <w:p w14:paraId="212CCEDC" w14:textId="2459338C" w:rsidR="00C34FF9" w:rsidRPr="00D6468C" w:rsidRDefault="00C34FF9" w:rsidP="00426F3C">
            <w:pPr>
              <w:spacing w:after="0"/>
              <w:jc w:val="center"/>
              <w:rPr>
                <w:rFonts w:ascii="Myriad Pro" w:hAnsi="Myriad Pro" w:cs="Arial CYR"/>
                <w:i/>
                <w:iCs/>
                <w:sz w:val="20"/>
                <w:szCs w:val="20"/>
              </w:rPr>
            </w:pPr>
          </w:p>
        </w:tc>
        <w:tc>
          <w:tcPr>
            <w:tcW w:w="468" w:type="pct"/>
            <w:shd w:val="clear" w:color="auto" w:fill="FFFFFF"/>
            <w:vAlign w:val="center"/>
          </w:tcPr>
          <w:p w14:paraId="4F08970D" w14:textId="0D1B4B5E" w:rsidR="00C34FF9" w:rsidRPr="00D6468C" w:rsidRDefault="00C34FF9" w:rsidP="00426F3C">
            <w:pPr>
              <w:spacing w:after="0"/>
              <w:jc w:val="center"/>
              <w:rPr>
                <w:rFonts w:ascii="Myriad Pro" w:hAnsi="Myriad Pro" w:cs="Arial CYR"/>
                <w:i/>
                <w:iCs/>
                <w:sz w:val="20"/>
                <w:szCs w:val="20"/>
              </w:rPr>
            </w:pPr>
          </w:p>
        </w:tc>
        <w:tc>
          <w:tcPr>
            <w:tcW w:w="534" w:type="pct"/>
            <w:shd w:val="clear" w:color="auto" w:fill="FFFFFF"/>
            <w:vAlign w:val="center"/>
          </w:tcPr>
          <w:p w14:paraId="1797B25B" w14:textId="6B270FE4" w:rsidR="00C34FF9" w:rsidRPr="00D6468C" w:rsidRDefault="00C34FF9" w:rsidP="00426F3C">
            <w:pPr>
              <w:spacing w:after="0"/>
              <w:jc w:val="center"/>
              <w:rPr>
                <w:rFonts w:ascii="Myriad Pro" w:hAnsi="Myriad Pro" w:cs="Arial CYR"/>
                <w:i/>
                <w:iCs/>
                <w:sz w:val="20"/>
                <w:szCs w:val="20"/>
              </w:rPr>
            </w:pPr>
          </w:p>
        </w:tc>
        <w:tc>
          <w:tcPr>
            <w:tcW w:w="470" w:type="pct"/>
            <w:shd w:val="clear" w:color="auto" w:fill="FFFFFF"/>
            <w:vAlign w:val="center"/>
          </w:tcPr>
          <w:p w14:paraId="31A1FE5D" w14:textId="54998740" w:rsidR="00C34FF9" w:rsidRPr="00D6468C" w:rsidRDefault="00C34FF9" w:rsidP="00426F3C">
            <w:pPr>
              <w:spacing w:after="0"/>
              <w:jc w:val="center"/>
              <w:rPr>
                <w:rFonts w:ascii="Myriad Pro" w:hAnsi="Myriad Pro" w:cs="Arial CYR"/>
                <w:i/>
                <w:iCs/>
                <w:sz w:val="20"/>
                <w:szCs w:val="20"/>
              </w:rPr>
            </w:pPr>
          </w:p>
        </w:tc>
        <w:tc>
          <w:tcPr>
            <w:tcW w:w="531" w:type="pct"/>
            <w:shd w:val="clear" w:color="auto" w:fill="FFFFFF"/>
            <w:vAlign w:val="center"/>
          </w:tcPr>
          <w:p w14:paraId="2EA7FD31"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3,274</w:t>
            </w:r>
          </w:p>
        </w:tc>
      </w:tr>
      <w:tr w:rsidR="00C34FF9" w:rsidRPr="00D6468C" w14:paraId="2EA7373A" w14:textId="77777777">
        <w:trPr>
          <w:cantSplit/>
        </w:trPr>
        <w:tc>
          <w:tcPr>
            <w:tcW w:w="246" w:type="pct"/>
            <w:shd w:val="clear" w:color="auto" w:fill="FFFFFF"/>
          </w:tcPr>
          <w:p w14:paraId="5C083065"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FFFFFF"/>
          </w:tcPr>
          <w:p w14:paraId="413577EB" w14:textId="77777777" w:rsidR="00C34FF9" w:rsidRPr="00D6468C" w:rsidRDefault="00C34FF9" w:rsidP="00C34FF9">
            <w:pPr>
              <w:spacing w:after="0" w:line="240" w:lineRule="auto"/>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Население городское с электроплитами</w:t>
            </w:r>
          </w:p>
        </w:tc>
        <w:tc>
          <w:tcPr>
            <w:tcW w:w="506" w:type="pct"/>
            <w:shd w:val="clear" w:color="auto" w:fill="FFFFFF"/>
            <w:vAlign w:val="center"/>
          </w:tcPr>
          <w:p w14:paraId="3B465B6C" w14:textId="77777777" w:rsidR="00C34FF9" w:rsidRPr="00D6468C" w:rsidRDefault="00C34FF9" w:rsidP="00426F3C">
            <w:pPr>
              <w:spacing w:after="0" w:line="240" w:lineRule="auto"/>
              <w:jc w:val="center"/>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МВт</w:t>
            </w:r>
          </w:p>
        </w:tc>
        <w:tc>
          <w:tcPr>
            <w:tcW w:w="520" w:type="pct"/>
            <w:shd w:val="clear" w:color="auto" w:fill="FFFFFF"/>
            <w:vAlign w:val="center"/>
          </w:tcPr>
          <w:p w14:paraId="152E0B0A"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2,038</w:t>
            </w:r>
          </w:p>
        </w:tc>
        <w:tc>
          <w:tcPr>
            <w:tcW w:w="468" w:type="pct"/>
            <w:shd w:val="clear" w:color="auto" w:fill="FFFFFF"/>
            <w:vAlign w:val="center"/>
          </w:tcPr>
          <w:p w14:paraId="226A3914" w14:textId="20E691F8" w:rsidR="00C34FF9" w:rsidRPr="00D6468C" w:rsidRDefault="00C34FF9" w:rsidP="00426F3C">
            <w:pPr>
              <w:spacing w:after="0"/>
              <w:jc w:val="center"/>
              <w:rPr>
                <w:rFonts w:ascii="Myriad Pro" w:hAnsi="Myriad Pro" w:cs="Arial CYR"/>
                <w:i/>
                <w:iCs/>
                <w:sz w:val="20"/>
                <w:szCs w:val="20"/>
              </w:rPr>
            </w:pPr>
          </w:p>
        </w:tc>
        <w:tc>
          <w:tcPr>
            <w:tcW w:w="468" w:type="pct"/>
            <w:shd w:val="clear" w:color="auto" w:fill="FFFFFF"/>
            <w:vAlign w:val="center"/>
          </w:tcPr>
          <w:p w14:paraId="601C81D1" w14:textId="487AAA44" w:rsidR="00C34FF9" w:rsidRPr="00D6468C" w:rsidRDefault="00C34FF9" w:rsidP="00426F3C">
            <w:pPr>
              <w:spacing w:after="0"/>
              <w:jc w:val="center"/>
              <w:rPr>
                <w:rFonts w:ascii="Myriad Pro" w:hAnsi="Myriad Pro" w:cs="Arial CYR"/>
                <w:i/>
                <w:iCs/>
                <w:sz w:val="20"/>
                <w:szCs w:val="20"/>
              </w:rPr>
            </w:pPr>
          </w:p>
        </w:tc>
        <w:tc>
          <w:tcPr>
            <w:tcW w:w="534" w:type="pct"/>
            <w:shd w:val="clear" w:color="auto" w:fill="FFFFFF"/>
            <w:vAlign w:val="center"/>
          </w:tcPr>
          <w:p w14:paraId="40AD08B1" w14:textId="24E2BE02" w:rsidR="00C34FF9" w:rsidRPr="00D6468C" w:rsidRDefault="00C34FF9" w:rsidP="00426F3C">
            <w:pPr>
              <w:spacing w:after="0"/>
              <w:jc w:val="center"/>
              <w:rPr>
                <w:rFonts w:ascii="Myriad Pro" w:hAnsi="Myriad Pro" w:cs="Arial CYR"/>
                <w:i/>
                <w:iCs/>
                <w:sz w:val="20"/>
                <w:szCs w:val="20"/>
              </w:rPr>
            </w:pPr>
          </w:p>
        </w:tc>
        <w:tc>
          <w:tcPr>
            <w:tcW w:w="470" w:type="pct"/>
            <w:shd w:val="clear" w:color="auto" w:fill="FFFFFF"/>
            <w:vAlign w:val="center"/>
          </w:tcPr>
          <w:p w14:paraId="49333901" w14:textId="29A01B42" w:rsidR="00C34FF9" w:rsidRPr="00D6468C" w:rsidRDefault="00C34FF9" w:rsidP="00426F3C">
            <w:pPr>
              <w:spacing w:after="0"/>
              <w:jc w:val="center"/>
              <w:rPr>
                <w:rFonts w:ascii="Myriad Pro" w:hAnsi="Myriad Pro" w:cs="Arial CYR"/>
                <w:i/>
                <w:iCs/>
                <w:sz w:val="20"/>
                <w:szCs w:val="20"/>
              </w:rPr>
            </w:pPr>
          </w:p>
        </w:tc>
        <w:tc>
          <w:tcPr>
            <w:tcW w:w="531" w:type="pct"/>
            <w:shd w:val="clear" w:color="auto" w:fill="FFFFFF"/>
            <w:vAlign w:val="center"/>
          </w:tcPr>
          <w:p w14:paraId="4D1EB8E0"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2,038</w:t>
            </w:r>
          </w:p>
        </w:tc>
      </w:tr>
      <w:tr w:rsidR="00C34FF9" w:rsidRPr="00D6468C" w14:paraId="7D9B7069" w14:textId="77777777">
        <w:trPr>
          <w:cantSplit/>
        </w:trPr>
        <w:tc>
          <w:tcPr>
            <w:tcW w:w="246" w:type="pct"/>
            <w:shd w:val="clear" w:color="auto" w:fill="FFFFFF"/>
          </w:tcPr>
          <w:p w14:paraId="5FFE7B58"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p>
        </w:tc>
        <w:tc>
          <w:tcPr>
            <w:tcW w:w="1257" w:type="pct"/>
            <w:shd w:val="clear" w:color="auto" w:fill="FFFFFF"/>
          </w:tcPr>
          <w:p w14:paraId="40CEBF8D" w14:textId="77777777" w:rsidR="00C34FF9" w:rsidRPr="00D6468C" w:rsidRDefault="00C34FF9" w:rsidP="00C34FF9">
            <w:pPr>
              <w:spacing w:after="0" w:line="240" w:lineRule="auto"/>
              <w:jc w:val="right"/>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Население сельское</w:t>
            </w:r>
          </w:p>
        </w:tc>
        <w:tc>
          <w:tcPr>
            <w:tcW w:w="506" w:type="pct"/>
            <w:shd w:val="clear" w:color="auto" w:fill="FFFFFF"/>
            <w:vAlign w:val="center"/>
          </w:tcPr>
          <w:p w14:paraId="5697633B" w14:textId="77777777" w:rsidR="00C34FF9" w:rsidRPr="00D6468C" w:rsidRDefault="00C34FF9" w:rsidP="00426F3C">
            <w:pPr>
              <w:spacing w:after="0" w:line="240" w:lineRule="auto"/>
              <w:jc w:val="center"/>
              <w:rPr>
                <w:rFonts w:ascii="Myriad Pro" w:eastAsia="Times New Roman" w:hAnsi="Myriad Pro" w:cs="Tahoma"/>
                <w:i/>
                <w:sz w:val="20"/>
                <w:szCs w:val="20"/>
                <w:lang w:eastAsia="ru-RU"/>
              </w:rPr>
            </w:pPr>
            <w:r w:rsidRPr="00D6468C">
              <w:rPr>
                <w:rFonts w:ascii="Myriad Pro" w:eastAsia="Times New Roman" w:hAnsi="Myriad Pro" w:cs="Tahoma"/>
                <w:i/>
                <w:sz w:val="20"/>
                <w:szCs w:val="20"/>
                <w:lang w:eastAsia="ru-RU"/>
              </w:rPr>
              <w:t>МВт</w:t>
            </w:r>
          </w:p>
        </w:tc>
        <w:tc>
          <w:tcPr>
            <w:tcW w:w="520" w:type="pct"/>
            <w:shd w:val="clear" w:color="auto" w:fill="FFFFFF"/>
            <w:vAlign w:val="center"/>
          </w:tcPr>
          <w:p w14:paraId="08C6B491"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39,247</w:t>
            </w:r>
          </w:p>
        </w:tc>
        <w:tc>
          <w:tcPr>
            <w:tcW w:w="468" w:type="pct"/>
            <w:shd w:val="clear" w:color="auto" w:fill="FFFFFF"/>
            <w:vAlign w:val="center"/>
          </w:tcPr>
          <w:p w14:paraId="4A09C1E4" w14:textId="7E428638" w:rsidR="00C34FF9" w:rsidRPr="00D6468C" w:rsidRDefault="00C34FF9" w:rsidP="00426F3C">
            <w:pPr>
              <w:spacing w:after="0"/>
              <w:jc w:val="center"/>
              <w:rPr>
                <w:rFonts w:ascii="Myriad Pro" w:hAnsi="Myriad Pro" w:cs="Arial CYR"/>
                <w:i/>
                <w:iCs/>
                <w:sz w:val="20"/>
                <w:szCs w:val="20"/>
              </w:rPr>
            </w:pPr>
          </w:p>
        </w:tc>
        <w:tc>
          <w:tcPr>
            <w:tcW w:w="468" w:type="pct"/>
            <w:shd w:val="clear" w:color="auto" w:fill="FFFFFF"/>
            <w:vAlign w:val="center"/>
          </w:tcPr>
          <w:p w14:paraId="73602FE7" w14:textId="59240AFA" w:rsidR="00C34FF9" w:rsidRPr="00D6468C" w:rsidRDefault="00C34FF9" w:rsidP="00426F3C">
            <w:pPr>
              <w:spacing w:after="0"/>
              <w:jc w:val="center"/>
              <w:rPr>
                <w:rFonts w:ascii="Myriad Pro" w:hAnsi="Myriad Pro" w:cs="Arial CYR"/>
                <w:i/>
                <w:iCs/>
                <w:sz w:val="20"/>
                <w:szCs w:val="20"/>
              </w:rPr>
            </w:pPr>
          </w:p>
        </w:tc>
        <w:tc>
          <w:tcPr>
            <w:tcW w:w="534" w:type="pct"/>
            <w:shd w:val="clear" w:color="auto" w:fill="FFFFFF"/>
            <w:vAlign w:val="center"/>
          </w:tcPr>
          <w:p w14:paraId="4C1A9638" w14:textId="56C603BE" w:rsidR="00C34FF9" w:rsidRPr="00D6468C" w:rsidRDefault="00C34FF9" w:rsidP="00426F3C">
            <w:pPr>
              <w:spacing w:after="0"/>
              <w:jc w:val="center"/>
              <w:rPr>
                <w:rFonts w:ascii="Myriad Pro" w:hAnsi="Myriad Pro" w:cs="Arial CYR"/>
                <w:i/>
                <w:iCs/>
                <w:sz w:val="20"/>
                <w:szCs w:val="20"/>
              </w:rPr>
            </w:pPr>
          </w:p>
        </w:tc>
        <w:tc>
          <w:tcPr>
            <w:tcW w:w="470" w:type="pct"/>
            <w:shd w:val="clear" w:color="auto" w:fill="FFFFFF"/>
            <w:vAlign w:val="center"/>
          </w:tcPr>
          <w:p w14:paraId="3301D25D" w14:textId="058A7195" w:rsidR="00C34FF9" w:rsidRPr="00D6468C" w:rsidRDefault="00C34FF9" w:rsidP="00426F3C">
            <w:pPr>
              <w:spacing w:after="0"/>
              <w:jc w:val="center"/>
              <w:rPr>
                <w:rFonts w:ascii="Myriad Pro" w:hAnsi="Myriad Pro" w:cs="Arial CYR"/>
                <w:i/>
                <w:iCs/>
                <w:sz w:val="20"/>
                <w:szCs w:val="20"/>
              </w:rPr>
            </w:pPr>
          </w:p>
        </w:tc>
        <w:tc>
          <w:tcPr>
            <w:tcW w:w="531" w:type="pct"/>
            <w:shd w:val="clear" w:color="auto" w:fill="FFFFFF"/>
            <w:vAlign w:val="center"/>
          </w:tcPr>
          <w:p w14:paraId="67F00277" w14:textId="77777777" w:rsidR="00C34FF9" w:rsidRPr="00D6468C" w:rsidRDefault="00C34FF9" w:rsidP="00426F3C">
            <w:pPr>
              <w:spacing w:after="0"/>
              <w:jc w:val="center"/>
              <w:rPr>
                <w:rFonts w:ascii="Myriad Pro" w:hAnsi="Myriad Pro" w:cs="Arial CYR"/>
                <w:i/>
                <w:iCs/>
                <w:sz w:val="20"/>
                <w:szCs w:val="20"/>
              </w:rPr>
            </w:pPr>
            <w:r w:rsidRPr="00D6468C">
              <w:rPr>
                <w:rFonts w:ascii="Myriad Pro" w:hAnsi="Myriad Pro" w:cs="Arial CYR"/>
                <w:i/>
                <w:iCs/>
                <w:sz w:val="20"/>
                <w:szCs w:val="20"/>
              </w:rPr>
              <w:t>39,247</w:t>
            </w:r>
          </w:p>
        </w:tc>
      </w:tr>
      <w:tr w:rsidR="00C34FF9" w:rsidRPr="00D6468C" w14:paraId="2BC1DC07" w14:textId="77777777">
        <w:trPr>
          <w:cantSplit/>
        </w:trPr>
        <w:tc>
          <w:tcPr>
            <w:tcW w:w="246" w:type="pct"/>
            <w:shd w:val="clear" w:color="auto" w:fill="FFFFFF"/>
          </w:tcPr>
          <w:p w14:paraId="4F345C89"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4</w:t>
            </w:r>
          </w:p>
        </w:tc>
        <w:tc>
          <w:tcPr>
            <w:tcW w:w="1257" w:type="pct"/>
            <w:shd w:val="clear" w:color="auto" w:fill="FFFFFF"/>
          </w:tcPr>
          <w:p w14:paraId="26CEDF4B"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Прочие потребители</w:t>
            </w:r>
          </w:p>
        </w:tc>
        <w:tc>
          <w:tcPr>
            <w:tcW w:w="506" w:type="pct"/>
            <w:shd w:val="clear" w:color="auto" w:fill="FFFFFF"/>
            <w:vAlign w:val="center"/>
          </w:tcPr>
          <w:p w14:paraId="69590CD2" w14:textId="77777777" w:rsidR="00C34FF9" w:rsidRPr="00D6468C" w:rsidRDefault="00C34FF9" w:rsidP="00426F3C">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МВт</w:t>
            </w:r>
          </w:p>
        </w:tc>
        <w:tc>
          <w:tcPr>
            <w:tcW w:w="520" w:type="pct"/>
            <w:shd w:val="clear" w:color="auto" w:fill="FFFFFF"/>
            <w:vAlign w:val="center"/>
          </w:tcPr>
          <w:p w14:paraId="184DC68F"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515,253</w:t>
            </w:r>
          </w:p>
        </w:tc>
        <w:tc>
          <w:tcPr>
            <w:tcW w:w="468" w:type="pct"/>
            <w:shd w:val="clear" w:color="auto" w:fill="FFFFFF"/>
            <w:vAlign w:val="center"/>
          </w:tcPr>
          <w:p w14:paraId="7AC70F7F"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169,260</w:t>
            </w:r>
          </w:p>
        </w:tc>
        <w:tc>
          <w:tcPr>
            <w:tcW w:w="468" w:type="pct"/>
            <w:shd w:val="clear" w:color="auto" w:fill="FFFFFF"/>
            <w:vAlign w:val="center"/>
          </w:tcPr>
          <w:p w14:paraId="41AA7A24"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238,352</w:t>
            </w:r>
          </w:p>
        </w:tc>
        <w:tc>
          <w:tcPr>
            <w:tcW w:w="534" w:type="pct"/>
            <w:shd w:val="clear" w:color="auto" w:fill="FFFFFF"/>
            <w:vAlign w:val="center"/>
          </w:tcPr>
          <w:p w14:paraId="441C8C6C"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12,100</w:t>
            </w:r>
          </w:p>
        </w:tc>
        <w:tc>
          <w:tcPr>
            <w:tcW w:w="470" w:type="pct"/>
            <w:shd w:val="clear" w:color="auto" w:fill="FFFFFF"/>
            <w:vAlign w:val="center"/>
          </w:tcPr>
          <w:p w14:paraId="1643E0CE"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51,600</w:t>
            </w:r>
          </w:p>
        </w:tc>
        <w:tc>
          <w:tcPr>
            <w:tcW w:w="531" w:type="pct"/>
            <w:shd w:val="clear" w:color="auto" w:fill="FFFFFF"/>
            <w:vAlign w:val="center"/>
          </w:tcPr>
          <w:p w14:paraId="451402F2"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43,941</w:t>
            </w:r>
          </w:p>
        </w:tc>
      </w:tr>
      <w:tr w:rsidR="00C34FF9" w:rsidRPr="00D6468C" w14:paraId="21906DC1" w14:textId="77777777">
        <w:trPr>
          <w:cantSplit/>
        </w:trPr>
        <w:tc>
          <w:tcPr>
            <w:tcW w:w="246" w:type="pct"/>
            <w:shd w:val="clear" w:color="auto" w:fill="auto"/>
          </w:tcPr>
          <w:p w14:paraId="4722B16A" w14:textId="77777777" w:rsidR="00C34FF9" w:rsidRPr="00D6468C" w:rsidRDefault="00C34FF9" w:rsidP="00C34FF9">
            <w:pPr>
              <w:spacing w:after="0" w:line="240" w:lineRule="auto"/>
              <w:jc w:val="both"/>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5</w:t>
            </w:r>
          </w:p>
        </w:tc>
        <w:tc>
          <w:tcPr>
            <w:tcW w:w="1257" w:type="pct"/>
            <w:shd w:val="clear" w:color="auto" w:fill="auto"/>
          </w:tcPr>
          <w:p w14:paraId="18FD042E"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ИТОГО</w:t>
            </w:r>
          </w:p>
        </w:tc>
        <w:tc>
          <w:tcPr>
            <w:tcW w:w="506" w:type="pct"/>
            <w:shd w:val="clear" w:color="auto" w:fill="auto"/>
            <w:vAlign w:val="center"/>
          </w:tcPr>
          <w:p w14:paraId="3D9615EE" w14:textId="77777777" w:rsidR="00C34FF9" w:rsidRPr="00D6468C" w:rsidRDefault="00C34FF9" w:rsidP="00426F3C">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МВт</w:t>
            </w:r>
          </w:p>
        </w:tc>
        <w:tc>
          <w:tcPr>
            <w:tcW w:w="520" w:type="pct"/>
            <w:shd w:val="clear" w:color="auto" w:fill="auto"/>
            <w:vAlign w:val="center"/>
          </w:tcPr>
          <w:p w14:paraId="41D40E4C" w14:textId="77777777" w:rsidR="00C34FF9" w:rsidRPr="00D6468C" w:rsidRDefault="00C34FF9" w:rsidP="00426F3C">
            <w:pPr>
              <w:spacing w:after="0"/>
              <w:jc w:val="center"/>
              <w:rPr>
                <w:rFonts w:ascii="Myriad Pro" w:hAnsi="Myriad Pro" w:cs="Arial CYR"/>
                <w:bCs/>
                <w:sz w:val="20"/>
                <w:szCs w:val="20"/>
              </w:rPr>
            </w:pPr>
            <w:r w:rsidRPr="00D6468C">
              <w:rPr>
                <w:rFonts w:ascii="Myriad Pro" w:hAnsi="Myriad Pro" w:cs="Arial CYR"/>
                <w:bCs/>
                <w:sz w:val="20"/>
                <w:szCs w:val="20"/>
              </w:rPr>
              <w:t>559,812</w:t>
            </w:r>
          </w:p>
        </w:tc>
        <w:tc>
          <w:tcPr>
            <w:tcW w:w="468" w:type="pct"/>
            <w:vAlign w:val="center"/>
          </w:tcPr>
          <w:p w14:paraId="7F355458" w14:textId="77777777" w:rsidR="00C34FF9" w:rsidRPr="00D6468C" w:rsidRDefault="00C34FF9" w:rsidP="00426F3C">
            <w:pPr>
              <w:spacing w:after="0"/>
              <w:jc w:val="center"/>
              <w:rPr>
                <w:rFonts w:ascii="Myriad Pro" w:hAnsi="Myriad Pro" w:cs="Arial CYR"/>
                <w:bCs/>
                <w:sz w:val="20"/>
                <w:szCs w:val="20"/>
              </w:rPr>
            </w:pPr>
            <w:r w:rsidRPr="00D6468C">
              <w:rPr>
                <w:rFonts w:ascii="Myriad Pro" w:hAnsi="Myriad Pro" w:cs="Arial CYR"/>
                <w:bCs/>
                <w:sz w:val="20"/>
                <w:szCs w:val="20"/>
              </w:rPr>
              <w:t>169,260</w:t>
            </w:r>
          </w:p>
        </w:tc>
        <w:tc>
          <w:tcPr>
            <w:tcW w:w="468" w:type="pct"/>
            <w:shd w:val="clear" w:color="auto" w:fill="auto"/>
            <w:vAlign w:val="center"/>
          </w:tcPr>
          <w:p w14:paraId="3BF1B2E6" w14:textId="77777777" w:rsidR="00C34FF9" w:rsidRPr="00D6468C" w:rsidRDefault="00C34FF9" w:rsidP="00426F3C">
            <w:pPr>
              <w:spacing w:after="0"/>
              <w:jc w:val="center"/>
              <w:rPr>
                <w:rFonts w:ascii="Myriad Pro" w:hAnsi="Myriad Pro" w:cs="Arial CYR"/>
                <w:bCs/>
                <w:sz w:val="20"/>
                <w:szCs w:val="20"/>
              </w:rPr>
            </w:pPr>
            <w:r w:rsidRPr="00D6468C">
              <w:rPr>
                <w:rFonts w:ascii="Myriad Pro" w:hAnsi="Myriad Pro" w:cs="Arial CYR"/>
                <w:bCs/>
                <w:sz w:val="20"/>
                <w:szCs w:val="20"/>
              </w:rPr>
              <w:t>238,352</w:t>
            </w:r>
          </w:p>
        </w:tc>
        <w:tc>
          <w:tcPr>
            <w:tcW w:w="534" w:type="pct"/>
            <w:shd w:val="clear" w:color="auto" w:fill="auto"/>
            <w:vAlign w:val="center"/>
          </w:tcPr>
          <w:p w14:paraId="4268F001" w14:textId="77777777" w:rsidR="00C34FF9" w:rsidRPr="00D6468C" w:rsidRDefault="00C34FF9" w:rsidP="00426F3C">
            <w:pPr>
              <w:spacing w:after="0"/>
              <w:jc w:val="center"/>
              <w:rPr>
                <w:rFonts w:ascii="Myriad Pro" w:hAnsi="Myriad Pro" w:cs="Arial CYR"/>
                <w:bCs/>
                <w:sz w:val="20"/>
                <w:szCs w:val="20"/>
              </w:rPr>
            </w:pPr>
            <w:r w:rsidRPr="00D6468C">
              <w:rPr>
                <w:rFonts w:ascii="Myriad Pro" w:hAnsi="Myriad Pro" w:cs="Arial CYR"/>
                <w:bCs/>
                <w:sz w:val="20"/>
                <w:szCs w:val="20"/>
              </w:rPr>
              <w:t>12,100</w:t>
            </w:r>
          </w:p>
        </w:tc>
        <w:tc>
          <w:tcPr>
            <w:tcW w:w="470" w:type="pct"/>
            <w:shd w:val="clear" w:color="auto" w:fill="auto"/>
            <w:vAlign w:val="center"/>
          </w:tcPr>
          <w:p w14:paraId="4ECC3705" w14:textId="77777777" w:rsidR="00C34FF9" w:rsidRPr="00D6468C" w:rsidRDefault="00C34FF9" w:rsidP="00426F3C">
            <w:pPr>
              <w:spacing w:after="0"/>
              <w:jc w:val="center"/>
              <w:rPr>
                <w:rFonts w:ascii="Myriad Pro" w:hAnsi="Myriad Pro" w:cs="Arial CYR"/>
                <w:bCs/>
                <w:sz w:val="20"/>
                <w:szCs w:val="20"/>
              </w:rPr>
            </w:pPr>
            <w:r w:rsidRPr="00D6468C">
              <w:rPr>
                <w:rFonts w:ascii="Myriad Pro" w:hAnsi="Myriad Pro" w:cs="Arial CYR"/>
                <w:bCs/>
                <w:sz w:val="20"/>
                <w:szCs w:val="20"/>
              </w:rPr>
              <w:t>51,600</w:t>
            </w:r>
          </w:p>
        </w:tc>
        <w:tc>
          <w:tcPr>
            <w:tcW w:w="531" w:type="pct"/>
            <w:shd w:val="clear" w:color="auto" w:fill="auto"/>
            <w:vAlign w:val="center"/>
          </w:tcPr>
          <w:p w14:paraId="0B67A0CC" w14:textId="77777777" w:rsidR="00C34FF9" w:rsidRPr="00D6468C" w:rsidRDefault="00C34FF9" w:rsidP="00426F3C">
            <w:pPr>
              <w:spacing w:after="0"/>
              <w:jc w:val="center"/>
              <w:rPr>
                <w:rFonts w:ascii="Myriad Pro" w:hAnsi="Myriad Pro" w:cs="Arial CYR"/>
                <w:bCs/>
                <w:sz w:val="20"/>
                <w:szCs w:val="20"/>
              </w:rPr>
            </w:pPr>
            <w:r w:rsidRPr="00D6468C">
              <w:rPr>
                <w:rFonts w:ascii="Myriad Pro" w:hAnsi="Myriad Pro" w:cs="Arial CYR"/>
                <w:bCs/>
                <w:sz w:val="20"/>
                <w:szCs w:val="20"/>
              </w:rPr>
              <w:t>88,500</w:t>
            </w:r>
          </w:p>
        </w:tc>
      </w:tr>
      <w:tr w:rsidR="00C34FF9" w:rsidRPr="00D6468C" w14:paraId="29EE6706" w14:textId="77777777">
        <w:trPr>
          <w:cantSplit/>
        </w:trPr>
        <w:tc>
          <w:tcPr>
            <w:tcW w:w="246" w:type="pct"/>
            <w:shd w:val="clear" w:color="auto" w:fill="FFFFFF"/>
          </w:tcPr>
          <w:p w14:paraId="3CCF4F11"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6</w:t>
            </w:r>
          </w:p>
        </w:tc>
        <w:tc>
          <w:tcPr>
            <w:tcW w:w="1257" w:type="pct"/>
            <w:shd w:val="clear" w:color="auto" w:fill="FFFFFF"/>
          </w:tcPr>
          <w:p w14:paraId="781923BA" w14:textId="77777777" w:rsidR="00C34FF9" w:rsidRPr="00D6468C" w:rsidRDefault="00C34FF9" w:rsidP="00C34FF9">
            <w:pPr>
              <w:spacing w:after="0" w:line="240" w:lineRule="auto"/>
              <w:jc w:val="both"/>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Сальдо переток в другие организации</w:t>
            </w:r>
          </w:p>
        </w:tc>
        <w:tc>
          <w:tcPr>
            <w:tcW w:w="506" w:type="pct"/>
            <w:shd w:val="clear" w:color="auto" w:fill="FFFFFF"/>
            <w:vAlign w:val="center"/>
          </w:tcPr>
          <w:p w14:paraId="777C8DA1" w14:textId="77777777" w:rsidR="00C34FF9" w:rsidRPr="00D6468C" w:rsidRDefault="00C34FF9" w:rsidP="00426F3C">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МВт</w:t>
            </w:r>
          </w:p>
        </w:tc>
        <w:tc>
          <w:tcPr>
            <w:tcW w:w="520" w:type="pct"/>
            <w:shd w:val="clear" w:color="auto" w:fill="FFFFFF"/>
            <w:vAlign w:val="center"/>
          </w:tcPr>
          <w:p w14:paraId="00524B75"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308,800</w:t>
            </w:r>
          </w:p>
        </w:tc>
        <w:tc>
          <w:tcPr>
            <w:tcW w:w="468" w:type="pct"/>
            <w:shd w:val="clear" w:color="auto" w:fill="FFFFFF"/>
            <w:vAlign w:val="center"/>
          </w:tcPr>
          <w:p w14:paraId="7025859E" w14:textId="2B3427A3" w:rsidR="00C34FF9" w:rsidRPr="00D6468C" w:rsidRDefault="00C34FF9" w:rsidP="00426F3C">
            <w:pPr>
              <w:spacing w:after="0"/>
              <w:jc w:val="center"/>
              <w:rPr>
                <w:rFonts w:ascii="Myriad Pro" w:hAnsi="Myriad Pro" w:cs="Arial CYR"/>
                <w:sz w:val="20"/>
                <w:szCs w:val="20"/>
              </w:rPr>
            </w:pPr>
          </w:p>
        </w:tc>
        <w:tc>
          <w:tcPr>
            <w:tcW w:w="468" w:type="pct"/>
            <w:shd w:val="clear" w:color="auto" w:fill="FFFFFF"/>
            <w:vAlign w:val="center"/>
          </w:tcPr>
          <w:p w14:paraId="6A83EE7E"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245,200</w:t>
            </w:r>
          </w:p>
        </w:tc>
        <w:tc>
          <w:tcPr>
            <w:tcW w:w="534" w:type="pct"/>
            <w:shd w:val="clear" w:color="auto" w:fill="FFFFFF"/>
            <w:vAlign w:val="center"/>
          </w:tcPr>
          <w:p w14:paraId="626135CF"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29,100</w:t>
            </w:r>
          </w:p>
        </w:tc>
        <w:tc>
          <w:tcPr>
            <w:tcW w:w="470" w:type="pct"/>
            <w:shd w:val="clear" w:color="auto" w:fill="FFFFFF"/>
            <w:vAlign w:val="center"/>
          </w:tcPr>
          <w:p w14:paraId="465A1E77" w14:textId="77777777" w:rsidR="00C34FF9" w:rsidRPr="00D6468C" w:rsidRDefault="00C34FF9" w:rsidP="00426F3C">
            <w:pPr>
              <w:spacing w:after="0"/>
              <w:jc w:val="center"/>
              <w:rPr>
                <w:rFonts w:ascii="Myriad Pro" w:hAnsi="Myriad Pro" w:cs="Arial CYR"/>
                <w:sz w:val="20"/>
                <w:szCs w:val="20"/>
              </w:rPr>
            </w:pPr>
            <w:r w:rsidRPr="00D6468C">
              <w:rPr>
                <w:rFonts w:ascii="Myriad Pro" w:hAnsi="Myriad Pro" w:cs="Arial CYR"/>
                <w:sz w:val="20"/>
                <w:szCs w:val="20"/>
              </w:rPr>
              <w:t>34,500</w:t>
            </w:r>
          </w:p>
        </w:tc>
        <w:tc>
          <w:tcPr>
            <w:tcW w:w="531" w:type="pct"/>
            <w:shd w:val="clear" w:color="auto" w:fill="FFFFFF"/>
            <w:vAlign w:val="center"/>
          </w:tcPr>
          <w:p w14:paraId="0A4F9406" w14:textId="0AE16F23" w:rsidR="00C34FF9" w:rsidRPr="00D6468C" w:rsidRDefault="00C34FF9" w:rsidP="00426F3C">
            <w:pPr>
              <w:spacing w:after="0"/>
              <w:jc w:val="center"/>
              <w:rPr>
                <w:rFonts w:ascii="Myriad Pro" w:hAnsi="Myriad Pro" w:cs="Arial CYR"/>
                <w:sz w:val="20"/>
                <w:szCs w:val="20"/>
              </w:rPr>
            </w:pPr>
          </w:p>
        </w:tc>
      </w:tr>
    </w:tbl>
    <w:p w14:paraId="39F3178A" w14:textId="77777777" w:rsidR="00C34FF9" w:rsidRPr="00D6468C" w:rsidRDefault="00C34FF9" w:rsidP="00D6468C">
      <w:pPr>
        <w:pStyle w:val="affff3"/>
      </w:pPr>
    </w:p>
    <w:p w14:paraId="3DDAD21D" w14:textId="77777777" w:rsidR="00C34FF9" w:rsidRPr="00D6468C" w:rsidRDefault="00C34FF9" w:rsidP="00D6468C">
      <w:pPr>
        <w:pStyle w:val="affff5"/>
      </w:pPr>
      <w:r w:rsidRPr="00D6468C">
        <w:t>ПОЗИЦИЯ ИСПОЛНИТЕЛЯ</w:t>
      </w:r>
    </w:p>
    <w:p w14:paraId="0EBB793B"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Исполнителем проведен анализ параметров, принятых Департаментом ТЭК и ТР Вологодской области в расчет тарифов на 2019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 и отмечает следующее.</w:t>
      </w:r>
    </w:p>
    <w:p w14:paraId="492685FA" w14:textId="77777777" w:rsidR="00C34FF9" w:rsidRPr="00D6468C" w:rsidRDefault="00C34FF9" w:rsidP="00C34FF9">
      <w:pPr>
        <w:pStyle w:val="afff5"/>
        <w:rPr>
          <w:lang w:val="ru-RU"/>
        </w:rPr>
      </w:pPr>
      <w:r w:rsidRPr="00D6468C">
        <w:rPr>
          <w:lang w:val="ru-RU"/>
        </w:rPr>
        <w:t xml:space="preserve">Показатели полезного отпуска за последние 3 года (по информации, опубликованной на официальном сайте </w:t>
      </w:r>
      <w:r w:rsidR="00D655F1">
        <w:rPr>
          <w:lang w:val="ru-RU"/>
        </w:rPr>
        <w:t>ПАО </w:t>
      </w:r>
      <w:r w:rsidRPr="00D6468C">
        <w:rPr>
          <w:lang w:val="ru-RU"/>
        </w:rPr>
        <w:t xml:space="preserve">«МРСК Северо-Запада» </w:t>
      </w:r>
      <w:r w:rsidRPr="00D6468C">
        <w:rPr>
          <w:lang w:val="ru-RU"/>
        </w:rPr>
        <w:lastRenderedPageBreak/>
        <w:t>(</w:t>
      </w:r>
      <w:hyperlink r:id="rId22" w:history="1">
        <w:r w:rsidRPr="00D6468C">
          <w:rPr>
            <w:lang w:val="ru-RU"/>
          </w:rPr>
          <w:t>http://www.mrsksevzap.ru/id_7balance</w:t>
        </w:r>
      </w:hyperlink>
      <w:r w:rsidRPr="00D6468C">
        <w:rPr>
          <w:lang w:val="ru-RU"/>
        </w:rPr>
        <w:t>) в рамках раскрытия информации (</w:t>
      </w:r>
      <w:proofErr w:type="spellStart"/>
      <w:r w:rsidRPr="00D6468C">
        <w:rPr>
          <w:lang w:val="ru-RU"/>
        </w:rPr>
        <w:t>абз</w:t>
      </w:r>
      <w:proofErr w:type="spellEnd"/>
      <w:r w:rsidRPr="00D6468C">
        <w:rPr>
          <w:lang w:val="ru-RU"/>
        </w:rPr>
        <w:t xml:space="preserve">. 4 п. 11 «б» ПП РФ </w:t>
      </w:r>
      <w:r w:rsidR="00D655F1">
        <w:rPr>
          <w:lang w:val="ru-RU"/>
        </w:rPr>
        <w:t>№ </w:t>
      </w:r>
      <w:r w:rsidRPr="00D6468C">
        <w:rPr>
          <w:lang w:val="ru-RU"/>
        </w:rPr>
        <w:t>24 от 21.01.2004)):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465"/>
        <w:gridCol w:w="1309"/>
        <w:gridCol w:w="1359"/>
        <w:gridCol w:w="1229"/>
        <w:gridCol w:w="1102"/>
        <w:gridCol w:w="1106"/>
      </w:tblGrid>
      <w:tr w:rsidR="00C34FF9" w:rsidRPr="00D6468C" w14:paraId="38BD9FCF" w14:textId="77777777">
        <w:trPr>
          <w:cantSplit/>
          <w:trHeight w:val="326"/>
          <w:tblHeader/>
        </w:trPr>
        <w:tc>
          <w:tcPr>
            <w:tcW w:w="1810"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5EEB4D7"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684"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19C80F6"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2506"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C0C239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уровням напряжения</w:t>
            </w:r>
          </w:p>
        </w:tc>
      </w:tr>
      <w:tr w:rsidR="00C34FF9" w:rsidRPr="00D6468C" w14:paraId="2DA805BA" w14:textId="77777777">
        <w:trPr>
          <w:cantSplit/>
          <w:trHeight w:val="477"/>
        </w:trPr>
        <w:tc>
          <w:tcPr>
            <w:tcW w:w="1810"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DA8A722"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684"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2A20A283"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71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107494A"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ВН1, ВН</w:t>
            </w:r>
          </w:p>
        </w:tc>
        <w:tc>
          <w:tcPr>
            <w:tcW w:w="64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F938395"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57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92BD3F4"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57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16F15E6"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71D080D9" w14:textId="77777777">
        <w:trPr>
          <w:cantSplit/>
          <w:trHeight w:val="231"/>
        </w:trPr>
        <w:tc>
          <w:tcPr>
            <w:tcW w:w="1810" w:type="pct"/>
            <w:tcBorders>
              <w:top w:val="single" w:sz="4" w:space="0" w:color="FFFFFF"/>
            </w:tcBorders>
            <w:shd w:val="clear" w:color="auto" w:fill="auto"/>
            <w:noWrap/>
            <w:vAlign w:val="center"/>
          </w:tcPr>
          <w:p w14:paraId="21F07D00" w14:textId="77777777" w:rsidR="00C34FF9" w:rsidRPr="00D6468C" w:rsidRDefault="00C34FF9" w:rsidP="00C34FF9">
            <w:pPr>
              <w:spacing w:after="0" w:line="240" w:lineRule="auto"/>
              <w:contextualSpacing/>
              <w:rPr>
                <w:rFonts w:ascii="Myriad Pro" w:hAnsi="Myriad Pro"/>
                <w:b/>
                <w:color w:val="000000"/>
                <w:sz w:val="20"/>
                <w:szCs w:val="20"/>
              </w:rPr>
            </w:pPr>
            <w:smartTag w:uri="urn:schemas-microsoft-com:office:smarttags" w:element="metricconverter">
              <w:smartTagPr>
                <w:attr w:name="ProductID" w:val="2013 г"/>
              </w:smartTagPr>
              <w:r w:rsidRPr="00D6468C">
                <w:rPr>
                  <w:rFonts w:ascii="Myriad Pro" w:hAnsi="Myriad Pro"/>
                  <w:b/>
                  <w:color w:val="000000"/>
                  <w:sz w:val="20"/>
                  <w:szCs w:val="20"/>
                </w:rPr>
                <w:t>2013 г</w:t>
              </w:r>
            </w:smartTag>
            <w:r w:rsidRPr="00D6468C">
              <w:rPr>
                <w:rFonts w:ascii="Myriad Pro" w:hAnsi="Myriad Pro"/>
                <w:b/>
                <w:color w:val="000000"/>
                <w:sz w:val="20"/>
                <w:szCs w:val="20"/>
              </w:rPr>
              <w:t>.</w:t>
            </w:r>
          </w:p>
        </w:tc>
        <w:tc>
          <w:tcPr>
            <w:tcW w:w="684" w:type="pct"/>
            <w:tcBorders>
              <w:top w:val="single" w:sz="4" w:space="0" w:color="FFFFFF"/>
            </w:tcBorders>
            <w:shd w:val="clear" w:color="auto" w:fill="auto"/>
            <w:noWrap/>
            <w:vAlign w:val="bottom"/>
          </w:tcPr>
          <w:p w14:paraId="21F826F8"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8 184,67</w:t>
            </w:r>
          </w:p>
        </w:tc>
        <w:tc>
          <w:tcPr>
            <w:tcW w:w="710" w:type="pct"/>
            <w:tcBorders>
              <w:top w:val="single" w:sz="4" w:space="0" w:color="FFFFFF"/>
            </w:tcBorders>
            <w:shd w:val="clear" w:color="auto" w:fill="auto"/>
            <w:noWrap/>
            <w:vAlign w:val="bottom"/>
          </w:tcPr>
          <w:p w14:paraId="47FBB3E3"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6 898,18</w:t>
            </w:r>
          </w:p>
        </w:tc>
        <w:tc>
          <w:tcPr>
            <w:tcW w:w="642" w:type="pct"/>
            <w:tcBorders>
              <w:top w:val="single" w:sz="4" w:space="0" w:color="FFFFFF"/>
            </w:tcBorders>
            <w:shd w:val="clear" w:color="auto" w:fill="auto"/>
            <w:noWrap/>
            <w:vAlign w:val="bottom"/>
          </w:tcPr>
          <w:p w14:paraId="1E30E35C"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320,58</w:t>
            </w:r>
          </w:p>
        </w:tc>
        <w:tc>
          <w:tcPr>
            <w:tcW w:w="576" w:type="pct"/>
            <w:tcBorders>
              <w:top w:val="single" w:sz="4" w:space="0" w:color="FFFFFF"/>
            </w:tcBorders>
            <w:shd w:val="clear" w:color="auto" w:fill="auto"/>
            <w:noWrap/>
            <w:vAlign w:val="bottom"/>
          </w:tcPr>
          <w:p w14:paraId="548EF65F"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502,30</w:t>
            </w:r>
          </w:p>
        </w:tc>
        <w:tc>
          <w:tcPr>
            <w:tcW w:w="576" w:type="pct"/>
            <w:tcBorders>
              <w:top w:val="single" w:sz="4" w:space="0" w:color="FFFFFF"/>
            </w:tcBorders>
            <w:shd w:val="clear" w:color="auto" w:fill="auto"/>
            <w:noWrap/>
            <w:vAlign w:val="bottom"/>
          </w:tcPr>
          <w:p w14:paraId="0B8E6BF6"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463,62</w:t>
            </w:r>
          </w:p>
        </w:tc>
      </w:tr>
      <w:tr w:rsidR="00C34FF9" w:rsidRPr="00D6468C" w14:paraId="5DD99A93" w14:textId="77777777">
        <w:trPr>
          <w:cantSplit/>
          <w:trHeight w:val="231"/>
        </w:trPr>
        <w:tc>
          <w:tcPr>
            <w:tcW w:w="1810" w:type="pct"/>
            <w:shd w:val="clear" w:color="auto" w:fill="auto"/>
            <w:noWrap/>
            <w:vAlign w:val="center"/>
          </w:tcPr>
          <w:p w14:paraId="66EC05C8"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удельный вес</w:t>
            </w:r>
          </w:p>
        </w:tc>
        <w:tc>
          <w:tcPr>
            <w:tcW w:w="684" w:type="pct"/>
            <w:shd w:val="clear" w:color="auto" w:fill="auto"/>
            <w:noWrap/>
            <w:vAlign w:val="bottom"/>
          </w:tcPr>
          <w:p w14:paraId="07A6BABA"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100,00%</w:t>
            </w:r>
          </w:p>
        </w:tc>
        <w:tc>
          <w:tcPr>
            <w:tcW w:w="710" w:type="pct"/>
            <w:shd w:val="clear" w:color="auto" w:fill="auto"/>
            <w:noWrap/>
            <w:vAlign w:val="bottom"/>
          </w:tcPr>
          <w:p w14:paraId="225628B8"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84,28%</w:t>
            </w:r>
          </w:p>
        </w:tc>
        <w:tc>
          <w:tcPr>
            <w:tcW w:w="642" w:type="pct"/>
            <w:shd w:val="clear" w:color="auto" w:fill="auto"/>
            <w:noWrap/>
            <w:vAlign w:val="bottom"/>
          </w:tcPr>
          <w:p w14:paraId="5E64E8B1"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3,92%</w:t>
            </w:r>
          </w:p>
        </w:tc>
        <w:tc>
          <w:tcPr>
            <w:tcW w:w="576" w:type="pct"/>
            <w:shd w:val="clear" w:color="auto" w:fill="auto"/>
            <w:noWrap/>
            <w:vAlign w:val="bottom"/>
          </w:tcPr>
          <w:p w14:paraId="603FC3F0"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6,14%</w:t>
            </w:r>
          </w:p>
        </w:tc>
        <w:tc>
          <w:tcPr>
            <w:tcW w:w="576" w:type="pct"/>
            <w:shd w:val="clear" w:color="auto" w:fill="auto"/>
            <w:noWrap/>
            <w:vAlign w:val="bottom"/>
          </w:tcPr>
          <w:p w14:paraId="094CAEC6"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5,66%</w:t>
            </w:r>
          </w:p>
        </w:tc>
      </w:tr>
      <w:tr w:rsidR="00C34FF9" w:rsidRPr="00D6468C" w14:paraId="215F2789" w14:textId="77777777">
        <w:trPr>
          <w:cantSplit/>
          <w:trHeight w:val="245"/>
        </w:trPr>
        <w:tc>
          <w:tcPr>
            <w:tcW w:w="1810" w:type="pct"/>
            <w:shd w:val="clear" w:color="auto" w:fill="auto"/>
            <w:noWrap/>
            <w:vAlign w:val="center"/>
          </w:tcPr>
          <w:p w14:paraId="000BDF89" w14:textId="77777777" w:rsidR="00C34FF9" w:rsidRPr="00D6468C" w:rsidRDefault="00C34FF9" w:rsidP="00C34FF9">
            <w:pPr>
              <w:spacing w:after="0" w:line="240" w:lineRule="auto"/>
              <w:contextualSpacing/>
              <w:rPr>
                <w:rFonts w:ascii="Myriad Pro" w:hAnsi="Myriad Pro"/>
                <w:b/>
                <w:color w:val="000000"/>
                <w:sz w:val="20"/>
                <w:szCs w:val="20"/>
              </w:rPr>
            </w:pPr>
            <w:smartTag w:uri="urn:schemas-microsoft-com:office:smarttags" w:element="metricconverter">
              <w:smartTagPr>
                <w:attr w:name="ProductID" w:val="2014 г"/>
              </w:smartTagPr>
              <w:r w:rsidRPr="00D6468C">
                <w:rPr>
                  <w:rFonts w:ascii="Myriad Pro" w:hAnsi="Myriad Pro"/>
                  <w:b/>
                  <w:color w:val="000000"/>
                  <w:sz w:val="20"/>
                  <w:szCs w:val="20"/>
                </w:rPr>
                <w:t>2014 г</w:t>
              </w:r>
            </w:smartTag>
            <w:r w:rsidRPr="00D6468C">
              <w:rPr>
                <w:rFonts w:ascii="Myriad Pro" w:hAnsi="Myriad Pro"/>
                <w:b/>
                <w:color w:val="000000"/>
                <w:sz w:val="20"/>
                <w:szCs w:val="20"/>
              </w:rPr>
              <w:t>.</w:t>
            </w:r>
          </w:p>
        </w:tc>
        <w:tc>
          <w:tcPr>
            <w:tcW w:w="684" w:type="pct"/>
            <w:shd w:val="clear" w:color="auto" w:fill="auto"/>
            <w:noWrap/>
            <w:vAlign w:val="bottom"/>
          </w:tcPr>
          <w:p w14:paraId="628B2DFC"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7 465,06</w:t>
            </w:r>
          </w:p>
        </w:tc>
        <w:tc>
          <w:tcPr>
            <w:tcW w:w="710" w:type="pct"/>
            <w:shd w:val="clear" w:color="auto" w:fill="auto"/>
            <w:noWrap/>
            <w:vAlign w:val="bottom"/>
          </w:tcPr>
          <w:p w14:paraId="107004A0"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6 237,86</w:t>
            </w:r>
          </w:p>
        </w:tc>
        <w:tc>
          <w:tcPr>
            <w:tcW w:w="642" w:type="pct"/>
            <w:shd w:val="clear" w:color="auto" w:fill="auto"/>
            <w:noWrap/>
            <w:vAlign w:val="bottom"/>
          </w:tcPr>
          <w:p w14:paraId="346E3AB4"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244,99</w:t>
            </w:r>
          </w:p>
        </w:tc>
        <w:tc>
          <w:tcPr>
            <w:tcW w:w="576" w:type="pct"/>
            <w:shd w:val="clear" w:color="auto" w:fill="auto"/>
            <w:noWrap/>
            <w:vAlign w:val="bottom"/>
          </w:tcPr>
          <w:p w14:paraId="03CED74C"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492,10</w:t>
            </w:r>
          </w:p>
        </w:tc>
        <w:tc>
          <w:tcPr>
            <w:tcW w:w="576" w:type="pct"/>
            <w:shd w:val="clear" w:color="auto" w:fill="auto"/>
            <w:noWrap/>
            <w:vAlign w:val="bottom"/>
          </w:tcPr>
          <w:p w14:paraId="31263229"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490,12</w:t>
            </w:r>
          </w:p>
        </w:tc>
      </w:tr>
      <w:tr w:rsidR="00C34FF9" w:rsidRPr="00D6468C" w14:paraId="40C8325B" w14:textId="77777777">
        <w:trPr>
          <w:cantSplit/>
          <w:trHeight w:val="231"/>
        </w:trPr>
        <w:tc>
          <w:tcPr>
            <w:tcW w:w="1810" w:type="pct"/>
            <w:shd w:val="clear" w:color="auto" w:fill="auto"/>
            <w:noWrap/>
            <w:vAlign w:val="center"/>
          </w:tcPr>
          <w:p w14:paraId="5A7C8809"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удельный вес</w:t>
            </w:r>
          </w:p>
        </w:tc>
        <w:tc>
          <w:tcPr>
            <w:tcW w:w="684" w:type="pct"/>
            <w:shd w:val="clear" w:color="auto" w:fill="auto"/>
            <w:noWrap/>
            <w:vAlign w:val="bottom"/>
          </w:tcPr>
          <w:p w14:paraId="767BB63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100,00%</w:t>
            </w:r>
          </w:p>
        </w:tc>
        <w:tc>
          <w:tcPr>
            <w:tcW w:w="710" w:type="pct"/>
            <w:shd w:val="clear" w:color="auto" w:fill="auto"/>
            <w:noWrap/>
            <w:vAlign w:val="bottom"/>
          </w:tcPr>
          <w:p w14:paraId="030AE408"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83,56%</w:t>
            </w:r>
          </w:p>
        </w:tc>
        <w:tc>
          <w:tcPr>
            <w:tcW w:w="642" w:type="pct"/>
            <w:shd w:val="clear" w:color="auto" w:fill="auto"/>
            <w:noWrap/>
            <w:vAlign w:val="bottom"/>
          </w:tcPr>
          <w:p w14:paraId="53DABE47"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3,28%</w:t>
            </w:r>
          </w:p>
        </w:tc>
        <w:tc>
          <w:tcPr>
            <w:tcW w:w="576" w:type="pct"/>
            <w:shd w:val="clear" w:color="auto" w:fill="auto"/>
            <w:noWrap/>
            <w:vAlign w:val="bottom"/>
          </w:tcPr>
          <w:p w14:paraId="09C28C8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6,59%</w:t>
            </w:r>
          </w:p>
        </w:tc>
        <w:tc>
          <w:tcPr>
            <w:tcW w:w="576" w:type="pct"/>
            <w:shd w:val="clear" w:color="auto" w:fill="auto"/>
            <w:noWrap/>
            <w:vAlign w:val="bottom"/>
          </w:tcPr>
          <w:p w14:paraId="0796D72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6,57%</w:t>
            </w:r>
          </w:p>
        </w:tc>
      </w:tr>
      <w:tr w:rsidR="00C34FF9" w:rsidRPr="00D6468C" w14:paraId="3490D553" w14:textId="77777777">
        <w:trPr>
          <w:cantSplit/>
          <w:trHeight w:val="231"/>
        </w:trPr>
        <w:tc>
          <w:tcPr>
            <w:tcW w:w="1810" w:type="pct"/>
            <w:shd w:val="clear" w:color="auto" w:fill="auto"/>
            <w:noWrap/>
            <w:vAlign w:val="center"/>
          </w:tcPr>
          <w:p w14:paraId="5B40A253"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 xml:space="preserve">Отклонение от </w:t>
            </w:r>
            <w:smartTag w:uri="urn:schemas-microsoft-com:office:smarttags" w:element="metricconverter">
              <w:smartTagPr>
                <w:attr w:name="ProductID" w:val="2013 г"/>
              </w:smartTagPr>
              <w:r w:rsidRPr="00D6468C">
                <w:rPr>
                  <w:rFonts w:ascii="Myriad Pro" w:hAnsi="Myriad Pro"/>
                  <w:color w:val="000000"/>
                  <w:sz w:val="20"/>
                  <w:szCs w:val="20"/>
                </w:rPr>
                <w:t>2013 г</w:t>
              </w:r>
            </w:smartTag>
            <w:r w:rsidRPr="00D6468C">
              <w:rPr>
                <w:rFonts w:ascii="Myriad Pro" w:hAnsi="Myriad Pro"/>
                <w:color w:val="000000"/>
                <w:sz w:val="20"/>
                <w:szCs w:val="20"/>
              </w:rPr>
              <w:t>.</w:t>
            </w:r>
          </w:p>
        </w:tc>
        <w:tc>
          <w:tcPr>
            <w:tcW w:w="684" w:type="pct"/>
            <w:shd w:val="clear" w:color="auto" w:fill="auto"/>
            <w:noWrap/>
            <w:vAlign w:val="bottom"/>
          </w:tcPr>
          <w:p w14:paraId="59A03F1D"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-8,79%</w:t>
            </w:r>
          </w:p>
        </w:tc>
        <w:tc>
          <w:tcPr>
            <w:tcW w:w="710" w:type="pct"/>
            <w:shd w:val="clear" w:color="auto" w:fill="auto"/>
            <w:noWrap/>
            <w:vAlign w:val="bottom"/>
          </w:tcPr>
          <w:p w14:paraId="73A22A20"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-9,57%</w:t>
            </w:r>
          </w:p>
        </w:tc>
        <w:tc>
          <w:tcPr>
            <w:tcW w:w="642" w:type="pct"/>
            <w:shd w:val="clear" w:color="auto" w:fill="auto"/>
            <w:noWrap/>
            <w:vAlign w:val="bottom"/>
          </w:tcPr>
          <w:p w14:paraId="2F3711BA"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-23,58%</w:t>
            </w:r>
          </w:p>
        </w:tc>
        <w:tc>
          <w:tcPr>
            <w:tcW w:w="576" w:type="pct"/>
            <w:shd w:val="clear" w:color="auto" w:fill="auto"/>
            <w:noWrap/>
            <w:vAlign w:val="bottom"/>
          </w:tcPr>
          <w:p w14:paraId="6EAFC909"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-2,03%</w:t>
            </w:r>
          </w:p>
        </w:tc>
        <w:tc>
          <w:tcPr>
            <w:tcW w:w="576" w:type="pct"/>
            <w:shd w:val="clear" w:color="auto" w:fill="auto"/>
            <w:noWrap/>
            <w:vAlign w:val="bottom"/>
          </w:tcPr>
          <w:p w14:paraId="68C04E8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5,72%</w:t>
            </w:r>
          </w:p>
        </w:tc>
      </w:tr>
      <w:tr w:rsidR="00C34FF9" w:rsidRPr="00D6468C" w14:paraId="5CE7D752" w14:textId="77777777">
        <w:trPr>
          <w:cantSplit/>
          <w:trHeight w:val="231"/>
        </w:trPr>
        <w:tc>
          <w:tcPr>
            <w:tcW w:w="1810" w:type="pct"/>
            <w:shd w:val="clear" w:color="auto" w:fill="auto"/>
            <w:noWrap/>
            <w:vAlign w:val="center"/>
          </w:tcPr>
          <w:p w14:paraId="3354B3E9" w14:textId="77777777" w:rsidR="00C34FF9" w:rsidRPr="00D6468C" w:rsidRDefault="00C34FF9" w:rsidP="00C34FF9">
            <w:pPr>
              <w:spacing w:after="0" w:line="240" w:lineRule="auto"/>
              <w:contextualSpacing/>
              <w:rPr>
                <w:rFonts w:ascii="Myriad Pro" w:hAnsi="Myriad Pro"/>
                <w:b/>
                <w:color w:val="000000"/>
                <w:sz w:val="20"/>
                <w:szCs w:val="20"/>
              </w:rPr>
            </w:pPr>
            <w:smartTag w:uri="urn:schemas-microsoft-com:office:smarttags" w:element="metricconverter">
              <w:smartTagPr>
                <w:attr w:name="ProductID" w:val="2015 г"/>
              </w:smartTagPr>
              <w:r w:rsidRPr="00D6468C">
                <w:rPr>
                  <w:rFonts w:ascii="Myriad Pro" w:hAnsi="Myriad Pro"/>
                  <w:b/>
                  <w:color w:val="000000"/>
                  <w:sz w:val="20"/>
                  <w:szCs w:val="20"/>
                </w:rPr>
                <w:t>2015 г</w:t>
              </w:r>
            </w:smartTag>
            <w:r w:rsidRPr="00D6468C">
              <w:rPr>
                <w:rFonts w:ascii="Myriad Pro" w:hAnsi="Myriad Pro"/>
                <w:b/>
                <w:color w:val="000000"/>
                <w:sz w:val="20"/>
                <w:szCs w:val="20"/>
              </w:rPr>
              <w:t>.</w:t>
            </w:r>
          </w:p>
        </w:tc>
        <w:tc>
          <w:tcPr>
            <w:tcW w:w="684" w:type="pct"/>
            <w:shd w:val="clear" w:color="auto" w:fill="auto"/>
            <w:noWrap/>
            <w:vAlign w:val="bottom"/>
          </w:tcPr>
          <w:p w14:paraId="5386B48E"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7 484,26</w:t>
            </w:r>
          </w:p>
        </w:tc>
        <w:tc>
          <w:tcPr>
            <w:tcW w:w="710" w:type="pct"/>
            <w:shd w:val="clear" w:color="auto" w:fill="auto"/>
            <w:noWrap/>
            <w:vAlign w:val="bottom"/>
          </w:tcPr>
          <w:p w14:paraId="71C98D4A"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6 276,25</w:t>
            </w:r>
          </w:p>
        </w:tc>
        <w:tc>
          <w:tcPr>
            <w:tcW w:w="642" w:type="pct"/>
            <w:shd w:val="clear" w:color="auto" w:fill="auto"/>
            <w:noWrap/>
            <w:vAlign w:val="bottom"/>
          </w:tcPr>
          <w:p w14:paraId="5C3E4AB0"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242,14</w:t>
            </w:r>
          </w:p>
        </w:tc>
        <w:tc>
          <w:tcPr>
            <w:tcW w:w="576" w:type="pct"/>
            <w:shd w:val="clear" w:color="auto" w:fill="auto"/>
            <w:noWrap/>
            <w:vAlign w:val="bottom"/>
          </w:tcPr>
          <w:p w14:paraId="5CC4370D"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481,57</w:t>
            </w:r>
          </w:p>
        </w:tc>
        <w:tc>
          <w:tcPr>
            <w:tcW w:w="576" w:type="pct"/>
            <w:shd w:val="clear" w:color="auto" w:fill="auto"/>
            <w:noWrap/>
            <w:vAlign w:val="bottom"/>
          </w:tcPr>
          <w:p w14:paraId="6E80C3E3"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484,29</w:t>
            </w:r>
          </w:p>
        </w:tc>
      </w:tr>
      <w:tr w:rsidR="00C34FF9" w:rsidRPr="00D6468C" w14:paraId="37C68A0C" w14:textId="77777777">
        <w:trPr>
          <w:cantSplit/>
          <w:trHeight w:val="231"/>
        </w:trPr>
        <w:tc>
          <w:tcPr>
            <w:tcW w:w="1810" w:type="pct"/>
            <w:shd w:val="clear" w:color="auto" w:fill="auto"/>
            <w:noWrap/>
            <w:vAlign w:val="center"/>
          </w:tcPr>
          <w:p w14:paraId="453C485E"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удельный вес</w:t>
            </w:r>
          </w:p>
        </w:tc>
        <w:tc>
          <w:tcPr>
            <w:tcW w:w="684" w:type="pct"/>
            <w:shd w:val="clear" w:color="auto" w:fill="auto"/>
            <w:noWrap/>
            <w:vAlign w:val="bottom"/>
          </w:tcPr>
          <w:p w14:paraId="34B12759"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100,00%</w:t>
            </w:r>
          </w:p>
        </w:tc>
        <w:tc>
          <w:tcPr>
            <w:tcW w:w="710" w:type="pct"/>
            <w:shd w:val="clear" w:color="auto" w:fill="auto"/>
            <w:noWrap/>
            <w:vAlign w:val="bottom"/>
          </w:tcPr>
          <w:p w14:paraId="0B3F5C1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83,86%</w:t>
            </w:r>
          </w:p>
        </w:tc>
        <w:tc>
          <w:tcPr>
            <w:tcW w:w="642" w:type="pct"/>
            <w:shd w:val="clear" w:color="auto" w:fill="auto"/>
            <w:noWrap/>
            <w:vAlign w:val="bottom"/>
          </w:tcPr>
          <w:p w14:paraId="18BBF71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3,24%</w:t>
            </w:r>
          </w:p>
        </w:tc>
        <w:tc>
          <w:tcPr>
            <w:tcW w:w="576" w:type="pct"/>
            <w:shd w:val="clear" w:color="auto" w:fill="auto"/>
            <w:noWrap/>
            <w:vAlign w:val="bottom"/>
          </w:tcPr>
          <w:p w14:paraId="7E03951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6,43%</w:t>
            </w:r>
          </w:p>
        </w:tc>
        <w:tc>
          <w:tcPr>
            <w:tcW w:w="576" w:type="pct"/>
            <w:shd w:val="clear" w:color="auto" w:fill="auto"/>
            <w:noWrap/>
            <w:vAlign w:val="bottom"/>
          </w:tcPr>
          <w:p w14:paraId="6A7C25E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6,47%</w:t>
            </w:r>
          </w:p>
        </w:tc>
      </w:tr>
      <w:tr w:rsidR="00C34FF9" w:rsidRPr="00D6468C" w14:paraId="12F5BE69" w14:textId="77777777">
        <w:trPr>
          <w:cantSplit/>
          <w:trHeight w:val="231"/>
        </w:trPr>
        <w:tc>
          <w:tcPr>
            <w:tcW w:w="1810" w:type="pct"/>
            <w:shd w:val="clear" w:color="auto" w:fill="auto"/>
            <w:noWrap/>
            <w:vAlign w:val="center"/>
          </w:tcPr>
          <w:p w14:paraId="56AACF9E"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 xml:space="preserve">Отклонение от </w:t>
            </w:r>
            <w:smartTag w:uri="urn:schemas-microsoft-com:office:smarttags" w:element="metricconverter">
              <w:smartTagPr>
                <w:attr w:name="ProductID" w:val="2014 г"/>
              </w:smartTagPr>
              <w:r w:rsidRPr="00D6468C">
                <w:rPr>
                  <w:rFonts w:ascii="Myriad Pro" w:hAnsi="Myriad Pro"/>
                  <w:color w:val="000000"/>
                  <w:sz w:val="20"/>
                  <w:szCs w:val="20"/>
                </w:rPr>
                <w:t>2014 г</w:t>
              </w:r>
            </w:smartTag>
            <w:r w:rsidRPr="00D6468C">
              <w:rPr>
                <w:rFonts w:ascii="Myriad Pro" w:hAnsi="Myriad Pro"/>
                <w:color w:val="000000"/>
                <w:sz w:val="20"/>
                <w:szCs w:val="20"/>
              </w:rPr>
              <w:t>.</w:t>
            </w:r>
          </w:p>
        </w:tc>
        <w:tc>
          <w:tcPr>
            <w:tcW w:w="684" w:type="pct"/>
            <w:shd w:val="clear" w:color="auto" w:fill="auto"/>
            <w:noWrap/>
            <w:vAlign w:val="bottom"/>
          </w:tcPr>
          <w:p w14:paraId="71EBB165"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0,26%</w:t>
            </w:r>
          </w:p>
        </w:tc>
        <w:tc>
          <w:tcPr>
            <w:tcW w:w="710" w:type="pct"/>
            <w:shd w:val="clear" w:color="auto" w:fill="auto"/>
            <w:noWrap/>
            <w:vAlign w:val="bottom"/>
          </w:tcPr>
          <w:p w14:paraId="7A015717"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0,62%</w:t>
            </w:r>
          </w:p>
        </w:tc>
        <w:tc>
          <w:tcPr>
            <w:tcW w:w="642" w:type="pct"/>
            <w:shd w:val="clear" w:color="auto" w:fill="auto"/>
            <w:noWrap/>
            <w:vAlign w:val="bottom"/>
          </w:tcPr>
          <w:p w14:paraId="207700A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-1,16%</w:t>
            </w:r>
          </w:p>
        </w:tc>
        <w:tc>
          <w:tcPr>
            <w:tcW w:w="576" w:type="pct"/>
            <w:shd w:val="clear" w:color="auto" w:fill="auto"/>
            <w:noWrap/>
            <w:vAlign w:val="bottom"/>
          </w:tcPr>
          <w:p w14:paraId="10618EF1"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-2,14%</w:t>
            </w:r>
          </w:p>
        </w:tc>
        <w:tc>
          <w:tcPr>
            <w:tcW w:w="576" w:type="pct"/>
            <w:shd w:val="clear" w:color="auto" w:fill="auto"/>
            <w:noWrap/>
            <w:vAlign w:val="bottom"/>
          </w:tcPr>
          <w:p w14:paraId="09B57FD5"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-1,19%</w:t>
            </w:r>
          </w:p>
        </w:tc>
      </w:tr>
      <w:tr w:rsidR="00C34FF9" w:rsidRPr="00D6468C" w14:paraId="493E4E26" w14:textId="77777777">
        <w:trPr>
          <w:cantSplit/>
          <w:trHeight w:val="231"/>
        </w:trPr>
        <w:tc>
          <w:tcPr>
            <w:tcW w:w="1810" w:type="pct"/>
            <w:shd w:val="clear" w:color="auto" w:fill="auto"/>
            <w:noWrap/>
            <w:vAlign w:val="center"/>
          </w:tcPr>
          <w:p w14:paraId="7896862D" w14:textId="77777777" w:rsidR="00C34FF9" w:rsidRPr="00D6468C" w:rsidRDefault="00C34FF9" w:rsidP="00C34FF9">
            <w:pPr>
              <w:spacing w:after="0" w:line="240" w:lineRule="auto"/>
              <w:contextualSpacing/>
              <w:rPr>
                <w:rFonts w:ascii="Myriad Pro" w:hAnsi="Myriad Pro"/>
                <w:b/>
                <w:color w:val="000000"/>
                <w:sz w:val="20"/>
                <w:szCs w:val="20"/>
              </w:rPr>
            </w:pPr>
            <w:r w:rsidRPr="00D6468C">
              <w:rPr>
                <w:rFonts w:ascii="Myriad Pro" w:hAnsi="Myriad Pro"/>
                <w:b/>
                <w:color w:val="000000"/>
                <w:sz w:val="20"/>
                <w:szCs w:val="20"/>
              </w:rPr>
              <w:t>среднегодовое значение</w:t>
            </w:r>
          </w:p>
        </w:tc>
        <w:tc>
          <w:tcPr>
            <w:tcW w:w="684" w:type="pct"/>
            <w:shd w:val="clear" w:color="auto" w:fill="auto"/>
            <w:noWrap/>
            <w:vAlign w:val="bottom"/>
          </w:tcPr>
          <w:p w14:paraId="41A669DA"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7 711,33</w:t>
            </w:r>
          </w:p>
        </w:tc>
        <w:tc>
          <w:tcPr>
            <w:tcW w:w="710" w:type="pct"/>
            <w:shd w:val="clear" w:color="auto" w:fill="auto"/>
            <w:noWrap/>
            <w:vAlign w:val="bottom"/>
          </w:tcPr>
          <w:p w14:paraId="2837B3A0"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6 470,76</w:t>
            </w:r>
          </w:p>
        </w:tc>
        <w:tc>
          <w:tcPr>
            <w:tcW w:w="642" w:type="pct"/>
            <w:shd w:val="clear" w:color="auto" w:fill="auto"/>
            <w:noWrap/>
            <w:vAlign w:val="bottom"/>
          </w:tcPr>
          <w:p w14:paraId="7BF2DC62"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269,24</w:t>
            </w:r>
          </w:p>
        </w:tc>
        <w:tc>
          <w:tcPr>
            <w:tcW w:w="576" w:type="pct"/>
            <w:shd w:val="clear" w:color="auto" w:fill="auto"/>
            <w:noWrap/>
            <w:vAlign w:val="bottom"/>
          </w:tcPr>
          <w:p w14:paraId="2EFDA4F2"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491,99</w:t>
            </w:r>
          </w:p>
        </w:tc>
        <w:tc>
          <w:tcPr>
            <w:tcW w:w="576" w:type="pct"/>
            <w:shd w:val="clear" w:color="auto" w:fill="auto"/>
            <w:noWrap/>
            <w:vAlign w:val="bottom"/>
          </w:tcPr>
          <w:p w14:paraId="53ADAFCE"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479,34</w:t>
            </w:r>
          </w:p>
        </w:tc>
      </w:tr>
      <w:tr w:rsidR="00C34FF9" w:rsidRPr="00D6468C" w14:paraId="5B2DBECC" w14:textId="77777777">
        <w:trPr>
          <w:cantSplit/>
          <w:trHeight w:val="231"/>
        </w:trPr>
        <w:tc>
          <w:tcPr>
            <w:tcW w:w="1810" w:type="pct"/>
            <w:shd w:val="clear" w:color="auto" w:fill="auto"/>
            <w:noWrap/>
            <w:vAlign w:val="center"/>
          </w:tcPr>
          <w:p w14:paraId="7648D940"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удельный вес</w:t>
            </w:r>
          </w:p>
        </w:tc>
        <w:tc>
          <w:tcPr>
            <w:tcW w:w="684" w:type="pct"/>
            <w:shd w:val="clear" w:color="auto" w:fill="auto"/>
            <w:noWrap/>
            <w:vAlign w:val="bottom"/>
          </w:tcPr>
          <w:p w14:paraId="63C35719"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100,00%</w:t>
            </w:r>
          </w:p>
        </w:tc>
        <w:tc>
          <w:tcPr>
            <w:tcW w:w="710" w:type="pct"/>
            <w:shd w:val="clear" w:color="auto" w:fill="auto"/>
            <w:noWrap/>
            <w:vAlign w:val="bottom"/>
          </w:tcPr>
          <w:p w14:paraId="57F134D2"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83,91%</w:t>
            </w:r>
          </w:p>
        </w:tc>
        <w:tc>
          <w:tcPr>
            <w:tcW w:w="642" w:type="pct"/>
            <w:shd w:val="clear" w:color="auto" w:fill="auto"/>
            <w:noWrap/>
            <w:vAlign w:val="bottom"/>
          </w:tcPr>
          <w:p w14:paraId="5B8434DA"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3,49%</w:t>
            </w:r>
          </w:p>
        </w:tc>
        <w:tc>
          <w:tcPr>
            <w:tcW w:w="576" w:type="pct"/>
            <w:shd w:val="clear" w:color="auto" w:fill="auto"/>
            <w:noWrap/>
            <w:vAlign w:val="bottom"/>
          </w:tcPr>
          <w:p w14:paraId="79EC83D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6,38%</w:t>
            </w:r>
          </w:p>
        </w:tc>
        <w:tc>
          <w:tcPr>
            <w:tcW w:w="576" w:type="pct"/>
            <w:shd w:val="clear" w:color="auto" w:fill="auto"/>
            <w:noWrap/>
            <w:vAlign w:val="bottom"/>
          </w:tcPr>
          <w:p w14:paraId="018B61A6"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6,22%</w:t>
            </w:r>
          </w:p>
        </w:tc>
      </w:tr>
    </w:tbl>
    <w:p w14:paraId="04FD795F" w14:textId="77777777" w:rsidR="00C34FF9" w:rsidRPr="00D6468C" w:rsidRDefault="00C34FF9" w:rsidP="00C34FF9">
      <w:pPr>
        <w:pStyle w:val="afff5"/>
        <w:spacing w:after="0"/>
        <w:rPr>
          <w:lang w:val="ru-RU"/>
        </w:rPr>
      </w:pPr>
      <w:r w:rsidRPr="00D6468C">
        <w:rPr>
          <w:lang w:val="ru-RU"/>
        </w:rPr>
        <w:t xml:space="preserve">Заявленный на </w:t>
      </w:r>
      <w:smartTag w:uri="urn:schemas-microsoft-com:office:smarttags" w:element="metricconverter">
        <w:smartTagPr>
          <w:attr w:name="ProductID" w:val="2017 г"/>
        </w:smartTagPr>
        <w:r w:rsidRPr="00D6468C">
          <w:rPr>
            <w:lang w:val="ru-RU"/>
          </w:rPr>
          <w:t>2017 г</w:t>
        </w:r>
      </w:smartTag>
      <w:r w:rsidRPr="00D6468C">
        <w:rPr>
          <w:lang w:val="ru-RU"/>
        </w:rPr>
        <w:t>. полезный отпуск значительно отличается от среднегодового значения в связи с планируемым прекращением аренды объектов «последней мили» (ВН1) с 01.07.2020: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4760"/>
        <w:gridCol w:w="1007"/>
        <w:gridCol w:w="1045"/>
        <w:gridCol w:w="972"/>
        <w:gridCol w:w="863"/>
        <w:gridCol w:w="923"/>
      </w:tblGrid>
      <w:tr w:rsidR="00C34FF9" w:rsidRPr="00D6468C" w14:paraId="34C653A4" w14:textId="77777777">
        <w:trPr>
          <w:cantSplit/>
        </w:trPr>
        <w:tc>
          <w:tcPr>
            <w:tcW w:w="2487"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B25E79D"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52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8332B0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1987"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E079AB0"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уровням напряжения</w:t>
            </w:r>
          </w:p>
        </w:tc>
      </w:tr>
      <w:tr w:rsidR="00C34FF9" w:rsidRPr="00D6468C" w14:paraId="0FDC48FB" w14:textId="77777777">
        <w:trPr>
          <w:cantSplit/>
        </w:trPr>
        <w:tc>
          <w:tcPr>
            <w:tcW w:w="2487" w:type="pct"/>
            <w:vMerge/>
            <w:tcBorders>
              <w:top w:val="single" w:sz="4" w:space="0" w:color="FFFFFF"/>
              <w:left w:val="single" w:sz="4" w:space="0" w:color="FFFFFF"/>
              <w:bottom w:val="single" w:sz="4" w:space="0" w:color="FFFFFF"/>
              <w:right w:val="single" w:sz="4" w:space="0" w:color="FFFFFF"/>
            </w:tcBorders>
            <w:shd w:val="clear" w:color="auto" w:fill="4F6228"/>
          </w:tcPr>
          <w:p w14:paraId="37837E3D"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52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A8EC4D3"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54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221A43F"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ВН1, ВН</w:t>
            </w:r>
          </w:p>
        </w:tc>
        <w:tc>
          <w:tcPr>
            <w:tcW w:w="50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FA6FDAC"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45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45E81D6"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48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8A793C2"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3E0C348E" w14:textId="77777777">
        <w:trPr>
          <w:cantSplit/>
        </w:trPr>
        <w:tc>
          <w:tcPr>
            <w:tcW w:w="2487" w:type="pct"/>
            <w:tcBorders>
              <w:top w:val="single" w:sz="4" w:space="0" w:color="FFFFFF"/>
            </w:tcBorders>
            <w:shd w:val="clear" w:color="auto" w:fill="auto"/>
            <w:noWrap/>
            <w:vAlign w:val="center"/>
          </w:tcPr>
          <w:p w14:paraId="10E86DF3"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среднегодовое значение</w:t>
            </w:r>
          </w:p>
        </w:tc>
        <w:tc>
          <w:tcPr>
            <w:tcW w:w="526" w:type="pct"/>
            <w:tcBorders>
              <w:top w:val="single" w:sz="4" w:space="0" w:color="FFFFFF"/>
            </w:tcBorders>
            <w:shd w:val="clear" w:color="auto" w:fill="auto"/>
            <w:noWrap/>
            <w:vAlign w:val="bottom"/>
          </w:tcPr>
          <w:p w14:paraId="3FCEAF8F"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7 711,33</w:t>
            </w:r>
          </w:p>
        </w:tc>
        <w:tc>
          <w:tcPr>
            <w:tcW w:w="546" w:type="pct"/>
            <w:tcBorders>
              <w:top w:val="single" w:sz="4" w:space="0" w:color="FFFFFF"/>
            </w:tcBorders>
            <w:shd w:val="clear" w:color="auto" w:fill="auto"/>
            <w:noWrap/>
            <w:vAlign w:val="bottom"/>
          </w:tcPr>
          <w:p w14:paraId="7731E83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6 470,76</w:t>
            </w:r>
          </w:p>
        </w:tc>
        <w:tc>
          <w:tcPr>
            <w:tcW w:w="508" w:type="pct"/>
            <w:tcBorders>
              <w:top w:val="single" w:sz="4" w:space="0" w:color="FFFFFF"/>
            </w:tcBorders>
            <w:shd w:val="clear" w:color="auto" w:fill="auto"/>
            <w:noWrap/>
            <w:vAlign w:val="bottom"/>
          </w:tcPr>
          <w:p w14:paraId="50A5D1E8"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269,24</w:t>
            </w:r>
          </w:p>
        </w:tc>
        <w:tc>
          <w:tcPr>
            <w:tcW w:w="451" w:type="pct"/>
            <w:tcBorders>
              <w:top w:val="single" w:sz="4" w:space="0" w:color="FFFFFF"/>
            </w:tcBorders>
            <w:shd w:val="clear" w:color="auto" w:fill="auto"/>
            <w:noWrap/>
            <w:vAlign w:val="bottom"/>
          </w:tcPr>
          <w:p w14:paraId="047281F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491,99</w:t>
            </w:r>
          </w:p>
        </w:tc>
        <w:tc>
          <w:tcPr>
            <w:tcW w:w="482" w:type="pct"/>
            <w:tcBorders>
              <w:top w:val="single" w:sz="4" w:space="0" w:color="FFFFFF"/>
            </w:tcBorders>
            <w:shd w:val="clear" w:color="auto" w:fill="auto"/>
            <w:noWrap/>
            <w:vAlign w:val="bottom"/>
          </w:tcPr>
          <w:p w14:paraId="37F145B6"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479,34</w:t>
            </w:r>
          </w:p>
        </w:tc>
      </w:tr>
      <w:tr w:rsidR="00C34FF9" w:rsidRPr="00D6468C" w14:paraId="051FF00E" w14:textId="77777777">
        <w:trPr>
          <w:cantSplit/>
        </w:trPr>
        <w:tc>
          <w:tcPr>
            <w:tcW w:w="2487" w:type="pct"/>
            <w:shd w:val="clear" w:color="auto" w:fill="auto"/>
            <w:noWrap/>
            <w:vAlign w:val="center"/>
          </w:tcPr>
          <w:p w14:paraId="7548F277"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удельный вес</w:t>
            </w:r>
          </w:p>
        </w:tc>
        <w:tc>
          <w:tcPr>
            <w:tcW w:w="526" w:type="pct"/>
            <w:shd w:val="clear" w:color="auto" w:fill="auto"/>
            <w:noWrap/>
            <w:vAlign w:val="bottom"/>
          </w:tcPr>
          <w:p w14:paraId="0A8AB8F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100,00%</w:t>
            </w:r>
          </w:p>
        </w:tc>
        <w:tc>
          <w:tcPr>
            <w:tcW w:w="546" w:type="pct"/>
            <w:shd w:val="clear" w:color="auto" w:fill="auto"/>
            <w:noWrap/>
            <w:vAlign w:val="bottom"/>
          </w:tcPr>
          <w:p w14:paraId="06E7A232"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83,91%</w:t>
            </w:r>
          </w:p>
        </w:tc>
        <w:tc>
          <w:tcPr>
            <w:tcW w:w="508" w:type="pct"/>
            <w:shd w:val="clear" w:color="auto" w:fill="auto"/>
            <w:noWrap/>
            <w:vAlign w:val="bottom"/>
          </w:tcPr>
          <w:p w14:paraId="7F461B4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3,49%</w:t>
            </w:r>
          </w:p>
        </w:tc>
        <w:tc>
          <w:tcPr>
            <w:tcW w:w="451" w:type="pct"/>
            <w:shd w:val="clear" w:color="auto" w:fill="auto"/>
            <w:noWrap/>
            <w:vAlign w:val="bottom"/>
          </w:tcPr>
          <w:p w14:paraId="3F922939"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6,38%</w:t>
            </w:r>
          </w:p>
        </w:tc>
        <w:tc>
          <w:tcPr>
            <w:tcW w:w="482" w:type="pct"/>
            <w:shd w:val="clear" w:color="auto" w:fill="auto"/>
            <w:noWrap/>
            <w:vAlign w:val="bottom"/>
          </w:tcPr>
          <w:p w14:paraId="654437D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6,22%</w:t>
            </w:r>
          </w:p>
        </w:tc>
      </w:tr>
      <w:tr w:rsidR="00C34FF9" w:rsidRPr="00D6468C" w14:paraId="4C134D2F" w14:textId="77777777">
        <w:trPr>
          <w:cantSplit/>
        </w:trPr>
        <w:tc>
          <w:tcPr>
            <w:tcW w:w="2487" w:type="pct"/>
            <w:shd w:val="clear" w:color="auto" w:fill="auto"/>
            <w:noWrap/>
            <w:vAlign w:val="center"/>
          </w:tcPr>
          <w:p w14:paraId="3549099A" w14:textId="77777777" w:rsidR="00C34FF9" w:rsidRPr="00D6468C" w:rsidRDefault="00C34FF9" w:rsidP="00C34FF9">
            <w:pPr>
              <w:spacing w:after="0" w:line="240" w:lineRule="auto"/>
              <w:contextualSpacing/>
              <w:rPr>
                <w:rFonts w:ascii="Myriad Pro" w:hAnsi="Myriad Pro"/>
                <w:b/>
                <w:color w:val="000000"/>
                <w:sz w:val="20"/>
                <w:szCs w:val="20"/>
              </w:rPr>
            </w:pPr>
            <w:r w:rsidRPr="00D6468C">
              <w:rPr>
                <w:rFonts w:ascii="Myriad Pro" w:hAnsi="Myriad Pro"/>
                <w:b/>
                <w:color w:val="000000"/>
                <w:sz w:val="20"/>
                <w:szCs w:val="20"/>
              </w:rPr>
              <w:t xml:space="preserve">заявлено на </w:t>
            </w:r>
            <w:smartTag w:uri="urn:schemas-microsoft-com:office:smarttags" w:element="metricconverter">
              <w:smartTagPr>
                <w:attr w:name="ProductID" w:val="2017 г"/>
              </w:smartTagPr>
              <w:r w:rsidRPr="00D6468C">
                <w:rPr>
                  <w:rFonts w:ascii="Myriad Pro" w:hAnsi="Myriad Pro"/>
                  <w:b/>
                  <w:color w:val="000000"/>
                  <w:sz w:val="20"/>
                  <w:szCs w:val="20"/>
                </w:rPr>
                <w:t>2017 г</w:t>
              </w:r>
            </w:smartTag>
            <w:r w:rsidRPr="00D6468C">
              <w:rPr>
                <w:rFonts w:ascii="Myriad Pro" w:hAnsi="Myriad Pro"/>
                <w:b/>
                <w:color w:val="000000"/>
                <w:sz w:val="20"/>
                <w:szCs w:val="20"/>
              </w:rPr>
              <w:t>.</w:t>
            </w:r>
          </w:p>
        </w:tc>
        <w:tc>
          <w:tcPr>
            <w:tcW w:w="526" w:type="pct"/>
            <w:shd w:val="clear" w:color="auto" w:fill="auto"/>
            <w:noWrap/>
            <w:vAlign w:val="center"/>
          </w:tcPr>
          <w:p w14:paraId="4E021B7B"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6 115,31</w:t>
            </w:r>
          </w:p>
        </w:tc>
        <w:tc>
          <w:tcPr>
            <w:tcW w:w="546" w:type="pct"/>
            <w:shd w:val="clear" w:color="auto" w:fill="auto"/>
            <w:noWrap/>
            <w:vAlign w:val="center"/>
          </w:tcPr>
          <w:p w14:paraId="41E522E9"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4 905,13</w:t>
            </w:r>
          </w:p>
        </w:tc>
        <w:tc>
          <w:tcPr>
            <w:tcW w:w="508" w:type="pct"/>
            <w:shd w:val="clear" w:color="auto" w:fill="auto"/>
            <w:noWrap/>
            <w:vAlign w:val="bottom"/>
          </w:tcPr>
          <w:p w14:paraId="0E792DB3"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242,14</w:t>
            </w:r>
          </w:p>
        </w:tc>
        <w:tc>
          <w:tcPr>
            <w:tcW w:w="451" w:type="pct"/>
            <w:shd w:val="clear" w:color="auto" w:fill="auto"/>
            <w:noWrap/>
            <w:vAlign w:val="bottom"/>
          </w:tcPr>
          <w:p w14:paraId="59DAD277"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483,70</w:t>
            </w:r>
          </w:p>
        </w:tc>
        <w:tc>
          <w:tcPr>
            <w:tcW w:w="482" w:type="pct"/>
            <w:shd w:val="clear" w:color="auto" w:fill="auto"/>
            <w:noWrap/>
            <w:vAlign w:val="bottom"/>
          </w:tcPr>
          <w:p w14:paraId="3AC9000A"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484,33</w:t>
            </w:r>
          </w:p>
        </w:tc>
      </w:tr>
      <w:tr w:rsidR="00C34FF9" w:rsidRPr="00D6468C" w14:paraId="179813F2" w14:textId="77777777">
        <w:trPr>
          <w:cantSplit/>
        </w:trPr>
        <w:tc>
          <w:tcPr>
            <w:tcW w:w="2487" w:type="pct"/>
            <w:shd w:val="clear" w:color="auto" w:fill="auto"/>
            <w:noWrap/>
            <w:vAlign w:val="center"/>
          </w:tcPr>
          <w:p w14:paraId="1B84DDD7"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удельный вес</w:t>
            </w:r>
          </w:p>
        </w:tc>
        <w:tc>
          <w:tcPr>
            <w:tcW w:w="526" w:type="pct"/>
            <w:shd w:val="clear" w:color="auto" w:fill="auto"/>
            <w:noWrap/>
            <w:vAlign w:val="center"/>
          </w:tcPr>
          <w:p w14:paraId="533F4BCF"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100,00%</w:t>
            </w:r>
          </w:p>
        </w:tc>
        <w:tc>
          <w:tcPr>
            <w:tcW w:w="546" w:type="pct"/>
            <w:shd w:val="clear" w:color="auto" w:fill="auto"/>
            <w:noWrap/>
            <w:vAlign w:val="center"/>
          </w:tcPr>
          <w:p w14:paraId="3E4C21B6"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80,21%</w:t>
            </w:r>
          </w:p>
        </w:tc>
        <w:tc>
          <w:tcPr>
            <w:tcW w:w="508" w:type="pct"/>
            <w:shd w:val="clear" w:color="auto" w:fill="auto"/>
            <w:noWrap/>
            <w:vAlign w:val="bottom"/>
          </w:tcPr>
          <w:p w14:paraId="09B610F9"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3,96%</w:t>
            </w:r>
          </w:p>
        </w:tc>
        <w:tc>
          <w:tcPr>
            <w:tcW w:w="451" w:type="pct"/>
            <w:shd w:val="clear" w:color="auto" w:fill="auto"/>
            <w:noWrap/>
            <w:vAlign w:val="bottom"/>
          </w:tcPr>
          <w:p w14:paraId="28B5C95F"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7,91%</w:t>
            </w:r>
          </w:p>
        </w:tc>
        <w:tc>
          <w:tcPr>
            <w:tcW w:w="482" w:type="pct"/>
            <w:shd w:val="clear" w:color="auto" w:fill="auto"/>
            <w:noWrap/>
            <w:vAlign w:val="bottom"/>
          </w:tcPr>
          <w:p w14:paraId="60FAFBB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7,92%</w:t>
            </w:r>
          </w:p>
        </w:tc>
      </w:tr>
      <w:tr w:rsidR="00C34FF9" w:rsidRPr="00D6468C" w14:paraId="0A321959" w14:textId="77777777">
        <w:trPr>
          <w:cantSplit/>
        </w:trPr>
        <w:tc>
          <w:tcPr>
            <w:tcW w:w="2487" w:type="pct"/>
            <w:shd w:val="clear" w:color="auto" w:fill="auto"/>
            <w:noWrap/>
            <w:vAlign w:val="center"/>
          </w:tcPr>
          <w:p w14:paraId="4041EAAE" w14:textId="77777777" w:rsidR="00C34FF9" w:rsidRPr="00D6468C" w:rsidRDefault="00C34FF9" w:rsidP="00C34FF9">
            <w:pPr>
              <w:spacing w:after="0" w:line="240" w:lineRule="auto"/>
              <w:ind w:left="567"/>
              <w:contextualSpacing/>
              <w:rPr>
                <w:rFonts w:ascii="Myriad Pro" w:hAnsi="Myriad Pro"/>
                <w:b/>
                <w:color w:val="000000"/>
                <w:sz w:val="20"/>
                <w:szCs w:val="20"/>
              </w:rPr>
            </w:pPr>
            <w:r w:rsidRPr="00D6468C">
              <w:rPr>
                <w:rFonts w:ascii="Myriad Pro" w:hAnsi="Myriad Pro"/>
                <w:b/>
                <w:color w:val="000000"/>
                <w:sz w:val="20"/>
                <w:szCs w:val="20"/>
              </w:rPr>
              <w:t>отклонение от среднегодового значения</w:t>
            </w:r>
          </w:p>
        </w:tc>
        <w:tc>
          <w:tcPr>
            <w:tcW w:w="526" w:type="pct"/>
            <w:shd w:val="clear" w:color="auto" w:fill="auto"/>
            <w:noWrap/>
            <w:vAlign w:val="center"/>
          </w:tcPr>
          <w:p w14:paraId="3BD4DECB"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-20,70%</w:t>
            </w:r>
          </w:p>
        </w:tc>
        <w:tc>
          <w:tcPr>
            <w:tcW w:w="546" w:type="pct"/>
            <w:shd w:val="clear" w:color="auto" w:fill="auto"/>
            <w:noWrap/>
            <w:vAlign w:val="center"/>
          </w:tcPr>
          <w:p w14:paraId="7073D375"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-24,20%</w:t>
            </w:r>
          </w:p>
        </w:tc>
        <w:tc>
          <w:tcPr>
            <w:tcW w:w="508" w:type="pct"/>
            <w:shd w:val="clear" w:color="auto" w:fill="auto"/>
            <w:noWrap/>
            <w:vAlign w:val="bottom"/>
          </w:tcPr>
          <w:p w14:paraId="268414CF"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-10,06%</w:t>
            </w:r>
          </w:p>
        </w:tc>
        <w:tc>
          <w:tcPr>
            <w:tcW w:w="451" w:type="pct"/>
            <w:shd w:val="clear" w:color="auto" w:fill="auto"/>
            <w:noWrap/>
            <w:vAlign w:val="bottom"/>
          </w:tcPr>
          <w:p w14:paraId="341F12DB"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-1,68%</w:t>
            </w:r>
          </w:p>
        </w:tc>
        <w:tc>
          <w:tcPr>
            <w:tcW w:w="482" w:type="pct"/>
            <w:shd w:val="clear" w:color="auto" w:fill="auto"/>
            <w:noWrap/>
            <w:vAlign w:val="bottom"/>
          </w:tcPr>
          <w:p w14:paraId="2723243E"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+1,04%</w:t>
            </w:r>
          </w:p>
        </w:tc>
      </w:tr>
    </w:tbl>
    <w:p w14:paraId="3F030F00" w14:textId="77777777" w:rsidR="00C34FF9" w:rsidRPr="00D6468C" w:rsidRDefault="00C34FF9" w:rsidP="00C34FF9">
      <w:pPr>
        <w:pStyle w:val="afff7"/>
      </w:pPr>
      <w:r w:rsidRPr="00D6468C">
        <w:t xml:space="preserve">Анализ структуры полезного отпуска не выявил значительных отклонений </w:t>
      </w:r>
      <w:r w:rsidRPr="00D6468C">
        <w:rPr>
          <w:lang w:val="ru-RU"/>
        </w:rPr>
        <w:t xml:space="preserve">заявки филиала </w:t>
      </w:r>
      <w:r w:rsidR="00D655F1">
        <w:rPr>
          <w:lang w:val="ru-RU"/>
        </w:rPr>
        <w:t>ПАО </w:t>
      </w:r>
      <w:r w:rsidRPr="00D6468C">
        <w:rPr>
          <w:lang w:val="ru-RU"/>
        </w:rPr>
        <w:t xml:space="preserve">«МРСК Северо-Запада» «Вологдаэнерго» </w:t>
      </w:r>
      <w:r w:rsidRPr="00D6468C">
        <w:t xml:space="preserve">по уровням напряжения </w:t>
      </w:r>
      <w:r w:rsidRPr="00D6468C">
        <w:rPr>
          <w:lang w:val="ru-RU"/>
        </w:rPr>
        <w:t xml:space="preserve">ВН, СН1, СН2, НН </w:t>
      </w:r>
      <w:r w:rsidRPr="00D6468C">
        <w:t xml:space="preserve">от фактических данных за </w:t>
      </w:r>
      <w:smartTag w:uri="urn:schemas-microsoft-com:office:smarttags" w:element="metricconverter">
        <w:smartTagPr>
          <w:attr w:name="ProductID" w:val="2015 г"/>
        </w:smartTagPr>
        <w:r w:rsidRPr="00D6468C">
          <w:t>201</w:t>
        </w:r>
        <w:r w:rsidRPr="00D6468C">
          <w:rPr>
            <w:lang w:val="ru-RU"/>
          </w:rPr>
          <w:t>5</w:t>
        </w:r>
        <w:r w:rsidRPr="00D6468C">
          <w:t xml:space="preserve"> г</w:t>
        </w:r>
      </w:smartTag>
      <w:r w:rsidRPr="00D646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3787"/>
        <w:gridCol w:w="959"/>
        <w:gridCol w:w="1143"/>
        <w:gridCol w:w="973"/>
        <w:gridCol w:w="867"/>
        <w:gridCol w:w="974"/>
        <w:gridCol w:w="867"/>
      </w:tblGrid>
      <w:tr w:rsidR="00C34FF9" w:rsidRPr="00D6468C" w14:paraId="0619FB95" w14:textId="77777777">
        <w:trPr>
          <w:tblHeader/>
        </w:trPr>
        <w:tc>
          <w:tcPr>
            <w:tcW w:w="1987"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3633828"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50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06E497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2504" w:type="pct"/>
            <w:gridSpan w:val="5"/>
            <w:tcBorders>
              <w:top w:val="single" w:sz="4" w:space="0" w:color="FFFFFF"/>
              <w:left w:val="single" w:sz="4" w:space="0" w:color="FFFFFF"/>
              <w:bottom w:val="single" w:sz="4" w:space="0" w:color="FFFFFF"/>
              <w:right w:val="single" w:sz="4" w:space="0" w:color="FFFFFF"/>
            </w:tcBorders>
            <w:shd w:val="clear" w:color="auto" w:fill="4F6228"/>
          </w:tcPr>
          <w:p w14:paraId="62057302"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уровням напряжения</w:t>
            </w:r>
          </w:p>
        </w:tc>
      </w:tr>
      <w:tr w:rsidR="00C34FF9" w:rsidRPr="00D6468C" w14:paraId="0556CAB4" w14:textId="77777777">
        <w:trPr>
          <w:tblHeader/>
        </w:trPr>
        <w:tc>
          <w:tcPr>
            <w:tcW w:w="198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DD52D2A"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50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6327A46"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605" w:type="pct"/>
            <w:tcBorders>
              <w:top w:val="single" w:sz="4" w:space="0" w:color="FFFFFF"/>
              <w:left w:val="single" w:sz="4" w:space="0" w:color="FFFFFF"/>
              <w:bottom w:val="single" w:sz="4" w:space="0" w:color="FFFFFF"/>
              <w:right w:val="single" w:sz="4" w:space="0" w:color="FFFFFF"/>
            </w:tcBorders>
            <w:shd w:val="clear" w:color="auto" w:fill="4F6228"/>
          </w:tcPr>
          <w:p w14:paraId="3989BD5A"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ВН1*</w:t>
            </w:r>
          </w:p>
        </w:tc>
        <w:tc>
          <w:tcPr>
            <w:tcW w:w="51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431EB13"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w:t>
            </w:r>
          </w:p>
        </w:tc>
        <w:tc>
          <w:tcPr>
            <w:tcW w:w="46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A143FBF"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46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5DE685D"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46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05699CB"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55B6C29A" w14:textId="77777777">
        <w:tc>
          <w:tcPr>
            <w:tcW w:w="1987" w:type="pct"/>
            <w:tcBorders>
              <w:top w:val="single" w:sz="4" w:space="0" w:color="FFFFFF"/>
            </w:tcBorders>
            <w:shd w:val="clear" w:color="auto" w:fill="auto"/>
            <w:noWrap/>
            <w:vAlign w:val="center"/>
          </w:tcPr>
          <w:p w14:paraId="6DAB1994" w14:textId="77777777" w:rsidR="00C34FF9" w:rsidRPr="00D6468C" w:rsidRDefault="00C34FF9" w:rsidP="00C34FF9">
            <w:pPr>
              <w:spacing w:after="0" w:line="240" w:lineRule="auto"/>
              <w:contextualSpacing/>
              <w:rPr>
                <w:rFonts w:ascii="Myriad Pro" w:hAnsi="Myriad Pro"/>
                <w:color w:val="000000"/>
                <w:sz w:val="20"/>
                <w:szCs w:val="20"/>
              </w:rPr>
            </w:pPr>
            <w:smartTag w:uri="urn:schemas-microsoft-com:office:smarttags" w:element="metricconverter">
              <w:smartTagPr>
                <w:attr w:name="ProductID" w:val="2015 г"/>
              </w:smartTagPr>
              <w:r w:rsidRPr="00D6468C">
                <w:rPr>
                  <w:rFonts w:ascii="Myriad Pro" w:hAnsi="Myriad Pro"/>
                  <w:color w:val="000000"/>
                  <w:sz w:val="20"/>
                  <w:szCs w:val="20"/>
                </w:rPr>
                <w:t>2015 г</w:t>
              </w:r>
            </w:smartTag>
            <w:r w:rsidRPr="00D6468C">
              <w:rPr>
                <w:rFonts w:ascii="Myriad Pro" w:hAnsi="Myriad Pro"/>
                <w:color w:val="000000"/>
                <w:sz w:val="20"/>
                <w:szCs w:val="20"/>
              </w:rPr>
              <w:t>. (факт), в т.ч.:</w:t>
            </w:r>
          </w:p>
        </w:tc>
        <w:tc>
          <w:tcPr>
            <w:tcW w:w="509" w:type="pct"/>
            <w:tcBorders>
              <w:top w:val="single" w:sz="4" w:space="0" w:color="FFFFFF"/>
            </w:tcBorders>
            <w:shd w:val="clear" w:color="auto" w:fill="auto"/>
            <w:noWrap/>
            <w:vAlign w:val="bottom"/>
          </w:tcPr>
          <w:p w14:paraId="580139D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7 484,26</w:t>
            </w:r>
          </w:p>
        </w:tc>
        <w:tc>
          <w:tcPr>
            <w:tcW w:w="605" w:type="pct"/>
            <w:tcBorders>
              <w:top w:val="single" w:sz="4" w:space="0" w:color="FFFFFF"/>
            </w:tcBorders>
            <w:vAlign w:val="bottom"/>
          </w:tcPr>
          <w:p w14:paraId="4214459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2 847,64</w:t>
            </w:r>
          </w:p>
        </w:tc>
        <w:tc>
          <w:tcPr>
            <w:tcW w:w="516" w:type="pct"/>
            <w:tcBorders>
              <w:top w:val="single" w:sz="4" w:space="0" w:color="FFFFFF"/>
            </w:tcBorders>
            <w:shd w:val="clear" w:color="auto" w:fill="auto"/>
            <w:noWrap/>
            <w:vAlign w:val="bottom"/>
          </w:tcPr>
          <w:p w14:paraId="1EBFA2C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3 428,62</w:t>
            </w:r>
          </w:p>
        </w:tc>
        <w:tc>
          <w:tcPr>
            <w:tcW w:w="461" w:type="pct"/>
            <w:tcBorders>
              <w:top w:val="single" w:sz="4" w:space="0" w:color="FFFFFF"/>
            </w:tcBorders>
            <w:shd w:val="clear" w:color="auto" w:fill="auto"/>
            <w:noWrap/>
            <w:vAlign w:val="bottom"/>
          </w:tcPr>
          <w:p w14:paraId="38D57B99"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242,14</w:t>
            </w:r>
          </w:p>
        </w:tc>
        <w:tc>
          <w:tcPr>
            <w:tcW w:w="461" w:type="pct"/>
            <w:tcBorders>
              <w:top w:val="single" w:sz="4" w:space="0" w:color="FFFFFF"/>
            </w:tcBorders>
            <w:shd w:val="clear" w:color="auto" w:fill="auto"/>
            <w:noWrap/>
            <w:vAlign w:val="bottom"/>
          </w:tcPr>
          <w:p w14:paraId="70F37059"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481,57</w:t>
            </w:r>
          </w:p>
        </w:tc>
        <w:tc>
          <w:tcPr>
            <w:tcW w:w="461" w:type="pct"/>
            <w:tcBorders>
              <w:top w:val="single" w:sz="4" w:space="0" w:color="FFFFFF"/>
            </w:tcBorders>
            <w:shd w:val="clear" w:color="auto" w:fill="auto"/>
            <w:noWrap/>
            <w:vAlign w:val="bottom"/>
          </w:tcPr>
          <w:p w14:paraId="462A0962"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484,29</w:t>
            </w:r>
          </w:p>
        </w:tc>
      </w:tr>
      <w:tr w:rsidR="00C34FF9" w:rsidRPr="00D6468C" w14:paraId="7F251D6E" w14:textId="77777777">
        <w:tc>
          <w:tcPr>
            <w:tcW w:w="1987" w:type="pct"/>
            <w:shd w:val="clear" w:color="auto" w:fill="auto"/>
            <w:noWrap/>
            <w:vAlign w:val="center"/>
          </w:tcPr>
          <w:p w14:paraId="5F546B28"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удельный вес</w:t>
            </w:r>
          </w:p>
        </w:tc>
        <w:tc>
          <w:tcPr>
            <w:tcW w:w="509" w:type="pct"/>
            <w:shd w:val="clear" w:color="auto" w:fill="auto"/>
            <w:noWrap/>
            <w:vAlign w:val="bottom"/>
          </w:tcPr>
          <w:p w14:paraId="449FB5DF"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100,00%</w:t>
            </w:r>
          </w:p>
        </w:tc>
        <w:tc>
          <w:tcPr>
            <w:tcW w:w="605" w:type="pct"/>
            <w:vAlign w:val="bottom"/>
          </w:tcPr>
          <w:p w14:paraId="3E110BC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38,05%</w:t>
            </w:r>
          </w:p>
        </w:tc>
        <w:tc>
          <w:tcPr>
            <w:tcW w:w="516" w:type="pct"/>
            <w:shd w:val="clear" w:color="auto" w:fill="auto"/>
            <w:noWrap/>
            <w:vAlign w:val="bottom"/>
          </w:tcPr>
          <w:p w14:paraId="2EFD63A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45,81%</w:t>
            </w:r>
          </w:p>
        </w:tc>
        <w:tc>
          <w:tcPr>
            <w:tcW w:w="461" w:type="pct"/>
            <w:shd w:val="clear" w:color="auto" w:fill="auto"/>
            <w:noWrap/>
            <w:vAlign w:val="bottom"/>
          </w:tcPr>
          <w:p w14:paraId="49E4C466"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3,24%</w:t>
            </w:r>
          </w:p>
        </w:tc>
        <w:tc>
          <w:tcPr>
            <w:tcW w:w="461" w:type="pct"/>
            <w:shd w:val="clear" w:color="auto" w:fill="auto"/>
            <w:noWrap/>
            <w:vAlign w:val="bottom"/>
          </w:tcPr>
          <w:p w14:paraId="684F68E0"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6,43%</w:t>
            </w:r>
          </w:p>
        </w:tc>
        <w:tc>
          <w:tcPr>
            <w:tcW w:w="461" w:type="pct"/>
            <w:shd w:val="clear" w:color="auto" w:fill="auto"/>
            <w:noWrap/>
            <w:vAlign w:val="bottom"/>
          </w:tcPr>
          <w:p w14:paraId="497741D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6,47%</w:t>
            </w:r>
          </w:p>
        </w:tc>
      </w:tr>
      <w:tr w:rsidR="00C34FF9" w:rsidRPr="00D6468C" w14:paraId="7FC4BF3C" w14:textId="77777777">
        <w:tc>
          <w:tcPr>
            <w:tcW w:w="1987" w:type="pct"/>
            <w:shd w:val="clear" w:color="auto" w:fill="EAF1DD"/>
            <w:noWrap/>
            <w:vAlign w:val="center"/>
          </w:tcPr>
          <w:p w14:paraId="4DE706BC"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заявлено на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c>
          <w:tcPr>
            <w:tcW w:w="509" w:type="pct"/>
            <w:shd w:val="clear" w:color="auto" w:fill="EAF1DD"/>
            <w:noWrap/>
            <w:vAlign w:val="bottom"/>
          </w:tcPr>
          <w:p w14:paraId="32FA4B3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6 115,31</w:t>
            </w:r>
          </w:p>
        </w:tc>
        <w:tc>
          <w:tcPr>
            <w:tcW w:w="605" w:type="pct"/>
            <w:shd w:val="clear" w:color="auto" w:fill="EAF1DD"/>
            <w:vAlign w:val="bottom"/>
          </w:tcPr>
          <w:p w14:paraId="47244C8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1 448,36</w:t>
            </w:r>
          </w:p>
        </w:tc>
        <w:tc>
          <w:tcPr>
            <w:tcW w:w="516" w:type="pct"/>
            <w:shd w:val="clear" w:color="auto" w:fill="EAF1DD"/>
            <w:noWrap/>
            <w:vAlign w:val="bottom"/>
          </w:tcPr>
          <w:p w14:paraId="5699B9A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3 456,78</w:t>
            </w:r>
          </w:p>
        </w:tc>
        <w:tc>
          <w:tcPr>
            <w:tcW w:w="461" w:type="pct"/>
            <w:shd w:val="clear" w:color="auto" w:fill="EAF1DD"/>
            <w:noWrap/>
            <w:vAlign w:val="bottom"/>
          </w:tcPr>
          <w:p w14:paraId="627516B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242,14</w:t>
            </w:r>
          </w:p>
        </w:tc>
        <w:tc>
          <w:tcPr>
            <w:tcW w:w="461" w:type="pct"/>
            <w:shd w:val="clear" w:color="auto" w:fill="EAF1DD"/>
            <w:noWrap/>
            <w:vAlign w:val="bottom"/>
          </w:tcPr>
          <w:p w14:paraId="40F611E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483,70</w:t>
            </w:r>
          </w:p>
        </w:tc>
        <w:tc>
          <w:tcPr>
            <w:tcW w:w="461" w:type="pct"/>
            <w:shd w:val="clear" w:color="auto" w:fill="EAF1DD"/>
            <w:noWrap/>
            <w:vAlign w:val="bottom"/>
          </w:tcPr>
          <w:p w14:paraId="3B1A6C9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484,33</w:t>
            </w:r>
          </w:p>
        </w:tc>
      </w:tr>
      <w:tr w:rsidR="00C34FF9" w:rsidRPr="00D6468C" w14:paraId="2E282F53" w14:textId="77777777">
        <w:tc>
          <w:tcPr>
            <w:tcW w:w="1987" w:type="pct"/>
            <w:shd w:val="clear" w:color="auto" w:fill="EAF1DD"/>
            <w:noWrap/>
            <w:vAlign w:val="center"/>
          </w:tcPr>
          <w:p w14:paraId="39E94D98"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удельный вес</w:t>
            </w:r>
          </w:p>
        </w:tc>
        <w:tc>
          <w:tcPr>
            <w:tcW w:w="509" w:type="pct"/>
            <w:shd w:val="clear" w:color="auto" w:fill="EAF1DD"/>
            <w:noWrap/>
            <w:vAlign w:val="bottom"/>
          </w:tcPr>
          <w:p w14:paraId="4652902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100,00%</w:t>
            </w:r>
          </w:p>
        </w:tc>
        <w:tc>
          <w:tcPr>
            <w:tcW w:w="605" w:type="pct"/>
            <w:shd w:val="clear" w:color="auto" w:fill="EAF1DD"/>
            <w:vAlign w:val="bottom"/>
          </w:tcPr>
          <w:p w14:paraId="68719431"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23,68%</w:t>
            </w:r>
          </w:p>
        </w:tc>
        <w:tc>
          <w:tcPr>
            <w:tcW w:w="516" w:type="pct"/>
            <w:shd w:val="clear" w:color="auto" w:fill="EAF1DD"/>
            <w:noWrap/>
            <w:vAlign w:val="bottom"/>
          </w:tcPr>
          <w:p w14:paraId="684EFC1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56,53%</w:t>
            </w:r>
          </w:p>
        </w:tc>
        <w:tc>
          <w:tcPr>
            <w:tcW w:w="461" w:type="pct"/>
            <w:shd w:val="clear" w:color="auto" w:fill="EAF1DD"/>
            <w:noWrap/>
            <w:vAlign w:val="bottom"/>
          </w:tcPr>
          <w:p w14:paraId="39299B21"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3,96%</w:t>
            </w:r>
          </w:p>
        </w:tc>
        <w:tc>
          <w:tcPr>
            <w:tcW w:w="461" w:type="pct"/>
            <w:shd w:val="clear" w:color="auto" w:fill="EAF1DD"/>
            <w:noWrap/>
            <w:vAlign w:val="bottom"/>
          </w:tcPr>
          <w:p w14:paraId="0C31113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7,91%</w:t>
            </w:r>
          </w:p>
        </w:tc>
        <w:tc>
          <w:tcPr>
            <w:tcW w:w="461" w:type="pct"/>
            <w:shd w:val="clear" w:color="auto" w:fill="EAF1DD"/>
            <w:noWrap/>
            <w:vAlign w:val="bottom"/>
          </w:tcPr>
          <w:p w14:paraId="516F193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7,92%</w:t>
            </w:r>
          </w:p>
        </w:tc>
      </w:tr>
      <w:tr w:rsidR="00C34FF9" w:rsidRPr="00D6468C" w14:paraId="59720701" w14:textId="77777777">
        <w:tc>
          <w:tcPr>
            <w:tcW w:w="1987" w:type="pct"/>
            <w:shd w:val="clear" w:color="auto" w:fill="EAF1DD"/>
            <w:noWrap/>
            <w:vAlign w:val="center"/>
          </w:tcPr>
          <w:p w14:paraId="56AC47C9" w14:textId="77777777" w:rsidR="00C34FF9" w:rsidRPr="00D6468C" w:rsidRDefault="00C34FF9" w:rsidP="00C34FF9">
            <w:pPr>
              <w:spacing w:after="0" w:line="240" w:lineRule="auto"/>
              <w:ind w:left="567"/>
              <w:contextualSpacing/>
              <w:rPr>
                <w:rFonts w:ascii="Myriad Pro" w:hAnsi="Myriad Pro"/>
                <w:b/>
                <w:color w:val="000000"/>
                <w:sz w:val="20"/>
                <w:szCs w:val="20"/>
              </w:rPr>
            </w:pPr>
            <w:r w:rsidRPr="00D6468C">
              <w:rPr>
                <w:rFonts w:ascii="Myriad Pro" w:hAnsi="Myriad Pro"/>
                <w:b/>
                <w:color w:val="000000"/>
                <w:sz w:val="20"/>
                <w:szCs w:val="20"/>
              </w:rPr>
              <w:t xml:space="preserve">отклонение от факта </w:t>
            </w:r>
            <w:smartTag w:uri="urn:schemas-microsoft-com:office:smarttags" w:element="metricconverter">
              <w:smartTagPr>
                <w:attr w:name="ProductID" w:val="2015 г"/>
              </w:smartTagPr>
              <w:r w:rsidRPr="00D6468C">
                <w:rPr>
                  <w:rFonts w:ascii="Myriad Pro" w:hAnsi="Myriad Pro"/>
                  <w:b/>
                  <w:color w:val="000000"/>
                  <w:sz w:val="20"/>
                  <w:szCs w:val="20"/>
                </w:rPr>
                <w:t>2015 г</w:t>
              </w:r>
            </w:smartTag>
            <w:r w:rsidRPr="00D6468C">
              <w:rPr>
                <w:rFonts w:ascii="Myriad Pro" w:hAnsi="Myriad Pro"/>
                <w:b/>
                <w:color w:val="000000"/>
                <w:sz w:val="20"/>
                <w:szCs w:val="20"/>
              </w:rPr>
              <w:t>.</w:t>
            </w:r>
          </w:p>
        </w:tc>
        <w:tc>
          <w:tcPr>
            <w:tcW w:w="509" w:type="pct"/>
            <w:shd w:val="clear" w:color="auto" w:fill="EAF1DD"/>
            <w:noWrap/>
            <w:vAlign w:val="bottom"/>
          </w:tcPr>
          <w:p w14:paraId="2A4AD28C"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-18,29%</w:t>
            </w:r>
          </w:p>
        </w:tc>
        <w:tc>
          <w:tcPr>
            <w:tcW w:w="605" w:type="pct"/>
            <w:shd w:val="clear" w:color="auto" w:fill="EAF1DD"/>
            <w:vAlign w:val="bottom"/>
          </w:tcPr>
          <w:p w14:paraId="137C0740"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-49,14%</w:t>
            </w:r>
          </w:p>
        </w:tc>
        <w:tc>
          <w:tcPr>
            <w:tcW w:w="516" w:type="pct"/>
            <w:shd w:val="clear" w:color="auto" w:fill="EAF1DD"/>
            <w:noWrap/>
            <w:vAlign w:val="bottom"/>
          </w:tcPr>
          <w:p w14:paraId="182ED32E"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+0,82%</w:t>
            </w:r>
          </w:p>
        </w:tc>
        <w:tc>
          <w:tcPr>
            <w:tcW w:w="461" w:type="pct"/>
            <w:shd w:val="clear" w:color="auto" w:fill="EAF1DD"/>
            <w:noWrap/>
            <w:vAlign w:val="bottom"/>
          </w:tcPr>
          <w:p w14:paraId="576856A3"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w:t>
            </w:r>
          </w:p>
        </w:tc>
        <w:tc>
          <w:tcPr>
            <w:tcW w:w="461" w:type="pct"/>
            <w:shd w:val="clear" w:color="auto" w:fill="EAF1DD"/>
            <w:noWrap/>
            <w:vAlign w:val="bottom"/>
          </w:tcPr>
          <w:p w14:paraId="58D09DA1"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+0,44%</w:t>
            </w:r>
          </w:p>
        </w:tc>
        <w:tc>
          <w:tcPr>
            <w:tcW w:w="461" w:type="pct"/>
            <w:shd w:val="clear" w:color="auto" w:fill="EAF1DD"/>
            <w:noWrap/>
            <w:vAlign w:val="bottom"/>
          </w:tcPr>
          <w:p w14:paraId="563C1156"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+0,01%</w:t>
            </w:r>
          </w:p>
        </w:tc>
      </w:tr>
      <w:tr w:rsidR="00C34FF9" w:rsidRPr="00D6468C" w14:paraId="0523F047" w14:textId="77777777">
        <w:tc>
          <w:tcPr>
            <w:tcW w:w="1987" w:type="pct"/>
            <w:shd w:val="clear" w:color="auto" w:fill="auto"/>
            <w:noWrap/>
            <w:vAlign w:val="center"/>
          </w:tcPr>
          <w:p w14:paraId="06838763"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lastRenderedPageBreak/>
              <w:t xml:space="preserve">утверждено на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c>
          <w:tcPr>
            <w:tcW w:w="509" w:type="pct"/>
            <w:shd w:val="clear" w:color="auto" w:fill="auto"/>
            <w:noWrap/>
            <w:vAlign w:val="bottom"/>
          </w:tcPr>
          <w:p w14:paraId="7EED8228"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5 868,93</w:t>
            </w:r>
          </w:p>
        </w:tc>
        <w:tc>
          <w:tcPr>
            <w:tcW w:w="605" w:type="pct"/>
            <w:vAlign w:val="bottom"/>
          </w:tcPr>
          <w:p w14:paraId="78A72446"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1 299,00</w:t>
            </w:r>
          </w:p>
        </w:tc>
        <w:tc>
          <w:tcPr>
            <w:tcW w:w="516" w:type="pct"/>
            <w:shd w:val="clear" w:color="auto" w:fill="auto"/>
            <w:noWrap/>
            <w:vAlign w:val="bottom"/>
          </w:tcPr>
          <w:p w14:paraId="3F27996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3 257,90</w:t>
            </w:r>
          </w:p>
        </w:tc>
        <w:tc>
          <w:tcPr>
            <w:tcW w:w="461" w:type="pct"/>
            <w:shd w:val="clear" w:color="auto" w:fill="auto"/>
            <w:noWrap/>
            <w:vAlign w:val="bottom"/>
          </w:tcPr>
          <w:p w14:paraId="6D35B82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240,63</w:t>
            </w:r>
          </w:p>
        </w:tc>
        <w:tc>
          <w:tcPr>
            <w:tcW w:w="461" w:type="pct"/>
            <w:shd w:val="clear" w:color="auto" w:fill="auto"/>
            <w:noWrap/>
            <w:vAlign w:val="bottom"/>
          </w:tcPr>
          <w:p w14:paraId="40E66392"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548,07</w:t>
            </w:r>
          </w:p>
        </w:tc>
        <w:tc>
          <w:tcPr>
            <w:tcW w:w="461" w:type="pct"/>
            <w:shd w:val="clear" w:color="auto" w:fill="auto"/>
            <w:noWrap/>
            <w:vAlign w:val="bottom"/>
          </w:tcPr>
          <w:p w14:paraId="6186A2E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523,33</w:t>
            </w:r>
          </w:p>
        </w:tc>
      </w:tr>
      <w:tr w:rsidR="00C34FF9" w:rsidRPr="00D6468C" w14:paraId="69340874" w14:textId="77777777">
        <w:tc>
          <w:tcPr>
            <w:tcW w:w="1987" w:type="pct"/>
            <w:shd w:val="clear" w:color="auto" w:fill="auto"/>
            <w:noWrap/>
            <w:vAlign w:val="center"/>
          </w:tcPr>
          <w:p w14:paraId="4EC59967" w14:textId="77777777" w:rsidR="00C34FF9" w:rsidRPr="00D6468C" w:rsidRDefault="00C34FF9" w:rsidP="00C34FF9">
            <w:pPr>
              <w:spacing w:after="0" w:line="240" w:lineRule="auto"/>
              <w:ind w:left="567"/>
              <w:contextualSpacing/>
              <w:rPr>
                <w:rFonts w:ascii="Myriad Pro" w:hAnsi="Myriad Pro"/>
                <w:color w:val="000000"/>
                <w:sz w:val="20"/>
                <w:szCs w:val="20"/>
              </w:rPr>
            </w:pPr>
            <w:r w:rsidRPr="00D6468C">
              <w:rPr>
                <w:rFonts w:ascii="Myriad Pro" w:hAnsi="Myriad Pro"/>
                <w:color w:val="000000"/>
                <w:sz w:val="20"/>
                <w:szCs w:val="20"/>
              </w:rPr>
              <w:t>удельный вес</w:t>
            </w:r>
          </w:p>
        </w:tc>
        <w:tc>
          <w:tcPr>
            <w:tcW w:w="509" w:type="pct"/>
            <w:shd w:val="clear" w:color="auto" w:fill="auto"/>
            <w:noWrap/>
            <w:vAlign w:val="bottom"/>
          </w:tcPr>
          <w:p w14:paraId="0D9AD472"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100,00%</w:t>
            </w:r>
          </w:p>
        </w:tc>
        <w:tc>
          <w:tcPr>
            <w:tcW w:w="605" w:type="pct"/>
            <w:vAlign w:val="bottom"/>
          </w:tcPr>
          <w:p w14:paraId="07D4CC98"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22,13%</w:t>
            </w:r>
          </w:p>
        </w:tc>
        <w:tc>
          <w:tcPr>
            <w:tcW w:w="516" w:type="pct"/>
            <w:shd w:val="clear" w:color="auto" w:fill="auto"/>
            <w:noWrap/>
            <w:vAlign w:val="bottom"/>
          </w:tcPr>
          <w:p w14:paraId="09B9990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55,51%</w:t>
            </w:r>
          </w:p>
        </w:tc>
        <w:tc>
          <w:tcPr>
            <w:tcW w:w="461" w:type="pct"/>
            <w:shd w:val="clear" w:color="auto" w:fill="auto"/>
            <w:noWrap/>
            <w:vAlign w:val="bottom"/>
          </w:tcPr>
          <w:p w14:paraId="3030185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4,10%</w:t>
            </w:r>
          </w:p>
        </w:tc>
        <w:tc>
          <w:tcPr>
            <w:tcW w:w="461" w:type="pct"/>
            <w:shd w:val="clear" w:color="auto" w:fill="auto"/>
            <w:noWrap/>
            <w:vAlign w:val="bottom"/>
          </w:tcPr>
          <w:p w14:paraId="40221B3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9,34%</w:t>
            </w:r>
          </w:p>
        </w:tc>
        <w:tc>
          <w:tcPr>
            <w:tcW w:w="461" w:type="pct"/>
            <w:shd w:val="clear" w:color="auto" w:fill="auto"/>
            <w:noWrap/>
            <w:vAlign w:val="bottom"/>
          </w:tcPr>
          <w:p w14:paraId="777BF35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8,92%</w:t>
            </w:r>
          </w:p>
        </w:tc>
      </w:tr>
      <w:tr w:rsidR="00C34FF9" w:rsidRPr="00D6468C" w14:paraId="6AA29273" w14:textId="77777777">
        <w:tc>
          <w:tcPr>
            <w:tcW w:w="1987" w:type="pct"/>
            <w:shd w:val="clear" w:color="auto" w:fill="auto"/>
            <w:noWrap/>
            <w:vAlign w:val="center"/>
          </w:tcPr>
          <w:p w14:paraId="0C354A0C" w14:textId="77777777" w:rsidR="00C34FF9" w:rsidRPr="00D6468C" w:rsidRDefault="00C34FF9" w:rsidP="00C34FF9">
            <w:pPr>
              <w:spacing w:after="0" w:line="240" w:lineRule="auto"/>
              <w:ind w:left="567"/>
              <w:contextualSpacing/>
              <w:rPr>
                <w:rFonts w:ascii="Myriad Pro" w:hAnsi="Myriad Pro"/>
                <w:b/>
                <w:color w:val="000000"/>
                <w:sz w:val="20"/>
                <w:szCs w:val="20"/>
              </w:rPr>
            </w:pPr>
            <w:r w:rsidRPr="00D6468C">
              <w:rPr>
                <w:rFonts w:ascii="Myriad Pro" w:hAnsi="Myriad Pro"/>
                <w:b/>
                <w:color w:val="000000"/>
                <w:sz w:val="20"/>
                <w:szCs w:val="20"/>
              </w:rPr>
              <w:t xml:space="preserve">отклонение от факта </w:t>
            </w:r>
            <w:smartTag w:uri="urn:schemas-microsoft-com:office:smarttags" w:element="metricconverter">
              <w:smartTagPr>
                <w:attr w:name="ProductID" w:val="2015 г"/>
              </w:smartTagPr>
              <w:r w:rsidRPr="00D6468C">
                <w:rPr>
                  <w:rFonts w:ascii="Myriad Pro" w:hAnsi="Myriad Pro"/>
                  <w:b/>
                  <w:color w:val="000000"/>
                  <w:sz w:val="20"/>
                  <w:szCs w:val="20"/>
                </w:rPr>
                <w:t>2015 г</w:t>
              </w:r>
            </w:smartTag>
            <w:r w:rsidRPr="00D6468C">
              <w:rPr>
                <w:rFonts w:ascii="Myriad Pro" w:hAnsi="Myriad Pro"/>
                <w:b/>
                <w:color w:val="000000"/>
                <w:sz w:val="20"/>
                <w:szCs w:val="20"/>
              </w:rPr>
              <w:t>.</w:t>
            </w:r>
          </w:p>
        </w:tc>
        <w:tc>
          <w:tcPr>
            <w:tcW w:w="509" w:type="pct"/>
            <w:shd w:val="clear" w:color="auto" w:fill="auto"/>
            <w:noWrap/>
            <w:vAlign w:val="bottom"/>
          </w:tcPr>
          <w:p w14:paraId="73666428"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-21,58%</w:t>
            </w:r>
          </w:p>
        </w:tc>
        <w:tc>
          <w:tcPr>
            <w:tcW w:w="605" w:type="pct"/>
            <w:vAlign w:val="bottom"/>
          </w:tcPr>
          <w:p w14:paraId="3A1D3C68"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-54,38%</w:t>
            </w:r>
          </w:p>
        </w:tc>
        <w:tc>
          <w:tcPr>
            <w:tcW w:w="516" w:type="pct"/>
            <w:shd w:val="clear" w:color="auto" w:fill="auto"/>
            <w:noWrap/>
            <w:vAlign w:val="bottom"/>
          </w:tcPr>
          <w:p w14:paraId="0EA32E96"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-4,98%</w:t>
            </w:r>
          </w:p>
        </w:tc>
        <w:tc>
          <w:tcPr>
            <w:tcW w:w="461" w:type="pct"/>
            <w:shd w:val="clear" w:color="auto" w:fill="auto"/>
            <w:noWrap/>
            <w:vAlign w:val="bottom"/>
          </w:tcPr>
          <w:p w14:paraId="253EEAF0"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-0,63%</w:t>
            </w:r>
          </w:p>
        </w:tc>
        <w:tc>
          <w:tcPr>
            <w:tcW w:w="461" w:type="pct"/>
            <w:shd w:val="clear" w:color="auto" w:fill="auto"/>
            <w:noWrap/>
            <w:vAlign w:val="bottom"/>
          </w:tcPr>
          <w:p w14:paraId="79C7C6BC" w14:textId="77777777" w:rsidR="00C34FF9" w:rsidRPr="00D6468C" w:rsidRDefault="00C34FF9" w:rsidP="00C34FF9">
            <w:pPr>
              <w:spacing w:after="0" w:line="240" w:lineRule="auto"/>
              <w:ind w:right="-11"/>
              <w:contextualSpacing/>
              <w:jc w:val="center"/>
              <w:rPr>
                <w:rFonts w:ascii="Myriad Pro" w:hAnsi="Myriad Pro"/>
                <w:b/>
                <w:color w:val="000000"/>
                <w:sz w:val="20"/>
                <w:szCs w:val="20"/>
              </w:rPr>
            </w:pPr>
            <w:r w:rsidRPr="00D6468C">
              <w:rPr>
                <w:rFonts w:ascii="Myriad Pro" w:hAnsi="Myriad Pro"/>
                <w:b/>
                <w:color w:val="000000"/>
                <w:sz w:val="20"/>
                <w:szCs w:val="20"/>
              </w:rPr>
              <w:t>+13,81%</w:t>
            </w:r>
          </w:p>
        </w:tc>
        <w:tc>
          <w:tcPr>
            <w:tcW w:w="461" w:type="pct"/>
            <w:shd w:val="clear" w:color="auto" w:fill="auto"/>
            <w:noWrap/>
            <w:vAlign w:val="bottom"/>
          </w:tcPr>
          <w:p w14:paraId="00201A6E"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+8,06%</w:t>
            </w:r>
          </w:p>
        </w:tc>
      </w:tr>
      <w:tr w:rsidR="00C34FF9" w:rsidRPr="00D6468C" w14:paraId="75DBA4DB" w14:textId="77777777">
        <w:tc>
          <w:tcPr>
            <w:tcW w:w="1987" w:type="pct"/>
            <w:shd w:val="clear" w:color="auto" w:fill="auto"/>
            <w:noWrap/>
            <w:vAlign w:val="center"/>
          </w:tcPr>
          <w:p w14:paraId="79D93139" w14:textId="77777777" w:rsidR="00C34FF9" w:rsidRPr="00D6468C" w:rsidRDefault="00C34FF9" w:rsidP="00C34FF9">
            <w:pPr>
              <w:spacing w:after="0" w:line="240" w:lineRule="auto"/>
              <w:ind w:left="567"/>
              <w:contextualSpacing/>
              <w:rPr>
                <w:rFonts w:ascii="Myriad Pro" w:hAnsi="Myriad Pro"/>
                <w:b/>
                <w:color w:val="000000"/>
                <w:sz w:val="20"/>
                <w:szCs w:val="20"/>
              </w:rPr>
            </w:pPr>
            <w:r w:rsidRPr="00D6468C">
              <w:rPr>
                <w:rFonts w:ascii="Myriad Pro" w:hAnsi="Myriad Pro"/>
                <w:b/>
                <w:color w:val="000000"/>
                <w:sz w:val="20"/>
                <w:szCs w:val="20"/>
              </w:rPr>
              <w:t>отклонение от заявки</w:t>
            </w:r>
          </w:p>
        </w:tc>
        <w:tc>
          <w:tcPr>
            <w:tcW w:w="509" w:type="pct"/>
            <w:shd w:val="clear" w:color="auto" w:fill="auto"/>
            <w:noWrap/>
            <w:vAlign w:val="bottom"/>
          </w:tcPr>
          <w:p w14:paraId="1C425211"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-4,03%</w:t>
            </w:r>
          </w:p>
        </w:tc>
        <w:tc>
          <w:tcPr>
            <w:tcW w:w="605" w:type="pct"/>
            <w:vAlign w:val="bottom"/>
          </w:tcPr>
          <w:p w14:paraId="3753217B"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-10,31%</w:t>
            </w:r>
          </w:p>
        </w:tc>
        <w:tc>
          <w:tcPr>
            <w:tcW w:w="516" w:type="pct"/>
            <w:shd w:val="clear" w:color="auto" w:fill="auto"/>
            <w:noWrap/>
            <w:vAlign w:val="bottom"/>
          </w:tcPr>
          <w:p w14:paraId="0B383438"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-5,75%</w:t>
            </w:r>
          </w:p>
        </w:tc>
        <w:tc>
          <w:tcPr>
            <w:tcW w:w="461" w:type="pct"/>
            <w:shd w:val="clear" w:color="auto" w:fill="auto"/>
            <w:noWrap/>
            <w:vAlign w:val="bottom"/>
          </w:tcPr>
          <w:p w14:paraId="0637F53B"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-0,63%</w:t>
            </w:r>
          </w:p>
        </w:tc>
        <w:tc>
          <w:tcPr>
            <w:tcW w:w="461" w:type="pct"/>
            <w:shd w:val="clear" w:color="auto" w:fill="auto"/>
            <w:noWrap/>
            <w:vAlign w:val="bottom"/>
          </w:tcPr>
          <w:p w14:paraId="2BC78458"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+13,31%</w:t>
            </w:r>
          </w:p>
        </w:tc>
        <w:tc>
          <w:tcPr>
            <w:tcW w:w="461" w:type="pct"/>
            <w:shd w:val="clear" w:color="auto" w:fill="auto"/>
            <w:noWrap/>
            <w:vAlign w:val="bottom"/>
          </w:tcPr>
          <w:p w14:paraId="202CE861"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+8,05%</w:t>
            </w:r>
          </w:p>
        </w:tc>
      </w:tr>
    </w:tbl>
    <w:p w14:paraId="06505AAD" w14:textId="77777777" w:rsidR="00C34FF9" w:rsidRPr="00D6468C" w:rsidRDefault="00C34FF9" w:rsidP="00C34FF9">
      <w:pPr>
        <w:pStyle w:val="afff7"/>
        <w:spacing w:before="0"/>
        <w:rPr>
          <w:sz w:val="20"/>
          <w:szCs w:val="20"/>
          <w:lang w:val="ru-RU"/>
        </w:rPr>
      </w:pPr>
      <w:r w:rsidRPr="00D6468C">
        <w:rPr>
          <w:sz w:val="20"/>
          <w:szCs w:val="20"/>
          <w:lang w:val="ru-RU"/>
        </w:rPr>
        <w:t>* Уменьшение объемов по ВН1 обусловлено прекращением договоров аренды с 01.07.2017.</w:t>
      </w:r>
    </w:p>
    <w:p w14:paraId="53B34EBA" w14:textId="77777777" w:rsidR="00C34FF9" w:rsidRPr="00D6468C" w:rsidRDefault="00C34FF9" w:rsidP="00D6468C">
      <w:pPr>
        <w:pStyle w:val="affff3"/>
      </w:pPr>
      <w:r w:rsidRPr="00D6468C">
        <w:t xml:space="preserve">Утвержденный полезный отпуск ниже фактического уровня за </w:t>
      </w:r>
      <w:smartTag w:uri="urn:schemas-microsoft-com:office:smarttags" w:element="metricconverter">
        <w:smartTagPr>
          <w:attr w:name="ProductID" w:val="2015 г"/>
        </w:smartTagPr>
        <w:r w:rsidRPr="00D6468C">
          <w:t>2015 г</w:t>
        </w:r>
      </w:smartTag>
      <w:r w:rsidRPr="00D6468C">
        <w:t>. по уровням напряжения ВН, СН1, и выше – по уровням напряжения СН2, НН.</w:t>
      </w:r>
    </w:p>
    <w:p w14:paraId="20E01209" w14:textId="77777777" w:rsidR="00C34FF9" w:rsidRPr="00D6468C" w:rsidRDefault="00C34FF9" w:rsidP="00D6468C">
      <w:pPr>
        <w:pStyle w:val="affff3"/>
      </w:pPr>
      <w:r w:rsidRPr="00D6468C">
        <w:t xml:space="preserve">Исполнителем проведен анализ соответствия установленного баланса электрической энергии и мощности </w:t>
      </w:r>
      <w:proofErr w:type="spellStart"/>
      <w:r w:rsidRPr="00D6468C">
        <w:t>балановым</w:t>
      </w:r>
      <w:proofErr w:type="spellEnd"/>
      <w:r w:rsidRPr="00D6468C">
        <w:t xml:space="preserve"> величинам, заявленным филиалом </w:t>
      </w:r>
      <w:r w:rsidR="00D655F1">
        <w:t>ПАО </w:t>
      </w:r>
      <w:r w:rsidRPr="00D6468C">
        <w:t>«МРСК «Северо-Запада».</w:t>
      </w:r>
    </w:p>
    <w:p w14:paraId="4F209C4A" w14:textId="77777777" w:rsidR="00C34FF9" w:rsidRPr="00D6468C" w:rsidRDefault="00C34FF9" w:rsidP="00D6468C">
      <w:pPr>
        <w:pStyle w:val="affff3"/>
        <w:sectPr w:rsidR="00C34FF9" w:rsidRPr="00D6468C" w:rsidSect="00C34FF9">
          <w:pgSz w:w="11906" w:h="16838"/>
          <w:pgMar w:top="1134" w:right="851" w:bottom="1134" w:left="1701" w:header="709" w:footer="709" w:gutter="0"/>
          <w:cols w:space="708"/>
          <w:docGrid w:linePitch="360"/>
        </w:sectPr>
      </w:pPr>
    </w:p>
    <w:tbl>
      <w:tblPr>
        <w:tblW w:w="5118" w:type="pct"/>
        <w:jc w:val="center"/>
        <w:tblLook w:val="04A0" w:firstRow="1" w:lastRow="0" w:firstColumn="1" w:lastColumn="0" w:noHBand="0" w:noVBand="1"/>
      </w:tblPr>
      <w:tblGrid>
        <w:gridCol w:w="3077"/>
        <w:gridCol w:w="1173"/>
        <w:gridCol w:w="1108"/>
        <w:gridCol w:w="1016"/>
        <w:gridCol w:w="1287"/>
        <w:gridCol w:w="1054"/>
        <w:gridCol w:w="2077"/>
        <w:gridCol w:w="1020"/>
        <w:gridCol w:w="1335"/>
        <w:gridCol w:w="929"/>
        <w:gridCol w:w="1044"/>
        <w:gridCol w:w="15"/>
      </w:tblGrid>
      <w:tr w:rsidR="00C34FF9" w:rsidRPr="00D6468C" w14:paraId="60747AEF" w14:textId="77777777" w:rsidTr="0080470B">
        <w:trPr>
          <w:trHeight w:val="270"/>
          <w:tblHeader/>
          <w:jc w:val="center"/>
        </w:trPr>
        <w:tc>
          <w:tcPr>
            <w:tcW w:w="1016"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tcPr>
          <w:p w14:paraId="3118A57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Баланс электрической энергии</w:t>
            </w:r>
          </w:p>
        </w:tc>
        <w:tc>
          <w:tcPr>
            <w:tcW w:w="2886" w:type="pct"/>
            <w:gridSpan w:val="7"/>
            <w:tcBorders>
              <w:top w:val="single" w:sz="8" w:space="0" w:color="FFFFFF"/>
              <w:left w:val="nil"/>
              <w:bottom w:val="single" w:sz="8" w:space="0" w:color="FFFFFF"/>
              <w:right w:val="single" w:sz="8" w:space="0" w:color="FFFFFF"/>
            </w:tcBorders>
            <w:shd w:val="clear" w:color="000000" w:fill="4F6228"/>
            <w:noWrap/>
            <w:vAlign w:val="center"/>
          </w:tcPr>
          <w:p w14:paraId="199187C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млн. кВт*ч</w:t>
            </w:r>
          </w:p>
        </w:tc>
        <w:tc>
          <w:tcPr>
            <w:tcW w:w="1098" w:type="pct"/>
            <w:gridSpan w:val="4"/>
            <w:tcBorders>
              <w:top w:val="single" w:sz="8" w:space="0" w:color="FFFFFF"/>
              <w:left w:val="nil"/>
              <w:bottom w:val="single" w:sz="8" w:space="0" w:color="FFFFFF"/>
              <w:right w:val="single" w:sz="8" w:space="0" w:color="FFFFFF"/>
            </w:tcBorders>
            <w:shd w:val="clear" w:color="000000" w:fill="4F6228"/>
            <w:noWrap/>
            <w:vAlign w:val="center"/>
          </w:tcPr>
          <w:p w14:paraId="7F11945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отклонение, %</w:t>
            </w:r>
          </w:p>
        </w:tc>
      </w:tr>
      <w:tr w:rsidR="00C34FF9" w:rsidRPr="00D6468C" w14:paraId="523D2D39" w14:textId="77777777" w:rsidTr="0080470B">
        <w:trPr>
          <w:gridAfter w:val="1"/>
          <w:wAfter w:w="5" w:type="pct"/>
          <w:trHeight w:val="539"/>
          <w:tblHeader/>
          <w:jc w:val="center"/>
        </w:trPr>
        <w:tc>
          <w:tcPr>
            <w:tcW w:w="1016" w:type="pct"/>
            <w:vMerge/>
            <w:tcBorders>
              <w:top w:val="single" w:sz="8" w:space="0" w:color="FFFFFF"/>
              <w:left w:val="single" w:sz="8" w:space="0" w:color="FFFFFF"/>
              <w:bottom w:val="single" w:sz="8" w:space="0" w:color="FFFFFF"/>
              <w:right w:val="single" w:sz="8" w:space="0" w:color="FFFFFF"/>
            </w:tcBorders>
            <w:vAlign w:val="center"/>
          </w:tcPr>
          <w:p w14:paraId="6F9D1EFA" w14:textId="77777777" w:rsidR="00C34FF9" w:rsidRPr="00D6468C" w:rsidRDefault="00C34FF9" w:rsidP="00C34FF9">
            <w:pPr>
              <w:spacing w:after="0" w:line="240" w:lineRule="auto"/>
              <w:jc w:val="center"/>
              <w:rPr>
                <w:rFonts w:ascii="Myriad Pro" w:hAnsi="Myriad Pro"/>
                <w:b/>
                <w:iCs/>
                <w:color w:val="FFFFFF"/>
                <w:sz w:val="20"/>
                <w:szCs w:val="20"/>
              </w:rPr>
            </w:pPr>
          </w:p>
        </w:tc>
        <w:tc>
          <w:tcPr>
            <w:tcW w:w="388" w:type="pct"/>
            <w:tcBorders>
              <w:top w:val="nil"/>
              <w:left w:val="nil"/>
              <w:bottom w:val="single" w:sz="8" w:space="0" w:color="FFFFFF"/>
              <w:right w:val="single" w:sz="8" w:space="0" w:color="FFFFFF"/>
            </w:tcBorders>
            <w:shd w:val="clear" w:color="000000" w:fill="4F6228"/>
            <w:noWrap/>
            <w:vAlign w:val="center"/>
          </w:tcPr>
          <w:p w14:paraId="79BA5C32"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2015</w:t>
            </w:r>
          </w:p>
        </w:tc>
        <w:tc>
          <w:tcPr>
            <w:tcW w:w="366" w:type="pct"/>
            <w:tcBorders>
              <w:top w:val="nil"/>
              <w:left w:val="nil"/>
              <w:bottom w:val="single" w:sz="8" w:space="0" w:color="FFFFFF"/>
              <w:right w:val="single" w:sz="8" w:space="0" w:color="FFFFFF"/>
            </w:tcBorders>
            <w:shd w:val="clear" w:color="000000" w:fill="4F6228"/>
            <w:noWrap/>
            <w:vAlign w:val="center"/>
          </w:tcPr>
          <w:p w14:paraId="7D6FE24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факт 2015</w:t>
            </w:r>
          </w:p>
        </w:tc>
        <w:tc>
          <w:tcPr>
            <w:tcW w:w="336" w:type="pct"/>
            <w:tcBorders>
              <w:top w:val="nil"/>
              <w:left w:val="nil"/>
              <w:bottom w:val="single" w:sz="8" w:space="0" w:color="FFFFFF"/>
              <w:right w:val="single" w:sz="8" w:space="0" w:color="FFFFFF"/>
            </w:tcBorders>
            <w:shd w:val="clear" w:color="000000" w:fill="4F6228"/>
            <w:noWrap/>
            <w:vAlign w:val="center"/>
          </w:tcPr>
          <w:p w14:paraId="484877D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2016</w:t>
            </w:r>
          </w:p>
        </w:tc>
        <w:tc>
          <w:tcPr>
            <w:tcW w:w="425" w:type="pct"/>
            <w:tcBorders>
              <w:top w:val="nil"/>
              <w:left w:val="nil"/>
              <w:bottom w:val="single" w:sz="8" w:space="0" w:color="FFFFFF"/>
              <w:right w:val="single" w:sz="8" w:space="0" w:color="FFFFFF"/>
            </w:tcBorders>
            <w:shd w:val="clear" w:color="000000" w:fill="4F6228"/>
            <w:noWrap/>
            <w:vAlign w:val="center"/>
          </w:tcPr>
          <w:p w14:paraId="1F2B2A6F"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заявка 2017</w:t>
            </w:r>
          </w:p>
        </w:tc>
        <w:tc>
          <w:tcPr>
            <w:tcW w:w="348" w:type="pct"/>
            <w:tcBorders>
              <w:top w:val="nil"/>
              <w:left w:val="nil"/>
              <w:bottom w:val="single" w:sz="8" w:space="0" w:color="FFFFFF"/>
              <w:right w:val="single" w:sz="8" w:space="0" w:color="FFFFFF"/>
            </w:tcBorders>
            <w:shd w:val="clear" w:color="000000" w:fill="4F6228"/>
            <w:noWrap/>
            <w:vAlign w:val="center"/>
          </w:tcPr>
          <w:p w14:paraId="5607B34C"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СПБ 2017</w:t>
            </w:r>
          </w:p>
        </w:tc>
        <w:tc>
          <w:tcPr>
            <w:tcW w:w="686" w:type="pct"/>
            <w:tcBorders>
              <w:top w:val="nil"/>
              <w:left w:val="nil"/>
              <w:bottom w:val="single" w:sz="8" w:space="0" w:color="FFFFFF"/>
              <w:right w:val="single" w:sz="8" w:space="0" w:color="FFFFFF"/>
            </w:tcBorders>
            <w:shd w:val="clear" w:color="000000" w:fill="4F6228"/>
            <w:vAlign w:val="center"/>
          </w:tcPr>
          <w:p w14:paraId="007655B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сальдо-переток в смежные ТСО по индивидуальным тарифам</w:t>
            </w:r>
          </w:p>
        </w:tc>
        <w:tc>
          <w:tcPr>
            <w:tcW w:w="336" w:type="pct"/>
            <w:tcBorders>
              <w:top w:val="nil"/>
              <w:left w:val="nil"/>
              <w:bottom w:val="single" w:sz="8" w:space="0" w:color="FFFFFF"/>
              <w:right w:val="single" w:sz="8" w:space="0" w:color="FFFFFF"/>
            </w:tcBorders>
            <w:shd w:val="clear" w:color="000000" w:fill="4F6228"/>
            <w:noWrap/>
            <w:vAlign w:val="center"/>
          </w:tcPr>
          <w:p w14:paraId="56C1E3B4"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2017</w:t>
            </w:r>
          </w:p>
        </w:tc>
        <w:tc>
          <w:tcPr>
            <w:tcW w:w="441" w:type="pct"/>
            <w:tcBorders>
              <w:top w:val="nil"/>
              <w:left w:val="nil"/>
              <w:bottom w:val="single" w:sz="8" w:space="0" w:color="FFFFFF"/>
              <w:right w:val="single" w:sz="8" w:space="0" w:color="FFFFFF"/>
            </w:tcBorders>
            <w:shd w:val="clear" w:color="000000" w:fill="4F6228"/>
            <w:vAlign w:val="center"/>
          </w:tcPr>
          <w:p w14:paraId="6749550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заявка/ факт 2015 (без ВН1)</w:t>
            </w:r>
          </w:p>
        </w:tc>
        <w:tc>
          <w:tcPr>
            <w:tcW w:w="307" w:type="pct"/>
            <w:tcBorders>
              <w:top w:val="nil"/>
              <w:left w:val="nil"/>
              <w:bottom w:val="single" w:sz="8" w:space="0" w:color="FFFFFF"/>
              <w:right w:val="single" w:sz="8" w:space="0" w:color="FFFFFF"/>
            </w:tcBorders>
            <w:shd w:val="clear" w:color="000000" w:fill="4F6228"/>
            <w:vAlign w:val="center"/>
          </w:tcPr>
          <w:p w14:paraId="034F83F3"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заявка</w:t>
            </w:r>
          </w:p>
        </w:tc>
        <w:tc>
          <w:tcPr>
            <w:tcW w:w="345" w:type="pct"/>
            <w:tcBorders>
              <w:top w:val="nil"/>
              <w:left w:val="nil"/>
              <w:bottom w:val="single" w:sz="8" w:space="0" w:color="FFFFFF"/>
              <w:right w:val="single" w:sz="8" w:space="0" w:color="FFFFFF"/>
            </w:tcBorders>
            <w:shd w:val="clear" w:color="000000" w:fill="4F6228"/>
            <w:vAlign w:val="center"/>
          </w:tcPr>
          <w:p w14:paraId="1C85C0A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ТБР/факт 2015 (без ВН1)</w:t>
            </w:r>
          </w:p>
        </w:tc>
      </w:tr>
      <w:tr w:rsidR="00C34FF9" w:rsidRPr="00D6468C" w14:paraId="41F75906"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0FFCD108"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поступление в сеть</w:t>
            </w:r>
          </w:p>
        </w:tc>
        <w:tc>
          <w:tcPr>
            <w:tcW w:w="388" w:type="pct"/>
            <w:tcBorders>
              <w:top w:val="nil"/>
              <w:left w:val="nil"/>
              <w:bottom w:val="single" w:sz="8" w:space="0" w:color="auto"/>
              <w:right w:val="single" w:sz="8" w:space="0" w:color="auto"/>
            </w:tcBorders>
            <w:shd w:val="clear" w:color="auto" w:fill="auto"/>
            <w:noWrap/>
            <w:vAlign w:val="center"/>
          </w:tcPr>
          <w:p w14:paraId="70EBD3E7"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7 418,63</w:t>
            </w:r>
          </w:p>
        </w:tc>
        <w:tc>
          <w:tcPr>
            <w:tcW w:w="366" w:type="pct"/>
            <w:tcBorders>
              <w:top w:val="nil"/>
              <w:left w:val="nil"/>
              <w:bottom w:val="single" w:sz="8" w:space="0" w:color="auto"/>
              <w:right w:val="single" w:sz="8" w:space="0" w:color="auto"/>
            </w:tcBorders>
            <w:shd w:val="clear" w:color="auto" w:fill="auto"/>
            <w:noWrap/>
            <w:vAlign w:val="center"/>
          </w:tcPr>
          <w:p w14:paraId="222D475F"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7 927,97</w:t>
            </w:r>
          </w:p>
        </w:tc>
        <w:tc>
          <w:tcPr>
            <w:tcW w:w="336" w:type="pct"/>
            <w:tcBorders>
              <w:top w:val="nil"/>
              <w:left w:val="nil"/>
              <w:bottom w:val="single" w:sz="8" w:space="0" w:color="auto"/>
              <w:right w:val="single" w:sz="8" w:space="0" w:color="auto"/>
            </w:tcBorders>
            <w:shd w:val="clear" w:color="auto" w:fill="auto"/>
            <w:noWrap/>
            <w:vAlign w:val="center"/>
          </w:tcPr>
          <w:p w14:paraId="3E17C421"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7 487,56</w:t>
            </w:r>
          </w:p>
        </w:tc>
        <w:tc>
          <w:tcPr>
            <w:tcW w:w="425" w:type="pct"/>
            <w:tcBorders>
              <w:top w:val="nil"/>
              <w:left w:val="nil"/>
              <w:bottom w:val="single" w:sz="8" w:space="0" w:color="auto"/>
              <w:right w:val="single" w:sz="8" w:space="0" w:color="auto"/>
            </w:tcBorders>
            <w:shd w:val="clear" w:color="auto" w:fill="auto"/>
            <w:noWrap/>
            <w:vAlign w:val="center"/>
          </w:tcPr>
          <w:p w14:paraId="30CBFDCE"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6 534,50</w:t>
            </w:r>
          </w:p>
        </w:tc>
        <w:tc>
          <w:tcPr>
            <w:tcW w:w="348" w:type="pct"/>
            <w:tcBorders>
              <w:top w:val="nil"/>
              <w:left w:val="nil"/>
              <w:bottom w:val="single" w:sz="8" w:space="0" w:color="auto"/>
              <w:right w:val="single" w:sz="8" w:space="0" w:color="auto"/>
            </w:tcBorders>
            <w:shd w:val="clear" w:color="auto" w:fill="auto"/>
            <w:noWrap/>
            <w:vAlign w:val="center"/>
          </w:tcPr>
          <w:p w14:paraId="1CD49D2F"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6 279,16</w:t>
            </w:r>
          </w:p>
        </w:tc>
        <w:tc>
          <w:tcPr>
            <w:tcW w:w="686" w:type="pct"/>
            <w:tcBorders>
              <w:top w:val="nil"/>
              <w:left w:val="nil"/>
              <w:bottom w:val="single" w:sz="8" w:space="0" w:color="auto"/>
              <w:right w:val="single" w:sz="8" w:space="0" w:color="auto"/>
            </w:tcBorders>
            <w:shd w:val="clear" w:color="auto" w:fill="auto"/>
            <w:noWrap/>
            <w:vAlign w:val="center"/>
          </w:tcPr>
          <w:p w14:paraId="239EC348"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1CB66545"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1C57BFD1"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6D666DCB"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0D8EFFC8"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r>
      <w:tr w:rsidR="00C34FF9" w:rsidRPr="00D6468C" w14:paraId="24F83CB0"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491F0BF4"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ВН1</w:t>
            </w:r>
          </w:p>
        </w:tc>
        <w:tc>
          <w:tcPr>
            <w:tcW w:w="388" w:type="pct"/>
            <w:tcBorders>
              <w:top w:val="nil"/>
              <w:left w:val="nil"/>
              <w:bottom w:val="single" w:sz="8" w:space="0" w:color="auto"/>
              <w:right w:val="single" w:sz="8" w:space="0" w:color="auto"/>
            </w:tcBorders>
            <w:shd w:val="clear" w:color="auto" w:fill="auto"/>
            <w:noWrap/>
            <w:vAlign w:val="center"/>
          </w:tcPr>
          <w:p w14:paraId="471A622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2 674,00</w:t>
            </w:r>
          </w:p>
        </w:tc>
        <w:tc>
          <w:tcPr>
            <w:tcW w:w="366" w:type="pct"/>
            <w:tcBorders>
              <w:top w:val="nil"/>
              <w:left w:val="nil"/>
              <w:bottom w:val="single" w:sz="8" w:space="0" w:color="auto"/>
              <w:right w:val="single" w:sz="8" w:space="0" w:color="auto"/>
            </w:tcBorders>
            <w:shd w:val="clear" w:color="auto" w:fill="auto"/>
            <w:noWrap/>
            <w:vAlign w:val="center"/>
          </w:tcPr>
          <w:p w14:paraId="5A33B20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2 847,60</w:t>
            </w:r>
          </w:p>
        </w:tc>
        <w:tc>
          <w:tcPr>
            <w:tcW w:w="336" w:type="pct"/>
            <w:tcBorders>
              <w:top w:val="nil"/>
              <w:left w:val="nil"/>
              <w:bottom w:val="single" w:sz="8" w:space="0" w:color="auto"/>
              <w:right w:val="single" w:sz="8" w:space="0" w:color="auto"/>
            </w:tcBorders>
            <w:shd w:val="clear" w:color="auto" w:fill="auto"/>
            <w:noWrap/>
            <w:vAlign w:val="center"/>
          </w:tcPr>
          <w:p w14:paraId="0C41A42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2 348,55</w:t>
            </w:r>
          </w:p>
        </w:tc>
        <w:tc>
          <w:tcPr>
            <w:tcW w:w="425" w:type="pct"/>
            <w:tcBorders>
              <w:top w:val="nil"/>
              <w:left w:val="nil"/>
              <w:bottom w:val="single" w:sz="8" w:space="0" w:color="auto"/>
              <w:right w:val="single" w:sz="8" w:space="0" w:color="auto"/>
            </w:tcBorders>
            <w:shd w:val="clear" w:color="auto" w:fill="auto"/>
            <w:noWrap/>
            <w:vAlign w:val="center"/>
          </w:tcPr>
          <w:p w14:paraId="4D43AF2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1 448,36</w:t>
            </w:r>
          </w:p>
        </w:tc>
        <w:tc>
          <w:tcPr>
            <w:tcW w:w="348" w:type="pct"/>
            <w:tcBorders>
              <w:top w:val="nil"/>
              <w:left w:val="nil"/>
              <w:bottom w:val="single" w:sz="8" w:space="0" w:color="auto"/>
              <w:right w:val="single" w:sz="8" w:space="0" w:color="auto"/>
            </w:tcBorders>
            <w:shd w:val="clear" w:color="auto" w:fill="auto"/>
            <w:noWrap/>
            <w:vAlign w:val="center"/>
          </w:tcPr>
          <w:p w14:paraId="38A276F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1 299,00</w:t>
            </w:r>
          </w:p>
        </w:tc>
        <w:tc>
          <w:tcPr>
            <w:tcW w:w="686" w:type="pct"/>
            <w:tcBorders>
              <w:top w:val="nil"/>
              <w:left w:val="nil"/>
              <w:bottom w:val="single" w:sz="8" w:space="0" w:color="auto"/>
              <w:right w:val="single" w:sz="8" w:space="0" w:color="auto"/>
            </w:tcBorders>
            <w:shd w:val="clear" w:color="auto" w:fill="auto"/>
            <w:noWrap/>
            <w:vAlign w:val="center"/>
          </w:tcPr>
          <w:p w14:paraId="4BBA530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4610B61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0A27970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2BD9EA9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6209972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2EE439C7"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623CE209"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w:t>
            </w:r>
          </w:p>
        </w:tc>
        <w:tc>
          <w:tcPr>
            <w:tcW w:w="388" w:type="pct"/>
            <w:tcBorders>
              <w:top w:val="nil"/>
              <w:left w:val="nil"/>
              <w:bottom w:val="single" w:sz="8" w:space="0" w:color="auto"/>
              <w:right w:val="single" w:sz="8" w:space="0" w:color="auto"/>
            </w:tcBorders>
            <w:shd w:val="clear" w:color="auto" w:fill="auto"/>
            <w:noWrap/>
            <w:vAlign w:val="center"/>
          </w:tcPr>
          <w:p w14:paraId="54B852A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3 369,79</w:t>
            </w:r>
          </w:p>
        </w:tc>
        <w:tc>
          <w:tcPr>
            <w:tcW w:w="366" w:type="pct"/>
            <w:tcBorders>
              <w:top w:val="nil"/>
              <w:left w:val="nil"/>
              <w:bottom w:val="single" w:sz="8" w:space="0" w:color="auto"/>
              <w:right w:val="single" w:sz="8" w:space="0" w:color="auto"/>
            </w:tcBorders>
            <w:shd w:val="clear" w:color="auto" w:fill="auto"/>
            <w:noWrap/>
            <w:vAlign w:val="center"/>
          </w:tcPr>
          <w:p w14:paraId="3E47B34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3 693,71</w:t>
            </w:r>
          </w:p>
        </w:tc>
        <w:tc>
          <w:tcPr>
            <w:tcW w:w="336" w:type="pct"/>
            <w:tcBorders>
              <w:top w:val="nil"/>
              <w:left w:val="nil"/>
              <w:bottom w:val="single" w:sz="8" w:space="0" w:color="auto"/>
              <w:right w:val="single" w:sz="8" w:space="0" w:color="auto"/>
            </w:tcBorders>
            <w:shd w:val="clear" w:color="auto" w:fill="auto"/>
            <w:noWrap/>
            <w:vAlign w:val="center"/>
          </w:tcPr>
          <w:p w14:paraId="5FB55FC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2 336,12</w:t>
            </w:r>
          </w:p>
        </w:tc>
        <w:tc>
          <w:tcPr>
            <w:tcW w:w="425" w:type="pct"/>
            <w:tcBorders>
              <w:top w:val="nil"/>
              <w:left w:val="nil"/>
              <w:bottom w:val="single" w:sz="8" w:space="0" w:color="auto"/>
              <w:right w:val="single" w:sz="8" w:space="0" w:color="auto"/>
            </w:tcBorders>
            <w:shd w:val="clear" w:color="auto" w:fill="auto"/>
            <w:noWrap/>
            <w:vAlign w:val="center"/>
          </w:tcPr>
          <w:p w14:paraId="4C27CC2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3 711,83</w:t>
            </w:r>
          </w:p>
        </w:tc>
        <w:tc>
          <w:tcPr>
            <w:tcW w:w="348" w:type="pct"/>
            <w:tcBorders>
              <w:top w:val="nil"/>
              <w:left w:val="nil"/>
              <w:bottom w:val="single" w:sz="8" w:space="0" w:color="auto"/>
              <w:right w:val="single" w:sz="8" w:space="0" w:color="auto"/>
            </w:tcBorders>
            <w:shd w:val="clear" w:color="auto" w:fill="auto"/>
            <w:noWrap/>
            <w:vAlign w:val="center"/>
          </w:tcPr>
          <w:p w14:paraId="2DCFC7D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3 504,03</w:t>
            </w:r>
          </w:p>
        </w:tc>
        <w:tc>
          <w:tcPr>
            <w:tcW w:w="686" w:type="pct"/>
            <w:tcBorders>
              <w:top w:val="nil"/>
              <w:left w:val="nil"/>
              <w:bottom w:val="single" w:sz="8" w:space="0" w:color="auto"/>
              <w:right w:val="single" w:sz="8" w:space="0" w:color="auto"/>
            </w:tcBorders>
            <w:shd w:val="clear" w:color="auto" w:fill="auto"/>
            <w:noWrap/>
            <w:vAlign w:val="center"/>
          </w:tcPr>
          <w:p w14:paraId="17333F0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2404DB6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6962210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7499501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38A1B68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EAE60BB"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04894DE1"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СН1</w:t>
            </w:r>
          </w:p>
        </w:tc>
        <w:tc>
          <w:tcPr>
            <w:tcW w:w="388" w:type="pct"/>
            <w:tcBorders>
              <w:top w:val="nil"/>
              <w:left w:val="nil"/>
              <w:bottom w:val="single" w:sz="8" w:space="0" w:color="auto"/>
              <w:right w:val="single" w:sz="8" w:space="0" w:color="auto"/>
            </w:tcBorders>
            <w:shd w:val="clear" w:color="auto" w:fill="auto"/>
            <w:noWrap/>
            <w:vAlign w:val="center"/>
          </w:tcPr>
          <w:p w14:paraId="227D684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281,59</w:t>
            </w:r>
          </w:p>
        </w:tc>
        <w:tc>
          <w:tcPr>
            <w:tcW w:w="366" w:type="pct"/>
            <w:tcBorders>
              <w:top w:val="nil"/>
              <w:left w:val="nil"/>
              <w:bottom w:val="single" w:sz="8" w:space="0" w:color="auto"/>
              <w:right w:val="single" w:sz="8" w:space="0" w:color="auto"/>
            </w:tcBorders>
            <w:shd w:val="clear" w:color="auto" w:fill="auto"/>
            <w:noWrap/>
            <w:vAlign w:val="center"/>
          </w:tcPr>
          <w:p w14:paraId="40159CA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283,32</w:t>
            </w:r>
          </w:p>
        </w:tc>
        <w:tc>
          <w:tcPr>
            <w:tcW w:w="336" w:type="pct"/>
            <w:tcBorders>
              <w:top w:val="nil"/>
              <w:left w:val="nil"/>
              <w:bottom w:val="single" w:sz="8" w:space="0" w:color="auto"/>
              <w:right w:val="single" w:sz="8" w:space="0" w:color="auto"/>
            </w:tcBorders>
            <w:shd w:val="clear" w:color="auto" w:fill="auto"/>
            <w:noWrap/>
            <w:vAlign w:val="center"/>
          </w:tcPr>
          <w:p w14:paraId="18282D2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275,58</w:t>
            </w:r>
          </w:p>
        </w:tc>
        <w:tc>
          <w:tcPr>
            <w:tcW w:w="425" w:type="pct"/>
            <w:tcBorders>
              <w:top w:val="nil"/>
              <w:left w:val="nil"/>
              <w:bottom w:val="single" w:sz="8" w:space="0" w:color="auto"/>
              <w:right w:val="single" w:sz="8" w:space="0" w:color="auto"/>
            </w:tcBorders>
            <w:shd w:val="clear" w:color="auto" w:fill="auto"/>
            <w:noWrap/>
            <w:vAlign w:val="center"/>
          </w:tcPr>
          <w:p w14:paraId="5859139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280,66</w:t>
            </w:r>
          </w:p>
        </w:tc>
        <w:tc>
          <w:tcPr>
            <w:tcW w:w="348" w:type="pct"/>
            <w:tcBorders>
              <w:top w:val="nil"/>
              <w:left w:val="nil"/>
              <w:bottom w:val="single" w:sz="8" w:space="0" w:color="auto"/>
              <w:right w:val="single" w:sz="8" w:space="0" w:color="auto"/>
            </w:tcBorders>
            <w:shd w:val="clear" w:color="auto" w:fill="auto"/>
            <w:noWrap/>
            <w:vAlign w:val="center"/>
          </w:tcPr>
          <w:p w14:paraId="6C52AE8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279,128</w:t>
            </w:r>
          </w:p>
        </w:tc>
        <w:tc>
          <w:tcPr>
            <w:tcW w:w="686" w:type="pct"/>
            <w:tcBorders>
              <w:top w:val="nil"/>
              <w:left w:val="nil"/>
              <w:bottom w:val="single" w:sz="8" w:space="0" w:color="auto"/>
              <w:right w:val="single" w:sz="8" w:space="0" w:color="auto"/>
            </w:tcBorders>
            <w:shd w:val="clear" w:color="auto" w:fill="auto"/>
            <w:noWrap/>
            <w:vAlign w:val="center"/>
          </w:tcPr>
          <w:p w14:paraId="3AFE3CD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467209F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1FF4D8C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0F2CAC1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3FD30D3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0CCC0E8E"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22C19B6F"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СН2</w:t>
            </w:r>
          </w:p>
        </w:tc>
        <w:tc>
          <w:tcPr>
            <w:tcW w:w="388" w:type="pct"/>
            <w:tcBorders>
              <w:top w:val="nil"/>
              <w:left w:val="nil"/>
              <w:bottom w:val="single" w:sz="8" w:space="0" w:color="auto"/>
              <w:right w:val="single" w:sz="8" w:space="0" w:color="auto"/>
            </w:tcBorders>
            <w:shd w:val="clear" w:color="auto" w:fill="auto"/>
            <w:noWrap/>
            <w:vAlign w:val="center"/>
          </w:tcPr>
          <w:p w14:paraId="7874BF5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560,66</w:t>
            </w:r>
          </w:p>
        </w:tc>
        <w:tc>
          <w:tcPr>
            <w:tcW w:w="366" w:type="pct"/>
            <w:tcBorders>
              <w:top w:val="nil"/>
              <w:left w:val="nil"/>
              <w:bottom w:val="single" w:sz="8" w:space="0" w:color="auto"/>
              <w:right w:val="single" w:sz="8" w:space="0" w:color="auto"/>
            </w:tcBorders>
            <w:shd w:val="clear" w:color="auto" w:fill="auto"/>
            <w:noWrap/>
            <w:vAlign w:val="center"/>
          </w:tcPr>
          <w:p w14:paraId="31DCB05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567,99</w:t>
            </w:r>
          </w:p>
        </w:tc>
        <w:tc>
          <w:tcPr>
            <w:tcW w:w="336" w:type="pct"/>
            <w:tcBorders>
              <w:top w:val="nil"/>
              <w:left w:val="nil"/>
              <w:bottom w:val="single" w:sz="8" w:space="0" w:color="auto"/>
              <w:right w:val="single" w:sz="8" w:space="0" w:color="auto"/>
            </w:tcBorders>
            <w:shd w:val="clear" w:color="auto" w:fill="auto"/>
            <w:noWrap/>
            <w:vAlign w:val="center"/>
          </w:tcPr>
          <w:p w14:paraId="7A66B81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596,49</w:t>
            </w:r>
          </w:p>
        </w:tc>
        <w:tc>
          <w:tcPr>
            <w:tcW w:w="425" w:type="pct"/>
            <w:tcBorders>
              <w:top w:val="nil"/>
              <w:left w:val="nil"/>
              <w:bottom w:val="single" w:sz="8" w:space="0" w:color="auto"/>
              <w:right w:val="single" w:sz="8" w:space="0" w:color="auto"/>
            </w:tcBorders>
            <w:shd w:val="clear" w:color="auto" w:fill="auto"/>
            <w:noWrap/>
            <w:vAlign w:val="center"/>
          </w:tcPr>
          <w:p w14:paraId="51B2836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569,21</w:t>
            </w:r>
          </w:p>
        </w:tc>
        <w:tc>
          <w:tcPr>
            <w:tcW w:w="348" w:type="pct"/>
            <w:tcBorders>
              <w:top w:val="nil"/>
              <w:left w:val="nil"/>
              <w:bottom w:val="single" w:sz="8" w:space="0" w:color="auto"/>
              <w:right w:val="single" w:sz="8" w:space="0" w:color="auto"/>
            </w:tcBorders>
            <w:shd w:val="clear" w:color="auto" w:fill="auto"/>
            <w:noWrap/>
            <w:vAlign w:val="center"/>
          </w:tcPr>
          <w:p w14:paraId="486725D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633,574</w:t>
            </w:r>
          </w:p>
        </w:tc>
        <w:tc>
          <w:tcPr>
            <w:tcW w:w="686" w:type="pct"/>
            <w:tcBorders>
              <w:top w:val="nil"/>
              <w:left w:val="nil"/>
              <w:bottom w:val="single" w:sz="8" w:space="0" w:color="auto"/>
              <w:right w:val="single" w:sz="8" w:space="0" w:color="auto"/>
            </w:tcBorders>
            <w:shd w:val="clear" w:color="auto" w:fill="auto"/>
            <w:noWrap/>
            <w:vAlign w:val="center"/>
          </w:tcPr>
          <w:p w14:paraId="3823576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3EDD3AB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4822B46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766FD48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3B38CAE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ED5AF34"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0B5717E2"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w:t>
            </w:r>
          </w:p>
        </w:tc>
        <w:tc>
          <w:tcPr>
            <w:tcW w:w="388" w:type="pct"/>
            <w:tcBorders>
              <w:top w:val="nil"/>
              <w:left w:val="nil"/>
              <w:bottom w:val="single" w:sz="8" w:space="0" w:color="auto"/>
              <w:right w:val="single" w:sz="8" w:space="0" w:color="auto"/>
            </w:tcBorders>
            <w:shd w:val="clear" w:color="auto" w:fill="auto"/>
            <w:noWrap/>
            <w:vAlign w:val="center"/>
          </w:tcPr>
          <w:p w14:paraId="273BF8B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532,60</w:t>
            </w:r>
          </w:p>
        </w:tc>
        <w:tc>
          <w:tcPr>
            <w:tcW w:w="366" w:type="pct"/>
            <w:tcBorders>
              <w:top w:val="nil"/>
              <w:left w:val="nil"/>
              <w:bottom w:val="single" w:sz="8" w:space="0" w:color="auto"/>
              <w:right w:val="single" w:sz="8" w:space="0" w:color="auto"/>
            </w:tcBorders>
            <w:shd w:val="clear" w:color="auto" w:fill="auto"/>
            <w:noWrap/>
            <w:vAlign w:val="center"/>
          </w:tcPr>
          <w:p w14:paraId="42C1667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535,35</w:t>
            </w:r>
          </w:p>
        </w:tc>
        <w:tc>
          <w:tcPr>
            <w:tcW w:w="336" w:type="pct"/>
            <w:tcBorders>
              <w:top w:val="nil"/>
              <w:left w:val="nil"/>
              <w:bottom w:val="single" w:sz="8" w:space="0" w:color="auto"/>
              <w:right w:val="single" w:sz="8" w:space="0" w:color="auto"/>
            </w:tcBorders>
            <w:shd w:val="clear" w:color="auto" w:fill="auto"/>
            <w:noWrap/>
            <w:vAlign w:val="center"/>
          </w:tcPr>
          <w:p w14:paraId="1085935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548,33</w:t>
            </w:r>
          </w:p>
        </w:tc>
        <w:tc>
          <w:tcPr>
            <w:tcW w:w="425" w:type="pct"/>
            <w:tcBorders>
              <w:top w:val="nil"/>
              <w:left w:val="nil"/>
              <w:bottom w:val="single" w:sz="8" w:space="0" w:color="auto"/>
              <w:right w:val="single" w:sz="8" w:space="0" w:color="auto"/>
            </w:tcBorders>
            <w:shd w:val="clear" w:color="auto" w:fill="auto"/>
            <w:noWrap/>
            <w:vAlign w:val="center"/>
          </w:tcPr>
          <w:p w14:paraId="6F733B5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524,43</w:t>
            </w:r>
          </w:p>
        </w:tc>
        <w:tc>
          <w:tcPr>
            <w:tcW w:w="348" w:type="pct"/>
            <w:tcBorders>
              <w:top w:val="nil"/>
              <w:left w:val="nil"/>
              <w:bottom w:val="single" w:sz="8" w:space="0" w:color="auto"/>
              <w:right w:val="single" w:sz="8" w:space="0" w:color="auto"/>
            </w:tcBorders>
            <w:shd w:val="clear" w:color="auto" w:fill="auto"/>
            <w:noWrap/>
            <w:vAlign w:val="center"/>
          </w:tcPr>
          <w:p w14:paraId="32B8494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563,431</w:t>
            </w:r>
          </w:p>
        </w:tc>
        <w:tc>
          <w:tcPr>
            <w:tcW w:w="686" w:type="pct"/>
            <w:tcBorders>
              <w:top w:val="nil"/>
              <w:left w:val="nil"/>
              <w:bottom w:val="single" w:sz="8" w:space="0" w:color="auto"/>
              <w:right w:val="single" w:sz="8" w:space="0" w:color="auto"/>
            </w:tcBorders>
            <w:shd w:val="clear" w:color="auto" w:fill="auto"/>
            <w:noWrap/>
            <w:vAlign w:val="center"/>
          </w:tcPr>
          <w:p w14:paraId="62E100F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6CEDDB9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7C0E18F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43E1290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2FEFD54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4FC8CB22"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06AF3064"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потери</w:t>
            </w:r>
          </w:p>
        </w:tc>
        <w:tc>
          <w:tcPr>
            <w:tcW w:w="388" w:type="pct"/>
            <w:tcBorders>
              <w:top w:val="nil"/>
              <w:left w:val="nil"/>
              <w:bottom w:val="single" w:sz="8" w:space="0" w:color="auto"/>
              <w:right w:val="single" w:sz="8" w:space="0" w:color="auto"/>
            </w:tcBorders>
            <w:shd w:val="clear" w:color="auto" w:fill="auto"/>
            <w:noWrap/>
            <w:vAlign w:val="center"/>
          </w:tcPr>
          <w:p w14:paraId="09E01F48"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419,22</w:t>
            </w:r>
          </w:p>
        </w:tc>
        <w:tc>
          <w:tcPr>
            <w:tcW w:w="366" w:type="pct"/>
            <w:tcBorders>
              <w:top w:val="nil"/>
              <w:left w:val="nil"/>
              <w:bottom w:val="single" w:sz="8" w:space="0" w:color="auto"/>
              <w:right w:val="single" w:sz="8" w:space="0" w:color="auto"/>
            </w:tcBorders>
            <w:shd w:val="clear" w:color="auto" w:fill="auto"/>
            <w:noWrap/>
            <w:vAlign w:val="center"/>
          </w:tcPr>
          <w:p w14:paraId="761CD469"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426,11</w:t>
            </w:r>
          </w:p>
        </w:tc>
        <w:tc>
          <w:tcPr>
            <w:tcW w:w="336" w:type="pct"/>
            <w:tcBorders>
              <w:top w:val="nil"/>
              <w:left w:val="nil"/>
              <w:bottom w:val="single" w:sz="8" w:space="0" w:color="auto"/>
              <w:right w:val="single" w:sz="8" w:space="0" w:color="auto"/>
            </w:tcBorders>
            <w:shd w:val="clear" w:color="auto" w:fill="auto"/>
            <w:noWrap/>
            <w:vAlign w:val="center"/>
          </w:tcPr>
          <w:p w14:paraId="4B0DB662"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418,18</w:t>
            </w:r>
          </w:p>
        </w:tc>
        <w:tc>
          <w:tcPr>
            <w:tcW w:w="425" w:type="pct"/>
            <w:tcBorders>
              <w:top w:val="nil"/>
              <w:left w:val="nil"/>
              <w:bottom w:val="single" w:sz="8" w:space="0" w:color="auto"/>
              <w:right w:val="single" w:sz="8" w:space="0" w:color="auto"/>
            </w:tcBorders>
            <w:shd w:val="clear" w:color="auto" w:fill="auto"/>
            <w:noWrap/>
            <w:vAlign w:val="center"/>
          </w:tcPr>
          <w:p w14:paraId="681A995A"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419,19</w:t>
            </w:r>
          </w:p>
        </w:tc>
        <w:tc>
          <w:tcPr>
            <w:tcW w:w="348" w:type="pct"/>
            <w:tcBorders>
              <w:top w:val="nil"/>
              <w:left w:val="nil"/>
              <w:bottom w:val="single" w:sz="8" w:space="0" w:color="auto"/>
              <w:right w:val="single" w:sz="8" w:space="0" w:color="auto"/>
            </w:tcBorders>
            <w:shd w:val="clear" w:color="auto" w:fill="auto"/>
            <w:noWrap/>
            <w:vAlign w:val="center"/>
          </w:tcPr>
          <w:p w14:paraId="5F7A0409"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410,23</w:t>
            </w:r>
          </w:p>
        </w:tc>
        <w:tc>
          <w:tcPr>
            <w:tcW w:w="686" w:type="pct"/>
            <w:tcBorders>
              <w:top w:val="nil"/>
              <w:left w:val="nil"/>
              <w:bottom w:val="single" w:sz="8" w:space="0" w:color="auto"/>
              <w:right w:val="single" w:sz="8" w:space="0" w:color="auto"/>
            </w:tcBorders>
            <w:shd w:val="clear" w:color="auto" w:fill="auto"/>
            <w:noWrap/>
            <w:vAlign w:val="center"/>
          </w:tcPr>
          <w:p w14:paraId="66F9AE26"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139AE2B1"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37F74F95"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25B4D236"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24F1153F"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r>
      <w:tr w:rsidR="00C34FF9" w:rsidRPr="00D6468C" w14:paraId="4D0A0F6D"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6525A87F"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поступление из сети</w:t>
            </w:r>
          </w:p>
        </w:tc>
        <w:tc>
          <w:tcPr>
            <w:tcW w:w="388" w:type="pct"/>
            <w:tcBorders>
              <w:top w:val="nil"/>
              <w:left w:val="nil"/>
              <w:bottom w:val="single" w:sz="8" w:space="0" w:color="auto"/>
              <w:right w:val="single" w:sz="8" w:space="0" w:color="auto"/>
            </w:tcBorders>
            <w:shd w:val="clear" w:color="auto" w:fill="auto"/>
            <w:noWrap/>
            <w:vAlign w:val="center"/>
          </w:tcPr>
          <w:p w14:paraId="70BE0579"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6 999,42</w:t>
            </w:r>
          </w:p>
        </w:tc>
        <w:tc>
          <w:tcPr>
            <w:tcW w:w="366" w:type="pct"/>
            <w:tcBorders>
              <w:top w:val="nil"/>
              <w:left w:val="nil"/>
              <w:bottom w:val="single" w:sz="8" w:space="0" w:color="auto"/>
              <w:right w:val="single" w:sz="8" w:space="0" w:color="auto"/>
            </w:tcBorders>
            <w:shd w:val="clear" w:color="auto" w:fill="auto"/>
            <w:noWrap/>
            <w:vAlign w:val="center"/>
          </w:tcPr>
          <w:p w14:paraId="44E4DE08"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7 501,86</w:t>
            </w:r>
          </w:p>
        </w:tc>
        <w:tc>
          <w:tcPr>
            <w:tcW w:w="336" w:type="pct"/>
            <w:tcBorders>
              <w:top w:val="nil"/>
              <w:left w:val="nil"/>
              <w:bottom w:val="single" w:sz="8" w:space="0" w:color="auto"/>
              <w:right w:val="single" w:sz="8" w:space="0" w:color="auto"/>
            </w:tcBorders>
            <w:shd w:val="clear" w:color="auto" w:fill="auto"/>
            <w:noWrap/>
            <w:vAlign w:val="center"/>
          </w:tcPr>
          <w:p w14:paraId="1B26A21D"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7 069,38</w:t>
            </w:r>
          </w:p>
        </w:tc>
        <w:tc>
          <w:tcPr>
            <w:tcW w:w="425" w:type="pct"/>
            <w:tcBorders>
              <w:top w:val="nil"/>
              <w:left w:val="nil"/>
              <w:bottom w:val="single" w:sz="8" w:space="0" w:color="auto"/>
              <w:right w:val="single" w:sz="8" w:space="0" w:color="auto"/>
            </w:tcBorders>
            <w:shd w:val="clear" w:color="auto" w:fill="auto"/>
            <w:noWrap/>
            <w:vAlign w:val="center"/>
          </w:tcPr>
          <w:p w14:paraId="3425F7C5"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6 115,31</w:t>
            </w:r>
          </w:p>
        </w:tc>
        <w:tc>
          <w:tcPr>
            <w:tcW w:w="348" w:type="pct"/>
            <w:tcBorders>
              <w:top w:val="nil"/>
              <w:left w:val="nil"/>
              <w:bottom w:val="single" w:sz="8" w:space="0" w:color="auto"/>
              <w:right w:val="single" w:sz="8" w:space="0" w:color="auto"/>
            </w:tcBorders>
            <w:shd w:val="clear" w:color="auto" w:fill="auto"/>
            <w:noWrap/>
            <w:vAlign w:val="center"/>
          </w:tcPr>
          <w:p w14:paraId="2F9F141D"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5 868,93</w:t>
            </w:r>
          </w:p>
        </w:tc>
        <w:tc>
          <w:tcPr>
            <w:tcW w:w="686" w:type="pct"/>
            <w:tcBorders>
              <w:top w:val="nil"/>
              <w:left w:val="nil"/>
              <w:bottom w:val="single" w:sz="8" w:space="0" w:color="auto"/>
              <w:right w:val="single" w:sz="8" w:space="0" w:color="auto"/>
            </w:tcBorders>
            <w:shd w:val="clear" w:color="auto" w:fill="auto"/>
            <w:noWrap/>
            <w:vAlign w:val="center"/>
          </w:tcPr>
          <w:p w14:paraId="04D36452"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3CBC51B7"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5 805,64</w:t>
            </w:r>
          </w:p>
        </w:tc>
        <w:tc>
          <w:tcPr>
            <w:tcW w:w="441" w:type="pct"/>
            <w:tcBorders>
              <w:top w:val="nil"/>
              <w:left w:val="nil"/>
              <w:bottom w:val="single" w:sz="8" w:space="0" w:color="auto"/>
              <w:right w:val="single" w:sz="8" w:space="0" w:color="auto"/>
            </w:tcBorders>
            <w:shd w:val="clear" w:color="auto" w:fill="auto"/>
            <w:noWrap/>
            <w:vAlign w:val="center"/>
          </w:tcPr>
          <w:p w14:paraId="1F97AE9A"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109,28%</w:t>
            </w:r>
          </w:p>
        </w:tc>
        <w:tc>
          <w:tcPr>
            <w:tcW w:w="307" w:type="pct"/>
            <w:tcBorders>
              <w:top w:val="nil"/>
              <w:left w:val="nil"/>
              <w:bottom w:val="single" w:sz="8" w:space="0" w:color="auto"/>
              <w:right w:val="single" w:sz="8" w:space="0" w:color="auto"/>
            </w:tcBorders>
            <w:shd w:val="clear" w:color="auto" w:fill="auto"/>
            <w:noWrap/>
            <w:vAlign w:val="center"/>
          </w:tcPr>
          <w:p w14:paraId="19120A9C"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94,94%</w:t>
            </w:r>
          </w:p>
        </w:tc>
        <w:tc>
          <w:tcPr>
            <w:tcW w:w="345" w:type="pct"/>
            <w:tcBorders>
              <w:top w:val="nil"/>
              <w:left w:val="nil"/>
              <w:bottom w:val="single" w:sz="8" w:space="0" w:color="auto"/>
              <w:right w:val="single" w:sz="8" w:space="0" w:color="auto"/>
            </w:tcBorders>
            <w:shd w:val="clear" w:color="auto" w:fill="auto"/>
            <w:noWrap/>
            <w:vAlign w:val="center"/>
          </w:tcPr>
          <w:p w14:paraId="642DD325"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96,83%</w:t>
            </w:r>
          </w:p>
        </w:tc>
      </w:tr>
      <w:tr w:rsidR="00C34FF9" w:rsidRPr="00D6468C" w14:paraId="7F69861D"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15FEB266"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собственное потребление</w:t>
            </w:r>
          </w:p>
        </w:tc>
        <w:tc>
          <w:tcPr>
            <w:tcW w:w="388" w:type="pct"/>
            <w:tcBorders>
              <w:top w:val="nil"/>
              <w:left w:val="nil"/>
              <w:bottom w:val="single" w:sz="8" w:space="0" w:color="auto"/>
              <w:right w:val="single" w:sz="8" w:space="0" w:color="auto"/>
            </w:tcBorders>
            <w:shd w:val="clear" w:color="auto" w:fill="auto"/>
            <w:noWrap/>
            <w:vAlign w:val="center"/>
          </w:tcPr>
          <w:p w14:paraId="670EB8D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19,90</w:t>
            </w:r>
          </w:p>
        </w:tc>
        <w:tc>
          <w:tcPr>
            <w:tcW w:w="366" w:type="pct"/>
            <w:tcBorders>
              <w:top w:val="nil"/>
              <w:left w:val="nil"/>
              <w:bottom w:val="single" w:sz="8" w:space="0" w:color="auto"/>
              <w:right w:val="single" w:sz="8" w:space="0" w:color="auto"/>
            </w:tcBorders>
            <w:shd w:val="clear" w:color="auto" w:fill="auto"/>
            <w:noWrap/>
            <w:vAlign w:val="center"/>
          </w:tcPr>
          <w:p w14:paraId="3AD4E18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17,60</w:t>
            </w:r>
          </w:p>
        </w:tc>
        <w:tc>
          <w:tcPr>
            <w:tcW w:w="336" w:type="pct"/>
            <w:tcBorders>
              <w:top w:val="nil"/>
              <w:left w:val="nil"/>
              <w:bottom w:val="single" w:sz="8" w:space="0" w:color="auto"/>
              <w:right w:val="single" w:sz="8" w:space="0" w:color="auto"/>
            </w:tcBorders>
            <w:shd w:val="clear" w:color="auto" w:fill="auto"/>
            <w:noWrap/>
            <w:vAlign w:val="center"/>
          </w:tcPr>
          <w:p w14:paraId="13DCA2F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19,90</w:t>
            </w:r>
          </w:p>
        </w:tc>
        <w:tc>
          <w:tcPr>
            <w:tcW w:w="425" w:type="pct"/>
            <w:tcBorders>
              <w:top w:val="nil"/>
              <w:left w:val="nil"/>
              <w:bottom w:val="single" w:sz="8" w:space="0" w:color="auto"/>
              <w:right w:val="single" w:sz="8" w:space="0" w:color="auto"/>
            </w:tcBorders>
            <w:shd w:val="clear" w:color="auto" w:fill="auto"/>
            <w:noWrap/>
            <w:vAlign w:val="center"/>
          </w:tcPr>
          <w:p w14:paraId="12652DBC"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17,60</w:t>
            </w:r>
          </w:p>
        </w:tc>
        <w:tc>
          <w:tcPr>
            <w:tcW w:w="348" w:type="pct"/>
            <w:tcBorders>
              <w:top w:val="nil"/>
              <w:left w:val="nil"/>
              <w:bottom w:val="single" w:sz="8" w:space="0" w:color="auto"/>
              <w:right w:val="single" w:sz="8" w:space="0" w:color="auto"/>
            </w:tcBorders>
            <w:shd w:val="clear" w:color="auto" w:fill="auto"/>
            <w:noWrap/>
            <w:vAlign w:val="center"/>
          </w:tcPr>
          <w:p w14:paraId="4E9841C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686" w:type="pct"/>
            <w:tcBorders>
              <w:top w:val="nil"/>
              <w:left w:val="nil"/>
              <w:bottom w:val="single" w:sz="8" w:space="0" w:color="auto"/>
              <w:right w:val="single" w:sz="8" w:space="0" w:color="auto"/>
            </w:tcBorders>
            <w:shd w:val="clear" w:color="auto" w:fill="auto"/>
            <w:noWrap/>
            <w:vAlign w:val="center"/>
          </w:tcPr>
          <w:p w14:paraId="421FC61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57FEF13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6A789FCC"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309746A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367D491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5B7BACEA"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0E4AFE6C"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полезный отпуск</w:t>
            </w:r>
          </w:p>
        </w:tc>
        <w:tc>
          <w:tcPr>
            <w:tcW w:w="388" w:type="pct"/>
            <w:tcBorders>
              <w:top w:val="nil"/>
              <w:left w:val="nil"/>
              <w:bottom w:val="single" w:sz="8" w:space="0" w:color="auto"/>
              <w:right w:val="single" w:sz="8" w:space="0" w:color="auto"/>
            </w:tcBorders>
            <w:shd w:val="clear" w:color="auto" w:fill="auto"/>
            <w:noWrap/>
            <w:vAlign w:val="center"/>
          </w:tcPr>
          <w:p w14:paraId="6E0F40AF"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6 979,52</w:t>
            </w:r>
          </w:p>
        </w:tc>
        <w:tc>
          <w:tcPr>
            <w:tcW w:w="366" w:type="pct"/>
            <w:tcBorders>
              <w:top w:val="nil"/>
              <w:left w:val="nil"/>
              <w:bottom w:val="single" w:sz="8" w:space="0" w:color="auto"/>
              <w:right w:val="single" w:sz="8" w:space="0" w:color="auto"/>
            </w:tcBorders>
            <w:shd w:val="clear" w:color="auto" w:fill="auto"/>
            <w:noWrap/>
            <w:vAlign w:val="center"/>
          </w:tcPr>
          <w:p w14:paraId="5A317667"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7 484,26</w:t>
            </w:r>
          </w:p>
        </w:tc>
        <w:tc>
          <w:tcPr>
            <w:tcW w:w="336" w:type="pct"/>
            <w:tcBorders>
              <w:top w:val="nil"/>
              <w:left w:val="nil"/>
              <w:bottom w:val="single" w:sz="8" w:space="0" w:color="auto"/>
              <w:right w:val="single" w:sz="8" w:space="0" w:color="auto"/>
            </w:tcBorders>
            <w:shd w:val="clear" w:color="auto" w:fill="auto"/>
            <w:noWrap/>
            <w:vAlign w:val="center"/>
          </w:tcPr>
          <w:p w14:paraId="36983EEF"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7 049,48</w:t>
            </w:r>
          </w:p>
        </w:tc>
        <w:tc>
          <w:tcPr>
            <w:tcW w:w="425" w:type="pct"/>
            <w:tcBorders>
              <w:top w:val="nil"/>
              <w:left w:val="nil"/>
              <w:bottom w:val="single" w:sz="8" w:space="0" w:color="auto"/>
              <w:right w:val="single" w:sz="8" w:space="0" w:color="auto"/>
            </w:tcBorders>
            <w:shd w:val="clear" w:color="auto" w:fill="auto"/>
            <w:noWrap/>
            <w:vAlign w:val="center"/>
          </w:tcPr>
          <w:p w14:paraId="09B337C9"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6 097,71</w:t>
            </w:r>
          </w:p>
        </w:tc>
        <w:tc>
          <w:tcPr>
            <w:tcW w:w="348" w:type="pct"/>
            <w:tcBorders>
              <w:top w:val="nil"/>
              <w:left w:val="nil"/>
              <w:bottom w:val="single" w:sz="8" w:space="0" w:color="auto"/>
              <w:right w:val="single" w:sz="8" w:space="0" w:color="auto"/>
            </w:tcBorders>
            <w:shd w:val="clear" w:color="auto" w:fill="auto"/>
            <w:noWrap/>
            <w:vAlign w:val="center"/>
          </w:tcPr>
          <w:p w14:paraId="3B6FCF25"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5 868,93</w:t>
            </w:r>
          </w:p>
        </w:tc>
        <w:tc>
          <w:tcPr>
            <w:tcW w:w="686" w:type="pct"/>
            <w:tcBorders>
              <w:top w:val="nil"/>
              <w:left w:val="nil"/>
              <w:bottom w:val="single" w:sz="8" w:space="0" w:color="auto"/>
              <w:right w:val="single" w:sz="8" w:space="0" w:color="auto"/>
            </w:tcBorders>
            <w:shd w:val="clear" w:color="auto" w:fill="auto"/>
            <w:noWrap/>
            <w:vAlign w:val="center"/>
          </w:tcPr>
          <w:p w14:paraId="4B6A8FF7"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5221C22F"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5 805,64</w:t>
            </w:r>
          </w:p>
        </w:tc>
        <w:tc>
          <w:tcPr>
            <w:tcW w:w="441" w:type="pct"/>
            <w:tcBorders>
              <w:top w:val="nil"/>
              <w:left w:val="nil"/>
              <w:bottom w:val="single" w:sz="8" w:space="0" w:color="auto"/>
              <w:right w:val="single" w:sz="8" w:space="0" w:color="auto"/>
            </w:tcBorders>
            <w:shd w:val="clear" w:color="auto" w:fill="auto"/>
            <w:noWrap/>
            <w:vAlign w:val="center"/>
          </w:tcPr>
          <w:p w14:paraId="74235B8A"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100,27%</w:t>
            </w:r>
          </w:p>
        </w:tc>
        <w:tc>
          <w:tcPr>
            <w:tcW w:w="307" w:type="pct"/>
            <w:tcBorders>
              <w:top w:val="nil"/>
              <w:left w:val="nil"/>
              <w:bottom w:val="single" w:sz="8" w:space="0" w:color="auto"/>
              <w:right w:val="single" w:sz="8" w:space="0" w:color="auto"/>
            </w:tcBorders>
            <w:shd w:val="clear" w:color="auto" w:fill="auto"/>
            <w:noWrap/>
            <w:vAlign w:val="center"/>
          </w:tcPr>
          <w:p w14:paraId="0B7BAE81"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95,21%</w:t>
            </w:r>
          </w:p>
        </w:tc>
        <w:tc>
          <w:tcPr>
            <w:tcW w:w="345" w:type="pct"/>
            <w:tcBorders>
              <w:top w:val="nil"/>
              <w:left w:val="nil"/>
              <w:bottom w:val="single" w:sz="8" w:space="0" w:color="auto"/>
              <w:right w:val="single" w:sz="8" w:space="0" w:color="auto"/>
            </w:tcBorders>
            <w:shd w:val="clear" w:color="auto" w:fill="auto"/>
            <w:noWrap/>
            <w:vAlign w:val="center"/>
          </w:tcPr>
          <w:p w14:paraId="22E23799"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97,20%</w:t>
            </w:r>
          </w:p>
        </w:tc>
      </w:tr>
      <w:tr w:rsidR="00C34FF9" w:rsidRPr="00D6468C" w14:paraId="1D47F652"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32A58006"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ВН1</w:t>
            </w:r>
          </w:p>
        </w:tc>
        <w:tc>
          <w:tcPr>
            <w:tcW w:w="388" w:type="pct"/>
            <w:tcBorders>
              <w:top w:val="nil"/>
              <w:left w:val="nil"/>
              <w:bottom w:val="single" w:sz="8" w:space="0" w:color="auto"/>
              <w:right w:val="single" w:sz="8" w:space="0" w:color="auto"/>
            </w:tcBorders>
            <w:shd w:val="clear" w:color="auto" w:fill="auto"/>
            <w:noWrap/>
            <w:vAlign w:val="center"/>
          </w:tcPr>
          <w:p w14:paraId="122D390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2 674,00</w:t>
            </w:r>
          </w:p>
        </w:tc>
        <w:tc>
          <w:tcPr>
            <w:tcW w:w="366" w:type="pct"/>
            <w:tcBorders>
              <w:top w:val="nil"/>
              <w:left w:val="nil"/>
              <w:bottom w:val="single" w:sz="8" w:space="0" w:color="auto"/>
              <w:right w:val="single" w:sz="8" w:space="0" w:color="auto"/>
            </w:tcBorders>
            <w:shd w:val="clear" w:color="auto" w:fill="auto"/>
            <w:noWrap/>
            <w:vAlign w:val="center"/>
          </w:tcPr>
          <w:p w14:paraId="6BF27D8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2 847,64</w:t>
            </w:r>
          </w:p>
        </w:tc>
        <w:tc>
          <w:tcPr>
            <w:tcW w:w="336" w:type="pct"/>
            <w:tcBorders>
              <w:top w:val="nil"/>
              <w:left w:val="nil"/>
              <w:bottom w:val="single" w:sz="8" w:space="0" w:color="auto"/>
              <w:right w:val="single" w:sz="8" w:space="0" w:color="auto"/>
            </w:tcBorders>
            <w:shd w:val="clear" w:color="auto" w:fill="auto"/>
            <w:noWrap/>
            <w:vAlign w:val="center"/>
          </w:tcPr>
          <w:p w14:paraId="50C609F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2 348,55</w:t>
            </w:r>
          </w:p>
        </w:tc>
        <w:tc>
          <w:tcPr>
            <w:tcW w:w="425" w:type="pct"/>
            <w:tcBorders>
              <w:top w:val="nil"/>
              <w:left w:val="nil"/>
              <w:bottom w:val="single" w:sz="8" w:space="0" w:color="auto"/>
              <w:right w:val="single" w:sz="8" w:space="0" w:color="auto"/>
            </w:tcBorders>
            <w:shd w:val="clear" w:color="auto" w:fill="auto"/>
            <w:noWrap/>
            <w:vAlign w:val="center"/>
          </w:tcPr>
          <w:p w14:paraId="587940D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1 448,36</w:t>
            </w:r>
          </w:p>
        </w:tc>
        <w:tc>
          <w:tcPr>
            <w:tcW w:w="348" w:type="pct"/>
            <w:tcBorders>
              <w:top w:val="nil"/>
              <w:left w:val="nil"/>
              <w:bottom w:val="single" w:sz="8" w:space="0" w:color="auto"/>
              <w:right w:val="single" w:sz="8" w:space="0" w:color="auto"/>
            </w:tcBorders>
            <w:shd w:val="clear" w:color="auto" w:fill="auto"/>
            <w:noWrap/>
            <w:vAlign w:val="center"/>
          </w:tcPr>
          <w:p w14:paraId="3EB9587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1 299,00</w:t>
            </w:r>
          </w:p>
        </w:tc>
        <w:tc>
          <w:tcPr>
            <w:tcW w:w="686" w:type="pct"/>
            <w:tcBorders>
              <w:top w:val="nil"/>
              <w:left w:val="nil"/>
              <w:bottom w:val="single" w:sz="8" w:space="0" w:color="auto"/>
              <w:right w:val="single" w:sz="8" w:space="0" w:color="auto"/>
            </w:tcBorders>
            <w:shd w:val="clear" w:color="auto" w:fill="auto"/>
            <w:noWrap/>
            <w:vAlign w:val="center"/>
          </w:tcPr>
          <w:p w14:paraId="6783975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3E518A5F" w14:textId="77777777" w:rsidR="00C34FF9" w:rsidRPr="00D6468C" w:rsidRDefault="00C34FF9" w:rsidP="00D6468C">
            <w:pPr>
              <w:spacing w:after="0" w:line="240" w:lineRule="auto"/>
              <w:jc w:val="right"/>
              <w:rPr>
                <w:rFonts w:ascii="Myriad Pro" w:hAnsi="Myriad Pro"/>
                <w:iCs/>
                <w:sz w:val="20"/>
                <w:szCs w:val="20"/>
              </w:rPr>
            </w:pPr>
          </w:p>
        </w:tc>
        <w:tc>
          <w:tcPr>
            <w:tcW w:w="441" w:type="pct"/>
            <w:tcBorders>
              <w:top w:val="nil"/>
              <w:left w:val="nil"/>
              <w:bottom w:val="single" w:sz="8" w:space="0" w:color="auto"/>
              <w:right w:val="single" w:sz="8" w:space="0" w:color="auto"/>
            </w:tcBorders>
            <w:shd w:val="clear" w:color="auto" w:fill="auto"/>
            <w:noWrap/>
            <w:vAlign w:val="center"/>
          </w:tcPr>
          <w:p w14:paraId="593626F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0D81C46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465746E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3C6D99BC"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6CC15891"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w:t>
            </w:r>
          </w:p>
        </w:tc>
        <w:tc>
          <w:tcPr>
            <w:tcW w:w="388" w:type="pct"/>
            <w:tcBorders>
              <w:top w:val="nil"/>
              <w:left w:val="nil"/>
              <w:bottom w:val="single" w:sz="8" w:space="0" w:color="auto"/>
              <w:right w:val="single" w:sz="8" w:space="0" w:color="auto"/>
            </w:tcBorders>
            <w:shd w:val="clear" w:color="auto" w:fill="auto"/>
            <w:noWrap/>
            <w:vAlign w:val="center"/>
          </w:tcPr>
          <w:p w14:paraId="506F960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3 109,10</w:t>
            </w:r>
          </w:p>
        </w:tc>
        <w:tc>
          <w:tcPr>
            <w:tcW w:w="366" w:type="pct"/>
            <w:tcBorders>
              <w:top w:val="nil"/>
              <w:left w:val="nil"/>
              <w:bottom w:val="single" w:sz="8" w:space="0" w:color="auto"/>
              <w:right w:val="single" w:sz="8" w:space="0" w:color="auto"/>
            </w:tcBorders>
            <w:shd w:val="clear" w:color="auto" w:fill="auto"/>
            <w:noWrap/>
            <w:vAlign w:val="center"/>
          </w:tcPr>
          <w:p w14:paraId="63DB855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3 428,62</w:t>
            </w:r>
          </w:p>
        </w:tc>
        <w:tc>
          <w:tcPr>
            <w:tcW w:w="336" w:type="pct"/>
            <w:tcBorders>
              <w:top w:val="nil"/>
              <w:left w:val="nil"/>
              <w:bottom w:val="single" w:sz="8" w:space="0" w:color="auto"/>
              <w:right w:val="single" w:sz="8" w:space="0" w:color="auto"/>
            </w:tcBorders>
            <w:shd w:val="clear" w:color="auto" w:fill="auto"/>
            <w:noWrap/>
            <w:vAlign w:val="center"/>
          </w:tcPr>
          <w:p w14:paraId="77979C5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2 062,84</w:t>
            </w:r>
          </w:p>
        </w:tc>
        <w:tc>
          <w:tcPr>
            <w:tcW w:w="425" w:type="pct"/>
            <w:tcBorders>
              <w:top w:val="nil"/>
              <w:left w:val="nil"/>
              <w:bottom w:val="single" w:sz="8" w:space="0" w:color="auto"/>
              <w:right w:val="single" w:sz="8" w:space="0" w:color="auto"/>
            </w:tcBorders>
            <w:shd w:val="clear" w:color="auto" w:fill="auto"/>
            <w:noWrap/>
            <w:vAlign w:val="center"/>
          </w:tcPr>
          <w:p w14:paraId="0E56B7B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3 439,18</w:t>
            </w:r>
          </w:p>
        </w:tc>
        <w:tc>
          <w:tcPr>
            <w:tcW w:w="348" w:type="pct"/>
            <w:tcBorders>
              <w:top w:val="nil"/>
              <w:left w:val="nil"/>
              <w:bottom w:val="single" w:sz="8" w:space="0" w:color="auto"/>
              <w:right w:val="single" w:sz="8" w:space="0" w:color="auto"/>
            </w:tcBorders>
            <w:shd w:val="clear" w:color="auto" w:fill="auto"/>
            <w:noWrap/>
            <w:vAlign w:val="center"/>
          </w:tcPr>
          <w:p w14:paraId="2FD29AC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3 257,90</w:t>
            </w:r>
          </w:p>
        </w:tc>
        <w:tc>
          <w:tcPr>
            <w:tcW w:w="686" w:type="pct"/>
            <w:tcBorders>
              <w:top w:val="nil"/>
              <w:left w:val="nil"/>
              <w:bottom w:val="single" w:sz="8" w:space="0" w:color="auto"/>
              <w:right w:val="single" w:sz="8" w:space="0" w:color="auto"/>
            </w:tcBorders>
            <w:shd w:val="clear" w:color="auto" w:fill="auto"/>
            <w:noWrap/>
            <w:vAlign w:val="center"/>
          </w:tcPr>
          <w:p w14:paraId="3D89BAE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67D5447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7BB009F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2B7BB4F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43DAD01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3208AB4"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53AF8E8C"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СН1</w:t>
            </w:r>
          </w:p>
        </w:tc>
        <w:tc>
          <w:tcPr>
            <w:tcW w:w="388" w:type="pct"/>
            <w:tcBorders>
              <w:top w:val="nil"/>
              <w:left w:val="nil"/>
              <w:bottom w:val="single" w:sz="8" w:space="0" w:color="auto"/>
              <w:right w:val="single" w:sz="8" w:space="0" w:color="auto"/>
            </w:tcBorders>
            <w:shd w:val="clear" w:color="auto" w:fill="auto"/>
            <w:noWrap/>
            <w:vAlign w:val="center"/>
          </w:tcPr>
          <w:p w14:paraId="10FC751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235,19</w:t>
            </w:r>
          </w:p>
        </w:tc>
        <w:tc>
          <w:tcPr>
            <w:tcW w:w="366" w:type="pct"/>
            <w:tcBorders>
              <w:top w:val="nil"/>
              <w:left w:val="nil"/>
              <w:bottom w:val="single" w:sz="8" w:space="0" w:color="auto"/>
              <w:right w:val="single" w:sz="8" w:space="0" w:color="auto"/>
            </w:tcBorders>
            <w:shd w:val="clear" w:color="auto" w:fill="auto"/>
            <w:noWrap/>
            <w:vAlign w:val="center"/>
          </w:tcPr>
          <w:p w14:paraId="4025B4B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242,14</w:t>
            </w:r>
          </w:p>
        </w:tc>
        <w:tc>
          <w:tcPr>
            <w:tcW w:w="336" w:type="pct"/>
            <w:tcBorders>
              <w:top w:val="nil"/>
              <w:left w:val="nil"/>
              <w:bottom w:val="single" w:sz="8" w:space="0" w:color="auto"/>
              <w:right w:val="single" w:sz="8" w:space="0" w:color="auto"/>
            </w:tcBorders>
            <w:shd w:val="clear" w:color="auto" w:fill="auto"/>
            <w:noWrap/>
            <w:vAlign w:val="center"/>
          </w:tcPr>
          <w:p w14:paraId="0192F93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236,18</w:t>
            </w:r>
          </w:p>
        </w:tc>
        <w:tc>
          <w:tcPr>
            <w:tcW w:w="425" w:type="pct"/>
            <w:tcBorders>
              <w:top w:val="nil"/>
              <w:left w:val="nil"/>
              <w:bottom w:val="single" w:sz="8" w:space="0" w:color="auto"/>
              <w:right w:val="single" w:sz="8" w:space="0" w:color="auto"/>
            </w:tcBorders>
            <w:shd w:val="clear" w:color="auto" w:fill="auto"/>
            <w:noWrap/>
            <w:vAlign w:val="center"/>
          </w:tcPr>
          <w:p w14:paraId="7E6FB54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242,14</w:t>
            </w:r>
          </w:p>
        </w:tc>
        <w:tc>
          <w:tcPr>
            <w:tcW w:w="348" w:type="pct"/>
            <w:tcBorders>
              <w:top w:val="nil"/>
              <w:left w:val="nil"/>
              <w:bottom w:val="single" w:sz="8" w:space="0" w:color="auto"/>
              <w:right w:val="single" w:sz="8" w:space="0" w:color="auto"/>
            </w:tcBorders>
            <w:shd w:val="clear" w:color="auto" w:fill="auto"/>
            <w:noWrap/>
            <w:vAlign w:val="center"/>
          </w:tcPr>
          <w:p w14:paraId="1E8A602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240,628</w:t>
            </w:r>
          </w:p>
        </w:tc>
        <w:tc>
          <w:tcPr>
            <w:tcW w:w="686" w:type="pct"/>
            <w:tcBorders>
              <w:top w:val="nil"/>
              <w:left w:val="nil"/>
              <w:bottom w:val="single" w:sz="8" w:space="0" w:color="auto"/>
              <w:right w:val="single" w:sz="8" w:space="0" w:color="auto"/>
            </w:tcBorders>
            <w:shd w:val="clear" w:color="auto" w:fill="auto"/>
            <w:noWrap/>
            <w:vAlign w:val="center"/>
          </w:tcPr>
          <w:p w14:paraId="3D96904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5428E54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3FF0C29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1264EC2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44C34AFC"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4D7EC456"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6275D71B"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СН2</w:t>
            </w:r>
          </w:p>
        </w:tc>
        <w:tc>
          <w:tcPr>
            <w:tcW w:w="388" w:type="pct"/>
            <w:tcBorders>
              <w:top w:val="nil"/>
              <w:left w:val="nil"/>
              <w:bottom w:val="single" w:sz="8" w:space="0" w:color="auto"/>
              <w:right w:val="single" w:sz="8" w:space="0" w:color="auto"/>
            </w:tcBorders>
            <w:shd w:val="clear" w:color="auto" w:fill="auto"/>
            <w:noWrap/>
            <w:vAlign w:val="center"/>
          </w:tcPr>
          <w:p w14:paraId="5DCA1E1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467,02</w:t>
            </w:r>
          </w:p>
        </w:tc>
        <w:tc>
          <w:tcPr>
            <w:tcW w:w="366" w:type="pct"/>
            <w:tcBorders>
              <w:top w:val="nil"/>
              <w:left w:val="nil"/>
              <w:bottom w:val="single" w:sz="8" w:space="0" w:color="auto"/>
              <w:right w:val="single" w:sz="8" w:space="0" w:color="auto"/>
            </w:tcBorders>
            <w:shd w:val="clear" w:color="auto" w:fill="auto"/>
            <w:noWrap/>
            <w:vAlign w:val="center"/>
          </w:tcPr>
          <w:p w14:paraId="2DF15F2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481,57</w:t>
            </w:r>
          </w:p>
        </w:tc>
        <w:tc>
          <w:tcPr>
            <w:tcW w:w="336" w:type="pct"/>
            <w:tcBorders>
              <w:top w:val="nil"/>
              <w:left w:val="nil"/>
              <w:bottom w:val="single" w:sz="8" w:space="0" w:color="auto"/>
              <w:right w:val="single" w:sz="8" w:space="0" w:color="auto"/>
            </w:tcBorders>
            <w:shd w:val="clear" w:color="auto" w:fill="auto"/>
            <w:noWrap/>
            <w:vAlign w:val="center"/>
          </w:tcPr>
          <w:p w14:paraId="1FDC2C3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511,19</w:t>
            </w:r>
          </w:p>
        </w:tc>
        <w:tc>
          <w:tcPr>
            <w:tcW w:w="425" w:type="pct"/>
            <w:tcBorders>
              <w:top w:val="nil"/>
              <w:left w:val="nil"/>
              <w:bottom w:val="single" w:sz="8" w:space="0" w:color="auto"/>
              <w:right w:val="single" w:sz="8" w:space="0" w:color="auto"/>
            </w:tcBorders>
            <w:shd w:val="clear" w:color="auto" w:fill="auto"/>
            <w:noWrap/>
            <w:vAlign w:val="center"/>
          </w:tcPr>
          <w:p w14:paraId="5C9A0E8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483,70</w:t>
            </w:r>
          </w:p>
        </w:tc>
        <w:tc>
          <w:tcPr>
            <w:tcW w:w="348" w:type="pct"/>
            <w:tcBorders>
              <w:top w:val="nil"/>
              <w:left w:val="nil"/>
              <w:bottom w:val="single" w:sz="8" w:space="0" w:color="auto"/>
              <w:right w:val="single" w:sz="8" w:space="0" w:color="auto"/>
            </w:tcBorders>
            <w:shd w:val="clear" w:color="auto" w:fill="auto"/>
            <w:noWrap/>
            <w:vAlign w:val="center"/>
          </w:tcPr>
          <w:p w14:paraId="1D2C403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548,074</w:t>
            </w:r>
          </w:p>
        </w:tc>
        <w:tc>
          <w:tcPr>
            <w:tcW w:w="686" w:type="pct"/>
            <w:tcBorders>
              <w:top w:val="nil"/>
              <w:left w:val="nil"/>
              <w:bottom w:val="single" w:sz="8" w:space="0" w:color="auto"/>
              <w:right w:val="single" w:sz="8" w:space="0" w:color="auto"/>
            </w:tcBorders>
            <w:shd w:val="clear" w:color="auto" w:fill="auto"/>
            <w:noWrap/>
            <w:vAlign w:val="center"/>
          </w:tcPr>
          <w:p w14:paraId="45A92CE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062CF52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05C5EBC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14F4035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70321C9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2D6B1775"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133EF32F"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w:t>
            </w:r>
          </w:p>
        </w:tc>
        <w:tc>
          <w:tcPr>
            <w:tcW w:w="388" w:type="pct"/>
            <w:tcBorders>
              <w:top w:val="nil"/>
              <w:left w:val="nil"/>
              <w:bottom w:val="single" w:sz="8" w:space="0" w:color="auto"/>
              <w:right w:val="single" w:sz="8" w:space="0" w:color="auto"/>
            </w:tcBorders>
            <w:shd w:val="clear" w:color="auto" w:fill="auto"/>
            <w:noWrap/>
            <w:vAlign w:val="center"/>
          </w:tcPr>
          <w:p w14:paraId="710400A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494,21</w:t>
            </w:r>
          </w:p>
        </w:tc>
        <w:tc>
          <w:tcPr>
            <w:tcW w:w="366" w:type="pct"/>
            <w:tcBorders>
              <w:top w:val="nil"/>
              <w:left w:val="nil"/>
              <w:bottom w:val="single" w:sz="8" w:space="0" w:color="auto"/>
              <w:right w:val="single" w:sz="8" w:space="0" w:color="auto"/>
            </w:tcBorders>
            <w:shd w:val="clear" w:color="auto" w:fill="auto"/>
            <w:noWrap/>
            <w:vAlign w:val="center"/>
          </w:tcPr>
          <w:p w14:paraId="419AEC4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484,29</w:t>
            </w:r>
          </w:p>
        </w:tc>
        <w:tc>
          <w:tcPr>
            <w:tcW w:w="336" w:type="pct"/>
            <w:tcBorders>
              <w:top w:val="nil"/>
              <w:left w:val="nil"/>
              <w:bottom w:val="single" w:sz="8" w:space="0" w:color="auto"/>
              <w:right w:val="single" w:sz="8" w:space="0" w:color="auto"/>
            </w:tcBorders>
            <w:shd w:val="clear" w:color="auto" w:fill="auto"/>
            <w:noWrap/>
            <w:vAlign w:val="center"/>
          </w:tcPr>
          <w:p w14:paraId="6F681EC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508,23</w:t>
            </w:r>
          </w:p>
        </w:tc>
        <w:tc>
          <w:tcPr>
            <w:tcW w:w="425" w:type="pct"/>
            <w:tcBorders>
              <w:top w:val="nil"/>
              <w:left w:val="nil"/>
              <w:bottom w:val="single" w:sz="8" w:space="0" w:color="auto"/>
              <w:right w:val="single" w:sz="8" w:space="0" w:color="auto"/>
            </w:tcBorders>
            <w:shd w:val="clear" w:color="auto" w:fill="auto"/>
            <w:noWrap/>
            <w:vAlign w:val="center"/>
          </w:tcPr>
          <w:p w14:paraId="0871020C"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484,33</w:t>
            </w:r>
          </w:p>
        </w:tc>
        <w:tc>
          <w:tcPr>
            <w:tcW w:w="348" w:type="pct"/>
            <w:tcBorders>
              <w:top w:val="nil"/>
              <w:left w:val="nil"/>
              <w:bottom w:val="single" w:sz="8" w:space="0" w:color="auto"/>
              <w:right w:val="single" w:sz="8" w:space="0" w:color="auto"/>
            </w:tcBorders>
            <w:shd w:val="clear" w:color="auto" w:fill="auto"/>
            <w:noWrap/>
            <w:vAlign w:val="center"/>
          </w:tcPr>
          <w:p w14:paraId="72684CB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523,331</w:t>
            </w:r>
          </w:p>
        </w:tc>
        <w:tc>
          <w:tcPr>
            <w:tcW w:w="686" w:type="pct"/>
            <w:tcBorders>
              <w:top w:val="nil"/>
              <w:left w:val="nil"/>
              <w:bottom w:val="single" w:sz="8" w:space="0" w:color="auto"/>
              <w:right w:val="single" w:sz="8" w:space="0" w:color="auto"/>
            </w:tcBorders>
            <w:shd w:val="clear" w:color="auto" w:fill="auto"/>
            <w:noWrap/>
            <w:vAlign w:val="center"/>
          </w:tcPr>
          <w:p w14:paraId="2653F7D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7E57307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71EC3F9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0F51755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430EE4C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23493F1F" w14:textId="77777777" w:rsidTr="0080470B">
        <w:trPr>
          <w:gridAfter w:val="1"/>
          <w:wAfter w:w="5" w:type="pct"/>
          <w:trHeight w:val="525"/>
          <w:jc w:val="center"/>
        </w:trPr>
        <w:tc>
          <w:tcPr>
            <w:tcW w:w="1016" w:type="pct"/>
            <w:tcBorders>
              <w:top w:val="nil"/>
              <w:left w:val="single" w:sz="8" w:space="0" w:color="auto"/>
              <w:bottom w:val="single" w:sz="8" w:space="0" w:color="auto"/>
              <w:right w:val="single" w:sz="8" w:space="0" w:color="auto"/>
            </w:tcBorders>
            <w:shd w:val="clear" w:color="auto" w:fill="auto"/>
          </w:tcPr>
          <w:p w14:paraId="006FBEB2"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 xml:space="preserve">потребителям, </w:t>
            </w:r>
            <w:proofErr w:type="spellStart"/>
            <w:r w:rsidRPr="00D6468C">
              <w:rPr>
                <w:rFonts w:ascii="Myriad Pro" w:hAnsi="Myriad Pro"/>
                <w:b/>
                <w:iCs/>
                <w:sz w:val="20"/>
                <w:szCs w:val="20"/>
              </w:rPr>
              <w:t>присоедин</w:t>
            </w:r>
            <w:proofErr w:type="spellEnd"/>
            <w:r w:rsidRPr="00D6468C">
              <w:rPr>
                <w:rFonts w:ascii="Myriad Pro" w:hAnsi="Myriad Pro"/>
                <w:b/>
                <w:iCs/>
                <w:sz w:val="20"/>
                <w:szCs w:val="20"/>
              </w:rPr>
              <w:t>. к сетям филиала</w:t>
            </w:r>
          </w:p>
        </w:tc>
        <w:tc>
          <w:tcPr>
            <w:tcW w:w="388" w:type="pct"/>
            <w:tcBorders>
              <w:top w:val="nil"/>
              <w:left w:val="nil"/>
              <w:bottom w:val="single" w:sz="8" w:space="0" w:color="auto"/>
              <w:right w:val="single" w:sz="8" w:space="0" w:color="auto"/>
            </w:tcBorders>
            <w:shd w:val="clear" w:color="auto" w:fill="auto"/>
            <w:noWrap/>
            <w:vAlign w:val="center"/>
          </w:tcPr>
          <w:p w14:paraId="59F36850"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5 062,52</w:t>
            </w:r>
          </w:p>
        </w:tc>
        <w:tc>
          <w:tcPr>
            <w:tcW w:w="366" w:type="pct"/>
            <w:tcBorders>
              <w:top w:val="nil"/>
              <w:left w:val="nil"/>
              <w:bottom w:val="single" w:sz="8" w:space="0" w:color="auto"/>
              <w:right w:val="single" w:sz="8" w:space="0" w:color="auto"/>
            </w:tcBorders>
            <w:shd w:val="clear" w:color="auto" w:fill="auto"/>
            <w:noWrap/>
            <w:vAlign w:val="center"/>
          </w:tcPr>
          <w:p w14:paraId="69F5A100"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5 593,41</w:t>
            </w:r>
          </w:p>
        </w:tc>
        <w:tc>
          <w:tcPr>
            <w:tcW w:w="336" w:type="pct"/>
            <w:tcBorders>
              <w:top w:val="nil"/>
              <w:left w:val="nil"/>
              <w:bottom w:val="single" w:sz="8" w:space="0" w:color="auto"/>
              <w:right w:val="single" w:sz="8" w:space="0" w:color="auto"/>
            </w:tcBorders>
            <w:shd w:val="clear" w:color="auto" w:fill="auto"/>
            <w:noWrap/>
            <w:vAlign w:val="center"/>
          </w:tcPr>
          <w:p w14:paraId="0F2E5D70"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3 812,08</w:t>
            </w:r>
          </w:p>
        </w:tc>
        <w:tc>
          <w:tcPr>
            <w:tcW w:w="425" w:type="pct"/>
            <w:tcBorders>
              <w:top w:val="nil"/>
              <w:left w:val="nil"/>
              <w:bottom w:val="single" w:sz="8" w:space="0" w:color="auto"/>
              <w:right w:val="single" w:sz="8" w:space="0" w:color="auto"/>
            </w:tcBorders>
            <w:shd w:val="clear" w:color="auto" w:fill="auto"/>
            <w:noWrap/>
            <w:vAlign w:val="center"/>
          </w:tcPr>
          <w:p w14:paraId="00C33C67"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4 260,85</w:t>
            </w:r>
          </w:p>
        </w:tc>
        <w:tc>
          <w:tcPr>
            <w:tcW w:w="348" w:type="pct"/>
            <w:tcBorders>
              <w:top w:val="nil"/>
              <w:left w:val="nil"/>
              <w:bottom w:val="single" w:sz="8" w:space="0" w:color="auto"/>
              <w:right w:val="single" w:sz="8" w:space="0" w:color="auto"/>
            </w:tcBorders>
            <w:shd w:val="clear" w:color="auto" w:fill="auto"/>
            <w:noWrap/>
            <w:vAlign w:val="center"/>
          </w:tcPr>
          <w:p w14:paraId="5CF0DD0F"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4 006,14</w:t>
            </w:r>
          </w:p>
        </w:tc>
        <w:tc>
          <w:tcPr>
            <w:tcW w:w="686" w:type="pct"/>
            <w:tcBorders>
              <w:top w:val="nil"/>
              <w:left w:val="nil"/>
              <w:bottom w:val="single" w:sz="8" w:space="0" w:color="auto"/>
              <w:right w:val="single" w:sz="8" w:space="0" w:color="auto"/>
            </w:tcBorders>
            <w:shd w:val="clear" w:color="auto" w:fill="auto"/>
            <w:noWrap/>
            <w:vAlign w:val="center"/>
          </w:tcPr>
          <w:p w14:paraId="1F5D77A5"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5FC3C929"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4 006,14</w:t>
            </w:r>
          </w:p>
        </w:tc>
        <w:tc>
          <w:tcPr>
            <w:tcW w:w="441" w:type="pct"/>
            <w:tcBorders>
              <w:top w:val="nil"/>
              <w:left w:val="nil"/>
              <w:bottom w:val="single" w:sz="8" w:space="0" w:color="auto"/>
              <w:right w:val="single" w:sz="8" w:space="0" w:color="auto"/>
            </w:tcBorders>
            <w:shd w:val="clear" w:color="auto" w:fill="auto"/>
            <w:noWrap/>
            <w:vAlign w:val="center"/>
          </w:tcPr>
          <w:p w14:paraId="75090A06"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76,18%</w:t>
            </w:r>
          </w:p>
        </w:tc>
        <w:tc>
          <w:tcPr>
            <w:tcW w:w="307" w:type="pct"/>
            <w:tcBorders>
              <w:top w:val="nil"/>
              <w:left w:val="nil"/>
              <w:bottom w:val="single" w:sz="8" w:space="0" w:color="auto"/>
              <w:right w:val="single" w:sz="8" w:space="0" w:color="auto"/>
            </w:tcBorders>
            <w:shd w:val="clear" w:color="auto" w:fill="auto"/>
            <w:noWrap/>
            <w:vAlign w:val="center"/>
          </w:tcPr>
          <w:p w14:paraId="76D28A1A"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94,02%</w:t>
            </w:r>
          </w:p>
        </w:tc>
        <w:tc>
          <w:tcPr>
            <w:tcW w:w="345" w:type="pct"/>
            <w:tcBorders>
              <w:top w:val="nil"/>
              <w:left w:val="nil"/>
              <w:bottom w:val="single" w:sz="8" w:space="0" w:color="auto"/>
              <w:right w:val="single" w:sz="8" w:space="0" w:color="auto"/>
            </w:tcBorders>
            <w:shd w:val="clear" w:color="auto" w:fill="auto"/>
            <w:noWrap/>
            <w:vAlign w:val="center"/>
          </w:tcPr>
          <w:p w14:paraId="06090674"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71,62%</w:t>
            </w:r>
          </w:p>
        </w:tc>
      </w:tr>
      <w:tr w:rsidR="00C34FF9" w:rsidRPr="00D6468C" w14:paraId="3600B73E"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tcPr>
          <w:p w14:paraId="4C075DD4"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ВН1</w:t>
            </w:r>
          </w:p>
        </w:tc>
        <w:tc>
          <w:tcPr>
            <w:tcW w:w="388" w:type="pct"/>
            <w:tcBorders>
              <w:top w:val="nil"/>
              <w:left w:val="nil"/>
              <w:bottom w:val="single" w:sz="8" w:space="0" w:color="auto"/>
              <w:right w:val="single" w:sz="8" w:space="0" w:color="auto"/>
            </w:tcBorders>
            <w:shd w:val="clear" w:color="auto" w:fill="auto"/>
            <w:noWrap/>
            <w:vAlign w:val="center"/>
          </w:tcPr>
          <w:p w14:paraId="51A7787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2 674,00</w:t>
            </w:r>
          </w:p>
        </w:tc>
        <w:tc>
          <w:tcPr>
            <w:tcW w:w="366" w:type="pct"/>
            <w:tcBorders>
              <w:top w:val="nil"/>
              <w:left w:val="nil"/>
              <w:bottom w:val="single" w:sz="8" w:space="0" w:color="auto"/>
              <w:right w:val="single" w:sz="8" w:space="0" w:color="auto"/>
            </w:tcBorders>
            <w:shd w:val="clear" w:color="auto" w:fill="auto"/>
            <w:noWrap/>
            <w:vAlign w:val="center"/>
          </w:tcPr>
          <w:p w14:paraId="20C6318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2 759,48</w:t>
            </w:r>
          </w:p>
        </w:tc>
        <w:tc>
          <w:tcPr>
            <w:tcW w:w="336" w:type="pct"/>
            <w:tcBorders>
              <w:top w:val="nil"/>
              <w:left w:val="nil"/>
              <w:bottom w:val="single" w:sz="8" w:space="0" w:color="auto"/>
              <w:right w:val="single" w:sz="8" w:space="0" w:color="auto"/>
            </w:tcBorders>
            <w:shd w:val="clear" w:color="auto" w:fill="auto"/>
            <w:noWrap/>
            <w:vAlign w:val="center"/>
          </w:tcPr>
          <w:p w14:paraId="6E669A8C"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2 286,65</w:t>
            </w:r>
          </w:p>
        </w:tc>
        <w:tc>
          <w:tcPr>
            <w:tcW w:w="425" w:type="pct"/>
            <w:tcBorders>
              <w:top w:val="nil"/>
              <w:left w:val="nil"/>
              <w:bottom w:val="single" w:sz="8" w:space="0" w:color="auto"/>
              <w:right w:val="single" w:sz="8" w:space="0" w:color="auto"/>
            </w:tcBorders>
            <w:shd w:val="clear" w:color="auto" w:fill="auto"/>
            <w:noWrap/>
            <w:vAlign w:val="center"/>
          </w:tcPr>
          <w:p w14:paraId="7143E7E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1 419,01</w:t>
            </w:r>
          </w:p>
        </w:tc>
        <w:tc>
          <w:tcPr>
            <w:tcW w:w="348" w:type="pct"/>
            <w:tcBorders>
              <w:top w:val="nil"/>
              <w:left w:val="nil"/>
              <w:bottom w:val="single" w:sz="8" w:space="0" w:color="auto"/>
              <w:right w:val="single" w:sz="8" w:space="0" w:color="auto"/>
            </w:tcBorders>
            <w:shd w:val="clear" w:color="auto" w:fill="auto"/>
            <w:noWrap/>
            <w:vAlign w:val="center"/>
          </w:tcPr>
          <w:p w14:paraId="5523F98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1 299,00</w:t>
            </w:r>
          </w:p>
        </w:tc>
        <w:tc>
          <w:tcPr>
            <w:tcW w:w="686" w:type="pct"/>
            <w:tcBorders>
              <w:top w:val="nil"/>
              <w:left w:val="nil"/>
              <w:bottom w:val="single" w:sz="8" w:space="0" w:color="auto"/>
              <w:right w:val="single" w:sz="8" w:space="0" w:color="auto"/>
            </w:tcBorders>
            <w:shd w:val="clear" w:color="auto" w:fill="auto"/>
            <w:noWrap/>
            <w:vAlign w:val="center"/>
          </w:tcPr>
          <w:p w14:paraId="6029B3CC"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3AE3729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1 299,00</w:t>
            </w:r>
          </w:p>
        </w:tc>
        <w:tc>
          <w:tcPr>
            <w:tcW w:w="441" w:type="pct"/>
            <w:tcBorders>
              <w:top w:val="nil"/>
              <w:left w:val="nil"/>
              <w:bottom w:val="single" w:sz="8" w:space="0" w:color="auto"/>
              <w:right w:val="single" w:sz="8" w:space="0" w:color="auto"/>
            </w:tcBorders>
            <w:shd w:val="clear" w:color="auto" w:fill="auto"/>
            <w:noWrap/>
            <w:vAlign w:val="center"/>
          </w:tcPr>
          <w:p w14:paraId="42AF469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5934233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91,54%</w:t>
            </w:r>
          </w:p>
        </w:tc>
        <w:tc>
          <w:tcPr>
            <w:tcW w:w="345" w:type="pct"/>
            <w:tcBorders>
              <w:top w:val="nil"/>
              <w:left w:val="nil"/>
              <w:bottom w:val="single" w:sz="8" w:space="0" w:color="auto"/>
              <w:right w:val="single" w:sz="8" w:space="0" w:color="auto"/>
            </w:tcBorders>
            <w:shd w:val="clear" w:color="auto" w:fill="auto"/>
            <w:noWrap/>
            <w:vAlign w:val="center"/>
          </w:tcPr>
          <w:p w14:paraId="4037C15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76D8B05"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54828570"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w:t>
            </w:r>
          </w:p>
        </w:tc>
        <w:tc>
          <w:tcPr>
            <w:tcW w:w="388" w:type="pct"/>
            <w:tcBorders>
              <w:top w:val="nil"/>
              <w:left w:val="nil"/>
              <w:bottom w:val="single" w:sz="8" w:space="0" w:color="auto"/>
              <w:right w:val="single" w:sz="8" w:space="0" w:color="auto"/>
            </w:tcBorders>
            <w:shd w:val="clear" w:color="auto" w:fill="auto"/>
            <w:noWrap/>
            <w:vAlign w:val="center"/>
          </w:tcPr>
          <w:p w14:paraId="2E45F13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1 592,10</w:t>
            </w:r>
          </w:p>
        </w:tc>
        <w:tc>
          <w:tcPr>
            <w:tcW w:w="366" w:type="pct"/>
            <w:tcBorders>
              <w:top w:val="nil"/>
              <w:left w:val="nil"/>
              <w:bottom w:val="single" w:sz="8" w:space="0" w:color="auto"/>
              <w:right w:val="single" w:sz="8" w:space="0" w:color="auto"/>
            </w:tcBorders>
            <w:shd w:val="clear" w:color="auto" w:fill="auto"/>
            <w:noWrap/>
            <w:vAlign w:val="center"/>
          </w:tcPr>
          <w:p w14:paraId="4C4337B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2 024,45</w:t>
            </w:r>
          </w:p>
        </w:tc>
        <w:tc>
          <w:tcPr>
            <w:tcW w:w="336" w:type="pct"/>
            <w:tcBorders>
              <w:top w:val="nil"/>
              <w:left w:val="nil"/>
              <w:bottom w:val="single" w:sz="8" w:space="0" w:color="auto"/>
              <w:right w:val="single" w:sz="8" w:space="0" w:color="auto"/>
            </w:tcBorders>
            <w:shd w:val="clear" w:color="auto" w:fill="auto"/>
            <w:noWrap/>
            <w:vAlign w:val="center"/>
          </w:tcPr>
          <w:p w14:paraId="49BD9A4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677,44</w:t>
            </w:r>
          </w:p>
        </w:tc>
        <w:tc>
          <w:tcPr>
            <w:tcW w:w="425" w:type="pct"/>
            <w:tcBorders>
              <w:top w:val="nil"/>
              <w:left w:val="nil"/>
              <w:bottom w:val="single" w:sz="8" w:space="0" w:color="auto"/>
              <w:right w:val="single" w:sz="8" w:space="0" w:color="auto"/>
            </w:tcBorders>
            <w:shd w:val="clear" w:color="auto" w:fill="auto"/>
            <w:noWrap/>
            <w:vAlign w:val="center"/>
          </w:tcPr>
          <w:p w14:paraId="09D3BEF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2 028,19</w:t>
            </w:r>
          </w:p>
        </w:tc>
        <w:tc>
          <w:tcPr>
            <w:tcW w:w="348" w:type="pct"/>
            <w:tcBorders>
              <w:top w:val="nil"/>
              <w:left w:val="nil"/>
              <w:bottom w:val="single" w:sz="8" w:space="0" w:color="auto"/>
              <w:right w:val="single" w:sz="8" w:space="0" w:color="auto"/>
            </w:tcBorders>
            <w:shd w:val="clear" w:color="auto" w:fill="auto"/>
            <w:noWrap/>
            <w:vAlign w:val="center"/>
          </w:tcPr>
          <w:p w14:paraId="1B515C7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1 797,22</w:t>
            </w:r>
          </w:p>
        </w:tc>
        <w:tc>
          <w:tcPr>
            <w:tcW w:w="686" w:type="pct"/>
            <w:tcBorders>
              <w:top w:val="nil"/>
              <w:left w:val="nil"/>
              <w:bottom w:val="single" w:sz="8" w:space="0" w:color="auto"/>
              <w:right w:val="single" w:sz="8" w:space="0" w:color="auto"/>
            </w:tcBorders>
            <w:shd w:val="clear" w:color="auto" w:fill="auto"/>
            <w:noWrap/>
            <w:vAlign w:val="center"/>
          </w:tcPr>
          <w:p w14:paraId="1B5572E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38253BA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1 797,22</w:t>
            </w:r>
          </w:p>
        </w:tc>
        <w:tc>
          <w:tcPr>
            <w:tcW w:w="441" w:type="pct"/>
            <w:tcBorders>
              <w:top w:val="nil"/>
              <w:left w:val="nil"/>
              <w:bottom w:val="single" w:sz="8" w:space="0" w:color="auto"/>
              <w:right w:val="single" w:sz="8" w:space="0" w:color="auto"/>
            </w:tcBorders>
            <w:shd w:val="clear" w:color="auto" w:fill="auto"/>
            <w:noWrap/>
            <w:vAlign w:val="center"/>
          </w:tcPr>
          <w:p w14:paraId="076DDFD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1D32009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88,61%</w:t>
            </w:r>
          </w:p>
        </w:tc>
        <w:tc>
          <w:tcPr>
            <w:tcW w:w="345" w:type="pct"/>
            <w:tcBorders>
              <w:top w:val="nil"/>
              <w:left w:val="nil"/>
              <w:bottom w:val="single" w:sz="8" w:space="0" w:color="auto"/>
              <w:right w:val="single" w:sz="8" w:space="0" w:color="auto"/>
            </w:tcBorders>
            <w:shd w:val="clear" w:color="auto" w:fill="auto"/>
            <w:noWrap/>
            <w:vAlign w:val="center"/>
          </w:tcPr>
          <w:p w14:paraId="224DA2DC"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584457B5"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607B0207"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СН1</w:t>
            </w:r>
          </w:p>
        </w:tc>
        <w:tc>
          <w:tcPr>
            <w:tcW w:w="388" w:type="pct"/>
            <w:tcBorders>
              <w:top w:val="nil"/>
              <w:left w:val="nil"/>
              <w:bottom w:val="single" w:sz="8" w:space="0" w:color="auto"/>
              <w:right w:val="single" w:sz="8" w:space="0" w:color="auto"/>
            </w:tcBorders>
            <w:shd w:val="clear" w:color="auto" w:fill="auto"/>
            <w:noWrap/>
            <w:vAlign w:val="center"/>
          </w:tcPr>
          <w:p w14:paraId="6A099DC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55,19</w:t>
            </w:r>
          </w:p>
        </w:tc>
        <w:tc>
          <w:tcPr>
            <w:tcW w:w="366" w:type="pct"/>
            <w:tcBorders>
              <w:top w:val="nil"/>
              <w:left w:val="nil"/>
              <w:bottom w:val="single" w:sz="8" w:space="0" w:color="auto"/>
              <w:right w:val="single" w:sz="8" w:space="0" w:color="auto"/>
            </w:tcBorders>
            <w:shd w:val="clear" w:color="auto" w:fill="auto"/>
            <w:noWrap/>
            <w:vAlign w:val="center"/>
          </w:tcPr>
          <w:p w14:paraId="0DF605C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57,81</w:t>
            </w:r>
          </w:p>
        </w:tc>
        <w:tc>
          <w:tcPr>
            <w:tcW w:w="336" w:type="pct"/>
            <w:tcBorders>
              <w:top w:val="nil"/>
              <w:left w:val="nil"/>
              <w:bottom w:val="single" w:sz="8" w:space="0" w:color="auto"/>
              <w:right w:val="single" w:sz="8" w:space="0" w:color="auto"/>
            </w:tcBorders>
            <w:shd w:val="clear" w:color="auto" w:fill="auto"/>
            <w:noWrap/>
            <w:vAlign w:val="center"/>
          </w:tcPr>
          <w:p w14:paraId="324959A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52,38</w:t>
            </w:r>
          </w:p>
        </w:tc>
        <w:tc>
          <w:tcPr>
            <w:tcW w:w="425" w:type="pct"/>
            <w:tcBorders>
              <w:top w:val="nil"/>
              <w:left w:val="nil"/>
              <w:bottom w:val="single" w:sz="8" w:space="0" w:color="auto"/>
              <w:right w:val="single" w:sz="8" w:space="0" w:color="auto"/>
            </w:tcBorders>
            <w:shd w:val="clear" w:color="auto" w:fill="auto"/>
            <w:noWrap/>
            <w:vAlign w:val="center"/>
          </w:tcPr>
          <w:p w14:paraId="4300F66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57,81</w:t>
            </w:r>
          </w:p>
        </w:tc>
        <w:tc>
          <w:tcPr>
            <w:tcW w:w="348" w:type="pct"/>
            <w:tcBorders>
              <w:top w:val="nil"/>
              <w:left w:val="nil"/>
              <w:bottom w:val="single" w:sz="8" w:space="0" w:color="auto"/>
              <w:right w:val="single" w:sz="8" w:space="0" w:color="auto"/>
            </w:tcBorders>
            <w:shd w:val="clear" w:color="auto" w:fill="auto"/>
            <w:noWrap/>
            <w:vAlign w:val="center"/>
          </w:tcPr>
          <w:p w14:paraId="16FA3AC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53,721</w:t>
            </w:r>
          </w:p>
        </w:tc>
        <w:tc>
          <w:tcPr>
            <w:tcW w:w="686" w:type="pct"/>
            <w:tcBorders>
              <w:top w:val="nil"/>
              <w:left w:val="nil"/>
              <w:bottom w:val="single" w:sz="8" w:space="0" w:color="auto"/>
              <w:right w:val="single" w:sz="8" w:space="0" w:color="auto"/>
            </w:tcBorders>
            <w:shd w:val="clear" w:color="auto" w:fill="auto"/>
            <w:noWrap/>
            <w:vAlign w:val="center"/>
          </w:tcPr>
          <w:p w14:paraId="18AE420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70270C6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53,72</w:t>
            </w:r>
          </w:p>
        </w:tc>
        <w:tc>
          <w:tcPr>
            <w:tcW w:w="441" w:type="pct"/>
            <w:tcBorders>
              <w:top w:val="nil"/>
              <w:left w:val="nil"/>
              <w:bottom w:val="single" w:sz="8" w:space="0" w:color="auto"/>
              <w:right w:val="single" w:sz="8" w:space="0" w:color="auto"/>
            </w:tcBorders>
            <w:shd w:val="clear" w:color="auto" w:fill="auto"/>
            <w:noWrap/>
            <w:vAlign w:val="center"/>
          </w:tcPr>
          <w:p w14:paraId="2513EF2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08C9E73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92,93%</w:t>
            </w:r>
          </w:p>
        </w:tc>
        <w:tc>
          <w:tcPr>
            <w:tcW w:w="345" w:type="pct"/>
            <w:tcBorders>
              <w:top w:val="nil"/>
              <w:left w:val="nil"/>
              <w:bottom w:val="single" w:sz="8" w:space="0" w:color="auto"/>
              <w:right w:val="single" w:sz="8" w:space="0" w:color="auto"/>
            </w:tcBorders>
            <w:shd w:val="clear" w:color="auto" w:fill="auto"/>
            <w:noWrap/>
            <w:vAlign w:val="center"/>
          </w:tcPr>
          <w:p w14:paraId="44B7BFC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116FD73"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50E5999D"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СН2</w:t>
            </w:r>
          </w:p>
        </w:tc>
        <w:tc>
          <w:tcPr>
            <w:tcW w:w="388" w:type="pct"/>
            <w:tcBorders>
              <w:top w:val="nil"/>
              <w:left w:val="nil"/>
              <w:bottom w:val="single" w:sz="8" w:space="0" w:color="auto"/>
              <w:right w:val="single" w:sz="8" w:space="0" w:color="auto"/>
            </w:tcBorders>
            <w:shd w:val="clear" w:color="auto" w:fill="auto"/>
            <w:noWrap/>
            <w:vAlign w:val="center"/>
          </w:tcPr>
          <w:p w14:paraId="1342F43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247,02</w:t>
            </w:r>
          </w:p>
        </w:tc>
        <w:tc>
          <w:tcPr>
            <w:tcW w:w="366" w:type="pct"/>
            <w:tcBorders>
              <w:top w:val="nil"/>
              <w:left w:val="nil"/>
              <w:bottom w:val="single" w:sz="8" w:space="0" w:color="auto"/>
              <w:right w:val="single" w:sz="8" w:space="0" w:color="auto"/>
            </w:tcBorders>
            <w:shd w:val="clear" w:color="auto" w:fill="auto"/>
            <w:noWrap/>
            <w:vAlign w:val="center"/>
          </w:tcPr>
          <w:p w14:paraId="0AA026E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267,40</w:t>
            </w:r>
          </w:p>
        </w:tc>
        <w:tc>
          <w:tcPr>
            <w:tcW w:w="336" w:type="pct"/>
            <w:tcBorders>
              <w:top w:val="nil"/>
              <w:left w:val="nil"/>
              <w:bottom w:val="single" w:sz="8" w:space="0" w:color="auto"/>
              <w:right w:val="single" w:sz="8" w:space="0" w:color="auto"/>
            </w:tcBorders>
            <w:shd w:val="clear" w:color="auto" w:fill="auto"/>
            <w:noWrap/>
            <w:vAlign w:val="center"/>
          </w:tcPr>
          <w:p w14:paraId="3D00E02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287,39</w:t>
            </w:r>
          </w:p>
        </w:tc>
        <w:tc>
          <w:tcPr>
            <w:tcW w:w="425" w:type="pct"/>
            <w:tcBorders>
              <w:top w:val="nil"/>
              <w:left w:val="nil"/>
              <w:bottom w:val="single" w:sz="8" w:space="0" w:color="auto"/>
              <w:right w:val="single" w:sz="8" w:space="0" w:color="auto"/>
            </w:tcBorders>
            <w:shd w:val="clear" w:color="auto" w:fill="auto"/>
            <w:noWrap/>
            <w:vAlign w:val="center"/>
          </w:tcPr>
          <w:p w14:paraId="65A4248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271,51</w:t>
            </w:r>
          </w:p>
        </w:tc>
        <w:tc>
          <w:tcPr>
            <w:tcW w:w="348" w:type="pct"/>
            <w:tcBorders>
              <w:top w:val="nil"/>
              <w:left w:val="nil"/>
              <w:bottom w:val="single" w:sz="8" w:space="0" w:color="auto"/>
              <w:right w:val="single" w:sz="8" w:space="0" w:color="auto"/>
            </w:tcBorders>
            <w:shd w:val="clear" w:color="auto" w:fill="auto"/>
            <w:noWrap/>
            <w:vAlign w:val="center"/>
          </w:tcPr>
          <w:p w14:paraId="6519A87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332,872</w:t>
            </w:r>
          </w:p>
        </w:tc>
        <w:tc>
          <w:tcPr>
            <w:tcW w:w="686" w:type="pct"/>
            <w:tcBorders>
              <w:top w:val="nil"/>
              <w:left w:val="nil"/>
              <w:bottom w:val="single" w:sz="8" w:space="0" w:color="auto"/>
              <w:right w:val="single" w:sz="8" w:space="0" w:color="auto"/>
            </w:tcBorders>
            <w:shd w:val="clear" w:color="auto" w:fill="auto"/>
            <w:noWrap/>
            <w:vAlign w:val="center"/>
          </w:tcPr>
          <w:p w14:paraId="2460557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1EBA87B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332,87</w:t>
            </w:r>
          </w:p>
        </w:tc>
        <w:tc>
          <w:tcPr>
            <w:tcW w:w="441" w:type="pct"/>
            <w:tcBorders>
              <w:top w:val="nil"/>
              <w:left w:val="nil"/>
              <w:bottom w:val="single" w:sz="8" w:space="0" w:color="auto"/>
              <w:right w:val="single" w:sz="8" w:space="0" w:color="auto"/>
            </w:tcBorders>
            <w:shd w:val="clear" w:color="auto" w:fill="auto"/>
            <w:noWrap/>
            <w:vAlign w:val="center"/>
          </w:tcPr>
          <w:p w14:paraId="74F59C7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0D80A6C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122,60%</w:t>
            </w:r>
          </w:p>
        </w:tc>
        <w:tc>
          <w:tcPr>
            <w:tcW w:w="345" w:type="pct"/>
            <w:tcBorders>
              <w:top w:val="nil"/>
              <w:left w:val="nil"/>
              <w:bottom w:val="single" w:sz="8" w:space="0" w:color="auto"/>
              <w:right w:val="single" w:sz="8" w:space="0" w:color="auto"/>
            </w:tcBorders>
            <w:shd w:val="clear" w:color="auto" w:fill="auto"/>
            <w:noWrap/>
            <w:vAlign w:val="center"/>
          </w:tcPr>
          <w:p w14:paraId="1B89D0A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667D4097" w14:textId="77777777" w:rsidTr="0080470B">
        <w:trPr>
          <w:gridAfter w:val="1"/>
          <w:wAfter w:w="5" w:type="pct"/>
          <w:trHeight w:val="60"/>
          <w:jc w:val="center"/>
        </w:trPr>
        <w:tc>
          <w:tcPr>
            <w:tcW w:w="1016" w:type="pct"/>
            <w:tcBorders>
              <w:top w:val="nil"/>
              <w:left w:val="single" w:sz="8" w:space="0" w:color="auto"/>
              <w:bottom w:val="single" w:sz="8" w:space="0" w:color="auto"/>
              <w:right w:val="single" w:sz="8" w:space="0" w:color="auto"/>
            </w:tcBorders>
            <w:shd w:val="clear" w:color="auto" w:fill="auto"/>
            <w:noWrap/>
          </w:tcPr>
          <w:p w14:paraId="3A05E9A3"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 - прочие</w:t>
            </w:r>
          </w:p>
        </w:tc>
        <w:tc>
          <w:tcPr>
            <w:tcW w:w="388" w:type="pct"/>
            <w:tcBorders>
              <w:top w:val="nil"/>
              <w:left w:val="nil"/>
              <w:bottom w:val="single" w:sz="8" w:space="0" w:color="auto"/>
              <w:right w:val="single" w:sz="8" w:space="0" w:color="auto"/>
            </w:tcBorders>
            <w:shd w:val="clear" w:color="auto" w:fill="auto"/>
            <w:noWrap/>
            <w:vAlign w:val="center"/>
          </w:tcPr>
          <w:p w14:paraId="0FE0E94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192,04</w:t>
            </w:r>
          </w:p>
        </w:tc>
        <w:tc>
          <w:tcPr>
            <w:tcW w:w="366" w:type="pct"/>
            <w:tcBorders>
              <w:top w:val="nil"/>
              <w:left w:val="nil"/>
              <w:bottom w:val="single" w:sz="8" w:space="0" w:color="auto"/>
              <w:right w:val="single" w:sz="8" w:space="0" w:color="auto"/>
            </w:tcBorders>
            <w:shd w:val="clear" w:color="auto" w:fill="auto"/>
            <w:noWrap/>
            <w:vAlign w:val="center"/>
          </w:tcPr>
          <w:p w14:paraId="42624B8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169,75</w:t>
            </w:r>
          </w:p>
        </w:tc>
        <w:tc>
          <w:tcPr>
            <w:tcW w:w="336" w:type="pct"/>
            <w:tcBorders>
              <w:top w:val="nil"/>
              <w:left w:val="nil"/>
              <w:bottom w:val="single" w:sz="8" w:space="0" w:color="auto"/>
              <w:right w:val="single" w:sz="8" w:space="0" w:color="auto"/>
            </w:tcBorders>
            <w:shd w:val="clear" w:color="auto" w:fill="auto"/>
            <w:noWrap/>
            <w:vAlign w:val="center"/>
          </w:tcPr>
          <w:p w14:paraId="4FF8EBE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170,17</w:t>
            </w:r>
          </w:p>
        </w:tc>
        <w:tc>
          <w:tcPr>
            <w:tcW w:w="425" w:type="pct"/>
            <w:tcBorders>
              <w:top w:val="nil"/>
              <w:left w:val="nil"/>
              <w:bottom w:val="single" w:sz="8" w:space="0" w:color="auto"/>
              <w:right w:val="single" w:sz="8" w:space="0" w:color="auto"/>
            </w:tcBorders>
            <w:shd w:val="clear" w:color="auto" w:fill="auto"/>
            <w:noWrap/>
            <w:vAlign w:val="center"/>
          </w:tcPr>
          <w:p w14:paraId="1B7F306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169,81</w:t>
            </w:r>
          </w:p>
        </w:tc>
        <w:tc>
          <w:tcPr>
            <w:tcW w:w="348" w:type="pct"/>
            <w:tcBorders>
              <w:top w:val="nil"/>
              <w:left w:val="nil"/>
              <w:bottom w:val="single" w:sz="8" w:space="0" w:color="auto"/>
              <w:right w:val="single" w:sz="8" w:space="0" w:color="auto"/>
            </w:tcBorders>
            <w:shd w:val="clear" w:color="auto" w:fill="auto"/>
            <w:noWrap/>
            <w:vAlign w:val="center"/>
          </w:tcPr>
          <w:p w14:paraId="796F877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191,311</w:t>
            </w:r>
          </w:p>
        </w:tc>
        <w:tc>
          <w:tcPr>
            <w:tcW w:w="686" w:type="pct"/>
            <w:tcBorders>
              <w:top w:val="nil"/>
              <w:left w:val="nil"/>
              <w:bottom w:val="single" w:sz="8" w:space="0" w:color="auto"/>
              <w:right w:val="single" w:sz="8" w:space="0" w:color="auto"/>
            </w:tcBorders>
            <w:shd w:val="clear" w:color="auto" w:fill="auto"/>
            <w:noWrap/>
            <w:vAlign w:val="center"/>
          </w:tcPr>
          <w:p w14:paraId="46AD1A6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79DBAFF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191,31</w:t>
            </w:r>
          </w:p>
        </w:tc>
        <w:tc>
          <w:tcPr>
            <w:tcW w:w="441" w:type="pct"/>
            <w:tcBorders>
              <w:top w:val="nil"/>
              <w:left w:val="nil"/>
              <w:bottom w:val="single" w:sz="8" w:space="0" w:color="auto"/>
              <w:right w:val="single" w:sz="8" w:space="0" w:color="auto"/>
            </w:tcBorders>
            <w:shd w:val="clear" w:color="auto" w:fill="auto"/>
            <w:noWrap/>
            <w:vAlign w:val="center"/>
          </w:tcPr>
          <w:p w14:paraId="7BFABE4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5D623C9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112,66%</w:t>
            </w:r>
          </w:p>
        </w:tc>
        <w:tc>
          <w:tcPr>
            <w:tcW w:w="345" w:type="pct"/>
            <w:tcBorders>
              <w:top w:val="nil"/>
              <w:left w:val="nil"/>
              <w:bottom w:val="single" w:sz="8" w:space="0" w:color="auto"/>
              <w:right w:val="single" w:sz="8" w:space="0" w:color="auto"/>
            </w:tcBorders>
            <w:shd w:val="clear" w:color="auto" w:fill="auto"/>
            <w:noWrap/>
            <w:vAlign w:val="center"/>
          </w:tcPr>
          <w:p w14:paraId="1CBBAA3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55184ACF" w14:textId="77777777" w:rsidTr="0080470B">
        <w:trPr>
          <w:gridAfter w:val="1"/>
          <w:wAfter w:w="5" w:type="pct"/>
          <w:trHeight w:val="157"/>
          <w:jc w:val="center"/>
        </w:trPr>
        <w:tc>
          <w:tcPr>
            <w:tcW w:w="1016" w:type="pct"/>
            <w:tcBorders>
              <w:top w:val="nil"/>
              <w:left w:val="single" w:sz="8" w:space="0" w:color="auto"/>
              <w:bottom w:val="single" w:sz="8" w:space="0" w:color="auto"/>
              <w:right w:val="single" w:sz="8" w:space="0" w:color="auto"/>
            </w:tcBorders>
            <w:shd w:val="clear" w:color="auto" w:fill="auto"/>
            <w:noWrap/>
          </w:tcPr>
          <w:p w14:paraId="6E23C76E"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 - население</w:t>
            </w:r>
          </w:p>
        </w:tc>
        <w:tc>
          <w:tcPr>
            <w:tcW w:w="388" w:type="pct"/>
            <w:tcBorders>
              <w:top w:val="nil"/>
              <w:left w:val="nil"/>
              <w:bottom w:val="single" w:sz="8" w:space="0" w:color="auto"/>
              <w:right w:val="single" w:sz="8" w:space="0" w:color="auto"/>
            </w:tcBorders>
            <w:shd w:val="clear" w:color="auto" w:fill="auto"/>
            <w:noWrap/>
            <w:vAlign w:val="center"/>
          </w:tcPr>
          <w:p w14:paraId="6DA6BA5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302,18</w:t>
            </w:r>
          </w:p>
        </w:tc>
        <w:tc>
          <w:tcPr>
            <w:tcW w:w="366" w:type="pct"/>
            <w:tcBorders>
              <w:top w:val="nil"/>
              <w:left w:val="nil"/>
              <w:bottom w:val="single" w:sz="8" w:space="0" w:color="auto"/>
              <w:right w:val="single" w:sz="8" w:space="0" w:color="auto"/>
            </w:tcBorders>
            <w:shd w:val="clear" w:color="auto" w:fill="auto"/>
            <w:noWrap/>
            <w:vAlign w:val="center"/>
          </w:tcPr>
          <w:p w14:paraId="3047DE0C"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314,52</w:t>
            </w:r>
          </w:p>
        </w:tc>
        <w:tc>
          <w:tcPr>
            <w:tcW w:w="336" w:type="pct"/>
            <w:tcBorders>
              <w:top w:val="nil"/>
              <w:left w:val="nil"/>
              <w:bottom w:val="single" w:sz="8" w:space="0" w:color="auto"/>
              <w:right w:val="single" w:sz="8" w:space="0" w:color="auto"/>
            </w:tcBorders>
            <w:shd w:val="clear" w:color="auto" w:fill="auto"/>
            <w:noWrap/>
            <w:vAlign w:val="center"/>
          </w:tcPr>
          <w:p w14:paraId="501E339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338,06</w:t>
            </w:r>
          </w:p>
        </w:tc>
        <w:tc>
          <w:tcPr>
            <w:tcW w:w="425" w:type="pct"/>
            <w:tcBorders>
              <w:top w:val="nil"/>
              <w:left w:val="nil"/>
              <w:bottom w:val="single" w:sz="8" w:space="0" w:color="auto"/>
              <w:right w:val="single" w:sz="8" w:space="0" w:color="auto"/>
            </w:tcBorders>
            <w:shd w:val="clear" w:color="auto" w:fill="auto"/>
            <w:noWrap/>
            <w:vAlign w:val="center"/>
          </w:tcPr>
          <w:p w14:paraId="31AF3C9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314,52</w:t>
            </w:r>
          </w:p>
        </w:tc>
        <w:tc>
          <w:tcPr>
            <w:tcW w:w="348" w:type="pct"/>
            <w:tcBorders>
              <w:top w:val="nil"/>
              <w:left w:val="nil"/>
              <w:bottom w:val="single" w:sz="8" w:space="0" w:color="auto"/>
              <w:right w:val="single" w:sz="8" w:space="0" w:color="auto"/>
            </w:tcBorders>
            <w:shd w:val="clear" w:color="auto" w:fill="auto"/>
            <w:noWrap/>
            <w:vAlign w:val="center"/>
          </w:tcPr>
          <w:p w14:paraId="2AB55BC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332,02</w:t>
            </w:r>
          </w:p>
        </w:tc>
        <w:tc>
          <w:tcPr>
            <w:tcW w:w="686" w:type="pct"/>
            <w:tcBorders>
              <w:top w:val="nil"/>
              <w:left w:val="nil"/>
              <w:bottom w:val="single" w:sz="8" w:space="0" w:color="auto"/>
              <w:right w:val="single" w:sz="8" w:space="0" w:color="auto"/>
            </w:tcBorders>
            <w:shd w:val="clear" w:color="auto" w:fill="auto"/>
            <w:noWrap/>
            <w:vAlign w:val="center"/>
          </w:tcPr>
          <w:p w14:paraId="0A8ECE1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2385184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332,02</w:t>
            </w:r>
          </w:p>
        </w:tc>
        <w:tc>
          <w:tcPr>
            <w:tcW w:w="441" w:type="pct"/>
            <w:tcBorders>
              <w:top w:val="nil"/>
              <w:left w:val="nil"/>
              <w:bottom w:val="single" w:sz="8" w:space="0" w:color="auto"/>
              <w:right w:val="single" w:sz="8" w:space="0" w:color="auto"/>
            </w:tcBorders>
            <w:shd w:val="clear" w:color="auto" w:fill="auto"/>
            <w:noWrap/>
            <w:vAlign w:val="center"/>
          </w:tcPr>
          <w:p w14:paraId="44023AE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249AB69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105,56%</w:t>
            </w:r>
          </w:p>
        </w:tc>
        <w:tc>
          <w:tcPr>
            <w:tcW w:w="345" w:type="pct"/>
            <w:tcBorders>
              <w:top w:val="nil"/>
              <w:left w:val="nil"/>
              <w:bottom w:val="single" w:sz="8" w:space="0" w:color="auto"/>
              <w:right w:val="single" w:sz="8" w:space="0" w:color="auto"/>
            </w:tcBorders>
            <w:shd w:val="clear" w:color="auto" w:fill="auto"/>
            <w:noWrap/>
            <w:vAlign w:val="center"/>
          </w:tcPr>
          <w:p w14:paraId="5E5A9BC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52782584" w14:textId="77777777" w:rsidTr="0080470B">
        <w:trPr>
          <w:gridAfter w:val="1"/>
          <w:wAfter w:w="5" w:type="pct"/>
          <w:trHeight w:val="270"/>
          <w:jc w:val="center"/>
        </w:trPr>
        <w:tc>
          <w:tcPr>
            <w:tcW w:w="1016" w:type="pct"/>
            <w:tcBorders>
              <w:top w:val="nil"/>
              <w:left w:val="single" w:sz="8" w:space="0" w:color="auto"/>
              <w:bottom w:val="single" w:sz="8" w:space="0" w:color="auto"/>
              <w:right w:val="single" w:sz="8" w:space="0" w:color="auto"/>
            </w:tcBorders>
            <w:shd w:val="clear" w:color="auto" w:fill="auto"/>
            <w:noWrap/>
          </w:tcPr>
          <w:p w14:paraId="1FFAD5A5"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сальдо-переток в смежные ТСО</w:t>
            </w:r>
          </w:p>
        </w:tc>
        <w:tc>
          <w:tcPr>
            <w:tcW w:w="388" w:type="pct"/>
            <w:tcBorders>
              <w:top w:val="nil"/>
              <w:left w:val="nil"/>
              <w:bottom w:val="single" w:sz="8" w:space="0" w:color="auto"/>
              <w:right w:val="single" w:sz="8" w:space="0" w:color="auto"/>
            </w:tcBorders>
            <w:shd w:val="clear" w:color="auto" w:fill="auto"/>
            <w:noWrap/>
            <w:vAlign w:val="center"/>
          </w:tcPr>
          <w:p w14:paraId="74E2EABD"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1 917,00</w:t>
            </w:r>
          </w:p>
        </w:tc>
        <w:tc>
          <w:tcPr>
            <w:tcW w:w="366" w:type="pct"/>
            <w:tcBorders>
              <w:top w:val="nil"/>
              <w:left w:val="nil"/>
              <w:bottom w:val="single" w:sz="8" w:space="0" w:color="auto"/>
              <w:right w:val="single" w:sz="8" w:space="0" w:color="auto"/>
            </w:tcBorders>
            <w:shd w:val="clear" w:color="auto" w:fill="auto"/>
            <w:noWrap/>
            <w:vAlign w:val="center"/>
          </w:tcPr>
          <w:p w14:paraId="40543FA8"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1 890,84</w:t>
            </w:r>
          </w:p>
        </w:tc>
        <w:tc>
          <w:tcPr>
            <w:tcW w:w="336" w:type="pct"/>
            <w:tcBorders>
              <w:top w:val="nil"/>
              <w:left w:val="nil"/>
              <w:bottom w:val="single" w:sz="8" w:space="0" w:color="auto"/>
              <w:right w:val="single" w:sz="8" w:space="0" w:color="auto"/>
            </w:tcBorders>
            <w:shd w:val="clear" w:color="auto" w:fill="auto"/>
            <w:noWrap/>
            <w:vAlign w:val="center"/>
          </w:tcPr>
          <w:p w14:paraId="7B1AF88E"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1 854,90</w:t>
            </w:r>
          </w:p>
        </w:tc>
        <w:tc>
          <w:tcPr>
            <w:tcW w:w="425" w:type="pct"/>
            <w:tcBorders>
              <w:top w:val="nil"/>
              <w:left w:val="nil"/>
              <w:bottom w:val="single" w:sz="8" w:space="0" w:color="auto"/>
              <w:right w:val="single" w:sz="8" w:space="0" w:color="auto"/>
            </w:tcBorders>
            <w:shd w:val="clear" w:color="auto" w:fill="auto"/>
            <w:noWrap/>
            <w:vAlign w:val="center"/>
          </w:tcPr>
          <w:p w14:paraId="54BE4856"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1 836,86</w:t>
            </w:r>
          </w:p>
        </w:tc>
        <w:tc>
          <w:tcPr>
            <w:tcW w:w="348" w:type="pct"/>
            <w:tcBorders>
              <w:top w:val="nil"/>
              <w:left w:val="nil"/>
              <w:bottom w:val="single" w:sz="8" w:space="0" w:color="auto"/>
              <w:right w:val="single" w:sz="8" w:space="0" w:color="auto"/>
            </w:tcBorders>
            <w:shd w:val="clear" w:color="auto" w:fill="auto"/>
            <w:noWrap/>
            <w:vAlign w:val="center"/>
          </w:tcPr>
          <w:p w14:paraId="22E9E2B0"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1 862,79</w:t>
            </w:r>
          </w:p>
        </w:tc>
        <w:tc>
          <w:tcPr>
            <w:tcW w:w="686" w:type="pct"/>
            <w:tcBorders>
              <w:top w:val="nil"/>
              <w:left w:val="nil"/>
              <w:bottom w:val="single" w:sz="8" w:space="0" w:color="auto"/>
              <w:right w:val="single" w:sz="8" w:space="0" w:color="auto"/>
            </w:tcBorders>
            <w:shd w:val="clear" w:color="auto" w:fill="auto"/>
            <w:noWrap/>
            <w:vAlign w:val="center"/>
          </w:tcPr>
          <w:p w14:paraId="01AA2C71"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1 799,49</w:t>
            </w:r>
          </w:p>
        </w:tc>
        <w:tc>
          <w:tcPr>
            <w:tcW w:w="336" w:type="pct"/>
            <w:tcBorders>
              <w:top w:val="nil"/>
              <w:left w:val="nil"/>
              <w:bottom w:val="single" w:sz="8" w:space="0" w:color="auto"/>
              <w:right w:val="single" w:sz="8" w:space="0" w:color="auto"/>
            </w:tcBorders>
            <w:shd w:val="clear" w:color="auto" w:fill="auto"/>
            <w:noWrap/>
            <w:vAlign w:val="center"/>
          </w:tcPr>
          <w:p w14:paraId="7877AEDC"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1 799,49</w:t>
            </w:r>
          </w:p>
        </w:tc>
        <w:tc>
          <w:tcPr>
            <w:tcW w:w="441" w:type="pct"/>
            <w:tcBorders>
              <w:top w:val="nil"/>
              <w:left w:val="nil"/>
              <w:bottom w:val="single" w:sz="8" w:space="0" w:color="auto"/>
              <w:right w:val="single" w:sz="8" w:space="0" w:color="auto"/>
            </w:tcBorders>
            <w:shd w:val="clear" w:color="auto" w:fill="auto"/>
            <w:noWrap/>
            <w:vAlign w:val="center"/>
          </w:tcPr>
          <w:p w14:paraId="227C1686"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97,14%</w:t>
            </w:r>
          </w:p>
        </w:tc>
        <w:tc>
          <w:tcPr>
            <w:tcW w:w="307" w:type="pct"/>
            <w:tcBorders>
              <w:top w:val="nil"/>
              <w:left w:val="nil"/>
              <w:bottom w:val="single" w:sz="8" w:space="0" w:color="auto"/>
              <w:right w:val="single" w:sz="8" w:space="0" w:color="auto"/>
            </w:tcBorders>
            <w:shd w:val="clear" w:color="auto" w:fill="auto"/>
            <w:noWrap/>
            <w:vAlign w:val="center"/>
          </w:tcPr>
          <w:p w14:paraId="0D78E794"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97,97%</w:t>
            </w:r>
          </w:p>
        </w:tc>
        <w:tc>
          <w:tcPr>
            <w:tcW w:w="345" w:type="pct"/>
            <w:tcBorders>
              <w:top w:val="nil"/>
              <w:left w:val="nil"/>
              <w:bottom w:val="single" w:sz="8" w:space="0" w:color="auto"/>
              <w:right w:val="single" w:sz="8" w:space="0" w:color="auto"/>
            </w:tcBorders>
            <w:shd w:val="clear" w:color="auto" w:fill="auto"/>
            <w:noWrap/>
            <w:vAlign w:val="center"/>
          </w:tcPr>
          <w:p w14:paraId="7258C485" w14:textId="77777777" w:rsidR="00C34FF9" w:rsidRPr="00D6468C" w:rsidRDefault="00C34FF9" w:rsidP="00D6468C">
            <w:pPr>
              <w:spacing w:after="0" w:line="240" w:lineRule="auto"/>
              <w:jc w:val="right"/>
              <w:rPr>
                <w:rFonts w:ascii="Myriad Pro" w:hAnsi="Myriad Pro"/>
                <w:b/>
                <w:iCs/>
                <w:sz w:val="20"/>
                <w:szCs w:val="20"/>
              </w:rPr>
            </w:pPr>
            <w:r w:rsidRPr="00D6468C">
              <w:rPr>
                <w:rFonts w:ascii="Myriad Pro" w:hAnsi="Myriad Pro"/>
                <w:b/>
                <w:iCs/>
                <w:sz w:val="20"/>
                <w:szCs w:val="20"/>
              </w:rPr>
              <w:t>95,17%</w:t>
            </w:r>
          </w:p>
        </w:tc>
      </w:tr>
      <w:tr w:rsidR="00C34FF9" w:rsidRPr="00D6468C" w14:paraId="252026CD" w14:textId="77777777" w:rsidTr="0080470B">
        <w:trPr>
          <w:gridAfter w:val="1"/>
          <w:wAfter w:w="5" w:type="pct"/>
          <w:trHeight w:val="137"/>
          <w:jc w:val="center"/>
        </w:trPr>
        <w:tc>
          <w:tcPr>
            <w:tcW w:w="1016" w:type="pct"/>
            <w:tcBorders>
              <w:top w:val="nil"/>
              <w:left w:val="single" w:sz="8" w:space="0" w:color="auto"/>
              <w:bottom w:val="single" w:sz="8" w:space="0" w:color="auto"/>
              <w:right w:val="single" w:sz="8" w:space="0" w:color="auto"/>
            </w:tcBorders>
            <w:shd w:val="clear" w:color="auto" w:fill="auto"/>
          </w:tcPr>
          <w:p w14:paraId="664414E3"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ВН1</w:t>
            </w:r>
          </w:p>
        </w:tc>
        <w:tc>
          <w:tcPr>
            <w:tcW w:w="388" w:type="pct"/>
            <w:tcBorders>
              <w:top w:val="nil"/>
              <w:left w:val="nil"/>
              <w:bottom w:val="single" w:sz="8" w:space="0" w:color="auto"/>
              <w:right w:val="single" w:sz="8" w:space="0" w:color="auto"/>
            </w:tcBorders>
            <w:shd w:val="clear" w:color="auto" w:fill="auto"/>
            <w:noWrap/>
            <w:vAlign w:val="center"/>
          </w:tcPr>
          <w:p w14:paraId="5CE243CC"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366" w:type="pct"/>
            <w:tcBorders>
              <w:top w:val="nil"/>
              <w:left w:val="nil"/>
              <w:bottom w:val="single" w:sz="8" w:space="0" w:color="auto"/>
              <w:right w:val="single" w:sz="8" w:space="0" w:color="auto"/>
            </w:tcBorders>
            <w:shd w:val="clear" w:color="auto" w:fill="auto"/>
            <w:noWrap/>
            <w:vAlign w:val="center"/>
          </w:tcPr>
          <w:p w14:paraId="6F4FC23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88,16</w:t>
            </w:r>
          </w:p>
        </w:tc>
        <w:tc>
          <w:tcPr>
            <w:tcW w:w="336" w:type="pct"/>
            <w:tcBorders>
              <w:top w:val="nil"/>
              <w:left w:val="nil"/>
              <w:bottom w:val="single" w:sz="8" w:space="0" w:color="auto"/>
              <w:right w:val="single" w:sz="8" w:space="0" w:color="auto"/>
            </w:tcBorders>
            <w:shd w:val="clear" w:color="auto" w:fill="auto"/>
            <w:noWrap/>
            <w:vAlign w:val="center"/>
          </w:tcPr>
          <w:p w14:paraId="61D9F73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61,90</w:t>
            </w:r>
          </w:p>
        </w:tc>
        <w:tc>
          <w:tcPr>
            <w:tcW w:w="425" w:type="pct"/>
            <w:tcBorders>
              <w:top w:val="nil"/>
              <w:left w:val="nil"/>
              <w:bottom w:val="single" w:sz="8" w:space="0" w:color="auto"/>
              <w:right w:val="single" w:sz="8" w:space="0" w:color="auto"/>
            </w:tcBorders>
            <w:shd w:val="clear" w:color="auto" w:fill="auto"/>
            <w:noWrap/>
            <w:vAlign w:val="center"/>
          </w:tcPr>
          <w:p w14:paraId="01EEE1C4"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29,35</w:t>
            </w:r>
          </w:p>
        </w:tc>
        <w:tc>
          <w:tcPr>
            <w:tcW w:w="348" w:type="pct"/>
            <w:tcBorders>
              <w:top w:val="nil"/>
              <w:left w:val="nil"/>
              <w:bottom w:val="single" w:sz="8" w:space="0" w:color="auto"/>
              <w:right w:val="single" w:sz="8" w:space="0" w:color="auto"/>
            </w:tcBorders>
            <w:shd w:val="clear" w:color="auto" w:fill="auto"/>
            <w:noWrap/>
            <w:vAlign w:val="center"/>
          </w:tcPr>
          <w:p w14:paraId="4457C05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686" w:type="pct"/>
            <w:tcBorders>
              <w:top w:val="nil"/>
              <w:left w:val="nil"/>
              <w:bottom w:val="single" w:sz="8" w:space="0" w:color="auto"/>
              <w:right w:val="single" w:sz="8" w:space="0" w:color="auto"/>
            </w:tcBorders>
            <w:shd w:val="clear" w:color="auto" w:fill="auto"/>
            <w:noWrap/>
            <w:vAlign w:val="center"/>
          </w:tcPr>
          <w:p w14:paraId="7579D26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5D895DE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79E478C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4CFB436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5E56058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336C82C9" w14:textId="77777777" w:rsidTr="0080470B">
        <w:trPr>
          <w:gridAfter w:val="1"/>
          <w:wAfter w:w="5" w:type="pct"/>
          <w:trHeight w:val="126"/>
          <w:jc w:val="center"/>
        </w:trPr>
        <w:tc>
          <w:tcPr>
            <w:tcW w:w="1016" w:type="pct"/>
            <w:tcBorders>
              <w:top w:val="nil"/>
              <w:left w:val="single" w:sz="8" w:space="0" w:color="auto"/>
              <w:bottom w:val="single" w:sz="8" w:space="0" w:color="auto"/>
              <w:right w:val="single" w:sz="8" w:space="0" w:color="auto"/>
            </w:tcBorders>
            <w:shd w:val="clear" w:color="auto" w:fill="auto"/>
            <w:noWrap/>
          </w:tcPr>
          <w:p w14:paraId="5D7D56DF"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w:t>
            </w:r>
          </w:p>
        </w:tc>
        <w:tc>
          <w:tcPr>
            <w:tcW w:w="388" w:type="pct"/>
            <w:tcBorders>
              <w:top w:val="nil"/>
              <w:left w:val="nil"/>
              <w:bottom w:val="single" w:sz="8" w:space="0" w:color="auto"/>
              <w:right w:val="single" w:sz="8" w:space="0" w:color="auto"/>
            </w:tcBorders>
            <w:shd w:val="clear" w:color="auto" w:fill="auto"/>
            <w:noWrap/>
            <w:vAlign w:val="center"/>
          </w:tcPr>
          <w:p w14:paraId="2C7A7F0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1 517,00</w:t>
            </w:r>
          </w:p>
        </w:tc>
        <w:tc>
          <w:tcPr>
            <w:tcW w:w="366" w:type="pct"/>
            <w:tcBorders>
              <w:top w:val="nil"/>
              <w:left w:val="nil"/>
              <w:bottom w:val="single" w:sz="8" w:space="0" w:color="auto"/>
              <w:right w:val="single" w:sz="8" w:space="0" w:color="auto"/>
            </w:tcBorders>
            <w:shd w:val="clear" w:color="auto" w:fill="auto"/>
            <w:noWrap/>
            <w:vAlign w:val="center"/>
          </w:tcPr>
          <w:p w14:paraId="72681D7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1 404,16</w:t>
            </w:r>
          </w:p>
        </w:tc>
        <w:tc>
          <w:tcPr>
            <w:tcW w:w="336" w:type="pct"/>
            <w:tcBorders>
              <w:top w:val="nil"/>
              <w:left w:val="nil"/>
              <w:bottom w:val="single" w:sz="8" w:space="0" w:color="auto"/>
              <w:right w:val="single" w:sz="8" w:space="0" w:color="auto"/>
            </w:tcBorders>
            <w:shd w:val="clear" w:color="auto" w:fill="auto"/>
            <w:noWrap/>
            <w:vAlign w:val="center"/>
          </w:tcPr>
          <w:p w14:paraId="1F3F239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1 385,40</w:t>
            </w:r>
          </w:p>
        </w:tc>
        <w:tc>
          <w:tcPr>
            <w:tcW w:w="425" w:type="pct"/>
            <w:tcBorders>
              <w:top w:val="nil"/>
              <w:left w:val="nil"/>
              <w:bottom w:val="single" w:sz="8" w:space="0" w:color="auto"/>
              <w:right w:val="single" w:sz="8" w:space="0" w:color="auto"/>
            </w:tcBorders>
            <w:shd w:val="clear" w:color="auto" w:fill="auto"/>
            <w:noWrap/>
            <w:vAlign w:val="center"/>
          </w:tcPr>
          <w:p w14:paraId="54461FA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1 410,98</w:t>
            </w:r>
          </w:p>
        </w:tc>
        <w:tc>
          <w:tcPr>
            <w:tcW w:w="348" w:type="pct"/>
            <w:tcBorders>
              <w:top w:val="nil"/>
              <w:left w:val="nil"/>
              <w:bottom w:val="single" w:sz="8" w:space="0" w:color="auto"/>
              <w:right w:val="single" w:sz="8" w:space="0" w:color="auto"/>
            </w:tcBorders>
            <w:shd w:val="clear" w:color="auto" w:fill="auto"/>
            <w:noWrap/>
            <w:vAlign w:val="center"/>
          </w:tcPr>
          <w:p w14:paraId="2139B09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1 460,68</w:t>
            </w:r>
          </w:p>
        </w:tc>
        <w:tc>
          <w:tcPr>
            <w:tcW w:w="686" w:type="pct"/>
            <w:tcBorders>
              <w:top w:val="nil"/>
              <w:left w:val="nil"/>
              <w:bottom w:val="single" w:sz="8" w:space="0" w:color="auto"/>
              <w:right w:val="single" w:sz="8" w:space="0" w:color="auto"/>
            </w:tcBorders>
            <w:shd w:val="clear" w:color="auto" w:fill="auto"/>
            <w:noWrap/>
            <w:vAlign w:val="center"/>
          </w:tcPr>
          <w:p w14:paraId="3D38B06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42D3481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3E806AF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5F93BDA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41DF6D2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52578686" w14:textId="77777777" w:rsidTr="0080470B">
        <w:trPr>
          <w:gridAfter w:val="1"/>
          <w:wAfter w:w="5" w:type="pct"/>
          <w:trHeight w:val="117"/>
          <w:jc w:val="center"/>
        </w:trPr>
        <w:tc>
          <w:tcPr>
            <w:tcW w:w="1016" w:type="pct"/>
            <w:tcBorders>
              <w:top w:val="nil"/>
              <w:left w:val="single" w:sz="8" w:space="0" w:color="auto"/>
              <w:bottom w:val="single" w:sz="8" w:space="0" w:color="auto"/>
              <w:right w:val="single" w:sz="8" w:space="0" w:color="auto"/>
            </w:tcBorders>
            <w:shd w:val="clear" w:color="auto" w:fill="auto"/>
            <w:noWrap/>
          </w:tcPr>
          <w:p w14:paraId="64E22346"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СН1</w:t>
            </w:r>
          </w:p>
        </w:tc>
        <w:tc>
          <w:tcPr>
            <w:tcW w:w="388" w:type="pct"/>
            <w:tcBorders>
              <w:top w:val="nil"/>
              <w:left w:val="nil"/>
              <w:bottom w:val="single" w:sz="8" w:space="0" w:color="auto"/>
              <w:right w:val="single" w:sz="8" w:space="0" w:color="auto"/>
            </w:tcBorders>
            <w:shd w:val="clear" w:color="auto" w:fill="auto"/>
            <w:noWrap/>
            <w:vAlign w:val="center"/>
          </w:tcPr>
          <w:p w14:paraId="52700E7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180,00</w:t>
            </w:r>
          </w:p>
        </w:tc>
        <w:tc>
          <w:tcPr>
            <w:tcW w:w="366" w:type="pct"/>
            <w:tcBorders>
              <w:top w:val="nil"/>
              <w:left w:val="nil"/>
              <w:bottom w:val="single" w:sz="8" w:space="0" w:color="auto"/>
              <w:right w:val="single" w:sz="8" w:space="0" w:color="auto"/>
            </w:tcBorders>
            <w:shd w:val="clear" w:color="auto" w:fill="auto"/>
            <w:noWrap/>
            <w:vAlign w:val="center"/>
          </w:tcPr>
          <w:p w14:paraId="2FE8DE5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184,33</w:t>
            </w:r>
          </w:p>
        </w:tc>
        <w:tc>
          <w:tcPr>
            <w:tcW w:w="336" w:type="pct"/>
            <w:tcBorders>
              <w:top w:val="nil"/>
              <w:left w:val="nil"/>
              <w:bottom w:val="single" w:sz="8" w:space="0" w:color="auto"/>
              <w:right w:val="single" w:sz="8" w:space="0" w:color="auto"/>
            </w:tcBorders>
            <w:shd w:val="clear" w:color="auto" w:fill="auto"/>
            <w:noWrap/>
            <w:vAlign w:val="center"/>
          </w:tcPr>
          <w:p w14:paraId="13A6EFB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183,80</w:t>
            </w:r>
          </w:p>
        </w:tc>
        <w:tc>
          <w:tcPr>
            <w:tcW w:w="425" w:type="pct"/>
            <w:tcBorders>
              <w:top w:val="nil"/>
              <w:left w:val="nil"/>
              <w:bottom w:val="single" w:sz="8" w:space="0" w:color="auto"/>
              <w:right w:val="single" w:sz="8" w:space="0" w:color="auto"/>
            </w:tcBorders>
            <w:shd w:val="clear" w:color="auto" w:fill="auto"/>
            <w:noWrap/>
            <w:vAlign w:val="center"/>
          </w:tcPr>
          <w:p w14:paraId="06475B8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184,33</w:t>
            </w:r>
          </w:p>
        </w:tc>
        <w:tc>
          <w:tcPr>
            <w:tcW w:w="348" w:type="pct"/>
            <w:tcBorders>
              <w:top w:val="nil"/>
              <w:left w:val="nil"/>
              <w:bottom w:val="single" w:sz="8" w:space="0" w:color="auto"/>
              <w:right w:val="single" w:sz="8" w:space="0" w:color="auto"/>
            </w:tcBorders>
            <w:shd w:val="clear" w:color="auto" w:fill="auto"/>
            <w:noWrap/>
            <w:vAlign w:val="center"/>
          </w:tcPr>
          <w:p w14:paraId="7A903E2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186,907</w:t>
            </w:r>
          </w:p>
        </w:tc>
        <w:tc>
          <w:tcPr>
            <w:tcW w:w="686" w:type="pct"/>
            <w:tcBorders>
              <w:top w:val="nil"/>
              <w:left w:val="nil"/>
              <w:bottom w:val="single" w:sz="8" w:space="0" w:color="auto"/>
              <w:right w:val="single" w:sz="8" w:space="0" w:color="auto"/>
            </w:tcBorders>
            <w:shd w:val="clear" w:color="auto" w:fill="auto"/>
            <w:noWrap/>
            <w:vAlign w:val="center"/>
          </w:tcPr>
          <w:p w14:paraId="0AAC9F9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1B73BD86"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423A8AB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5AE8111A"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13E4FA0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319D8434" w14:textId="77777777" w:rsidTr="0080470B">
        <w:trPr>
          <w:gridAfter w:val="1"/>
          <w:wAfter w:w="5" w:type="pct"/>
          <w:trHeight w:val="107"/>
          <w:jc w:val="center"/>
        </w:trPr>
        <w:tc>
          <w:tcPr>
            <w:tcW w:w="1016" w:type="pct"/>
            <w:tcBorders>
              <w:top w:val="nil"/>
              <w:left w:val="single" w:sz="8" w:space="0" w:color="auto"/>
              <w:bottom w:val="single" w:sz="8" w:space="0" w:color="auto"/>
              <w:right w:val="single" w:sz="8" w:space="0" w:color="auto"/>
            </w:tcBorders>
            <w:shd w:val="clear" w:color="auto" w:fill="auto"/>
            <w:noWrap/>
          </w:tcPr>
          <w:p w14:paraId="02D0A930"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СН2</w:t>
            </w:r>
          </w:p>
        </w:tc>
        <w:tc>
          <w:tcPr>
            <w:tcW w:w="388" w:type="pct"/>
            <w:tcBorders>
              <w:top w:val="nil"/>
              <w:left w:val="nil"/>
              <w:bottom w:val="single" w:sz="8" w:space="0" w:color="auto"/>
              <w:right w:val="single" w:sz="8" w:space="0" w:color="auto"/>
            </w:tcBorders>
            <w:shd w:val="clear" w:color="auto" w:fill="auto"/>
            <w:noWrap/>
            <w:vAlign w:val="center"/>
          </w:tcPr>
          <w:p w14:paraId="19F7362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220,00</w:t>
            </w:r>
          </w:p>
        </w:tc>
        <w:tc>
          <w:tcPr>
            <w:tcW w:w="366" w:type="pct"/>
            <w:tcBorders>
              <w:top w:val="nil"/>
              <w:left w:val="nil"/>
              <w:bottom w:val="single" w:sz="8" w:space="0" w:color="auto"/>
              <w:right w:val="single" w:sz="8" w:space="0" w:color="auto"/>
            </w:tcBorders>
            <w:shd w:val="clear" w:color="auto" w:fill="auto"/>
            <w:noWrap/>
            <w:vAlign w:val="center"/>
          </w:tcPr>
          <w:p w14:paraId="3BE489D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214,17</w:t>
            </w:r>
          </w:p>
        </w:tc>
        <w:tc>
          <w:tcPr>
            <w:tcW w:w="336" w:type="pct"/>
            <w:tcBorders>
              <w:top w:val="nil"/>
              <w:left w:val="nil"/>
              <w:bottom w:val="single" w:sz="8" w:space="0" w:color="auto"/>
              <w:right w:val="single" w:sz="8" w:space="0" w:color="auto"/>
            </w:tcBorders>
            <w:shd w:val="clear" w:color="auto" w:fill="auto"/>
            <w:noWrap/>
            <w:vAlign w:val="center"/>
          </w:tcPr>
          <w:p w14:paraId="49883B78"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223,80</w:t>
            </w:r>
          </w:p>
        </w:tc>
        <w:tc>
          <w:tcPr>
            <w:tcW w:w="425" w:type="pct"/>
            <w:tcBorders>
              <w:top w:val="nil"/>
              <w:left w:val="nil"/>
              <w:bottom w:val="single" w:sz="8" w:space="0" w:color="auto"/>
              <w:right w:val="single" w:sz="8" w:space="0" w:color="auto"/>
            </w:tcBorders>
            <w:shd w:val="clear" w:color="auto" w:fill="auto"/>
            <w:noWrap/>
            <w:vAlign w:val="center"/>
          </w:tcPr>
          <w:p w14:paraId="0A5E3FF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212,19</w:t>
            </w:r>
          </w:p>
        </w:tc>
        <w:tc>
          <w:tcPr>
            <w:tcW w:w="348" w:type="pct"/>
            <w:tcBorders>
              <w:top w:val="nil"/>
              <w:left w:val="nil"/>
              <w:bottom w:val="single" w:sz="8" w:space="0" w:color="auto"/>
              <w:right w:val="single" w:sz="8" w:space="0" w:color="auto"/>
            </w:tcBorders>
            <w:shd w:val="clear" w:color="auto" w:fill="auto"/>
            <w:noWrap/>
            <w:vAlign w:val="center"/>
          </w:tcPr>
          <w:p w14:paraId="5CC7AFC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215,202</w:t>
            </w:r>
          </w:p>
        </w:tc>
        <w:tc>
          <w:tcPr>
            <w:tcW w:w="686" w:type="pct"/>
            <w:tcBorders>
              <w:top w:val="nil"/>
              <w:left w:val="nil"/>
              <w:bottom w:val="single" w:sz="8" w:space="0" w:color="auto"/>
              <w:right w:val="single" w:sz="8" w:space="0" w:color="auto"/>
            </w:tcBorders>
            <w:shd w:val="clear" w:color="auto" w:fill="auto"/>
            <w:noWrap/>
            <w:vAlign w:val="center"/>
          </w:tcPr>
          <w:p w14:paraId="73AE6995"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05157D9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24805C2E"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6B5D256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6F6FDDD1"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3F7D3480" w14:textId="77777777" w:rsidTr="0080470B">
        <w:trPr>
          <w:gridAfter w:val="1"/>
          <w:wAfter w:w="5" w:type="pct"/>
          <w:trHeight w:val="123"/>
          <w:jc w:val="center"/>
        </w:trPr>
        <w:tc>
          <w:tcPr>
            <w:tcW w:w="1016" w:type="pct"/>
            <w:tcBorders>
              <w:top w:val="nil"/>
              <w:left w:val="single" w:sz="8" w:space="0" w:color="auto"/>
              <w:bottom w:val="single" w:sz="8" w:space="0" w:color="auto"/>
              <w:right w:val="single" w:sz="8" w:space="0" w:color="auto"/>
            </w:tcBorders>
            <w:shd w:val="clear" w:color="auto" w:fill="auto"/>
            <w:noWrap/>
          </w:tcPr>
          <w:p w14:paraId="02E57A50"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w:t>
            </w:r>
          </w:p>
        </w:tc>
        <w:tc>
          <w:tcPr>
            <w:tcW w:w="388" w:type="pct"/>
            <w:tcBorders>
              <w:top w:val="nil"/>
              <w:left w:val="nil"/>
              <w:bottom w:val="single" w:sz="8" w:space="0" w:color="auto"/>
              <w:right w:val="single" w:sz="8" w:space="0" w:color="auto"/>
            </w:tcBorders>
            <w:shd w:val="clear" w:color="auto" w:fill="auto"/>
            <w:noWrap/>
            <w:vAlign w:val="center"/>
          </w:tcPr>
          <w:p w14:paraId="3892041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366" w:type="pct"/>
            <w:tcBorders>
              <w:top w:val="nil"/>
              <w:left w:val="nil"/>
              <w:bottom w:val="single" w:sz="8" w:space="0" w:color="auto"/>
              <w:right w:val="single" w:sz="8" w:space="0" w:color="auto"/>
            </w:tcBorders>
            <w:shd w:val="clear" w:color="auto" w:fill="auto"/>
            <w:noWrap/>
            <w:vAlign w:val="center"/>
          </w:tcPr>
          <w:p w14:paraId="54B49717"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0,02</w:t>
            </w:r>
          </w:p>
        </w:tc>
        <w:tc>
          <w:tcPr>
            <w:tcW w:w="336" w:type="pct"/>
            <w:tcBorders>
              <w:top w:val="nil"/>
              <w:left w:val="nil"/>
              <w:bottom w:val="single" w:sz="8" w:space="0" w:color="auto"/>
              <w:right w:val="single" w:sz="8" w:space="0" w:color="auto"/>
            </w:tcBorders>
            <w:shd w:val="clear" w:color="auto" w:fill="auto"/>
            <w:noWrap/>
            <w:vAlign w:val="center"/>
          </w:tcPr>
          <w:p w14:paraId="2F1533EF"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425" w:type="pct"/>
            <w:tcBorders>
              <w:top w:val="nil"/>
              <w:left w:val="nil"/>
              <w:bottom w:val="single" w:sz="8" w:space="0" w:color="auto"/>
              <w:right w:val="single" w:sz="8" w:space="0" w:color="auto"/>
            </w:tcBorders>
            <w:shd w:val="clear" w:color="auto" w:fill="auto"/>
            <w:noWrap/>
            <w:vAlign w:val="center"/>
          </w:tcPr>
          <w:p w14:paraId="5B7624D9"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348" w:type="pct"/>
            <w:tcBorders>
              <w:top w:val="nil"/>
              <w:left w:val="nil"/>
              <w:bottom w:val="single" w:sz="8" w:space="0" w:color="auto"/>
              <w:right w:val="single" w:sz="8" w:space="0" w:color="auto"/>
            </w:tcBorders>
            <w:shd w:val="clear" w:color="auto" w:fill="auto"/>
            <w:noWrap/>
            <w:vAlign w:val="center"/>
          </w:tcPr>
          <w:p w14:paraId="5E708E8B"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686" w:type="pct"/>
            <w:tcBorders>
              <w:top w:val="nil"/>
              <w:left w:val="nil"/>
              <w:bottom w:val="single" w:sz="8" w:space="0" w:color="auto"/>
              <w:right w:val="single" w:sz="8" w:space="0" w:color="auto"/>
            </w:tcBorders>
            <w:shd w:val="clear" w:color="auto" w:fill="auto"/>
            <w:noWrap/>
            <w:vAlign w:val="center"/>
          </w:tcPr>
          <w:p w14:paraId="1F19520D"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36" w:type="pct"/>
            <w:tcBorders>
              <w:top w:val="nil"/>
              <w:left w:val="nil"/>
              <w:bottom w:val="single" w:sz="8" w:space="0" w:color="auto"/>
              <w:right w:val="single" w:sz="8" w:space="0" w:color="auto"/>
            </w:tcBorders>
            <w:shd w:val="clear" w:color="auto" w:fill="auto"/>
            <w:noWrap/>
            <w:vAlign w:val="center"/>
          </w:tcPr>
          <w:p w14:paraId="296D714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41" w:type="pct"/>
            <w:tcBorders>
              <w:top w:val="nil"/>
              <w:left w:val="nil"/>
              <w:bottom w:val="single" w:sz="8" w:space="0" w:color="auto"/>
              <w:right w:val="single" w:sz="8" w:space="0" w:color="auto"/>
            </w:tcBorders>
            <w:shd w:val="clear" w:color="auto" w:fill="auto"/>
            <w:noWrap/>
            <w:vAlign w:val="center"/>
          </w:tcPr>
          <w:p w14:paraId="669E6463"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07" w:type="pct"/>
            <w:tcBorders>
              <w:top w:val="nil"/>
              <w:left w:val="nil"/>
              <w:bottom w:val="single" w:sz="8" w:space="0" w:color="auto"/>
              <w:right w:val="single" w:sz="8" w:space="0" w:color="auto"/>
            </w:tcBorders>
            <w:shd w:val="clear" w:color="auto" w:fill="auto"/>
            <w:noWrap/>
            <w:vAlign w:val="center"/>
          </w:tcPr>
          <w:p w14:paraId="657E1662"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45" w:type="pct"/>
            <w:tcBorders>
              <w:top w:val="nil"/>
              <w:left w:val="nil"/>
              <w:bottom w:val="single" w:sz="8" w:space="0" w:color="auto"/>
              <w:right w:val="single" w:sz="8" w:space="0" w:color="auto"/>
            </w:tcBorders>
            <w:shd w:val="clear" w:color="auto" w:fill="auto"/>
            <w:noWrap/>
            <w:vAlign w:val="center"/>
          </w:tcPr>
          <w:p w14:paraId="312DA770" w14:textId="77777777" w:rsidR="00C34FF9" w:rsidRPr="00D6468C" w:rsidRDefault="00C34FF9" w:rsidP="00D6468C">
            <w:pPr>
              <w:spacing w:after="0" w:line="240" w:lineRule="auto"/>
              <w:jc w:val="right"/>
              <w:rPr>
                <w:rFonts w:ascii="Myriad Pro" w:hAnsi="Myriad Pro"/>
                <w:iCs/>
                <w:sz w:val="20"/>
                <w:szCs w:val="20"/>
              </w:rPr>
            </w:pPr>
            <w:r w:rsidRPr="00D6468C">
              <w:rPr>
                <w:rFonts w:ascii="Myriad Pro" w:hAnsi="Myriad Pro"/>
                <w:iCs/>
                <w:sz w:val="20"/>
                <w:szCs w:val="20"/>
              </w:rPr>
              <w:t> </w:t>
            </w:r>
          </w:p>
        </w:tc>
      </w:tr>
    </w:tbl>
    <w:p w14:paraId="4153F0E9" w14:textId="77777777" w:rsidR="00C34FF9" w:rsidRPr="00D6468C" w:rsidRDefault="00C34FF9" w:rsidP="00C34FF9">
      <w:pPr>
        <w:pStyle w:val="afff7"/>
        <w:spacing w:before="0"/>
        <w:rPr>
          <w:color w:val="0000FF"/>
          <w:sz w:val="4"/>
          <w:szCs w:val="4"/>
          <w:lang w:val="ru-RU"/>
        </w:rPr>
      </w:pPr>
    </w:p>
    <w:p w14:paraId="4C4DEF63" w14:textId="77777777" w:rsidR="00C34FF9" w:rsidRPr="00D6468C" w:rsidRDefault="00C34FF9" w:rsidP="00C34FF9">
      <w:pPr>
        <w:pStyle w:val="afff7"/>
        <w:spacing w:before="0"/>
        <w:rPr>
          <w:color w:val="0000FF"/>
          <w:sz w:val="4"/>
          <w:szCs w:val="4"/>
          <w:lang w:val="ru-RU"/>
        </w:rPr>
        <w:sectPr w:rsidR="00C34FF9" w:rsidRPr="00D6468C" w:rsidSect="0080470B">
          <w:pgSz w:w="16838" w:h="11906" w:orient="landscape"/>
          <w:pgMar w:top="1418" w:right="1134" w:bottom="568" w:left="1134" w:header="709" w:footer="709" w:gutter="0"/>
          <w:cols w:space="708"/>
          <w:docGrid w:linePitch="360"/>
        </w:sectPr>
      </w:pPr>
    </w:p>
    <w:p w14:paraId="64E59383" w14:textId="77777777" w:rsidR="00C34FF9" w:rsidRPr="00D6468C" w:rsidRDefault="00C34FF9" w:rsidP="00D6468C">
      <w:pPr>
        <w:pStyle w:val="affff3"/>
      </w:pPr>
      <w:r w:rsidRPr="00D6468C">
        <w:lastRenderedPageBreak/>
        <w:t xml:space="preserve">Полезный отпуск электрической энергии на </w:t>
      </w:r>
      <w:smartTag w:uri="urn:schemas-microsoft-com:office:smarttags" w:element="metricconverter">
        <w:smartTagPr>
          <w:attr w:name="ProductID" w:val="2017 г"/>
        </w:smartTagPr>
        <w:r w:rsidRPr="00D6468C">
          <w:t>2017 г</w:t>
        </w:r>
      </w:smartTag>
      <w:r w:rsidRPr="00D6468C">
        <w:t>. с учетом балансовых показателей, использованных при установлении индивидуальных тарифов для ТСО, утвержден Департаментом ТЭК и ТР Вологодской области в размере 5 805,64 млн. кВт*ч, или на 5,06% ниже заявленного уровня.</w:t>
      </w:r>
    </w:p>
    <w:p w14:paraId="5658EDAB" w14:textId="77777777" w:rsidR="00C34FF9" w:rsidRPr="00D6468C" w:rsidRDefault="00C34FF9" w:rsidP="00D6468C">
      <w:pPr>
        <w:pStyle w:val="affff3"/>
      </w:pPr>
      <w:r w:rsidRPr="00D6468C">
        <w:t xml:space="preserve">По потребителям, присоединенным к сетям филиала </w:t>
      </w:r>
      <w:r w:rsidR="00D655F1">
        <w:t>ПАО </w:t>
      </w:r>
      <w:r w:rsidRPr="00D6468C">
        <w:t>«МРСК Северо-Запада» - «Вологдаэнерго», полезный отпуск установлен в размере 4 006,14 млн. кВт*ч, или на 5,98% ниже заявленного уровня. Меньше заявленного установлено по уровням напряжения ВН1, ВН и СН1: ниже на 8,46%, 11,39% и 7,07% соответственно. Завышение полезного отпуска от заявленной величины отмечено по СН2- на 22,60%, НН (население) – на 5,56%, НН (прочие) – на 12,66%. Таким образом, баланс электрической энергии перераспределен регулирующим органом в пользу пониженных уровней напряжения, расчеты по которым производятся по более «дорогому» тарифу. Тем самым возможен риск недополучения установленного НВВ вследствие изменения структуры полезного отпуска по факту.</w:t>
      </w:r>
    </w:p>
    <w:p w14:paraId="2CA2943C" w14:textId="77777777" w:rsidR="00C34FF9" w:rsidRPr="00D6468C" w:rsidRDefault="00C34FF9" w:rsidP="00D6468C">
      <w:pPr>
        <w:pStyle w:val="affff3"/>
      </w:pPr>
      <w:r w:rsidRPr="00D6468C">
        <w:t>При установлении индивидуальных тарифов для расчетов между ТСО полезный отпуск смежных ТСО (котел снизу) установлен в размере 1 799,49 млн. кВт*ч, или на 2,03% ниже заявленного уровня.</w:t>
      </w:r>
    </w:p>
    <w:p w14:paraId="741D96D6" w14:textId="77777777" w:rsidR="00C34FF9" w:rsidRPr="00D6468C" w:rsidRDefault="00C34FF9" w:rsidP="00D6468C">
      <w:pPr>
        <w:pStyle w:val="affff3"/>
      </w:pPr>
      <w:r w:rsidRPr="00D6468C">
        <w:t xml:space="preserve">Фактический полезный отпуск за </w:t>
      </w:r>
      <w:smartTag w:uri="urn:schemas-microsoft-com:office:smarttags" w:element="metricconverter">
        <w:smartTagPr>
          <w:attr w:name="ProductID" w:val="2017 г"/>
        </w:smartTagPr>
        <w:r w:rsidRPr="00D6468C">
          <w:t>2017 г</w:t>
        </w:r>
      </w:smartTag>
      <w:r w:rsidRPr="00D6468C">
        <w:t>. составил 6 089,54 млн. кВт*ч.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3918"/>
        <w:gridCol w:w="999"/>
        <w:gridCol w:w="1188"/>
        <w:gridCol w:w="1013"/>
        <w:gridCol w:w="904"/>
        <w:gridCol w:w="904"/>
        <w:gridCol w:w="905"/>
      </w:tblGrid>
      <w:tr w:rsidR="00C34FF9" w:rsidRPr="00D6468C" w14:paraId="1855EFF1" w14:textId="77777777">
        <w:trPr>
          <w:tblHeader/>
        </w:trPr>
        <w:tc>
          <w:tcPr>
            <w:tcW w:w="1987"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E30962A"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50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8FD9E0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2504" w:type="pct"/>
            <w:gridSpan w:val="5"/>
            <w:tcBorders>
              <w:top w:val="single" w:sz="4" w:space="0" w:color="FFFFFF"/>
              <w:left w:val="single" w:sz="4" w:space="0" w:color="FFFFFF"/>
              <w:bottom w:val="single" w:sz="4" w:space="0" w:color="FFFFFF"/>
              <w:right w:val="single" w:sz="4" w:space="0" w:color="FFFFFF"/>
            </w:tcBorders>
            <w:shd w:val="clear" w:color="auto" w:fill="4F6228"/>
          </w:tcPr>
          <w:p w14:paraId="54A3508C"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уровням напряжения</w:t>
            </w:r>
          </w:p>
        </w:tc>
      </w:tr>
      <w:tr w:rsidR="00C34FF9" w:rsidRPr="00D6468C" w14:paraId="2AB046AD" w14:textId="77777777">
        <w:trPr>
          <w:tblHeader/>
        </w:trPr>
        <w:tc>
          <w:tcPr>
            <w:tcW w:w="198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3E2A54D"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50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8EC5005"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605" w:type="pct"/>
            <w:tcBorders>
              <w:top w:val="single" w:sz="4" w:space="0" w:color="FFFFFF"/>
              <w:left w:val="single" w:sz="4" w:space="0" w:color="FFFFFF"/>
              <w:bottom w:val="single" w:sz="4" w:space="0" w:color="FFFFFF"/>
              <w:right w:val="single" w:sz="4" w:space="0" w:color="FFFFFF"/>
            </w:tcBorders>
            <w:shd w:val="clear" w:color="auto" w:fill="4F6228"/>
          </w:tcPr>
          <w:p w14:paraId="3CC68983"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ВН1*</w:t>
            </w:r>
          </w:p>
        </w:tc>
        <w:tc>
          <w:tcPr>
            <w:tcW w:w="51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7963B30"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w:t>
            </w:r>
          </w:p>
        </w:tc>
        <w:tc>
          <w:tcPr>
            <w:tcW w:w="46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96956AF"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46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92F64E4"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46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A3E7F8E"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586C92C8" w14:textId="77777777">
        <w:tc>
          <w:tcPr>
            <w:tcW w:w="1987" w:type="pct"/>
            <w:tcBorders>
              <w:top w:val="single" w:sz="4" w:space="0" w:color="FFFFFF"/>
            </w:tcBorders>
            <w:shd w:val="clear" w:color="auto" w:fill="auto"/>
            <w:noWrap/>
            <w:vAlign w:val="center"/>
          </w:tcPr>
          <w:p w14:paraId="47941764" w14:textId="77777777" w:rsidR="00C34FF9" w:rsidRPr="00D6468C" w:rsidRDefault="00C34FF9" w:rsidP="00C34FF9">
            <w:pPr>
              <w:spacing w:after="0" w:line="240" w:lineRule="auto"/>
              <w:contextualSpacing/>
              <w:rPr>
                <w:rFonts w:ascii="Myriad Pro" w:hAnsi="Myriad Pro"/>
                <w:color w:val="000000"/>
                <w:sz w:val="18"/>
                <w:szCs w:val="18"/>
              </w:rPr>
            </w:pPr>
            <w:smartTag w:uri="urn:schemas-microsoft-com:office:smarttags" w:element="metricconverter">
              <w:smartTagPr>
                <w:attr w:name="ProductID" w:val="2017 г"/>
              </w:smartTagPr>
              <w:r w:rsidRPr="00D6468C">
                <w:rPr>
                  <w:rFonts w:ascii="Myriad Pro" w:hAnsi="Myriad Pro"/>
                  <w:color w:val="000000"/>
                  <w:sz w:val="18"/>
                  <w:szCs w:val="18"/>
                </w:rPr>
                <w:t>2017 г</w:t>
              </w:r>
            </w:smartTag>
            <w:r w:rsidRPr="00D6468C">
              <w:rPr>
                <w:rFonts w:ascii="Myriad Pro" w:hAnsi="Myriad Pro"/>
                <w:color w:val="000000"/>
                <w:sz w:val="18"/>
                <w:szCs w:val="18"/>
              </w:rPr>
              <w:t>. (факт), в т.ч.:</w:t>
            </w:r>
          </w:p>
        </w:tc>
        <w:tc>
          <w:tcPr>
            <w:tcW w:w="509" w:type="pct"/>
            <w:tcBorders>
              <w:top w:val="single" w:sz="4" w:space="0" w:color="FFFFFF"/>
            </w:tcBorders>
            <w:shd w:val="clear" w:color="auto" w:fill="auto"/>
            <w:noWrap/>
            <w:vAlign w:val="bottom"/>
          </w:tcPr>
          <w:p w14:paraId="1752282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6 089,54</w:t>
            </w:r>
          </w:p>
        </w:tc>
        <w:tc>
          <w:tcPr>
            <w:tcW w:w="605" w:type="pct"/>
            <w:tcBorders>
              <w:top w:val="single" w:sz="4" w:space="0" w:color="FFFFFF"/>
            </w:tcBorders>
            <w:vAlign w:val="bottom"/>
          </w:tcPr>
          <w:p w14:paraId="45DC1FD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1 410,15</w:t>
            </w:r>
          </w:p>
        </w:tc>
        <w:tc>
          <w:tcPr>
            <w:tcW w:w="516" w:type="pct"/>
            <w:tcBorders>
              <w:top w:val="single" w:sz="4" w:space="0" w:color="FFFFFF"/>
            </w:tcBorders>
            <w:shd w:val="clear" w:color="auto" w:fill="auto"/>
            <w:noWrap/>
            <w:vAlign w:val="bottom"/>
          </w:tcPr>
          <w:p w14:paraId="28BD43C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3 418,97</w:t>
            </w:r>
          </w:p>
        </w:tc>
        <w:tc>
          <w:tcPr>
            <w:tcW w:w="461" w:type="pct"/>
            <w:tcBorders>
              <w:top w:val="single" w:sz="4" w:space="0" w:color="FFFFFF"/>
            </w:tcBorders>
            <w:shd w:val="clear" w:color="auto" w:fill="auto"/>
            <w:noWrap/>
            <w:vAlign w:val="bottom"/>
          </w:tcPr>
          <w:p w14:paraId="7FDD311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240,70</w:t>
            </w:r>
          </w:p>
        </w:tc>
        <w:tc>
          <w:tcPr>
            <w:tcW w:w="461" w:type="pct"/>
            <w:tcBorders>
              <w:top w:val="single" w:sz="4" w:space="0" w:color="FFFFFF"/>
            </w:tcBorders>
            <w:shd w:val="clear" w:color="auto" w:fill="auto"/>
            <w:noWrap/>
            <w:vAlign w:val="bottom"/>
          </w:tcPr>
          <w:p w14:paraId="63B1CB8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456,15</w:t>
            </w:r>
          </w:p>
        </w:tc>
        <w:tc>
          <w:tcPr>
            <w:tcW w:w="461" w:type="pct"/>
            <w:tcBorders>
              <w:top w:val="single" w:sz="4" w:space="0" w:color="FFFFFF"/>
            </w:tcBorders>
            <w:shd w:val="clear" w:color="auto" w:fill="auto"/>
            <w:noWrap/>
            <w:vAlign w:val="bottom"/>
          </w:tcPr>
          <w:p w14:paraId="36D9B11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563,56</w:t>
            </w:r>
          </w:p>
        </w:tc>
      </w:tr>
      <w:tr w:rsidR="00C34FF9" w:rsidRPr="00D6468C" w14:paraId="241C5D70" w14:textId="77777777">
        <w:tc>
          <w:tcPr>
            <w:tcW w:w="1987" w:type="pct"/>
            <w:shd w:val="clear" w:color="auto" w:fill="auto"/>
            <w:noWrap/>
            <w:vAlign w:val="center"/>
          </w:tcPr>
          <w:p w14:paraId="5847D60D"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509" w:type="pct"/>
            <w:shd w:val="clear" w:color="auto" w:fill="auto"/>
            <w:noWrap/>
            <w:vAlign w:val="bottom"/>
          </w:tcPr>
          <w:p w14:paraId="56EB90E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100,00%</w:t>
            </w:r>
          </w:p>
        </w:tc>
        <w:tc>
          <w:tcPr>
            <w:tcW w:w="605" w:type="pct"/>
            <w:vAlign w:val="bottom"/>
          </w:tcPr>
          <w:p w14:paraId="2623DCF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23,16%</w:t>
            </w:r>
          </w:p>
        </w:tc>
        <w:tc>
          <w:tcPr>
            <w:tcW w:w="516" w:type="pct"/>
            <w:shd w:val="clear" w:color="auto" w:fill="auto"/>
            <w:noWrap/>
            <w:vAlign w:val="bottom"/>
          </w:tcPr>
          <w:p w14:paraId="48E1D0A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56,15%</w:t>
            </w:r>
          </w:p>
        </w:tc>
        <w:tc>
          <w:tcPr>
            <w:tcW w:w="461" w:type="pct"/>
            <w:shd w:val="clear" w:color="auto" w:fill="auto"/>
            <w:noWrap/>
            <w:vAlign w:val="bottom"/>
          </w:tcPr>
          <w:p w14:paraId="1A0E11A7"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3,95%</w:t>
            </w:r>
          </w:p>
        </w:tc>
        <w:tc>
          <w:tcPr>
            <w:tcW w:w="461" w:type="pct"/>
            <w:shd w:val="clear" w:color="auto" w:fill="auto"/>
            <w:noWrap/>
            <w:vAlign w:val="bottom"/>
          </w:tcPr>
          <w:p w14:paraId="28C7E0A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7,49%</w:t>
            </w:r>
          </w:p>
        </w:tc>
        <w:tc>
          <w:tcPr>
            <w:tcW w:w="461" w:type="pct"/>
            <w:shd w:val="clear" w:color="auto" w:fill="auto"/>
            <w:noWrap/>
            <w:vAlign w:val="bottom"/>
          </w:tcPr>
          <w:p w14:paraId="1701335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9,25%</w:t>
            </w:r>
          </w:p>
        </w:tc>
      </w:tr>
      <w:tr w:rsidR="00C34FF9" w:rsidRPr="00D6468C" w14:paraId="358DF87B" w14:textId="77777777">
        <w:tc>
          <w:tcPr>
            <w:tcW w:w="1987" w:type="pct"/>
            <w:shd w:val="clear" w:color="auto" w:fill="auto"/>
            <w:noWrap/>
            <w:vAlign w:val="center"/>
          </w:tcPr>
          <w:p w14:paraId="6F3965AE"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Отклонение от заявленного уровня</w:t>
            </w:r>
          </w:p>
        </w:tc>
        <w:tc>
          <w:tcPr>
            <w:tcW w:w="509" w:type="pct"/>
            <w:shd w:val="clear" w:color="auto" w:fill="auto"/>
            <w:noWrap/>
            <w:vAlign w:val="bottom"/>
          </w:tcPr>
          <w:p w14:paraId="07FEB5C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-0,42%</w:t>
            </w:r>
          </w:p>
        </w:tc>
        <w:tc>
          <w:tcPr>
            <w:tcW w:w="605" w:type="pct"/>
            <w:vAlign w:val="bottom"/>
          </w:tcPr>
          <w:p w14:paraId="5191616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-2,64%</w:t>
            </w:r>
          </w:p>
        </w:tc>
        <w:tc>
          <w:tcPr>
            <w:tcW w:w="516" w:type="pct"/>
            <w:shd w:val="clear" w:color="auto" w:fill="auto"/>
            <w:noWrap/>
            <w:vAlign w:val="bottom"/>
          </w:tcPr>
          <w:p w14:paraId="51525D6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-1,09%</w:t>
            </w:r>
          </w:p>
        </w:tc>
        <w:tc>
          <w:tcPr>
            <w:tcW w:w="461" w:type="pct"/>
            <w:shd w:val="clear" w:color="auto" w:fill="auto"/>
            <w:noWrap/>
            <w:vAlign w:val="bottom"/>
          </w:tcPr>
          <w:p w14:paraId="5FD6CA2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-0,60%</w:t>
            </w:r>
          </w:p>
        </w:tc>
        <w:tc>
          <w:tcPr>
            <w:tcW w:w="461" w:type="pct"/>
            <w:shd w:val="clear" w:color="auto" w:fill="auto"/>
            <w:noWrap/>
            <w:vAlign w:val="bottom"/>
          </w:tcPr>
          <w:p w14:paraId="4E15424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-5,70%</w:t>
            </w:r>
          </w:p>
        </w:tc>
        <w:tc>
          <w:tcPr>
            <w:tcW w:w="461" w:type="pct"/>
            <w:shd w:val="clear" w:color="auto" w:fill="auto"/>
            <w:noWrap/>
            <w:vAlign w:val="bottom"/>
          </w:tcPr>
          <w:p w14:paraId="209CAC6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16,36%</w:t>
            </w:r>
          </w:p>
        </w:tc>
      </w:tr>
      <w:tr w:rsidR="00C34FF9" w:rsidRPr="00D6468C" w14:paraId="15CF5106" w14:textId="77777777">
        <w:tc>
          <w:tcPr>
            <w:tcW w:w="1987" w:type="pct"/>
            <w:shd w:val="clear" w:color="auto" w:fill="auto"/>
            <w:noWrap/>
            <w:vAlign w:val="center"/>
          </w:tcPr>
          <w:p w14:paraId="22824819" w14:textId="77777777" w:rsidR="00C34FF9" w:rsidRPr="00D6468C" w:rsidRDefault="00C34FF9" w:rsidP="00C34FF9">
            <w:pPr>
              <w:spacing w:after="0" w:line="240" w:lineRule="auto"/>
              <w:ind w:left="567"/>
              <w:contextualSpacing/>
              <w:rPr>
                <w:rFonts w:ascii="Myriad Pro" w:hAnsi="Myriad Pro"/>
                <w:b/>
                <w:color w:val="000000"/>
                <w:sz w:val="18"/>
                <w:szCs w:val="18"/>
              </w:rPr>
            </w:pPr>
            <w:r w:rsidRPr="00D6468C">
              <w:rPr>
                <w:rFonts w:ascii="Myriad Pro" w:hAnsi="Myriad Pro"/>
                <w:b/>
                <w:color w:val="000000"/>
                <w:sz w:val="18"/>
                <w:szCs w:val="18"/>
              </w:rPr>
              <w:t>Отклонение от утвержденного уровня</w:t>
            </w:r>
          </w:p>
        </w:tc>
        <w:tc>
          <w:tcPr>
            <w:tcW w:w="509" w:type="pct"/>
            <w:shd w:val="clear" w:color="auto" w:fill="auto"/>
            <w:noWrap/>
            <w:vAlign w:val="bottom"/>
          </w:tcPr>
          <w:p w14:paraId="7B14B082"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3,76%</w:t>
            </w:r>
          </w:p>
        </w:tc>
        <w:tc>
          <w:tcPr>
            <w:tcW w:w="605" w:type="pct"/>
            <w:vAlign w:val="bottom"/>
          </w:tcPr>
          <w:p w14:paraId="63C46BBA"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8,56%</w:t>
            </w:r>
          </w:p>
        </w:tc>
        <w:tc>
          <w:tcPr>
            <w:tcW w:w="516" w:type="pct"/>
            <w:shd w:val="clear" w:color="auto" w:fill="auto"/>
            <w:noWrap/>
            <w:vAlign w:val="bottom"/>
          </w:tcPr>
          <w:p w14:paraId="0165AC32"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4,94%</w:t>
            </w:r>
          </w:p>
        </w:tc>
        <w:tc>
          <w:tcPr>
            <w:tcW w:w="461" w:type="pct"/>
            <w:shd w:val="clear" w:color="auto" w:fill="auto"/>
            <w:noWrap/>
            <w:vAlign w:val="bottom"/>
          </w:tcPr>
          <w:p w14:paraId="348BA3AD"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0,03%</w:t>
            </w:r>
          </w:p>
        </w:tc>
        <w:tc>
          <w:tcPr>
            <w:tcW w:w="461" w:type="pct"/>
            <w:shd w:val="clear" w:color="auto" w:fill="auto"/>
            <w:noWrap/>
            <w:vAlign w:val="bottom"/>
          </w:tcPr>
          <w:p w14:paraId="6C12EF73"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-16,77%</w:t>
            </w:r>
          </w:p>
        </w:tc>
        <w:tc>
          <w:tcPr>
            <w:tcW w:w="461" w:type="pct"/>
            <w:shd w:val="clear" w:color="auto" w:fill="auto"/>
            <w:noWrap/>
            <w:vAlign w:val="bottom"/>
          </w:tcPr>
          <w:p w14:paraId="2D78FEAF"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7,69%</w:t>
            </w:r>
          </w:p>
        </w:tc>
      </w:tr>
    </w:tbl>
    <w:p w14:paraId="4D6417AA" w14:textId="77777777" w:rsidR="00C34FF9" w:rsidRPr="00D6468C" w:rsidRDefault="00C34FF9" w:rsidP="00C34FF9">
      <w:pPr>
        <w:pStyle w:val="afff7"/>
        <w:spacing w:before="0"/>
        <w:rPr>
          <w:lang w:val="ru-RU"/>
        </w:rPr>
      </w:pPr>
      <w:r w:rsidRPr="00D6468C">
        <w:rPr>
          <w:lang w:val="ru-RU"/>
        </w:rPr>
        <w:t>Исполнитель отмечает, что фактический полезный отпуск практически равен заявленному уровню (99,58%), наибольшее отклонение наблюдается по уровню напряжения НН (+16,36%), СН2 (-5,70%).</w:t>
      </w:r>
    </w:p>
    <w:p w14:paraId="13ECAF59" w14:textId="77777777" w:rsidR="00C34FF9" w:rsidRPr="00D6468C" w:rsidRDefault="00C34FF9" w:rsidP="00C34FF9">
      <w:pPr>
        <w:pStyle w:val="afff7"/>
        <w:spacing w:before="0"/>
        <w:rPr>
          <w:lang w:val="ru-RU"/>
        </w:rPr>
      </w:pPr>
      <w:r w:rsidRPr="00D6468C">
        <w:rPr>
          <w:lang w:val="ru-RU"/>
        </w:rPr>
        <w:t>Утвержденный баланс электрической энергии отклоняется от факта на +3,76%, значительные отклонения наблюдаются по всем уровням напряжения, кроме СН1.</w:t>
      </w:r>
    </w:p>
    <w:p w14:paraId="7A0FB3F5" w14:textId="77777777" w:rsidR="00C34FF9" w:rsidRPr="00D6468C" w:rsidRDefault="00C34FF9" w:rsidP="00C34FF9">
      <w:pPr>
        <w:pStyle w:val="afff7"/>
        <w:spacing w:before="0"/>
      </w:pPr>
      <w:r w:rsidRPr="00D6468C">
        <w:t xml:space="preserve">В части объема мощности, учтенного Департаментом ТЭК и ТР Вологодской области при установлении тарифно-балансового решения на </w:t>
      </w:r>
      <w:smartTag w:uri="urn:schemas-microsoft-com:office:smarttags" w:element="metricconverter">
        <w:smartTagPr>
          <w:attr w:name="ProductID" w:val="2017 г"/>
        </w:smartTagPr>
        <w:r w:rsidRPr="00D6468C">
          <w:t>201</w:t>
        </w:r>
        <w:r w:rsidRPr="00D6468C">
          <w:rPr>
            <w:lang w:val="ru-RU"/>
          </w:rPr>
          <w:t>7</w:t>
        </w:r>
        <w:r w:rsidRPr="00D6468C">
          <w:t xml:space="preserve"> г</w:t>
        </w:r>
      </w:smartTag>
      <w:r w:rsidRPr="00D6468C">
        <w:t xml:space="preserve">. филиалу </w:t>
      </w:r>
      <w:r w:rsidR="00D655F1">
        <w:t>ПАО </w:t>
      </w:r>
      <w:r w:rsidRPr="00D6468C">
        <w:t xml:space="preserve">«МРСК Северо-Запада»-«Вологдаэнерго», Исполнитель отмечает, что полезный </w:t>
      </w:r>
      <w:r w:rsidRPr="00D6468C">
        <w:lastRenderedPageBreak/>
        <w:t xml:space="preserve">отпуск мощности на </w:t>
      </w:r>
      <w:smartTag w:uri="urn:schemas-microsoft-com:office:smarttags" w:element="metricconverter">
        <w:smartTagPr>
          <w:attr w:name="ProductID" w:val="2017 г"/>
        </w:smartTagPr>
        <w:r w:rsidRPr="00D6468C">
          <w:t>201</w:t>
        </w:r>
        <w:r w:rsidRPr="00D6468C">
          <w:rPr>
            <w:lang w:val="ru-RU"/>
          </w:rPr>
          <w:t>7</w:t>
        </w:r>
        <w:r w:rsidRPr="00D6468C">
          <w:t xml:space="preserve"> г</w:t>
        </w:r>
      </w:smartTag>
      <w:r w:rsidRPr="00D6468C">
        <w:t xml:space="preserve">. установлен в размере 855,21млн. кВт, или на </w:t>
      </w:r>
      <w:r w:rsidRPr="00D6468C">
        <w:rPr>
          <w:lang w:val="ru-RU"/>
        </w:rPr>
        <w:t>5,69</w:t>
      </w:r>
      <w:r w:rsidRPr="00D6468C">
        <w:t xml:space="preserve">% </w:t>
      </w:r>
      <w:r w:rsidRPr="00D6468C">
        <w:rPr>
          <w:lang w:val="ru-RU"/>
        </w:rPr>
        <w:t>ниже</w:t>
      </w:r>
      <w:r w:rsidRPr="00D6468C">
        <w:t xml:space="preserve"> заявленного уровня.</w:t>
      </w:r>
    </w:p>
    <w:p w14:paraId="4777BAE9" w14:textId="77777777" w:rsidR="00C34FF9" w:rsidRPr="00D6468C" w:rsidRDefault="00C34FF9" w:rsidP="00C34FF9">
      <w:pPr>
        <w:pStyle w:val="afff7"/>
        <w:spacing w:before="0"/>
        <w:rPr>
          <w:lang w:val="ru-RU"/>
        </w:rPr>
      </w:pPr>
      <w:r w:rsidRPr="00D6468C">
        <w:t xml:space="preserve">По потребителям, присоединенным к сетям филиала </w:t>
      </w:r>
      <w:r w:rsidR="00D655F1">
        <w:t>ПАО </w:t>
      </w:r>
      <w:r w:rsidRPr="00D6468C">
        <w:t xml:space="preserve">«МРСК Северо-Запада»-«Вологдаэнерго», полезный отпуск мощности установлен в размере 559,81 млн. кВт, или на </w:t>
      </w:r>
      <w:r w:rsidRPr="00D6468C">
        <w:rPr>
          <w:lang w:val="ru-RU"/>
        </w:rPr>
        <w:t>6,02</w:t>
      </w:r>
      <w:r w:rsidRPr="00D6468C">
        <w:t xml:space="preserve">% </w:t>
      </w:r>
      <w:r w:rsidRPr="00D6468C">
        <w:rPr>
          <w:lang w:val="ru-RU"/>
        </w:rPr>
        <w:t>ниже</w:t>
      </w:r>
      <w:r w:rsidRPr="00D6468C">
        <w:t xml:space="preserve"> заявленного уровня, за счет завышения мощности по прочим потребителям по всем уровням напряжения. </w:t>
      </w:r>
      <w:r w:rsidRPr="00D6468C">
        <w:rPr>
          <w:lang w:val="ru-RU"/>
        </w:rPr>
        <w:t>Меньше заявленного установлено</w:t>
      </w:r>
      <w:r w:rsidRPr="00D6468C">
        <w:t xml:space="preserve"> по уровням напряжения</w:t>
      </w:r>
      <w:r w:rsidRPr="00D6468C">
        <w:rPr>
          <w:lang w:val="ru-RU"/>
        </w:rPr>
        <w:t>: ВН1 – на 5,31%, ВН – на 13,15%,</w:t>
      </w:r>
      <w:r w:rsidRPr="00D6468C">
        <w:t xml:space="preserve"> СН2</w:t>
      </w:r>
      <w:r w:rsidRPr="00D6468C">
        <w:rPr>
          <w:lang w:val="ru-RU"/>
        </w:rPr>
        <w:t xml:space="preserve"> – на 8,60%, НН (население) – 14,46%.</w:t>
      </w:r>
    </w:p>
    <w:p w14:paraId="574A4EB1" w14:textId="77777777" w:rsidR="00C34FF9" w:rsidRPr="00D6468C" w:rsidRDefault="00C34FF9" w:rsidP="00C34FF9">
      <w:pPr>
        <w:pStyle w:val="afff7"/>
        <w:spacing w:before="0"/>
      </w:pPr>
      <w:r w:rsidRPr="00D6468C">
        <w:t>По уровн</w:t>
      </w:r>
      <w:r w:rsidRPr="00D6468C">
        <w:rPr>
          <w:lang w:val="ru-RU"/>
        </w:rPr>
        <w:t>ям</w:t>
      </w:r>
      <w:r w:rsidRPr="00D6468C">
        <w:t xml:space="preserve"> напряжения</w:t>
      </w:r>
      <w:r w:rsidRPr="00D6468C">
        <w:rPr>
          <w:lang w:val="ru-RU"/>
        </w:rPr>
        <w:t xml:space="preserve"> СН1 и НН (прочие)</w:t>
      </w:r>
      <w:r w:rsidRPr="00D6468C">
        <w:t xml:space="preserve">: выше на </w:t>
      </w:r>
      <w:r w:rsidRPr="00D6468C">
        <w:rPr>
          <w:lang w:val="ru-RU"/>
        </w:rPr>
        <w:t>32,26</w:t>
      </w:r>
      <w:r w:rsidRPr="00D6468C">
        <w:t xml:space="preserve">% и </w:t>
      </w:r>
      <w:r w:rsidRPr="00D6468C">
        <w:rPr>
          <w:lang w:val="ru-RU"/>
        </w:rPr>
        <w:t>54,23</w:t>
      </w:r>
      <w:r w:rsidRPr="00D6468C">
        <w:t xml:space="preserve">% соответственно. </w:t>
      </w:r>
    </w:p>
    <w:p w14:paraId="58B9B22B" w14:textId="77777777" w:rsidR="00C34FF9" w:rsidRPr="00D6468C" w:rsidRDefault="00C34FF9" w:rsidP="00C34FF9">
      <w:pPr>
        <w:pStyle w:val="afff7"/>
        <w:spacing w:before="0"/>
      </w:pPr>
      <w:r w:rsidRPr="00D6468C">
        <w:t xml:space="preserve">При установлении индивидуальных тарифов для расчетов между ТСО полезный отпуск смежных ТСО (котел снизу) установлен в размере </w:t>
      </w:r>
      <w:r w:rsidRPr="00D6468C">
        <w:rPr>
          <w:lang w:val="ru-RU"/>
        </w:rPr>
        <w:t>295,40</w:t>
      </w:r>
      <w:r w:rsidRPr="00D6468C">
        <w:t xml:space="preserve"> млн. кВт, или на </w:t>
      </w:r>
      <w:r w:rsidRPr="00D6468C">
        <w:rPr>
          <w:lang w:val="ru-RU"/>
        </w:rPr>
        <w:t>4,37</w:t>
      </w:r>
      <w:r w:rsidRPr="00D6468C">
        <w:t>% ниже заявленного уровня.</w:t>
      </w:r>
    </w:p>
    <w:p w14:paraId="66F4FB9A" w14:textId="77777777" w:rsidR="00C34FF9" w:rsidRPr="00D6468C" w:rsidRDefault="00C34FF9" w:rsidP="00C34FF9">
      <w:pPr>
        <w:pStyle w:val="afff7"/>
        <w:spacing w:before="0"/>
      </w:pPr>
    </w:p>
    <w:p w14:paraId="5F6536EF" w14:textId="77777777" w:rsidR="00C34FF9" w:rsidRPr="00D6468C" w:rsidRDefault="00C34FF9" w:rsidP="00C34FF9">
      <w:pPr>
        <w:pStyle w:val="afff7"/>
        <w:spacing w:before="0"/>
        <w:sectPr w:rsidR="00C34FF9" w:rsidRPr="00D6468C" w:rsidSect="00C34FF9">
          <w:pgSz w:w="11906" w:h="16838"/>
          <w:pgMar w:top="1134" w:right="851" w:bottom="1134" w:left="1440" w:header="709" w:footer="709" w:gutter="0"/>
          <w:cols w:space="708"/>
          <w:docGrid w:linePitch="360"/>
        </w:sectPr>
      </w:pPr>
    </w:p>
    <w:tbl>
      <w:tblPr>
        <w:tblW w:w="5000" w:type="pct"/>
        <w:tblLook w:val="0000" w:firstRow="0" w:lastRow="0" w:firstColumn="0" w:lastColumn="0" w:noHBand="0" w:noVBand="0"/>
      </w:tblPr>
      <w:tblGrid>
        <w:gridCol w:w="3120"/>
        <w:gridCol w:w="1016"/>
        <w:gridCol w:w="1108"/>
        <w:gridCol w:w="1016"/>
        <w:gridCol w:w="1287"/>
        <w:gridCol w:w="1054"/>
        <w:gridCol w:w="2050"/>
        <w:gridCol w:w="1022"/>
        <w:gridCol w:w="1013"/>
        <w:gridCol w:w="1013"/>
        <w:gridCol w:w="1087"/>
      </w:tblGrid>
      <w:tr w:rsidR="00C34FF9" w:rsidRPr="00D6468C" w14:paraId="0F5B4994" w14:textId="77777777">
        <w:trPr>
          <w:trHeight w:val="270"/>
          <w:tblHeader/>
        </w:trPr>
        <w:tc>
          <w:tcPr>
            <w:tcW w:w="1068" w:type="pct"/>
            <w:vMerge w:val="restart"/>
            <w:tcBorders>
              <w:top w:val="single" w:sz="8" w:space="0" w:color="FFFFFF"/>
              <w:left w:val="single" w:sz="8" w:space="0" w:color="FFFFFF"/>
              <w:bottom w:val="single" w:sz="8" w:space="0" w:color="FFFFFF"/>
              <w:right w:val="single" w:sz="8" w:space="0" w:color="FFFFFF"/>
            </w:tcBorders>
            <w:shd w:val="clear" w:color="auto" w:fill="4F6228"/>
            <w:noWrap/>
            <w:vAlign w:val="center"/>
          </w:tcPr>
          <w:p w14:paraId="48F94F8E"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lastRenderedPageBreak/>
              <w:t>Баланс мощности</w:t>
            </w:r>
          </w:p>
        </w:tc>
        <w:tc>
          <w:tcPr>
            <w:tcW w:w="2842" w:type="pct"/>
            <w:gridSpan w:val="7"/>
            <w:tcBorders>
              <w:top w:val="single" w:sz="8" w:space="0" w:color="FFFFFF"/>
              <w:left w:val="nil"/>
              <w:bottom w:val="single" w:sz="8" w:space="0" w:color="FFFFFF"/>
              <w:right w:val="single" w:sz="8" w:space="0" w:color="FFFFFF"/>
            </w:tcBorders>
            <w:shd w:val="clear" w:color="auto" w:fill="4F6228"/>
            <w:noWrap/>
            <w:vAlign w:val="center"/>
          </w:tcPr>
          <w:p w14:paraId="1F6DE789"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млн. кВт</w:t>
            </w:r>
          </w:p>
        </w:tc>
        <w:tc>
          <w:tcPr>
            <w:tcW w:w="1090" w:type="pct"/>
            <w:gridSpan w:val="3"/>
            <w:tcBorders>
              <w:top w:val="single" w:sz="8" w:space="0" w:color="FFFFFF"/>
              <w:left w:val="nil"/>
              <w:bottom w:val="single" w:sz="8" w:space="0" w:color="FFFFFF"/>
              <w:right w:val="single" w:sz="8" w:space="0" w:color="FFFFFF"/>
            </w:tcBorders>
            <w:shd w:val="clear" w:color="auto" w:fill="4F6228"/>
            <w:noWrap/>
            <w:vAlign w:val="center"/>
          </w:tcPr>
          <w:p w14:paraId="56582A4A"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отклонение, %</w:t>
            </w:r>
          </w:p>
        </w:tc>
      </w:tr>
      <w:tr w:rsidR="00C34FF9" w:rsidRPr="00D6468C" w14:paraId="35DE9283" w14:textId="77777777">
        <w:trPr>
          <w:trHeight w:val="1140"/>
          <w:tblHeader/>
        </w:trPr>
        <w:tc>
          <w:tcPr>
            <w:tcW w:w="1068" w:type="pct"/>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3C226D6F"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p>
        </w:tc>
        <w:tc>
          <w:tcPr>
            <w:tcW w:w="355" w:type="pct"/>
            <w:tcBorders>
              <w:top w:val="nil"/>
              <w:left w:val="nil"/>
              <w:bottom w:val="single" w:sz="8" w:space="0" w:color="FFFFFF"/>
              <w:right w:val="single" w:sz="8" w:space="0" w:color="FFFFFF"/>
            </w:tcBorders>
            <w:shd w:val="clear" w:color="auto" w:fill="4F6228"/>
            <w:noWrap/>
            <w:vAlign w:val="center"/>
          </w:tcPr>
          <w:p w14:paraId="0FCD1DC9"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ТБР 2015</w:t>
            </w:r>
          </w:p>
        </w:tc>
        <w:tc>
          <w:tcPr>
            <w:tcW w:w="343" w:type="pct"/>
            <w:tcBorders>
              <w:top w:val="nil"/>
              <w:left w:val="nil"/>
              <w:bottom w:val="single" w:sz="8" w:space="0" w:color="FFFFFF"/>
              <w:right w:val="single" w:sz="8" w:space="0" w:color="FFFFFF"/>
            </w:tcBorders>
            <w:shd w:val="clear" w:color="auto" w:fill="4F6228"/>
            <w:noWrap/>
            <w:vAlign w:val="center"/>
          </w:tcPr>
          <w:p w14:paraId="4AFC4F0F"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факт 2015</w:t>
            </w:r>
          </w:p>
        </w:tc>
        <w:tc>
          <w:tcPr>
            <w:tcW w:w="351" w:type="pct"/>
            <w:tcBorders>
              <w:top w:val="nil"/>
              <w:left w:val="nil"/>
              <w:bottom w:val="single" w:sz="8" w:space="0" w:color="FFFFFF"/>
              <w:right w:val="single" w:sz="8" w:space="0" w:color="FFFFFF"/>
            </w:tcBorders>
            <w:shd w:val="clear" w:color="auto" w:fill="4F6228"/>
            <w:noWrap/>
            <w:vAlign w:val="center"/>
          </w:tcPr>
          <w:p w14:paraId="4C71BE47"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ТБР 2016</w:t>
            </w:r>
          </w:p>
        </w:tc>
        <w:tc>
          <w:tcPr>
            <w:tcW w:w="398" w:type="pct"/>
            <w:tcBorders>
              <w:top w:val="nil"/>
              <w:left w:val="nil"/>
              <w:bottom w:val="single" w:sz="8" w:space="0" w:color="FFFFFF"/>
              <w:right w:val="single" w:sz="8" w:space="0" w:color="FFFFFF"/>
            </w:tcBorders>
            <w:shd w:val="clear" w:color="auto" w:fill="4F6228"/>
            <w:noWrap/>
            <w:vAlign w:val="center"/>
          </w:tcPr>
          <w:p w14:paraId="429D7CBD"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заявка 2017</w:t>
            </w:r>
          </w:p>
        </w:tc>
        <w:tc>
          <w:tcPr>
            <w:tcW w:w="324" w:type="pct"/>
            <w:tcBorders>
              <w:top w:val="nil"/>
              <w:left w:val="nil"/>
              <w:bottom w:val="single" w:sz="8" w:space="0" w:color="FFFFFF"/>
              <w:right w:val="single" w:sz="8" w:space="0" w:color="FFFFFF"/>
            </w:tcBorders>
            <w:shd w:val="clear" w:color="auto" w:fill="4F6228"/>
            <w:noWrap/>
            <w:vAlign w:val="center"/>
          </w:tcPr>
          <w:p w14:paraId="2EC73B6C"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СПБ 2017</w:t>
            </w:r>
          </w:p>
        </w:tc>
        <w:tc>
          <w:tcPr>
            <w:tcW w:w="713" w:type="pct"/>
            <w:tcBorders>
              <w:top w:val="nil"/>
              <w:left w:val="nil"/>
              <w:bottom w:val="single" w:sz="8" w:space="0" w:color="FFFFFF"/>
              <w:right w:val="single" w:sz="8" w:space="0" w:color="FFFFFF"/>
            </w:tcBorders>
            <w:shd w:val="clear" w:color="auto" w:fill="4F6228"/>
            <w:vAlign w:val="center"/>
          </w:tcPr>
          <w:p w14:paraId="2C3F7321"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сальдо-переток в смежные ТСО по индивидуальным тарифам</w:t>
            </w:r>
          </w:p>
        </w:tc>
        <w:tc>
          <w:tcPr>
            <w:tcW w:w="357" w:type="pct"/>
            <w:tcBorders>
              <w:top w:val="nil"/>
              <w:left w:val="nil"/>
              <w:bottom w:val="single" w:sz="8" w:space="0" w:color="FFFFFF"/>
              <w:right w:val="single" w:sz="8" w:space="0" w:color="FFFFFF"/>
            </w:tcBorders>
            <w:shd w:val="clear" w:color="auto" w:fill="4F6228"/>
            <w:noWrap/>
            <w:vAlign w:val="center"/>
          </w:tcPr>
          <w:p w14:paraId="19308B1D"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ТБР 2017</w:t>
            </w:r>
          </w:p>
        </w:tc>
        <w:tc>
          <w:tcPr>
            <w:tcW w:w="355" w:type="pct"/>
            <w:tcBorders>
              <w:top w:val="nil"/>
              <w:left w:val="nil"/>
              <w:bottom w:val="single" w:sz="8" w:space="0" w:color="FFFFFF"/>
              <w:right w:val="single" w:sz="8" w:space="0" w:color="FFFFFF"/>
            </w:tcBorders>
            <w:shd w:val="clear" w:color="auto" w:fill="4F6228"/>
            <w:vAlign w:val="center"/>
          </w:tcPr>
          <w:p w14:paraId="76558E01"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заявка/ факт 2015 (без ВН1)</w:t>
            </w:r>
          </w:p>
        </w:tc>
        <w:tc>
          <w:tcPr>
            <w:tcW w:w="355" w:type="pct"/>
            <w:tcBorders>
              <w:top w:val="nil"/>
              <w:left w:val="nil"/>
              <w:bottom w:val="single" w:sz="8" w:space="0" w:color="FFFFFF"/>
              <w:right w:val="single" w:sz="8" w:space="0" w:color="FFFFFF"/>
            </w:tcBorders>
            <w:shd w:val="clear" w:color="auto" w:fill="4F6228"/>
            <w:vAlign w:val="center"/>
          </w:tcPr>
          <w:p w14:paraId="4B35BE97"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ТБР/ заявка</w:t>
            </w:r>
          </w:p>
        </w:tc>
        <w:tc>
          <w:tcPr>
            <w:tcW w:w="380" w:type="pct"/>
            <w:tcBorders>
              <w:top w:val="nil"/>
              <w:left w:val="nil"/>
              <w:bottom w:val="single" w:sz="8" w:space="0" w:color="FFFFFF"/>
              <w:right w:val="single" w:sz="8" w:space="0" w:color="FFFFFF"/>
            </w:tcBorders>
            <w:shd w:val="clear" w:color="auto" w:fill="4F6228"/>
            <w:vAlign w:val="center"/>
          </w:tcPr>
          <w:p w14:paraId="67DD7501" w14:textId="77777777" w:rsidR="00C34FF9" w:rsidRPr="00D6468C" w:rsidRDefault="00C34FF9" w:rsidP="00C34FF9">
            <w:pPr>
              <w:spacing w:after="0" w:line="240" w:lineRule="auto"/>
              <w:jc w:val="center"/>
              <w:rPr>
                <w:rFonts w:ascii="Myriad Pro" w:eastAsia="Times New Roman" w:hAnsi="Myriad Pro" w:cs="Arial CYR"/>
                <w:b/>
                <w:iCs/>
                <w:color w:val="FFFFFF"/>
                <w:sz w:val="20"/>
                <w:szCs w:val="20"/>
                <w:lang w:eastAsia="ru-RU"/>
              </w:rPr>
            </w:pPr>
            <w:r w:rsidRPr="00D6468C">
              <w:rPr>
                <w:rFonts w:ascii="Myriad Pro" w:eastAsia="Times New Roman" w:hAnsi="Myriad Pro" w:cs="Arial CYR"/>
                <w:b/>
                <w:iCs/>
                <w:color w:val="FFFFFF"/>
                <w:sz w:val="20"/>
                <w:szCs w:val="20"/>
                <w:lang w:eastAsia="ru-RU"/>
              </w:rPr>
              <w:t>ТБР/факт 2015 (без ВН1)</w:t>
            </w:r>
          </w:p>
        </w:tc>
      </w:tr>
      <w:tr w:rsidR="00C34FF9" w:rsidRPr="00D6468C" w14:paraId="4E399B14"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36A77BB0" w14:textId="77777777" w:rsidR="00C34FF9" w:rsidRPr="00D6468C" w:rsidRDefault="00C34FF9" w:rsidP="00C34FF9">
            <w:pPr>
              <w:spacing w:after="0" w:line="240" w:lineRule="auto"/>
              <w:rPr>
                <w:rFonts w:ascii="Myriad Pro" w:eastAsia="Times New Roman" w:hAnsi="Myriad Pro" w:cs="Arial CYR"/>
                <w:b/>
                <w:bCs/>
                <w:sz w:val="20"/>
                <w:szCs w:val="20"/>
                <w:lang w:eastAsia="ru-RU"/>
              </w:rPr>
            </w:pPr>
            <w:r w:rsidRPr="00D6468C">
              <w:rPr>
                <w:rFonts w:ascii="Myriad Pro" w:eastAsia="Times New Roman" w:hAnsi="Myriad Pro" w:cs="Arial CYR"/>
                <w:b/>
                <w:bCs/>
                <w:iCs/>
                <w:sz w:val="20"/>
                <w:szCs w:val="20"/>
                <w:lang w:eastAsia="ru-RU"/>
              </w:rPr>
              <w:t>поступление в сеть</w:t>
            </w:r>
          </w:p>
        </w:tc>
        <w:tc>
          <w:tcPr>
            <w:tcW w:w="355" w:type="pct"/>
            <w:tcBorders>
              <w:top w:val="nil"/>
              <w:left w:val="nil"/>
              <w:bottom w:val="single" w:sz="8" w:space="0" w:color="auto"/>
              <w:right w:val="single" w:sz="8" w:space="0" w:color="auto"/>
            </w:tcBorders>
            <w:shd w:val="clear" w:color="auto" w:fill="auto"/>
            <w:noWrap/>
            <w:vAlign w:val="center"/>
          </w:tcPr>
          <w:p w14:paraId="5240EF72"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1 078,64</w:t>
            </w:r>
          </w:p>
        </w:tc>
        <w:tc>
          <w:tcPr>
            <w:tcW w:w="343" w:type="pct"/>
            <w:tcBorders>
              <w:top w:val="nil"/>
              <w:left w:val="nil"/>
              <w:bottom w:val="single" w:sz="8" w:space="0" w:color="auto"/>
              <w:right w:val="single" w:sz="8" w:space="0" w:color="auto"/>
            </w:tcBorders>
            <w:shd w:val="clear" w:color="auto" w:fill="auto"/>
            <w:noWrap/>
            <w:vAlign w:val="center"/>
          </w:tcPr>
          <w:p w14:paraId="202EC075"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1 078,64</w:t>
            </w:r>
          </w:p>
        </w:tc>
        <w:tc>
          <w:tcPr>
            <w:tcW w:w="351" w:type="pct"/>
            <w:tcBorders>
              <w:top w:val="nil"/>
              <w:left w:val="nil"/>
              <w:bottom w:val="single" w:sz="8" w:space="0" w:color="auto"/>
              <w:right w:val="single" w:sz="8" w:space="0" w:color="auto"/>
            </w:tcBorders>
            <w:shd w:val="clear" w:color="auto" w:fill="auto"/>
            <w:noWrap/>
            <w:vAlign w:val="center"/>
          </w:tcPr>
          <w:p w14:paraId="3C9A0C64"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1 108,33</w:t>
            </w:r>
          </w:p>
        </w:tc>
        <w:tc>
          <w:tcPr>
            <w:tcW w:w="398" w:type="pct"/>
            <w:tcBorders>
              <w:top w:val="nil"/>
              <w:left w:val="nil"/>
              <w:bottom w:val="single" w:sz="8" w:space="0" w:color="auto"/>
              <w:right w:val="single" w:sz="8" w:space="0" w:color="auto"/>
            </w:tcBorders>
            <w:shd w:val="clear" w:color="auto" w:fill="auto"/>
            <w:noWrap/>
            <w:vAlign w:val="center"/>
          </w:tcPr>
          <w:p w14:paraId="7CDA2188"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969,00</w:t>
            </w:r>
          </w:p>
        </w:tc>
        <w:tc>
          <w:tcPr>
            <w:tcW w:w="324" w:type="pct"/>
            <w:tcBorders>
              <w:top w:val="nil"/>
              <w:left w:val="nil"/>
              <w:bottom w:val="single" w:sz="8" w:space="0" w:color="auto"/>
              <w:right w:val="single" w:sz="8" w:space="0" w:color="auto"/>
            </w:tcBorders>
            <w:shd w:val="clear" w:color="auto" w:fill="auto"/>
            <w:noWrap/>
            <w:vAlign w:val="center"/>
          </w:tcPr>
          <w:p w14:paraId="57454A01"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935,798</w:t>
            </w:r>
          </w:p>
        </w:tc>
        <w:tc>
          <w:tcPr>
            <w:tcW w:w="713" w:type="pct"/>
            <w:tcBorders>
              <w:top w:val="nil"/>
              <w:left w:val="nil"/>
              <w:bottom w:val="single" w:sz="8" w:space="0" w:color="auto"/>
              <w:right w:val="single" w:sz="8" w:space="0" w:color="auto"/>
            </w:tcBorders>
            <w:shd w:val="clear" w:color="auto" w:fill="auto"/>
            <w:noWrap/>
            <w:vAlign w:val="center"/>
          </w:tcPr>
          <w:p w14:paraId="1834DBE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3EE5416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7C0BCCE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6BBFF59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3E3D3C28"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59719215"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12FF3239"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ВН1</w:t>
            </w:r>
          </w:p>
        </w:tc>
        <w:tc>
          <w:tcPr>
            <w:tcW w:w="355" w:type="pct"/>
            <w:tcBorders>
              <w:top w:val="nil"/>
              <w:left w:val="nil"/>
              <w:bottom w:val="single" w:sz="8" w:space="0" w:color="auto"/>
              <w:right w:val="single" w:sz="8" w:space="0" w:color="auto"/>
            </w:tcBorders>
            <w:shd w:val="clear" w:color="auto" w:fill="auto"/>
            <w:noWrap/>
            <w:vAlign w:val="center"/>
          </w:tcPr>
          <w:p w14:paraId="6336740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359,23</w:t>
            </w:r>
          </w:p>
        </w:tc>
        <w:tc>
          <w:tcPr>
            <w:tcW w:w="343" w:type="pct"/>
            <w:tcBorders>
              <w:top w:val="nil"/>
              <w:left w:val="nil"/>
              <w:bottom w:val="single" w:sz="8" w:space="0" w:color="auto"/>
              <w:right w:val="single" w:sz="8" w:space="0" w:color="auto"/>
            </w:tcBorders>
            <w:shd w:val="clear" w:color="auto" w:fill="auto"/>
            <w:noWrap/>
            <w:vAlign w:val="center"/>
          </w:tcPr>
          <w:p w14:paraId="3B0DD05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359,23</w:t>
            </w:r>
          </w:p>
        </w:tc>
        <w:tc>
          <w:tcPr>
            <w:tcW w:w="351" w:type="pct"/>
            <w:tcBorders>
              <w:top w:val="nil"/>
              <w:left w:val="nil"/>
              <w:bottom w:val="single" w:sz="8" w:space="0" w:color="auto"/>
              <w:right w:val="single" w:sz="8" w:space="0" w:color="auto"/>
            </w:tcBorders>
            <w:shd w:val="clear" w:color="auto" w:fill="auto"/>
            <w:noWrap/>
            <w:vAlign w:val="center"/>
          </w:tcPr>
          <w:p w14:paraId="1BFD678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339,72</w:t>
            </w:r>
          </w:p>
        </w:tc>
        <w:tc>
          <w:tcPr>
            <w:tcW w:w="398" w:type="pct"/>
            <w:tcBorders>
              <w:top w:val="nil"/>
              <w:left w:val="nil"/>
              <w:bottom w:val="single" w:sz="8" w:space="0" w:color="auto"/>
              <w:right w:val="single" w:sz="8" w:space="0" w:color="auto"/>
            </w:tcBorders>
            <w:shd w:val="clear" w:color="auto" w:fill="auto"/>
            <w:noWrap/>
            <w:vAlign w:val="center"/>
          </w:tcPr>
          <w:p w14:paraId="63787C8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180,59</w:t>
            </w:r>
          </w:p>
        </w:tc>
        <w:tc>
          <w:tcPr>
            <w:tcW w:w="324" w:type="pct"/>
            <w:tcBorders>
              <w:top w:val="nil"/>
              <w:left w:val="nil"/>
              <w:bottom w:val="single" w:sz="8" w:space="0" w:color="auto"/>
              <w:right w:val="single" w:sz="8" w:space="0" w:color="auto"/>
            </w:tcBorders>
            <w:shd w:val="clear" w:color="auto" w:fill="auto"/>
            <w:noWrap/>
            <w:vAlign w:val="center"/>
          </w:tcPr>
          <w:p w14:paraId="204F325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169,26</w:t>
            </w:r>
          </w:p>
        </w:tc>
        <w:tc>
          <w:tcPr>
            <w:tcW w:w="713" w:type="pct"/>
            <w:tcBorders>
              <w:top w:val="nil"/>
              <w:left w:val="nil"/>
              <w:bottom w:val="single" w:sz="8" w:space="0" w:color="auto"/>
              <w:right w:val="single" w:sz="8" w:space="0" w:color="auto"/>
            </w:tcBorders>
            <w:shd w:val="clear" w:color="auto" w:fill="auto"/>
            <w:noWrap/>
            <w:vAlign w:val="center"/>
          </w:tcPr>
          <w:p w14:paraId="194C37B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1C02FD3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39B9F41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2DD6C60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23784EB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5D30D79B"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74FE1F45"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ВН</w:t>
            </w:r>
          </w:p>
        </w:tc>
        <w:tc>
          <w:tcPr>
            <w:tcW w:w="355" w:type="pct"/>
            <w:tcBorders>
              <w:top w:val="nil"/>
              <w:left w:val="nil"/>
              <w:bottom w:val="single" w:sz="8" w:space="0" w:color="auto"/>
              <w:right w:val="single" w:sz="8" w:space="0" w:color="auto"/>
            </w:tcBorders>
            <w:shd w:val="clear" w:color="auto" w:fill="auto"/>
            <w:noWrap/>
            <w:vAlign w:val="center"/>
          </w:tcPr>
          <w:p w14:paraId="54028CA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492,93</w:t>
            </w:r>
          </w:p>
        </w:tc>
        <w:tc>
          <w:tcPr>
            <w:tcW w:w="343" w:type="pct"/>
            <w:tcBorders>
              <w:top w:val="nil"/>
              <w:left w:val="nil"/>
              <w:bottom w:val="single" w:sz="8" w:space="0" w:color="auto"/>
              <w:right w:val="single" w:sz="8" w:space="0" w:color="auto"/>
            </w:tcBorders>
            <w:shd w:val="clear" w:color="auto" w:fill="auto"/>
            <w:noWrap/>
            <w:vAlign w:val="center"/>
          </w:tcPr>
          <w:p w14:paraId="00D9F25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492,93</w:t>
            </w:r>
          </w:p>
        </w:tc>
        <w:tc>
          <w:tcPr>
            <w:tcW w:w="351" w:type="pct"/>
            <w:tcBorders>
              <w:top w:val="nil"/>
              <w:left w:val="nil"/>
              <w:bottom w:val="single" w:sz="8" w:space="0" w:color="auto"/>
              <w:right w:val="single" w:sz="8" w:space="0" w:color="auto"/>
            </w:tcBorders>
            <w:shd w:val="clear" w:color="auto" w:fill="auto"/>
            <w:noWrap/>
            <w:vAlign w:val="center"/>
          </w:tcPr>
          <w:p w14:paraId="443335D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523,09</w:t>
            </w:r>
          </w:p>
        </w:tc>
        <w:tc>
          <w:tcPr>
            <w:tcW w:w="398" w:type="pct"/>
            <w:tcBorders>
              <w:top w:val="nil"/>
              <w:left w:val="nil"/>
              <w:bottom w:val="single" w:sz="8" w:space="0" w:color="auto"/>
              <w:right w:val="single" w:sz="8" w:space="0" w:color="auto"/>
            </w:tcBorders>
            <w:shd w:val="clear" w:color="auto" w:fill="auto"/>
            <w:noWrap/>
            <w:vAlign w:val="center"/>
          </w:tcPr>
          <w:p w14:paraId="7BA48BE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554,71</w:t>
            </w:r>
          </w:p>
        </w:tc>
        <w:tc>
          <w:tcPr>
            <w:tcW w:w="324" w:type="pct"/>
            <w:tcBorders>
              <w:top w:val="nil"/>
              <w:left w:val="nil"/>
              <w:bottom w:val="single" w:sz="8" w:space="0" w:color="auto"/>
              <w:right w:val="single" w:sz="8" w:space="0" w:color="auto"/>
            </w:tcBorders>
            <w:shd w:val="clear" w:color="auto" w:fill="auto"/>
            <w:noWrap/>
            <w:vAlign w:val="center"/>
          </w:tcPr>
          <w:p w14:paraId="7299428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637,864</w:t>
            </w:r>
          </w:p>
        </w:tc>
        <w:tc>
          <w:tcPr>
            <w:tcW w:w="713" w:type="pct"/>
            <w:tcBorders>
              <w:top w:val="nil"/>
              <w:left w:val="nil"/>
              <w:bottom w:val="single" w:sz="8" w:space="0" w:color="auto"/>
              <w:right w:val="single" w:sz="8" w:space="0" w:color="auto"/>
            </w:tcBorders>
            <w:shd w:val="clear" w:color="auto" w:fill="auto"/>
            <w:noWrap/>
            <w:vAlign w:val="center"/>
          </w:tcPr>
          <w:p w14:paraId="7C9A859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4F02F8F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4017291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538FA0F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481EB5C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52527724"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35CC2B41"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СН1</w:t>
            </w:r>
          </w:p>
        </w:tc>
        <w:tc>
          <w:tcPr>
            <w:tcW w:w="355" w:type="pct"/>
            <w:tcBorders>
              <w:top w:val="nil"/>
              <w:left w:val="nil"/>
              <w:bottom w:val="single" w:sz="8" w:space="0" w:color="auto"/>
              <w:right w:val="single" w:sz="8" w:space="0" w:color="auto"/>
            </w:tcBorders>
            <w:shd w:val="clear" w:color="auto" w:fill="auto"/>
            <w:noWrap/>
            <w:vAlign w:val="center"/>
          </w:tcPr>
          <w:p w14:paraId="74A41D3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45,36</w:t>
            </w:r>
          </w:p>
        </w:tc>
        <w:tc>
          <w:tcPr>
            <w:tcW w:w="343" w:type="pct"/>
            <w:tcBorders>
              <w:top w:val="nil"/>
              <w:left w:val="nil"/>
              <w:bottom w:val="single" w:sz="8" w:space="0" w:color="auto"/>
              <w:right w:val="single" w:sz="8" w:space="0" w:color="auto"/>
            </w:tcBorders>
            <w:shd w:val="clear" w:color="auto" w:fill="auto"/>
            <w:noWrap/>
            <w:vAlign w:val="center"/>
          </w:tcPr>
          <w:p w14:paraId="57011D6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45,36</w:t>
            </w:r>
          </w:p>
        </w:tc>
        <w:tc>
          <w:tcPr>
            <w:tcW w:w="351" w:type="pct"/>
            <w:tcBorders>
              <w:top w:val="nil"/>
              <w:left w:val="nil"/>
              <w:bottom w:val="single" w:sz="8" w:space="0" w:color="auto"/>
              <w:right w:val="single" w:sz="8" w:space="0" w:color="auto"/>
            </w:tcBorders>
            <w:shd w:val="clear" w:color="auto" w:fill="auto"/>
            <w:noWrap/>
            <w:vAlign w:val="center"/>
          </w:tcPr>
          <w:p w14:paraId="60D18CD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44,02</w:t>
            </w:r>
          </w:p>
        </w:tc>
        <w:tc>
          <w:tcPr>
            <w:tcW w:w="398" w:type="pct"/>
            <w:tcBorders>
              <w:top w:val="nil"/>
              <w:left w:val="nil"/>
              <w:bottom w:val="single" w:sz="8" w:space="0" w:color="auto"/>
              <w:right w:val="single" w:sz="8" w:space="0" w:color="auto"/>
            </w:tcBorders>
            <w:shd w:val="clear" w:color="auto" w:fill="auto"/>
            <w:noWrap/>
            <w:vAlign w:val="center"/>
          </w:tcPr>
          <w:p w14:paraId="6216376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44,06</w:t>
            </w:r>
          </w:p>
        </w:tc>
        <w:tc>
          <w:tcPr>
            <w:tcW w:w="324" w:type="pct"/>
            <w:tcBorders>
              <w:top w:val="nil"/>
              <w:left w:val="nil"/>
              <w:bottom w:val="single" w:sz="8" w:space="0" w:color="auto"/>
              <w:right w:val="single" w:sz="8" w:space="0" w:color="auto"/>
            </w:tcBorders>
            <w:shd w:val="clear" w:color="auto" w:fill="auto"/>
            <w:noWrap/>
            <w:vAlign w:val="center"/>
          </w:tcPr>
          <w:p w14:paraId="095855F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98,389</w:t>
            </w:r>
          </w:p>
        </w:tc>
        <w:tc>
          <w:tcPr>
            <w:tcW w:w="713" w:type="pct"/>
            <w:tcBorders>
              <w:top w:val="nil"/>
              <w:left w:val="nil"/>
              <w:bottom w:val="single" w:sz="8" w:space="0" w:color="auto"/>
              <w:right w:val="single" w:sz="8" w:space="0" w:color="auto"/>
            </w:tcBorders>
            <w:shd w:val="clear" w:color="auto" w:fill="auto"/>
            <w:noWrap/>
            <w:vAlign w:val="center"/>
          </w:tcPr>
          <w:p w14:paraId="1CE5CB2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36AE7CE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5EFA10B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3A6121A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3B554C0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04B98C00"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40B18EAC"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СН2</w:t>
            </w:r>
          </w:p>
        </w:tc>
        <w:tc>
          <w:tcPr>
            <w:tcW w:w="355" w:type="pct"/>
            <w:tcBorders>
              <w:top w:val="nil"/>
              <w:left w:val="nil"/>
              <w:bottom w:val="single" w:sz="8" w:space="0" w:color="auto"/>
              <w:right w:val="single" w:sz="8" w:space="0" w:color="auto"/>
            </w:tcBorders>
            <w:shd w:val="clear" w:color="auto" w:fill="auto"/>
            <w:noWrap/>
            <w:vAlign w:val="center"/>
          </w:tcPr>
          <w:p w14:paraId="76BB3A3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97,30</w:t>
            </w:r>
          </w:p>
        </w:tc>
        <w:tc>
          <w:tcPr>
            <w:tcW w:w="343" w:type="pct"/>
            <w:tcBorders>
              <w:top w:val="nil"/>
              <w:left w:val="nil"/>
              <w:bottom w:val="single" w:sz="8" w:space="0" w:color="auto"/>
              <w:right w:val="single" w:sz="8" w:space="0" w:color="auto"/>
            </w:tcBorders>
            <w:shd w:val="clear" w:color="auto" w:fill="auto"/>
            <w:noWrap/>
            <w:vAlign w:val="center"/>
          </w:tcPr>
          <w:p w14:paraId="07B5591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97,30</w:t>
            </w:r>
          </w:p>
        </w:tc>
        <w:tc>
          <w:tcPr>
            <w:tcW w:w="351" w:type="pct"/>
            <w:tcBorders>
              <w:top w:val="nil"/>
              <w:left w:val="nil"/>
              <w:bottom w:val="single" w:sz="8" w:space="0" w:color="auto"/>
              <w:right w:val="single" w:sz="8" w:space="0" w:color="auto"/>
            </w:tcBorders>
            <w:shd w:val="clear" w:color="auto" w:fill="auto"/>
            <w:noWrap/>
            <w:vAlign w:val="center"/>
          </w:tcPr>
          <w:p w14:paraId="5327FD8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113,23</w:t>
            </w:r>
          </w:p>
        </w:tc>
        <w:tc>
          <w:tcPr>
            <w:tcW w:w="398" w:type="pct"/>
            <w:tcBorders>
              <w:top w:val="nil"/>
              <w:left w:val="nil"/>
              <w:bottom w:val="single" w:sz="8" w:space="0" w:color="auto"/>
              <w:right w:val="single" w:sz="8" w:space="0" w:color="auto"/>
            </w:tcBorders>
            <w:shd w:val="clear" w:color="auto" w:fill="auto"/>
            <w:noWrap/>
            <w:vAlign w:val="center"/>
          </w:tcPr>
          <w:p w14:paraId="40352D8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103,04</w:t>
            </w:r>
          </w:p>
        </w:tc>
        <w:tc>
          <w:tcPr>
            <w:tcW w:w="324" w:type="pct"/>
            <w:tcBorders>
              <w:top w:val="nil"/>
              <w:left w:val="nil"/>
              <w:bottom w:val="single" w:sz="8" w:space="0" w:color="auto"/>
              <w:right w:val="single" w:sz="8" w:space="0" w:color="auto"/>
            </w:tcBorders>
            <w:shd w:val="clear" w:color="auto" w:fill="auto"/>
            <w:noWrap/>
            <w:vAlign w:val="center"/>
          </w:tcPr>
          <w:p w14:paraId="531FA06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194,706</w:t>
            </w:r>
          </w:p>
        </w:tc>
        <w:tc>
          <w:tcPr>
            <w:tcW w:w="713" w:type="pct"/>
            <w:tcBorders>
              <w:top w:val="nil"/>
              <w:left w:val="nil"/>
              <w:bottom w:val="single" w:sz="8" w:space="0" w:color="auto"/>
              <w:right w:val="single" w:sz="8" w:space="0" w:color="auto"/>
            </w:tcBorders>
            <w:shd w:val="clear" w:color="auto" w:fill="auto"/>
            <w:noWrap/>
            <w:vAlign w:val="center"/>
          </w:tcPr>
          <w:p w14:paraId="7F5A6B6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4AD67D1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218AE51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6884044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2BA56FA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3D225139"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5D3C9B2A"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НН</w:t>
            </w:r>
          </w:p>
        </w:tc>
        <w:tc>
          <w:tcPr>
            <w:tcW w:w="355" w:type="pct"/>
            <w:tcBorders>
              <w:top w:val="nil"/>
              <w:left w:val="nil"/>
              <w:bottom w:val="single" w:sz="8" w:space="0" w:color="auto"/>
              <w:right w:val="single" w:sz="8" w:space="0" w:color="auto"/>
            </w:tcBorders>
            <w:shd w:val="clear" w:color="auto" w:fill="auto"/>
            <w:noWrap/>
            <w:vAlign w:val="center"/>
          </w:tcPr>
          <w:p w14:paraId="791978D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83,82</w:t>
            </w:r>
          </w:p>
        </w:tc>
        <w:tc>
          <w:tcPr>
            <w:tcW w:w="343" w:type="pct"/>
            <w:tcBorders>
              <w:top w:val="nil"/>
              <w:left w:val="nil"/>
              <w:bottom w:val="single" w:sz="8" w:space="0" w:color="auto"/>
              <w:right w:val="single" w:sz="8" w:space="0" w:color="auto"/>
            </w:tcBorders>
            <w:shd w:val="clear" w:color="auto" w:fill="auto"/>
            <w:noWrap/>
            <w:vAlign w:val="center"/>
          </w:tcPr>
          <w:p w14:paraId="613CCC9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83,82</w:t>
            </w:r>
          </w:p>
        </w:tc>
        <w:tc>
          <w:tcPr>
            <w:tcW w:w="351" w:type="pct"/>
            <w:tcBorders>
              <w:top w:val="nil"/>
              <w:left w:val="nil"/>
              <w:bottom w:val="single" w:sz="8" w:space="0" w:color="auto"/>
              <w:right w:val="single" w:sz="8" w:space="0" w:color="auto"/>
            </w:tcBorders>
            <w:shd w:val="clear" w:color="auto" w:fill="auto"/>
            <w:noWrap/>
            <w:vAlign w:val="center"/>
          </w:tcPr>
          <w:p w14:paraId="748238B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88,29</w:t>
            </w:r>
          </w:p>
        </w:tc>
        <w:tc>
          <w:tcPr>
            <w:tcW w:w="398" w:type="pct"/>
            <w:tcBorders>
              <w:top w:val="nil"/>
              <w:left w:val="nil"/>
              <w:bottom w:val="single" w:sz="8" w:space="0" w:color="auto"/>
              <w:right w:val="single" w:sz="8" w:space="0" w:color="auto"/>
            </w:tcBorders>
            <w:shd w:val="clear" w:color="auto" w:fill="auto"/>
            <w:noWrap/>
            <w:vAlign w:val="center"/>
          </w:tcPr>
          <w:p w14:paraId="42C5A4BC"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86,61</w:t>
            </w:r>
          </w:p>
        </w:tc>
        <w:tc>
          <w:tcPr>
            <w:tcW w:w="324" w:type="pct"/>
            <w:tcBorders>
              <w:top w:val="nil"/>
              <w:left w:val="nil"/>
              <w:bottom w:val="single" w:sz="8" w:space="0" w:color="auto"/>
              <w:right w:val="single" w:sz="8" w:space="0" w:color="auto"/>
            </w:tcBorders>
            <w:shd w:val="clear" w:color="auto" w:fill="auto"/>
            <w:noWrap/>
            <w:vAlign w:val="center"/>
          </w:tcPr>
          <w:p w14:paraId="334D903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94,5</w:t>
            </w:r>
          </w:p>
        </w:tc>
        <w:tc>
          <w:tcPr>
            <w:tcW w:w="713" w:type="pct"/>
            <w:tcBorders>
              <w:top w:val="nil"/>
              <w:left w:val="nil"/>
              <w:bottom w:val="single" w:sz="8" w:space="0" w:color="auto"/>
              <w:right w:val="single" w:sz="8" w:space="0" w:color="auto"/>
            </w:tcBorders>
            <w:shd w:val="clear" w:color="auto" w:fill="auto"/>
            <w:noWrap/>
            <w:vAlign w:val="center"/>
          </w:tcPr>
          <w:p w14:paraId="41A3937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3B5CCFC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729C3B8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6EA42D9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2B74DBD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7073ADDA"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6892BF30" w14:textId="77777777" w:rsidR="00C34FF9" w:rsidRPr="00D6468C" w:rsidRDefault="00C34FF9" w:rsidP="00C34FF9">
            <w:pPr>
              <w:spacing w:after="0" w:line="240" w:lineRule="auto"/>
              <w:rPr>
                <w:rFonts w:ascii="Myriad Pro" w:eastAsia="Times New Roman" w:hAnsi="Myriad Pro" w:cs="Arial CYR"/>
                <w:b/>
                <w:bCs/>
                <w:sz w:val="20"/>
                <w:szCs w:val="20"/>
                <w:lang w:eastAsia="ru-RU"/>
              </w:rPr>
            </w:pPr>
            <w:r w:rsidRPr="00D6468C">
              <w:rPr>
                <w:rFonts w:ascii="Myriad Pro" w:eastAsia="Times New Roman" w:hAnsi="Myriad Pro" w:cs="Arial CYR"/>
                <w:b/>
                <w:bCs/>
                <w:iCs/>
                <w:sz w:val="20"/>
                <w:szCs w:val="20"/>
                <w:lang w:eastAsia="ru-RU"/>
              </w:rPr>
              <w:t>потери</w:t>
            </w:r>
          </w:p>
        </w:tc>
        <w:tc>
          <w:tcPr>
            <w:tcW w:w="355" w:type="pct"/>
            <w:tcBorders>
              <w:top w:val="nil"/>
              <w:left w:val="nil"/>
              <w:bottom w:val="single" w:sz="8" w:space="0" w:color="auto"/>
              <w:right w:val="single" w:sz="8" w:space="0" w:color="auto"/>
            </w:tcBorders>
            <w:shd w:val="clear" w:color="auto" w:fill="auto"/>
            <w:noWrap/>
            <w:vAlign w:val="center"/>
          </w:tcPr>
          <w:p w14:paraId="60BD793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57,40</w:t>
            </w:r>
          </w:p>
        </w:tc>
        <w:tc>
          <w:tcPr>
            <w:tcW w:w="343" w:type="pct"/>
            <w:tcBorders>
              <w:top w:val="nil"/>
              <w:left w:val="nil"/>
              <w:bottom w:val="single" w:sz="8" w:space="0" w:color="auto"/>
              <w:right w:val="single" w:sz="8" w:space="0" w:color="auto"/>
            </w:tcBorders>
            <w:shd w:val="clear" w:color="auto" w:fill="auto"/>
            <w:noWrap/>
            <w:vAlign w:val="center"/>
          </w:tcPr>
          <w:p w14:paraId="5FE0189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57,40</w:t>
            </w:r>
          </w:p>
        </w:tc>
        <w:tc>
          <w:tcPr>
            <w:tcW w:w="351" w:type="pct"/>
            <w:tcBorders>
              <w:top w:val="nil"/>
              <w:left w:val="nil"/>
              <w:bottom w:val="single" w:sz="8" w:space="0" w:color="auto"/>
              <w:right w:val="single" w:sz="8" w:space="0" w:color="auto"/>
            </w:tcBorders>
            <w:shd w:val="clear" w:color="auto" w:fill="auto"/>
            <w:noWrap/>
            <w:vAlign w:val="center"/>
          </w:tcPr>
          <w:p w14:paraId="331BF1A8"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65,37</w:t>
            </w:r>
          </w:p>
        </w:tc>
        <w:tc>
          <w:tcPr>
            <w:tcW w:w="398" w:type="pct"/>
            <w:tcBorders>
              <w:top w:val="nil"/>
              <w:left w:val="nil"/>
              <w:bottom w:val="single" w:sz="8" w:space="0" w:color="auto"/>
              <w:right w:val="single" w:sz="8" w:space="0" w:color="auto"/>
            </w:tcBorders>
            <w:shd w:val="clear" w:color="auto" w:fill="auto"/>
            <w:noWrap/>
            <w:vAlign w:val="center"/>
          </w:tcPr>
          <w:p w14:paraId="5212989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62,20</w:t>
            </w:r>
          </w:p>
        </w:tc>
        <w:tc>
          <w:tcPr>
            <w:tcW w:w="324" w:type="pct"/>
            <w:tcBorders>
              <w:top w:val="nil"/>
              <w:left w:val="nil"/>
              <w:bottom w:val="single" w:sz="8" w:space="0" w:color="auto"/>
              <w:right w:val="single" w:sz="8" w:space="0" w:color="auto"/>
            </w:tcBorders>
            <w:shd w:val="clear" w:color="auto" w:fill="auto"/>
            <w:noWrap/>
            <w:vAlign w:val="center"/>
          </w:tcPr>
          <w:p w14:paraId="2E74BB8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67,186</w:t>
            </w:r>
          </w:p>
        </w:tc>
        <w:tc>
          <w:tcPr>
            <w:tcW w:w="713" w:type="pct"/>
            <w:tcBorders>
              <w:top w:val="nil"/>
              <w:left w:val="nil"/>
              <w:bottom w:val="single" w:sz="8" w:space="0" w:color="auto"/>
              <w:right w:val="single" w:sz="8" w:space="0" w:color="auto"/>
            </w:tcBorders>
            <w:shd w:val="clear" w:color="auto" w:fill="auto"/>
            <w:noWrap/>
            <w:vAlign w:val="center"/>
          </w:tcPr>
          <w:p w14:paraId="4F4B591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18A513BC"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0FF2C10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6EE3158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18BEF2C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65870090"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20E178F0" w14:textId="77777777" w:rsidR="00C34FF9" w:rsidRPr="00D6468C" w:rsidRDefault="00C34FF9" w:rsidP="00C34FF9">
            <w:pPr>
              <w:spacing w:after="0" w:line="240" w:lineRule="auto"/>
              <w:rPr>
                <w:rFonts w:ascii="Myriad Pro" w:eastAsia="Times New Roman" w:hAnsi="Myriad Pro" w:cs="Arial CYR"/>
                <w:b/>
                <w:bCs/>
                <w:sz w:val="20"/>
                <w:szCs w:val="20"/>
                <w:lang w:eastAsia="ru-RU"/>
              </w:rPr>
            </w:pPr>
            <w:r w:rsidRPr="00D6468C">
              <w:rPr>
                <w:rFonts w:ascii="Myriad Pro" w:eastAsia="Times New Roman" w:hAnsi="Myriad Pro" w:cs="Arial CYR"/>
                <w:b/>
                <w:bCs/>
                <w:iCs/>
                <w:sz w:val="20"/>
                <w:szCs w:val="20"/>
                <w:lang w:eastAsia="ru-RU"/>
              </w:rPr>
              <w:t>поступление из сети</w:t>
            </w:r>
          </w:p>
        </w:tc>
        <w:tc>
          <w:tcPr>
            <w:tcW w:w="355" w:type="pct"/>
            <w:tcBorders>
              <w:top w:val="nil"/>
              <w:left w:val="nil"/>
              <w:bottom w:val="single" w:sz="8" w:space="0" w:color="auto"/>
              <w:right w:val="single" w:sz="8" w:space="0" w:color="auto"/>
            </w:tcBorders>
            <w:shd w:val="clear" w:color="auto" w:fill="auto"/>
            <w:noWrap/>
            <w:vAlign w:val="center"/>
          </w:tcPr>
          <w:p w14:paraId="04E942AB"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1 021,25</w:t>
            </w:r>
          </w:p>
        </w:tc>
        <w:tc>
          <w:tcPr>
            <w:tcW w:w="343" w:type="pct"/>
            <w:tcBorders>
              <w:top w:val="nil"/>
              <w:left w:val="nil"/>
              <w:bottom w:val="single" w:sz="8" w:space="0" w:color="auto"/>
              <w:right w:val="single" w:sz="8" w:space="0" w:color="auto"/>
            </w:tcBorders>
            <w:shd w:val="clear" w:color="auto" w:fill="auto"/>
            <w:noWrap/>
            <w:vAlign w:val="center"/>
          </w:tcPr>
          <w:p w14:paraId="03AF456F"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1 021,25</w:t>
            </w:r>
          </w:p>
        </w:tc>
        <w:tc>
          <w:tcPr>
            <w:tcW w:w="351" w:type="pct"/>
            <w:tcBorders>
              <w:top w:val="nil"/>
              <w:left w:val="nil"/>
              <w:bottom w:val="single" w:sz="8" w:space="0" w:color="auto"/>
              <w:right w:val="single" w:sz="8" w:space="0" w:color="auto"/>
            </w:tcBorders>
            <w:shd w:val="clear" w:color="auto" w:fill="auto"/>
            <w:noWrap/>
            <w:vAlign w:val="center"/>
          </w:tcPr>
          <w:p w14:paraId="76076659"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1 042,97</w:t>
            </w:r>
          </w:p>
        </w:tc>
        <w:tc>
          <w:tcPr>
            <w:tcW w:w="398" w:type="pct"/>
            <w:tcBorders>
              <w:top w:val="nil"/>
              <w:left w:val="nil"/>
              <w:bottom w:val="single" w:sz="8" w:space="0" w:color="auto"/>
              <w:right w:val="single" w:sz="8" w:space="0" w:color="auto"/>
            </w:tcBorders>
            <w:shd w:val="clear" w:color="auto" w:fill="auto"/>
            <w:noWrap/>
            <w:vAlign w:val="center"/>
          </w:tcPr>
          <w:p w14:paraId="14EE58EC"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906,80</w:t>
            </w:r>
          </w:p>
        </w:tc>
        <w:tc>
          <w:tcPr>
            <w:tcW w:w="324" w:type="pct"/>
            <w:tcBorders>
              <w:top w:val="nil"/>
              <w:left w:val="nil"/>
              <w:bottom w:val="single" w:sz="8" w:space="0" w:color="auto"/>
              <w:right w:val="single" w:sz="8" w:space="0" w:color="auto"/>
            </w:tcBorders>
            <w:shd w:val="clear" w:color="auto" w:fill="auto"/>
            <w:noWrap/>
            <w:vAlign w:val="center"/>
          </w:tcPr>
          <w:p w14:paraId="16D6217D"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868,612</w:t>
            </w:r>
          </w:p>
        </w:tc>
        <w:tc>
          <w:tcPr>
            <w:tcW w:w="713" w:type="pct"/>
            <w:tcBorders>
              <w:top w:val="nil"/>
              <w:left w:val="nil"/>
              <w:bottom w:val="single" w:sz="8" w:space="0" w:color="auto"/>
              <w:right w:val="single" w:sz="8" w:space="0" w:color="auto"/>
            </w:tcBorders>
            <w:shd w:val="clear" w:color="auto" w:fill="auto"/>
            <w:noWrap/>
            <w:vAlign w:val="center"/>
          </w:tcPr>
          <w:p w14:paraId="2FCF8464"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4716AAD9"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855,21</w:t>
            </w:r>
          </w:p>
        </w:tc>
        <w:tc>
          <w:tcPr>
            <w:tcW w:w="355" w:type="pct"/>
            <w:tcBorders>
              <w:top w:val="nil"/>
              <w:left w:val="nil"/>
              <w:bottom w:val="single" w:sz="8" w:space="0" w:color="auto"/>
              <w:right w:val="single" w:sz="8" w:space="0" w:color="auto"/>
            </w:tcBorders>
            <w:shd w:val="clear" w:color="auto" w:fill="auto"/>
            <w:noWrap/>
            <w:vAlign w:val="center"/>
          </w:tcPr>
          <w:p w14:paraId="4BA51B5A"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119,09%</w:t>
            </w:r>
          </w:p>
        </w:tc>
        <w:tc>
          <w:tcPr>
            <w:tcW w:w="355" w:type="pct"/>
            <w:tcBorders>
              <w:top w:val="nil"/>
              <w:left w:val="nil"/>
              <w:bottom w:val="single" w:sz="8" w:space="0" w:color="auto"/>
              <w:right w:val="single" w:sz="8" w:space="0" w:color="auto"/>
            </w:tcBorders>
            <w:shd w:val="clear" w:color="auto" w:fill="auto"/>
            <w:noWrap/>
            <w:vAlign w:val="center"/>
          </w:tcPr>
          <w:p w14:paraId="18172157"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94,31%</w:t>
            </w:r>
          </w:p>
        </w:tc>
        <w:tc>
          <w:tcPr>
            <w:tcW w:w="380" w:type="pct"/>
            <w:tcBorders>
              <w:top w:val="nil"/>
              <w:left w:val="nil"/>
              <w:bottom w:val="single" w:sz="8" w:space="0" w:color="auto"/>
              <w:right w:val="single" w:sz="8" w:space="0" w:color="auto"/>
            </w:tcBorders>
            <w:shd w:val="clear" w:color="auto" w:fill="auto"/>
            <w:noWrap/>
            <w:vAlign w:val="center"/>
          </w:tcPr>
          <w:p w14:paraId="4A66D1AF"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103,62%</w:t>
            </w:r>
          </w:p>
        </w:tc>
      </w:tr>
      <w:tr w:rsidR="00C34FF9" w:rsidRPr="00D6468C" w14:paraId="51D2B503"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072D73ED"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собственное потребление</w:t>
            </w:r>
          </w:p>
        </w:tc>
        <w:tc>
          <w:tcPr>
            <w:tcW w:w="355" w:type="pct"/>
            <w:tcBorders>
              <w:top w:val="nil"/>
              <w:left w:val="nil"/>
              <w:bottom w:val="single" w:sz="8" w:space="0" w:color="auto"/>
              <w:right w:val="single" w:sz="8" w:space="0" w:color="auto"/>
            </w:tcBorders>
            <w:shd w:val="clear" w:color="auto" w:fill="auto"/>
            <w:noWrap/>
            <w:vAlign w:val="center"/>
          </w:tcPr>
          <w:p w14:paraId="75C4F5E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2,66</w:t>
            </w:r>
          </w:p>
        </w:tc>
        <w:tc>
          <w:tcPr>
            <w:tcW w:w="343" w:type="pct"/>
            <w:tcBorders>
              <w:top w:val="nil"/>
              <w:left w:val="nil"/>
              <w:bottom w:val="single" w:sz="8" w:space="0" w:color="auto"/>
              <w:right w:val="single" w:sz="8" w:space="0" w:color="auto"/>
            </w:tcBorders>
            <w:shd w:val="clear" w:color="auto" w:fill="auto"/>
            <w:noWrap/>
            <w:vAlign w:val="center"/>
          </w:tcPr>
          <w:p w14:paraId="2019AE1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2,66</w:t>
            </w:r>
          </w:p>
        </w:tc>
        <w:tc>
          <w:tcPr>
            <w:tcW w:w="351" w:type="pct"/>
            <w:tcBorders>
              <w:top w:val="nil"/>
              <w:left w:val="nil"/>
              <w:bottom w:val="single" w:sz="8" w:space="0" w:color="auto"/>
              <w:right w:val="single" w:sz="8" w:space="0" w:color="auto"/>
            </w:tcBorders>
            <w:shd w:val="clear" w:color="auto" w:fill="auto"/>
            <w:noWrap/>
            <w:vAlign w:val="center"/>
          </w:tcPr>
          <w:p w14:paraId="1437FA2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2,66</w:t>
            </w:r>
          </w:p>
        </w:tc>
        <w:tc>
          <w:tcPr>
            <w:tcW w:w="398" w:type="pct"/>
            <w:tcBorders>
              <w:top w:val="nil"/>
              <w:left w:val="nil"/>
              <w:bottom w:val="single" w:sz="8" w:space="0" w:color="auto"/>
              <w:right w:val="single" w:sz="8" w:space="0" w:color="auto"/>
            </w:tcBorders>
            <w:shd w:val="clear" w:color="auto" w:fill="auto"/>
            <w:noWrap/>
            <w:vAlign w:val="center"/>
          </w:tcPr>
          <w:p w14:paraId="428374B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2,20</w:t>
            </w:r>
          </w:p>
        </w:tc>
        <w:tc>
          <w:tcPr>
            <w:tcW w:w="324" w:type="pct"/>
            <w:tcBorders>
              <w:top w:val="nil"/>
              <w:left w:val="nil"/>
              <w:bottom w:val="single" w:sz="8" w:space="0" w:color="auto"/>
              <w:right w:val="single" w:sz="8" w:space="0" w:color="auto"/>
            </w:tcBorders>
            <w:shd w:val="clear" w:color="auto" w:fill="auto"/>
            <w:noWrap/>
            <w:vAlign w:val="center"/>
          </w:tcPr>
          <w:p w14:paraId="482086B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713" w:type="pct"/>
            <w:tcBorders>
              <w:top w:val="nil"/>
              <w:left w:val="nil"/>
              <w:bottom w:val="single" w:sz="8" w:space="0" w:color="auto"/>
              <w:right w:val="single" w:sz="8" w:space="0" w:color="auto"/>
            </w:tcBorders>
            <w:shd w:val="clear" w:color="auto" w:fill="auto"/>
            <w:noWrap/>
            <w:vAlign w:val="center"/>
          </w:tcPr>
          <w:p w14:paraId="22DBE65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6920F16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2FDA973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6FE746A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168D9D28"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69034D83" w14:textId="77777777">
        <w:trPr>
          <w:trHeight w:val="525"/>
        </w:trPr>
        <w:tc>
          <w:tcPr>
            <w:tcW w:w="1068" w:type="pct"/>
            <w:tcBorders>
              <w:top w:val="nil"/>
              <w:left w:val="single" w:sz="8" w:space="0" w:color="auto"/>
              <w:bottom w:val="single" w:sz="8" w:space="0" w:color="auto"/>
              <w:right w:val="single" w:sz="8" w:space="0" w:color="auto"/>
            </w:tcBorders>
            <w:shd w:val="clear" w:color="auto" w:fill="auto"/>
          </w:tcPr>
          <w:p w14:paraId="1B7717BF" w14:textId="77777777" w:rsidR="00C34FF9" w:rsidRPr="00D6468C" w:rsidRDefault="00C34FF9" w:rsidP="00C34FF9">
            <w:pPr>
              <w:spacing w:after="0" w:line="240" w:lineRule="auto"/>
              <w:rPr>
                <w:rFonts w:ascii="Myriad Pro" w:eastAsia="Times New Roman" w:hAnsi="Myriad Pro" w:cs="Arial CYR"/>
                <w:b/>
                <w:bCs/>
                <w:sz w:val="20"/>
                <w:szCs w:val="20"/>
                <w:lang w:eastAsia="ru-RU"/>
              </w:rPr>
            </w:pPr>
            <w:r w:rsidRPr="00D6468C">
              <w:rPr>
                <w:rFonts w:ascii="Myriad Pro" w:eastAsia="Times New Roman" w:hAnsi="Myriad Pro" w:cs="Arial CYR"/>
                <w:b/>
                <w:bCs/>
                <w:iCs/>
                <w:sz w:val="20"/>
                <w:szCs w:val="20"/>
                <w:lang w:eastAsia="ru-RU"/>
              </w:rPr>
              <w:t>Полезный отпуск мощности потребителям</w:t>
            </w:r>
          </w:p>
        </w:tc>
        <w:tc>
          <w:tcPr>
            <w:tcW w:w="355" w:type="pct"/>
            <w:tcBorders>
              <w:top w:val="nil"/>
              <w:left w:val="nil"/>
              <w:bottom w:val="single" w:sz="8" w:space="0" w:color="auto"/>
              <w:right w:val="single" w:sz="8" w:space="0" w:color="auto"/>
            </w:tcBorders>
            <w:shd w:val="clear" w:color="auto" w:fill="auto"/>
            <w:noWrap/>
            <w:vAlign w:val="center"/>
          </w:tcPr>
          <w:p w14:paraId="42D6C431"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1 018,59</w:t>
            </w:r>
          </w:p>
        </w:tc>
        <w:tc>
          <w:tcPr>
            <w:tcW w:w="343" w:type="pct"/>
            <w:tcBorders>
              <w:top w:val="nil"/>
              <w:left w:val="nil"/>
              <w:bottom w:val="single" w:sz="8" w:space="0" w:color="auto"/>
              <w:right w:val="single" w:sz="8" w:space="0" w:color="auto"/>
            </w:tcBorders>
            <w:shd w:val="clear" w:color="auto" w:fill="auto"/>
            <w:noWrap/>
            <w:vAlign w:val="center"/>
          </w:tcPr>
          <w:p w14:paraId="4431626B"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1 018,59</w:t>
            </w:r>
          </w:p>
        </w:tc>
        <w:tc>
          <w:tcPr>
            <w:tcW w:w="351" w:type="pct"/>
            <w:tcBorders>
              <w:top w:val="nil"/>
              <w:left w:val="nil"/>
              <w:bottom w:val="single" w:sz="8" w:space="0" w:color="auto"/>
              <w:right w:val="single" w:sz="8" w:space="0" w:color="auto"/>
            </w:tcBorders>
            <w:shd w:val="clear" w:color="auto" w:fill="auto"/>
            <w:noWrap/>
            <w:vAlign w:val="center"/>
          </w:tcPr>
          <w:p w14:paraId="35997BD0"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1 040,31</w:t>
            </w:r>
          </w:p>
        </w:tc>
        <w:tc>
          <w:tcPr>
            <w:tcW w:w="398" w:type="pct"/>
            <w:tcBorders>
              <w:top w:val="nil"/>
              <w:left w:val="nil"/>
              <w:bottom w:val="single" w:sz="8" w:space="0" w:color="auto"/>
              <w:right w:val="single" w:sz="8" w:space="0" w:color="auto"/>
            </w:tcBorders>
            <w:shd w:val="clear" w:color="auto" w:fill="auto"/>
            <w:noWrap/>
            <w:vAlign w:val="center"/>
          </w:tcPr>
          <w:p w14:paraId="5C2FA557"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904,60</w:t>
            </w:r>
          </w:p>
        </w:tc>
        <w:tc>
          <w:tcPr>
            <w:tcW w:w="324" w:type="pct"/>
            <w:tcBorders>
              <w:top w:val="nil"/>
              <w:left w:val="nil"/>
              <w:bottom w:val="single" w:sz="8" w:space="0" w:color="auto"/>
              <w:right w:val="single" w:sz="8" w:space="0" w:color="auto"/>
            </w:tcBorders>
            <w:shd w:val="clear" w:color="auto" w:fill="auto"/>
            <w:noWrap/>
            <w:vAlign w:val="center"/>
          </w:tcPr>
          <w:p w14:paraId="2AE6DF16"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868,612</w:t>
            </w:r>
          </w:p>
        </w:tc>
        <w:tc>
          <w:tcPr>
            <w:tcW w:w="713" w:type="pct"/>
            <w:tcBorders>
              <w:top w:val="nil"/>
              <w:left w:val="nil"/>
              <w:bottom w:val="single" w:sz="8" w:space="0" w:color="auto"/>
              <w:right w:val="single" w:sz="8" w:space="0" w:color="auto"/>
            </w:tcBorders>
            <w:shd w:val="clear" w:color="auto" w:fill="auto"/>
            <w:noWrap/>
            <w:vAlign w:val="center"/>
          </w:tcPr>
          <w:p w14:paraId="760918B8"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560640DB"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855,21</w:t>
            </w:r>
          </w:p>
        </w:tc>
        <w:tc>
          <w:tcPr>
            <w:tcW w:w="355" w:type="pct"/>
            <w:tcBorders>
              <w:top w:val="nil"/>
              <w:left w:val="nil"/>
              <w:bottom w:val="single" w:sz="8" w:space="0" w:color="auto"/>
              <w:right w:val="single" w:sz="8" w:space="0" w:color="auto"/>
            </w:tcBorders>
            <w:shd w:val="clear" w:color="auto" w:fill="auto"/>
            <w:noWrap/>
            <w:vAlign w:val="center"/>
          </w:tcPr>
          <w:p w14:paraId="48F2EEB2"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109,80%</w:t>
            </w:r>
          </w:p>
        </w:tc>
        <w:tc>
          <w:tcPr>
            <w:tcW w:w="355" w:type="pct"/>
            <w:tcBorders>
              <w:top w:val="nil"/>
              <w:left w:val="nil"/>
              <w:bottom w:val="single" w:sz="8" w:space="0" w:color="auto"/>
              <w:right w:val="single" w:sz="8" w:space="0" w:color="auto"/>
            </w:tcBorders>
            <w:shd w:val="clear" w:color="auto" w:fill="auto"/>
            <w:noWrap/>
            <w:vAlign w:val="center"/>
          </w:tcPr>
          <w:p w14:paraId="2ABBF40A"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94,54%</w:t>
            </w:r>
          </w:p>
        </w:tc>
        <w:tc>
          <w:tcPr>
            <w:tcW w:w="380" w:type="pct"/>
            <w:tcBorders>
              <w:top w:val="nil"/>
              <w:left w:val="nil"/>
              <w:bottom w:val="single" w:sz="8" w:space="0" w:color="auto"/>
              <w:right w:val="single" w:sz="8" w:space="0" w:color="auto"/>
            </w:tcBorders>
            <w:shd w:val="clear" w:color="auto" w:fill="auto"/>
            <w:noWrap/>
            <w:vAlign w:val="center"/>
          </w:tcPr>
          <w:p w14:paraId="078DE127"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104,03%</w:t>
            </w:r>
          </w:p>
        </w:tc>
      </w:tr>
      <w:tr w:rsidR="00C34FF9" w:rsidRPr="00D6468C" w14:paraId="656681B2"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3EC18B35"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ВН1</w:t>
            </w:r>
          </w:p>
        </w:tc>
        <w:tc>
          <w:tcPr>
            <w:tcW w:w="355" w:type="pct"/>
            <w:tcBorders>
              <w:top w:val="nil"/>
              <w:left w:val="nil"/>
              <w:bottom w:val="single" w:sz="8" w:space="0" w:color="auto"/>
              <w:right w:val="single" w:sz="8" w:space="0" w:color="auto"/>
            </w:tcBorders>
            <w:shd w:val="clear" w:color="auto" w:fill="auto"/>
            <w:noWrap/>
            <w:vAlign w:val="center"/>
          </w:tcPr>
          <w:p w14:paraId="22064A5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359,23</w:t>
            </w:r>
          </w:p>
        </w:tc>
        <w:tc>
          <w:tcPr>
            <w:tcW w:w="343" w:type="pct"/>
            <w:tcBorders>
              <w:top w:val="nil"/>
              <w:left w:val="nil"/>
              <w:bottom w:val="single" w:sz="8" w:space="0" w:color="auto"/>
              <w:right w:val="single" w:sz="8" w:space="0" w:color="auto"/>
            </w:tcBorders>
            <w:shd w:val="clear" w:color="auto" w:fill="auto"/>
            <w:noWrap/>
            <w:vAlign w:val="center"/>
          </w:tcPr>
          <w:p w14:paraId="665DEC0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359,23</w:t>
            </w:r>
          </w:p>
        </w:tc>
        <w:tc>
          <w:tcPr>
            <w:tcW w:w="351" w:type="pct"/>
            <w:tcBorders>
              <w:top w:val="nil"/>
              <w:left w:val="nil"/>
              <w:bottom w:val="single" w:sz="8" w:space="0" w:color="auto"/>
              <w:right w:val="single" w:sz="8" w:space="0" w:color="auto"/>
            </w:tcBorders>
            <w:shd w:val="clear" w:color="auto" w:fill="auto"/>
            <w:noWrap/>
            <w:vAlign w:val="center"/>
          </w:tcPr>
          <w:p w14:paraId="3C33AF6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339,72</w:t>
            </w:r>
          </w:p>
        </w:tc>
        <w:tc>
          <w:tcPr>
            <w:tcW w:w="398" w:type="pct"/>
            <w:tcBorders>
              <w:top w:val="nil"/>
              <w:left w:val="nil"/>
              <w:bottom w:val="single" w:sz="8" w:space="0" w:color="auto"/>
              <w:right w:val="single" w:sz="8" w:space="0" w:color="auto"/>
            </w:tcBorders>
            <w:shd w:val="clear" w:color="auto" w:fill="auto"/>
            <w:noWrap/>
            <w:vAlign w:val="center"/>
          </w:tcPr>
          <w:p w14:paraId="25DC5EA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180,59</w:t>
            </w:r>
          </w:p>
        </w:tc>
        <w:tc>
          <w:tcPr>
            <w:tcW w:w="324" w:type="pct"/>
            <w:tcBorders>
              <w:top w:val="nil"/>
              <w:left w:val="nil"/>
              <w:bottom w:val="single" w:sz="8" w:space="0" w:color="auto"/>
              <w:right w:val="single" w:sz="8" w:space="0" w:color="auto"/>
            </w:tcBorders>
            <w:shd w:val="clear" w:color="auto" w:fill="auto"/>
            <w:noWrap/>
            <w:vAlign w:val="center"/>
          </w:tcPr>
          <w:p w14:paraId="1228FA6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169,26</w:t>
            </w:r>
          </w:p>
        </w:tc>
        <w:tc>
          <w:tcPr>
            <w:tcW w:w="713" w:type="pct"/>
            <w:tcBorders>
              <w:top w:val="nil"/>
              <w:left w:val="nil"/>
              <w:bottom w:val="single" w:sz="8" w:space="0" w:color="auto"/>
              <w:right w:val="single" w:sz="8" w:space="0" w:color="auto"/>
            </w:tcBorders>
            <w:shd w:val="clear" w:color="auto" w:fill="auto"/>
            <w:noWrap/>
            <w:vAlign w:val="center"/>
          </w:tcPr>
          <w:p w14:paraId="491AF5F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2A5A050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169,26</w:t>
            </w:r>
          </w:p>
        </w:tc>
        <w:tc>
          <w:tcPr>
            <w:tcW w:w="355" w:type="pct"/>
            <w:tcBorders>
              <w:top w:val="nil"/>
              <w:left w:val="nil"/>
              <w:bottom w:val="single" w:sz="8" w:space="0" w:color="auto"/>
              <w:right w:val="single" w:sz="8" w:space="0" w:color="auto"/>
            </w:tcBorders>
            <w:shd w:val="clear" w:color="auto" w:fill="auto"/>
            <w:noWrap/>
            <w:vAlign w:val="center"/>
          </w:tcPr>
          <w:p w14:paraId="5A80B02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15F24EE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0BCA27D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2740983C"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288A84C6"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ВН</w:t>
            </w:r>
          </w:p>
        </w:tc>
        <w:tc>
          <w:tcPr>
            <w:tcW w:w="355" w:type="pct"/>
            <w:tcBorders>
              <w:top w:val="nil"/>
              <w:left w:val="nil"/>
              <w:bottom w:val="single" w:sz="8" w:space="0" w:color="auto"/>
              <w:right w:val="single" w:sz="8" w:space="0" w:color="auto"/>
            </w:tcBorders>
            <w:shd w:val="clear" w:color="auto" w:fill="auto"/>
            <w:noWrap/>
            <w:vAlign w:val="center"/>
          </w:tcPr>
          <w:p w14:paraId="6514641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457,30</w:t>
            </w:r>
          </w:p>
        </w:tc>
        <w:tc>
          <w:tcPr>
            <w:tcW w:w="343" w:type="pct"/>
            <w:tcBorders>
              <w:top w:val="nil"/>
              <w:left w:val="nil"/>
              <w:bottom w:val="single" w:sz="8" w:space="0" w:color="auto"/>
              <w:right w:val="single" w:sz="8" w:space="0" w:color="auto"/>
            </w:tcBorders>
            <w:shd w:val="clear" w:color="auto" w:fill="auto"/>
            <w:noWrap/>
            <w:vAlign w:val="center"/>
          </w:tcPr>
          <w:p w14:paraId="5A51919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457,30</w:t>
            </w:r>
          </w:p>
        </w:tc>
        <w:tc>
          <w:tcPr>
            <w:tcW w:w="351" w:type="pct"/>
            <w:tcBorders>
              <w:top w:val="nil"/>
              <w:left w:val="nil"/>
              <w:bottom w:val="single" w:sz="8" w:space="0" w:color="auto"/>
              <w:right w:val="single" w:sz="8" w:space="0" w:color="auto"/>
            </w:tcBorders>
            <w:shd w:val="clear" w:color="auto" w:fill="auto"/>
            <w:noWrap/>
            <w:vAlign w:val="center"/>
          </w:tcPr>
          <w:p w14:paraId="064C0F2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480,82</w:t>
            </w:r>
          </w:p>
        </w:tc>
        <w:tc>
          <w:tcPr>
            <w:tcW w:w="398" w:type="pct"/>
            <w:tcBorders>
              <w:top w:val="nil"/>
              <w:left w:val="nil"/>
              <w:bottom w:val="single" w:sz="8" w:space="0" w:color="auto"/>
              <w:right w:val="single" w:sz="8" w:space="0" w:color="auto"/>
            </w:tcBorders>
            <w:shd w:val="clear" w:color="auto" w:fill="auto"/>
            <w:noWrap/>
            <w:vAlign w:val="center"/>
          </w:tcPr>
          <w:p w14:paraId="2EEDF9D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514,19</w:t>
            </w:r>
          </w:p>
        </w:tc>
        <w:tc>
          <w:tcPr>
            <w:tcW w:w="324" w:type="pct"/>
            <w:tcBorders>
              <w:top w:val="nil"/>
              <w:left w:val="nil"/>
              <w:bottom w:val="single" w:sz="8" w:space="0" w:color="auto"/>
              <w:right w:val="single" w:sz="8" w:space="0" w:color="auto"/>
            </w:tcBorders>
            <w:shd w:val="clear" w:color="auto" w:fill="auto"/>
            <w:noWrap/>
            <w:vAlign w:val="center"/>
          </w:tcPr>
          <w:p w14:paraId="7A96D9E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483,552</w:t>
            </w:r>
          </w:p>
        </w:tc>
        <w:tc>
          <w:tcPr>
            <w:tcW w:w="713" w:type="pct"/>
            <w:tcBorders>
              <w:top w:val="nil"/>
              <w:left w:val="nil"/>
              <w:bottom w:val="single" w:sz="8" w:space="0" w:color="auto"/>
              <w:right w:val="single" w:sz="8" w:space="0" w:color="auto"/>
            </w:tcBorders>
            <w:shd w:val="clear" w:color="auto" w:fill="auto"/>
            <w:noWrap/>
            <w:vAlign w:val="center"/>
          </w:tcPr>
          <w:p w14:paraId="0831D46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7AAF0FE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29029EA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648D8FA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25CC3CA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4A2F9310"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741CF209"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СН1</w:t>
            </w:r>
          </w:p>
        </w:tc>
        <w:tc>
          <w:tcPr>
            <w:tcW w:w="355" w:type="pct"/>
            <w:tcBorders>
              <w:top w:val="nil"/>
              <w:left w:val="nil"/>
              <w:bottom w:val="single" w:sz="8" w:space="0" w:color="auto"/>
              <w:right w:val="single" w:sz="8" w:space="0" w:color="auto"/>
            </w:tcBorders>
            <w:shd w:val="clear" w:color="auto" w:fill="auto"/>
            <w:noWrap/>
            <w:vAlign w:val="center"/>
          </w:tcPr>
          <w:p w14:paraId="157E44F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39,01</w:t>
            </w:r>
          </w:p>
        </w:tc>
        <w:tc>
          <w:tcPr>
            <w:tcW w:w="343" w:type="pct"/>
            <w:tcBorders>
              <w:top w:val="nil"/>
              <w:left w:val="nil"/>
              <w:bottom w:val="single" w:sz="8" w:space="0" w:color="auto"/>
              <w:right w:val="single" w:sz="8" w:space="0" w:color="auto"/>
            </w:tcBorders>
            <w:shd w:val="clear" w:color="auto" w:fill="auto"/>
            <w:noWrap/>
            <w:vAlign w:val="center"/>
          </w:tcPr>
          <w:p w14:paraId="2828C81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39,01</w:t>
            </w:r>
          </w:p>
        </w:tc>
        <w:tc>
          <w:tcPr>
            <w:tcW w:w="351" w:type="pct"/>
            <w:tcBorders>
              <w:top w:val="nil"/>
              <w:left w:val="nil"/>
              <w:bottom w:val="single" w:sz="8" w:space="0" w:color="auto"/>
              <w:right w:val="single" w:sz="8" w:space="0" w:color="auto"/>
            </w:tcBorders>
            <w:shd w:val="clear" w:color="auto" w:fill="auto"/>
            <w:noWrap/>
            <w:vAlign w:val="center"/>
          </w:tcPr>
          <w:p w14:paraId="3F92019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37,86</w:t>
            </w:r>
          </w:p>
        </w:tc>
        <w:tc>
          <w:tcPr>
            <w:tcW w:w="398" w:type="pct"/>
            <w:tcBorders>
              <w:top w:val="nil"/>
              <w:left w:val="nil"/>
              <w:bottom w:val="single" w:sz="8" w:space="0" w:color="auto"/>
              <w:right w:val="single" w:sz="8" w:space="0" w:color="auto"/>
            </w:tcBorders>
            <w:shd w:val="clear" w:color="auto" w:fill="auto"/>
            <w:noWrap/>
            <w:vAlign w:val="center"/>
          </w:tcPr>
          <w:p w14:paraId="5F52C2E8"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38,29</w:t>
            </w:r>
          </w:p>
        </w:tc>
        <w:tc>
          <w:tcPr>
            <w:tcW w:w="324" w:type="pct"/>
            <w:tcBorders>
              <w:top w:val="nil"/>
              <w:left w:val="nil"/>
              <w:bottom w:val="single" w:sz="8" w:space="0" w:color="auto"/>
              <w:right w:val="single" w:sz="8" w:space="0" w:color="auto"/>
            </w:tcBorders>
            <w:shd w:val="clear" w:color="auto" w:fill="auto"/>
            <w:noWrap/>
            <w:vAlign w:val="center"/>
          </w:tcPr>
          <w:p w14:paraId="050C371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41,2</w:t>
            </w:r>
          </w:p>
        </w:tc>
        <w:tc>
          <w:tcPr>
            <w:tcW w:w="713" w:type="pct"/>
            <w:tcBorders>
              <w:top w:val="nil"/>
              <w:left w:val="nil"/>
              <w:bottom w:val="single" w:sz="8" w:space="0" w:color="auto"/>
              <w:right w:val="single" w:sz="8" w:space="0" w:color="auto"/>
            </w:tcBorders>
            <w:shd w:val="clear" w:color="auto" w:fill="auto"/>
            <w:noWrap/>
            <w:vAlign w:val="center"/>
          </w:tcPr>
          <w:p w14:paraId="40A9598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3BDC350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09EC4FF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49C3EC6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7C50FE0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47DCD5DF"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1E29B258"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СН2</w:t>
            </w:r>
          </w:p>
        </w:tc>
        <w:tc>
          <w:tcPr>
            <w:tcW w:w="355" w:type="pct"/>
            <w:tcBorders>
              <w:top w:val="nil"/>
              <w:left w:val="nil"/>
              <w:bottom w:val="single" w:sz="8" w:space="0" w:color="auto"/>
              <w:right w:val="single" w:sz="8" w:space="0" w:color="auto"/>
            </w:tcBorders>
            <w:shd w:val="clear" w:color="auto" w:fill="auto"/>
            <w:noWrap/>
            <w:vAlign w:val="center"/>
          </w:tcPr>
          <w:p w14:paraId="40AB922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84,48</w:t>
            </w:r>
          </w:p>
        </w:tc>
        <w:tc>
          <w:tcPr>
            <w:tcW w:w="343" w:type="pct"/>
            <w:tcBorders>
              <w:top w:val="nil"/>
              <w:left w:val="nil"/>
              <w:bottom w:val="single" w:sz="8" w:space="0" w:color="auto"/>
              <w:right w:val="single" w:sz="8" w:space="0" w:color="auto"/>
            </w:tcBorders>
            <w:shd w:val="clear" w:color="auto" w:fill="auto"/>
            <w:noWrap/>
            <w:vAlign w:val="center"/>
          </w:tcPr>
          <w:p w14:paraId="111337F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84,48</w:t>
            </w:r>
          </w:p>
        </w:tc>
        <w:tc>
          <w:tcPr>
            <w:tcW w:w="351" w:type="pct"/>
            <w:tcBorders>
              <w:top w:val="nil"/>
              <w:left w:val="nil"/>
              <w:bottom w:val="single" w:sz="8" w:space="0" w:color="auto"/>
              <w:right w:val="single" w:sz="8" w:space="0" w:color="auto"/>
            </w:tcBorders>
            <w:shd w:val="clear" w:color="auto" w:fill="auto"/>
            <w:noWrap/>
            <w:vAlign w:val="center"/>
          </w:tcPr>
          <w:p w14:paraId="2955D47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99,89</w:t>
            </w:r>
          </w:p>
        </w:tc>
        <w:tc>
          <w:tcPr>
            <w:tcW w:w="398" w:type="pct"/>
            <w:tcBorders>
              <w:top w:val="nil"/>
              <w:left w:val="nil"/>
              <w:bottom w:val="single" w:sz="8" w:space="0" w:color="auto"/>
              <w:right w:val="single" w:sz="8" w:space="0" w:color="auto"/>
            </w:tcBorders>
            <w:shd w:val="clear" w:color="auto" w:fill="auto"/>
            <w:noWrap/>
            <w:vAlign w:val="center"/>
          </w:tcPr>
          <w:p w14:paraId="5CC5CB9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90,94</w:t>
            </w:r>
          </w:p>
        </w:tc>
        <w:tc>
          <w:tcPr>
            <w:tcW w:w="324" w:type="pct"/>
            <w:tcBorders>
              <w:top w:val="nil"/>
              <w:left w:val="nil"/>
              <w:bottom w:val="single" w:sz="8" w:space="0" w:color="auto"/>
              <w:right w:val="single" w:sz="8" w:space="0" w:color="auto"/>
            </w:tcBorders>
            <w:shd w:val="clear" w:color="auto" w:fill="auto"/>
            <w:noWrap/>
            <w:vAlign w:val="center"/>
          </w:tcPr>
          <w:p w14:paraId="2B20A70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86,1</w:t>
            </w:r>
          </w:p>
        </w:tc>
        <w:tc>
          <w:tcPr>
            <w:tcW w:w="713" w:type="pct"/>
            <w:tcBorders>
              <w:top w:val="nil"/>
              <w:left w:val="nil"/>
              <w:bottom w:val="single" w:sz="8" w:space="0" w:color="auto"/>
              <w:right w:val="single" w:sz="8" w:space="0" w:color="auto"/>
            </w:tcBorders>
            <w:shd w:val="clear" w:color="auto" w:fill="auto"/>
            <w:noWrap/>
            <w:vAlign w:val="center"/>
          </w:tcPr>
          <w:p w14:paraId="1EB416A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7DD5C21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0C8483E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52C5767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7C5E4728"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5C05CAC2"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7E05AE17"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НН</w:t>
            </w:r>
          </w:p>
        </w:tc>
        <w:tc>
          <w:tcPr>
            <w:tcW w:w="355" w:type="pct"/>
            <w:tcBorders>
              <w:top w:val="nil"/>
              <w:left w:val="nil"/>
              <w:bottom w:val="single" w:sz="8" w:space="0" w:color="auto"/>
              <w:right w:val="single" w:sz="8" w:space="0" w:color="auto"/>
            </w:tcBorders>
            <w:shd w:val="clear" w:color="auto" w:fill="auto"/>
            <w:noWrap/>
            <w:vAlign w:val="center"/>
          </w:tcPr>
          <w:p w14:paraId="3AF49FA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78,57</w:t>
            </w:r>
          </w:p>
        </w:tc>
        <w:tc>
          <w:tcPr>
            <w:tcW w:w="343" w:type="pct"/>
            <w:tcBorders>
              <w:top w:val="nil"/>
              <w:left w:val="nil"/>
              <w:bottom w:val="single" w:sz="8" w:space="0" w:color="auto"/>
              <w:right w:val="single" w:sz="8" w:space="0" w:color="auto"/>
            </w:tcBorders>
            <w:shd w:val="clear" w:color="auto" w:fill="auto"/>
            <w:noWrap/>
            <w:vAlign w:val="center"/>
          </w:tcPr>
          <w:p w14:paraId="559D370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78,57</w:t>
            </w:r>
          </w:p>
        </w:tc>
        <w:tc>
          <w:tcPr>
            <w:tcW w:w="351" w:type="pct"/>
            <w:tcBorders>
              <w:top w:val="nil"/>
              <w:left w:val="nil"/>
              <w:bottom w:val="single" w:sz="8" w:space="0" w:color="auto"/>
              <w:right w:val="single" w:sz="8" w:space="0" w:color="auto"/>
            </w:tcBorders>
            <w:shd w:val="clear" w:color="auto" w:fill="auto"/>
            <w:noWrap/>
            <w:vAlign w:val="center"/>
          </w:tcPr>
          <w:p w14:paraId="0B543F2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82,02</w:t>
            </w:r>
          </w:p>
        </w:tc>
        <w:tc>
          <w:tcPr>
            <w:tcW w:w="398" w:type="pct"/>
            <w:tcBorders>
              <w:top w:val="nil"/>
              <w:left w:val="nil"/>
              <w:bottom w:val="single" w:sz="8" w:space="0" w:color="auto"/>
              <w:right w:val="single" w:sz="8" w:space="0" w:color="auto"/>
            </w:tcBorders>
            <w:shd w:val="clear" w:color="auto" w:fill="auto"/>
            <w:noWrap/>
            <w:vAlign w:val="center"/>
          </w:tcPr>
          <w:p w14:paraId="3A07F64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80,59</w:t>
            </w:r>
          </w:p>
        </w:tc>
        <w:tc>
          <w:tcPr>
            <w:tcW w:w="324" w:type="pct"/>
            <w:tcBorders>
              <w:top w:val="nil"/>
              <w:left w:val="nil"/>
              <w:bottom w:val="single" w:sz="8" w:space="0" w:color="auto"/>
              <w:right w:val="single" w:sz="8" w:space="0" w:color="auto"/>
            </w:tcBorders>
            <w:shd w:val="clear" w:color="auto" w:fill="auto"/>
            <w:noWrap/>
            <w:vAlign w:val="center"/>
          </w:tcPr>
          <w:p w14:paraId="5E7F5788"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88,5</w:t>
            </w:r>
          </w:p>
        </w:tc>
        <w:tc>
          <w:tcPr>
            <w:tcW w:w="713" w:type="pct"/>
            <w:tcBorders>
              <w:top w:val="nil"/>
              <w:left w:val="nil"/>
              <w:bottom w:val="single" w:sz="8" w:space="0" w:color="auto"/>
              <w:right w:val="single" w:sz="8" w:space="0" w:color="auto"/>
            </w:tcBorders>
            <w:shd w:val="clear" w:color="auto" w:fill="auto"/>
            <w:noWrap/>
            <w:vAlign w:val="center"/>
          </w:tcPr>
          <w:p w14:paraId="564DEB8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06515BD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7A3CC04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07A99C6C"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10E27DE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23E0C01B" w14:textId="77777777">
        <w:trPr>
          <w:trHeight w:val="525"/>
        </w:trPr>
        <w:tc>
          <w:tcPr>
            <w:tcW w:w="1068" w:type="pct"/>
            <w:tcBorders>
              <w:top w:val="nil"/>
              <w:left w:val="single" w:sz="8" w:space="0" w:color="auto"/>
              <w:bottom w:val="single" w:sz="8" w:space="0" w:color="auto"/>
              <w:right w:val="single" w:sz="8" w:space="0" w:color="auto"/>
            </w:tcBorders>
            <w:shd w:val="clear" w:color="auto" w:fill="auto"/>
          </w:tcPr>
          <w:p w14:paraId="65405043" w14:textId="77777777" w:rsidR="00C34FF9" w:rsidRPr="00D6468C" w:rsidRDefault="00C34FF9" w:rsidP="00C34FF9">
            <w:pPr>
              <w:spacing w:after="0" w:line="240" w:lineRule="auto"/>
              <w:rPr>
                <w:rFonts w:ascii="Myriad Pro" w:eastAsia="Times New Roman" w:hAnsi="Myriad Pro" w:cs="Arial CYR"/>
                <w:b/>
                <w:bCs/>
                <w:sz w:val="20"/>
                <w:szCs w:val="20"/>
                <w:lang w:eastAsia="ru-RU"/>
              </w:rPr>
            </w:pPr>
            <w:r w:rsidRPr="00D6468C">
              <w:rPr>
                <w:rFonts w:ascii="Myriad Pro" w:eastAsia="Times New Roman" w:hAnsi="Myriad Pro" w:cs="Arial CYR"/>
                <w:b/>
                <w:bCs/>
                <w:iCs/>
                <w:sz w:val="20"/>
                <w:szCs w:val="20"/>
                <w:lang w:eastAsia="ru-RU"/>
              </w:rPr>
              <w:t>заявленная мощность потребителей, присоединенных к сетям филиала</w:t>
            </w:r>
          </w:p>
        </w:tc>
        <w:tc>
          <w:tcPr>
            <w:tcW w:w="355" w:type="pct"/>
            <w:tcBorders>
              <w:top w:val="nil"/>
              <w:left w:val="nil"/>
              <w:bottom w:val="single" w:sz="8" w:space="0" w:color="auto"/>
              <w:right w:val="single" w:sz="8" w:space="0" w:color="auto"/>
            </w:tcBorders>
            <w:shd w:val="clear" w:color="auto" w:fill="auto"/>
            <w:noWrap/>
            <w:vAlign w:val="center"/>
          </w:tcPr>
          <w:p w14:paraId="6F5407BC"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699,09</w:t>
            </w:r>
          </w:p>
        </w:tc>
        <w:tc>
          <w:tcPr>
            <w:tcW w:w="343" w:type="pct"/>
            <w:tcBorders>
              <w:top w:val="nil"/>
              <w:left w:val="nil"/>
              <w:bottom w:val="single" w:sz="8" w:space="0" w:color="auto"/>
              <w:right w:val="single" w:sz="8" w:space="0" w:color="auto"/>
            </w:tcBorders>
            <w:shd w:val="clear" w:color="auto" w:fill="auto"/>
            <w:noWrap/>
            <w:vAlign w:val="center"/>
          </w:tcPr>
          <w:p w14:paraId="05B998A2"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699,09</w:t>
            </w:r>
          </w:p>
        </w:tc>
        <w:tc>
          <w:tcPr>
            <w:tcW w:w="351" w:type="pct"/>
            <w:tcBorders>
              <w:top w:val="nil"/>
              <w:left w:val="nil"/>
              <w:bottom w:val="single" w:sz="8" w:space="0" w:color="auto"/>
              <w:right w:val="single" w:sz="8" w:space="0" w:color="auto"/>
            </w:tcBorders>
            <w:shd w:val="clear" w:color="auto" w:fill="auto"/>
            <w:noWrap/>
            <w:vAlign w:val="center"/>
          </w:tcPr>
          <w:p w14:paraId="3C213088"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706,41</w:t>
            </w:r>
          </w:p>
        </w:tc>
        <w:tc>
          <w:tcPr>
            <w:tcW w:w="398" w:type="pct"/>
            <w:tcBorders>
              <w:top w:val="nil"/>
              <w:left w:val="nil"/>
              <w:bottom w:val="single" w:sz="8" w:space="0" w:color="auto"/>
              <w:right w:val="single" w:sz="8" w:space="0" w:color="auto"/>
            </w:tcBorders>
            <w:shd w:val="clear" w:color="auto" w:fill="auto"/>
            <w:noWrap/>
            <w:vAlign w:val="center"/>
          </w:tcPr>
          <w:p w14:paraId="604F954A"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595,69</w:t>
            </w:r>
          </w:p>
        </w:tc>
        <w:tc>
          <w:tcPr>
            <w:tcW w:w="324" w:type="pct"/>
            <w:tcBorders>
              <w:top w:val="nil"/>
              <w:left w:val="nil"/>
              <w:bottom w:val="single" w:sz="8" w:space="0" w:color="auto"/>
              <w:right w:val="single" w:sz="8" w:space="0" w:color="auto"/>
            </w:tcBorders>
            <w:shd w:val="clear" w:color="auto" w:fill="auto"/>
            <w:noWrap/>
            <w:vAlign w:val="center"/>
          </w:tcPr>
          <w:p w14:paraId="681F2773"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559,812</w:t>
            </w:r>
          </w:p>
        </w:tc>
        <w:tc>
          <w:tcPr>
            <w:tcW w:w="713" w:type="pct"/>
            <w:tcBorders>
              <w:top w:val="nil"/>
              <w:left w:val="nil"/>
              <w:bottom w:val="single" w:sz="8" w:space="0" w:color="auto"/>
              <w:right w:val="single" w:sz="8" w:space="0" w:color="auto"/>
            </w:tcBorders>
            <w:shd w:val="clear" w:color="auto" w:fill="auto"/>
            <w:noWrap/>
            <w:vAlign w:val="center"/>
          </w:tcPr>
          <w:p w14:paraId="0E395261"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481A006B"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559,81</w:t>
            </w:r>
          </w:p>
        </w:tc>
        <w:tc>
          <w:tcPr>
            <w:tcW w:w="355" w:type="pct"/>
            <w:tcBorders>
              <w:top w:val="nil"/>
              <w:left w:val="nil"/>
              <w:bottom w:val="single" w:sz="8" w:space="0" w:color="auto"/>
              <w:right w:val="single" w:sz="8" w:space="0" w:color="auto"/>
            </w:tcBorders>
            <w:shd w:val="clear" w:color="auto" w:fill="auto"/>
            <w:noWrap/>
            <w:vAlign w:val="center"/>
          </w:tcPr>
          <w:p w14:paraId="288EF704"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85,21%</w:t>
            </w:r>
          </w:p>
        </w:tc>
        <w:tc>
          <w:tcPr>
            <w:tcW w:w="355" w:type="pct"/>
            <w:tcBorders>
              <w:top w:val="nil"/>
              <w:left w:val="nil"/>
              <w:bottom w:val="single" w:sz="8" w:space="0" w:color="auto"/>
              <w:right w:val="single" w:sz="8" w:space="0" w:color="auto"/>
            </w:tcBorders>
            <w:shd w:val="clear" w:color="auto" w:fill="auto"/>
            <w:noWrap/>
            <w:vAlign w:val="center"/>
          </w:tcPr>
          <w:p w14:paraId="0FA72EBF"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93,98%</w:t>
            </w:r>
          </w:p>
        </w:tc>
        <w:tc>
          <w:tcPr>
            <w:tcW w:w="380" w:type="pct"/>
            <w:tcBorders>
              <w:top w:val="nil"/>
              <w:left w:val="nil"/>
              <w:bottom w:val="single" w:sz="8" w:space="0" w:color="auto"/>
              <w:right w:val="single" w:sz="8" w:space="0" w:color="auto"/>
            </w:tcBorders>
            <w:shd w:val="clear" w:color="auto" w:fill="auto"/>
            <w:noWrap/>
            <w:vAlign w:val="center"/>
          </w:tcPr>
          <w:p w14:paraId="1BB90425"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80,08%</w:t>
            </w:r>
          </w:p>
        </w:tc>
      </w:tr>
      <w:tr w:rsidR="00C34FF9" w:rsidRPr="00D6468C" w14:paraId="46C6EEA6" w14:textId="77777777">
        <w:trPr>
          <w:trHeight w:val="270"/>
        </w:trPr>
        <w:tc>
          <w:tcPr>
            <w:tcW w:w="1068" w:type="pct"/>
            <w:tcBorders>
              <w:top w:val="nil"/>
              <w:left w:val="single" w:sz="8" w:space="0" w:color="auto"/>
              <w:bottom w:val="single" w:sz="8" w:space="0" w:color="auto"/>
              <w:right w:val="single" w:sz="8" w:space="0" w:color="auto"/>
            </w:tcBorders>
            <w:shd w:val="clear" w:color="auto" w:fill="auto"/>
          </w:tcPr>
          <w:p w14:paraId="00369C49"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ВН1</w:t>
            </w:r>
          </w:p>
        </w:tc>
        <w:tc>
          <w:tcPr>
            <w:tcW w:w="355" w:type="pct"/>
            <w:tcBorders>
              <w:top w:val="nil"/>
              <w:left w:val="nil"/>
              <w:bottom w:val="single" w:sz="8" w:space="0" w:color="auto"/>
              <w:right w:val="single" w:sz="8" w:space="0" w:color="auto"/>
            </w:tcBorders>
            <w:shd w:val="clear" w:color="auto" w:fill="auto"/>
            <w:noWrap/>
            <w:vAlign w:val="center"/>
          </w:tcPr>
          <w:p w14:paraId="4A16532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359,23</w:t>
            </w:r>
          </w:p>
        </w:tc>
        <w:tc>
          <w:tcPr>
            <w:tcW w:w="343" w:type="pct"/>
            <w:tcBorders>
              <w:top w:val="nil"/>
              <w:left w:val="nil"/>
              <w:bottom w:val="single" w:sz="8" w:space="0" w:color="auto"/>
              <w:right w:val="single" w:sz="8" w:space="0" w:color="auto"/>
            </w:tcBorders>
            <w:shd w:val="clear" w:color="auto" w:fill="auto"/>
            <w:noWrap/>
            <w:vAlign w:val="center"/>
          </w:tcPr>
          <w:p w14:paraId="558075E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359,23</w:t>
            </w:r>
          </w:p>
        </w:tc>
        <w:tc>
          <w:tcPr>
            <w:tcW w:w="351" w:type="pct"/>
            <w:tcBorders>
              <w:top w:val="nil"/>
              <w:left w:val="nil"/>
              <w:bottom w:val="single" w:sz="8" w:space="0" w:color="auto"/>
              <w:right w:val="single" w:sz="8" w:space="0" w:color="auto"/>
            </w:tcBorders>
            <w:shd w:val="clear" w:color="auto" w:fill="auto"/>
            <w:noWrap/>
            <w:vAlign w:val="center"/>
          </w:tcPr>
          <w:p w14:paraId="3C370CE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323,52</w:t>
            </w:r>
          </w:p>
        </w:tc>
        <w:tc>
          <w:tcPr>
            <w:tcW w:w="398" w:type="pct"/>
            <w:tcBorders>
              <w:top w:val="nil"/>
              <w:left w:val="nil"/>
              <w:bottom w:val="single" w:sz="8" w:space="0" w:color="auto"/>
              <w:right w:val="single" w:sz="8" w:space="0" w:color="auto"/>
            </w:tcBorders>
            <w:shd w:val="clear" w:color="auto" w:fill="auto"/>
            <w:noWrap/>
            <w:vAlign w:val="center"/>
          </w:tcPr>
          <w:p w14:paraId="26F6134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175,06</w:t>
            </w:r>
          </w:p>
        </w:tc>
        <w:tc>
          <w:tcPr>
            <w:tcW w:w="324" w:type="pct"/>
            <w:tcBorders>
              <w:top w:val="nil"/>
              <w:left w:val="nil"/>
              <w:bottom w:val="single" w:sz="8" w:space="0" w:color="auto"/>
              <w:right w:val="single" w:sz="8" w:space="0" w:color="auto"/>
            </w:tcBorders>
            <w:shd w:val="clear" w:color="auto" w:fill="auto"/>
            <w:noWrap/>
            <w:vAlign w:val="center"/>
          </w:tcPr>
          <w:p w14:paraId="494DF76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169,26</w:t>
            </w:r>
          </w:p>
        </w:tc>
        <w:tc>
          <w:tcPr>
            <w:tcW w:w="713" w:type="pct"/>
            <w:tcBorders>
              <w:top w:val="nil"/>
              <w:left w:val="nil"/>
              <w:bottom w:val="single" w:sz="8" w:space="0" w:color="auto"/>
              <w:right w:val="single" w:sz="8" w:space="0" w:color="auto"/>
            </w:tcBorders>
            <w:shd w:val="clear" w:color="auto" w:fill="auto"/>
            <w:noWrap/>
            <w:vAlign w:val="center"/>
          </w:tcPr>
          <w:p w14:paraId="4F18691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7684157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169,26</w:t>
            </w:r>
          </w:p>
        </w:tc>
        <w:tc>
          <w:tcPr>
            <w:tcW w:w="355" w:type="pct"/>
            <w:tcBorders>
              <w:top w:val="nil"/>
              <w:left w:val="nil"/>
              <w:bottom w:val="single" w:sz="8" w:space="0" w:color="auto"/>
              <w:right w:val="single" w:sz="8" w:space="0" w:color="auto"/>
            </w:tcBorders>
            <w:shd w:val="clear" w:color="auto" w:fill="auto"/>
            <w:noWrap/>
            <w:vAlign w:val="center"/>
          </w:tcPr>
          <w:p w14:paraId="4438FB2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59070D1C"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96,69%</w:t>
            </w:r>
          </w:p>
        </w:tc>
        <w:tc>
          <w:tcPr>
            <w:tcW w:w="380" w:type="pct"/>
            <w:tcBorders>
              <w:top w:val="nil"/>
              <w:left w:val="nil"/>
              <w:bottom w:val="single" w:sz="8" w:space="0" w:color="auto"/>
              <w:right w:val="single" w:sz="8" w:space="0" w:color="auto"/>
            </w:tcBorders>
            <w:shd w:val="clear" w:color="auto" w:fill="auto"/>
            <w:noWrap/>
            <w:vAlign w:val="center"/>
          </w:tcPr>
          <w:p w14:paraId="7E8EC92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019C0F07"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58BE334A"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ВН</w:t>
            </w:r>
          </w:p>
        </w:tc>
        <w:tc>
          <w:tcPr>
            <w:tcW w:w="355" w:type="pct"/>
            <w:tcBorders>
              <w:top w:val="nil"/>
              <w:left w:val="nil"/>
              <w:bottom w:val="single" w:sz="8" w:space="0" w:color="auto"/>
              <w:right w:val="single" w:sz="8" w:space="0" w:color="auto"/>
            </w:tcBorders>
            <w:shd w:val="clear" w:color="auto" w:fill="auto"/>
            <w:noWrap/>
            <w:vAlign w:val="center"/>
          </w:tcPr>
          <w:p w14:paraId="13C287A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204,47</w:t>
            </w:r>
          </w:p>
        </w:tc>
        <w:tc>
          <w:tcPr>
            <w:tcW w:w="343" w:type="pct"/>
            <w:tcBorders>
              <w:top w:val="nil"/>
              <w:left w:val="nil"/>
              <w:bottom w:val="single" w:sz="8" w:space="0" w:color="auto"/>
              <w:right w:val="single" w:sz="8" w:space="0" w:color="auto"/>
            </w:tcBorders>
            <w:shd w:val="clear" w:color="auto" w:fill="auto"/>
            <w:noWrap/>
            <w:vAlign w:val="center"/>
          </w:tcPr>
          <w:p w14:paraId="28DC0A5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204,47</w:t>
            </w:r>
          </w:p>
        </w:tc>
        <w:tc>
          <w:tcPr>
            <w:tcW w:w="351" w:type="pct"/>
            <w:tcBorders>
              <w:top w:val="nil"/>
              <w:left w:val="nil"/>
              <w:bottom w:val="single" w:sz="8" w:space="0" w:color="auto"/>
              <w:right w:val="single" w:sz="8" w:space="0" w:color="auto"/>
            </w:tcBorders>
            <w:shd w:val="clear" w:color="auto" w:fill="auto"/>
            <w:noWrap/>
            <w:vAlign w:val="center"/>
          </w:tcPr>
          <w:p w14:paraId="1C853CD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234,92</w:t>
            </w:r>
          </w:p>
        </w:tc>
        <w:tc>
          <w:tcPr>
            <w:tcW w:w="398" w:type="pct"/>
            <w:tcBorders>
              <w:top w:val="nil"/>
              <w:left w:val="nil"/>
              <w:bottom w:val="single" w:sz="8" w:space="0" w:color="auto"/>
              <w:right w:val="single" w:sz="8" w:space="0" w:color="auto"/>
            </w:tcBorders>
            <w:shd w:val="clear" w:color="auto" w:fill="auto"/>
            <w:noWrap/>
            <w:vAlign w:val="center"/>
          </w:tcPr>
          <w:p w14:paraId="3E7BD56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274,45</w:t>
            </w:r>
          </w:p>
        </w:tc>
        <w:tc>
          <w:tcPr>
            <w:tcW w:w="324" w:type="pct"/>
            <w:tcBorders>
              <w:top w:val="nil"/>
              <w:left w:val="nil"/>
              <w:bottom w:val="single" w:sz="8" w:space="0" w:color="auto"/>
              <w:right w:val="single" w:sz="8" w:space="0" w:color="auto"/>
            </w:tcBorders>
            <w:shd w:val="clear" w:color="auto" w:fill="auto"/>
            <w:noWrap/>
            <w:vAlign w:val="center"/>
          </w:tcPr>
          <w:p w14:paraId="2FB6AD5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238,352</w:t>
            </w:r>
          </w:p>
        </w:tc>
        <w:tc>
          <w:tcPr>
            <w:tcW w:w="713" w:type="pct"/>
            <w:tcBorders>
              <w:top w:val="nil"/>
              <w:left w:val="nil"/>
              <w:bottom w:val="single" w:sz="8" w:space="0" w:color="auto"/>
              <w:right w:val="single" w:sz="8" w:space="0" w:color="auto"/>
            </w:tcBorders>
            <w:shd w:val="clear" w:color="auto" w:fill="auto"/>
            <w:noWrap/>
            <w:vAlign w:val="center"/>
          </w:tcPr>
          <w:p w14:paraId="0E24525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2277EA3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238,35</w:t>
            </w:r>
          </w:p>
        </w:tc>
        <w:tc>
          <w:tcPr>
            <w:tcW w:w="355" w:type="pct"/>
            <w:tcBorders>
              <w:top w:val="nil"/>
              <w:left w:val="nil"/>
              <w:bottom w:val="single" w:sz="8" w:space="0" w:color="auto"/>
              <w:right w:val="single" w:sz="8" w:space="0" w:color="auto"/>
            </w:tcBorders>
            <w:shd w:val="clear" w:color="auto" w:fill="auto"/>
            <w:noWrap/>
            <w:vAlign w:val="center"/>
          </w:tcPr>
          <w:p w14:paraId="6D60F73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3BF85AB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86,85%</w:t>
            </w:r>
          </w:p>
        </w:tc>
        <w:tc>
          <w:tcPr>
            <w:tcW w:w="380" w:type="pct"/>
            <w:tcBorders>
              <w:top w:val="nil"/>
              <w:left w:val="nil"/>
              <w:bottom w:val="single" w:sz="8" w:space="0" w:color="auto"/>
              <w:right w:val="single" w:sz="8" w:space="0" w:color="auto"/>
            </w:tcBorders>
            <w:shd w:val="clear" w:color="auto" w:fill="auto"/>
            <w:noWrap/>
            <w:vAlign w:val="center"/>
          </w:tcPr>
          <w:p w14:paraId="41BCC34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3A6036B3"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5AF934AA"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СН1</w:t>
            </w:r>
          </w:p>
        </w:tc>
        <w:tc>
          <w:tcPr>
            <w:tcW w:w="355" w:type="pct"/>
            <w:tcBorders>
              <w:top w:val="nil"/>
              <w:left w:val="nil"/>
              <w:bottom w:val="single" w:sz="8" w:space="0" w:color="auto"/>
              <w:right w:val="single" w:sz="8" w:space="0" w:color="auto"/>
            </w:tcBorders>
            <w:shd w:val="clear" w:color="auto" w:fill="auto"/>
            <w:noWrap/>
            <w:vAlign w:val="center"/>
          </w:tcPr>
          <w:p w14:paraId="256655A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9,01</w:t>
            </w:r>
          </w:p>
        </w:tc>
        <w:tc>
          <w:tcPr>
            <w:tcW w:w="343" w:type="pct"/>
            <w:tcBorders>
              <w:top w:val="nil"/>
              <w:left w:val="nil"/>
              <w:bottom w:val="single" w:sz="8" w:space="0" w:color="auto"/>
              <w:right w:val="single" w:sz="8" w:space="0" w:color="auto"/>
            </w:tcBorders>
            <w:shd w:val="clear" w:color="auto" w:fill="auto"/>
            <w:noWrap/>
            <w:vAlign w:val="center"/>
          </w:tcPr>
          <w:p w14:paraId="61F071D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9,01</w:t>
            </w:r>
          </w:p>
        </w:tc>
        <w:tc>
          <w:tcPr>
            <w:tcW w:w="351" w:type="pct"/>
            <w:tcBorders>
              <w:top w:val="nil"/>
              <w:left w:val="nil"/>
              <w:bottom w:val="single" w:sz="8" w:space="0" w:color="auto"/>
              <w:right w:val="single" w:sz="8" w:space="0" w:color="auto"/>
            </w:tcBorders>
            <w:shd w:val="clear" w:color="auto" w:fill="auto"/>
            <w:noWrap/>
            <w:vAlign w:val="center"/>
          </w:tcPr>
          <w:p w14:paraId="604CD35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8,66</w:t>
            </w:r>
          </w:p>
        </w:tc>
        <w:tc>
          <w:tcPr>
            <w:tcW w:w="398" w:type="pct"/>
            <w:tcBorders>
              <w:top w:val="nil"/>
              <w:left w:val="nil"/>
              <w:bottom w:val="single" w:sz="8" w:space="0" w:color="auto"/>
              <w:right w:val="single" w:sz="8" w:space="0" w:color="auto"/>
            </w:tcBorders>
            <w:shd w:val="clear" w:color="auto" w:fill="auto"/>
            <w:noWrap/>
            <w:vAlign w:val="center"/>
          </w:tcPr>
          <w:p w14:paraId="7E55C42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9,15</w:t>
            </w:r>
          </w:p>
        </w:tc>
        <w:tc>
          <w:tcPr>
            <w:tcW w:w="324" w:type="pct"/>
            <w:tcBorders>
              <w:top w:val="nil"/>
              <w:left w:val="nil"/>
              <w:bottom w:val="single" w:sz="8" w:space="0" w:color="auto"/>
              <w:right w:val="single" w:sz="8" w:space="0" w:color="auto"/>
            </w:tcBorders>
            <w:shd w:val="clear" w:color="auto" w:fill="auto"/>
            <w:noWrap/>
            <w:vAlign w:val="center"/>
          </w:tcPr>
          <w:p w14:paraId="3B538B9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12,1</w:t>
            </w:r>
          </w:p>
        </w:tc>
        <w:tc>
          <w:tcPr>
            <w:tcW w:w="713" w:type="pct"/>
            <w:tcBorders>
              <w:top w:val="nil"/>
              <w:left w:val="nil"/>
              <w:bottom w:val="single" w:sz="8" w:space="0" w:color="auto"/>
              <w:right w:val="single" w:sz="8" w:space="0" w:color="auto"/>
            </w:tcBorders>
            <w:shd w:val="clear" w:color="auto" w:fill="auto"/>
            <w:noWrap/>
            <w:vAlign w:val="center"/>
          </w:tcPr>
          <w:p w14:paraId="0F1F4EA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3F19A0A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12,10</w:t>
            </w:r>
          </w:p>
        </w:tc>
        <w:tc>
          <w:tcPr>
            <w:tcW w:w="355" w:type="pct"/>
            <w:tcBorders>
              <w:top w:val="nil"/>
              <w:left w:val="nil"/>
              <w:bottom w:val="single" w:sz="8" w:space="0" w:color="auto"/>
              <w:right w:val="single" w:sz="8" w:space="0" w:color="auto"/>
            </w:tcBorders>
            <w:shd w:val="clear" w:color="auto" w:fill="auto"/>
            <w:noWrap/>
            <w:vAlign w:val="center"/>
          </w:tcPr>
          <w:p w14:paraId="553613A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169C720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132,26%</w:t>
            </w:r>
          </w:p>
        </w:tc>
        <w:tc>
          <w:tcPr>
            <w:tcW w:w="380" w:type="pct"/>
            <w:tcBorders>
              <w:top w:val="nil"/>
              <w:left w:val="nil"/>
              <w:bottom w:val="single" w:sz="8" w:space="0" w:color="auto"/>
              <w:right w:val="single" w:sz="8" w:space="0" w:color="auto"/>
            </w:tcBorders>
            <w:shd w:val="clear" w:color="auto" w:fill="auto"/>
            <w:noWrap/>
            <w:vAlign w:val="center"/>
          </w:tcPr>
          <w:p w14:paraId="0ACECB7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1087DB13"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181F39C9"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СН2</w:t>
            </w:r>
          </w:p>
        </w:tc>
        <w:tc>
          <w:tcPr>
            <w:tcW w:w="355" w:type="pct"/>
            <w:tcBorders>
              <w:top w:val="nil"/>
              <w:left w:val="nil"/>
              <w:bottom w:val="single" w:sz="8" w:space="0" w:color="auto"/>
              <w:right w:val="single" w:sz="8" w:space="0" w:color="auto"/>
            </w:tcBorders>
            <w:shd w:val="clear" w:color="auto" w:fill="auto"/>
            <w:noWrap/>
            <w:vAlign w:val="center"/>
          </w:tcPr>
          <w:p w14:paraId="00F895D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47,81</w:t>
            </w:r>
          </w:p>
        </w:tc>
        <w:tc>
          <w:tcPr>
            <w:tcW w:w="343" w:type="pct"/>
            <w:tcBorders>
              <w:top w:val="nil"/>
              <w:left w:val="nil"/>
              <w:bottom w:val="single" w:sz="8" w:space="0" w:color="auto"/>
              <w:right w:val="single" w:sz="8" w:space="0" w:color="auto"/>
            </w:tcBorders>
            <w:shd w:val="clear" w:color="auto" w:fill="auto"/>
            <w:noWrap/>
            <w:vAlign w:val="center"/>
          </w:tcPr>
          <w:p w14:paraId="5B97EC1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47,81</w:t>
            </w:r>
          </w:p>
        </w:tc>
        <w:tc>
          <w:tcPr>
            <w:tcW w:w="351" w:type="pct"/>
            <w:tcBorders>
              <w:top w:val="nil"/>
              <w:left w:val="nil"/>
              <w:bottom w:val="single" w:sz="8" w:space="0" w:color="auto"/>
              <w:right w:val="single" w:sz="8" w:space="0" w:color="auto"/>
            </w:tcBorders>
            <w:shd w:val="clear" w:color="auto" w:fill="auto"/>
            <w:noWrap/>
            <w:vAlign w:val="center"/>
          </w:tcPr>
          <w:p w14:paraId="6E49B3B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57,29</w:t>
            </w:r>
          </w:p>
        </w:tc>
        <w:tc>
          <w:tcPr>
            <w:tcW w:w="398" w:type="pct"/>
            <w:tcBorders>
              <w:top w:val="nil"/>
              <w:left w:val="nil"/>
              <w:bottom w:val="single" w:sz="8" w:space="0" w:color="auto"/>
              <w:right w:val="single" w:sz="8" w:space="0" w:color="auto"/>
            </w:tcBorders>
            <w:shd w:val="clear" w:color="auto" w:fill="auto"/>
            <w:noWrap/>
            <w:vAlign w:val="center"/>
          </w:tcPr>
          <w:p w14:paraId="1C7FFB4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56,46</w:t>
            </w:r>
          </w:p>
        </w:tc>
        <w:tc>
          <w:tcPr>
            <w:tcW w:w="324" w:type="pct"/>
            <w:tcBorders>
              <w:top w:val="nil"/>
              <w:left w:val="nil"/>
              <w:bottom w:val="single" w:sz="8" w:space="0" w:color="auto"/>
              <w:right w:val="single" w:sz="8" w:space="0" w:color="auto"/>
            </w:tcBorders>
            <w:shd w:val="clear" w:color="auto" w:fill="auto"/>
            <w:noWrap/>
            <w:vAlign w:val="center"/>
          </w:tcPr>
          <w:p w14:paraId="74D7821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51,6</w:t>
            </w:r>
          </w:p>
        </w:tc>
        <w:tc>
          <w:tcPr>
            <w:tcW w:w="713" w:type="pct"/>
            <w:tcBorders>
              <w:top w:val="nil"/>
              <w:left w:val="nil"/>
              <w:bottom w:val="single" w:sz="8" w:space="0" w:color="auto"/>
              <w:right w:val="single" w:sz="8" w:space="0" w:color="auto"/>
            </w:tcBorders>
            <w:shd w:val="clear" w:color="auto" w:fill="auto"/>
            <w:noWrap/>
            <w:vAlign w:val="center"/>
          </w:tcPr>
          <w:p w14:paraId="0AA5DDFC"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1841C05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51,60</w:t>
            </w:r>
          </w:p>
        </w:tc>
        <w:tc>
          <w:tcPr>
            <w:tcW w:w="355" w:type="pct"/>
            <w:tcBorders>
              <w:top w:val="nil"/>
              <w:left w:val="nil"/>
              <w:bottom w:val="single" w:sz="8" w:space="0" w:color="auto"/>
              <w:right w:val="single" w:sz="8" w:space="0" w:color="auto"/>
            </w:tcBorders>
            <w:shd w:val="clear" w:color="auto" w:fill="auto"/>
            <w:noWrap/>
            <w:vAlign w:val="center"/>
          </w:tcPr>
          <w:p w14:paraId="2D7BF75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07CC672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91,40%</w:t>
            </w:r>
          </w:p>
        </w:tc>
        <w:tc>
          <w:tcPr>
            <w:tcW w:w="380" w:type="pct"/>
            <w:tcBorders>
              <w:top w:val="nil"/>
              <w:left w:val="nil"/>
              <w:bottom w:val="single" w:sz="8" w:space="0" w:color="auto"/>
              <w:right w:val="single" w:sz="8" w:space="0" w:color="auto"/>
            </w:tcBorders>
            <w:shd w:val="clear" w:color="auto" w:fill="auto"/>
            <w:noWrap/>
            <w:vAlign w:val="center"/>
          </w:tcPr>
          <w:p w14:paraId="479DEC8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409C6601"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46EC2E2F"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НН - прочие</w:t>
            </w:r>
          </w:p>
        </w:tc>
        <w:tc>
          <w:tcPr>
            <w:tcW w:w="355" w:type="pct"/>
            <w:tcBorders>
              <w:top w:val="nil"/>
              <w:left w:val="nil"/>
              <w:bottom w:val="single" w:sz="8" w:space="0" w:color="auto"/>
              <w:right w:val="single" w:sz="8" w:space="0" w:color="auto"/>
            </w:tcBorders>
            <w:shd w:val="clear" w:color="auto" w:fill="auto"/>
            <w:noWrap/>
            <w:vAlign w:val="center"/>
          </w:tcPr>
          <w:p w14:paraId="6DB4A97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32,23</w:t>
            </w:r>
          </w:p>
        </w:tc>
        <w:tc>
          <w:tcPr>
            <w:tcW w:w="343" w:type="pct"/>
            <w:tcBorders>
              <w:top w:val="nil"/>
              <w:left w:val="nil"/>
              <w:bottom w:val="single" w:sz="8" w:space="0" w:color="auto"/>
              <w:right w:val="single" w:sz="8" w:space="0" w:color="auto"/>
            </w:tcBorders>
            <w:shd w:val="clear" w:color="auto" w:fill="auto"/>
            <w:noWrap/>
            <w:vAlign w:val="center"/>
          </w:tcPr>
          <w:p w14:paraId="46D57B9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26,47</w:t>
            </w:r>
          </w:p>
        </w:tc>
        <w:tc>
          <w:tcPr>
            <w:tcW w:w="351" w:type="pct"/>
            <w:tcBorders>
              <w:top w:val="nil"/>
              <w:left w:val="nil"/>
              <w:bottom w:val="single" w:sz="8" w:space="0" w:color="auto"/>
              <w:right w:val="single" w:sz="8" w:space="0" w:color="auto"/>
            </w:tcBorders>
            <w:shd w:val="clear" w:color="auto" w:fill="auto"/>
            <w:noWrap/>
            <w:vAlign w:val="center"/>
          </w:tcPr>
          <w:p w14:paraId="06F32F6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33,29</w:t>
            </w:r>
          </w:p>
        </w:tc>
        <w:tc>
          <w:tcPr>
            <w:tcW w:w="398" w:type="pct"/>
            <w:tcBorders>
              <w:top w:val="nil"/>
              <w:left w:val="nil"/>
              <w:bottom w:val="single" w:sz="8" w:space="0" w:color="auto"/>
              <w:right w:val="single" w:sz="8" w:space="0" w:color="auto"/>
            </w:tcBorders>
            <w:shd w:val="clear" w:color="auto" w:fill="auto"/>
            <w:noWrap/>
            <w:vAlign w:val="center"/>
          </w:tcPr>
          <w:p w14:paraId="3A6DD98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28,49</w:t>
            </w:r>
          </w:p>
        </w:tc>
        <w:tc>
          <w:tcPr>
            <w:tcW w:w="324" w:type="pct"/>
            <w:tcBorders>
              <w:top w:val="nil"/>
              <w:left w:val="nil"/>
              <w:bottom w:val="single" w:sz="8" w:space="0" w:color="auto"/>
              <w:right w:val="single" w:sz="8" w:space="0" w:color="auto"/>
            </w:tcBorders>
            <w:shd w:val="clear" w:color="auto" w:fill="auto"/>
            <w:noWrap/>
            <w:vAlign w:val="center"/>
          </w:tcPr>
          <w:p w14:paraId="233E235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43,941</w:t>
            </w:r>
          </w:p>
        </w:tc>
        <w:tc>
          <w:tcPr>
            <w:tcW w:w="713" w:type="pct"/>
            <w:tcBorders>
              <w:top w:val="nil"/>
              <w:left w:val="nil"/>
              <w:bottom w:val="single" w:sz="8" w:space="0" w:color="auto"/>
              <w:right w:val="single" w:sz="8" w:space="0" w:color="auto"/>
            </w:tcBorders>
            <w:shd w:val="clear" w:color="auto" w:fill="auto"/>
            <w:noWrap/>
            <w:vAlign w:val="center"/>
          </w:tcPr>
          <w:p w14:paraId="21DDEB7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599FE71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43,94</w:t>
            </w:r>
          </w:p>
        </w:tc>
        <w:tc>
          <w:tcPr>
            <w:tcW w:w="355" w:type="pct"/>
            <w:tcBorders>
              <w:top w:val="nil"/>
              <w:left w:val="nil"/>
              <w:bottom w:val="single" w:sz="8" w:space="0" w:color="auto"/>
              <w:right w:val="single" w:sz="8" w:space="0" w:color="auto"/>
            </w:tcBorders>
            <w:shd w:val="clear" w:color="auto" w:fill="auto"/>
            <w:noWrap/>
            <w:vAlign w:val="center"/>
          </w:tcPr>
          <w:p w14:paraId="667023A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7715C65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154,23%</w:t>
            </w:r>
          </w:p>
        </w:tc>
        <w:tc>
          <w:tcPr>
            <w:tcW w:w="380" w:type="pct"/>
            <w:tcBorders>
              <w:top w:val="nil"/>
              <w:left w:val="nil"/>
              <w:bottom w:val="single" w:sz="8" w:space="0" w:color="auto"/>
              <w:right w:val="single" w:sz="8" w:space="0" w:color="auto"/>
            </w:tcBorders>
            <w:shd w:val="clear" w:color="auto" w:fill="auto"/>
            <w:noWrap/>
            <w:vAlign w:val="center"/>
          </w:tcPr>
          <w:p w14:paraId="1967DD2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0465DF79"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4B0214B9"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НН - население</w:t>
            </w:r>
          </w:p>
        </w:tc>
        <w:tc>
          <w:tcPr>
            <w:tcW w:w="355" w:type="pct"/>
            <w:tcBorders>
              <w:top w:val="nil"/>
              <w:left w:val="nil"/>
              <w:bottom w:val="single" w:sz="8" w:space="0" w:color="auto"/>
              <w:right w:val="single" w:sz="8" w:space="0" w:color="auto"/>
            </w:tcBorders>
            <w:shd w:val="clear" w:color="auto" w:fill="auto"/>
            <w:noWrap/>
            <w:vAlign w:val="center"/>
          </w:tcPr>
          <w:p w14:paraId="29E1C75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46,34</w:t>
            </w:r>
          </w:p>
        </w:tc>
        <w:tc>
          <w:tcPr>
            <w:tcW w:w="343" w:type="pct"/>
            <w:tcBorders>
              <w:top w:val="nil"/>
              <w:left w:val="nil"/>
              <w:bottom w:val="single" w:sz="8" w:space="0" w:color="auto"/>
              <w:right w:val="single" w:sz="8" w:space="0" w:color="auto"/>
            </w:tcBorders>
            <w:shd w:val="clear" w:color="auto" w:fill="auto"/>
            <w:noWrap/>
            <w:vAlign w:val="center"/>
          </w:tcPr>
          <w:p w14:paraId="55A8143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52,10</w:t>
            </w:r>
          </w:p>
        </w:tc>
        <w:tc>
          <w:tcPr>
            <w:tcW w:w="351" w:type="pct"/>
            <w:tcBorders>
              <w:top w:val="nil"/>
              <w:left w:val="nil"/>
              <w:bottom w:val="single" w:sz="8" w:space="0" w:color="auto"/>
              <w:right w:val="single" w:sz="8" w:space="0" w:color="auto"/>
            </w:tcBorders>
            <w:shd w:val="clear" w:color="auto" w:fill="auto"/>
            <w:noWrap/>
            <w:vAlign w:val="center"/>
          </w:tcPr>
          <w:p w14:paraId="2C1B644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48,72</w:t>
            </w:r>
          </w:p>
        </w:tc>
        <w:tc>
          <w:tcPr>
            <w:tcW w:w="398" w:type="pct"/>
            <w:tcBorders>
              <w:top w:val="nil"/>
              <w:left w:val="nil"/>
              <w:bottom w:val="single" w:sz="8" w:space="0" w:color="auto"/>
              <w:right w:val="single" w:sz="8" w:space="0" w:color="auto"/>
            </w:tcBorders>
            <w:shd w:val="clear" w:color="auto" w:fill="auto"/>
            <w:noWrap/>
            <w:vAlign w:val="center"/>
          </w:tcPr>
          <w:p w14:paraId="31E2044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52,09</w:t>
            </w:r>
          </w:p>
        </w:tc>
        <w:tc>
          <w:tcPr>
            <w:tcW w:w="324" w:type="pct"/>
            <w:tcBorders>
              <w:top w:val="nil"/>
              <w:left w:val="nil"/>
              <w:bottom w:val="single" w:sz="8" w:space="0" w:color="auto"/>
              <w:right w:val="single" w:sz="8" w:space="0" w:color="auto"/>
            </w:tcBorders>
            <w:shd w:val="clear" w:color="auto" w:fill="auto"/>
            <w:noWrap/>
            <w:vAlign w:val="center"/>
          </w:tcPr>
          <w:p w14:paraId="46CA080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44,559</w:t>
            </w:r>
          </w:p>
        </w:tc>
        <w:tc>
          <w:tcPr>
            <w:tcW w:w="713" w:type="pct"/>
            <w:tcBorders>
              <w:top w:val="nil"/>
              <w:left w:val="nil"/>
              <w:bottom w:val="single" w:sz="8" w:space="0" w:color="auto"/>
              <w:right w:val="single" w:sz="8" w:space="0" w:color="auto"/>
            </w:tcBorders>
            <w:shd w:val="clear" w:color="auto" w:fill="auto"/>
            <w:noWrap/>
            <w:vAlign w:val="center"/>
          </w:tcPr>
          <w:p w14:paraId="4FA1F8C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13D127FC"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44,56</w:t>
            </w:r>
          </w:p>
        </w:tc>
        <w:tc>
          <w:tcPr>
            <w:tcW w:w="355" w:type="pct"/>
            <w:tcBorders>
              <w:top w:val="nil"/>
              <w:left w:val="nil"/>
              <w:bottom w:val="single" w:sz="8" w:space="0" w:color="auto"/>
              <w:right w:val="single" w:sz="8" w:space="0" w:color="auto"/>
            </w:tcBorders>
            <w:shd w:val="clear" w:color="auto" w:fill="auto"/>
            <w:noWrap/>
            <w:vAlign w:val="center"/>
          </w:tcPr>
          <w:p w14:paraId="59F7AB8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0D7CA16E"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85,54%</w:t>
            </w:r>
          </w:p>
        </w:tc>
        <w:tc>
          <w:tcPr>
            <w:tcW w:w="380" w:type="pct"/>
            <w:tcBorders>
              <w:top w:val="nil"/>
              <w:left w:val="nil"/>
              <w:bottom w:val="single" w:sz="8" w:space="0" w:color="auto"/>
              <w:right w:val="single" w:sz="8" w:space="0" w:color="auto"/>
            </w:tcBorders>
            <w:shd w:val="clear" w:color="auto" w:fill="auto"/>
            <w:noWrap/>
            <w:vAlign w:val="center"/>
          </w:tcPr>
          <w:p w14:paraId="0149B9B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097E600D" w14:textId="77777777">
        <w:trPr>
          <w:trHeight w:val="270"/>
        </w:trPr>
        <w:tc>
          <w:tcPr>
            <w:tcW w:w="1068" w:type="pct"/>
            <w:tcBorders>
              <w:top w:val="nil"/>
              <w:left w:val="single" w:sz="8" w:space="0" w:color="auto"/>
              <w:bottom w:val="single" w:sz="8" w:space="0" w:color="auto"/>
              <w:right w:val="single" w:sz="8" w:space="0" w:color="auto"/>
            </w:tcBorders>
            <w:shd w:val="clear" w:color="auto" w:fill="auto"/>
          </w:tcPr>
          <w:p w14:paraId="533AD776" w14:textId="77777777" w:rsidR="00C34FF9" w:rsidRPr="00D6468C" w:rsidRDefault="00C34FF9" w:rsidP="00C34FF9">
            <w:pPr>
              <w:spacing w:after="0" w:line="240" w:lineRule="auto"/>
              <w:rPr>
                <w:rFonts w:ascii="Myriad Pro" w:eastAsia="Times New Roman" w:hAnsi="Myriad Pro" w:cs="Arial CYR"/>
                <w:b/>
                <w:bCs/>
                <w:sz w:val="20"/>
                <w:szCs w:val="20"/>
                <w:lang w:eastAsia="ru-RU"/>
              </w:rPr>
            </w:pPr>
            <w:r w:rsidRPr="00D6468C">
              <w:rPr>
                <w:rFonts w:ascii="Myriad Pro" w:eastAsia="Times New Roman" w:hAnsi="Myriad Pro" w:cs="Arial CYR"/>
                <w:b/>
                <w:bCs/>
                <w:iCs/>
                <w:sz w:val="20"/>
                <w:szCs w:val="20"/>
                <w:lang w:eastAsia="ru-RU"/>
              </w:rPr>
              <w:t>заявленная мощность по смежным ТСО</w:t>
            </w:r>
          </w:p>
        </w:tc>
        <w:tc>
          <w:tcPr>
            <w:tcW w:w="355" w:type="pct"/>
            <w:tcBorders>
              <w:top w:val="nil"/>
              <w:left w:val="nil"/>
              <w:bottom w:val="single" w:sz="8" w:space="0" w:color="auto"/>
              <w:right w:val="single" w:sz="8" w:space="0" w:color="auto"/>
            </w:tcBorders>
            <w:shd w:val="clear" w:color="auto" w:fill="auto"/>
            <w:noWrap/>
            <w:vAlign w:val="center"/>
          </w:tcPr>
          <w:p w14:paraId="1368992D"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319,50</w:t>
            </w:r>
          </w:p>
        </w:tc>
        <w:tc>
          <w:tcPr>
            <w:tcW w:w="343" w:type="pct"/>
            <w:tcBorders>
              <w:top w:val="nil"/>
              <w:left w:val="nil"/>
              <w:bottom w:val="single" w:sz="8" w:space="0" w:color="auto"/>
              <w:right w:val="single" w:sz="8" w:space="0" w:color="auto"/>
            </w:tcBorders>
            <w:shd w:val="clear" w:color="auto" w:fill="auto"/>
            <w:noWrap/>
            <w:vAlign w:val="center"/>
          </w:tcPr>
          <w:p w14:paraId="2EC91CA1"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319,50</w:t>
            </w:r>
          </w:p>
        </w:tc>
        <w:tc>
          <w:tcPr>
            <w:tcW w:w="351" w:type="pct"/>
            <w:tcBorders>
              <w:top w:val="nil"/>
              <w:left w:val="nil"/>
              <w:bottom w:val="single" w:sz="8" w:space="0" w:color="auto"/>
              <w:right w:val="single" w:sz="8" w:space="0" w:color="auto"/>
            </w:tcBorders>
            <w:shd w:val="clear" w:color="auto" w:fill="auto"/>
            <w:noWrap/>
            <w:vAlign w:val="center"/>
          </w:tcPr>
          <w:p w14:paraId="745C18B0"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333,90</w:t>
            </w:r>
          </w:p>
        </w:tc>
        <w:tc>
          <w:tcPr>
            <w:tcW w:w="398" w:type="pct"/>
            <w:tcBorders>
              <w:top w:val="nil"/>
              <w:left w:val="nil"/>
              <w:bottom w:val="single" w:sz="8" w:space="0" w:color="auto"/>
              <w:right w:val="single" w:sz="8" w:space="0" w:color="auto"/>
            </w:tcBorders>
            <w:shd w:val="clear" w:color="auto" w:fill="auto"/>
            <w:noWrap/>
            <w:vAlign w:val="center"/>
          </w:tcPr>
          <w:p w14:paraId="0C2C0DBA"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308,91</w:t>
            </w:r>
          </w:p>
        </w:tc>
        <w:tc>
          <w:tcPr>
            <w:tcW w:w="324" w:type="pct"/>
            <w:tcBorders>
              <w:top w:val="nil"/>
              <w:left w:val="nil"/>
              <w:bottom w:val="single" w:sz="8" w:space="0" w:color="auto"/>
              <w:right w:val="single" w:sz="8" w:space="0" w:color="auto"/>
            </w:tcBorders>
            <w:shd w:val="clear" w:color="auto" w:fill="auto"/>
            <w:noWrap/>
            <w:vAlign w:val="center"/>
          </w:tcPr>
          <w:p w14:paraId="111760BB"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308,8</w:t>
            </w:r>
          </w:p>
        </w:tc>
        <w:tc>
          <w:tcPr>
            <w:tcW w:w="713" w:type="pct"/>
            <w:tcBorders>
              <w:top w:val="nil"/>
              <w:left w:val="nil"/>
              <w:bottom w:val="single" w:sz="8" w:space="0" w:color="auto"/>
              <w:right w:val="single" w:sz="8" w:space="0" w:color="auto"/>
            </w:tcBorders>
            <w:shd w:val="clear" w:color="auto" w:fill="auto"/>
            <w:noWrap/>
            <w:vAlign w:val="center"/>
          </w:tcPr>
          <w:p w14:paraId="48E69656"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295,40</w:t>
            </w:r>
          </w:p>
        </w:tc>
        <w:tc>
          <w:tcPr>
            <w:tcW w:w="357" w:type="pct"/>
            <w:tcBorders>
              <w:top w:val="nil"/>
              <w:left w:val="nil"/>
              <w:bottom w:val="single" w:sz="8" w:space="0" w:color="auto"/>
              <w:right w:val="single" w:sz="8" w:space="0" w:color="auto"/>
            </w:tcBorders>
            <w:shd w:val="clear" w:color="auto" w:fill="auto"/>
            <w:noWrap/>
            <w:vAlign w:val="center"/>
          </w:tcPr>
          <w:p w14:paraId="5122481E"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295,40</w:t>
            </w:r>
          </w:p>
        </w:tc>
        <w:tc>
          <w:tcPr>
            <w:tcW w:w="355" w:type="pct"/>
            <w:tcBorders>
              <w:top w:val="nil"/>
              <w:left w:val="nil"/>
              <w:bottom w:val="single" w:sz="8" w:space="0" w:color="auto"/>
              <w:right w:val="single" w:sz="8" w:space="0" w:color="auto"/>
            </w:tcBorders>
            <w:shd w:val="clear" w:color="auto" w:fill="auto"/>
            <w:noWrap/>
            <w:vAlign w:val="center"/>
          </w:tcPr>
          <w:p w14:paraId="2B358FCD"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96,68%</w:t>
            </w:r>
          </w:p>
        </w:tc>
        <w:tc>
          <w:tcPr>
            <w:tcW w:w="355" w:type="pct"/>
            <w:tcBorders>
              <w:top w:val="nil"/>
              <w:left w:val="nil"/>
              <w:bottom w:val="single" w:sz="8" w:space="0" w:color="auto"/>
              <w:right w:val="single" w:sz="8" w:space="0" w:color="auto"/>
            </w:tcBorders>
            <w:shd w:val="clear" w:color="auto" w:fill="auto"/>
            <w:noWrap/>
            <w:vAlign w:val="center"/>
          </w:tcPr>
          <w:p w14:paraId="40DA6A56"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95,63%</w:t>
            </w:r>
          </w:p>
        </w:tc>
        <w:tc>
          <w:tcPr>
            <w:tcW w:w="380" w:type="pct"/>
            <w:tcBorders>
              <w:top w:val="nil"/>
              <w:left w:val="nil"/>
              <w:bottom w:val="single" w:sz="8" w:space="0" w:color="auto"/>
              <w:right w:val="single" w:sz="8" w:space="0" w:color="auto"/>
            </w:tcBorders>
            <w:shd w:val="clear" w:color="auto" w:fill="auto"/>
            <w:noWrap/>
            <w:vAlign w:val="center"/>
          </w:tcPr>
          <w:p w14:paraId="162E4E4B" w14:textId="77777777" w:rsidR="00C34FF9" w:rsidRPr="00D6468C" w:rsidRDefault="00C34FF9" w:rsidP="00D6468C">
            <w:pPr>
              <w:spacing w:after="0" w:line="240" w:lineRule="auto"/>
              <w:jc w:val="right"/>
              <w:rPr>
                <w:rFonts w:ascii="Myriad Pro" w:eastAsia="Times New Roman" w:hAnsi="Myriad Pro" w:cs="Arial CYR"/>
                <w:b/>
                <w:iCs/>
                <w:sz w:val="20"/>
                <w:szCs w:val="20"/>
                <w:lang w:eastAsia="ru-RU"/>
              </w:rPr>
            </w:pPr>
            <w:r w:rsidRPr="00D6468C">
              <w:rPr>
                <w:rFonts w:ascii="Myriad Pro" w:eastAsia="Times New Roman" w:hAnsi="Myriad Pro" w:cs="Arial CYR"/>
                <w:b/>
                <w:iCs/>
                <w:sz w:val="20"/>
                <w:szCs w:val="20"/>
                <w:lang w:eastAsia="ru-RU"/>
              </w:rPr>
              <w:t>92,46%</w:t>
            </w:r>
          </w:p>
        </w:tc>
      </w:tr>
      <w:tr w:rsidR="00C34FF9" w:rsidRPr="00D6468C" w14:paraId="12E5D4E7" w14:textId="77777777">
        <w:trPr>
          <w:trHeight w:val="270"/>
        </w:trPr>
        <w:tc>
          <w:tcPr>
            <w:tcW w:w="1068" w:type="pct"/>
            <w:tcBorders>
              <w:top w:val="nil"/>
              <w:left w:val="single" w:sz="8" w:space="0" w:color="auto"/>
              <w:bottom w:val="single" w:sz="8" w:space="0" w:color="auto"/>
              <w:right w:val="single" w:sz="8" w:space="0" w:color="auto"/>
            </w:tcBorders>
            <w:shd w:val="clear" w:color="auto" w:fill="auto"/>
          </w:tcPr>
          <w:p w14:paraId="50378D2B"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lastRenderedPageBreak/>
              <w:t>ВН1</w:t>
            </w:r>
          </w:p>
        </w:tc>
        <w:tc>
          <w:tcPr>
            <w:tcW w:w="355" w:type="pct"/>
            <w:tcBorders>
              <w:top w:val="nil"/>
              <w:left w:val="nil"/>
              <w:bottom w:val="single" w:sz="8" w:space="0" w:color="auto"/>
              <w:right w:val="single" w:sz="8" w:space="0" w:color="auto"/>
            </w:tcBorders>
            <w:shd w:val="clear" w:color="auto" w:fill="auto"/>
            <w:noWrap/>
            <w:vAlign w:val="center"/>
          </w:tcPr>
          <w:p w14:paraId="7E2F782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0,00</w:t>
            </w:r>
          </w:p>
        </w:tc>
        <w:tc>
          <w:tcPr>
            <w:tcW w:w="343" w:type="pct"/>
            <w:tcBorders>
              <w:top w:val="nil"/>
              <w:left w:val="nil"/>
              <w:bottom w:val="single" w:sz="8" w:space="0" w:color="auto"/>
              <w:right w:val="single" w:sz="8" w:space="0" w:color="auto"/>
            </w:tcBorders>
            <w:shd w:val="clear" w:color="auto" w:fill="auto"/>
            <w:noWrap/>
            <w:vAlign w:val="center"/>
          </w:tcPr>
          <w:p w14:paraId="7E2209B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0,00</w:t>
            </w:r>
          </w:p>
        </w:tc>
        <w:tc>
          <w:tcPr>
            <w:tcW w:w="351" w:type="pct"/>
            <w:tcBorders>
              <w:top w:val="nil"/>
              <w:left w:val="nil"/>
              <w:bottom w:val="single" w:sz="8" w:space="0" w:color="auto"/>
              <w:right w:val="single" w:sz="8" w:space="0" w:color="auto"/>
            </w:tcBorders>
            <w:shd w:val="clear" w:color="auto" w:fill="auto"/>
            <w:noWrap/>
            <w:vAlign w:val="center"/>
          </w:tcPr>
          <w:p w14:paraId="7ADCD59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16,20</w:t>
            </w:r>
          </w:p>
        </w:tc>
        <w:tc>
          <w:tcPr>
            <w:tcW w:w="398" w:type="pct"/>
            <w:tcBorders>
              <w:top w:val="nil"/>
              <w:left w:val="nil"/>
              <w:bottom w:val="single" w:sz="8" w:space="0" w:color="auto"/>
              <w:right w:val="single" w:sz="8" w:space="0" w:color="auto"/>
            </w:tcBorders>
            <w:shd w:val="clear" w:color="auto" w:fill="auto"/>
            <w:noWrap/>
            <w:vAlign w:val="center"/>
          </w:tcPr>
          <w:p w14:paraId="04FB607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5,53</w:t>
            </w:r>
          </w:p>
        </w:tc>
        <w:tc>
          <w:tcPr>
            <w:tcW w:w="324" w:type="pct"/>
            <w:tcBorders>
              <w:top w:val="nil"/>
              <w:left w:val="nil"/>
              <w:bottom w:val="single" w:sz="8" w:space="0" w:color="auto"/>
              <w:right w:val="single" w:sz="8" w:space="0" w:color="auto"/>
            </w:tcBorders>
            <w:shd w:val="clear" w:color="auto" w:fill="auto"/>
            <w:noWrap/>
            <w:vAlign w:val="center"/>
          </w:tcPr>
          <w:p w14:paraId="3AB0A83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713" w:type="pct"/>
            <w:tcBorders>
              <w:top w:val="nil"/>
              <w:left w:val="nil"/>
              <w:bottom w:val="single" w:sz="8" w:space="0" w:color="auto"/>
              <w:right w:val="single" w:sz="8" w:space="0" w:color="auto"/>
            </w:tcBorders>
            <w:shd w:val="clear" w:color="auto" w:fill="auto"/>
            <w:noWrap/>
            <w:vAlign w:val="center"/>
          </w:tcPr>
          <w:p w14:paraId="26334BC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18EE274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03655B1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6264066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3255713C"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19DA1B7B"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16256E0C"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ВН</w:t>
            </w:r>
          </w:p>
        </w:tc>
        <w:tc>
          <w:tcPr>
            <w:tcW w:w="355" w:type="pct"/>
            <w:tcBorders>
              <w:top w:val="nil"/>
              <w:left w:val="nil"/>
              <w:bottom w:val="single" w:sz="8" w:space="0" w:color="auto"/>
              <w:right w:val="single" w:sz="8" w:space="0" w:color="auto"/>
            </w:tcBorders>
            <w:shd w:val="clear" w:color="auto" w:fill="auto"/>
            <w:noWrap/>
            <w:vAlign w:val="center"/>
          </w:tcPr>
          <w:p w14:paraId="34FB8AD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252,83</w:t>
            </w:r>
          </w:p>
        </w:tc>
        <w:tc>
          <w:tcPr>
            <w:tcW w:w="343" w:type="pct"/>
            <w:tcBorders>
              <w:top w:val="nil"/>
              <w:left w:val="nil"/>
              <w:bottom w:val="single" w:sz="8" w:space="0" w:color="auto"/>
              <w:right w:val="single" w:sz="8" w:space="0" w:color="auto"/>
            </w:tcBorders>
            <w:shd w:val="clear" w:color="auto" w:fill="auto"/>
            <w:noWrap/>
            <w:vAlign w:val="center"/>
          </w:tcPr>
          <w:p w14:paraId="3109403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252,83</w:t>
            </w:r>
          </w:p>
        </w:tc>
        <w:tc>
          <w:tcPr>
            <w:tcW w:w="351" w:type="pct"/>
            <w:tcBorders>
              <w:top w:val="nil"/>
              <w:left w:val="nil"/>
              <w:bottom w:val="single" w:sz="8" w:space="0" w:color="auto"/>
              <w:right w:val="single" w:sz="8" w:space="0" w:color="auto"/>
            </w:tcBorders>
            <w:shd w:val="clear" w:color="auto" w:fill="auto"/>
            <w:noWrap/>
            <w:vAlign w:val="center"/>
          </w:tcPr>
          <w:p w14:paraId="4AF0E148"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245,90</w:t>
            </w:r>
          </w:p>
        </w:tc>
        <w:tc>
          <w:tcPr>
            <w:tcW w:w="398" w:type="pct"/>
            <w:tcBorders>
              <w:top w:val="nil"/>
              <w:left w:val="nil"/>
              <w:bottom w:val="single" w:sz="8" w:space="0" w:color="auto"/>
              <w:right w:val="single" w:sz="8" w:space="0" w:color="auto"/>
            </w:tcBorders>
            <w:shd w:val="clear" w:color="auto" w:fill="auto"/>
            <w:noWrap/>
            <w:vAlign w:val="center"/>
          </w:tcPr>
          <w:p w14:paraId="15FF718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239,74</w:t>
            </w:r>
          </w:p>
        </w:tc>
        <w:tc>
          <w:tcPr>
            <w:tcW w:w="324" w:type="pct"/>
            <w:tcBorders>
              <w:top w:val="nil"/>
              <w:left w:val="nil"/>
              <w:bottom w:val="single" w:sz="8" w:space="0" w:color="auto"/>
              <w:right w:val="single" w:sz="8" w:space="0" w:color="auto"/>
            </w:tcBorders>
            <w:shd w:val="clear" w:color="auto" w:fill="auto"/>
            <w:noWrap/>
            <w:vAlign w:val="center"/>
          </w:tcPr>
          <w:p w14:paraId="03B42BB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245,2</w:t>
            </w:r>
          </w:p>
        </w:tc>
        <w:tc>
          <w:tcPr>
            <w:tcW w:w="713" w:type="pct"/>
            <w:tcBorders>
              <w:top w:val="nil"/>
              <w:left w:val="nil"/>
              <w:bottom w:val="single" w:sz="8" w:space="0" w:color="auto"/>
              <w:right w:val="single" w:sz="8" w:space="0" w:color="auto"/>
            </w:tcBorders>
            <w:shd w:val="clear" w:color="auto" w:fill="auto"/>
            <w:noWrap/>
            <w:vAlign w:val="center"/>
          </w:tcPr>
          <w:p w14:paraId="31FE61E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06FF9565"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1613046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729DC76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29F79349"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48E51240"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5F5D0DDB"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СН1</w:t>
            </w:r>
          </w:p>
        </w:tc>
        <w:tc>
          <w:tcPr>
            <w:tcW w:w="355" w:type="pct"/>
            <w:tcBorders>
              <w:top w:val="nil"/>
              <w:left w:val="nil"/>
              <w:bottom w:val="single" w:sz="8" w:space="0" w:color="auto"/>
              <w:right w:val="single" w:sz="8" w:space="0" w:color="auto"/>
            </w:tcBorders>
            <w:shd w:val="clear" w:color="auto" w:fill="auto"/>
            <w:noWrap/>
            <w:vAlign w:val="center"/>
          </w:tcPr>
          <w:p w14:paraId="0FE9720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30,00</w:t>
            </w:r>
          </w:p>
        </w:tc>
        <w:tc>
          <w:tcPr>
            <w:tcW w:w="343" w:type="pct"/>
            <w:tcBorders>
              <w:top w:val="nil"/>
              <w:left w:val="nil"/>
              <w:bottom w:val="single" w:sz="8" w:space="0" w:color="auto"/>
              <w:right w:val="single" w:sz="8" w:space="0" w:color="auto"/>
            </w:tcBorders>
            <w:shd w:val="clear" w:color="auto" w:fill="auto"/>
            <w:noWrap/>
            <w:vAlign w:val="center"/>
          </w:tcPr>
          <w:p w14:paraId="09C8973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30,00</w:t>
            </w:r>
          </w:p>
        </w:tc>
        <w:tc>
          <w:tcPr>
            <w:tcW w:w="351" w:type="pct"/>
            <w:tcBorders>
              <w:top w:val="nil"/>
              <w:left w:val="nil"/>
              <w:bottom w:val="single" w:sz="8" w:space="0" w:color="auto"/>
              <w:right w:val="single" w:sz="8" w:space="0" w:color="auto"/>
            </w:tcBorders>
            <w:shd w:val="clear" w:color="auto" w:fill="auto"/>
            <w:noWrap/>
            <w:vAlign w:val="center"/>
          </w:tcPr>
          <w:p w14:paraId="6F5CF70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29,20</w:t>
            </w:r>
          </w:p>
        </w:tc>
        <w:tc>
          <w:tcPr>
            <w:tcW w:w="398" w:type="pct"/>
            <w:tcBorders>
              <w:top w:val="nil"/>
              <w:left w:val="nil"/>
              <w:bottom w:val="single" w:sz="8" w:space="0" w:color="auto"/>
              <w:right w:val="single" w:sz="8" w:space="0" w:color="auto"/>
            </w:tcBorders>
            <w:shd w:val="clear" w:color="auto" w:fill="auto"/>
            <w:noWrap/>
            <w:vAlign w:val="center"/>
          </w:tcPr>
          <w:p w14:paraId="5C7EE67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29,14</w:t>
            </w:r>
          </w:p>
        </w:tc>
        <w:tc>
          <w:tcPr>
            <w:tcW w:w="324" w:type="pct"/>
            <w:tcBorders>
              <w:top w:val="nil"/>
              <w:left w:val="nil"/>
              <w:bottom w:val="single" w:sz="8" w:space="0" w:color="auto"/>
              <w:right w:val="single" w:sz="8" w:space="0" w:color="auto"/>
            </w:tcBorders>
            <w:shd w:val="clear" w:color="auto" w:fill="auto"/>
            <w:noWrap/>
            <w:vAlign w:val="center"/>
          </w:tcPr>
          <w:p w14:paraId="0B5D6D48"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29,1</w:t>
            </w:r>
          </w:p>
        </w:tc>
        <w:tc>
          <w:tcPr>
            <w:tcW w:w="713" w:type="pct"/>
            <w:tcBorders>
              <w:top w:val="nil"/>
              <w:left w:val="nil"/>
              <w:bottom w:val="single" w:sz="8" w:space="0" w:color="auto"/>
              <w:right w:val="single" w:sz="8" w:space="0" w:color="auto"/>
            </w:tcBorders>
            <w:shd w:val="clear" w:color="auto" w:fill="auto"/>
            <w:noWrap/>
            <w:vAlign w:val="center"/>
          </w:tcPr>
          <w:p w14:paraId="1A36202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297C261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1ACE743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7D4C068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68A2CED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2A0EA90F"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16F9F16D"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СН2</w:t>
            </w:r>
          </w:p>
        </w:tc>
        <w:tc>
          <w:tcPr>
            <w:tcW w:w="355" w:type="pct"/>
            <w:tcBorders>
              <w:top w:val="nil"/>
              <w:left w:val="nil"/>
              <w:bottom w:val="single" w:sz="8" w:space="0" w:color="auto"/>
              <w:right w:val="single" w:sz="8" w:space="0" w:color="auto"/>
            </w:tcBorders>
            <w:shd w:val="clear" w:color="auto" w:fill="auto"/>
            <w:noWrap/>
            <w:vAlign w:val="center"/>
          </w:tcPr>
          <w:p w14:paraId="0DAFA3B7"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36,67</w:t>
            </w:r>
          </w:p>
        </w:tc>
        <w:tc>
          <w:tcPr>
            <w:tcW w:w="343" w:type="pct"/>
            <w:tcBorders>
              <w:top w:val="nil"/>
              <w:left w:val="nil"/>
              <w:bottom w:val="single" w:sz="8" w:space="0" w:color="auto"/>
              <w:right w:val="single" w:sz="8" w:space="0" w:color="auto"/>
            </w:tcBorders>
            <w:shd w:val="clear" w:color="auto" w:fill="auto"/>
            <w:noWrap/>
            <w:vAlign w:val="center"/>
          </w:tcPr>
          <w:p w14:paraId="2628510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36,67</w:t>
            </w:r>
          </w:p>
        </w:tc>
        <w:tc>
          <w:tcPr>
            <w:tcW w:w="351" w:type="pct"/>
            <w:tcBorders>
              <w:top w:val="nil"/>
              <w:left w:val="nil"/>
              <w:bottom w:val="single" w:sz="8" w:space="0" w:color="auto"/>
              <w:right w:val="single" w:sz="8" w:space="0" w:color="auto"/>
            </w:tcBorders>
            <w:shd w:val="clear" w:color="auto" w:fill="auto"/>
            <w:noWrap/>
            <w:vAlign w:val="center"/>
          </w:tcPr>
          <w:p w14:paraId="73B9B0E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42,60</w:t>
            </w:r>
          </w:p>
        </w:tc>
        <w:tc>
          <w:tcPr>
            <w:tcW w:w="398" w:type="pct"/>
            <w:tcBorders>
              <w:top w:val="nil"/>
              <w:left w:val="nil"/>
              <w:bottom w:val="single" w:sz="8" w:space="0" w:color="auto"/>
              <w:right w:val="single" w:sz="8" w:space="0" w:color="auto"/>
            </w:tcBorders>
            <w:shd w:val="clear" w:color="auto" w:fill="auto"/>
            <w:noWrap/>
            <w:vAlign w:val="center"/>
          </w:tcPr>
          <w:p w14:paraId="35C406E0"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34,48</w:t>
            </w:r>
          </w:p>
        </w:tc>
        <w:tc>
          <w:tcPr>
            <w:tcW w:w="324" w:type="pct"/>
            <w:tcBorders>
              <w:top w:val="nil"/>
              <w:left w:val="nil"/>
              <w:bottom w:val="single" w:sz="8" w:space="0" w:color="auto"/>
              <w:right w:val="single" w:sz="8" w:space="0" w:color="auto"/>
            </w:tcBorders>
            <w:shd w:val="clear" w:color="auto" w:fill="auto"/>
            <w:noWrap/>
            <w:vAlign w:val="center"/>
          </w:tcPr>
          <w:p w14:paraId="3C48968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34,5</w:t>
            </w:r>
          </w:p>
        </w:tc>
        <w:tc>
          <w:tcPr>
            <w:tcW w:w="713" w:type="pct"/>
            <w:tcBorders>
              <w:top w:val="nil"/>
              <w:left w:val="nil"/>
              <w:bottom w:val="single" w:sz="8" w:space="0" w:color="auto"/>
              <w:right w:val="single" w:sz="8" w:space="0" w:color="auto"/>
            </w:tcBorders>
            <w:shd w:val="clear" w:color="auto" w:fill="auto"/>
            <w:noWrap/>
            <w:vAlign w:val="center"/>
          </w:tcPr>
          <w:p w14:paraId="47C3294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25148FFF"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20E4EA61"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09003C52"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6916C84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r w:rsidR="00C34FF9" w:rsidRPr="00D6468C" w14:paraId="658839EB" w14:textId="77777777">
        <w:trPr>
          <w:trHeight w:val="270"/>
        </w:trPr>
        <w:tc>
          <w:tcPr>
            <w:tcW w:w="1068" w:type="pct"/>
            <w:tcBorders>
              <w:top w:val="nil"/>
              <w:left w:val="single" w:sz="8" w:space="0" w:color="auto"/>
              <w:bottom w:val="single" w:sz="8" w:space="0" w:color="auto"/>
              <w:right w:val="single" w:sz="8" w:space="0" w:color="auto"/>
            </w:tcBorders>
            <w:shd w:val="clear" w:color="auto" w:fill="auto"/>
            <w:noWrap/>
          </w:tcPr>
          <w:p w14:paraId="0F7866B0" w14:textId="77777777" w:rsidR="00C34FF9" w:rsidRPr="00D6468C" w:rsidRDefault="00C34FF9" w:rsidP="00C34FF9">
            <w:pPr>
              <w:spacing w:after="0" w:line="240" w:lineRule="auto"/>
              <w:rPr>
                <w:rFonts w:ascii="Myriad Pro" w:eastAsia="Times New Roman" w:hAnsi="Myriad Pro" w:cs="Arial CYR"/>
                <w:sz w:val="20"/>
                <w:szCs w:val="20"/>
                <w:lang w:eastAsia="ru-RU"/>
              </w:rPr>
            </w:pPr>
            <w:r w:rsidRPr="00D6468C">
              <w:rPr>
                <w:rFonts w:ascii="Myriad Pro" w:eastAsia="Times New Roman" w:hAnsi="Myriad Pro" w:cs="Arial CYR"/>
                <w:iCs/>
                <w:sz w:val="20"/>
                <w:szCs w:val="20"/>
                <w:lang w:eastAsia="ru-RU"/>
              </w:rPr>
              <w:t>НН</w:t>
            </w:r>
          </w:p>
        </w:tc>
        <w:tc>
          <w:tcPr>
            <w:tcW w:w="355" w:type="pct"/>
            <w:tcBorders>
              <w:top w:val="nil"/>
              <w:left w:val="nil"/>
              <w:bottom w:val="single" w:sz="8" w:space="0" w:color="auto"/>
              <w:right w:val="single" w:sz="8" w:space="0" w:color="auto"/>
            </w:tcBorders>
            <w:shd w:val="clear" w:color="auto" w:fill="auto"/>
            <w:noWrap/>
            <w:vAlign w:val="center"/>
          </w:tcPr>
          <w:p w14:paraId="1908374C"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0,00</w:t>
            </w:r>
          </w:p>
        </w:tc>
        <w:tc>
          <w:tcPr>
            <w:tcW w:w="343" w:type="pct"/>
            <w:tcBorders>
              <w:top w:val="nil"/>
              <w:left w:val="nil"/>
              <w:bottom w:val="single" w:sz="8" w:space="0" w:color="auto"/>
              <w:right w:val="single" w:sz="8" w:space="0" w:color="auto"/>
            </w:tcBorders>
            <w:shd w:val="clear" w:color="auto" w:fill="auto"/>
            <w:noWrap/>
            <w:vAlign w:val="center"/>
          </w:tcPr>
          <w:p w14:paraId="6B3E0B6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0,00</w:t>
            </w:r>
          </w:p>
        </w:tc>
        <w:tc>
          <w:tcPr>
            <w:tcW w:w="351" w:type="pct"/>
            <w:tcBorders>
              <w:top w:val="nil"/>
              <w:left w:val="nil"/>
              <w:bottom w:val="single" w:sz="8" w:space="0" w:color="auto"/>
              <w:right w:val="single" w:sz="8" w:space="0" w:color="auto"/>
            </w:tcBorders>
            <w:shd w:val="clear" w:color="auto" w:fill="auto"/>
            <w:noWrap/>
            <w:vAlign w:val="center"/>
          </w:tcPr>
          <w:p w14:paraId="4648D32D"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0,00</w:t>
            </w:r>
          </w:p>
        </w:tc>
        <w:tc>
          <w:tcPr>
            <w:tcW w:w="398" w:type="pct"/>
            <w:tcBorders>
              <w:top w:val="nil"/>
              <w:left w:val="nil"/>
              <w:bottom w:val="single" w:sz="8" w:space="0" w:color="auto"/>
              <w:right w:val="single" w:sz="8" w:space="0" w:color="auto"/>
            </w:tcBorders>
            <w:shd w:val="clear" w:color="auto" w:fill="auto"/>
            <w:noWrap/>
            <w:vAlign w:val="center"/>
          </w:tcPr>
          <w:p w14:paraId="72DA2DF3"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0,00</w:t>
            </w:r>
          </w:p>
        </w:tc>
        <w:tc>
          <w:tcPr>
            <w:tcW w:w="324" w:type="pct"/>
            <w:tcBorders>
              <w:top w:val="nil"/>
              <w:left w:val="nil"/>
              <w:bottom w:val="single" w:sz="8" w:space="0" w:color="auto"/>
              <w:right w:val="single" w:sz="8" w:space="0" w:color="auto"/>
            </w:tcBorders>
            <w:shd w:val="clear" w:color="auto" w:fill="auto"/>
            <w:noWrap/>
            <w:vAlign w:val="center"/>
          </w:tcPr>
          <w:p w14:paraId="3721C3DB"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713" w:type="pct"/>
            <w:tcBorders>
              <w:top w:val="nil"/>
              <w:left w:val="nil"/>
              <w:bottom w:val="single" w:sz="8" w:space="0" w:color="auto"/>
              <w:right w:val="single" w:sz="8" w:space="0" w:color="auto"/>
            </w:tcBorders>
            <w:shd w:val="clear" w:color="auto" w:fill="auto"/>
            <w:noWrap/>
            <w:vAlign w:val="center"/>
          </w:tcPr>
          <w:p w14:paraId="256376B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7" w:type="pct"/>
            <w:tcBorders>
              <w:top w:val="nil"/>
              <w:left w:val="nil"/>
              <w:bottom w:val="single" w:sz="8" w:space="0" w:color="auto"/>
              <w:right w:val="single" w:sz="8" w:space="0" w:color="auto"/>
            </w:tcBorders>
            <w:shd w:val="clear" w:color="auto" w:fill="auto"/>
            <w:noWrap/>
            <w:vAlign w:val="center"/>
          </w:tcPr>
          <w:p w14:paraId="73CDE8E6"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3D6CB604"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55" w:type="pct"/>
            <w:tcBorders>
              <w:top w:val="nil"/>
              <w:left w:val="nil"/>
              <w:bottom w:val="single" w:sz="8" w:space="0" w:color="auto"/>
              <w:right w:val="single" w:sz="8" w:space="0" w:color="auto"/>
            </w:tcBorders>
            <w:shd w:val="clear" w:color="auto" w:fill="auto"/>
            <w:noWrap/>
            <w:vAlign w:val="center"/>
          </w:tcPr>
          <w:p w14:paraId="0E8F980A"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c>
          <w:tcPr>
            <w:tcW w:w="380" w:type="pct"/>
            <w:tcBorders>
              <w:top w:val="nil"/>
              <w:left w:val="nil"/>
              <w:bottom w:val="single" w:sz="8" w:space="0" w:color="auto"/>
              <w:right w:val="single" w:sz="8" w:space="0" w:color="auto"/>
            </w:tcBorders>
            <w:shd w:val="clear" w:color="auto" w:fill="auto"/>
            <w:noWrap/>
            <w:vAlign w:val="center"/>
          </w:tcPr>
          <w:p w14:paraId="35C87048" w14:textId="77777777" w:rsidR="00C34FF9" w:rsidRPr="00D6468C" w:rsidRDefault="00C34FF9" w:rsidP="00D6468C">
            <w:pPr>
              <w:spacing w:after="0" w:line="240" w:lineRule="auto"/>
              <w:jc w:val="right"/>
              <w:rPr>
                <w:rFonts w:ascii="Myriad Pro" w:eastAsia="Times New Roman" w:hAnsi="Myriad Pro" w:cs="Arial CYR"/>
                <w:iCs/>
                <w:sz w:val="20"/>
                <w:szCs w:val="20"/>
                <w:lang w:eastAsia="ru-RU"/>
              </w:rPr>
            </w:pPr>
            <w:r w:rsidRPr="00D6468C">
              <w:rPr>
                <w:rFonts w:ascii="Myriad Pro" w:eastAsia="Times New Roman" w:hAnsi="Myriad Pro" w:cs="Arial CYR"/>
                <w:iCs/>
                <w:sz w:val="20"/>
                <w:szCs w:val="20"/>
                <w:lang w:eastAsia="ru-RU"/>
              </w:rPr>
              <w:t> </w:t>
            </w:r>
          </w:p>
        </w:tc>
      </w:tr>
    </w:tbl>
    <w:p w14:paraId="3622DC51" w14:textId="77777777" w:rsidR="00C34FF9" w:rsidRPr="00D6468C" w:rsidRDefault="00C34FF9" w:rsidP="00C34FF9">
      <w:pPr>
        <w:pStyle w:val="afff7"/>
        <w:spacing w:before="0"/>
        <w:rPr>
          <w:color w:val="0000FF"/>
          <w:sz w:val="8"/>
          <w:szCs w:val="8"/>
          <w:lang w:val="ru-RU"/>
        </w:rPr>
      </w:pPr>
    </w:p>
    <w:p w14:paraId="726AD123" w14:textId="77777777" w:rsidR="00C34FF9" w:rsidRPr="00D6468C" w:rsidRDefault="00C34FF9" w:rsidP="00C34FF9">
      <w:pPr>
        <w:pStyle w:val="afff7"/>
        <w:spacing w:line="240" w:lineRule="auto"/>
        <w:jc w:val="left"/>
        <w:sectPr w:rsidR="00C34FF9" w:rsidRPr="00D6468C" w:rsidSect="00C34FF9">
          <w:pgSz w:w="16838" w:h="11906" w:orient="landscape"/>
          <w:pgMar w:top="1438" w:right="1134" w:bottom="851" w:left="1134" w:header="709" w:footer="709" w:gutter="0"/>
          <w:cols w:space="708"/>
          <w:docGrid w:linePitch="360"/>
        </w:sectPr>
      </w:pPr>
    </w:p>
    <w:p w14:paraId="06E61106" w14:textId="77777777" w:rsidR="00C34FF9" w:rsidRPr="00D6468C" w:rsidRDefault="00C34FF9" w:rsidP="00C34FF9">
      <w:pPr>
        <w:spacing w:after="0" w:line="360" w:lineRule="auto"/>
        <w:ind w:firstLine="567"/>
        <w:jc w:val="both"/>
        <w:rPr>
          <w:rStyle w:val="afff1"/>
          <w:rFonts w:ascii="Myriad Pro" w:hAnsi="Myriad Pro"/>
          <w:b w:val="0"/>
          <w:color w:val="auto"/>
          <w:sz w:val="26"/>
          <w:szCs w:val="26"/>
        </w:rPr>
      </w:pPr>
      <w:r w:rsidRPr="00D6468C">
        <w:rPr>
          <w:rStyle w:val="afff1"/>
          <w:rFonts w:ascii="Myriad Pro" w:hAnsi="Myriad Pro"/>
          <w:b w:val="0"/>
          <w:color w:val="auto"/>
          <w:sz w:val="26"/>
          <w:szCs w:val="26"/>
        </w:rPr>
        <w:lastRenderedPageBreak/>
        <w:t xml:space="preserve">Как следует из </w:t>
      </w:r>
      <w:proofErr w:type="spellStart"/>
      <w:r w:rsidRPr="00D6468C">
        <w:rPr>
          <w:rStyle w:val="afff1"/>
          <w:rFonts w:ascii="Myriad Pro" w:hAnsi="Myriad Pro"/>
          <w:b w:val="0"/>
          <w:color w:val="auto"/>
          <w:sz w:val="26"/>
          <w:szCs w:val="26"/>
        </w:rPr>
        <w:t>вышепредставленной</w:t>
      </w:r>
      <w:proofErr w:type="spellEnd"/>
      <w:r w:rsidRPr="00D6468C">
        <w:rPr>
          <w:rStyle w:val="afff1"/>
          <w:rFonts w:ascii="Myriad Pro" w:hAnsi="Myriad Pro"/>
          <w:b w:val="0"/>
          <w:color w:val="auto"/>
          <w:sz w:val="26"/>
          <w:szCs w:val="26"/>
        </w:rPr>
        <w:t xml:space="preserve"> таблицы, Департаментом ТЭК и ТР Вологодской области утверждена мощность ниже заявленного уровня, что в свою очередь увеличивает величину ставки на содержание сетей.</w:t>
      </w:r>
    </w:p>
    <w:p w14:paraId="4327B679" w14:textId="77777777" w:rsidR="00C34FF9" w:rsidRPr="00D6468C" w:rsidRDefault="00C34FF9" w:rsidP="00C34FF9">
      <w:pPr>
        <w:spacing w:after="0" w:line="360" w:lineRule="auto"/>
        <w:ind w:firstLine="567"/>
        <w:jc w:val="both"/>
        <w:rPr>
          <w:rStyle w:val="afff1"/>
          <w:rFonts w:ascii="Myriad Pro" w:hAnsi="Myriad Pro"/>
          <w:b w:val="0"/>
          <w:color w:val="auto"/>
          <w:sz w:val="26"/>
          <w:szCs w:val="26"/>
        </w:rPr>
      </w:pPr>
      <w:r w:rsidRPr="00D6468C">
        <w:rPr>
          <w:rStyle w:val="afff1"/>
          <w:rFonts w:ascii="Myriad Pro" w:hAnsi="Myriad Pro"/>
          <w:b w:val="0"/>
          <w:color w:val="auto"/>
          <w:sz w:val="26"/>
          <w:szCs w:val="26"/>
        </w:rPr>
        <w:t>Завышение мощности наблюдается по потребителям, присоединенным к сетям филиала, по уровням напряжения СН1 и НН (прочие).</w:t>
      </w:r>
    </w:p>
    <w:p w14:paraId="659008A3"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w:t>
      </w:r>
    </w:p>
    <w:p w14:paraId="61A83665"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В соответствии с пунктами 33 Основ ценообразования №1178 и совместного информационного письма Минэнерго России и ФСТ России от 21.11.2014 №ВК13109/09, согласно п.2: Для территориальных сетевых организаций, тарифы на услуги по передаче электрической энергии которых, устанавливаются с применением метода доходности инвестированного капитала, долгосрочный параметр регулирования - норматив технологического расхода (потерь), утверждаемый Минэнерго России, не пересматривается с 1 января </w:t>
      </w:r>
      <w:smartTag w:uri="urn:schemas-microsoft-com:office:smarttags" w:element="metricconverter">
        <w:smartTagPr>
          <w:attr w:name="ProductID" w:val="2015 г"/>
        </w:smartTagPr>
        <w:r w:rsidRPr="00D6468C">
          <w:rPr>
            <w:rFonts w:ascii="Myriad Pro" w:hAnsi="Myriad Pro"/>
            <w:sz w:val="26"/>
            <w:szCs w:val="26"/>
          </w:rPr>
          <w:t>2015 г</w:t>
        </w:r>
      </w:smartTag>
      <w:r w:rsidRPr="00D6468C">
        <w:rPr>
          <w:rFonts w:ascii="Myriad Pro" w:hAnsi="Myriad Pro"/>
          <w:sz w:val="26"/>
          <w:szCs w:val="26"/>
        </w:rPr>
        <w:t>.</w:t>
      </w:r>
    </w:p>
    <w:p w14:paraId="0D3BB116"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Для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следующий долгосрочный период начинается в 2018 году, следовательно в 2017 году используются утвержденные Минэнерго России нормативы потерь на 2014 год.</w:t>
      </w:r>
    </w:p>
    <w:p w14:paraId="46055E27"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Для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(последний год долгосрочного периода регулирования) был установлен уровень потерь электроэнергии в размере 8,34% в соответствии с Приказом Минэнерго от 26.09.2013 №656 (без учета объемов «последней мили»). </w:t>
      </w:r>
    </w:p>
    <w:p w14:paraId="56F9CABE"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В СПБ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утвержденном приказом ФАС России от 17.11.2016 №1601/16-ДСП, потери электроэнергии в сети запланированы в размере 410,23 млн. кВт*ч, мощности – 62,36 МВт.</w:t>
      </w:r>
    </w:p>
    <w:p w14:paraId="47E3CD4A"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Департаментом ТЭК и ТР Вологодской области при формировании баланса электрической энергии учтены величины потерь: электроэнергии – на утвержденном в СПБ уровне, по мощности – с превышением:</w:t>
      </w:r>
    </w:p>
    <w:tbl>
      <w:tblPr>
        <w:tblW w:w="51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257"/>
        <w:gridCol w:w="1002"/>
        <w:gridCol w:w="3930"/>
        <w:gridCol w:w="1592"/>
      </w:tblGrid>
      <w:tr w:rsidR="00C34FF9" w:rsidRPr="00D6468C" w14:paraId="616BE51A" w14:textId="77777777" w:rsidTr="0080470B">
        <w:trPr>
          <w:cantSplit/>
          <w:tblHeader/>
        </w:trPr>
        <w:tc>
          <w:tcPr>
            <w:tcW w:w="1665"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094769CD" w14:textId="77777777" w:rsidR="00C34FF9" w:rsidRPr="00D6468C" w:rsidRDefault="00C34FF9" w:rsidP="0080470B">
            <w:pPr>
              <w:spacing w:after="0" w:line="228" w:lineRule="auto"/>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512"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13B28FC1" w14:textId="77777777" w:rsidR="00C34FF9" w:rsidRPr="00D6468C" w:rsidRDefault="00C34FF9" w:rsidP="0080470B">
            <w:pPr>
              <w:spacing w:after="0" w:line="228" w:lineRule="auto"/>
              <w:jc w:val="center"/>
              <w:rPr>
                <w:rFonts w:ascii="Myriad Pro" w:hAnsi="Myriad Pro"/>
                <w:b/>
                <w:iCs/>
                <w:color w:val="FFFFFF"/>
                <w:sz w:val="20"/>
                <w:szCs w:val="20"/>
              </w:rPr>
            </w:pPr>
            <w:r w:rsidRPr="00D6468C">
              <w:rPr>
                <w:rFonts w:ascii="Myriad Pro" w:hAnsi="Myriad Pro"/>
                <w:b/>
                <w:iCs/>
                <w:color w:val="FFFFFF"/>
                <w:sz w:val="20"/>
                <w:szCs w:val="20"/>
              </w:rPr>
              <w:t xml:space="preserve">СПБ на </w:t>
            </w:r>
            <w:smartTag w:uri="urn:schemas-microsoft-com:office:smarttags" w:element="metricconverter">
              <w:smartTagPr>
                <w:attr w:name="ProductID" w:val="2017 г"/>
              </w:smartTagPr>
              <w:r w:rsidRPr="00D6468C">
                <w:rPr>
                  <w:rFonts w:ascii="Myriad Pro" w:hAnsi="Myriad Pro"/>
                  <w:b/>
                  <w:iCs/>
                  <w:color w:val="FFFFFF"/>
                  <w:sz w:val="20"/>
                  <w:szCs w:val="20"/>
                </w:rPr>
                <w:t>2017 г</w:t>
              </w:r>
            </w:smartTag>
            <w:r w:rsidRPr="00D6468C">
              <w:rPr>
                <w:rFonts w:ascii="Myriad Pro" w:hAnsi="Myriad Pro"/>
                <w:b/>
                <w:iCs/>
                <w:color w:val="FFFFFF"/>
                <w:sz w:val="20"/>
                <w:szCs w:val="20"/>
              </w:rPr>
              <w:t>.</w:t>
            </w:r>
          </w:p>
        </w:tc>
        <w:tc>
          <w:tcPr>
            <w:tcW w:w="2009"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44418E05" w14:textId="77777777" w:rsidR="00C34FF9" w:rsidRPr="00D6468C" w:rsidRDefault="00C34FF9" w:rsidP="0080470B">
            <w:pPr>
              <w:spacing w:after="0" w:line="228" w:lineRule="auto"/>
              <w:jc w:val="center"/>
              <w:rPr>
                <w:rFonts w:ascii="Myriad Pro" w:hAnsi="Myriad Pro"/>
                <w:b/>
                <w:iCs/>
                <w:color w:val="FFFFFF"/>
                <w:sz w:val="20"/>
                <w:szCs w:val="20"/>
              </w:rPr>
            </w:pPr>
            <w:r w:rsidRPr="00D6468C">
              <w:rPr>
                <w:rFonts w:ascii="Myriad Pro" w:hAnsi="Myriad Pro"/>
                <w:b/>
                <w:iCs/>
                <w:color w:val="FFFFFF"/>
                <w:sz w:val="20"/>
                <w:szCs w:val="20"/>
              </w:rPr>
              <w:t>Учтено Департаментом при формировании баланса электроэнергии</w:t>
            </w:r>
          </w:p>
        </w:tc>
        <w:tc>
          <w:tcPr>
            <w:tcW w:w="814"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21F2246B" w14:textId="77777777" w:rsidR="00C34FF9" w:rsidRPr="00D6468C" w:rsidRDefault="00C34FF9" w:rsidP="0080470B">
            <w:pPr>
              <w:spacing w:after="0" w:line="228" w:lineRule="auto"/>
              <w:jc w:val="center"/>
              <w:rPr>
                <w:rFonts w:ascii="Myriad Pro" w:hAnsi="Myriad Pro"/>
                <w:b/>
                <w:iCs/>
                <w:color w:val="FFFFFF"/>
                <w:sz w:val="20"/>
                <w:szCs w:val="20"/>
              </w:rPr>
            </w:pPr>
            <w:r w:rsidRPr="00D6468C">
              <w:rPr>
                <w:rFonts w:ascii="Myriad Pro" w:hAnsi="Myriad Pro"/>
                <w:b/>
                <w:iCs/>
                <w:color w:val="FFFFFF"/>
                <w:sz w:val="20"/>
                <w:szCs w:val="20"/>
              </w:rPr>
              <w:t>Отклонение от СПБ</w:t>
            </w:r>
          </w:p>
        </w:tc>
      </w:tr>
      <w:tr w:rsidR="00C34FF9" w:rsidRPr="00D6468C" w14:paraId="4AC410DB" w14:textId="77777777" w:rsidTr="0080470B">
        <w:trPr>
          <w:cantSplit/>
        </w:trPr>
        <w:tc>
          <w:tcPr>
            <w:tcW w:w="1665" w:type="pct"/>
            <w:tcBorders>
              <w:top w:val="single" w:sz="4" w:space="0" w:color="FFFFFF"/>
            </w:tcBorders>
            <w:vAlign w:val="center"/>
          </w:tcPr>
          <w:p w14:paraId="0340F42F" w14:textId="77777777" w:rsidR="00C34FF9" w:rsidRPr="00D6468C" w:rsidRDefault="00C34FF9" w:rsidP="0080470B">
            <w:pPr>
              <w:spacing w:after="0" w:line="228" w:lineRule="auto"/>
              <w:jc w:val="both"/>
              <w:rPr>
                <w:rFonts w:ascii="Myriad Pro" w:hAnsi="Myriad Pro"/>
                <w:color w:val="000000"/>
                <w:sz w:val="20"/>
                <w:szCs w:val="20"/>
              </w:rPr>
            </w:pPr>
            <w:r w:rsidRPr="00D6468C">
              <w:rPr>
                <w:rFonts w:ascii="Myriad Pro" w:hAnsi="Myriad Pro"/>
                <w:color w:val="000000"/>
                <w:sz w:val="20"/>
                <w:szCs w:val="20"/>
              </w:rPr>
              <w:t xml:space="preserve">Потери электроэнергии, </w:t>
            </w:r>
            <w:proofErr w:type="spellStart"/>
            <w:r w:rsidRPr="00D6468C">
              <w:rPr>
                <w:rFonts w:ascii="Myriad Pro" w:hAnsi="Myriad Pro"/>
                <w:color w:val="000000"/>
                <w:sz w:val="20"/>
                <w:szCs w:val="20"/>
              </w:rPr>
              <w:t>млн.кВт</w:t>
            </w:r>
            <w:proofErr w:type="spellEnd"/>
            <w:r w:rsidRPr="00D6468C">
              <w:rPr>
                <w:rFonts w:ascii="Myriad Pro" w:hAnsi="Myriad Pro"/>
                <w:color w:val="000000"/>
                <w:sz w:val="20"/>
                <w:szCs w:val="20"/>
              </w:rPr>
              <w:t>*ч</w:t>
            </w:r>
          </w:p>
        </w:tc>
        <w:tc>
          <w:tcPr>
            <w:tcW w:w="512" w:type="pct"/>
            <w:tcBorders>
              <w:top w:val="single" w:sz="4" w:space="0" w:color="FFFFFF"/>
            </w:tcBorders>
            <w:vAlign w:val="center"/>
          </w:tcPr>
          <w:p w14:paraId="6DE46B77" w14:textId="77777777" w:rsidR="00C34FF9" w:rsidRPr="00D6468C" w:rsidRDefault="00C34FF9" w:rsidP="0080470B">
            <w:pPr>
              <w:spacing w:after="0" w:line="228" w:lineRule="auto"/>
              <w:jc w:val="center"/>
              <w:rPr>
                <w:rFonts w:ascii="Myriad Pro" w:hAnsi="Myriad Pro"/>
                <w:color w:val="000000"/>
                <w:sz w:val="20"/>
                <w:szCs w:val="20"/>
              </w:rPr>
            </w:pPr>
            <w:r w:rsidRPr="00D6468C">
              <w:rPr>
                <w:rFonts w:ascii="Myriad Pro" w:hAnsi="Myriad Pro"/>
                <w:color w:val="000000"/>
                <w:sz w:val="20"/>
                <w:szCs w:val="20"/>
              </w:rPr>
              <w:t>410,23</w:t>
            </w:r>
          </w:p>
        </w:tc>
        <w:tc>
          <w:tcPr>
            <w:tcW w:w="2009" w:type="pct"/>
            <w:tcBorders>
              <w:top w:val="single" w:sz="4" w:space="0" w:color="FFFFFF"/>
            </w:tcBorders>
            <w:vAlign w:val="center"/>
          </w:tcPr>
          <w:p w14:paraId="6EFB9D81" w14:textId="77777777" w:rsidR="00C34FF9" w:rsidRPr="00D6468C" w:rsidRDefault="00C34FF9" w:rsidP="0080470B">
            <w:pPr>
              <w:spacing w:after="0" w:line="228" w:lineRule="auto"/>
              <w:jc w:val="center"/>
              <w:rPr>
                <w:rFonts w:ascii="Myriad Pro" w:hAnsi="Myriad Pro"/>
                <w:color w:val="000000"/>
                <w:sz w:val="20"/>
                <w:szCs w:val="20"/>
              </w:rPr>
            </w:pPr>
            <w:r w:rsidRPr="00D6468C">
              <w:rPr>
                <w:rFonts w:ascii="Myriad Pro" w:hAnsi="Myriad Pro"/>
                <w:color w:val="000000"/>
                <w:sz w:val="20"/>
                <w:szCs w:val="20"/>
              </w:rPr>
              <w:t>410,23</w:t>
            </w:r>
          </w:p>
        </w:tc>
        <w:tc>
          <w:tcPr>
            <w:tcW w:w="814" w:type="pct"/>
            <w:tcBorders>
              <w:top w:val="single" w:sz="4" w:space="0" w:color="FFFFFF"/>
            </w:tcBorders>
            <w:vAlign w:val="center"/>
          </w:tcPr>
          <w:p w14:paraId="45D65693" w14:textId="77777777" w:rsidR="00C34FF9" w:rsidRPr="00D6468C" w:rsidRDefault="00C34FF9" w:rsidP="0080470B">
            <w:pPr>
              <w:spacing w:after="0" w:line="228" w:lineRule="auto"/>
              <w:jc w:val="center"/>
              <w:rPr>
                <w:rFonts w:ascii="Myriad Pro" w:hAnsi="Myriad Pro"/>
                <w:color w:val="000000"/>
                <w:sz w:val="20"/>
                <w:szCs w:val="20"/>
              </w:rPr>
            </w:pPr>
            <w:r w:rsidRPr="00D6468C">
              <w:rPr>
                <w:rFonts w:ascii="Myriad Pro" w:hAnsi="Myriad Pro"/>
                <w:color w:val="000000"/>
                <w:sz w:val="20"/>
                <w:szCs w:val="20"/>
              </w:rPr>
              <w:t>-</w:t>
            </w:r>
          </w:p>
        </w:tc>
      </w:tr>
      <w:tr w:rsidR="00C34FF9" w:rsidRPr="00D6468C" w14:paraId="49503B5E" w14:textId="77777777" w:rsidTr="0080470B">
        <w:trPr>
          <w:cantSplit/>
        </w:trPr>
        <w:tc>
          <w:tcPr>
            <w:tcW w:w="1665" w:type="pct"/>
            <w:vAlign w:val="center"/>
          </w:tcPr>
          <w:p w14:paraId="5EC77806" w14:textId="77777777" w:rsidR="00C34FF9" w:rsidRPr="00D6468C" w:rsidRDefault="00C34FF9" w:rsidP="0080470B">
            <w:pPr>
              <w:spacing w:after="0" w:line="228" w:lineRule="auto"/>
              <w:jc w:val="both"/>
              <w:rPr>
                <w:rFonts w:ascii="Myriad Pro" w:hAnsi="Myriad Pro"/>
                <w:color w:val="000000"/>
                <w:sz w:val="20"/>
                <w:szCs w:val="20"/>
              </w:rPr>
            </w:pPr>
            <w:r w:rsidRPr="00D6468C">
              <w:rPr>
                <w:rFonts w:ascii="Myriad Pro" w:hAnsi="Myriad Pro"/>
                <w:color w:val="000000"/>
                <w:sz w:val="20"/>
                <w:szCs w:val="20"/>
              </w:rPr>
              <w:t>Потери мощности, МВт</w:t>
            </w:r>
          </w:p>
        </w:tc>
        <w:tc>
          <w:tcPr>
            <w:tcW w:w="512" w:type="pct"/>
            <w:vAlign w:val="center"/>
          </w:tcPr>
          <w:p w14:paraId="25546F8C" w14:textId="77777777" w:rsidR="00C34FF9" w:rsidRPr="00D6468C" w:rsidRDefault="00C34FF9" w:rsidP="0080470B">
            <w:pPr>
              <w:spacing w:after="0" w:line="228" w:lineRule="auto"/>
              <w:jc w:val="center"/>
              <w:rPr>
                <w:rFonts w:ascii="Myriad Pro" w:hAnsi="Myriad Pro"/>
                <w:color w:val="000000"/>
                <w:sz w:val="20"/>
                <w:szCs w:val="20"/>
              </w:rPr>
            </w:pPr>
            <w:r w:rsidRPr="00D6468C">
              <w:rPr>
                <w:rFonts w:ascii="Myriad Pro" w:hAnsi="Myriad Pro"/>
                <w:color w:val="000000"/>
                <w:sz w:val="20"/>
                <w:szCs w:val="20"/>
              </w:rPr>
              <w:t>62,36</w:t>
            </w:r>
          </w:p>
        </w:tc>
        <w:tc>
          <w:tcPr>
            <w:tcW w:w="2009" w:type="pct"/>
            <w:vAlign w:val="center"/>
          </w:tcPr>
          <w:p w14:paraId="334820E2" w14:textId="77777777" w:rsidR="00C34FF9" w:rsidRPr="00D6468C" w:rsidRDefault="00C34FF9" w:rsidP="0080470B">
            <w:pPr>
              <w:spacing w:after="0" w:line="228" w:lineRule="auto"/>
              <w:jc w:val="center"/>
              <w:rPr>
                <w:rFonts w:ascii="Myriad Pro" w:hAnsi="Myriad Pro"/>
                <w:color w:val="000000"/>
                <w:sz w:val="20"/>
                <w:szCs w:val="20"/>
              </w:rPr>
            </w:pPr>
            <w:r w:rsidRPr="00D6468C">
              <w:rPr>
                <w:rFonts w:ascii="Myriad Pro" w:hAnsi="Myriad Pro"/>
                <w:color w:val="000000"/>
                <w:sz w:val="20"/>
                <w:szCs w:val="20"/>
              </w:rPr>
              <w:t>67,186</w:t>
            </w:r>
          </w:p>
        </w:tc>
        <w:tc>
          <w:tcPr>
            <w:tcW w:w="814" w:type="pct"/>
            <w:vAlign w:val="center"/>
          </w:tcPr>
          <w:p w14:paraId="71223B77" w14:textId="77777777" w:rsidR="00C34FF9" w:rsidRPr="00D6468C" w:rsidRDefault="00C34FF9" w:rsidP="0080470B">
            <w:pPr>
              <w:spacing w:after="0" w:line="228" w:lineRule="auto"/>
              <w:jc w:val="center"/>
              <w:rPr>
                <w:rFonts w:ascii="Myriad Pro" w:hAnsi="Myriad Pro"/>
                <w:color w:val="000000"/>
                <w:sz w:val="20"/>
                <w:szCs w:val="20"/>
              </w:rPr>
            </w:pPr>
            <w:r w:rsidRPr="00D6468C">
              <w:rPr>
                <w:rFonts w:ascii="Myriad Pro" w:hAnsi="Myriad Pro"/>
                <w:color w:val="000000"/>
                <w:sz w:val="20"/>
                <w:szCs w:val="20"/>
              </w:rPr>
              <w:t>+4,826</w:t>
            </w:r>
          </w:p>
        </w:tc>
      </w:tr>
    </w:tbl>
    <w:p w14:paraId="260257CC" w14:textId="13DBCD58" w:rsidR="00C34FF9" w:rsidRPr="00D6468C" w:rsidRDefault="00C34FF9" w:rsidP="003666D4">
      <w:pPr>
        <w:pStyle w:val="affff3"/>
      </w:pPr>
      <w:r w:rsidRPr="00D6468C">
        <w:lastRenderedPageBreak/>
        <w:t xml:space="preserve">Учитывая, что норматив технологического расхода (потерь) электрической энергии, утверждаемый Министерством энергетики Российской Федерации в соответствии с Основами ценообразования №1178 относится к долгосрочным параметрам регулирования, Исполнителем проведен анализ соответствия установленного Департаментом ТЭК и ТР Вологодской области уровня потерь </w:t>
      </w:r>
      <w:r w:rsidR="00426F3C" w:rsidRPr="00D6468C">
        <w:t>утверждённому</w:t>
      </w:r>
      <w:r w:rsidRPr="00D6468C">
        <w:t xml:space="preserve"> нормативу и выявлены </w:t>
      </w:r>
      <w:r w:rsidR="00426F3C" w:rsidRPr="00D6468C">
        <w:t>отклонения</w:t>
      </w:r>
      <w:r w:rsidRPr="00D646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5866"/>
        <w:gridCol w:w="1520"/>
        <w:gridCol w:w="1018"/>
        <w:gridCol w:w="1166"/>
      </w:tblGrid>
      <w:tr w:rsidR="00C34FF9" w:rsidRPr="00D6468C" w14:paraId="71EC9A35" w14:textId="77777777">
        <w:trPr>
          <w:cantSplit/>
        </w:trPr>
        <w:tc>
          <w:tcPr>
            <w:tcW w:w="3064" w:type="pct"/>
            <w:tcBorders>
              <w:top w:val="single" w:sz="4" w:space="0" w:color="FFFFFF"/>
              <w:left w:val="single" w:sz="4" w:space="0" w:color="FFFFFF"/>
              <w:bottom w:val="single" w:sz="4" w:space="0" w:color="FFFFFF"/>
              <w:right w:val="single" w:sz="4" w:space="0" w:color="FFFFFF"/>
            </w:tcBorders>
            <w:shd w:val="clear" w:color="auto" w:fill="4F6228"/>
          </w:tcPr>
          <w:p w14:paraId="42EEEDF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794" w:type="pct"/>
            <w:tcBorders>
              <w:top w:val="single" w:sz="4" w:space="0" w:color="FFFFFF"/>
              <w:left w:val="single" w:sz="4" w:space="0" w:color="FFFFFF"/>
              <w:bottom w:val="single" w:sz="4" w:space="0" w:color="FFFFFF"/>
              <w:right w:val="single" w:sz="4" w:space="0" w:color="FFFFFF"/>
            </w:tcBorders>
            <w:shd w:val="clear" w:color="auto" w:fill="4F6228"/>
          </w:tcPr>
          <w:p w14:paraId="632D3503" w14:textId="77777777" w:rsidR="00C34FF9" w:rsidRPr="00D6468C" w:rsidRDefault="00C34FF9" w:rsidP="00C34FF9">
            <w:pPr>
              <w:spacing w:after="0" w:line="240" w:lineRule="auto"/>
              <w:contextualSpacing/>
              <w:jc w:val="center"/>
              <w:rPr>
                <w:rFonts w:ascii="Myriad Pro" w:hAnsi="Myriad Pro"/>
                <w:b/>
                <w:iCs/>
                <w:color w:val="FFFFFF"/>
                <w:sz w:val="20"/>
                <w:szCs w:val="20"/>
              </w:rPr>
            </w:pPr>
            <w:proofErr w:type="spellStart"/>
            <w:r w:rsidRPr="00D6468C">
              <w:rPr>
                <w:rFonts w:ascii="Myriad Pro" w:hAnsi="Myriad Pro"/>
                <w:b/>
                <w:iCs/>
                <w:color w:val="FFFFFF"/>
                <w:sz w:val="20"/>
                <w:szCs w:val="20"/>
              </w:rPr>
              <w:t>Ед.изм</w:t>
            </w:r>
            <w:proofErr w:type="spellEnd"/>
            <w:r w:rsidRPr="00D6468C">
              <w:rPr>
                <w:rFonts w:ascii="Myriad Pro" w:hAnsi="Myriad Pro"/>
                <w:b/>
                <w:iCs/>
                <w:color w:val="FFFFFF"/>
                <w:sz w:val="20"/>
                <w:szCs w:val="20"/>
              </w:rPr>
              <w:t>.</w:t>
            </w:r>
          </w:p>
        </w:tc>
        <w:tc>
          <w:tcPr>
            <w:tcW w:w="532" w:type="pct"/>
            <w:tcBorders>
              <w:top w:val="single" w:sz="4" w:space="0" w:color="FFFFFF"/>
              <w:left w:val="single" w:sz="4" w:space="0" w:color="FFFFFF"/>
              <w:bottom w:val="single" w:sz="4" w:space="0" w:color="FFFFFF"/>
              <w:right w:val="single" w:sz="4" w:space="0" w:color="FFFFFF"/>
            </w:tcBorders>
            <w:shd w:val="clear" w:color="auto" w:fill="4F6228"/>
          </w:tcPr>
          <w:p w14:paraId="5857AB1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2017</w:t>
            </w:r>
          </w:p>
        </w:tc>
        <w:tc>
          <w:tcPr>
            <w:tcW w:w="609" w:type="pct"/>
            <w:tcBorders>
              <w:top w:val="single" w:sz="4" w:space="0" w:color="FFFFFF"/>
              <w:left w:val="single" w:sz="4" w:space="0" w:color="FFFFFF"/>
              <w:bottom w:val="single" w:sz="4" w:space="0" w:color="FFFFFF"/>
              <w:right w:val="single" w:sz="4" w:space="0" w:color="FFFFFF"/>
            </w:tcBorders>
            <w:shd w:val="clear" w:color="auto" w:fill="4F6228"/>
          </w:tcPr>
          <w:p w14:paraId="364AE2D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норматив</w:t>
            </w:r>
          </w:p>
        </w:tc>
      </w:tr>
      <w:tr w:rsidR="00C34FF9" w:rsidRPr="00D6468C" w14:paraId="45095738" w14:textId="77777777">
        <w:trPr>
          <w:cantSplit/>
        </w:trPr>
        <w:tc>
          <w:tcPr>
            <w:tcW w:w="3064" w:type="pct"/>
            <w:tcBorders>
              <w:top w:val="single" w:sz="4" w:space="0" w:color="FFFFFF"/>
            </w:tcBorders>
            <w:shd w:val="clear" w:color="auto" w:fill="auto"/>
            <w:vAlign w:val="center"/>
          </w:tcPr>
          <w:p w14:paraId="1CE4D021" w14:textId="56992DF7" w:rsidR="00C34FF9" w:rsidRPr="00D6468C" w:rsidRDefault="00426F3C"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Поступление</w:t>
            </w:r>
            <w:r w:rsidR="00C34FF9" w:rsidRPr="00D6468C">
              <w:rPr>
                <w:rFonts w:ascii="Myriad Pro" w:hAnsi="Myriad Pro"/>
                <w:color w:val="000000"/>
                <w:sz w:val="20"/>
                <w:szCs w:val="20"/>
              </w:rPr>
              <w:t xml:space="preserve"> в сеть </w:t>
            </w:r>
          </w:p>
        </w:tc>
        <w:tc>
          <w:tcPr>
            <w:tcW w:w="794" w:type="pct"/>
            <w:tcBorders>
              <w:top w:val="single" w:sz="4" w:space="0" w:color="FFFFFF"/>
            </w:tcBorders>
            <w:shd w:val="clear" w:color="auto" w:fill="auto"/>
            <w:vAlign w:val="center"/>
          </w:tcPr>
          <w:p w14:paraId="1111329F" w14:textId="77777777" w:rsidR="00C34FF9" w:rsidRPr="00D6468C" w:rsidRDefault="00C34FF9" w:rsidP="00C34FF9">
            <w:pPr>
              <w:spacing w:after="0" w:line="240" w:lineRule="auto"/>
              <w:contextualSpacing/>
              <w:jc w:val="center"/>
              <w:rPr>
                <w:rFonts w:ascii="Myriad Pro" w:hAnsi="Myriad Pro"/>
                <w:color w:val="000000"/>
                <w:sz w:val="20"/>
                <w:szCs w:val="20"/>
              </w:rPr>
            </w:pPr>
            <w:proofErr w:type="spellStart"/>
            <w:r w:rsidRPr="00D6468C">
              <w:rPr>
                <w:rFonts w:ascii="Myriad Pro" w:hAnsi="Myriad Pro"/>
                <w:color w:val="000000"/>
                <w:sz w:val="20"/>
                <w:szCs w:val="20"/>
              </w:rPr>
              <w:t>млн.кВт.ч</w:t>
            </w:r>
            <w:proofErr w:type="spellEnd"/>
          </w:p>
        </w:tc>
        <w:tc>
          <w:tcPr>
            <w:tcW w:w="532" w:type="pct"/>
            <w:tcBorders>
              <w:top w:val="single" w:sz="4" w:space="0" w:color="FFFFFF"/>
            </w:tcBorders>
            <w:shd w:val="clear" w:color="auto" w:fill="auto"/>
            <w:vAlign w:val="center"/>
          </w:tcPr>
          <w:p w14:paraId="5BCFACD1"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6 279,16</w:t>
            </w:r>
          </w:p>
        </w:tc>
        <w:tc>
          <w:tcPr>
            <w:tcW w:w="609" w:type="pct"/>
            <w:tcBorders>
              <w:top w:val="single" w:sz="4" w:space="0" w:color="FFFFFF"/>
            </w:tcBorders>
          </w:tcPr>
          <w:p w14:paraId="4925AA76" w14:textId="77777777" w:rsidR="00C34FF9" w:rsidRPr="00D6468C" w:rsidRDefault="00C34FF9" w:rsidP="00C34FF9">
            <w:pPr>
              <w:spacing w:after="0" w:line="240" w:lineRule="auto"/>
              <w:contextualSpacing/>
              <w:jc w:val="center"/>
              <w:rPr>
                <w:rFonts w:ascii="Myriad Pro" w:hAnsi="Myriad Pro"/>
                <w:color w:val="000000"/>
                <w:sz w:val="20"/>
                <w:szCs w:val="20"/>
              </w:rPr>
            </w:pPr>
          </w:p>
        </w:tc>
      </w:tr>
      <w:tr w:rsidR="00C34FF9" w:rsidRPr="00D6468C" w14:paraId="108EAFF3" w14:textId="77777777">
        <w:trPr>
          <w:cantSplit/>
        </w:trPr>
        <w:tc>
          <w:tcPr>
            <w:tcW w:w="3064" w:type="pct"/>
            <w:tcBorders>
              <w:top w:val="single" w:sz="4" w:space="0" w:color="FFFFFF"/>
            </w:tcBorders>
            <w:shd w:val="clear" w:color="auto" w:fill="auto"/>
            <w:vAlign w:val="center"/>
          </w:tcPr>
          <w:p w14:paraId="1263DDD5"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Объемы «последней мили» (ВН1)</w:t>
            </w:r>
          </w:p>
        </w:tc>
        <w:tc>
          <w:tcPr>
            <w:tcW w:w="794" w:type="pct"/>
            <w:tcBorders>
              <w:top w:val="single" w:sz="4" w:space="0" w:color="FFFFFF"/>
            </w:tcBorders>
            <w:shd w:val="clear" w:color="auto" w:fill="auto"/>
            <w:vAlign w:val="center"/>
          </w:tcPr>
          <w:p w14:paraId="1C41E9BB" w14:textId="77777777" w:rsidR="00C34FF9" w:rsidRPr="00D6468C" w:rsidRDefault="00C34FF9" w:rsidP="00C34FF9">
            <w:pPr>
              <w:spacing w:after="0" w:line="240" w:lineRule="auto"/>
              <w:contextualSpacing/>
              <w:jc w:val="center"/>
              <w:rPr>
                <w:rFonts w:ascii="Myriad Pro" w:hAnsi="Myriad Pro"/>
                <w:color w:val="000000"/>
                <w:sz w:val="20"/>
                <w:szCs w:val="20"/>
              </w:rPr>
            </w:pPr>
            <w:proofErr w:type="spellStart"/>
            <w:r w:rsidRPr="00D6468C">
              <w:rPr>
                <w:rFonts w:ascii="Myriad Pro" w:hAnsi="Myriad Pro"/>
                <w:color w:val="000000"/>
                <w:sz w:val="20"/>
                <w:szCs w:val="20"/>
              </w:rPr>
              <w:t>млн.кВт.ч</w:t>
            </w:r>
            <w:proofErr w:type="spellEnd"/>
          </w:p>
        </w:tc>
        <w:tc>
          <w:tcPr>
            <w:tcW w:w="532" w:type="pct"/>
            <w:tcBorders>
              <w:top w:val="single" w:sz="4" w:space="0" w:color="FFFFFF"/>
            </w:tcBorders>
            <w:shd w:val="clear" w:color="auto" w:fill="auto"/>
            <w:vAlign w:val="center"/>
          </w:tcPr>
          <w:p w14:paraId="27B06B00"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1 299,00</w:t>
            </w:r>
          </w:p>
        </w:tc>
        <w:tc>
          <w:tcPr>
            <w:tcW w:w="609" w:type="pct"/>
            <w:tcBorders>
              <w:top w:val="single" w:sz="4" w:space="0" w:color="FFFFFF"/>
            </w:tcBorders>
          </w:tcPr>
          <w:p w14:paraId="36059E17" w14:textId="77777777" w:rsidR="00C34FF9" w:rsidRPr="00D6468C" w:rsidRDefault="00C34FF9" w:rsidP="00C34FF9">
            <w:pPr>
              <w:spacing w:after="0" w:line="240" w:lineRule="auto"/>
              <w:contextualSpacing/>
              <w:jc w:val="center"/>
              <w:rPr>
                <w:rFonts w:ascii="Myriad Pro" w:hAnsi="Myriad Pro"/>
                <w:color w:val="000000"/>
                <w:sz w:val="20"/>
                <w:szCs w:val="20"/>
              </w:rPr>
            </w:pPr>
          </w:p>
        </w:tc>
      </w:tr>
      <w:tr w:rsidR="00C34FF9" w:rsidRPr="00D6468C" w14:paraId="5053CE2D" w14:textId="77777777">
        <w:trPr>
          <w:cantSplit/>
        </w:trPr>
        <w:tc>
          <w:tcPr>
            <w:tcW w:w="3064" w:type="pct"/>
            <w:tcBorders>
              <w:top w:val="single" w:sz="4" w:space="0" w:color="FFFFFF"/>
            </w:tcBorders>
            <w:shd w:val="clear" w:color="auto" w:fill="auto"/>
            <w:vAlign w:val="center"/>
          </w:tcPr>
          <w:p w14:paraId="4D00BDB7" w14:textId="119F4598" w:rsidR="00C34FF9" w:rsidRPr="00D6468C" w:rsidRDefault="00426F3C"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Поступление</w:t>
            </w:r>
            <w:r w:rsidR="00C34FF9" w:rsidRPr="00D6468C">
              <w:rPr>
                <w:rFonts w:ascii="Myriad Pro" w:hAnsi="Myriad Pro"/>
                <w:color w:val="000000"/>
                <w:sz w:val="20"/>
                <w:szCs w:val="20"/>
              </w:rPr>
              <w:t xml:space="preserve"> в сеть без учета объемов «последней мили» (ВН1)</w:t>
            </w:r>
          </w:p>
        </w:tc>
        <w:tc>
          <w:tcPr>
            <w:tcW w:w="794" w:type="pct"/>
            <w:tcBorders>
              <w:top w:val="single" w:sz="4" w:space="0" w:color="FFFFFF"/>
            </w:tcBorders>
            <w:shd w:val="clear" w:color="auto" w:fill="auto"/>
            <w:vAlign w:val="center"/>
          </w:tcPr>
          <w:p w14:paraId="307AF76A" w14:textId="77777777" w:rsidR="00C34FF9" w:rsidRPr="00D6468C" w:rsidRDefault="00C34FF9" w:rsidP="00C34FF9">
            <w:pPr>
              <w:spacing w:after="0" w:line="240" w:lineRule="auto"/>
              <w:contextualSpacing/>
              <w:jc w:val="center"/>
              <w:rPr>
                <w:rFonts w:ascii="Myriad Pro" w:hAnsi="Myriad Pro"/>
                <w:color w:val="000000"/>
                <w:sz w:val="20"/>
                <w:szCs w:val="20"/>
              </w:rPr>
            </w:pPr>
            <w:proofErr w:type="spellStart"/>
            <w:r w:rsidRPr="00D6468C">
              <w:rPr>
                <w:rFonts w:ascii="Myriad Pro" w:hAnsi="Myriad Pro"/>
                <w:color w:val="000000"/>
                <w:sz w:val="20"/>
                <w:szCs w:val="20"/>
              </w:rPr>
              <w:t>млн.кВт.ч</w:t>
            </w:r>
            <w:proofErr w:type="spellEnd"/>
          </w:p>
        </w:tc>
        <w:tc>
          <w:tcPr>
            <w:tcW w:w="532" w:type="pct"/>
            <w:tcBorders>
              <w:top w:val="single" w:sz="4" w:space="0" w:color="FFFFFF"/>
            </w:tcBorders>
            <w:shd w:val="clear" w:color="auto" w:fill="auto"/>
            <w:vAlign w:val="center"/>
          </w:tcPr>
          <w:p w14:paraId="7872607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4 980,16</w:t>
            </w:r>
          </w:p>
        </w:tc>
        <w:tc>
          <w:tcPr>
            <w:tcW w:w="609" w:type="pct"/>
            <w:tcBorders>
              <w:top w:val="single" w:sz="4" w:space="0" w:color="FFFFFF"/>
            </w:tcBorders>
          </w:tcPr>
          <w:p w14:paraId="56ECAA72" w14:textId="77777777" w:rsidR="00C34FF9" w:rsidRPr="00D6468C" w:rsidRDefault="00C34FF9" w:rsidP="00C34FF9">
            <w:pPr>
              <w:spacing w:after="0" w:line="240" w:lineRule="auto"/>
              <w:contextualSpacing/>
              <w:jc w:val="center"/>
              <w:rPr>
                <w:rFonts w:ascii="Myriad Pro" w:hAnsi="Myriad Pro"/>
                <w:color w:val="000000"/>
                <w:sz w:val="20"/>
                <w:szCs w:val="20"/>
              </w:rPr>
            </w:pPr>
          </w:p>
        </w:tc>
      </w:tr>
      <w:tr w:rsidR="00C34FF9" w:rsidRPr="00D6468C" w14:paraId="56676BCF" w14:textId="77777777">
        <w:trPr>
          <w:cantSplit/>
        </w:trPr>
        <w:tc>
          <w:tcPr>
            <w:tcW w:w="3064" w:type="pct"/>
            <w:tcBorders>
              <w:top w:val="single" w:sz="4" w:space="0" w:color="FFFFFF"/>
            </w:tcBorders>
            <w:shd w:val="clear" w:color="auto" w:fill="auto"/>
            <w:vAlign w:val="center"/>
          </w:tcPr>
          <w:p w14:paraId="3A196A5E"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Потери электроэнергии в сети</w:t>
            </w:r>
          </w:p>
        </w:tc>
        <w:tc>
          <w:tcPr>
            <w:tcW w:w="794" w:type="pct"/>
            <w:tcBorders>
              <w:top w:val="single" w:sz="4" w:space="0" w:color="FFFFFF"/>
            </w:tcBorders>
            <w:shd w:val="clear" w:color="auto" w:fill="auto"/>
            <w:vAlign w:val="center"/>
          </w:tcPr>
          <w:p w14:paraId="7C125FB4" w14:textId="77777777" w:rsidR="00C34FF9" w:rsidRPr="00D6468C" w:rsidRDefault="00C34FF9" w:rsidP="00C34FF9">
            <w:pPr>
              <w:spacing w:after="0" w:line="240" w:lineRule="auto"/>
              <w:contextualSpacing/>
              <w:jc w:val="center"/>
              <w:rPr>
                <w:rFonts w:ascii="Myriad Pro" w:hAnsi="Myriad Pro"/>
                <w:color w:val="000000"/>
                <w:sz w:val="20"/>
                <w:szCs w:val="20"/>
              </w:rPr>
            </w:pPr>
            <w:proofErr w:type="spellStart"/>
            <w:r w:rsidRPr="00D6468C">
              <w:rPr>
                <w:rFonts w:ascii="Myriad Pro" w:hAnsi="Myriad Pro"/>
                <w:color w:val="000000"/>
                <w:sz w:val="20"/>
                <w:szCs w:val="20"/>
              </w:rPr>
              <w:t>млн.кВт.ч</w:t>
            </w:r>
            <w:proofErr w:type="spellEnd"/>
          </w:p>
        </w:tc>
        <w:tc>
          <w:tcPr>
            <w:tcW w:w="532" w:type="pct"/>
            <w:tcBorders>
              <w:top w:val="single" w:sz="4" w:space="0" w:color="FFFFFF"/>
            </w:tcBorders>
            <w:shd w:val="clear" w:color="auto" w:fill="auto"/>
            <w:vAlign w:val="center"/>
          </w:tcPr>
          <w:p w14:paraId="67EE682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410,23</w:t>
            </w:r>
          </w:p>
        </w:tc>
        <w:tc>
          <w:tcPr>
            <w:tcW w:w="609" w:type="pct"/>
            <w:tcBorders>
              <w:top w:val="single" w:sz="4" w:space="0" w:color="FFFFFF"/>
            </w:tcBorders>
          </w:tcPr>
          <w:p w14:paraId="401DE859" w14:textId="77777777" w:rsidR="00C34FF9" w:rsidRPr="00D6468C" w:rsidRDefault="00C34FF9" w:rsidP="00C34FF9">
            <w:pPr>
              <w:spacing w:after="0" w:line="240" w:lineRule="auto"/>
              <w:contextualSpacing/>
              <w:jc w:val="center"/>
              <w:rPr>
                <w:rFonts w:ascii="Myriad Pro" w:hAnsi="Myriad Pro"/>
                <w:color w:val="000000"/>
                <w:sz w:val="20"/>
                <w:szCs w:val="20"/>
              </w:rPr>
            </w:pPr>
          </w:p>
        </w:tc>
      </w:tr>
      <w:tr w:rsidR="00C34FF9" w:rsidRPr="00D6468C" w14:paraId="07657D2F" w14:textId="77777777">
        <w:trPr>
          <w:cantSplit/>
        </w:trPr>
        <w:tc>
          <w:tcPr>
            <w:tcW w:w="3064" w:type="pct"/>
            <w:shd w:val="clear" w:color="auto" w:fill="auto"/>
            <w:vAlign w:val="center"/>
          </w:tcPr>
          <w:p w14:paraId="589FB6FE"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то же в % (п.2/п.1)</w:t>
            </w:r>
          </w:p>
        </w:tc>
        <w:tc>
          <w:tcPr>
            <w:tcW w:w="794" w:type="pct"/>
            <w:shd w:val="clear" w:color="auto" w:fill="auto"/>
            <w:vAlign w:val="center"/>
          </w:tcPr>
          <w:p w14:paraId="023C237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w:t>
            </w:r>
          </w:p>
        </w:tc>
        <w:tc>
          <w:tcPr>
            <w:tcW w:w="532" w:type="pct"/>
            <w:shd w:val="clear" w:color="auto" w:fill="auto"/>
            <w:vAlign w:val="center"/>
          </w:tcPr>
          <w:p w14:paraId="58294300"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8,24</w:t>
            </w:r>
          </w:p>
        </w:tc>
        <w:tc>
          <w:tcPr>
            <w:tcW w:w="609" w:type="pct"/>
          </w:tcPr>
          <w:p w14:paraId="41FC4EB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8,34</w:t>
            </w:r>
          </w:p>
        </w:tc>
      </w:tr>
    </w:tbl>
    <w:p w14:paraId="5B80235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По мнению Исполнителя, Департаментом ТЭК и ТР Вологодской области занижен уровень потерь электрической энергии: при установленном долгосрочном параметре 8,34% в балансе электрической энергии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на 2017 год утверждены потери на уровне 8,24%.</w:t>
      </w:r>
    </w:p>
    <w:p w14:paraId="5DD92523"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Исполнителем рассчитаны потери электроэнергии исходя из установленного норматива потерь и утвержденного полезного отпуска (без ВН1):</w:t>
      </w:r>
    </w:p>
    <w:p w14:paraId="6E7289B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(5 868,93-1 299,00)/91,66%*8,34% = 415,81 млн. </w:t>
      </w:r>
      <w:proofErr w:type="spellStart"/>
      <w:r w:rsidRPr="00D6468C">
        <w:rPr>
          <w:rFonts w:ascii="Myriad Pro" w:hAnsi="Myriad Pro"/>
          <w:sz w:val="26"/>
          <w:szCs w:val="26"/>
        </w:rPr>
        <w:t>кВтч</w:t>
      </w:r>
      <w:proofErr w:type="spellEnd"/>
      <w:r w:rsidRPr="00D6468C">
        <w:rPr>
          <w:rFonts w:ascii="Myriad Pro" w:hAnsi="Myriad Pro"/>
          <w:sz w:val="26"/>
          <w:szCs w:val="26"/>
        </w:rPr>
        <w:t>.</w:t>
      </w:r>
    </w:p>
    <w:p w14:paraId="3B199E00" w14:textId="77777777" w:rsidR="00C34FF9" w:rsidRPr="00D655F1" w:rsidRDefault="00C34FF9" w:rsidP="0003067F">
      <w:pPr>
        <w:pStyle w:val="afffa"/>
        <w:rPr>
          <w:lang w:val="ru-RU"/>
        </w:rPr>
      </w:pPr>
      <w:r w:rsidRPr="00D655F1">
        <w:rPr>
          <w:lang w:val="ru-RU"/>
        </w:rPr>
        <w:t xml:space="preserve">Таким образом, технологический расход (потери) на </w:t>
      </w:r>
      <w:smartTag w:uri="urn:schemas-microsoft-com:office:smarttags" w:element="metricconverter">
        <w:smartTagPr>
          <w:attr w:name="ProductID" w:val="2017 г"/>
        </w:smartTagPr>
        <w:r w:rsidRPr="00D655F1">
          <w:rPr>
            <w:lang w:val="ru-RU"/>
          </w:rPr>
          <w:t>2017 г</w:t>
        </w:r>
      </w:smartTag>
      <w:r w:rsidRPr="00D655F1">
        <w:rPr>
          <w:lang w:val="ru-RU"/>
        </w:rPr>
        <w:t>. занижены Департаментом ТЭК и ТР Вологодской области на 5,58 млн. кВт*ч:</w:t>
      </w:r>
    </w:p>
    <w:tbl>
      <w:tblPr>
        <w:tblW w:w="52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086"/>
        <w:gridCol w:w="1697"/>
        <w:gridCol w:w="1693"/>
        <w:gridCol w:w="1004"/>
        <w:gridCol w:w="1020"/>
        <w:gridCol w:w="1460"/>
      </w:tblGrid>
      <w:tr w:rsidR="00C34FF9" w:rsidRPr="003666D4" w14:paraId="37306C5E" w14:textId="77777777" w:rsidTr="00426F3C">
        <w:trPr>
          <w:cantSplit/>
          <w:tblHeader/>
        </w:trPr>
        <w:tc>
          <w:tcPr>
            <w:tcW w:w="154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0CF3725"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Наименование показателя</w:t>
            </w:r>
          </w:p>
        </w:tc>
        <w:tc>
          <w:tcPr>
            <w:tcW w:w="3451"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08837BC8"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2017 год</w:t>
            </w:r>
          </w:p>
        </w:tc>
      </w:tr>
      <w:tr w:rsidR="00426F3C" w:rsidRPr="003666D4" w14:paraId="401C8182" w14:textId="77777777" w:rsidTr="00426F3C">
        <w:trPr>
          <w:cantSplit/>
        </w:trPr>
        <w:tc>
          <w:tcPr>
            <w:tcW w:w="154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7BA1B47" w14:textId="77777777" w:rsidR="00C34FF9" w:rsidRPr="003666D4" w:rsidRDefault="00C34FF9" w:rsidP="00C34FF9">
            <w:pPr>
              <w:spacing w:after="0" w:line="240" w:lineRule="auto"/>
              <w:jc w:val="center"/>
              <w:rPr>
                <w:rFonts w:ascii="Myriad Pro" w:hAnsi="Myriad Pro"/>
                <w:color w:val="FFFFFF"/>
                <w:sz w:val="20"/>
                <w:szCs w:val="20"/>
              </w:rPr>
            </w:pPr>
          </w:p>
        </w:tc>
        <w:tc>
          <w:tcPr>
            <w:tcW w:w="8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9B5576D"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 xml:space="preserve">Заявлено филиалом </w:t>
            </w:r>
            <w:r w:rsidR="00D655F1">
              <w:rPr>
                <w:rFonts w:ascii="Myriad Pro" w:hAnsi="Myriad Pro"/>
                <w:color w:val="FFFFFF"/>
                <w:sz w:val="20"/>
                <w:szCs w:val="20"/>
              </w:rPr>
              <w:t>ПАО </w:t>
            </w:r>
            <w:r w:rsidRPr="003666D4">
              <w:rPr>
                <w:rFonts w:ascii="Myriad Pro" w:hAnsi="Myriad Pro"/>
                <w:color w:val="FFFFFF"/>
                <w:sz w:val="20"/>
                <w:szCs w:val="20"/>
              </w:rPr>
              <w:t xml:space="preserve">«МРСК Северо-Запада» «Вологдаэнерго» </w:t>
            </w:r>
          </w:p>
        </w:tc>
        <w:tc>
          <w:tcPr>
            <w:tcW w:w="850" w:type="pct"/>
            <w:tcBorders>
              <w:top w:val="single" w:sz="4" w:space="0" w:color="FFFFFF"/>
              <w:left w:val="single" w:sz="4" w:space="0" w:color="FFFFFF"/>
              <w:bottom w:val="single" w:sz="4" w:space="0" w:color="FFFFFF"/>
              <w:right w:val="single" w:sz="4" w:space="0" w:color="FFFFFF"/>
            </w:tcBorders>
            <w:shd w:val="clear" w:color="auto" w:fill="4F6228"/>
          </w:tcPr>
          <w:p w14:paraId="5CE7A1E6"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Уточнение величины потерь от 31.08.2016 №МР2/2/03/2843</w:t>
            </w:r>
          </w:p>
        </w:tc>
        <w:tc>
          <w:tcPr>
            <w:tcW w:w="5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3AE253"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 xml:space="preserve">СПБ </w:t>
            </w:r>
          </w:p>
        </w:tc>
        <w:tc>
          <w:tcPr>
            <w:tcW w:w="5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0967F7"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ТБР</w:t>
            </w:r>
          </w:p>
        </w:tc>
        <w:tc>
          <w:tcPr>
            <w:tcW w:w="7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E63217"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Исполнитель</w:t>
            </w:r>
          </w:p>
        </w:tc>
      </w:tr>
      <w:tr w:rsidR="00426F3C" w:rsidRPr="003666D4" w14:paraId="45FE4CE5" w14:textId="77777777" w:rsidTr="00426F3C">
        <w:trPr>
          <w:cantSplit/>
        </w:trPr>
        <w:tc>
          <w:tcPr>
            <w:tcW w:w="1549" w:type="pct"/>
            <w:tcBorders>
              <w:top w:val="single" w:sz="4" w:space="0" w:color="FFFFFF"/>
            </w:tcBorders>
            <w:shd w:val="clear" w:color="auto" w:fill="auto"/>
            <w:vAlign w:val="center"/>
          </w:tcPr>
          <w:p w14:paraId="20A13A4F" w14:textId="77777777" w:rsidR="00C34FF9" w:rsidRPr="003666D4" w:rsidRDefault="00C34FF9" w:rsidP="00C34FF9">
            <w:pPr>
              <w:spacing w:after="0" w:line="240" w:lineRule="auto"/>
              <w:contextualSpacing/>
              <w:jc w:val="both"/>
              <w:rPr>
                <w:rFonts w:ascii="Myriad Pro" w:hAnsi="Myriad Pro"/>
                <w:color w:val="000000"/>
                <w:sz w:val="20"/>
                <w:szCs w:val="20"/>
              </w:rPr>
            </w:pPr>
            <w:proofErr w:type="spellStart"/>
            <w:r w:rsidRPr="003666D4">
              <w:rPr>
                <w:rFonts w:ascii="Myriad Pro" w:hAnsi="Myriad Pro"/>
                <w:color w:val="000000"/>
                <w:sz w:val="20"/>
                <w:szCs w:val="20"/>
              </w:rPr>
              <w:t>Постуление</w:t>
            </w:r>
            <w:proofErr w:type="spellEnd"/>
            <w:r w:rsidRPr="003666D4">
              <w:rPr>
                <w:rFonts w:ascii="Myriad Pro" w:hAnsi="Myriad Pro"/>
                <w:color w:val="000000"/>
                <w:sz w:val="20"/>
                <w:szCs w:val="20"/>
              </w:rPr>
              <w:t xml:space="preserve"> в сеть </w:t>
            </w:r>
          </w:p>
        </w:tc>
        <w:tc>
          <w:tcPr>
            <w:tcW w:w="852" w:type="pct"/>
            <w:tcBorders>
              <w:top w:val="single" w:sz="4" w:space="0" w:color="FFFFFF"/>
            </w:tcBorders>
            <w:shd w:val="clear" w:color="auto" w:fill="auto"/>
            <w:vAlign w:val="center"/>
          </w:tcPr>
          <w:p w14:paraId="6446B99F"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6 534,50</w:t>
            </w:r>
          </w:p>
        </w:tc>
        <w:tc>
          <w:tcPr>
            <w:tcW w:w="850" w:type="pct"/>
            <w:tcBorders>
              <w:top w:val="single" w:sz="4" w:space="0" w:color="FFFFFF"/>
            </w:tcBorders>
            <w:vAlign w:val="center"/>
          </w:tcPr>
          <w:p w14:paraId="084BE933"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6 534,50</w:t>
            </w:r>
          </w:p>
        </w:tc>
        <w:tc>
          <w:tcPr>
            <w:tcW w:w="504" w:type="pct"/>
            <w:tcBorders>
              <w:top w:val="single" w:sz="4" w:space="0" w:color="FFFFFF"/>
            </w:tcBorders>
            <w:shd w:val="clear" w:color="auto" w:fill="auto"/>
            <w:noWrap/>
            <w:vAlign w:val="center"/>
          </w:tcPr>
          <w:p w14:paraId="633DF43C" w14:textId="77777777" w:rsidR="00C34FF9" w:rsidRPr="003666D4" w:rsidRDefault="00C34FF9" w:rsidP="003666D4">
            <w:pPr>
              <w:spacing w:after="0" w:line="240" w:lineRule="auto"/>
              <w:jc w:val="center"/>
              <w:rPr>
                <w:rFonts w:ascii="Myriad Pro" w:hAnsi="Myriad Pro"/>
                <w:sz w:val="20"/>
                <w:szCs w:val="20"/>
              </w:rPr>
            </w:pPr>
          </w:p>
        </w:tc>
        <w:tc>
          <w:tcPr>
            <w:tcW w:w="512" w:type="pct"/>
            <w:tcBorders>
              <w:top w:val="single" w:sz="4" w:space="0" w:color="FFFFFF"/>
            </w:tcBorders>
            <w:shd w:val="clear" w:color="auto" w:fill="auto"/>
            <w:noWrap/>
            <w:vAlign w:val="center"/>
          </w:tcPr>
          <w:p w14:paraId="5ACF902A" w14:textId="77777777" w:rsidR="00C34FF9" w:rsidRPr="003666D4" w:rsidRDefault="00C34FF9" w:rsidP="003666D4">
            <w:pPr>
              <w:spacing w:after="0" w:line="240" w:lineRule="auto"/>
              <w:contextualSpacing/>
              <w:jc w:val="center"/>
              <w:rPr>
                <w:rFonts w:ascii="Myriad Pro" w:hAnsi="Myriad Pro"/>
                <w:color w:val="000000"/>
                <w:sz w:val="20"/>
                <w:szCs w:val="20"/>
              </w:rPr>
            </w:pPr>
            <w:r w:rsidRPr="003666D4">
              <w:rPr>
                <w:rFonts w:ascii="Myriad Pro" w:hAnsi="Myriad Pro"/>
                <w:color w:val="000000"/>
                <w:sz w:val="20"/>
                <w:szCs w:val="20"/>
              </w:rPr>
              <w:t>6 279,16</w:t>
            </w:r>
          </w:p>
        </w:tc>
        <w:tc>
          <w:tcPr>
            <w:tcW w:w="734" w:type="pct"/>
            <w:tcBorders>
              <w:top w:val="single" w:sz="4" w:space="0" w:color="FFFFFF"/>
            </w:tcBorders>
            <w:shd w:val="clear" w:color="auto" w:fill="auto"/>
            <w:noWrap/>
            <w:vAlign w:val="center"/>
          </w:tcPr>
          <w:p w14:paraId="67DA8A73" w14:textId="77777777" w:rsidR="00C34FF9" w:rsidRPr="003666D4" w:rsidRDefault="00C34FF9" w:rsidP="003666D4">
            <w:pPr>
              <w:spacing w:after="0" w:line="240" w:lineRule="auto"/>
              <w:contextualSpacing/>
              <w:jc w:val="center"/>
              <w:rPr>
                <w:rFonts w:ascii="Myriad Pro" w:hAnsi="Myriad Pro"/>
                <w:color w:val="000000"/>
                <w:sz w:val="20"/>
                <w:szCs w:val="20"/>
              </w:rPr>
            </w:pPr>
            <w:r w:rsidRPr="003666D4">
              <w:rPr>
                <w:rFonts w:ascii="Myriad Pro" w:hAnsi="Myriad Pro"/>
                <w:color w:val="000000"/>
                <w:sz w:val="20"/>
                <w:szCs w:val="20"/>
              </w:rPr>
              <w:t>6 279,16</w:t>
            </w:r>
          </w:p>
        </w:tc>
      </w:tr>
      <w:tr w:rsidR="00426F3C" w:rsidRPr="003666D4" w14:paraId="6D5E1544" w14:textId="77777777" w:rsidTr="00426F3C">
        <w:trPr>
          <w:cantSplit/>
        </w:trPr>
        <w:tc>
          <w:tcPr>
            <w:tcW w:w="1549" w:type="pct"/>
            <w:tcBorders>
              <w:top w:val="single" w:sz="4" w:space="0" w:color="FFFFFF"/>
            </w:tcBorders>
            <w:shd w:val="clear" w:color="auto" w:fill="auto"/>
            <w:vAlign w:val="center"/>
          </w:tcPr>
          <w:p w14:paraId="47D8D557" w14:textId="77777777" w:rsidR="00C34FF9" w:rsidRPr="003666D4" w:rsidRDefault="00C34FF9" w:rsidP="00C34FF9">
            <w:pPr>
              <w:spacing w:after="0" w:line="240" w:lineRule="auto"/>
              <w:contextualSpacing/>
              <w:jc w:val="both"/>
              <w:rPr>
                <w:rFonts w:ascii="Myriad Pro" w:hAnsi="Myriad Pro"/>
                <w:color w:val="000000"/>
                <w:sz w:val="20"/>
                <w:szCs w:val="20"/>
              </w:rPr>
            </w:pPr>
            <w:r w:rsidRPr="003666D4">
              <w:rPr>
                <w:rFonts w:ascii="Myriad Pro" w:hAnsi="Myriad Pro"/>
                <w:color w:val="000000"/>
                <w:sz w:val="20"/>
                <w:szCs w:val="20"/>
              </w:rPr>
              <w:t>Объемы «последней мили» (ВН1)</w:t>
            </w:r>
          </w:p>
        </w:tc>
        <w:tc>
          <w:tcPr>
            <w:tcW w:w="852" w:type="pct"/>
            <w:tcBorders>
              <w:top w:val="single" w:sz="4" w:space="0" w:color="FFFFFF"/>
            </w:tcBorders>
            <w:shd w:val="clear" w:color="auto" w:fill="auto"/>
            <w:vAlign w:val="center"/>
          </w:tcPr>
          <w:p w14:paraId="647D56E0"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1 448,36</w:t>
            </w:r>
          </w:p>
        </w:tc>
        <w:tc>
          <w:tcPr>
            <w:tcW w:w="850" w:type="pct"/>
            <w:tcBorders>
              <w:top w:val="single" w:sz="4" w:space="0" w:color="FFFFFF"/>
            </w:tcBorders>
            <w:vAlign w:val="center"/>
          </w:tcPr>
          <w:p w14:paraId="377ABB46"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1 448,36</w:t>
            </w:r>
          </w:p>
        </w:tc>
        <w:tc>
          <w:tcPr>
            <w:tcW w:w="504" w:type="pct"/>
            <w:tcBorders>
              <w:top w:val="single" w:sz="4" w:space="0" w:color="FFFFFF"/>
            </w:tcBorders>
            <w:shd w:val="clear" w:color="auto" w:fill="auto"/>
            <w:noWrap/>
            <w:vAlign w:val="center"/>
          </w:tcPr>
          <w:p w14:paraId="7A6F357B" w14:textId="77777777" w:rsidR="00C34FF9" w:rsidRPr="003666D4" w:rsidRDefault="00C34FF9" w:rsidP="003666D4">
            <w:pPr>
              <w:spacing w:after="0" w:line="240" w:lineRule="auto"/>
              <w:jc w:val="center"/>
              <w:rPr>
                <w:rFonts w:ascii="Myriad Pro" w:hAnsi="Myriad Pro"/>
                <w:sz w:val="20"/>
                <w:szCs w:val="20"/>
              </w:rPr>
            </w:pPr>
          </w:p>
        </w:tc>
        <w:tc>
          <w:tcPr>
            <w:tcW w:w="512" w:type="pct"/>
            <w:tcBorders>
              <w:top w:val="single" w:sz="4" w:space="0" w:color="FFFFFF"/>
            </w:tcBorders>
            <w:shd w:val="clear" w:color="auto" w:fill="auto"/>
            <w:noWrap/>
            <w:vAlign w:val="center"/>
          </w:tcPr>
          <w:p w14:paraId="1763B3B6" w14:textId="77777777" w:rsidR="00C34FF9" w:rsidRPr="003666D4" w:rsidRDefault="00C34FF9" w:rsidP="003666D4">
            <w:pPr>
              <w:spacing w:after="0" w:line="240" w:lineRule="auto"/>
              <w:contextualSpacing/>
              <w:jc w:val="center"/>
              <w:rPr>
                <w:rFonts w:ascii="Myriad Pro" w:hAnsi="Myriad Pro"/>
                <w:color w:val="000000"/>
                <w:sz w:val="20"/>
                <w:szCs w:val="20"/>
              </w:rPr>
            </w:pPr>
            <w:r w:rsidRPr="003666D4">
              <w:rPr>
                <w:rFonts w:ascii="Myriad Pro" w:hAnsi="Myriad Pro"/>
                <w:color w:val="000000"/>
                <w:sz w:val="20"/>
                <w:szCs w:val="20"/>
              </w:rPr>
              <w:t>1 299,00</w:t>
            </w:r>
          </w:p>
        </w:tc>
        <w:tc>
          <w:tcPr>
            <w:tcW w:w="734" w:type="pct"/>
            <w:tcBorders>
              <w:top w:val="single" w:sz="4" w:space="0" w:color="FFFFFF"/>
            </w:tcBorders>
            <w:shd w:val="clear" w:color="auto" w:fill="auto"/>
            <w:noWrap/>
            <w:vAlign w:val="center"/>
          </w:tcPr>
          <w:p w14:paraId="66F202B0" w14:textId="77777777" w:rsidR="00C34FF9" w:rsidRPr="003666D4" w:rsidRDefault="00C34FF9" w:rsidP="003666D4">
            <w:pPr>
              <w:spacing w:after="0" w:line="240" w:lineRule="auto"/>
              <w:contextualSpacing/>
              <w:jc w:val="center"/>
              <w:rPr>
                <w:rFonts w:ascii="Myriad Pro" w:hAnsi="Myriad Pro"/>
                <w:color w:val="000000"/>
                <w:sz w:val="20"/>
                <w:szCs w:val="20"/>
              </w:rPr>
            </w:pPr>
            <w:r w:rsidRPr="003666D4">
              <w:rPr>
                <w:rFonts w:ascii="Myriad Pro" w:hAnsi="Myriad Pro"/>
                <w:color w:val="000000"/>
                <w:sz w:val="20"/>
                <w:szCs w:val="20"/>
              </w:rPr>
              <w:t>1 299,00</w:t>
            </w:r>
          </w:p>
        </w:tc>
      </w:tr>
      <w:tr w:rsidR="00426F3C" w:rsidRPr="003666D4" w14:paraId="6C24C943" w14:textId="77777777" w:rsidTr="00426F3C">
        <w:trPr>
          <w:cantSplit/>
        </w:trPr>
        <w:tc>
          <w:tcPr>
            <w:tcW w:w="1549" w:type="pct"/>
            <w:tcBorders>
              <w:top w:val="single" w:sz="4" w:space="0" w:color="FFFFFF"/>
            </w:tcBorders>
            <w:shd w:val="clear" w:color="auto" w:fill="auto"/>
            <w:vAlign w:val="center"/>
          </w:tcPr>
          <w:p w14:paraId="4D62D128" w14:textId="77777777" w:rsidR="00C34FF9" w:rsidRPr="003666D4" w:rsidRDefault="00C34FF9" w:rsidP="00C34FF9">
            <w:pPr>
              <w:spacing w:after="0" w:line="240" w:lineRule="auto"/>
              <w:contextualSpacing/>
              <w:jc w:val="both"/>
              <w:rPr>
                <w:rFonts w:ascii="Myriad Pro" w:hAnsi="Myriad Pro"/>
                <w:color w:val="000000"/>
                <w:sz w:val="20"/>
                <w:szCs w:val="20"/>
              </w:rPr>
            </w:pPr>
            <w:proofErr w:type="spellStart"/>
            <w:r w:rsidRPr="003666D4">
              <w:rPr>
                <w:rFonts w:ascii="Myriad Pro" w:hAnsi="Myriad Pro"/>
                <w:color w:val="000000"/>
                <w:sz w:val="20"/>
                <w:szCs w:val="20"/>
              </w:rPr>
              <w:t>Постуление</w:t>
            </w:r>
            <w:proofErr w:type="spellEnd"/>
            <w:r w:rsidRPr="003666D4">
              <w:rPr>
                <w:rFonts w:ascii="Myriad Pro" w:hAnsi="Myriad Pro"/>
                <w:color w:val="000000"/>
                <w:sz w:val="20"/>
                <w:szCs w:val="20"/>
              </w:rPr>
              <w:t xml:space="preserve"> в сеть без учета объемов «последней мили» (ВН1)</w:t>
            </w:r>
          </w:p>
        </w:tc>
        <w:tc>
          <w:tcPr>
            <w:tcW w:w="852" w:type="pct"/>
            <w:tcBorders>
              <w:top w:val="single" w:sz="4" w:space="0" w:color="FFFFFF"/>
            </w:tcBorders>
            <w:shd w:val="clear" w:color="auto" w:fill="auto"/>
            <w:vAlign w:val="center"/>
          </w:tcPr>
          <w:p w14:paraId="62FEC452"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5 086,14</w:t>
            </w:r>
          </w:p>
        </w:tc>
        <w:tc>
          <w:tcPr>
            <w:tcW w:w="850" w:type="pct"/>
            <w:tcBorders>
              <w:top w:val="single" w:sz="4" w:space="0" w:color="FFFFFF"/>
            </w:tcBorders>
            <w:vAlign w:val="center"/>
          </w:tcPr>
          <w:p w14:paraId="62BE60FE"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5 086,14</w:t>
            </w:r>
          </w:p>
        </w:tc>
        <w:tc>
          <w:tcPr>
            <w:tcW w:w="504" w:type="pct"/>
            <w:tcBorders>
              <w:top w:val="single" w:sz="4" w:space="0" w:color="FFFFFF"/>
            </w:tcBorders>
            <w:shd w:val="clear" w:color="auto" w:fill="auto"/>
            <w:noWrap/>
            <w:vAlign w:val="center"/>
          </w:tcPr>
          <w:p w14:paraId="3C9BDCFF" w14:textId="77777777" w:rsidR="00C34FF9" w:rsidRPr="003666D4" w:rsidRDefault="00C34FF9" w:rsidP="003666D4">
            <w:pPr>
              <w:spacing w:after="0" w:line="240" w:lineRule="auto"/>
              <w:jc w:val="center"/>
              <w:rPr>
                <w:rFonts w:ascii="Myriad Pro" w:hAnsi="Myriad Pro"/>
                <w:sz w:val="20"/>
                <w:szCs w:val="20"/>
              </w:rPr>
            </w:pPr>
          </w:p>
        </w:tc>
        <w:tc>
          <w:tcPr>
            <w:tcW w:w="512" w:type="pct"/>
            <w:tcBorders>
              <w:top w:val="single" w:sz="4" w:space="0" w:color="FFFFFF"/>
            </w:tcBorders>
            <w:shd w:val="clear" w:color="auto" w:fill="auto"/>
            <w:noWrap/>
            <w:vAlign w:val="center"/>
          </w:tcPr>
          <w:p w14:paraId="4279EB9E" w14:textId="77777777" w:rsidR="00C34FF9" w:rsidRPr="003666D4" w:rsidRDefault="00C34FF9" w:rsidP="003666D4">
            <w:pPr>
              <w:spacing w:after="0" w:line="240" w:lineRule="auto"/>
              <w:contextualSpacing/>
              <w:jc w:val="center"/>
              <w:rPr>
                <w:rFonts w:ascii="Myriad Pro" w:hAnsi="Myriad Pro"/>
                <w:color w:val="000000"/>
                <w:sz w:val="20"/>
                <w:szCs w:val="20"/>
              </w:rPr>
            </w:pPr>
            <w:r w:rsidRPr="003666D4">
              <w:rPr>
                <w:rFonts w:ascii="Myriad Pro" w:hAnsi="Myriad Pro"/>
                <w:color w:val="000000"/>
                <w:sz w:val="20"/>
                <w:szCs w:val="20"/>
              </w:rPr>
              <w:t>4 980,16</w:t>
            </w:r>
          </w:p>
        </w:tc>
        <w:tc>
          <w:tcPr>
            <w:tcW w:w="734" w:type="pct"/>
            <w:tcBorders>
              <w:top w:val="single" w:sz="4" w:space="0" w:color="FFFFFF"/>
            </w:tcBorders>
            <w:shd w:val="clear" w:color="auto" w:fill="auto"/>
            <w:noWrap/>
            <w:vAlign w:val="center"/>
          </w:tcPr>
          <w:p w14:paraId="5A50E317" w14:textId="77777777" w:rsidR="00C34FF9" w:rsidRPr="003666D4" w:rsidRDefault="00C34FF9" w:rsidP="003666D4">
            <w:pPr>
              <w:spacing w:after="0" w:line="240" w:lineRule="auto"/>
              <w:contextualSpacing/>
              <w:jc w:val="center"/>
              <w:rPr>
                <w:rFonts w:ascii="Myriad Pro" w:hAnsi="Myriad Pro"/>
                <w:color w:val="000000"/>
                <w:sz w:val="20"/>
                <w:szCs w:val="20"/>
              </w:rPr>
            </w:pPr>
            <w:r w:rsidRPr="003666D4">
              <w:rPr>
                <w:rFonts w:ascii="Myriad Pro" w:hAnsi="Myriad Pro"/>
                <w:color w:val="000000"/>
                <w:sz w:val="20"/>
                <w:szCs w:val="20"/>
              </w:rPr>
              <w:t>4 980,16</w:t>
            </w:r>
          </w:p>
        </w:tc>
      </w:tr>
      <w:tr w:rsidR="00426F3C" w:rsidRPr="003666D4" w14:paraId="22D5E1F3" w14:textId="77777777" w:rsidTr="00426F3C">
        <w:trPr>
          <w:cantSplit/>
        </w:trPr>
        <w:tc>
          <w:tcPr>
            <w:tcW w:w="1549" w:type="pct"/>
            <w:tcBorders>
              <w:top w:val="single" w:sz="4" w:space="0" w:color="FFFFFF"/>
            </w:tcBorders>
            <w:shd w:val="clear" w:color="auto" w:fill="auto"/>
            <w:vAlign w:val="center"/>
          </w:tcPr>
          <w:p w14:paraId="5A49FC5C" w14:textId="77777777" w:rsidR="00C34FF9" w:rsidRPr="003666D4" w:rsidRDefault="00C34FF9" w:rsidP="00C34FF9">
            <w:pPr>
              <w:spacing w:after="0" w:line="240" w:lineRule="auto"/>
              <w:rPr>
                <w:rFonts w:ascii="Myriad Pro" w:hAnsi="Myriad Pro"/>
                <w:sz w:val="20"/>
                <w:szCs w:val="20"/>
              </w:rPr>
            </w:pPr>
            <w:r w:rsidRPr="003666D4">
              <w:rPr>
                <w:rFonts w:ascii="Myriad Pro" w:hAnsi="Myriad Pro"/>
                <w:sz w:val="20"/>
                <w:szCs w:val="20"/>
              </w:rPr>
              <w:t>Уровень потерь электроэнергии</w:t>
            </w:r>
          </w:p>
        </w:tc>
        <w:tc>
          <w:tcPr>
            <w:tcW w:w="852" w:type="pct"/>
            <w:tcBorders>
              <w:top w:val="single" w:sz="4" w:space="0" w:color="FFFFFF"/>
            </w:tcBorders>
            <w:shd w:val="clear" w:color="auto" w:fill="auto"/>
            <w:vAlign w:val="center"/>
          </w:tcPr>
          <w:p w14:paraId="63633A59"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8,24%</w:t>
            </w:r>
          </w:p>
        </w:tc>
        <w:tc>
          <w:tcPr>
            <w:tcW w:w="850" w:type="pct"/>
            <w:tcBorders>
              <w:top w:val="single" w:sz="4" w:space="0" w:color="FFFFFF"/>
            </w:tcBorders>
            <w:vAlign w:val="center"/>
          </w:tcPr>
          <w:p w14:paraId="70C25BDE"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8,34%</w:t>
            </w:r>
          </w:p>
        </w:tc>
        <w:tc>
          <w:tcPr>
            <w:tcW w:w="504" w:type="pct"/>
            <w:tcBorders>
              <w:top w:val="single" w:sz="4" w:space="0" w:color="FFFFFF"/>
            </w:tcBorders>
            <w:shd w:val="clear" w:color="auto" w:fill="auto"/>
            <w:noWrap/>
            <w:vAlign w:val="center"/>
          </w:tcPr>
          <w:p w14:paraId="6B4B574C" w14:textId="77777777" w:rsidR="00C34FF9" w:rsidRPr="003666D4" w:rsidRDefault="00C34FF9" w:rsidP="003666D4">
            <w:pPr>
              <w:spacing w:after="0" w:line="240" w:lineRule="auto"/>
              <w:jc w:val="center"/>
              <w:rPr>
                <w:rFonts w:ascii="Myriad Pro" w:hAnsi="Myriad Pro"/>
                <w:sz w:val="20"/>
                <w:szCs w:val="20"/>
              </w:rPr>
            </w:pPr>
          </w:p>
        </w:tc>
        <w:tc>
          <w:tcPr>
            <w:tcW w:w="512" w:type="pct"/>
            <w:tcBorders>
              <w:top w:val="single" w:sz="4" w:space="0" w:color="FFFFFF"/>
            </w:tcBorders>
            <w:shd w:val="clear" w:color="auto" w:fill="auto"/>
            <w:noWrap/>
            <w:vAlign w:val="center"/>
          </w:tcPr>
          <w:p w14:paraId="4460DDFE"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8,24%</w:t>
            </w:r>
          </w:p>
        </w:tc>
        <w:tc>
          <w:tcPr>
            <w:tcW w:w="734" w:type="pct"/>
            <w:tcBorders>
              <w:top w:val="single" w:sz="4" w:space="0" w:color="FFFFFF"/>
            </w:tcBorders>
            <w:shd w:val="clear" w:color="auto" w:fill="auto"/>
            <w:noWrap/>
            <w:vAlign w:val="center"/>
          </w:tcPr>
          <w:p w14:paraId="53313BF4"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8,34%</w:t>
            </w:r>
          </w:p>
        </w:tc>
      </w:tr>
      <w:tr w:rsidR="00426F3C" w:rsidRPr="003666D4" w14:paraId="3A8D3BCC" w14:textId="77777777" w:rsidTr="00426F3C">
        <w:trPr>
          <w:cantSplit/>
        </w:trPr>
        <w:tc>
          <w:tcPr>
            <w:tcW w:w="1549" w:type="pct"/>
            <w:shd w:val="clear" w:color="auto" w:fill="auto"/>
            <w:vAlign w:val="center"/>
          </w:tcPr>
          <w:p w14:paraId="0249E6BF" w14:textId="77777777" w:rsidR="00C34FF9" w:rsidRPr="003666D4" w:rsidRDefault="00C34FF9" w:rsidP="00C34FF9">
            <w:pPr>
              <w:spacing w:after="0" w:line="240" w:lineRule="auto"/>
              <w:rPr>
                <w:rFonts w:ascii="Myriad Pro" w:hAnsi="Myriad Pro"/>
                <w:sz w:val="20"/>
                <w:szCs w:val="20"/>
              </w:rPr>
            </w:pPr>
            <w:r w:rsidRPr="003666D4">
              <w:rPr>
                <w:rFonts w:ascii="Myriad Pro" w:hAnsi="Myriad Pro"/>
                <w:sz w:val="20"/>
                <w:szCs w:val="20"/>
              </w:rPr>
              <w:t>Технологический расход (потери), млн. кВт*ч</w:t>
            </w:r>
          </w:p>
        </w:tc>
        <w:tc>
          <w:tcPr>
            <w:tcW w:w="852" w:type="pct"/>
            <w:shd w:val="clear" w:color="auto" w:fill="auto"/>
            <w:vAlign w:val="center"/>
          </w:tcPr>
          <w:p w14:paraId="6825DB17"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419,19</w:t>
            </w:r>
          </w:p>
        </w:tc>
        <w:tc>
          <w:tcPr>
            <w:tcW w:w="850" w:type="pct"/>
            <w:vAlign w:val="center"/>
          </w:tcPr>
          <w:p w14:paraId="0F52F9EC"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424,18</w:t>
            </w:r>
          </w:p>
        </w:tc>
        <w:tc>
          <w:tcPr>
            <w:tcW w:w="504" w:type="pct"/>
            <w:shd w:val="clear" w:color="auto" w:fill="auto"/>
            <w:noWrap/>
            <w:vAlign w:val="center"/>
          </w:tcPr>
          <w:p w14:paraId="7D4A80D0"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410,23</w:t>
            </w:r>
          </w:p>
        </w:tc>
        <w:tc>
          <w:tcPr>
            <w:tcW w:w="512" w:type="pct"/>
            <w:shd w:val="clear" w:color="auto" w:fill="auto"/>
            <w:noWrap/>
            <w:vAlign w:val="center"/>
          </w:tcPr>
          <w:p w14:paraId="2E3CA09A"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410,23</w:t>
            </w:r>
          </w:p>
        </w:tc>
        <w:tc>
          <w:tcPr>
            <w:tcW w:w="734" w:type="pct"/>
            <w:shd w:val="clear" w:color="auto" w:fill="auto"/>
            <w:noWrap/>
            <w:vAlign w:val="center"/>
          </w:tcPr>
          <w:p w14:paraId="66EA034B" w14:textId="77777777" w:rsidR="00C34FF9" w:rsidRPr="003666D4" w:rsidRDefault="00C34FF9" w:rsidP="003666D4">
            <w:pPr>
              <w:spacing w:after="0" w:line="240" w:lineRule="auto"/>
              <w:jc w:val="center"/>
              <w:rPr>
                <w:rFonts w:ascii="Myriad Pro" w:hAnsi="Myriad Pro"/>
                <w:sz w:val="20"/>
                <w:szCs w:val="20"/>
              </w:rPr>
            </w:pPr>
            <w:r w:rsidRPr="003666D4">
              <w:rPr>
                <w:rFonts w:ascii="Myriad Pro" w:hAnsi="Myriad Pro"/>
                <w:sz w:val="20"/>
                <w:szCs w:val="20"/>
              </w:rPr>
              <w:t>415,81</w:t>
            </w:r>
          </w:p>
        </w:tc>
      </w:tr>
      <w:tr w:rsidR="00C34FF9" w:rsidRPr="003666D4" w14:paraId="269FA723" w14:textId="77777777" w:rsidTr="00426F3C">
        <w:trPr>
          <w:cantSplit/>
        </w:trPr>
        <w:tc>
          <w:tcPr>
            <w:tcW w:w="4266" w:type="pct"/>
            <w:gridSpan w:val="5"/>
            <w:vAlign w:val="center"/>
          </w:tcPr>
          <w:p w14:paraId="573BDBFF" w14:textId="77777777" w:rsidR="00C34FF9" w:rsidRPr="003666D4" w:rsidRDefault="00C34FF9" w:rsidP="003666D4">
            <w:pPr>
              <w:spacing w:after="0" w:line="240" w:lineRule="auto"/>
              <w:rPr>
                <w:rFonts w:ascii="Myriad Pro" w:hAnsi="Myriad Pro"/>
                <w:b/>
                <w:sz w:val="20"/>
                <w:szCs w:val="20"/>
              </w:rPr>
            </w:pPr>
            <w:r w:rsidRPr="003666D4">
              <w:rPr>
                <w:rFonts w:ascii="Myriad Pro" w:hAnsi="Myriad Pro"/>
                <w:b/>
                <w:sz w:val="20"/>
                <w:szCs w:val="20"/>
              </w:rPr>
              <w:t>Отклонение от ТБР, млн. кВт*ч</w:t>
            </w:r>
          </w:p>
        </w:tc>
        <w:tc>
          <w:tcPr>
            <w:tcW w:w="734" w:type="pct"/>
            <w:shd w:val="clear" w:color="auto" w:fill="auto"/>
            <w:noWrap/>
            <w:vAlign w:val="center"/>
          </w:tcPr>
          <w:p w14:paraId="2E73AC24" w14:textId="77777777" w:rsidR="00C34FF9" w:rsidRPr="003666D4" w:rsidRDefault="00C34FF9" w:rsidP="003666D4">
            <w:pPr>
              <w:spacing w:after="0" w:line="240" w:lineRule="auto"/>
              <w:jc w:val="center"/>
              <w:rPr>
                <w:rFonts w:ascii="Myriad Pro" w:hAnsi="Myriad Pro"/>
                <w:b/>
                <w:sz w:val="20"/>
                <w:szCs w:val="20"/>
              </w:rPr>
            </w:pPr>
            <w:r w:rsidRPr="003666D4">
              <w:rPr>
                <w:rFonts w:ascii="Myriad Pro" w:hAnsi="Myriad Pro"/>
                <w:b/>
                <w:sz w:val="20"/>
                <w:szCs w:val="20"/>
              </w:rPr>
              <w:t>+5,58</w:t>
            </w:r>
          </w:p>
        </w:tc>
      </w:tr>
    </w:tbl>
    <w:p w14:paraId="55DBBD2F" w14:textId="77777777" w:rsidR="00C34FF9" w:rsidRPr="00D6468C" w:rsidRDefault="00C34FF9" w:rsidP="003666D4">
      <w:pPr>
        <w:pStyle w:val="affff3"/>
      </w:pPr>
      <w:r w:rsidRPr="00D6468C">
        <w:lastRenderedPageBreak/>
        <w:t>Занижение величины потерь на 5,58 млн. кВт*ч привело к занижению Департаментом ТЭК и ТР Вологодской области НВВ на покупку потерь на 15 037,78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496"/>
        <w:gridCol w:w="1992"/>
        <w:gridCol w:w="2082"/>
      </w:tblGrid>
      <w:tr w:rsidR="00C34FF9" w:rsidRPr="003666D4" w14:paraId="71F25C23" w14:textId="77777777">
        <w:trPr>
          <w:cantSplit/>
          <w:tblHeader/>
        </w:trPr>
        <w:tc>
          <w:tcPr>
            <w:tcW w:w="287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9F59B40"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Наименование показателя</w:t>
            </w:r>
          </w:p>
        </w:tc>
        <w:tc>
          <w:tcPr>
            <w:tcW w:w="212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E51C4AA"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2017год</w:t>
            </w:r>
          </w:p>
        </w:tc>
      </w:tr>
      <w:tr w:rsidR="00C34FF9" w:rsidRPr="003666D4" w14:paraId="2BAB533E" w14:textId="77777777">
        <w:trPr>
          <w:cantSplit/>
        </w:trPr>
        <w:tc>
          <w:tcPr>
            <w:tcW w:w="287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9C59542" w14:textId="77777777" w:rsidR="00C34FF9" w:rsidRPr="003666D4" w:rsidRDefault="00C34FF9" w:rsidP="00C34FF9">
            <w:pPr>
              <w:spacing w:after="0" w:line="240" w:lineRule="auto"/>
              <w:jc w:val="center"/>
              <w:rPr>
                <w:rFonts w:ascii="Myriad Pro" w:hAnsi="Myriad Pro"/>
                <w:color w:val="FFFFFF"/>
                <w:sz w:val="20"/>
                <w:szCs w:val="20"/>
              </w:rPr>
            </w:pPr>
          </w:p>
        </w:tc>
        <w:tc>
          <w:tcPr>
            <w:tcW w:w="10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BFC1092"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ТБР</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01473CE" w14:textId="77777777" w:rsidR="00C34FF9" w:rsidRPr="003666D4" w:rsidRDefault="00C34FF9" w:rsidP="00C34FF9">
            <w:pPr>
              <w:spacing w:after="0" w:line="240" w:lineRule="auto"/>
              <w:jc w:val="center"/>
              <w:rPr>
                <w:rFonts w:ascii="Myriad Pro" w:hAnsi="Myriad Pro"/>
                <w:color w:val="FFFFFF"/>
                <w:sz w:val="20"/>
                <w:szCs w:val="20"/>
              </w:rPr>
            </w:pPr>
            <w:r w:rsidRPr="003666D4">
              <w:rPr>
                <w:rFonts w:ascii="Myriad Pro" w:hAnsi="Myriad Pro"/>
                <w:color w:val="FFFFFF"/>
                <w:sz w:val="20"/>
                <w:szCs w:val="20"/>
              </w:rPr>
              <w:t>Исполнитель</w:t>
            </w:r>
          </w:p>
        </w:tc>
      </w:tr>
      <w:tr w:rsidR="00C34FF9" w:rsidRPr="003666D4" w14:paraId="57528C4C" w14:textId="77777777">
        <w:trPr>
          <w:cantSplit/>
        </w:trPr>
        <w:tc>
          <w:tcPr>
            <w:tcW w:w="2871" w:type="pct"/>
            <w:tcBorders>
              <w:top w:val="single" w:sz="4" w:space="0" w:color="FFFFFF"/>
            </w:tcBorders>
            <w:shd w:val="clear" w:color="auto" w:fill="auto"/>
            <w:vAlign w:val="center"/>
          </w:tcPr>
          <w:p w14:paraId="66A54E36" w14:textId="77777777" w:rsidR="00C34FF9" w:rsidRPr="003666D4" w:rsidRDefault="00C34FF9" w:rsidP="00C34FF9">
            <w:pPr>
              <w:spacing w:after="0" w:line="240" w:lineRule="auto"/>
              <w:rPr>
                <w:rFonts w:ascii="Myriad Pro" w:hAnsi="Myriad Pro"/>
                <w:sz w:val="20"/>
                <w:szCs w:val="20"/>
              </w:rPr>
            </w:pPr>
            <w:r w:rsidRPr="003666D4">
              <w:rPr>
                <w:rFonts w:ascii="Myriad Pro" w:hAnsi="Myriad Pro"/>
                <w:sz w:val="20"/>
                <w:szCs w:val="20"/>
              </w:rPr>
              <w:t>Технологический расход (потери), млн. кВт*ч</w:t>
            </w:r>
          </w:p>
        </w:tc>
        <w:tc>
          <w:tcPr>
            <w:tcW w:w="1041" w:type="pct"/>
            <w:tcBorders>
              <w:top w:val="single" w:sz="4" w:space="0" w:color="FFFFFF"/>
            </w:tcBorders>
            <w:shd w:val="clear" w:color="auto" w:fill="auto"/>
            <w:noWrap/>
            <w:vAlign w:val="center"/>
          </w:tcPr>
          <w:p w14:paraId="6EB6492D" w14:textId="77777777" w:rsidR="00C34FF9" w:rsidRPr="003666D4" w:rsidRDefault="00C34FF9" w:rsidP="00C34FF9">
            <w:pPr>
              <w:spacing w:after="0" w:line="240" w:lineRule="auto"/>
              <w:jc w:val="center"/>
              <w:rPr>
                <w:rFonts w:ascii="Myriad Pro" w:hAnsi="Myriad Pro"/>
                <w:sz w:val="20"/>
                <w:szCs w:val="20"/>
              </w:rPr>
            </w:pPr>
            <w:r w:rsidRPr="003666D4">
              <w:rPr>
                <w:rFonts w:ascii="Myriad Pro" w:hAnsi="Myriad Pro"/>
                <w:sz w:val="20"/>
                <w:szCs w:val="20"/>
              </w:rPr>
              <w:t>410,23</w:t>
            </w:r>
          </w:p>
        </w:tc>
        <w:tc>
          <w:tcPr>
            <w:tcW w:w="0" w:type="auto"/>
            <w:tcBorders>
              <w:top w:val="single" w:sz="4" w:space="0" w:color="FFFFFF"/>
            </w:tcBorders>
            <w:shd w:val="clear" w:color="auto" w:fill="auto"/>
            <w:noWrap/>
            <w:vAlign w:val="center"/>
          </w:tcPr>
          <w:p w14:paraId="62224233" w14:textId="77777777" w:rsidR="00C34FF9" w:rsidRPr="003666D4" w:rsidRDefault="00C34FF9" w:rsidP="00C34FF9">
            <w:pPr>
              <w:spacing w:after="0" w:line="240" w:lineRule="auto"/>
              <w:jc w:val="center"/>
              <w:rPr>
                <w:rFonts w:ascii="Myriad Pro" w:hAnsi="Myriad Pro"/>
                <w:sz w:val="20"/>
                <w:szCs w:val="20"/>
              </w:rPr>
            </w:pPr>
            <w:r w:rsidRPr="003666D4">
              <w:rPr>
                <w:rFonts w:ascii="Myriad Pro" w:hAnsi="Myriad Pro"/>
                <w:sz w:val="20"/>
                <w:szCs w:val="20"/>
              </w:rPr>
              <w:t>415,81</w:t>
            </w:r>
          </w:p>
        </w:tc>
      </w:tr>
      <w:tr w:rsidR="00C34FF9" w:rsidRPr="003666D4" w14:paraId="06F62D99" w14:textId="77777777">
        <w:trPr>
          <w:cantSplit/>
        </w:trPr>
        <w:tc>
          <w:tcPr>
            <w:tcW w:w="2871" w:type="pct"/>
            <w:shd w:val="clear" w:color="auto" w:fill="auto"/>
            <w:vAlign w:val="center"/>
          </w:tcPr>
          <w:p w14:paraId="14DD1D6C" w14:textId="77777777" w:rsidR="00C34FF9" w:rsidRPr="003666D4" w:rsidRDefault="00C34FF9" w:rsidP="00C34FF9">
            <w:pPr>
              <w:spacing w:after="0" w:line="240" w:lineRule="auto"/>
              <w:rPr>
                <w:rFonts w:ascii="Myriad Pro" w:hAnsi="Myriad Pro"/>
                <w:sz w:val="20"/>
                <w:szCs w:val="20"/>
              </w:rPr>
            </w:pPr>
            <w:r w:rsidRPr="003666D4">
              <w:rPr>
                <w:rFonts w:ascii="Myriad Pro" w:hAnsi="Myriad Pro"/>
                <w:sz w:val="20"/>
                <w:szCs w:val="20"/>
              </w:rPr>
              <w:t>Прогнозная цена покупки потерь, руб./МВт*ч</w:t>
            </w:r>
          </w:p>
        </w:tc>
        <w:tc>
          <w:tcPr>
            <w:tcW w:w="1041" w:type="pct"/>
            <w:shd w:val="clear" w:color="auto" w:fill="auto"/>
            <w:noWrap/>
            <w:vAlign w:val="center"/>
          </w:tcPr>
          <w:p w14:paraId="01BE7B99" w14:textId="77777777" w:rsidR="00C34FF9" w:rsidRPr="003666D4" w:rsidRDefault="00C34FF9" w:rsidP="00C34FF9">
            <w:pPr>
              <w:spacing w:after="0" w:line="240" w:lineRule="auto"/>
              <w:jc w:val="center"/>
              <w:rPr>
                <w:rFonts w:ascii="Myriad Pro" w:hAnsi="Myriad Pro"/>
                <w:sz w:val="20"/>
                <w:szCs w:val="20"/>
              </w:rPr>
            </w:pPr>
            <w:r w:rsidRPr="003666D4">
              <w:rPr>
                <w:rFonts w:ascii="Myriad Pro" w:hAnsi="Myriad Pro"/>
                <w:sz w:val="20"/>
                <w:szCs w:val="20"/>
              </w:rPr>
              <w:t>2 694,73</w:t>
            </w:r>
          </w:p>
        </w:tc>
        <w:tc>
          <w:tcPr>
            <w:tcW w:w="0" w:type="auto"/>
            <w:shd w:val="clear" w:color="auto" w:fill="auto"/>
            <w:noWrap/>
            <w:vAlign w:val="center"/>
          </w:tcPr>
          <w:p w14:paraId="03985B60" w14:textId="77777777" w:rsidR="00C34FF9" w:rsidRPr="003666D4" w:rsidRDefault="00C34FF9" w:rsidP="00C34FF9">
            <w:pPr>
              <w:spacing w:after="0" w:line="240" w:lineRule="auto"/>
              <w:jc w:val="center"/>
              <w:rPr>
                <w:rFonts w:ascii="Myriad Pro" w:hAnsi="Myriad Pro"/>
                <w:sz w:val="20"/>
                <w:szCs w:val="20"/>
              </w:rPr>
            </w:pPr>
            <w:r w:rsidRPr="003666D4">
              <w:rPr>
                <w:rFonts w:ascii="Myriad Pro" w:hAnsi="Myriad Pro"/>
                <w:sz w:val="20"/>
                <w:szCs w:val="20"/>
              </w:rPr>
              <w:t>2 694,73</w:t>
            </w:r>
          </w:p>
        </w:tc>
      </w:tr>
      <w:tr w:rsidR="00C34FF9" w:rsidRPr="003666D4" w14:paraId="1DC78DF9" w14:textId="77777777">
        <w:trPr>
          <w:cantSplit/>
        </w:trPr>
        <w:tc>
          <w:tcPr>
            <w:tcW w:w="2871" w:type="pct"/>
            <w:shd w:val="clear" w:color="auto" w:fill="auto"/>
            <w:vAlign w:val="center"/>
          </w:tcPr>
          <w:p w14:paraId="2D400823" w14:textId="77777777" w:rsidR="00C34FF9" w:rsidRPr="003666D4" w:rsidRDefault="00C34FF9" w:rsidP="00C34FF9">
            <w:pPr>
              <w:spacing w:after="0" w:line="240" w:lineRule="auto"/>
              <w:rPr>
                <w:rFonts w:ascii="Myriad Pro" w:hAnsi="Myriad Pro"/>
                <w:sz w:val="20"/>
                <w:szCs w:val="20"/>
              </w:rPr>
            </w:pPr>
            <w:r w:rsidRPr="003666D4">
              <w:rPr>
                <w:rFonts w:ascii="Myriad Pro" w:hAnsi="Myriad Pro"/>
                <w:sz w:val="20"/>
                <w:szCs w:val="20"/>
              </w:rPr>
              <w:t>Расходы на покупку потерь, тыс. руб.</w:t>
            </w:r>
          </w:p>
        </w:tc>
        <w:tc>
          <w:tcPr>
            <w:tcW w:w="1041" w:type="pct"/>
            <w:shd w:val="clear" w:color="auto" w:fill="auto"/>
            <w:noWrap/>
            <w:vAlign w:val="center"/>
          </w:tcPr>
          <w:p w14:paraId="0C84EED4" w14:textId="77777777" w:rsidR="00C34FF9" w:rsidRPr="003666D4" w:rsidRDefault="00C34FF9" w:rsidP="00C34FF9">
            <w:pPr>
              <w:spacing w:after="0" w:line="240" w:lineRule="auto"/>
              <w:jc w:val="center"/>
              <w:rPr>
                <w:rFonts w:ascii="Myriad Pro" w:hAnsi="Myriad Pro"/>
                <w:sz w:val="20"/>
                <w:szCs w:val="20"/>
              </w:rPr>
            </w:pPr>
            <w:r w:rsidRPr="003666D4">
              <w:rPr>
                <w:rFonts w:ascii="Myriad Pro" w:hAnsi="Myriad Pro"/>
                <w:sz w:val="20"/>
                <w:szCs w:val="20"/>
              </w:rPr>
              <w:t>1 105 457,90</w:t>
            </w:r>
          </w:p>
        </w:tc>
        <w:tc>
          <w:tcPr>
            <w:tcW w:w="0" w:type="auto"/>
            <w:shd w:val="clear" w:color="auto" w:fill="auto"/>
            <w:noWrap/>
            <w:vAlign w:val="center"/>
          </w:tcPr>
          <w:p w14:paraId="62CAEBDE" w14:textId="77777777" w:rsidR="00C34FF9" w:rsidRPr="003666D4" w:rsidRDefault="00C34FF9" w:rsidP="00C34FF9">
            <w:pPr>
              <w:spacing w:after="0" w:line="240" w:lineRule="auto"/>
              <w:jc w:val="center"/>
              <w:rPr>
                <w:rFonts w:ascii="Myriad Pro" w:hAnsi="Myriad Pro"/>
                <w:sz w:val="20"/>
                <w:szCs w:val="20"/>
              </w:rPr>
            </w:pPr>
            <w:r w:rsidRPr="003666D4">
              <w:rPr>
                <w:rFonts w:ascii="Myriad Pro" w:hAnsi="Myriad Pro"/>
                <w:sz w:val="20"/>
                <w:szCs w:val="20"/>
              </w:rPr>
              <w:t>1 120 495,68</w:t>
            </w:r>
          </w:p>
        </w:tc>
      </w:tr>
      <w:tr w:rsidR="00C34FF9" w:rsidRPr="003666D4" w14:paraId="64B843A6" w14:textId="77777777">
        <w:trPr>
          <w:cantSplit/>
        </w:trPr>
        <w:tc>
          <w:tcPr>
            <w:tcW w:w="2871" w:type="pct"/>
            <w:shd w:val="clear" w:color="auto" w:fill="auto"/>
            <w:vAlign w:val="center"/>
          </w:tcPr>
          <w:p w14:paraId="0B9E59A2" w14:textId="77777777" w:rsidR="00C34FF9" w:rsidRPr="003666D4" w:rsidRDefault="00C34FF9" w:rsidP="00C34FF9">
            <w:pPr>
              <w:spacing w:after="0" w:line="240" w:lineRule="auto"/>
              <w:rPr>
                <w:rFonts w:ascii="Myriad Pro" w:hAnsi="Myriad Pro"/>
                <w:b/>
                <w:sz w:val="20"/>
                <w:szCs w:val="20"/>
              </w:rPr>
            </w:pPr>
            <w:r w:rsidRPr="003666D4">
              <w:rPr>
                <w:rFonts w:ascii="Myriad Pro" w:hAnsi="Myriad Pro"/>
                <w:b/>
                <w:sz w:val="20"/>
                <w:szCs w:val="20"/>
              </w:rPr>
              <w:t>Отклонение от ТБР, тыс. руб.</w:t>
            </w:r>
          </w:p>
        </w:tc>
        <w:tc>
          <w:tcPr>
            <w:tcW w:w="2129" w:type="pct"/>
            <w:gridSpan w:val="2"/>
            <w:shd w:val="clear" w:color="auto" w:fill="auto"/>
            <w:noWrap/>
            <w:vAlign w:val="center"/>
          </w:tcPr>
          <w:p w14:paraId="54E15CF7" w14:textId="77777777" w:rsidR="00C34FF9" w:rsidRPr="003666D4" w:rsidRDefault="00C34FF9" w:rsidP="00C34FF9">
            <w:pPr>
              <w:spacing w:after="0" w:line="240" w:lineRule="auto"/>
              <w:jc w:val="center"/>
              <w:rPr>
                <w:rFonts w:ascii="Myriad Pro" w:hAnsi="Myriad Pro"/>
                <w:b/>
                <w:sz w:val="20"/>
                <w:szCs w:val="20"/>
              </w:rPr>
            </w:pPr>
            <w:r w:rsidRPr="003666D4">
              <w:rPr>
                <w:rFonts w:ascii="Myriad Pro" w:hAnsi="Myriad Pro"/>
                <w:b/>
                <w:sz w:val="20"/>
                <w:szCs w:val="20"/>
              </w:rPr>
              <w:t>+15 037,78</w:t>
            </w:r>
          </w:p>
        </w:tc>
      </w:tr>
    </w:tbl>
    <w:p w14:paraId="0C0821EE" w14:textId="72615626" w:rsidR="00C34FF9" w:rsidRPr="00D6468C" w:rsidRDefault="00C34FF9" w:rsidP="003666D4">
      <w:pPr>
        <w:pStyle w:val="affff3"/>
        <w:rPr>
          <w:rStyle w:val="afff1"/>
          <w:b w:val="0"/>
          <w:color w:val="auto"/>
        </w:rPr>
      </w:pPr>
      <w:r w:rsidRPr="00D6468C">
        <w:rPr>
          <w:rStyle w:val="afff1"/>
          <w:b w:val="0"/>
          <w:color w:val="auto"/>
        </w:rPr>
        <w:t>По мнению Исполнителя,</w:t>
      </w:r>
      <w:r w:rsidR="00426F3C">
        <w:rPr>
          <w:rStyle w:val="afff1"/>
          <w:b w:val="0"/>
          <w:color w:val="auto"/>
        </w:rPr>
        <w:t xml:space="preserve"> </w:t>
      </w:r>
      <w:r w:rsidRPr="00D6468C">
        <w:rPr>
          <w:rStyle w:val="afff1"/>
          <w:b w:val="0"/>
          <w:color w:val="auto"/>
        </w:rPr>
        <w:t xml:space="preserve">Департамент ТЭК и ТР Вологодской области при формировании сводного прогнозного баланса электрической энергии (мощности), представляемого для утверждения на предстоящий период регулирования в ФАС России, не учитывает предложения филиала по величине заявленной мощности на плановый период регулирования. Данные действия со стороны регулирующего органа заведомо формируют для филиала недополученный в текущем периоде регулирования доход от оказания услуг по передаче электрической энергии. </w:t>
      </w:r>
    </w:p>
    <w:p w14:paraId="2F0A6D25" w14:textId="77777777" w:rsidR="00C34FF9" w:rsidRPr="00D6468C" w:rsidRDefault="00C34FF9" w:rsidP="003666D4">
      <w:pPr>
        <w:pStyle w:val="affff3"/>
      </w:pPr>
      <w:r w:rsidRPr="00D6468C">
        <w:t xml:space="preserve">В целях снижения текущих недополученных доходов филиала </w:t>
      </w:r>
      <w:r w:rsidR="00D655F1">
        <w:t>ПАО </w:t>
      </w:r>
      <w:r w:rsidRPr="00D6468C">
        <w:t xml:space="preserve">«МРСК Северо – Запада» «Вологдаэнерго» и корректного формирования параметров Сводного прогнозного баланса в части величины оплачиваемой мощности за оказанные услуги по передаче электрической энергии, Исполнителем рекомендуется при направлении предложений по параметрам Сводного прогнозного баланса на период регулирования согласовать отчетные показатели за предыдущие годы (3 года) с гарантирующими поставщиками и смежными ТСО в целях предоставления единой позиции в Департамент ТЭК и ТР Вологодской области и ФАС России. </w:t>
      </w:r>
    </w:p>
    <w:p w14:paraId="3E09FB6F" w14:textId="77777777" w:rsidR="00C34FF9" w:rsidRPr="00D6468C" w:rsidRDefault="00C34FF9" w:rsidP="003666D4">
      <w:pPr>
        <w:pStyle w:val="affff3"/>
      </w:pPr>
      <w:r w:rsidRPr="00D6468C">
        <w:t xml:space="preserve">В подтверждение объема оплачиваемой мощности конечными потребителями целесообразно представить реестр потребителей с распределением мощности по группам (категориям) потребителей: потребители, рассчитывающиеся по одноставочным и двухставочным тарифам, в динамике предыдущих периодов. По потребителям, рассчитывающимся по одноставочным тарифам, в подтверждение мощности необходимо представить выборочные </w:t>
      </w:r>
      <w:r w:rsidRPr="00D6468C">
        <w:lastRenderedPageBreak/>
        <w:t xml:space="preserve">замеры нагрузки в часы утреннего и вечернего максимумов нагрузки ОЭС (в случае отсутствия данных возможно привести справочную информацию по отдельным категориям потребителей) и годовой объем потребления электрической энергии. </w:t>
      </w:r>
    </w:p>
    <w:p w14:paraId="1FFFA6BF" w14:textId="77777777" w:rsidR="00C34FF9" w:rsidRPr="00D6468C" w:rsidRDefault="00C34FF9" w:rsidP="003666D4">
      <w:pPr>
        <w:pStyle w:val="affff3"/>
      </w:pPr>
      <w:r w:rsidRPr="00D6468C">
        <w:t>В случае существенного прироста тарифов на услуги по передаче электрической энергии на планируемый период регулирования Исполнителем предлагается согласовать поэтапный график доведения величины мощности до фактического значения между участниками рынка электрической энергии (мощности) и Департаментом ТЭК и ТР Вологодской области.</w:t>
      </w:r>
    </w:p>
    <w:p w14:paraId="2DACA390" w14:textId="77777777" w:rsidR="00C34FF9" w:rsidRPr="00D6468C" w:rsidRDefault="00C34FF9" w:rsidP="003666D4">
      <w:pPr>
        <w:pStyle w:val="affff3"/>
      </w:pPr>
      <w:r w:rsidRPr="00D6468C">
        <w:t xml:space="preserve">Кроме того, Исполнитель рекомендует направить обращение в Минэнерго России с описанием проблемы с приложением всех подтверждающих расчетов и материалов, для дальнейшего обсуждения и выработки единой позиции на площадке Минэнерго России. Минэнерго России, как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том числе по вопросам электроэнергетики, является участником формирования параметров Сводного прогнозного баланса с правом наложения «вето» на значимые вопросы в регулировании в сфере электроэнергетики. Кроме того согласно Положению о Минэнерго России, утвержденному Постановлением Правительства Российской Федерации от 28 мая </w:t>
      </w:r>
      <w:smartTag w:uri="urn:schemas-microsoft-com:office:smarttags" w:element="metricconverter">
        <w:smartTagPr>
          <w:attr w:name="ProductID" w:val="2008 г"/>
        </w:smartTagPr>
        <w:r w:rsidRPr="00D6468C">
          <w:t>2008 г</w:t>
        </w:r>
      </w:smartTag>
      <w:r w:rsidRPr="00D6468C">
        <w:t xml:space="preserve">. </w:t>
      </w:r>
      <w:r w:rsidR="00D655F1">
        <w:t>№ </w:t>
      </w:r>
      <w:r w:rsidRPr="00D6468C">
        <w:t>400, осуществляет полномочия по формированию и обеспечению функционирования государственной системы долгосрочного прогнозирования спроса и предложения на оптовом и розничных рынках электрической энергии и мощности, в том числе отвечает за разработку прогноза топливно-энергетического баланса и системы мер, направленных на обеспечение потребностей экономики в электрической и тепловой энергии.</w:t>
      </w:r>
    </w:p>
    <w:p w14:paraId="530B8B4D" w14:textId="77777777" w:rsidR="003666D4" w:rsidRDefault="003666D4">
      <w:pPr>
        <w:spacing w:after="0" w:line="240" w:lineRule="auto"/>
        <w:rPr>
          <w:rFonts w:ascii="Myriad Pro" w:hAnsi="Myriad Pro"/>
          <w:iCs/>
          <w:sz w:val="26"/>
          <w:szCs w:val="26"/>
        </w:rPr>
      </w:pPr>
      <w:bookmarkStart w:id="55" w:name="_Toc53154704"/>
      <w:r>
        <w:rPr>
          <w:rFonts w:ascii="Myriad Pro" w:hAnsi="Myriad Pro"/>
          <w:iCs/>
          <w:sz w:val="26"/>
          <w:szCs w:val="26"/>
        </w:rPr>
        <w:br w:type="page"/>
      </w:r>
    </w:p>
    <w:p w14:paraId="7CEBE774" w14:textId="77777777" w:rsidR="00C34FF9" w:rsidRPr="00D6468C" w:rsidRDefault="00C34FF9" w:rsidP="003666D4">
      <w:pPr>
        <w:pStyle w:val="211"/>
      </w:pPr>
      <w:bookmarkStart w:id="56" w:name="_Toc53587324"/>
      <w:r w:rsidRPr="00D6468C">
        <w:lastRenderedPageBreak/>
        <w:t xml:space="preserve">Экспертиза обоснованности принятых </w:t>
      </w:r>
      <w:r w:rsidR="003666D4" w:rsidRPr="003666D4">
        <w:t xml:space="preserve">Департаментом топливно-энергетического комплекса и тарифного регулирования Вологодской области </w:t>
      </w:r>
      <w:r w:rsidRPr="00D6468C">
        <w:t>в расчет тарифов на 201</w:t>
      </w:r>
      <w:r w:rsidRPr="00D6468C">
        <w:rPr>
          <w:lang w:val="ru-RU"/>
        </w:rPr>
        <w:t>8</w:t>
      </w:r>
      <w:r w:rsidRPr="00D6468C">
        <w:t xml:space="preserve">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55"/>
      <w:bookmarkEnd w:id="56"/>
    </w:p>
    <w:p w14:paraId="011B4F38" w14:textId="77777777" w:rsidR="00C34FF9" w:rsidRPr="00D6468C" w:rsidRDefault="00C34FF9" w:rsidP="00C34FF9">
      <w:pPr>
        <w:autoSpaceDE w:val="0"/>
        <w:autoSpaceDN w:val="0"/>
        <w:adjustRightInd w:val="0"/>
        <w:spacing w:after="0" w:line="360" w:lineRule="auto"/>
        <w:ind w:firstLine="720"/>
        <w:jc w:val="both"/>
        <w:rPr>
          <w:rFonts w:ascii="Myriad Pro" w:hAnsi="Myriad Pro"/>
          <w:sz w:val="26"/>
          <w:szCs w:val="26"/>
        </w:rPr>
      </w:pPr>
    </w:p>
    <w:p w14:paraId="0FBAD769" w14:textId="77777777" w:rsidR="00C34FF9" w:rsidRPr="00D6468C" w:rsidRDefault="00C34FF9" w:rsidP="00444B68">
      <w:pPr>
        <w:pStyle w:val="affff5"/>
      </w:pPr>
      <w:r w:rsidRPr="00D6468C">
        <w:t>ПОЗИЦИЯ ТЕРРИТОРИАЛЬНОЙ СЕТЕВОЙ ОРГАНИЗАЦИИ</w:t>
      </w:r>
    </w:p>
    <w:p w14:paraId="0DE6963D" w14:textId="77777777" w:rsidR="00C34FF9" w:rsidRPr="00D6468C" w:rsidRDefault="00C34FF9" w:rsidP="00444B68">
      <w:pPr>
        <w:pStyle w:val="affff3"/>
      </w:pPr>
      <w:r w:rsidRPr="00D6468C">
        <w:t xml:space="preserve">Величина полезного отпуска электрической энергии филиала принята в размере 4 998,02 млн. </w:t>
      </w:r>
      <w:proofErr w:type="spellStart"/>
      <w:r w:rsidRPr="00D6468C">
        <w:t>кВтч</w:t>
      </w:r>
      <w:proofErr w:type="spellEnd"/>
      <w:r w:rsidRPr="00D6468C">
        <w:t>. (с учетом хозяйственных нужд филиала).</w:t>
      </w:r>
    </w:p>
    <w:p w14:paraId="621E5EE3" w14:textId="77777777" w:rsidR="00C34FF9" w:rsidRPr="00D6468C" w:rsidRDefault="00C34FF9" w:rsidP="00444B68">
      <w:pPr>
        <w:pStyle w:val="affff3"/>
      </w:pPr>
      <w:r w:rsidRPr="00D6468C">
        <w:t>В качестве величины полезного отпуска мощности филиала принята величина, определенная специалистами филиала с учетом заявок потребителей услуг в размере 406,97 МВт. (с учетом хозяйственных нужд филиала).</w:t>
      </w:r>
    </w:p>
    <w:p w14:paraId="422B1FEA" w14:textId="77777777" w:rsidR="00C34FF9" w:rsidRPr="00D6468C" w:rsidRDefault="00C34FF9" w:rsidP="00444B68">
      <w:pPr>
        <w:pStyle w:val="affff3"/>
      </w:pPr>
      <w:r w:rsidRPr="00D6468C">
        <w:t xml:space="preserve">Баланс электрической энергии (мощности), заявленный филиалом </w:t>
      </w:r>
      <w:r w:rsidR="00D655F1">
        <w:t>ПАО </w:t>
      </w:r>
      <w:r w:rsidRPr="00D6468C">
        <w:t>«МРСК Северо-Запада» «Вологдаэнерго» на 2018 год, представлен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830"/>
        <w:gridCol w:w="2894"/>
        <w:gridCol w:w="1057"/>
        <w:gridCol w:w="1317"/>
        <w:gridCol w:w="1870"/>
        <w:gridCol w:w="1602"/>
      </w:tblGrid>
      <w:tr w:rsidR="00C34FF9" w:rsidRPr="00D6468C" w14:paraId="4151A3E4" w14:textId="77777777">
        <w:trPr>
          <w:cantSplit/>
          <w:trHeight w:val="288"/>
          <w:tblHeader/>
        </w:trPr>
        <w:tc>
          <w:tcPr>
            <w:tcW w:w="434" w:type="pct"/>
            <w:tcBorders>
              <w:top w:val="single" w:sz="4" w:space="0" w:color="FFFFFF"/>
              <w:left w:val="single" w:sz="4" w:space="0" w:color="FFFFFF"/>
              <w:bottom w:val="single" w:sz="4" w:space="0" w:color="FFFFFF"/>
              <w:right w:val="single" w:sz="4" w:space="0" w:color="FFFFFF"/>
            </w:tcBorders>
            <w:shd w:val="clear" w:color="auto" w:fill="4F6228"/>
          </w:tcPr>
          <w:p w14:paraId="0B743651" w14:textId="77777777" w:rsidR="00C34FF9" w:rsidRPr="00D6468C" w:rsidRDefault="00D655F1" w:rsidP="00C34FF9">
            <w:pPr>
              <w:spacing w:after="0" w:line="240" w:lineRule="auto"/>
              <w:contextualSpacing/>
              <w:jc w:val="center"/>
              <w:rPr>
                <w:rFonts w:ascii="Myriad Pro" w:hAnsi="Myriad Pro"/>
                <w:b/>
                <w:iCs/>
                <w:color w:val="FFFFFF"/>
                <w:sz w:val="18"/>
                <w:szCs w:val="18"/>
              </w:rPr>
            </w:pPr>
            <w:r>
              <w:rPr>
                <w:rFonts w:ascii="Myriad Pro" w:hAnsi="Myriad Pro"/>
                <w:b/>
                <w:iCs/>
                <w:color w:val="FFFFFF"/>
                <w:sz w:val="18"/>
                <w:szCs w:val="18"/>
              </w:rPr>
              <w:t>№ </w:t>
            </w:r>
            <w:r w:rsidR="00C34FF9" w:rsidRPr="00D6468C">
              <w:rPr>
                <w:rFonts w:ascii="Myriad Pro" w:hAnsi="Myriad Pro"/>
                <w:b/>
                <w:iCs/>
                <w:color w:val="FFFFFF"/>
                <w:sz w:val="18"/>
                <w:szCs w:val="18"/>
              </w:rPr>
              <w:t>п/п</w:t>
            </w:r>
          </w:p>
        </w:tc>
        <w:tc>
          <w:tcPr>
            <w:tcW w:w="1512" w:type="pct"/>
            <w:tcBorders>
              <w:top w:val="single" w:sz="4" w:space="0" w:color="FFFFFF"/>
              <w:left w:val="single" w:sz="4" w:space="0" w:color="FFFFFF"/>
              <w:bottom w:val="single" w:sz="4" w:space="0" w:color="FFFFFF"/>
              <w:right w:val="single" w:sz="4" w:space="0" w:color="FFFFFF"/>
            </w:tcBorders>
            <w:shd w:val="clear" w:color="auto" w:fill="4F6228"/>
          </w:tcPr>
          <w:p w14:paraId="045480E5"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w:t>
            </w:r>
          </w:p>
        </w:tc>
        <w:tc>
          <w:tcPr>
            <w:tcW w:w="552" w:type="pct"/>
            <w:tcBorders>
              <w:top w:val="single" w:sz="4" w:space="0" w:color="FFFFFF"/>
              <w:left w:val="single" w:sz="4" w:space="0" w:color="FFFFFF"/>
              <w:bottom w:val="single" w:sz="4" w:space="0" w:color="FFFFFF"/>
              <w:right w:val="single" w:sz="4" w:space="0" w:color="FFFFFF"/>
            </w:tcBorders>
            <w:shd w:val="clear" w:color="auto" w:fill="4F6228"/>
            <w:noWrap/>
          </w:tcPr>
          <w:p w14:paraId="38E17EE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Ед. изм.</w:t>
            </w:r>
          </w:p>
        </w:tc>
        <w:tc>
          <w:tcPr>
            <w:tcW w:w="688" w:type="pct"/>
            <w:tcBorders>
              <w:top w:val="single" w:sz="4" w:space="0" w:color="FFFFFF"/>
              <w:left w:val="single" w:sz="4" w:space="0" w:color="FFFFFF"/>
              <w:bottom w:val="single" w:sz="4" w:space="0" w:color="FFFFFF"/>
              <w:right w:val="single" w:sz="4" w:space="0" w:color="FFFFFF"/>
            </w:tcBorders>
            <w:shd w:val="clear" w:color="auto" w:fill="4F6228"/>
          </w:tcPr>
          <w:p w14:paraId="3DCE0FC0"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Факт </w:t>
            </w: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r w:rsidRPr="00D6468C">
              <w:rPr>
                <w:rFonts w:ascii="Myriad Pro" w:hAnsi="Myriad Pro"/>
                <w:b/>
                <w:iCs/>
                <w:color w:val="FFFFFF"/>
                <w:sz w:val="18"/>
                <w:szCs w:val="18"/>
              </w:rPr>
              <w:t>.</w:t>
            </w:r>
          </w:p>
        </w:tc>
        <w:tc>
          <w:tcPr>
            <w:tcW w:w="977" w:type="pct"/>
            <w:tcBorders>
              <w:top w:val="single" w:sz="4" w:space="0" w:color="FFFFFF"/>
              <w:left w:val="single" w:sz="4" w:space="0" w:color="FFFFFF"/>
              <w:bottom w:val="single" w:sz="4" w:space="0" w:color="FFFFFF"/>
              <w:right w:val="single" w:sz="4" w:space="0" w:color="FFFFFF"/>
            </w:tcBorders>
            <w:shd w:val="clear" w:color="auto" w:fill="4F6228"/>
          </w:tcPr>
          <w:p w14:paraId="253F1C8E" w14:textId="77777777" w:rsidR="00C34FF9" w:rsidRPr="00D6468C" w:rsidRDefault="00C34FF9" w:rsidP="00C34FF9">
            <w:pPr>
              <w:autoSpaceDE w:val="0"/>
              <w:autoSpaceDN w:val="0"/>
              <w:adjustRightInd w:val="0"/>
              <w:spacing w:after="0" w:line="240" w:lineRule="auto"/>
              <w:ind w:right="252"/>
              <w:contextualSpacing/>
              <w:jc w:val="center"/>
              <w:rPr>
                <w:rFonts w:ascii="Myriad Pro" w:hAnsi="Myriad Pro"/>
                <w:b/>
                <w:iCs/>
                <w:color w:val="FFFFFF"/>
                <w:sz w:val="18"/>
                <w:szCs w:val="18"/>
              </w:rPr>
            </w:pPr>
            <w:r w:rsidRPr="00D6468C">
              <w:rPr>
                <w:rFonts w:ascii="Myriad Pro" w:hAnsi="Myriad Pro"/>
                <w:b/>
                <w:iCs/>
                <w:color w:val="FFFFFF"/>
                <w:sz w:val="18"/>
                <w:szCs w:val="18"/>
              </w:rPr>
              <w:t>Предложение Филиала</w:t>
            </w:r>
          </w:p>
        </w:tc>
        <w:tc>
          <w:tcPr>
            <w:tcW w:w="837" w:type="pct"/>
            <w:tcBorders>
              <w:top w:val="single" w:sz="4" w:space="0" w:color="FFFFFF"/>
              <w:left w:val="single" w:sz="4" w:space="0" w:color="FFFFFF"/>
              <w:bottom w:val="single" w:sz="4" w:space="0" w:color="FFFFFF"/>
              <w:right w:val="single" w:sz="4" w:space="0" w:color="FFFFFF"/>
            </w:tcBorders>
            <w:shd w:val="clear" w:color="auto" w:fill="4F6228"/>
          </w:tcPr>
          <w:p w14:paraId="01374B55" w14:textId="77777777" w:rsidR="00C34FF9" w:rsidRPr="00D6468C" w:rsidRDefault="00C34FF9" w:rsidP="00C34FF9">
            <w:pPr>
              <w:autoSpaceDE w:val="0"/>
              <w:autoSpaceDN w:val="0"/>
              <w:adjustRightInd w:val="0"/>
              <w:spacing w:after="0" w:line="240" w:lineRule="auto"/>
              <w:ind w:right="252"/>
              <w:contextualSpacing/>
              <w:jc w:val="center"/>
              <w:rPr>
                <w:rFonts w:ascii="Myriad Pro" w:hAnsi="Myriad Pro"/>
                <w:b/>
                <w:iCs/>
                <w:color w:val="FFFFFF"/>
                <w:sz w:val="18"/>
                <w:szCs w:val="18"/>
              </w:rPr>
            </w:pPr>
            <w:r w:rsidRPr="00D6468C">
              <w:rPr>
                <w:rFonts w:ascii="Myriad Pro" w:hAnsi="Myriad Pro"/>
                <w:b/>
                <w:iCs/>
                <w:color w:val="FFFFFF"/>
                <w:sz w:val="18"/>
                <w:szCs w:val="18"/>
              </w:rPr>
              <w:t>Отклонение от факта</w:t>
            </w:r>
          </w:p>
        </w:tc>
      </w:tr>
      <w:tr w:rsidR="00C34FF9" w:rsidRPr="00D6468C" w14:paraId="1AA11FB1" w14:textId="77777777">
        <w:trPr>
          <w:cantSplit/>
        </w:trPr>
        <w:tc>
          <w:tcPr>
            <w:tcW w:w="434" w:type="pct"/>
            <w:tcBorders>
              <w:top w:val="single" w:sz="4" w:space="0" w:color="FFFFFF"/>
            </w:tcBorders>
            <w:shd w:val="clear" w:color="auto" w:fill="auto"/>
            <w:vAlign w:val="center"/>
          </w:tcPr>
          <w:p w14:paraId="74093B84" w14:textId="77777777" w:rsidR="00C34FF9" w:rsidRPr="00D6468C" w:rsidRDefault="00C34FF9" w:rsidP="00C34FF9">
            <w:pPr>
              <w:spacing w:after="0" w:line="240" w:lineRule="auto"/>
              <w:jc w:val="center"/>
              <w:rPr>
                <w:rFonts w:ascii="Myriad Pro" w:hAnsi="Myriad Pro"/>
                <w:sz w:val="18"/>
                <w:szCs w:val="18"/>
              </w:rPr>
            </w:pPr>
          </w:p>
        </w:tc>
        <w:tc>
          <w:tcPr>
            <w:tcW w:w="1512" w:type="pct"/>
            <w:tcBorders>
              <w:top w:val="single" w:sz="4" w:space="0" w:color="FFFFFF"/>
            </w:tcBorders>
            <w:shd w:val="clear" w:color="auto" w:fill="auto"/>
            <w:vAlign w:val="center"/>
          </w:tcPr>
          <w:p w14:paraId="213D2C85"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Электроэнергия</w:t>
            </w:r>
          </w:p>
        </w:tc>
        <w:tc>
          <w:tcPr>
            <w:tcW w:w="552" w:type="pct"/>
            <w:tcBorders>
              <w:top w:val="single" w:sz="4" w:space="0" w:color="FFFFFF"/>
            </w:tcBorders>
            <w:shd w:val="clear" w:color="auto" w:fill="auto"/>
            <w:noWrap/>
            <w:vAlign w:val="center"/>
          </w:tcPr>
          <w:p w14:paraId="42E19DA4" w14:textId="77777777" w:rsidR="00C34FF9" w:rsidRPr="00D6468C" w:rsidRDefault="00C34FF9" w:rsidP="00C34FF9">
            <w:pPr>
              <w:spacing w:after="0" w:line="240" w:lineRule="auto"/>
              <w:jc w:val="center"/>
              <w:rPr>
                <w:rFonts w:ascii="Myriad Pro" w:hAnsi="Myriad Pro"/>
                <w:sz w:val="18"/>
                <w:szCs w:val="18"/>
              </w:rPr>
            </w:pPr>
          </w:p>
        </w:tc>
        <w:tc>
          <w:tcPr>
            <w:tcW w:w="688" w:type="pct"/>
            <w:tcBorders>
              <w:top w:val="single" w:sz="4" w:space="0" w:color="FFFFFF"/>
            </w:tcBorders>
            <w:shd w:val="clear" w:color="auto" w:fill="auto"/>
            <w:vAlign w:val="center"/>
          </w:tcPr>
          <w:p w14:paraId="646986AD" w14:textId="77777777" w:rsidR="00C34FF9" w:rsidRPr="00D6468C" w:rsidRDefault="00C34FF9" w:rsidP="00C34FF9">
            <w:pPr>
              <w:spacing w:after="0" w:line="240" w:lineRule="auto"/>
              <w:jc w:val="center"/>
              <w:rPr>
                <w:rFonts w:ascii="Myriad Pro" w:hAnsi="Myriad Pro"/>
                <w:sz w:val="18"/>
                <w:szCs w:val="18"/>
              </w:rPr>
            </w:pPr>
          </w:p>
        </w:tc>
        <w:tc>
          <w:tcPr>
            <w:tcW w:w="977" w:type="pct"/>
            <w:tcBorders>
              <w:top w:val="single" w:sz="4" w:space="0" w:color="FFFFFF"/>
            </w:tcBorders>
            <w:vAlign w:val="center"/>
          </w:tcPr>
          <w:p w14:paraId="3F607C7B" w14:textId="77777777" w:rsidR="00C34FF9" w:rsidRPr="00D6468C" w:rsidRDefault="00C34FF9" w:rsidP="00C34FF9">
            <w:pPr>
              <w:spacing w:after="0" w:line="240" w:lineRule="auto"/>
              <w:jc w:val="center"/>
              <w:rPr>
                <w:rFonts w:ascii="Myriad Pro" w:hAnsi="Myriad Pro"/>
                <w:sz w:val="18"/>
                <w:szCs w:val="18"/>
              </w:rPr>
            </w:pPr>
          </w:p>
        </w:tc>
        <w:tc>
          <w:tcPr>
            <w:tcW w:w="837" w:type="pct"/>
            <w:tcBorders>
              <w:top w:val="single" w:sz="4" w:space="0" w:color="FFFFFF"/>
            </w:tcBorders>
            <w:shd w:val="clear" w:color="auto" w:fill="auto"/>
            <w:vAlign w:val="center"/>
          </w:tcPr>
          <w:p w14:paraId="73944828"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296FA036" w14:textId="77777777">
        <w:trPr>
          <w:cantSplit/>
        </w:trPr>
        <w:tc>
          <w:tcPr>
            <w:tcW w:w="434" w:type="pct"/>
            <w:shd w:val="clear" w:color="auto" w:fill="auto"/>
            <w:vAlign w:val="center"/>
          </w:tcPr>
          <w:p w14:paraId="3249983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w:t>
            </w:r>
          </w:p>
        </w:tc>
        <w:tc>
          <w:tcPr>
            <w:tcW w:w="1512" w:type="pct"/>
            <w:shd w:val="clear" w:color="auto" w:fill="auto"/>
            <w:vAlign w:val="center"/>
          </w:tcPr>
          <w:p w14:paraId="4C60C0A2"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Поступление в сеть</w:t>
            </w:r>
          </w:p>
        </w:tc>
        <w:tc>
          <w:tcPr>
            <w:tcW w:w="552" w:type="pct"/>
            <w:shd w:val="clear" w:color="auto" w:fill="auto"/>
            <w:vAlign w:val="center"/>
          </w:tcPr>
          <w:p w14:paraId="36CAD41B"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8" w:type="pct"/>
            <w:shd w:val="clear" w:color="auto" w:fill="auto"/>
            <w:vAlign w:val="center"/>
          </w:tcPr>
          <w:p w14:paraId="1E37CDB4" w14:textId="77777777" w:rsidR="00C34FF9" w:rsidRPr="00D6468C" w:rsidRDefault="00C34FF9" w:rsidP="00C34FF9">
            <w:pPr>
              <w:spacing w:after="0"/>
              <w:jc w:val="center"/>
              <w:rPr>
                <w:rFonts w:ascii="Myriad Pro" w:hAnsi="Myriad Pro"/>
                <w:sz w:val="18"/>
                <w:szCs w:val="18"/>
              </w:rPr>
            </w:pPr>
            <w:r w:rsidRPr="00D6468C">
              <w:rPr>
                <w:rFonts w:ascii="Myriad Pro" w:hAnsi="Myriad Pro"/>
                <w:sz w:val="18"/>
                <w:szCs w:val="18"/>
              </w:rPr>
              <w:t>7 761,57</w:t>
            </w:r>
          </w:p>
        </w:tc>
        <w:tc>
          <w:tcPr>
            <w:tcW w:w="977" w:type="pct"/>
            <w:vAlign w:val="center"/>
          </w:tcPr>
          <w:p w14:paraId="5DDB2737" w14:textId="77777777" w:rsidR="00C34FF9" w:rsidRPr="00D6468C" w:rsidRDefault="00C34FF9" w:rsidP="00C34FF9">
            <w:pPr>
              <w:spacing w:after="0"/>
              <w:jc w:val="center"/>
              <w:rPr>
                <w:rFonts w:ascii="Myriad Pro" w:hAnsi="Myriad Pro"/>
                <w:sz w:val="18"/>
                <w:szCs w:val="18"/>
              </w:rPr>
            </w:pPr>
            <w:r w:rsidRPr="00D6468C">
              <w:rPr>
                <w:rFonts w:ascii="Myriad Pro" w:hAnsi="Myriad Pro"/>
                <w:sz w:val="18"/>
                <w:szCs w:val="18"/>
              </w:rPr>
              <w:t>4 998,02</w:t>
            </w:r>
          </w:p>
        </w:tc>
        <w:tc>
          <w:tcPr>
            <w:tcW w:w="837" w:type="pct"/>
            <w:shd w:val="clear" w:color="auto" w:fill="auto"/>
            <w:vAlign w:val="center"/>
          </w:tcPr>
          <w:p w14:paraId="3B7C44FE" w14:textId="77777777" w:rsidR="00C34FF9" w:rsidRPr="00D6468C" w:rsidRDefault="00C34FF9" w:rsidP="00C34FF9">
            <w:pPr>
              <w:spacing w:after="0"/>
              <w:jc w:val="center"/>
              <w:rPr>
                <w:rFonts w:ascii="Myriad Pro" w:hAnsi="Myriad Pro"/>
                <w:sz w:val="18"/>
                <w:szCs w:val="18"/>
              </w:rPr>
            </w:pPr>
            <w:r w:rsidRPr="00D6468C">
              <w:rPr>
                <w:rFonts w:ascii="Myriad Pro" w:hAnsi="Myriad Pro"/>
                <w:sz w:val="18"/>
                <w:szCs w:val="18"/>
              </w:rPr>
              <w:t>64,4%</w:t>
            </w:r>
          </w:p>
        </w:tc>
      </w:tr>
      <w:tr w:rsidR="00C34FF9" w:rsidRPr="00D6468C" w14:paraId="1B1A02B6" w14:textId="77777777">
        <w:trPr>
          <w:cantSplit/>
        </w:trPr>
        <w:tc>
          <w:tcPr>
            <w:tcW w:w="434" w:type="pct"/>
            <w:shd w:val="clear" w:color="auto" w:fill="auto"/>
            <w:vAlign w:val="center"/>
          </w:tcPr>
          <w:p w14:paraId="3A620C96"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w:t>
            </w:r>
          </w:p>
        </w:tc>
        <w:tc>
          <w:tcPr>
            <w:tcW w:w="1512" w:type="pct"/>
            <w:shd w:val="clear" w:color="auto" w:fill="auto"/>
            <w:vAlign w:val="center"/>
          </w:tcPr>
          <w:p w14:paraId="5E89AF95"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Потери в электрической сети, в т.ч. относимые на:</w:t>
            </w:r>
          </w:p>
        </w:tc>
        <w:tc>
          <w:tcPr>
            <w:tcW w:w="552" w:type="pct"/>
            <w:shd w:val="clear" w:color="auto" w:fill="auto"/>
            <w:vAlign w:val="center"/>
          </w:tcPr>
          <w:p w14:paraId="6321BFD8"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8" w:type="pct"/>
            <w:shd w:val="clear" w:color="auto" w:fill="auto"/>
            <w:noWrap/>
            <w:vAlign w:val="center"/>
          </w:tcPr>
          <w:p w14:paraId="20C99DB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417,72</w:t>
            </w:r>
          </w:p>
        </w:tc>
        <w:tc>
          <w:tcPr>
            <w:tcW w:w="977" w:type="pct"/>
            <w:vAlign w:val="center"/>
          </w:tcPr>
          <w:p w14:paraId="71B3F33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406,97</w:t>
            </w:r>
          </w:p>
        </w:tc>
        <w:tc>
          <w:tcPr>
            <w:tcW w:w="837" w:type="pct"/>
            <w:shd w:val="clear" w:color="auto" w:fill="auto"/>
            <w:vAlign w:val="center"/>
          </w:tcPr>
          <w:p w14:paraId="1F870D68"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97,4%</w:t>
            </w:r>
          </w:p>
        </w:tc>
      </w:tr>
      <w:tr w:rsidR="00C34FF9" w:rsidRPr="00D6468C" w14:paraId="0F22C85D" w14:textId="77777777">
        <w:trPr>
          <w:cantSplit/>
        </w:trPr>
        <w:tc>
          <w:tcPr>
            <w:tcW w:w="434" w:type="pct"/>
            <w:shd w:val="clear" w:color="auto" w:fill="auto"/>
            <w:vAlign w:val="center"/>
          </w:tcPr>
          <w:p w14:paraId="4FE6AED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3</w:t>
            </w:r>
          </w:p>
        </w:tc>
        <w:tc>
          <w:tcPr>
            <w:tcW w:w="1512" w:type="pct"/>
            <w:shd w:val="clear" w:color="auto" w:fill="auto"/>
            <w:vAlign w:val="center"/>
          </w:tcPr>
          <w:p w14:paraId="5FCF8809"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Относительные потери</w:t>
            </w:r>
          </w:p>
        </w:tc>
        <w:tc>
          <w:tcPr>
            <w:tcW w:w="552" w:type="pct"/>
            <w:shd w:val="clear" w:color="auto" w:fill="auto"/>
            <w:noWrap/>
            <w:vAlign w:val="center"/>
          </w:tcPr>
          <w:p w14:paraId="37A2B81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w:t>
            </w:r>
          </w:p>
        </w:tc>
        <w:tc>
          <w:tcPr>
            <w:tcW w:w="688" w:type="pct"/>
            <w:shd w:val="clear" w:color="auto" w:fill="auto"/>
            <w:noWrap/>
            <w:vAlign w:val="center"/>
          </w:tcPr>
          <w:p w14:paraId="787DC0C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5,38%</w:t>
            </w:r>
          </w:p>
        </w:tc>
        <w:tc>
          <w:tcPr>
            <w:tcW w:w="977" w:type="pct"/>
            <w:vAlign w:val="center"/>
          </w:tcPr>
          <w:p w14:paraId="0B5A158C"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8,14%</w:t>
            </w:r>
          </w:p>
        </w:tc>
        <w:tc>
          <w:tcPr>
            <w:tcW w:w="837" w:type="pct"/>
            <w:shd w:val="clear" w:color="auto" w:fill="auto"/>
            <w:noWrap/>
            <w:vAlign w:val="center"/>
          </w:tcPr>
          <w:p w14:paraId="19F9619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 xml:space="preserve">+2,76 </w:t>
            </w:r>
            <w:proofErr w:type="spellStart"/>
            <w:r w:rsidRPr="00D6468C">
              <w:rPr>
                <w:rFonts w:ascii="Myriad Pro" w:hAnsi="Myriad Pro"/>
                <w:sz w:val="18"/>
                <w:szCs w:val="18"/>
              </w:rPr>
              <w:t>п.п</w:t>
            </w:r>
            <w:proofErr w:type="spellEnd"/>
            <w:r w:rsidRPr="00D6468C">
              <w:rPr>
                <w:rFonts w:ascii="Myriad Pro" w:hAnsi="Myriad Pro"/>
                <w:sz w:val="18"/>
                <w:szCs w:val="18"/>
              </w:rPr>
              <w:t>.</w:t>
            </w:r>
          </w:p>
        </w:tc>
      </w:tr>
      <w:tr w:rsidR="00C34FF9" w:rsidRPr="00D6468C" w14:paraId="5637402E" w14:textId="77777777">
        <w:trPr>
          <w:cantSplit/>
        </w:trPr>
        <w:tc>
          <w:tcPr>
            <w:tcW w:w="434" w:type="pct"/>
            <w:shd w:val="clear" w:color="auto" w:fill="auto"/>
            <w:vAlign w:val="center"/>
          </w:tcPr>
          <w:p w14:paraId="446D42B8"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4</w:t>
            </w:r>
          </w:p>
        </w:tc>
        <w:tc>
          <w:tcPr>
            <w:tcW w:w="1512" w:type="pct"/>
            <w:shd w:val="clear" w:color="auto" w:fill="auto"/>
            <w:vAlign w:val="center"/>
          </w:tcPr>
          <w:p w14:paraId="2EA569C2"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Отпуск из сети (полезный отпуск), в т.ч. для</w:t>
            </w:r>
          </w:p>
        </w:tc>
        <w:tc>
          <w:tcPr>
            <w:tcW w:w="552" w:type="pct"/>
            <w:shd w:val="clear" w:color="auto" w:fill="auto"/>
            <w:vAlign w:val="center"/>
          </w:tcPr>
          <w:p w14:paraId="1AD6F3F2" w14:textId="77777777" w:rsidR="00C34FF9" w:rsidRPr="00D6468C" w:rsidRDefault="00C34FF9" w:rsidP="00C34FF9">
            <w:pPr>
              <w:spacing w:after="0" w:line="240" w:lineRule="auto"/>
              <w:jc w:val="center"/>
              <w:rPr>
                <w:rFonts w:ascii="Myriad Pro" w:hAnsi="Myriad Pro"/>
                <w:b/>
                <w:sz w:val="18"/>
                <w:szCs w:val="18"/>
              </w:rPr>
            </w:pPr>
            <w:proofErr w:type="spellStart"/>
            <w:r w:rsidRPr="00D6468C">
              <w:rPr>
                <w:rFonts w:ascii="Myriad Pro" w:hAnsi="Myriad Pro"/>
                <w:b/>
                <w:sz w:val="18"/>
                <w:szCs w:val="18"/>
              </w:rPr>
              <w:t>млн.кВт</w:t>
            </w:r>
            <w:proofErr w:type="spellEnd"/>
            <w:r w:rsidRPr="00D6468C">
              <w:rPr>
                <w:rFonts w:ascii="Myriad Pro" w:hAnsi="Myriad Pro"/>
                <w:b/>
                <w:sz w:val="18"/>
                <w:szCs w:val="18"/>
              </w:rPr>
              <w:t>*ч</w:t>
            </w:r>
          </w:p>
        </w:tc>
        <w:tc>
          <w:tcPr>
            <w:tcW w:w="688" w:type="pct"/>
            <w:shd w:val="clear" w:color="auto" w:fill="auto"/>
            <w:noWrap/>
            <w:vAlign w:val="center"/>
          </w:tcPr>
          <w:p w14:paraId="435954C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7 343,85</w:t>
            </w:r>
          </w:p>
        </w:tc>
        <w:tc>
          <w:tcPr>
            <w:tcW w:w="977" w:type="pct"/>
            <w:vAlign w:val="center"/>
          </w:tcPr>
          <w:p w14:paraId="5516CD5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4 591,04</w:t>
            </w:r>
          </w:p>
        </w:tc>
        <w:tc>
          <w:tcPr>
            <w:tcW w:w="837" w:type="pct"/>
            <w:shd w:val="clear" w:color="auto" w:fill="auto"/>
            <w:vAlign w:val="center"/>
          </w:tcPr>
          <w:p w14:paraId="66D00AB2"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62,5%</w:t>
            </w:r>
          </w:p>
        </w:tc>
      </w:tr>
      <w:tr w:rsidR="00C34FF9" w:rsidRPr="00D6468C" w14:paraId="02CFC2B1" w14:textId="77777777">
        <w:trPr>
          <w:cantSplit/>
        </w:trPr>
        <w:tc>
          <w:tcPr>
            <w:tcW w:w="434" w:type="pct"/>
            <w:shd w:val="clear" w:color="auto" w:fill="auto"/>
            <w:vAlign w:val="center"/>
          </w:tcPr>
          <w:p w14:paraId="20A605AC" w14:textId="77777777" w:rsidR="00C34FF9" w:rsidRPr="00D6468C" w:rsidRDefault="00C34FF9" w:rsidP="00C34FF9">
            <w:pPr>
              <w:spacing w:after="0" w:line="240" w:lineRule="auto"/>
              <w:jc w:val="center"/>
              <w:rPr>
                <w:rFonts w:ascii="Myriad Pro" w:hAnsi="Myriad Pro"/>
                <w:sz w:val="18"/>
                <w:szCs w:val="18"/>
              </w:rPr>
            </w:pPr>
          </w:p>
        </w:tc>
        <w:tc>
          <w:tcPr>
            <w:tcW w:w="1512" w:type="pct"/>
            <w:shd w:val="clear" w:color="auto" w:fill="auto"/>
            <w:vAlign w:val="center"/>
          </w:tcPr>
          <w:p w14:paraId="1C344C9C"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собственного потребления</w:t>
            </w:r>
          </w:p>
        </w:tc>
        <w:tc>
          <w:tcPr>
            <w:tcW w:w="552" w:type="pct"/>
            <w:shd w:val="clear" w:color="auto" w:fill="auto"/>
            <w:vAlign w:val="center"/>
          </w:tcPr>
          <w:p w14:paraId="1D6BCE32"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8" w:type="pct"/>
            <w:shd w:val="clear" w:color="auto" w:fill="auto"/>
            <w:noWrap/>
            <w:vAlign w:val="center"/>
          </w:tcPr>
          <w:p w14:paraId="4BD21F9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18,40</w:t>
            </w:r>
          </w:p>
        </w:tc>
        <w:tc>
          <w:tcPr>
            <w:tcW w:w="977" w:type="pct"/>
            <w:vAlign w:val="center"/>
          </w:tcPr>
          <w:p w14:paraId="5713C6DD"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18,42</w:t>
            </w:r>
          </w:p>
        </w:tc>
        <w:tc>
          <w:tcPr>
            <w:tcW w:w="837" w:type="pct"/>
            <w:shd w:val="clear" w:color="auto" w:fill="auto"/>
            <w:vAlign w:val="center"/>
          </w:tcPr>
          <w:p w14:paraId="2CC0FDA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100,1%</w:t>
            </w:r>
          </w:p>
        </w:tc>
      </w:tr>
      <w:tr w:rsidR="00C34FF9" w:rsidRPr="00D6468C" w14:paraId="121B78DF" w14:textId="77777777">
        <w:trPr>
          <w:cantSplit/>
        </w:trPr>
        <w:tc>
          <w:tcPr>
            <w:tcW w:w="434" w:type="pct"/>
            <w:shd w:val="clear" w:color="auto" w:fill="auto"/>
            <w:vAlign w:val="center"/>
          </w:tcPr>
          <w:p w14:paraId="776CBDAA" w14:textId="77777777" w:rsidR="00C34FF9" w:rsidRPr="00D6468C" w:rsidRDefault="00C34FF9" w:rsidP="00C34FF9">
            <w:pPr>
              <w:spacing w:after="0" w:line="240" w:lineRule="auto"/>
              <w:jc w:val="center"/>
              <w:rPr>
                <w:rFonts w:ascii="Myriad Pro" w:hAnsi="Myriad Pro"/>
                <w:sz w:val="18"/>
                <w:szCs w:val="18"/>
              </w:rPr>
            </w:pPr>
          </w:p>
        </w:tc>
        <w:tc>
          <w:tcPr>
            <w:tcW w:w="1512" w:type="pct"/>
            <w:shd w:val="clear" w:color="auto" w:fill="auto"/>
            <w:vAlign w:val="center"/>
          </w:tcPr>
          <w:p w14:paraId="21B519E6"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передачи сторонним потребителям (</w:t>
            </w:r>
            <w:proofErr w:type="spellStart"/>
            <w:r w:rsidRPr="00D6468C">
              <w:rPr>
                <w:rFonts w:ascii="Myriad Pro" w:hAnsi="Myriad Pro"/>
                <w:sz w:val="18"/>
                <w:szCs w:val="18"/>
              </w:rPr>
              <w:t>субабонентам</w:t>
            </w:r>
            <w:proofErr w:type="spellEnd"/>
            <w:r w:rsidRPr="00D6468C">
              <w:rPr>
                <w:rFonts w:ascii="Myriad Pro" w:hAnsi="Myriad Pro"/>
                <w:sz w:val="18"/>
                <w:szCs w:val="18"/>
              </w:rPr>
              <w:t>)</w:t>
            </w:r>
          </w:p>
        </w:tc>
        <w:tc>
          <w:tcPr>
            <w:tcW w:w="552" w:type="pct"/>
            <w:shd w:val="clear" w:color="auto" w:fill="auto"/>
            <w:vAlign w:val="center"/>
          </w:tcPr>
          <w:p w14:paraId="3BAF4FC4" w14:textId="77777777" w:rsidR="00C34FF9" w:rsidRPr="00D6468C" w:rsidRDefault="00C34FF9" w:rsidP="00C34FF9">
            <w:pPr>
              <w:spacing w:after="0" w:line="240" w:lineRule="auto"/>
              <w:jc w:val="center"/>
              <w:rPr>
                <w:rFonts w:ascii="Myriad Pro" w:hAnsi="Myriad Pro"/>
                <w:sz w:val="18"/>
                <w:szCs w:val="18"/>
              </w:rPr>
            </w:pPr>
            <w:proofErr w:type="spellStart"/>
            <w:r w:rsidRPr="00D6468C">
              <w:rPr>
                <w:rFonts w:ascii="Myriad Pro" w:hAnsi="Myriad Pro"/>
                <w:sz w:val="18"/>
                <w:szCs w:val="18"/>
              </w:rPr>
              <w:t>млн.кВт</w:t>
            </w:r>
            <w:proofErr w:type="spellEnd"/>
            <w:r w:rsidRPr="00D6468C">
              <w:rPr>
                <w:rFonts w:ascii="Myriad Pro" w:hAnsi="Myriad Pro"/>
                <w:sz w:val="18"/>
                <w:szCs w:val="18"/>
              </w:rPr>
              <w:t>*ч</w:t>
            </w:r>
          </w:p>
        </w:tc>
        <w:tc>
          <w:tcPr>
            <w:tcW w:w="688" w:type="pct"/>
            <w:shd w:val="clear" w:color="auto" w:fill="auto"/>
            <w:noWrap/>
            <w:vAlign w:val="center"/>
          </w:tcPr>
          <w:p w14:paraId="4F93E96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7 325,44</w:t>
            </w:r>
          </w:p>
        </w:tc>
        <w:tc>
          <w:tcPr>
            <w:tcW w:w="977" w:type="pct"/>
            <w:vAlign w:val="center"/>
          </w:tcPr>
          <w:p w14:paraId="786E983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4 572,62</w:t>
            </w:r>
          </w:p>
        </w:tc>
        <w:tc>
          <w:tcPr>
            <w:tcW w:w="837" w:type="pct"/>
            <w:shd w:val="clear" w:color="auto" w:fill="auto"/>
            <w:vAlign w:val="center"/>
          </w:tcPr>
          <w:p w14:paraId="45D18656"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62,4%</w:t>
            </w:r>
          </w:p>
        </w:tc>
      </w:tr>
      <w:tr w:rsidR="00C34FF9" w:rsidRPr="00D6468C" w14:paraId="26FFBAFB" w14:textId="77777777">
        <w:trPr>
          <w:cantSplit/>
        </w:trPr>
        <w:tc>
          <w:tcPr>
            <w:tcW w:w="434" w:type="pct"/>
            <w:shd w:val="clear" w:color="auto" w:fill="auto"/>
            <w:vAlign w:val="center"/>
          </w:tcPr>
          <w:p w14:paraId="42F8BE81" w14:textId="77777777" w:rsidR="00C34FF9" w:rsidRPr="00D6468C" w:rsidRDefault="00C34FF9" w:rsidP="00C34FF9">
            <w:pPr>
              <w:spacing w:after="0" w:line="240" w:lineRule="auto"/>
              <w:jc w:val="center"/>
              <w:rPr>
                <w:rFonts w:ascii="Myriad Pro" w:hAnsi="Myriad Pro"/>
                <w:sz w:val="18"/>
                <w:szCs w:val="18"/>
              </w:rPr>
            </w:pPr>
          </w:p>
        </w:tc>
        <w:tc>
          <w:tcPr>
            <w:tcW w:w="1512" w:type="pct"/>
            <w:shd w:val="clear" w:color="auto" w:fill="auto"/>
            <w:vAlign w:val="center"/>
          </w:tcPr>
          <w:p w14:paraId="5BB13D3E"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Мощность</w:t>
            </w:r>
          </w:p>
        </w:tc>
        <w:tc>
          <w:tcPr>
            <w:tcW w:w="552" w:type="pct"/>
            <w:shd w:val="clear" w:color="auto" w:fill="auto"/>
            <w:noWrap/>
            <w:vAlign w:val="center"/>
          </w:tcPr>
          <w:p w14:paraId="39876052" w14:textId="77777777" w:rsidR="00C34FF9" w:rsidRPr="00D6468C" w:rsidRDefault="00C34FF9" w:rsidP="00C34FF9">
            <w:pPr>
              <w:spacing w:after="0" w:line="240" w:lineRule="auto"/>
              <w:jc w:val="center"/>
              <w:rPr>
                <w:rFonts w:ascii="Myriad Pro" w:hAnsi="Myriad Pro"/>
                <w:sz w:val="18"/>
                <w:szCs w:val="18"/>
              </w:rPr>
            </w:pPr>
          </w:p>
        </w:tc>
        <w:tc>
          <w:tcPr>
            <w:tcW w:w="688" w:type="pct"/>
            <w:shd w:val="clear" w:color="auto" w:fill="auto"/>
            <w:vAlign w:val="center"/>
          </w:tcPr>
          <w:p w14:paraId="1986F9BD" w14:textId="77777777" w:rsidR="00C34FF9" w:rsidRPr="00D6468C" w:rsidRDefault="00C34FF9" w:rsidP="00C34FF9">
            <w:pPr>
              <w:spacing w:after="0" w:line="240" w:lineRule="auto"/>
              <w:jc w:val="center"/>
              <w:rPr>
                <w:rFonts w:ascii="Myriad Pro" w:hAnsi="Myriad Pro"/>
                <w:sz w:val="18"/>
                <w:szCs w:val="18"/>
              </w:rPr>
            </w:pPr>
          </w:p>
        </w:tc>
        <w:tc>
          <w:tcPr>
            <w:tcW w:w="977" w:type="pct"/>
            <w:vAlign w:val="center"/>
          </w:tcPr>
          <w:p w14:paraId="6A279A3B" w14:textId="77777777" w:rsidR="00C34FF9" w:rsidRPr="00D6468C" w:rsidRDefault="00C34FF9" w:rsidP="00C34FF9">
            <w:pPr>
              <w:spacing w:after="0" w:line="240" w:lineRule="auto"/>
              <w:jc w:val="center"/>
              <w:rPr>
                <w:rFonts w:ascii="Myriad Pro" w:hAnsi="Myriad Pro"/>
                <w:sz w:val="18"/>
                <w:szCs w:val="18"/>
              </w:rPr>
            </w:pPr>
          </w:p>
        </w:tc>
        <w:tc>
          <w:tcPr>
            <w:tcW w:w="837" w:type="pct"/>
            <w:shd w:val="clear" w:color="auto" w:fill="auto"/>
            <w:vAlign w:val="center"/>
          </w:tcPr>
          <w:p w14:paraId="0C54A9B8"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0593C191" w14:textId="77777777">
        <w:trPr>
          <w:cantSplit/>
        </w:trPr>
        <w:tc>
          <w:tcPr>
            <w:tcW w:w="434" w:type="pct"/>
            <w:shd w:val="clear" w:color="auto" w:fill="auto"/>
            <w:vAlign w:val="center"/>
          </w:tcPr>
          <w:p w14:paraId="3BB4FF6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w:t>
            </w:r>
          </w:p>
        </w:tc>
        <w:tc>
          <w:tcPr>
            <w:tcW w:w="1512" w:type="pct"/>
            <w:shd w:val="clear" w:color="auto" w:fill="auto"/>
            <w:vAlign w:val="center"/>
          </w:tcPr>
          <w:p w14:paraId="29B80D68"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Поступление в сеть</w:t>
            </w:r>
          </w:p>
        </w:tc>
        <w:tc>
          <w:tcPr>
            <w:tcW w:w="552" w:type="pct"/>
            <w:shd w:val="clear" w:color="auto" w:fill="auto"/>
            <w:vAlign w:val="center"/>
          </w:tcPr>
          <w:p w14:paraId="14E71E9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8" w:type="pct"/>
            <w:shd w:val="clear" w:color="auto" w:fill="auto"/>
            <w:vAlign w:val="center"/>
          </w:tcPr>
          <w:p w14:paraId="018CFEC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1 108,33</w:t>
            </w:r>
          </w:p>
        </w:tc>
        <w:tc>
          <w:tcPr>
            <w:tcW w:w="977" w:type="pct"/>
            <w:vAlign w:val="center"/>
          </w:tcPr>
          <w:p w14:paraId="1916675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766,65</w:t>
            </w:r>
          </w:p>
        </w:tc>
        <w:tc>
          <w:tcPr>
            <w:tcW w:w="837" w:type="pct"/>
            <w:shd w:val="clear" w:color="auto" w:fill="auto"/>
            <w:vAlign w:val="center"/>
          </w:tcPr>
          <w:p w14:paraId="0B88438A"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69,2%</w:t>
            </w:r>
          </w:p>
        </w:tc>
      </w:tr>
      <w:tr w:rsidR="00C34FF9" w:rsidRPr="00D6468C" w14:paraId="78D63E93" w14:textId="77777777">
        <w:trPr>
          <w:cantSplit/>
        </w:trPr>
        <w:tc>
          <w:tcPr>
            <w:tcW w:w="434" w:type="pct"/>
            <w:shd w:val="clear" w:color="auto" w:fill="auto"/>
            <w:vAlign w:val="center"/>
          </w:tcPr>
          <w:p w14:paraId="10758AE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w:t>
            </w:r>
          </w:p>
        </w:tc>
        <w:tc>
          <w:tcPr>
            <w:tcW w:w="1512" w:type="pct"/>
            <w:shd w:val="clear" w:color="auto" w:fill="auto"/>
            <w:vAlign w:val="center"/>
          </w:tcPr>
          <w:p w14:paraId="085E194C"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Потери в электрической сети, в т.ч. относимые на:</w:t>
            </w:r>
          </w:p>
        </w:tc>
        <w:tc>
          <w:tcPr>
            <w:tcW w:w="552" w:type="pct"/>
            <w:shd w:val="clear" w:color="auto" w:fill="auto"/>
            <w:vAlign w:val="center"/>
          </w:tcPr>
          <w:p w14:paraId="1CFD26E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8" w:type="pct"/>
            <w:shd w:val="clear" w:color="auto" w:fill="auto"/>
            <w:noWrap/>
            <w:vAlign w:val="center"/>
          </w:tcPr>
          <w:p w14:paraId="36C952A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65,37</w:t>
            </w:r>
          </w:p>
        </w:tc>
        <w:tc>
          <w:tcPr>
            <w:tcW w:w="977" w:type="pct"/>
            <w:vAlign w:val="center"/>
          </w:tcPr>
          <w:p w14:paraId="6474A8B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63,36</w:t>
            </w:r>
          </w:p>
        </w:tc>
        <w:tc>
          <w:tcPr>
            <w:tcW w:w="837" w:type="pct"/>
            <w:shd w:val="clear" w:color="auto" w:fill="auto"/>
            <w:noWrap/>
            <w:vAlign w:val="center"/>
          </w:tcPr>
          <w:p w14:paraId="6A7A81E6"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96,9%</w:t>
            </w:r>
          </w:p>
        </w:tc>
      </w:tr>
      <w:tr w:rsidR="00C34FF9" w:rsidRPr="00D6468C" w14:paraId="27F2344D" w14:textId="77777777">
        <w:trPr>
          <w:cantSplit/>
        </w:trPr>
        <w:tc>
          <w:tcPr>
            <w:tcW w:w="434" w:type="pct"/>
            <w:shd w:val="clear" w:color="auto" w:fill="auto"/>
            <w:vAlign w:val="center"/>
          </w:tcPr>
          <w:p w14:paraId="4E2B8E6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w:t>
            </w:r>
          </w:p>
        </w:tc>
        <w:tc>
          <w:tcPr>
            <w:tcW w:w="1512" w:type="pct"/>
            <w:shd w:val="clear" w:color="auto" w:fill="auto"/>
            <w:vAlign w:val="center"/>
          </w:tcPr>
          <w:p w14:paraId="7803E3B4"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Относительные потери</w:t>
            </w:r>
          </w:p>
        </w:tc>
        <w:tc>
          <w:tcPr>
            <w:tcW w:w="552" w:type="pct"/>
            <w:shd w:val="clear" w:color="auto" w:fill="auto"/>
            <w:noWrap/>
            <w:vAlign w:val="center"/>
          </w:tcPr>
          <w:p w14:paraId="4843771D"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w:t>
            </w:r>
          </w:p>
        </w:tc>
        <w:tc>
          <w:tcPr>
            <w:tcW w:w="688" w:type="pct"/>
            <w:shd w:val="clear" w:color="auto" w:fill="auto"/>
            <w:noWrap/>
            <w:vAlign w:val="center"/>
          </w:tcPr>
          <w:p w14:paraId="5F3D5DCA"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5,90%</w:t>
            </w:r>
          </w:p>
        </w:tc>
        <w:tc>
          <w:tcPr>
            <w:tcW w:w="977" w:type="pct"/>
            <w:vAlign w:val="center"/>
          </w:tcPr>
          <w:p w14:paraId="5043E872"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8,26%</w:t>
            </w:r>
          </w:p>
        </w:tc>
        <w:tc>
          <w:tcPr>
            <w:tcW w:w="837" w:type="pct"/>
            <w:shd w:val="clear" w:color="auto" w:fill="auto"/>
            <w:noWrap/>
            <w:vAlign w:val="center"/>
          </w:tcPr>
          <w:p w14:paraId="583943FD"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72EEF5EF" w14:textId="77777777">
        <w:trPr>
          <w:cantSplit/>
        </w:trPr>
        <w:tc>
          <w:tcPr>
            <w:tcW w:w="434" w:type="pct"/>
            <w:shd w:val="clear" w:color="auto" w:fill="auto"/>
            <w:vAlign w:val="center"/>
          </w:tcPr>
          <w:p w14:paraId="11CD3D53"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8</w:t>
            </w:r>
          </w:p>
        </w:tc>
        <w:tc>
          <w:tcPr>
            <w:tcW w:w="1512" w:type="pct"/>
            <w:shd w:val="clear" w:color="auto" w:fill="auto"/>
            <w:vAlign w:val="center"/>
          </w:tcPr>
          <w:p w14:paraId="09B65A58"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Отпуск из сети (полезный отпуск), в т.ч. для</w:t>
            </w:r>
          </w:p>
        </w:tc>
        <w:tc>
          <w:tcPr>
            <w:tcW w:w="552" w:type="pct"/>
            <w:shd w:val="clear" w:color="auto" w:fill="auto"/>
            <w:vAlign w:val="center"/>
          </w:tcPr>
          <w:p w14:paraId="33B4967F"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МВт</w:t>
            </w:r>
          </w:p>
        </w:tc>
        <w:tc>
          <w:tcPr>
            <w:tcW w:w="688" w:type="pct"/>
            <w:shd w:val="clear" w:color="auto" w:fill="auto"/>
            <w:noWrap/>
            <w:vAlign w:val="center"/>
          </w:tcPr>
          <w:p w14:paraId="31FE464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1 042,97</w:t>
            </w:r>
          </w:p>
        </w:tc>
        <w:tc>
          <w:tcPr>
            <w:tcW w:w="977" w:type="pct"/>
            <w:vAlign w:val="center"/>
          </w:tcPr>
          <w:p w14:paraId="02DAD7D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703,29</w:t>
            </w:r>
          </w:p>
        </w:tc>
        <w:tc>
          <w:tcPr>
            <w:tcW w:w="837" w:type="pct"/>
            <w:shd w:val="clear" w:color="auto" w:fill="auto"/>
            <w:vAlign w:val="center"/>
          </w:tcPr>
          <w:p w14:paraId="209799A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67,4%</w:t>
            </w:r>
          </w:p>
        </w:tc>
      </w:tr>
      <w:tr w:rsidR="00C34FF9" w:rsidRPr="00D6468C" w14:paraId="61FF67AB" w14:textId="77777777">
        <w:trPr>
          <w:cantSplit/>
        </w:trPr>
        <w:tc>
          <w:tcPr>
            <w:tcW w:w="434" w:type="pct"/>
            <w:shd w:val="clear" w:color="auto" w:fill="auto"/>
            <w:vAlign w:val="center"/>
          </w:tcPr>
          <w:p w14:paraId="545DC73C" w14:textId="77777777" w:rsidR="00C34FF9" w:rsidRPr="00D6468C" w:rsidRDefault="00C34FF9" w:rsidP="00C34FF9">
            <w:pPr>
              <w:spacing w:after="0" w:line="240" w:lineRule="auto"/>
              <w:jc w:val="center"/>
              <w:rPr>
                <w:rFonts w:ascii="Myriad Pro" w:hAnsi="Myriad Pro"/>
                <w:sz w:val="18"/>
                <w:szCs w:val="18"/>
              </w:rPr>
            </w:pPr>
          </w:p>
        </w:tc>
        <w:tc>
          <w:tcPr>
            <w:tcW w:w="1512" w:type="pct"/>
            <w:shd w:val="clear" w:color="auto" w:fill="auto"/>
            <w:vAlign w:val="center"/>
          </w:tcPr>
          <w:p w14:paraId="2CB13AEA"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собственного потребления</w:t>
            </w:r>
          </w:p>
        </w:tc>
        <w:tc>
          <w:tcPr>
            <w:tcW w:w="552" w:type="pct"/>
            <w:shd w:val="clear" w:color="auto" w:fill="auto"/>
            <w:vAlign w:val="center"/>
          </w:tcPr>
          <w:p w14:paraId="262DEEFD"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8" w:type="pct"/>
            <w:shd w:val="clear" w:color="auto" w:fill="auto"/>
            <w:noWrap/>
            <w:vAlign w:val="center"/>
          </w:tcPr>
          <w:p w14:paraId="4B361A6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2,66</w:t>
            </w:r>
          </w:p>
        </w:tc>
        <w:tc>
          <w:tcPr>
            <w:tcW w:w="977" w:type="pct"/>
            <w:vAlign w:val="center"/>
          </w:tcPr>
          <w:p w14:paraId="75A0C27A"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2,66</w:t>
            </w:r>
          </w:p>
        </w:tc>
        <w:tc>
          <w:tcPr>
            <w:tcW w:w="837" w:type="pct"/>
            <w:shd w:val="clear" w:color="auto" w:fill="auto"/>
            <w:vAlign w:val="center"/>
          </w:tcPr>
          <w:p w14:paraId="3351BE5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100,0%</w:t>
            </w:r>
          </w:p>
        </w:tc>
      </w:tr>
      <w:tr w:rsidR="00C34FF9" w:rsidRPr="00D6468C" w14:paraId="01EA92F2" w14:textId="77777777">
        <w:trPr>
          <w:cantSplit/>
        </w:trPr>
        <w:tc>
          <w:tcPr>
            <w:tcW w:w="434" w:type="pct"/>
            <w:shd w:val="clear" w:color="auto" w:fill="auto"/>
            <w:vAlign w:val="center"/>
          </w:tcPr>
          <w:p w14:paraId="1E38EC15" w14:textId="77777777" w:rsidR="00C34FF9" w:rsidRPr="00D6468C" w:rsidRDefault="00C34FF9" w:rsidP="00C34FF9">
            <w:pPr>
              <w:spacing w:after="0" w:line="240" w:lineRule="auto"/>
              <w:jc w:val="center"/>
              <w:rPr>
                <w:rFonts w:ascii="Myriad Pro" w:hAnsi="Myriad Pro"/>
                <w:sz w:val="18"/>
                <w:szCs w:val="18"/>
              </w:rPr>
            </w:pPr>
          </w:p>
        </w:tc>
        <w:tc>
          <w:tcPr>
            <w:tcW w:w="1512" w:type="pct"/>
            <w:shd w:val="clear" w:color="auto" w:fill="auto"/>
            <w:vAlign w:val="center"/>
          </w:tcPr>
          <w:p w14:paraId="08C596C2"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передачи сторонним потребителям (</w:t>
            </w:r>
            <w:proofErr w:type="spellStart"/>
            <w:r w:rsidRPr="00D6468C">
              <w:rPr>
                <w:rFonts w:ascii="Myriad Pro" w:hAnsi="Myriad Pro"/>
                <w:sz w:val="18"/>
                <w:szCs w:val="18"/>
              </w:rPr>
              <w:t>субабонентам</w:t>
            </w:r>
            <w:proofErr w:type="spellEnd"/>
            <w:r w:rsidRPr="00D6468C">
              <w:rPr>
                <w:rFonts w:ascii="Myriad Pro" w:hAnsi="Myriad Pro"/>
                <w:sz w:val="18"/>
                <w:szCs w:val="18"/>
              </w:rPr>
              <w:t>)</w:t>
            </w:r>
          </w:p>
        </w:tc>
        <w:tc>
          <w:tcPr>
            <w:tcW w:w="552" w:type="pct"/>
            <w:shd w:val="clear" w:color="auto" w:fill="auto"/>
            <w:vAlign w:val="center"/>
          </w:tcPr>
          <w:p w14:paraId="1F353BA3"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8" w:type="pct"/>
            <w:shd w:val="clear" w:color="auto" w:fill="auto"/>
            <w:noWrap/>
            <w:vAlign w:val="center"/>
          </w:tcPr>
          <w:p w14:paraId="583DA7A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1 040,31</w:t>
            </w:r>
          </w:p>
        </w:tc>
        <w:tc>
          <w:tcPr>
            <w:tcW w:w="977" w:type="pct"/>
            <w:vAlign w:val="center"/>
          </w:tcPr>
          <w:p w14:paraId="50562196"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700,63</w:t>
            </w:r>
          </w:p>
        </w:tc>
        <w:tc>
          <w:tcPr>
            <w:tcW w:w="837" w:type="pct"/>
            <w:shd w:val="clear" w:color="auto" w:fill="auto"/>
            <w:vAlign w:val="center"/>
          </w:tcPr>
          <w:p w14:paraId="135368DD"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67,3%</w:t>
            </w:r>
          </w:p>
        </w:tc>
      </w:tr>
      <w:tr w:rsidR="00C34FF9" w:rsidRPr="00D6468C" w14:paraId="4871C5C2" w14:textId="77777777">
        <w:trPr>
          <w:cantSplit/>
        </w:trPr>
        <w:tc>
          <w:tcPr>
            <w:tcW w:w="434" w:type="pct"/>
            <w:shd w:val="clear" w:color="auto" w:fill="auto"/>
            <w:vAlign w:val="center"/>
          </w:tcPr>
          <w:p w14:paraId="1F140B48"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w:t>
            </w:r>
          </w:p>
        </w:tc>
        <w:tc>
          <w:tcPr>
            <w:tcW w:w="1512" w:type="pct"/>
            <w:shd w:val="clear" w:color="auto" w:fill="auto"/>
            <w:vAlign w:val="center"/>
          </w:tcPr>
          <w:p w14:paraId="5F0199EE"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Заявленная мощность</w:t>
            </w:r>
          </w:p>
        </w:tc>
        <w:tc>
          <w:tcPr>
            <w:tcW w:w="552" w:type="pct"/>
            <w:shd w:val="clear" w:color="auto" w:fill="auto"/>
            <w:noWrap/>
            <w:vAlign w:val="center"/>
          </w:tcPr>
          <w:p w14:paraId="5B7B28F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8" w:type="pct"/>
            <w:shd w:val="clear" w:color="auto" w:fill="auto"/>
            <w:noWrap/>
            <w:vAlign w:val="center"/>
          </w:tcPr>
          <w:p w14:paraId="1EDF359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1 040,31</w:t>
            </w:r>
          </w:p>
        </w:tc>
        <w:tc>
          <w:tcPr>
            <w:tcW w:w="977" w:type="pct"/>
            <w:vAlign w:val="center"/>
          </w:tcPr>
          <w:p w14:paraId="7418B67A"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700,63</w:t>
            </w:r>
          </w:p>
        </w:tc>
        <w:tc>
          <w:tcPr>
            <w:tcW w:w="837" w:type="pct"/>
            <w:shd w:val="clear" w:color="auto" w:fill="auto"/>
            <w:noWrap/>
            <w:vAlign w:val="center"/>
          </w:tcPr>
          <w:p w14:paraId="731D5C7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67,3%</w:t>
            </w:r>
          </w:p>
        </w:tc>
      </w:tr>
      <w:tr w:rsidR="00C34FF9" w:rsidRPr="00D6468C" w14:paraId="062372DF" w14:textId="77777777">
        <w:trPr>
          <w:cantSplit/>
          <w:trHeight w:val="1113"/>
        </w:trPr>
        <w:tc>
          <w:tcPr>
            <w:tcW w:w="434" w:type="pct"/>
            <w:shd w:val="clear" w:color="auto" w:fill="auto"/>
            <w:vAlign w:val="center"/>
          </w:tcPr>
          <w:p w14:paraId="4FBC6CAE" w14:textId="77777777" w:rsidR="00C34FF9" w:rsidRPr="00D6468C" w:rsidRDefault="00C34FF9" w:rsidP="00C34FF9">
            <w:pPr>
              <w:spacing w:after="0" w:line="240" w:lineRule="auto"/>
              <w:jc w:val="center"/>
              <w:rPr>
                <w:rFonts w:ascii="Myriad Pro" w:hAnsi="Myriad Pro"/>
                <w:sz w:val="18"/>
                <w:szCs w:val="18"/>
              </w:rPr>
            </w:pPr>
          </w:p>
        </w:tc>
        <w:tc>
          <w:tcPr>
            <w:tcW w:w="1512" w:type="pct"/>
            <w:shd w:val="clear" w:color="auto" w:fill="auto"/>
            <w:vAlign w:val="bottom"/>
          </w:tcPr>
          <w:p w14:paraId="0AA23AD0" w14:textId="77777777" w:rsidR="00C34FF9" w:rsidRPr="00D6468C" w:rsidRDefault="00C34FF9" w:rsidP="00C34FF9">
            <w:pPr>
              <w:spacing w:after="0"/>
              <w:ind w:left="254"/>
              <w:rPr>
                <w:rFonts w:ascii="Myriad Pro" w:hAnsi="Myriad Pro"/>
                <w:sz w:val="18"/>
                <w:szCs w:val="18"/>
              </w:rPr>
            </w:pPr>
            <w:r w:rsidRPr="00D6468C">
              <w:rPr>
                <w:rFonts w:ascii="Myriad Pro" w:hAnsi="Myriad Pro"/>
                <w:sz w:val="18"/>
                <w:szCs w:val="18"/>
              </w:rPr>
              <w:t>Заявленная (расчетная) мощность собственных потребителей, пользующихся региональными электрическими сетями</w:t>
            </w:r>
          </w:p>
        </w:tc>
        <w:tc>
          <w:tcPr>
            <w:tcW w:w="552" w:type="pct"/>
            <w:shd w:val="clear" w:color="auto" w:fill="auto"/>
            <w:noWrap/>
            <w:vAlign w:val="center"/>
          </w:tcPr>
          <w:p w14:paraId="0CB6EAB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8" w:type="pct"/>
            <w:shd w:val="clear" w:color="auto" w:fill="auto"/>
            <w:noWrap/>
            <w:vAlign w:val="center"/>
          </w:tcPr>
          <w:p w14:paraId="6058692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520,41</w:t>
            </w:r>
          </w:p>
        </w:tc>
        <w:tc>
          <w:tcPr>
            <w:tcW w:w="977" w:type="pct"/>
            <w:vAlign w:val="center"/>
          </w:tcPr>
          <w:p w14:paraId="3AC770E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391,83</w:t>
            </w:r>
          </w:p>
        </w:tc>
        <w:tc>
          <w:tcPr>
            <w:tcW w:w="837" w:type="pct"/>
            <w:shd w:val="clear" w:color="auto" w:fill="auto"/>
            <w:vAlign w:val="center"/>
          </w:tcPr>
          <w:p w14:paraId="10436FC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75,3%</w:t>
            </w:r>
          </w:p>
        </w:tc>
      </w:tr>
      <w:tr w:rsidR="00C34FF9" w:rsidRPr="00D6468C" w14:paraId="16FF1926" w14:textId="77777777">
        <w:trPr>
          <w:cantSplit/>
        </w:trPr>
        <w:tc>
          <w:tcPr>
            <w:tcW w:w="434" w:type="pct"/>
            <w:shd w:val="clear" w:color="auto" w:fill="auto"/>
            <w:vAlign w:val="center"/>
          </w:tcPr>
          <w:p w14:paraId="18FA7F20" w14:textId="77777777" w:rsidR="00C34FF9" w:rsidRPr="00D6468C" w:rsidRDefault="00C34FF9" w:rsidP="00C34FF9">
            <w:pPr>
              <w:spacing w:after="0" w:line="240" w:lineRule="auto"/>
              <w:jc w:val="center"/>
              <w:rPr>
                <w:rFonts w:ascii="Myriad Pro" w:hAnsi="Myriad Pro"/>
                <w:sz w:val="18"/>
                <w:szCs w:val="18"/>
              </w:rPr>
            </w:pPr>
          </w:p>
        </w:tc>
        <w:tc>
          <w:tcPr>
            <w:tcW w:w="1512" w:type="pct"/>
            <w:shd w:val="clear" w:color="auto" w:fill="auto"/>
            <w:vAlign w:val="bottom"/>
          </w:tcPr>
          <w:p w14:paraId="5CEBA53F"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Заявленная (расчетная) мощность потребителей оптового рынка</w:t>
            </w:r>
          </w:p>
        </w:tc>
        <w:tc>
          <w:tcPr>
            <w:tcW w:w="552" w:type="pct"/>
            <w:shd w:val="clear" w:color="auto" w:fill="auto"/>
            <w:noWrap/>
            <w:vAlign w:val="center"/>
          </w:tcPr>
          <w:p w14:paraId="572F4BA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8" w:type="pct"/>
            <w:shd w:val="clear" w:color="auto" w:fill="auto"/>
            <w:noWrap/>
            <w:vAlign w:val="center"/>
          </w:tcPr>
          <w:p w14:paraId="4C7764B2"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186,00</w:t>
            </w:r>
          </w:p>
        </w:tc>
        <w:tc>
          <w:tcPr>
            <w:tcW w:w="977" w:type="pct"/>
            <w:vAlign w:val="center"/>
          </w:tcPr>
          <w:p w14:paraId="1B5EDEA0"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0,00</w:t>
            </w:r>
          </w:p>
        </w:tc>
        <w:tc>
          <w:tcPr>
            <w:tcW w:w="837" w:type="pct"/>
            <w:shd w:val="clear" w:color="auto" w:fill="auto"/>
            <w:noWrap/>
            <w:vAlign w:val="center"/>
          </w:tcPr>
          <w:p w14:paraId="218F716D" w14:textId="77777777" w:rsidR="00C34FF9" w:rsidRPr="00D6468C" w:rsidRDefault="00C34FF9" w:rsidP="00C34FF9">
            <w:pPr>
              <w:spacing w:after="0" w:line="240" w:lineRule="auto"/>
              <w:jc w:val="center"/>
              <w:rPr>
                <w:rFonts w:ascii="Myriad Pro" w:hAnsi="Myriad Pro"/>
                <w:sz w:val="18"/>
                <w:szCs w:val="18"/>
              </w:rPr>
            </w:pPr>
          </w:p>
        </w:tc>
      </w:tr>
      <w:tr w:rsidR="00C34FF9" w:rsidRPr="00D6468C" w14:paraId="0EAF8BD1" w14:textId="77777777">
        <w:trPr>
          <w:cantSplit/>
        </w:trPr>
        <w:tc>
          <w:tcPr>
            <w:tcW w:w="434" w:type="pct"/>
            <w:shd w:val="clear" w:color="auto" w:fill="auto"/>
            <w:vAlign w:val="center"/>
          </w:tcPr>
          <w:p w14:paraId="53748345" w14:textId="77777777" w:rsidR="00C34FF9" w:rsidRPr="00D6468C" w:rsidRDefault="00C34FF9" w:rsidP="00C34FF9">
            <w:pPr>
              <w:spacing w:after="0" w:line="240" w:lineRule="auto"/>
              <w:jc w:val="center"/>
              <w:rPr>
                <w:rFonts w:ascii="Myriad Pro" w:hAnsi="Myriad Pro"/>
                <w:sz w:val="18"/>
                <w:szCs w:val="18"/>
              </w:rPr>
            </w:pPr>
          </w:p>
        </w:tc>
        <w:tc>
          <w:tcPr>
            <w:tcW w:w="1512" w:type="pct"/>
            <w:shd w:val="clear" w:color="auto" w:fill="auto"/>
            <w:vAlign w:val="bottom"/>
          </w:tcPr>
          <w:p w14:paraId="37DCDE4F" w14:textId="77777777" w:rsidR="00C34FF9" w:rsidRPr="00D6468C" w:rsidRDefault="00C34FF9" w:rsidP="00C34FF9">
            <w:pPr>
              <w:spacing w:after="0" w:line="240" w:lineRule="auto"/>
              <w:ind w:left="267" w:firstLineChars="8" w:firstLine="14"/>
              <w:rPr>
                <w:rFonts w:ascii="Myriad Pro" w:hAnsi="Myriad Pro"/>
                <w:sz w:val="18"/>
                <w:szCs w:val="18"/>
              </w:rPr>
            </w:pPr>
            <w:r w:rsidRPr="00D6468C">
              <w:rPr>
                <w:rFonts w:ascii="Myriad Pro" w:hAnsi="Myriad Pro"/>
                <w:sz w:val="18"/>
                <w:szCs w:val="18"/>
              </w:rPr>
              <w:t>Переток в сети смежных ТСО</w:t>
            </w:r>
          </w:p>
        </w:tc>
        <w:tc>
          <w:tcPr>
            <w:tcW w:w="552" w:type="pct"/>
            <w:shd w:val="clear" w:color="auto" w:fill="auto"/>
            <w:noWrap/>
            <w:vAlign w:val="center"/>
          </w:tcPr>
          <w:p w14:paraId="2F495A4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МВт</w:t>
            </w:r>
          </w:p>
        </w:tc>
        <w:tc>
          <w:tcPr>
            <w:tcW w:w="688" w:type="pct"/>
            <w:shd w:val="clear" w:color="auto" w:fill="auto"/>
            <w:noWrap/>
            <w:vAlign w:val="center"/>
          </w:tcPr>
          <w:p w14:paraId="2C19775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333,90</w:t>
            </w:r>
          </w:p>
        </w:tc>
        <w:tc>
          <w:tcPr>
            <w:tcW w:w="977" w:type="pct"/>
            <w:vAlign w:val="center"/>
          </w:tcPr>
          <w:p w14:paraId="68040FC2"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308,80</w:t>
            </w:r>
          </w:p>
        </w:tc>
        <w:tc>
          <w:tcPr>
            <w:tcW w:w="837" w:type="pct"/>
            <w:shd w:val="clear" w:color="auto" w:fill="auto"/>
            <w:noWrap/>
            <w:vAlign w:val="center"/>
          </w:tcPr>
          <w:p w14:paraId="7EDD666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92,5%</w:t>
            </w:r>
          </w:p>
        </w:tc>
      </w:tr>
    </w:tbl>
    <w:p w14:paraId="7F937C28"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Прогнозные объемы потребления электроэнергии (мощности) филиала на 2018 год определены в соответствии с Порядком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РФ, утвержденным приказом ФСТ России от 12.04.2012 </w:t>
      </w:r>
      <w:r w:rsidR="00D655F1">
        <w:rPr>
          <w:rFonts w:ascii="Myriad Pro" w:hAnsi="Myriad Pro"/>
          <w:sz w:val="26"/>
          <w:szCs w:val="26"/>
        </w:rPr>
        <w:t>№ </w:t>
      </w:r>
      <w:r w:rsidRPr="00D6468C">
        <w:rPr>
          <w:rFonts w:ascii="Myriad Pro" w:hAnsi="Myriad Pro"/>
          <w:sz w:val="26"/>
          <w:szCs w:val="26"/>
        </w:rPr>
        <w:t xml:space="preserve">53-э/1. Предложения филиала по технологическому расходу электрической энергии (мощности) – потерям в электрических сетях в формате Таблицы 3.1 указанного приказа ФСТ, направлены в </w:t>
      </w:r>
      <w:proofErr w:type="spellStart"/>
      <w:r w:rsidRPr="00D6468C">
        <w:rPr>
          <w:rFonts w:ascii="Myriad Pro" w:hAnsi="Myriad Pro"/>
          <w:sz w:val="26"/>
          <w:szCs w:val="26"/>
        </w:rPr>
        <w:t>ДТЭКиТР</w:t>
      </w:r>
      <w:proofErr w:type="spellEnd"/>
      <w:r w:rsidRPr="00D6468C">
        <w:rPr>
          <w:rFonts w:ascii="Myriad Pro" w:hAnsi="Myriad Pro"/>
          <w:sz w:val="26"/>
          <w:szCs w:val="26"/>
        </w:rPr>
        <w:t xml:space="preserve"> письмом от 31.03.2017 </w:t>
      </w:r>
      <w:r w:rsidR="00D655F1">
        <w:rPr>
          <w:rFonts w:ascii="Myriad Pro" w:hAnsi="Myriad Pro"/>
          <w:sz w:val="26"/>
          <w:szCs w:val="26"/>
        </w:rPr>
        <w:t>№ </w:t>
      </w:r>
      <w:r w:rsidRPr="00D6468C">
        <w:rPr>
          <w:rFonts w:ascii="Myriad Pro" w:hAnsi="Myriad Pro"/>
          <w:sz w:val="26"/>
          <w:szCs w:val="26"/>
        </w:rPr>
        <w:t>МР2/2/16/1/1911.</w:t>
      </w:r>
    </w:p>
    <w:p w14:paraId="580F0351"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Объемы передачи электроэнергии (мощности) предусмотрены с соответствии с договорными отношениями с потребителями, имеющими технологическое присоединение непосредственно к электрическим сетям филиала и смежными территориальными сетевыми организациями по схеме «котел снизу».</w:t>
      </w:r>
    </w:p>
    <w:p w14:paraId="52FF0CC5"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Объемы передачи электрической энергии (мощности) на 2018 год определены с учетом динамики за три года (2014-2016), динамики января-февраля 2017 и с учетом отказа от договоров аренды объектов электросетевого хозяйства ЕНЭС (последней мили – ВН1).</w:t>
      </w:r>
    </w:p>
    <w:p w14:paraId="1D99D34F"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Заявленная мощность по потребителям с максимальной заявленной мощность ниже 670 кВт и населению определены исходя из прогноза электропотребления и числа часов использования мощности (ЧЧИМ).</w:t>
      </w:r>
    </w:p>
    <w:p w14:paraId="314C4D33"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Отпуск из сети на 2018 год запланирован в размере 4591 млн. кВт*ч, с ростом 0,5 % по отношению к принятому в тарифе на 2017 год за минусом потребителей ВН1 (5869-1299 = 4570).</w:t>
      </w:r>
    </w:p>
    <w:p w14:paraId="573A6CA7"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Обоснование объема потерь на 2018 год</w:t>
      </w:r>
    </w:p>
    <w:p w14:paraId="77671550" w14:textId="77777777" w:rsidR="00C34FF9" w:rsidRPr="00D6468C" w:rsidRDefault="00C34FF9" w:rsidP="00444B68">
      <w:pPr>
        <w:autoSpaceDE w:val="0"/>
        <w:autoSpaceDN w:val="0"/>
        <w:adjustRightInd w:val="0"/>
        <w:spacing w:after="0" w:line="360" w:lineRule="auto"/>
        <w:ind w:firstLine="567"/>
        <w:jc w:val="right"/>
        <w:rPr>
          <w:rFonts w:ascii="Myriad Pro" w:hAnsi="Myriad Pro"/>
          <w:sz w:val="26"/>
          <w:szCs w:val="26"/>
        </w:rPr>
      </w:pPr>
      <w:r w:rsidRPr="00D6468C">
        <w:rPr>
          <w:rFonts w:ascii="Myriad Pro" w:hAnsi="Myriad Pro"/>
          <w:sz w:val="26"/>
          <w:szCs w:val="26"/>
        </w:rPr>
        <w:t>млн. кВт*ч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4"/>
        <w:gridCol w:w="2036"/>
        <w:gridCol w:w="2038"/>
        <w:gridCol w:w="2182"/>
      </w:tblGrid>
      <w:tr w:rsidR="00C34FF9" w:rsidRPr="00D6468C" w14:paraId="635C5ABE" w14:textId="77777777">
        <w:trPr>
          <w:tblHeader/>
        </w:trPr>
        <w:tc>
          <w:tcPr>
            <w:tcW w:w="1731" w:type="pct"/>
            <w:tcBorders>
              <w:top w:val="single" w:sz="4" w:space="0" w:color="FFFFFF"/>
              <w:left w:val="single" w:sz="4" w:space="0" w:color="FFFFFF"/>
              <w:bottom w:val="single" w:sz="4" w:space="0" w:color="FFFFFF"/>
              <w:right w:val="single" w:sz="6" w:space="0" w:color="FFFFFF"/>
            </w:tcBorders>
            <w:shd w:val="clear" w:color="auto" w:fill="4F6228"/>
          </w:tcPr>
          <w:p w14:paraId="48A98550"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lastRenderedPageBreak/>
              <w:t>Показатели</w:t>
            </w:r>
          </w:p>
        </w:tc>
        <w:tc>
          <w:tcPr>
            <w:tcW w:w="1064" w:type="pct"/>
            <w:tcBorders>
              <w:top w:val="single" w:sz="4" w:space="0" w:color="FFFFFF"/>
              <w:left w:val="single" w:sz="6" w:space="0" w:color="FFFFFF"/>
              <w:bottom w:val="single" w:sz="4" w:space="0" w:color="FFFFFF"/>
              <w:right w:val="single" w:sz="6" w:space="0" w:color="FFFFFF"/>
            </w:tcBorders>
            <w:shd w:val="clear" w:color="auto" w:fill="4F6228"/>
          </w:tcPr>
          <w:p w14:paraId="2A6C3398"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2016</w:t>
            </w:r>
          </w:p>
        </w:tc>
        <w:tc>
          <w:tcPr>
            <w:tcW w:w="1065" w:type="pct"/>
            <w:tcBorders>
              <w:top w:val="single" w:sz="4" w:space="0" w:color="FFFFFF"/>
              <w:left w:val="single" w:sz="6" w:space="0" w:color="FFFFFF"/>
              <w:bottom w:val="single" w:sz="4" w:space="0" w:color="FFFFFF"/>
              <w:right w:val="single" w:sz="6" w:space="0" w:color="FFFFFF"/>
            </w:tcBorders>
            <w:shd w:val="clear" w:color="auto" w:fill="4F6228"/>
          </w:tcPr>
          <w:p w14:paraId="1404066B"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 xml:space="preserve">2017 </w:t>
            </w:r>
            <w:proofErr w:type="spellStart"/>
            <w:r w:rsidRPr="00D6468C">
              <w:rPr>
                <w:rFonts w:ascii="Myriad Pro" w:hAnsi="Myriad Pro"/>
                <w:b/>
                <w:color w:val="FFFFFF"/>
                <w:sz w:val="20"/>
                <w:szCs w:val="20"/>
              </w:rPr>
              <w:t>ДТЭКиТР</w:t>
            </w:r>
            <w:proofErr w:type="spellEnd"/>
          </w:p>
        </w:tc>
        <w:tc>
          <w:tcPr>
            <w:tcW w:w="1140" w:type="pct"/>
            <w:tcBorders>
              <w:top w:val="single" w:sz="4" w:space="0" w:color="FFFFFF"/>
              <w:left w:val="single" w:sz="6" w:space="0" w:color="FFFFFF"/>
              <w:bottom w:val="single" w:sz="4" w:space="0" w:color="FFFFFF"/>
              <w:right w:val="single" w:sz="4" w:space="0" w:color="FFFFFF"/>
            </w:tcBorders>
            <w:shd w:val="clear" w:color="auto" w:fill="4F6228"/>
          </w:tcPr>
          <w:p w14:paraId="7976F32F"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2018</w:t>
            </w:r>
          </w:p>
        </w:tc>
      </w:tr>
      <w:tr w:rsidR="00C34FF9" w:rsidRPr="00D6468C" w14:paraId="0EA8AD0A" w14:textId="77777777">
        <w:tc>
          <w:tcPr>
            <w:tcW w:w="1731" w:type="pct"/>
            <w:tcBorders>
              <w:top w:val="single" w:sz="4" w:space="0" w:color="FFFFFF"/>
            </w:tcBorders>
            <w:shd w:val="clear" w:color="auto" w:fill="auto"/>
          </w:tcPr>
          <w:p w14:paraId="691210D9" w14:textId="77777777" w:rsidR="00C34FF9" w:rsidRPr="00D6468C" w:rsidRDefault="00C34FF9" w:rsidP="00C34FF9">
            <w:pPr>
              <w:autoSpaceDE w:val="0"/>
              <w:autoSpaceDN w:val="0"/>
              <w:adjustRightInd w:val="0"/>
              <w:spacing w:after="0" w:line="240" w:lineRule="auto"/>
              <w:jc w:val="both"/>
              <w:rPr>
                <w:rFonts w:ascii="Myriad Pro" w:hAnsi="Myriad Pro"/>
                <w:sz w:val="20"/>
                <w:szCs w:val="20"/>
              </w:rPr>
            </w:pPr>
            <w:r w:rsidRPr="00D6468C">
              <w:rPr>
                <w:rFonts w:ascii="Myriad Pro" w:hAnsi="Myriad Pro"/>
                <w:sz w:val="20"/>
                <w:szCs w:val="20"/>
              </w:rPr>
              <w:t>Поступление в сеть</w:t>
            </w:r>
          </w:p>
        </w:tc>
        <w:tc>
          <w:tcPr>
            <w:tcW w:w="1064" w:type="pct"/>
            <w:tcBorders>
              <w:top w:val="single" w:sz="4" w:space="0" w:color="FFFFFF"/>
            </w:tcBorders>
            <w:shd w:val="clear" w:color="auto" w:fill="auto"/>
          </w:tcPr>
          <w:p w14:paraId="751D4F43"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7761,567</w:t>
            </w:r>
          </w:p>
        </w:tc>
        <w:tc>
          <w:tcPr>
            <w:tcW w:w="1065" w:type="pct"/>
            <w:tcBorders>
              <w:top w:val="single" w:sz="4" w:space="0" w:color="FFFFFF"/>
            </w:tcBorders>
            <w:shd w:val="clear" w:color="auto" w:fill="auto"/>
          </w:tcPr>
          <w:p w14:paraId="0076B5E7"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6279,160</w:t>
            </w:r>
          </w:p>
        </w:tc>
        <w:tc>
          <w:tcPr>
            <w:tcW w:w="1140" w:type="pct"/>
            <w:tcBorders>
              <w:top w:val="single" w:sz="4" w:space="0" w:color="FFFFFF"/>
            </w:tcBorders>
            <w:shd w:val="clear" w:color="auto" w:fill="auto"/>
          </w:tcPr>
          <w:p w14:paraId="652D1C6F"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4998,015</w:t>
            </w:r>
          </w:p>
        </w:tc>
      </w:tr>
      <w:tr w:rsidR="00C34FF9" w:rsidRPr="00D6468C" w14:paraId="07E89A28" w14:textId="77777777">
        <w:tc>
          <w:tcPr>
            <w:tcW w:w="1731" w:type="pct"/>
            <w:shd w:val="clear" w:color="auto" w:fill="auto"/>
          </w:tcPr>
          <w:p w14:paraId="780307FC" w14:textId="77777777" w:rsidR="00C34FF9" w:rsidRPr="00D6468C" w:rsidRDefault="00C34FF9" w:rsidP="00C34FF9">
            <w:pPr>
              <w:autoSpaceDE w:val="0"/>
              <w:autoSpaceDN w:val="0"/>
              <w:adjustRightInd w:val="0"/>
              <w:spacing w:after="0" w:line="240" w:lineRule="auto"/>
              <w:jc w:val="both"/>
              <w:rPr>
                <w:rFonts w:ascii="Myriad Pro" w:hAnsi="Myriad Pro"/>
                <w:sz w:val="20"/>
                <w:szCs w:val="20"/>
              </w:rPr>
            </w:pPr>
            <w:r w:rsidRPr="00D6468C">
              <w:rPr>
                <w:rFonts w:ascii="Myriad Pro" w:hAnsi="Myriad Pro"/>
                <w:sz w:val="20"/>
                <w:szCs w:val="20"/>
              </w:rPr>
              <w:t>Нагрузочные потери</w:t>
            </w:r>
          </w:p>
        </w:tc>
        <w:tc>
          <w:tcPr>
            <w:tcW w:w="1064" w:type="pct"/>
            <w:shd w:val="clear" w:color="auto" w:fill="auto"/>
          </w:tcPr>
          <w:p w14:paraId="275646F5"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242,884</w:t>
            </w:r>
          </w:p>
        </w:tc>
        <w:tc>
          <w:tcPr>
            <w:tcW w:w="1065" w:type="pct"/>
            <w:shd w:val="clear" w:color="auto" w:fill="auto"/>
          </w:tcPr>
          <w:p w14:paraId="33ECFAF3"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238,064</w:t>
            </w:r>
          </w:p>
        </w:tc>
        <w:tc>
          <w:tcPr>
            <w:tcW w:w="1140" w:type="pct"/>
            <w:shd w:val="clear" w:color="auto" w:fill="auto"/>
          </w:tcPr>
          <w:p w14:paraId="2563FCDE"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239,967</w:t>
            </w:r>
          </w:p>
        </w:tc>
      </w:tr>
      <w:tr w:rsidR="00C34FF9" w:rsidRPr="00D6468C" w14:paraId="058FD950" w14:textId="77777777">
        <w:tc>
          <w:tcPr>
            <w:tcW w:w="1731" w:type="pct"/>
            <w:shd w:val="clear" w:color="auto" w:fill="auto"/>
          </w:tcPr>
          <w:p w14:paraId="016EAB47" w14:textId="77777777" w:rsidR="00C34FF9" w:rsidRPr="00D6468C" w:rsidRDefault="00C34FF9" w:rsidP="00C34FF9">
            <w:pPr>
              <w:autoSpaceDE w:val="0"/>
              <w:autoSpaceDN w:val="0"/>
              <w:adjustRightInd w:val="0"/>
              <w:spacing w:after="0" w:line="240" w:lineRule="auto"/>
              <w:jc w:val="both"/>
              <w:rPr>
                <w:rFonts w:ascii="Myriad Pro" w:hAnsi="Myriad Pro"/>
                <w:sz w:val="20"/>
                <w:szCs w:val="20"/>
              </w:rPr>
            </w:pPr>
            <w:r w:rsidRPr="00D6468C">
              <w:rPr>
                <w:rFonts w:ascii="Myriad Pro" w:hAnsi="Myriad Pro"/>
                <w:sz w:val="20"/>
                <w:szCs w:val="20"/>
              </w:rPr>
              <w:t>Условно-постоянные потери</w:t>
            </w:r>
          </w:p>
        </w:tc>
        <w:tc>
          <w:tcPr>
            <w:tcW w:w="1064" w:type="pct"/>
            <w:shd w:val="clear" w:color="auto" w:fill="auto"/>
          </w:tcPr>
          <w:p w14:paraId="0DAD85DB"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164,925</w:t>
            </w:r>
          </w:p>
        </w:tc>
        <w:tc>
          <w:tcPr>
            <w:tcW w:w="1065" w:type="pct"/>
            <w:shd w:val="clear" w:color="auto" w:fill="auto"/>
          </w:tcPr>
          <w:p w14:paraId="54F4EBD7"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164,925</w:t>
            </w:r>
          </w:p>
        </w:tc>
        <w:tc>
          <w:tcPr>
            <w:tcW w:w="1140" w:type="pct"/>
            <w:shd w:val="clear" w:color="auto" w:fill="auto"/>
          </w:tcPr>
          <w:p w14:paraId="53086ECF"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165,426</w:t>
            </w:r>
          </w:p>
        </w:tc>
      </w:tr>
      <w:tr w:rsidR="00C34FF9" w:rsidRPr="00D6468C" w14:paraId="761540B5" w14:textId="77777777">
        <w:tc>
          <w:tcPr>
            <w:tcW w:w="1731" w:type="pct"/>
            <w:shd w:val="clear" w:color="auto" w:fill="auto"/>
          </w:tcPr>
          <w:p w14:paraId="7A908AEE" w14:textId="77777777" w:rsidR="00C34FF9" w:rsidRPr="00D6468C" w:rsidRDefault="00C34FF9" w:rsidP="00C34FF9">
            <w:pPr>
              <w:autoSpaceDE w:val="0"/>
              <w:autoSpaceDN w:val="0"/>
              <w:adjustRightInd w:val="0"/>
              <w:spacing w:after="0" w:line="240" w:lineRule="auto"/>
              <w:jc w:val="both"/>
              <w:rPr>
                <w:rFonts w:ascii="Myriad Pro" w:hAnsi="Myriad Pro"/>
                <w:sz w:val="20"/>
                <w:szCs w:val="20"/>
              </w:rPr>
            </w:pPr>
            <w:r w:rsidRPr="00D6468C">
              <w:rPr>
                <w:rFonts w:ascii="Myriad Pro" w:hAnsi="Myriad Pro"/>
                <w:sz w:val="20"/>
                <w:szCs w:val="20"/>
              </w:rPr>
              <w:t>Потери, обусловленные погрешностью приборов учета</w:t>
            </w:r>
          </w:p>
        </w:tc>
        <w:tc>
          <w:tcPr>
            <w:tcW w:w="1064" w:type="pct"/>
            <w:shd w:val="clear" w:color="auto" w:fill="auto"/>
          </w:tcPr>
          <w:p w14:paraId="162EC77F"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9,912</w:t>
            </w:r>
          </w:p>
        </w:tc>
        <w:tc>
          <w:tcPr>
            <w:tcW w:w="1065" w:type="pct"/>
            <w:shd w:val="clear" w:color="auto" w:fill="auto"/>
          </w:tcPr>
          <w:p w14:paraId="1BA81081"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9,615</w:t>
            </w:r>
          </w:p>
        </w:tc>
        <w:tc>
          <w:tcPr>
            <w:tcW w:w="1140" w:type="pct"/>
            <w:shd w:val="clear" w:color="auto" w:fill="auto"/>
          </w:tcPr>
          <w:p w14:paraId="198DF5A3"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9,327</w:t>
            </w:r>
          </w:p>
        </w:tc>
      </w:tr>
      <w:tr w:rsidR="00C34FF9" w:rsidRPr="00D6468C" w14:paraId="20585523" w14:textId="77777777">
        <w:tc>
          <w:tcPr>
            <w:tcW w:w="1731" w:type="pct"/>
            <w:shd w:val="clear" w:color="auto" w:fill="auto"/>
          </w:tcPr>
          <w:p w14:paraId="28605F6F" w14:textId="77777777" w:rsidR="00C34FF9" w:rsidRPr="00D6468C" w:rsidRDefault="00C34FF9" w:rsidP="00C34FF9">
            <w:pPr>
              <w:autoSpaceDE w:val="0"/>
              <w:autoSpaceDN w:val="0"/>
              <w:adjustRightInd w:val="0"/>
              <w:spacing w:after="0" w:line="240" w:lineRule="auto"/>
              <w:jc w:val="both"/>
              <w:rPr>
                <w:rFonts w:ascii="Myriad Pro" w:hAnsi="Myriad Pro"/>
                <w:sz w:val="20"/>
                <w:szCs w:val="20"/>
              </w:rPr>
            </w:pPr>
            <w:r w:rsidRPr="00D6468C">
              <w:rPr>
                <w:rFonts w:ascii="Myriad Pro" w:hAnsi="Myriad Pro"/>
                <w:sz w:val="20"/>
                <w:szCs w:val="20"/>
              </w:rPr>
              <w:t>Итого, потери</w:t>
            </w:r>
          </w:p>
        </w:tc>
        <w:tc>
          <w:tcPr>
            <w:tcW w:w="1064" w:type="pct"/>
            <w:shd w:val="clear" w:color="auto" w:fill="auto"/>
          </w:tcPr>
          <w:p w14:paraId="1439EC96"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417,721</w:t>
            </w:r>
          </w:p>
        </w:tc>
        <w:tc>
          <w:tcPr>
            <w:tcW w:w="1065" w:type="pct"/>
            <w:shd w:val="clear" w:color="auto" w:fill="auto"/>
          </w:tcPr>
          <w:p w14:paraId="0D35E002"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412,604</w:t>
            </w:r>
          </w:p>
        </w:tc>
        <w:tc>
          <w:tcPr>
            <w:tcW w:w="1140" w:type="pct"/>
            <w:shd w:val="clear" w:color="auto" w:fill="auto"/>
          </w:tcPr>
          <w:p w14:paraId="66DF51F7"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414,720</w:t>
            </w:r>
          </w:p>
        </w:tc>
      </w:tr>
      <w:tr w:rsidR="00C34FF9" w:rsidRPr="00D6468C" w14:paraId="23F7E3C3" w14:textId="77777777">
        <w:tc>
          <w:tcPr>
            <w:tcW w:w="1731" w:type="pct"/>
            <w:shd w:val="clear" w:color="auto" w:fill="auto"/>
          </w:tcPr>
          <w:p w14:paraId="77C6E279" w14:textId="77777777" w:rsidR="00C34FF9" w:rsidRPr="00D6468C" w:rsidRDefault="00C34FF9" w:rsidP="00C34FF9">
            <w:pPr>
              <w:autoSpaceDE w:val="0"/>
              <w:autoSpaceDN w:val="0"/>
              <w:adjustRightInd w:val="0"/>
              <w:spacing w:after="0" w:line="240" w:lineRule="auto"/>
              <w:jc w:val="both"/>
              <w:rPr>
                <w:rFonts w:ascii="Myriad Pro" w:hAnsi="Myriad Pro"/>
                <w:sz w:val="20"/>
                <w:szCs w:val="20"/>
              </w:rPr>
            </w:pPr>
            <w:r w:rsidRPr="00D6468C">
              <w:rPr>
                <w:rFonts w:ascii="Myriad Pro" w:hAnsi="Myriad Pro"/>
                <w:sz w:val="20"/>
                <w:szCs w:val="20"/>
              </w:rPr>
              <w:t>Эффект от реализации ПЭСБ</w:t>
            </w:r>
          </w:p>
        </w:tc>
        <w:tc>
          <w:tcPr>
            <w:tcW w:w="1064" w:type="pct"/>
            <w:shd w:val="clear" w:color="auto" w:fill="auto"/>
          </w:tcPr>
          <w:p w14:paraId="23EB3618"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p>
        </w:tc>
        <w:tc>
          <w:tcPr>
            <w:tcW w:w="1065" w:type="pct"/>
            <w:shd w:val="clear" w:color="auto" w:fill="auto"/>
          </w:tcPr>
          <w:p w14:paraId="1186ED32"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2,374</w:t>
            </w:r>
          </w:p>
        </w:tc>
        <w:tc>
          <w:tcPr>
            <w:tcW w:w="1140" w:type="pct"/>
            <w:shd w:val="clear" w:color="auto" w:fill="auto"/>
          </w:tcPr>
          <w:p w14:paraId="00464CAB"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7,750</w:t>
            </w:r>
          </w:p>
        </w:tc>
      </w:tr>
      <w:tr w:rsidR="00C34FF9" w:rsidRPr="00D6468C" w14:paraId="293C6741" w14:textId="77777777">
        <w:tc>
          <w:tcPr>
            <w:tcW w:w="1731" w:type="pct"/>
            <w:shd w:val="clear" w:color="auto" w:fill="auto"/>
          </w:tcPr>
          <w:p w14:paraId="77E966B0" w14:textId="77777777" w:rsidR="00C34FF9" w:rsidRPr="00D6468C" w:rsidRDefault="00C34FF9" w:rsidP="00C34FF9">
            <w:pPr>
              <w:autoSpaceDE w:val="0"/>
              <w:autoSpaceDN w:val="0"/>
              <w:adjustRightInd w:val="0"/>
              <w:spacing w:after="0" w:line="240" w:lineRule="auto"/>
              <w:jc w:val="both"/>
              <w:rPr>
                <w:rFonts w:ascii="Myriad Pro" w:hAnsi="Myriad Pro"/>
                <w:sz w:val="20"/>
                <w:szCs w:val="20"/>
              </w:rPr>
            </w:pPr>
            <w:r w:rsidRPr="00D6468C">
              <w:rPr>
                <w:rFonts w:ascii="Myriad Pro" w:hAnsi="Myriad Pro"/>
                <w:sz w:val="20"/>
                <w:szCs w:val="20"/>
              </w:rPr>
              <w:t>Всего, потери</w:t>
            </w:r>
          </w:p>
        </w:tc>
        <w:tc>
          <w:tcPr>
            <w:tcW w:w="1064" w:type="pct"/>
            <w:shd w:val="clear" w:color="auto" w:fill="auto"/>
          </w:tcPr>
          <w:p w14:paraId="501554AA"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417,721</w:t>
            </w:r>
          </w:p>
        </w:tc>
        <w:tc>
          <w:tcPr>
            <w:tcW w:w="1065" w:type="pct"/>
            <w:shd w:val="clear" w:color="auto" w:fill="auto"/>
          </w:tcPr>
          <w:p w14:paraId="5D5DD8CB"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410,230</w:t>
            </w:r>
          </w:p>
        </w:tc>
        <w:tc>
          <w:tcPr>
            <w:tcW w:w="1140" w:type="pct"/>
            <w:shd w:val="clear" w:color="auto" w:fill="auto"/>
          </w:tcPr>
          <w:p w14:paraId="7452D82F"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406,973</w:t>
            </w:r>
          </w:p>
        </w:tc>
      </w:tr>
      <w:tr w:rsidR="00C34FF9" w:rsidRPr="00D6468C" w14:paraId="7D46BA18" w14:textId="77777777">
        <w:tc>
          <w:tcPr>
            <w:tcW w:w="1731" w:type="pct"/>
            <w:shd w:val="clear" w:color="auto" w:fill="auto"/>
          </w:tcPr>
          <w:p w14:paraId="0D51FCE9" w14:textId="77777777" w:rsidR="00C34FF9" w:rsidRPr="00D6468C" w:rsidRDefault="00C34FF9" w:rsidP="00C34FF9">
            <w:pPr>
              <w:autoSpaceDE w:val="0"/>
              <w:autoSpaceDN w:val="0"/>
              <w:adjustRightInd w:val="0"/>
              <w:spacing w:after="0" w:line="240" w:lineRule="auto"/>
              <w:jc w:val="both"/>
              <w:rPr>
                <w:rFonts w:ascii="Myriad Pro" w:hAnsi="Myriad Pro"/>
                <w:sz w:val="20"/>
                <w:szCs w:val="20"/>
              </w:rPr>
            </w:pPr>
            <w:r w:rsidRPr="00D6468C">
              <w:rPr>
                <w:rFonts w:ascii="Myriad Pro" w:hAnsi="Myriad Pro"/>
                <w:sz w:val="20"/>
                <w:szCs w:val="20"/>
              </w:rPr>
              <w:t>Уровень потерь, %</w:t>
            </w:r>
          </w:p>
        </w:tc>
        <w:tc>
          <w:tcPr>
            <w:tcW w:w="1064" w:type="pct"/>
            <w:shd w:val="clear" w:color="auto" w:fill="auto"/>
          </w:tcPr>
          <w:p w14:paraId="1D603763"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5,38</w:t>
            </w:r>
          </w:p>
        </w:tc>
        <w:tc>
          <w:tcPr>
            <w:tcW w:w="1065" w:type="pct"/>
            <w:shd w:val="clear" w:color="auto" w:fill="auto"/>
          </w:tcPr>
          <w:p w14:paraId="0F39820C"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6,53</w:t>
            </w:r>
          </w:p>
        </w:tc>
        <w:tc>
          <w:tcPr>
            <w:tcW w:w="1140" w:type="pct"/>
            <w:shd w:val="clear" w:color="auto" w:fill="auto"/>
          </w:tcPr>
          <w:p w14:paraId="2C3EB8DD" w14:textId="77777777" w:rsidR="00C34FF9" w:rsidRPr="00D6468C" w:rsidRDefault="00C34FF9" w:rsidP="00C34FF9">
            <w:pPr>
              <w:autoSpaceDE w:val="0"/>
              <w:autoSpaceDN w:val="0"/>
              <w:adjustRightInd w:val="0"/>
              <w:spacing w:after="0" w:line="240" w:lineRule="auto"/>
              <w:ind w:right="135"/>
              <w:jc w:val="right"/>
              <w:rPr>
                <w:rFonts w:ascii="Myriad Pro" w:hAnsi="Myriad Pro"/>
                <w:sz w:val="20"/>
                <w:szCs w:val="20"/>
              </w:rPr>
            </w:pPr>
            <w:r w:rsidRPr="00D6468C">
              <w:rPr>
                <w:rFonts w:ascii="Myriad Pro" w:hAnsi="Myriad Pro"/>
                <w:sz w:val="20"/>
                <w:szCs w:val="20"/>
              </w:rPr>
              <w:t>8,14</w:t>
            </w:r>
          </w:p>
        </w:tc>
      </w:tr>
    </w:tbl>
    <w:p w14:paraId="1D5E1352"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Норматив потерь на первый долгосрочный период регулирования заявлен – 8,14 %.</w:t>
      </w:r>
    </w:p>
    <w:p w14:paraId="3D17FA25"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Изменение уровня объемов нагрузочных потерь в 2017 и 2018 годах относительно 2016 года вызвано изменением запланированного поступления электроэнергии в сеть. Условно-постоянные потери в 2018 году растут за счет ввода нового оборудования на ПС 110кВ «Южная» и ПС 35 кВ «</w:t>
      </w:r>
      <w:proofErr w:type="spellStart"/>
      <w:r w:rsidRPr="00D6468C">
        <w:rPr>
          <w:rFonts w:ascii="Myriad Pro" w:hAnsi="Myriad Pro"/>
          <w:sz w:val="26"/>
          <w:szCs w:val="26"/>
        </w:rPr>
        <w:t>Маега</w:t>
      </w:r>
      <w:proofErr w:type="spellEnd"/>
      <w:r w:rsidRPr="00D6468C">
        <w:rPr>
          <w:rFonts w:ascii="Myriad Pro" w:hAnsi="Myriad Pro"/>
          <w:sz w:val="26"/>
          <w:szCs w:val="26"/>
        </w:rPr>
        <w:t>» в конце 2017 года. Потери, обусловленные погрешностью приборов учета, изменяются пропорционально изменению отпуска электроэнергии в сеть без последней мили.</w:t>
      </w:r>
    </w:p>
    <w:p w14:paraId="5BE4309C"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В обоснование заявленных объемов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были представлены следующие документы:</w:t>
      </w:r>
    </w:p>
    <w:p w14:paraId="5C29C256" w14:textId="77777777" w:rsidR="00C34FF9" w:rsidRPr="00D6468C" w:rsidRDefault="00C34FF9" w:rsidP="00444B68">
      <w:pPr>
        <w:pStyle w:val="2"/>
      </w:pPr>
      <w:r w:rsidRPr="00D6468C">
        <w:t>Пояснительная записка;</w:t>
      </w:r>
    </w:p>
    <w:p w14:paraId="49114C23" w14:textId="77777777" w:rsidR="00C34FF9" w:rsidRPr="00D6468C" w:rsidRDefault="00C34FF9" w:rsidP="00444B68">
      <w:pPr>
        <w:pStyle w:val="2"/>
      </w:pPr>
      <w:r w:rsidRPr="00D6468C">
        <w:t>Форма 46-ЭЭ «Сведения об отпуске (передаче) электроэнергии распределительными сетевыми организациями отдельным категориям потребителей» за 2016 год (годовая);</w:t>
      </w:r>
    </w:p>
    <w:p w14:paraId="37A2ADF6" w14:textId="77777777" w:rsidR="00C34FF9" w:rsidRPr="00D6468C" w:rsidRDefault="00C34FF9" w:rsidP="00444B68">
      <w:pPr>
        <w:pStyle w:val="2"/>
      </w:pPr>
      <w:r w:rsidRPr="00D6468C">
        <w:t xml:space="preserve">Таблица </w:t>
      </w:r>
      <w:r w:rsidR="00D655F1">
        <w:t>№ </w:t>
      </w:r>
      <w:r w:rsidRPr="00D6468C">
        <w:t xml:space="preserve">1.3. «Расчет технологического расхода электрической энергии (потерь) в электрических сетях филиала </w:t>
      </w:r>
      <w:r w:rsidR="00D655F1">
        <w:t>ПАО </w:t>
      </w:r>
      <w:r w:rsidRPr="00D6468C">
        <w:t>«МРСК Северо-Запада» «Вологдаэнерго»;</w:t>
      </w:r>
    </w:p>
    <w:p w14:paraId="76F888A3" w14:textId="77777777" w:rsidR="00C34FF9" w:rsidRPr="00D6468C" w:rsidRDefault="00C34FF9" w:rsidP="00444B68">
      <w:pPr>
        <w:pStyle w:val="2"/>
      </w:pPr>
      <w:r w:rsidRPr="00D6468C">
        <w:t>Таблица 1.4 «Баланс электрической энергии по сетям ВН, СН1, СН11 и НН» (в формате приложений Методических указаний 20-э);</w:t>
      </w:r>
    </w:p>
    <w:p w14:paraId="379EBFFD" w14:textId="77777777" w:rsidR="00C34FF9" w:rsidRPr="00D6468C" w:rsidRDefault="00C34FF9" w:rsidP="00444B68">
      <w:pPr>
        <w:pStyle w:val="2"/>
      </w:pPr>
      <w:r w:rsidRPr="00D6468C">
        <w:t>Таблица 1.5 «Электрическая мощность по диапазонам напряжения ЭСО» (в формате приложений Методических указаний 20-э);</w:t>
      </w:r>
    </w:p>
    <w:p w14:paraId="6038209A" w14:textId="77777777" w:rsidR="00C34FF9" w:rsidRPr="00D6468C" w:rsidRDefault="00C34FF9" w:rsidP="00444B68">
      <w:pPr>
        <w:pStyle w:val="2"/>
      </w:pPr>
      <w:r w:rsidRPr="00D6468C">
        <w:t xml:space="preserve">Таблица </w:t>
      </w:r>
      <w:r w:rsidR="00D655F1">
        <w:t>№ </w:t>
      </w:r>
      <w:r w:rsidRPr="00D6468C">
        <w:t xml:space="preserve">П 1.30 «Отпуск (передача) электроэнергии филиала </w:t>
      </w:r>
      <w:r w:rsidR="00D655F1">
        <w:t>ПАО </w:t>
      </w:r>
      <w:r w:rsidRPr="00D6468C">
        <w:t>«МРСК Северо-Запада» «Вологдаэнерго» (в формате приложений Методических указаний 20-э);</w:t>
      </w:r>
    </w:p>
    <w:p w14:paraId="6447B006" w14:textId="77777777" w:rsidR="00C34FF9" w:rsidRPr="00D6468C" w:rsidRDefault="00C34FF9" w:rsidP="00444B68">
      <w:pPr>
        <w:pStyle w:val="2"/>
      </w:pPr>
      <w:r w:rsidRPr="00D6468C">
        <w:lastRenderedPageBreak/>
        <w:t>Копии писем ТСО о согласовании объемов потребления электрической энергии на производственно-хозяйственные нужды;</w:t>
      </w:r>
    </w:p>
    <w:p w14:paraId="2D38CE97" w14:textId="77777777" w:rsidR="00C34FF9" w:rsidRPr="00D6468C" w:rsidRDefault="00C34FF9" w:rsidP="00444B68">
      <w:pPr>
        <w:pStyle w:val="2"/>
      </w:pPr>
      <w:r w:rsidRPr="00D6468C">
        <w:t>Копии договоров с потребителями со всеми приложениями;</w:t>
      </w:r>
    </w:p>
    <w:p w14:paraId="775A4CB8" w14:textId="77777777" w:rsidR="00C34FF9" w:rsidRPr="00D6468C" w:rsidRDefault="00C34FF9" w:rsidP="00444B68">
      <w:pPr>
        <w:pStyle w:val="2"/>
      </w:pPr>
      <w:r w:rsidRPr="00D6468C">
        <w:t xml:space="preserve">Расчет уровня потерь электроэнергии на </w:t>
      </w:r>
      <w:smartTag w:uri="urn:schemas-microsoft-com:office:smarttags" w:element="metricconverter">
        <w:smartTagPr>
          <w:attr w:name="ProductID" w:val="2018 г"/>
        </w:smartTagPr>
        <w:r w:rsidRPr="00D6468C">
          <w:t>2018 г</w:t>
        </w:r>
      </w:smartTag>
      <w:r w:rsidRPr="00D6468C">
        <w:t>.;</w:t>
      </w:r>
    </w:p>
    <w:p w14:paraId="5E3E3530" w14:textId="77777777" w:rsidR="00C34FF9" w:rsidRPr="00D6468C" w:rsidRDefault="00C34FF9" w:rsidP="00444B68">
      <w:pPr>
        <w:pStyle w:val="2"/>
      </w:pPr>
      <w:r w:rsidRPr="00D6468C">
        <w:t xml:space="preserve">Расчет норматива потерь на </w:t>
      </w:r>
      <w:smartTag w:uri="urn:schemas-microsoft-com:office:smarttags" w:element="metricconverter">
        <w:smartTagPr>
          <w:attr w:name="ProductID" w:val="2014 г"/>
        </w:smartTagPr>
        <w:r w:rsidRPr="00D6468C">
          <w:t>2014 г</w:t>
        </w:r>
      </w:smartTag>
      <w:r w:rsidRPr="00D6468C">
        <w:t>.;</w:t>
      </w:r>
    </w:p>
    <w:p w14:paraId="138B6681" w14:textId="77777777" w:rsidR="00C34FF9" w:rsidRPr="00D6468C" w:rsidRDefault="00C34FF9" w:rsidP="00444B68">
      <w:pPr>
        <w:pStyle w:val="2"/>
      </w:pPr>
      <w:r w:rsidRPr="00D6468C">
        <w:t xml:space="preserve">Приказ Минэнерго от 26.09.2013 </w:t>
      </w:r>
      <w:r w:rsidR="00D655F1">
        <w:t>№ </w:t>
      </w:r>
      <w:r w:rsidRPr="00D6468C">
        <w:t>656;</w:t>
      </w:r>
    </w:p>
    <w:p w14:paraId="65E82433" w14:textId="77777777" w:rsidR="00C34FF9" w:rsidRPr="00D6468C" w:rsidRDefault="00C34FF9" w:rsidP="00444B68">
      <w:pPr>
        <w:pStyle w:val="2"/>
      </w:pPr>
      <w:r w:rsidRPr="00D6468C">
        <w:t xml:space="preserve">Заявление филиала </w:t>
      </w:r>
      <w:r w:rsidR="00D655F1">
        <w:t>ПАО </w:t>
      </w:r>
      <w:r w:rsidRPr="00D6468C">
        <w:t>«МРСК Северо-Запада» «Вологдаэнерго» от 23.09.2013 №17/1-4580 об утверждении норматива технологических потерь электроэнергии при ее передаче по электрическим сетям;</w:t>
      </w:r>
    </w:p>
    <w:p w14:paraId="15C1A15B" w14:textId="77777777" w:rsidR="00C34FF9" w:rsidRPr="00D6468C" w:rsidRDefault="00C34FF9" w:rsidP="00444B68">
      <w:pPr>
        <w:pStyle w:val="2"/>
      </w:pPr>
      <w:r w:rsidRPr="00D6468C">
        <w:t xml:space="preserve">Статистическая отчетность по форме </w:t>
      </w:r>
      <w:r w:rsidR="00D655F1">
        <w:t>№ </w:t>
      </w:r>
      <w:r w:rsidRPr="00D6468C">
        <w:t>23-Н «Сведения о производстве, передаче, распределении и потреблении электрической энергии» за 2015, 2016 годы;</w:t>
      </w:r>
    </w:p>
    <w:p w14:paraId="4057D7F5" w14:textId="77777777" w:rsidR="00C34FF9" w:rsidRPr="00D6468C" w:rsidRDefault="00C34FF9" w:rsidP="00444B68">
      <w:pPr>
        <w:pStyle w:val="2"/>
      </w:pPr>
      <w:r w:rsidRPr="00D6468C">
        <w:t>Форма 46-ЭЭ «Сведения об отпуске (передаче) электроэнергии распределительными сетевыми организациями отдельным категориям потребителей» за 2016 год (годовая и за каждый месяц);</w:t>
      </w:r>
    </w:p>
    <w:p w14:paraId="050498D1" w14:textId="77777777" w:rsidR="00C34FF9" w:rsidRPr="00D6468C" w:rsidRDefault="00C34FF9" w:rsidP="00444B68">
      <w:pPr>
        <w:pStyle w:val="2"/>
      </w:pPr>
      <w:r w:rsidRPr="00D6468C">
        <w:t xml:space="preserve">Информация об ожидаемой структуре полезного отпуска электрической энергии (мощности) и величине выручки филиала </w:t>
      </w:r>
      <w:r w:rsidR="00D655F1">
        <w:t>ПАО </w:t>
      </w:r>
      <w:r w:rsidRPr="00D6468C">
        <w:t>«МРСК Северо-Запада» «Вологдаэнерго» за 2017 год (9 месяцев - факт, 4 квартал - ожидаемый) в сравнении с тарифно-балансовым решением;</w:t>
      </w:r>
    </w:p>
    <w:p w14:paraId="1C672FFE" w14:textId="77777777" w:rsidR="00C34FF9" w:rsidRPr="00D6468C" w:rsidRDefault="00C34FF9" w:rsidP="00444B68">
      <w:pPr>
        <w:pStyle w:val="2"/>
      </w:pPr>
      <w:r w:rsidRPr="00D6468C">
        <w:t>Расчет «Электро- и теплоэнергия на производственные и хозяйственные нужды».</w:t>
      </w:r>
    </w:p>
    <w:p w14:paraId="3DA8E13D" w14:textId="77777777" w:rsidR="00C34FF9" w:rsidRPr="00D6468C" w:rsidRDefault="00C34FF9" w:rsidP="00C34FF9">
      <w:pPr>
        <w:autoSpaceDE w:val="0"/>
        <w:autoSpaceDN w:val="0"/>
        <w:adjustRightInd w:val="0"/>
        <w:spacing w:after="0" w:line="360" w:lineRule="auto"/>
        <w:ind w:firstLine="709"/>
        <w:jc w:val="both"/>
        <w:rPr>
          <w:rFonts w:ascii="Myriad Pro" w:hAnsi="Myriad Pro"/>
          <w:sz w:val="26"/>
          <w:szCs w:val="26"/>
        </w:rPr>
      </w:pPr>
    </w:p>
    <w:p w14:paraId="12D5C352" w14:textId="77777777" w:rsidR="00C34FF9" w:rsidRPr="00D6468C" w:rsidRDefault="00C34FF9" w:rsidP="00444B68">
      <w:pPr>
        <w:pStyle w:val="affff5"/>
      </w:pPr>
      <w:r w:rsidRPr="00D6468C">
        <w:t>ПОЗИЦИЯ ОРГАНА РЕГУЛИРОВАНИЯ</w:t>
      </w:r>
    </w:p>
    <w:p w14:paraId="2DB2D251"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Уровень потерь электрической энергии при ее передаче по электрическим сетям в отношении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определен в размере 8,46% на основании нормативов потерь, утвержденных приказом Минэнерго России от 30.09.2014 №674.</w:t>
      </w:r>
    </w:p>
    <w:p w14:paraId="403B49BD"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Технологический расход (потери) при передаче электрической энергии по сетям Филиала определен в Сводном прогнозном балансе производства и поставок электрической энергии (мощности) в рамках ЕЭС России по субъектам </w:t>
      </w:r>
      <w:r w:rsidRPr="00D6468C">
        <w:rPr>
          <w:rFonts w:ascii="Myriad Pro" w:hAnsi="Myriad Pro"/>
          <w:sz w:val="26"/>
          <w:szCs w:val="26"/>
        </w:rPr>
        <w:lastRenderedPageBreak/>
        <w:t xml:space="preserve">РФ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утвержденном приказом ФАС России от 30.11.2017 №1613/17-ДСП, в размере 406,97 млн. кВт*ч.</w:t>
      </w:r>
    </w:p>
    <w:p w14:paraId="3D88A91C" w14:textId="77777777" w:rsidR="00C34FF9" w:rsidRPr="00D6468C" w:rsidRDefault="00C34FF9" w:rsidP="00C34FF9">
      <w:pPr>
        <w:pStyle w:val="afff5"/>
        <w:spacing w:after="0"/>
        <w:rPr>
          <w:b/>
          <w:lang w:val="ru-RU"/>
        </w:rPr>
      </w:pPr>
      <w:r w:rsidRPr="00D6468C">
        <w:rPr>
          <w:b/>
          <w:lang w:val="ru-RU"/>
        </w:rPr>
        <w:t xml:space="preserve">Баланс электрической энергии на </w:t>
      </w:r>
      <w:smartTag w:uri="urn:schemas-microsoft-com:office:smarttags" w:element="metricconverter">
        <w:smartTagPr>
          <w:attr w:name="ProductID" w:val="2018 г"/>
        </w:smartTagPr>
        <w:r w:rsidRPr="00D6468C">
          <w:rPr>
            <w:b/>
            <w:lang w:val="ru-RU"/>
          </w:rPr>
          <w:t>2018 г</w:t>
        </w:r>
      </w:smartTag>
      <w:r w:rsidRPr="00D6468C">
        <w:rPr>
          <w:b/>
          <w:lang w:val="ru-RU"/>
        </w:rPr>
        <w:t>. по диапазонам напряжения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541"/>
        <w:gridCol w:w="2858"/>
        <w:gridCol w:w="1045"/>
        <w:gridCol w:w="965"/>
        <w:gridCol w:w="965"/>
        <w:gridCol w:w="1014"/>
        <w:gridCol w:w="1125"/>
        <w:gridCol w:w="1057"/>
      </w:tblGrid>
      <w:tr w:rsidR="00C34FF9" w:rsidRPr="00D6468C" w14:paraId="73978B00" w14:textId="77777777">
        <w:trPr>
          <w:cantSplit/>
          <w:tblHeader/>
        </w:trPr>
        <w:tc>
          <w:tcPr>
            <w:tcW w:w="28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CC5BA8"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w:t>
            </w:r>
          </w:p>
        </w:tc>
        <w:tc>
          <w:tcPr>
            <w:tcW w:w="14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E5169F"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Показатели</w:t>
            </w:r>
          </w:p>
        </w:tc>
        <w:tc>
          <w:tcPr>
            <w:tcW w:w="5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A19C64" w14:textId="77777777" w:rsidR="00C34FF9" w:rsidRPr="00D6468C" w:rsidRDefault="00C34FF9" w:rsidP="00C34FF9">
            <w:pPr>
              <w:spacing w:after="0" w:line="240" w:lineRule="auto"/>
              <w:contextualSpacing/>
              <w:jc w:val="center"/>
              <w:rPr>
                <w:rFonts w:ascii="Myriad Pro" w:hAnsi="Myriad Pro"/>
                <w:b/>
                <w:iCs/>
                <w:color w:val="FFFFFF"/>
                <w:sz w:val="18"/>
                <w:szCs w:val="18"/>
              </w:rPr>
            </w:pPr>
            <w:proofErr w:type="spellStart"/>
            <w:r w:rsidRPr="00D6468C">
              <w:rPr>
                <w:rFonts w:ascii="Myriad Pro" w:hAnsi="Myriad Pro"/>
                <w:b/>
                <w:iCs/>
                <w:color w:val="FFFFFF"/>
                <w:sz w:val="18"/>
                <w:szCs w:val="18"/>
              </w:rPr>
              <w:t>Ед.изм</w:t>
            </w:r>
            <w:proofErr w:type="spellEnd"/>
            <w:r w:rsidRPr="00D6468C">
              <w:rPr>
                <w:rFonts w:ascii="Myriad Pro" w:hAnsi="Myriad Pro"/>
                <w:b/>
                <w:iCs/>
                <w:color w:val="FFFFFF"/>
                <w:sz w:val="18"/>
                <w:szCs w:val="18"/>
              </w:rPr>
              <w:t>.</w:t>
            </w:r>
          </w:p>
        </w:tc>
        <w:tc>
          <w:tcPr>
            <w:tcW w:w="5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5F97EDE"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Всего</w:t>
            </w:r>
          </w:p>
        </w:tc>
        <w:tc>
          <w:tcPr>
            <w:tcW w:w="5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8502FC"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ВН</w:t>
            </w: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D04C73"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СН1</w:t>
            </w:r>
          </w:p>
        </w:tc>
        <w:tc>
          <w:tcPr>
            <w:tcW w:w="5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E11958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СН2</w:t>
            </w:r>
          </w:p>
        </w:tc>
        <w:tc>
          <w:tcPr>
            <w:tcW w:w="5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A1DC9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НН</w:t>
            </w:r>
          </w:p>
        </w:tc>
      </w:tr>
      <w:tr w:rsidR="00C34FF9" w:rsidRPr="00D6468C" w14:paraId="1265A189" w14:textId="77777777">
        <w:trPr>
          <w:cantSplit/>
        </w:trPr>
        <w:tc>
          <w:tcPr>
            <w:tcW w:w="283" w:type="pct"/>
            <w:tcBorders>
              <w:top w:val="single" w:sz="4" w:space="0" w:color="FFFFFF"/>
            </w:tcBorders>
            <w:shd w:val="clear" w:color="auto" w:fill="auto"/>
            <w:vAlign w:val="center"/>
          </w:tcPr>
          <w:p w14:paraId="17BC8786"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1</w:t>
            </w:r>
          </w:p>
        </w:tc>
        <w:tc>
          <w:tcPr>
            <w:tcW w:w="1493" w:type="pct"/>
            <w:tcBorders>
              <w:top w:val="single" w:sz="4" w:space="0" w:color="FFFFFF"/>
            </w:tcBorders>
            <w:shd w:val="clear" w:color="auto" w:fill="auto"/>
            <w:vAlign w:val="center"/>
          </w:tcPr>
          <w:p w14:paraId="36A7D15C"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Поступление электроэнергии в сеть, ВСЕГО </w:t>
            </w:r>
          </w:p>
        </w:tc>
        <w:tc>
          <w:tcPr>
            <w:tcW w:w="546" w:type="pct"/>
            <w:tcBorders>
              <w:top w:val="single" w:sz="4" w:space="0" w:color="FFFFFF"/>
            </w:tcBorders>
            <w:shd w:val="clear" w:color="auto" w:fill="auto"/>
            <w:vAlign w:val="center"/>
          </w:tcPr>
          <w:p w14:paraId="5F177A4E"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млн.кВт</w:t>
            </w:r>
            <w:proofErr w:type="spellEnd"/>
            <w:r w:rsidRPr="00D6468C">
              <w:rPr>
                <w:rFonts w:ascii="Myriad Pro" w:eastAsia="Times New Roman" w:hAnsi="Myriad Pro" w:cs="Tahoma"/>
                <w:sz w:val="18"/>
                <w:szCs w:val="18"/>
                <w:lang w:eastAsia="ru-RU"/>
              </w:rPr>
              <w:t>*ч</w:t>
            </w:r>
          </w:p>
        </w:tc>
        <w:tc>
          <w:tcPr>
            <w:tcW w:w="504" w:type="pct"/>
            <w:tcBorders>
              <w:top w:val="single" w:sz="4" w:space="0" w:color="FFFFFF"/>
            </w:tcBorders>
            <w:shd w:val="clear" w:color="auto" w:fill="auto"/>
            <w:vAlign w:val="center"/>
          </w:tcPr>
          <w:p w14:paraId="22BBF1E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4 824,277</w:t>
            </w:r>
          </w:p>
        </w:tc>
        <w:tc>
          <w:tcPr>
            <w:tcW w:w="504" w:type="pct"/>
            <w:tcBorders>
              <w:top w:val="single" w:sz="4" w:space="0" w:color="FFFFFF"/>
            </w:tcBorders>
            <w:vAlign w:val="center"/>
          </w:tcPr>
          <w:p w14:paraId="1F3C1684"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4 519,295</w:t>
            </w:r>
          </w:p>
        </w:tc>
        <w:tc>
          <w:tcPr>
            <w:tcW w:w="530" w:type="pct"/>
            <w:tcBorders>
              <w:top w:val="single" w:sz="4" w:space="0" w:color="FFFFFF"/>
            </w:tcBorders>
            <w:shd w:val="clear" w:color="auto" w:fill="auto"/>
            <w:vAlign w:val="center"/>
          </w:tcPr>
          <w:p w14:paraId="5F38997F"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554,927</w:t>
            </w:r>
          </w:p>
        </w:tc>
        <w:tc>
          <w:tcPr>
            <w:tcW w:w="588" w:type="pct"/>
            <w:tcBorders>
              <w:top w:val="single" w:sz="4" w:space="0" w:color="FFFFFF"/>
            </w:tcBorders>
            <w:shd w:val="clear" w:color="auto" w:fill="auto"/>
            <w:vAlign w:val="center"/>
          </w:tcPr>
          <w:p w14:paraId="19658B49"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1 167,750</w:t>
            </w:r>
          </w:p>
        </w:tc>
        <w:tc>
          <w:tcPr>
            <w:tcW w:w="553" w:type="pct"/>
            <w:tcBorders>
              <w:top w:val="single" w:sz="4" w:space="0" w:color="FFFFFF"/>
            </w:tcBorders>
            <w:shd w:val="clear" w:color="auto" w:fill="auto"/>
            <w:vAlign w:val="center"/>
          </w:tcPr>
          <w:p w14:paraId="679D2371"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600,795</w:t>
            </w:r>
          </w:p>
        </w:tc>
      </w:tr>
      <w:tr w:rsidR="00C34FF9" w:rsidRPr="00D6468C" w14:paraId="48510B5F" w14:textId="77777777">
        <w:trPr>
          <w:cantSplit/>
        </w:trPr>
        <w:tc>
          <w:tcPr>
            <w:tcW w:w="283" w:type="pct"/>
            <w:shd w:val="clear" w:color="auto" w:fill="auto"/>
            <w:vAlign w:val="center"/>
          </w:tcPr>
          <w:p w14:paraId="5FF2C56E"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7F8D03CB"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из смежной сети, всего</w:t>
            </w:r>
          </w:p>
        </w:tc>
        <w:tc>
          <w:tcPr>
            <w:tcW w:w="546" w:type="pct"/>
            <w:shd w:val="clear" w:color="auto" w:fill="auto"/>
            <w:vAlign w:val="center"/>
          </w:tcPr>
          <w:p w14:paraId="5FD78618"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млн.кВт</w:t>
            </w:r>
            <w:proofErr w:type="spellEnd"/>
            <w:r w:rsidRPr="00D6468C">
              <w:rPr>
                <w:rFonts w:ascii="Myriad Pro" w:eastAsia="Times New Roman" w:hAnsi="Myriad Pro" w:cs="Tahoma"/>
                <w:sz w:val="18"/>
                <w:szCs w:val="18"/>
                <w:lang w:eastAsia="ru-RU"/>
              </w:rPr>
              <w:t>*ч</w:t>
            </w:r>
          </w:p>
        </w:tc>
        <w:tc>
          <w:tcPr>
            <w:tcW w:w="504" w:type="pct"/>
            <w:shd w:val="clear" w:color="auto" w:fill="auto"/>
            <w:vAlign w:val="center"/>
          </w:tcPr>
          <w:p w14:paraId="6A403097" w14:textId="77777777" w:rsidR="00C34FF9" w:rsidRPr="00D6468C" w:rsidRDefault="00C34FF9" w:rsidP="00C34FF9">
            <w:pPr>
              <w:spacing w:after="0" w:line="240" w:lineRule="auto"/>
              <w:jc w:val="center"/>
              <w:rPr>
                <w:rFonts w:ascii="Myriad Pro" w:hAnsi="Myriad Pro" w:cs="Arial CYR"/>
                <w:sz w:val="18"/>
                <w:szCs w:val="18"/>
              </w:rPr>
            </w:pPr>
          </w:p>
        </w:tc>
        <w:tc>
          <w:tcPr>
            <w:tcW w:w="504" w:type="pct"/>
            <w:vAlign w:val="center"/>
          </w:tcPr>
          <w:p w14:paraId="3B9503F2" w14:textId="77777777" w:rsidR="00C34FF9" w:rsidRPr="00D6468C" w:rsidRDefault="00C34FF9" w:rsidP="00C34FF9">
            <w:pPr>
              <w:spacing w:after="0" w:line="240" w:lineRule="auto"/>
              <w:jc w:val="center"/>
              <w:rPr>
                <w:rFonts w:ascii="Myriad Pro" w:hAnsi="Myriad Pro" w:cs="Arial CYR"/>
                <w:sz w:val="18"/>
                <w:szCs w:val="18"/>
              </w:rPr>
            </w:pPr>
          </w:p>
        </w:tc>
        <w:tc>
          <w:tcPr>
            <w:tcW w:w="530" w:type="pct"/>
            <w:shd w:val="clear" w:color="auto" w:fill="auto"/>
            <w:vAlign w:val="center"/>
          </w:tcPr>
          <w:p w14:paraId="5EC534C0" w14:textId="77777777" w:rsidR="00C34FF9" w:rsidRPr="00D6468C" w:rsidRDefault="00C34FF9" w:rsidP="00C34FF9">
            <w:pPr>
              <w:spacing w:after="0" w:line="240" w:lineRule="auto"/>
              <w:jc w:val="center"/>
              <w:rPr>
                <w:rFonts w:ascii="Myriad Pro" w:hAnsi="Myriad Pro" w:cs="Arial CYR"/>
                <w:sz w:val="18"/>
                <w:szCs w:val="18"/>
              </w:rPr>
            </w:pPr>
          </w:p>
        </w:tc>
        <w:tc>
          <w:tcPr>
            <w:tcW w:w="588" w:type="pct"/>
            <w:shd w:val="clear" w:color="auto" w:fill="auto"/>
            <w:vAlign w:val="center"/>
          </w:tcPr>
          <w:p w14:paraId="4E85A1C9" w14:textId="77777777" w:rsidR="00C34FF9" w:rsidRPr="00D6468C" w:rsidRDefault="00C34FF9" w:rsidP="00C34FF9">
            <w:pPr>
              <w:spacing w:after="0" w:line="240" w:lineRule="auto"/>
              <w:jc w:val="center"/>
              <w:rPr>
                <w:rFonts w:ascii="Myriad Pro" w:hAnsi="Myriad Pro" w:cs="Arial CYR"/>
                <w:sz w:val="18"/>
                <w:szCs w:val="18"/>
              </w:rPr>
            </w:pPr>
          </w:p>
        </w:tc>
        <w:tc>
          <w:tcPr>
            <w:tcW w:w="553" w:type="pct"/>
            <w:shd w:val="clear" w:color="auto" w:fill="auto"/>
            <w:vAlign w:val="center"/>
          </w:tcPr>
          <w:p w14:paraId="779C7568" w14:textId="77777777" w:rsidR="00C34FF9" w:rsidRPr="00D6468C" w:rsidRDefault="00C34FF9" w:rsidP="00C34FF9">
            <w:pPr>
              <w:spacing w:after="0" w:line="240" w:lineRule="auto"/>
              <w:jc w:val="center"/>
              <w:rPr>
                <w:rFonts w:ascii="Myriad Pro" w:hAnsi="Myriad Pro" w:cs="Arial CYR"/>
                <w:sz w:val="18"/>
                <w:szCs w:val="18"/>
              </w:rPr>
            </w:pPr>
          </w:p>
        </w:tc>
      </w:tr>
      <w:tr w:rsidR="00C34FF9" w:rsidRPr="00D6468C" w14:paraId="431B6009" w14:textId="77777777">
        <w:trPr>
          <w:cantSplit/>
        </w:trPr>
        <w:tc>
          <w:tcPr>
            <w:tcW w:w="283" w:type="pct"/>
            <w:shd w:val="clear" w:color="auto" w:fill="auto"/>
            <w:vAlign w:val="center"/>
          </w:tcPr>
          <w:p w14:paraId="682E0743"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48D987AE"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ВН</w:t>
            </w:r>
          </w:p>
        </w:tc>
        <w:tc>
          <w:tcPr>
            <w:tcW w:w="546" w:type="pct"/>
            <w:shd w:val="clear" w:color="auto" w:fill="auto"/>
            <w:vAlign w:val="center"/>
          </w:tcPr>
          <w:p w14:paraId="5C36FF18"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roofErr w:type="spellStart"/>
            <w:r w:rsidRPr="00D6468C">
              <w:rPr>
                <w:rFonts w:ascii="Myriad Pro" w:eastAsia="Times New Roman" w:hAnsi="Myriad Pro" w:cs="Tahoma"/>
                <w:i/>
                <w:sz w:val="18"/>
                <w:szCs w:val="18"/>
                <w:lang w:eastAsia="ru-RU"/>
              </w:rPr>
              <w:t>млн.кВтч</w:t>
            </w:r>
            <w:proofErr w:type="spellEnd"/>
          </w:p>
        </w:tc>
        <w:tc>
          <w:tcPr>
            <w:tcW w:w="504" w:type="pct"/>
            <w:shd w:val="clear" w:color="auto" w:fill="auto"/>
            <w:vAlign w:val="center"/>
          </w:tcPr>
          <w:p w14:paraId="44E5103D" w14:textId="77777777" w:rsidR="00C34FF9" w:rsidRPr="00D6468C" w:rsidRDefault="00C34FF9" w:rsidP="00C34FF9">
            <w:pPr>
              <w:spacing w:after="0" w:line="240" w:lineRule="auto"/>
              <w:jc w:val="center"/>
              <w:rPr>
                <w:rFonts w:ascii="Myriad Pro" w:hAnsi="Myriad Pro" w:cs="Arial CYR"/>
                <w:i/>
                <w:iCs/>
                <w:sz w:val="18"/>
                <w:szCs w:val="18"/>
              </w:rPr>
            </w:pPr>
          </w:p>
        </w:tc>
        <w:tc>
          <w:tcPr>
            <w:tcW w:w="504" w:type="pct"/>
            <w:vAlign w:val="center"/>
          </w:tcPr>
          <w:p w14:paraId="22ACC9CE" w14:textId="77777777" w:rsidR="00C34FF9" w:rsidRPr="00D6468C" w:rsidRDefault="00C34FF9" w:rsidP="00C34FF9">
            <w:pPr>
              <w:spacing w:after="0" w:line="240" w:lineRule="auto"/>
              <w:jc w:val="center"/>
              <w:rPr>
                <w:rFonts w:ascii="Myriad Pro" w:hAnsi="Myriad Pro" w:cs="Arial CYR"/>
                <w:i/>
                <w:iCs/>
                <w:sz w:val="18"/>
                <w:szCs w:val="18"/>
              </w:rPr>
            </w:pPr>
          </w:p>
        </w:tc>
        <w:tc>
          <w:tcPr>
            <w:tcW w:w="530" w:type="pct"/>
            <w:shd w:val="clear" w:color="auto" w:fill="auto"/>
            <w:vAlign w:val="center"/>
          </w:tcPr>
          <w:p w14:paraId="59C6AEEA"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433,147</w:t>
            </w:r>
          </w:p>
        </w:tc>
        <w:tc>
          <w:tcPr>
            <w:tcW w:w="588" w:type="pct"/>
            <w:shd w:val="clear" w:color="auto" w:fill="auto"/>
            <w:vAlign w:val="center"/>
          </w:tcPr>
          <w:p w14:paraId="363120FF"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681,317</w:t>
            </w:r>
          </w:p>
        </w:tc>
        <w:tc>
          <w:tcPr>
            <w:tcW w:w="553" w:type="pct"/>
            <w:shd w:val="clear" w:color="auto" w:fill="auto"/>
            <w:vAlign w:val="center"/>
          </w:tcPr>
          <w:p w14:paraId="15CBB640" w14:textId="77777777" w:rsidR="00C34FF9" w:rsidRPr="00D6468C" w:rsidRDefault="00C34FF9" w:rsidP="00C34FF9">
            <w:pPr>
              <w:spacing w:after="0" w:line="240" w:lineRule="auto"/>
              <w:jc w:val="center"/>
              <w:rPr>
                <w:rFonts w:ascii="Myriad Pro" w:hAnsi="Myriad Pro" w:cs="Arial CYR"/>
                <w:i/>
                <w:iCs/>
                <w:sz w:val="18"/>
                <w:szCs w:val="18"/>
              </w:rPr>
            </w:pPr>
          </w:p>
        </w:tc>
      </w:tr>
      <w:tr w:rsidR="00C34FF9" w:rsidRPr="00D6468C" w14:paraId="6E94406C" w14:textId="77777777">
        <w:trPr>
          <w:cantSplit/>
        </w:trPr>
        <w:tc>
          <w:tcPr>
            <w:tcW w:w="283" w:type="pct"/>
            <w:shd w:val="clear" w:color="auto" w:fill="auto"/>
            <w:vAlign w:val="center"/>
          </w:tcPr>
          <w:p w14:paraId="0C40083F"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0F891D99"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СН1</w:t>
            </w:r>
          </w:p>
        </w:tc>
        <w:tc>
          <w:tcPr>
            <w:tcW w:w="546" w:type="pct"/>
            <w:shd w:val="clear" w:color="auto" w:fill="auto"/>
            <w:vAlign w:val="center"/>
          </w:tcPr>
          <w:p w14:paraId="1A413FB7"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roofErr w:type="spellStart"/>
            <w:r w:rsidRPr="00D6468C">
              <w:rPr>
                <w:rFonts w:ascii="Myriad Pro" w:eastAsia="Times New Roman" w:hAnsi="Myriad Pro" w:cs="Tahoma"/>
                <w:i/>
                <w:sz w:val="18"/>
                <w:szCs w:val="18"/>
                <w:lang w:eastAsia="ru-RU"/>
              </w:rPr>
              <w:t>млн.кВтч</w:t>
            </w:r>
            <w:proofErr w:type="spellEnd"/>
          </w:p>
        </w:tc>
        <w:tc>
          <w:tcPr>
            <w:tcW w:w="504" w:type="pct"/>
            <w:shd w:val="clear" w:color="auto" w:fill="auto"/>
            <w:vAlign w:val="center"/>
          </w:tcPr>
          <w:p w14:paraId="54360DBF" w14:textId="77777777" w:rsidR="00C34FF9" w:rsidRPr="00D6468C" w:rsidRDefault="00C34FF9" w:rsidP="00C34FF9">
            <w:pPr>
              <w:spacing w:after="0" w:line="240" w:lineRule="auto"/>
              <w:jc w:val="center"/>
              <w:rPr>
                <w:rFonts w:ascii="Myriad Pro" w:hAnsi="Myriad Pro" w:cs="Arial CYR"/>
                <w:i/>
                <w:iCs/>
                <w:sz w:val="18"/>
                <w:szCs w:val="18"/>
              </w:rPr>
            </w:pPr>
          </w:p>
        </w:tc>
        <w:tc>
          <w:tcPr>
            <w:tcW w:w="504" w:type="pct"/>
            <w:vAlign w:val="center"/>
          </w:tcPr>
          <w:p w14:paraId="38BA300E" w14:textId="77777777" w:rsidR="00C34FF9" w:rsidRPr="00D6468C" w:rsidRDefault="00C34FF9" w:rsidP="00C34FF9">
            <w:pPr>
              <w:spacing w:after="0" w:line="240" w:lineRule="auto"/>
              <w:jc w:val="center"/>
              <w:rPr>
                <w:rFonts w:ascii="Myriad Pro" w:hAnsi="Myriad Pro" w:cs="Arial CYR"/>
                <w:i/>
                <w:iCs/>
                <w:sz w:val="18"/>
                <w:szCs w:val="18"/>
              </w:rPr>
            </w:pPr>
          </w:p>
        </w:tc>
        <w:tc>
          <w:tcPr>
            <w:tcW w:w="530" w:type="pct"/>
            <w:shd w:val="clear" w:color="auto" w:fill="auto"/>
            <w:vAlign w:val="center"/>
          </w:tcPr>
          <w:p w14:paraId="59D2507E" w14:textId="77777777" w:rsidR="00C34FF9" w:rsidRPr="00D6468C" w:rsidRDefault="00C34FF9" w:rsidP="00C34FF9">
            <w:pPr>
              <w:spacing w:after="0" w:line="240" w:lineRule="auto"/>
              <w:jc w:val="center"/>
              <w:rPr>
                <w:rFonts w:ascii="Myriad Pro" w:hAnsi="Myriad Pro" w:cs="Arial CYR"/>
                <w:i/>
                <w:iCs/>
                <w:sz w:val="18"/>
                <w:szCs w:val="18"/>
              </w:rPr>
            </w:pPr>
          </w:p>
        </w:tc>
        <w:tc>
          <w:tcPr>
            <w:tcW w:w="588" w:type="pct"/>
            <w:shd w:val="clear" w:color="auto" w:fill="auto"/>
            <w:vAlign w:val="center"/>
          </w:tcPr>
          <w:p w14:paraId="7466CF95"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303,231</w:t>
            </w:r>
          </w:p>
        </w:tc>
        <w:tc>
          <w:tcPr>
            <w:tcW w:w="553" w:type="pct"/>
            <w:shd w:val="clear" w:color="auto" w:fill="auto"/>
            <w:vAlign w:val="center"/>
          </w:tcPr>
          <w:p w14:paraId="273670DB" w14:textId="77777777" w:rsidR="00C34FF9" w:rsidRPr="00D6468C" w:rsidRDefault="00C34FF9" w:rsidP="00C34FF9">
            <w:pPr>
              <w:spacing w:after="0" w:line="240" w:lineRule="auto"/>
              <w:jc w:val="center"/>
              <w:rPr>
                <w:rFonts w:ascii="Myriad Pro" w:hAnsi="Myriad Pro" w:cs="Arial CYR"/>
                <w:i/>
                <w:iCs/>
                <w:sz w:val="18"/>
                <w:szCs w:val="18"/>
              </w:rPr>
            </w:pPr>
          </w:p>
        </w:tc>
      </w:tr>
      <w:tr w:rsidR="00C34FF9" w:rsidRPr="00D6468C" w14:paraId="0A03BE13" w14:textId="77777777">
        <w:trPr>
          <w:cantSplit/>
        </w:trPr>
        <w:tc>
          <w:tcPr>
            <w:tcW w:w="283" w:type="pct"/>
            <w:shd w:val="clear" w:color="auto" w:fill="auto"/>
            <w:vAlign w:val="center"/>
          </w:tcPr>
          <w:p w14:paraId="48785849"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4BDFB578"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СН2</w:t>
            </w:r>
          </w:p>
        </w:tc>
        <w:tc>
          <w:tcPr>
            <w:tcW w:w="546" w:type="pct"/>
            <w:shd w:val="clear" w:color="auto" w:fill="auto"/>
            <w:vAlign w:val="center"/>
          </w:tcPr>
          <w:p w14:paraId="6041AB56"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roofErr w:type="spellStart"/>
            <w:r w:rsidRPr="00D6468C">
              <w:rPr>
                <w:rFonts w:ascii="Myriad Pro" w:eastAsia="Times New Roman" w:hAnsi="Myriad Pro" w:cs="Tahoma"/>
                <w:i/>
                <w:sz w:val="18"/>
                <w:szCs w:val="18"/>
                <w:lang w:eastAsia="ru-RU"/>
              </w:rPr>
              <w:t>млн.кВтч</w:t>
            </w:r>
            <w:proofErr w:type="spellEnd"/>
          </w:p>
        </w:tc>
        <w:tc>
          <w:tcPr>
            <w:tcW w:w="504" w:type="pct"/>
            <w:shd w:val="clear" w:color="auto" w:fill="auto"/>
            <w:vAlign w:val="center"/>
          </w:tcPr>
          <w:p w14:paraId="5256EDEA" w14:textId="77777777" w:rsidR="00C34FF9" w:rsidRPr="00D6468C" w:rsidRDefault="00C34FF9" w:rsidP="00C34FF9">
            <w:pPr>
              <w:spacing w:after="0" w:line="240" w:lineRule="auto"/>
              <w:jc w:val="center"/>
              <w:rPr>
                <w:rFonts w:ascii="Myriad Pro" w:hAnsi="Myriad Pro" w:cs="Arial CYR"/>
                <w:i/>
                <w:iCs/>
                <w:sz w:val="18"/>
                <w:szCs w:val="18"/>
              </w:rPr>
            </w:pPr>
          </w:p>
        </w:tc>
        <w:tc>
          <w:tcPr>
            <w:tcW w:w="504" w:type="pct"/>
            <w:vAlign w:val="center"/>
          </w:tcPr>
          <w:p w14:paraId="6BF20485" w14:textId="77777777" w:rsidR="00C34FF9" w:rsidRPr="00D6468C" w:rsidRDefault="00C34FF9" w:rsidP="00C34FF9">
            <w:pPr>
              <w:spacing w:after="0" w:line="240" w:lineRule="auto"/>
              <w:jc w:val="center"/>
              <w:rPr>
                <w:rFonts w:ascii="Myriad Pro" w:hAnsi="Myriad Pro" w:cs="Arial CYR"/>
                <w:i/>
                <w:iCs/>
                <w:sz w:val="18"/>
                <w:szCs w:val="18"/>
              </w:rPr>
            </w:pPr>
          </w:p>
        </w:tc>
        <w:tc>
          <w:tcPr>
            <w:tcW w:w="530" w:type="pct"/>
            <w:shd w:val="clear" w:color="auto" w:fill="auto"/>
            <w:vAlign w:val="center"/>
          </w:tcPr>
          <w:p w14:paraId="3EA44C57" w14:textId="77777777" w:rsidR="00C34FF9" w:rsidRPr="00D6468C" w:rsidRDefault="00C34FF9" w:rsidP="00C34FF9">
            <w:pPr>
              <w:spacing w:after="0" w:line="240" w:lineRule="auto"/>
              <w:jc w:val="center"/>
              <w:rPr>
                <w:rFonts w:ascii="Myriad Pro" w:hAnsi="Myriad Pro" w:cs="Arial CYR"/>
                <w:i/>
                <w:iCs/>
                <w:sz w:val="18"/>
                <w:szCs w:val="18"/>
              </w:rPr>
            </w:pPr>
          </w:p>
        </w:tc>
        <w:tc>
          <w:tcPr>
            <w:tcW w:w="588" w:type="pct"/>
            <w:shd w:val="clear" w:color="auto" w:fill="auto"/>
            <w:vAlign w:val="center"/>
          </w:tcPr>
          <w:p w14:paraId="40118058" w14:textId="77777777" w:rsidR="00C34FF9" w:rsidRPr="00D6468C" w:rsidRDefault="00C34FF9" w:rsidP="00C34FF9">
            <w:pPr>
              <w:spacing w:after="0" w:line="240" w:lineRule="auto"/>
              <w:jc w:val="center"/>
              <w:rPr>
                <w:rFonts w:ascii="Myriad Pro" w:hAnsi="Myriad Pro" w:cs="Arial CYR"/>
                <w:i/>
                <w:iCs/>
                <w:sz w:val="18"/>
                <w:szCs w:val="18"/>
              </w:rPr>
            </w:pPr>
          </w:p>
        </w:tc>
        <w:tc>
          <w:tcPr>
            <w:tcW w:w="553" w:type="pct"/>
            <w:shd w:val="clear" w:color="auto" w:fill="auto"/>
            <w:vAlign w:val="center"/>
          </w:tcPr>
          <w:p w14:paraId="7A758888"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600,795</w:t>
            </w:r>
          </w:p>
        </w:tc>
      </w:tr>
      <w:tr w:rsidR="00C34FF9" w:rsidRPr="00D6468C" w14:paraId="03124961" w14:textId="77777777">
        <w:trPr>
          <w:cantSplit/>
        </w:trPr>
        <w:tc>
          <w:tcPr>
            <w:tcW w:w="283" w:type="pct"/>
            <w:shd w:val="clear" w:color="auto" w:fill="auto"/>
            <w:vAlign w:val="center"/>
          </w:tcPr>
          <w:p w14:paraId="4C9F8B56"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1FB13112"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поступление эл. энергии от других организаций </w:t>
            </w:r>
          </w:p>
        </w:tc>
        <w:tc>
          <w:tcPr>
            <w:tcW w:w="546" w:type="pct"/>
            <w:shd w:val="clear" w:color="auto" w:fill="auto"/>
            <w:vAlign w:val="center"/>
          </w:tcPr>
          <w:p w14:paraId="6BB4364F"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млн.кВт</w:t>
            </w:r>
            <w:proofErr w:type="spellEnd"/>
            <w:r w:rsidRPr="00D6468C">
              <w:rPr>
                <w:rFonts w:ascii="Myriad Pro" w:eastAsia="Times New Roman" w:hAnsi="Myriad Pro" w:cs="Tahoma"/>
                <w:sz w:val="18"/>
                <w:szCs w:val="18"/>
                <w:lang w:eastAsia="ru-RU"/>
              </w:rPr>
              <w:t>*ч</w:t>
            </w:r>
          </w:p>
        </w:tc>
        <w:tc>
          <w:tcPr>
            <w:tcW w:w="504" w:type="pct"/>
            <w:shd w:val="clear" w:color="auto" w:fill="auto"/>
            <w:vAlign w:val="center"/>
          </w:tcPr>
          <w:p w14:paraId="7B946C6E"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4 824,277</w:t>
            </w:r>
          </w:p>
        </w:tc>
        <w:tc>
          <w:tcPr>
            <w:tcW w:w="504" w:type="pct"/>
            <w:vAlign w:val="center"/>
          </w:tcPr>
          <w:p w14:paraId="0810C25B"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4 519,295</w:t>
            </w:r>
          </w:p>
        </w:tc>
        <w:tc>
          <w:tcPr>
            <w:tcW w:w="530" w:type="pct"/>
            <w:shd w:val="clear" w:color="auto" w:fill="auto"/>
            <w:vAlign w:val="center"/>
          </w:tcPr>
          <w:p w14:paraId="05FCE36C"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121,780</w:t>
            </w:r>
          </w:p>
        </w:tc>
        <w:tc>
          <w:tcPr>
            <w:tcW w:w="588" w:type="pct"/>
            <w:shd w:val="clear" w:color="auto" w:fill="auto"/>
            <w:vAlign w:val="center"/>
          </w:tcPr>
          <w:p w14:paraId="51AD48DA"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183,202</w:t>
            </w:r>
          </w:p>
        </w:tc>
        <w:tc>
          <w:tcPr>
            <w:tcW w:w="553" w:type="pct"/>
            <w:shd w:val="clear" w:color="auto" w:fill="auto"/>
            <w:vAlign w:val="center"/>
          </w:tcPr>
          <w:p w14:paraId="7FD0A9E2" w14:textId="77777777" w:rsidR="00C34FF9" w:rsidRPr="00D6468C" w:rsidRDefault="00C34FF9" w:rsidP="00C34FF9">
            <w:pPr>
              <w:spacing w:after="0" w:line="240" w:lineRule="auto"/>
              <w:jc w:val="center"/>
              <w:rPr>
                <w:rFonts w:ascii="Myriad Pro" w:hAnsi="Myriad Pro" w:cs="Arial CYR"/>
                <w:sz w:val="18"/>
                <w:szCs w:val="18"/>
              </w:rPr>
            </w:pPr>
          </w:p>
        </w:tc>
      </w:tr>
      <w:tr w:rsidR="00C34FF9" w:rsidRPr="00D6468C" w14:paraId="33A8B40C" w14:textId="77777777">
        <w:trPr>
          <w:cantSplit/>
        </w:trPr>
        <w:tc>
          <w:tcPr>
            <w:tcW w:w="283" w:type="pct"/>
            <w:shd w:val="clear" w:color="auto" w:fill="auto"/>
            <w:vAlign w:val="center"/>
          </w:tcPr>
          <w:p w14:paraId="6F95AE88"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2</w:t>
            </w:r>
          </w:p>
        </w:tc>
        <w:tc>
          <w:tcPr>
            <w:tcW w:w="1493" w:type="pct"/>
            <w:shd w:val="clear" w:color="auto" w:fill="auto"/>
            <w:vAlign w:val="center"/>
          </w:tcPr>
          <w:p w14:paraId="5C557C43"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Потери электроэнергии в сети </w:t>
            </w:r>
          </w:p>
        </w:tc>
        <w:tc>
          <w:tcPr>
            <w:tcW w:w="546" w:type="pct"/>
            <w:shd w:val="clear" w:color="auto" w:fill="auto"/>
            <w:vAlign w:val="center"/>
          </w:tcPr>
          <w:p w14:paraId="568CF3A0"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млн.кВт</w:t>
            </w:r>
            <w:proofErr w:type="spellEnd"/>
            <w:r w:rsidRPr="00D6468C">
              <w:rPr>
                <w:rFonts w:ascii="Myriad Pro" w:eastAsia="Times New Roman" w:hAnsi="Myriad Pro" w:cs="Tahoma"/>
                <w:sz w:val="18"/>
                <w:szCs w:val="18"/>
                <w:lang w:eastAsia="ru-RU"/>
              </w:rPr>
              <w:t>*ч</w:t>
            </w:r>
          </w:p>
        </w:tc>
        <w:tc>
          <w:tcPr>
            <w:tcW w:w="504" w:type="pct"/>
            <w:shd w:val="clear" w:color="auto" w:fill="auto"/>
            <w:vAlign w:val="center"/>
          </w:tcPr>
          <w:p w14:paraId="786B206E"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406,973</w:t>
            </w:r>
          </w:p>
        </w:tc>
        <w:tc>
          <w:tcPr>
            <w:tcW w:w="504" w:type="pct"/>
            <w:vAlign w:val="center"/>
          </w:tcPr>
          <w:p w14:paraId="40C81DF6"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248,539</w:t>
            </w:r>
          </w:p>
        </w:tc>
        <w:tc>
          <w:tcPr>
            <w:tcW w:w="530" w:type="pct"/>
            <w:shd w:val="clear" w:color="auto" w:fill="auto"/>
            <w:vAlign w:val="center"/>
          </w:tcPr>
          <w:p w14:paraId="583245E6"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38,467</w:t>
            </w:r>
          </w:p>
        </w:tc>
        <w:tc>
          <w:tcPr>
            <w:tcW w:w="588" w:type="pct"/>
            <w:shd w:val="clear" w:color="auto" w:fill="auto"/>
            <w:vAlign w:val="center"/>
          </w:tcPr>
          <w:p w14:paraId="1BB07919"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85,522</w:t>
            </w:r>
          </w:p>
        </w:tc>
        <w:tc>
          <w:tcPr>
            <w:tcW w:w="553" w:type="pct"/>
            <w:shd w:val="clear" w:color="auto" w:fill="auto"/>
            <w:vAlign w:val="center"/>
          </w:tcPr>
          <w:p w14:paraId="5C22872D"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39,445</w:t>
            </w:r>
          </w:p>
        </w:tc>
      </w:tr>
      <w:tr w:rsidR="00C34FF9" w:rsidRPr="00D6468C" w14:paraId="1D19E083" w14:textId="77777777">
        <w:trPr>
          <w:cantSplit/>
        </w:trPr>
        <w:tc>
          <w:tcPr>
            <w:tcW w:w="283" w:type="pct"/>
            <w:shd w:val="clear" w:color="auto" w:fill="auto"/>
            <w:vAlign w:val="center"/>
          </w:tcPr>
          <w:p w14:paraId="6A0FFD02"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026A2EF7"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покупка ГП</w:t>
            </w:r>
          </w:p>
        </w:tc>
        <w:tc>
          <w:tcPr>
            <w:tcW w:w="546" w:type="pct"/>
            <w:shd w:val="clear" w:color="auto" w:fill="auto"/>
            <w:vAlign w:val="center"/>
          </w:tcPr>
          <w:p w14:paraId="3E986929"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roofErr w:type="spellStart"/>
            <w:r w:rsidRPr="00D6468C">
              <w:rPr>
                <w:rFonts w:ascii="Myriad Pro" w:eastAsia="Times New Roman" w:hAnsi="Myriad Pro" w:cs="Tahoma"/>
                <w:i/>
                <w:sz w:val="18"/>
                <w:szCs w:val="18"/>
                <w:lang w:eastAsia="ru-RU"/>
              </w:rPr>
              <w:t>млн.кВтч</w:t>
            </w:r>
            <w:proofErr w:type="spellEnd"/>
          </w:p>
        </w:tc>
        <w:tc>
          <w:tcPr>
            <w:tcW w:w="504" w:type="pct"/>
            <w:shd w:val="clear" w:color="auto" w:fill="auto"/>
            <w:vAlign w:val="center"/>
          </w:tcPr>
          <w:p w14:paraId="780722E9"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373,973</w:t>
            </w:r>
          </w:p>
        </w:tc>
        <w:tc>
          <w:tcPr>
            <w:tcW w:w="504" w:type="pct"/>
            <w:vAlign w:val="center"/>
          </w:tcPr>
          <w:p w14:paraId="44D32D65"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248,539</w:t>
            </w:r>
          </w:p>
        </w:tc>
        <w:tc>
          <w:tcPr>
            <w:tcW w:w="530" w:type="pct"/>
            <w:shd w:val="clear" w:color="auto" w:fill="auto"/>
            <w:vAlign w:val="center"/>
          </w:tcPr>
          <w:p w14:paraId="74815321"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5,467</w:t>
            </w:r>
          </w:p>
        </w:tc>
        <w:tc>
          <w:tcPr>
            <w:tcW w:w="588" w:type="pct"/>
            <w:shd w:val="clear" w:color="auto" w:fill="auto"/>
            <w:vAlign w:val="center"/>
          </w:tcPr>
          <w:p w14:paraId="205F1838"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85,522</w:t>
            </w:r>
          </w:p>
        </w:tc>
        <w:tc>
          <w:tcPr>
            <w:tcW w:w="553" w:type="pct"/>
            <w:shd w:val="clear" w:color="auto" w:fill="auto"/>
            <w:vAlign w:val="center"/>
          </w:tcPr>
          <w:p w14:paraId="7B30E04D"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39,445</w:t>
            </w:r>
          </w:p>
        </w:tc>
      </w:tr>
      <w:tr w:rsidR="00C34FF9" w:rsidRPr="00D6468C" w14:paraId="7903FAB2" w14:textId="77777777">
        <w:trPr>
          <w:cantSplit/>
        </w:trPr>
        <w:tc>
          <w:tcPr>
            <w:tcW w:w="283" w:type="pct"/>
            <w:shd w:val="clear" w:color="auto" w:fill="auto"/>
            <w:vAlign w:val="center"/>
          </w:tcPr>
          <w:p w14:paraId="04C6C2DB"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582E070D" w14:textId="77777777" w:rsidR="00C34FF9" w:rsidRPr="00D6468C" w:rsidRDefault="00D655F1" w:rsidP="00C34FF9">
            <w:pPr>
              <w:spacing w:after="0" w:line="240" w:lineRule="auto"/>
              <w:jc w:val="right"/>
              <w:rPr>
                <w:rFonts w:ascii="Myriad Pro" w:eastAsia="Times New Roman" w:hAnsi="Myriad Pro" w:cs="Tahoma"/>
                <w:i/>
                <w:sz w:val="18"/>
                <w:szCs w:val="18"/>
                <w:lang w:eastAsia="ru-RU"/>
              </w:rPr>
            </w:pPr>
            <w:r>
              <w:rPr>
                <w:rFonts w:ascii="Myriad Pro" w:eastAsia="Times New Roman" w:hAnsi="Myriad Pro" w:cs="Tahoma"/>
                <w:i/>
                <w:sz w:val="18"/>
                <w:szCs w:val="18"/>
                <w:lang w:eastAsia="ru-RU"/>
              </w:rPr>
              <w:t>ОАО </w:t>
            </w:r>
            <w:r w:rsidR="00C34FF9" w:rsidRPr="00D6468C">
              <w:rPr>
                <w:rFonts w:ascii="Myriad Pro" w:eastAsia="Times New Roman" w:hAnsi="Myriad Pro" w:cs="Tahoma"/>
                <w:i/>
                <w:sz w:val="18"/>
                <w:szCs w:val="18"/>
                <w:lang w:eastAsia="ru-RU"/>
              </w:rPr>
              <w:t>«ПМТЭЦ «Белый Ручей</w:t>
            </w:r>
          </w:p>
        </w:tc>
        <w:tc>
          <w:tcPr>
            <w:tcW w:w="546" w:type="pct"/>
            <w:shd w:val="clear" w:color="auto" w:fill="auto"/>
            <w:vAlign w:val="center"/>
          </w:tcPr>
          <w:p w14:paraId="78D1601A"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roofErr w:type="spellStart"/>
            <w:r w:rsidRPr="00D6468C">
              <w:rPr>
                <w:rFonts w:ascii="Myriad Pro" w:eastAsia="Times New Roman" w:hAnsi="Myriad Pro" w:cs="Tahoma"/>
                <w:i/>
                <w:sz w:val="18"/>
                <w:szCs w:val="18"/>
                <w:lang w:eastAsia="ru-RU"/>
              </w:rPr>
              <w:t>млн.кВтч</w:t>
            </w:r>
            <w:proofErr w:type="spellEnd"/>
          </w:p>
        </w:tc>
        <w:tc>
          <w:tcPr>
            <w:tcW w:w="504" w:type="pct"/>
            <w:shd w:val="clear" w:color="auto" w:fill="auto"/>
            <w:vAlign w:val="center"/>
          </w:tcPr>
          <w:p w14:paraId="1360B23F"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33,000</w:t>
            </w:r>
          </w:p>
        </w:tc>
        <w:tc>
          <w:tcPr>
            <w:tcW w:w="504" w:type="pct"/>
            <w:vAlign w:val="center"/>
          </w:tcPr>
          <w:p w14:paraId="7FA2C478" w14:textId="77777777" w:rsidR="00C34FF9" w:rsidRPr="00D6468C" w:rsidRDefault="00C34FF9" w:rsidP="00C34FF9">
            <w:pPr>
              <w:spacing w:after="0" w:line="240" w:lineRule="auto"/>
              <w:jc w:val="center"/>
              <w:rPr>
                <w:rFonts w:ascii="Myriad Pro" w:hAnsi="Myriad Pro" w:cs="Arial CYR"/>
                <w:sz w:val="18"/>
                <w:szCs w:val="18"/>
              </w:rPr>
            </w:pPr>
          </w:p>
        </w:tc>
        <w:tc>
          <w:tcPr>
            <w:tcW w:w="530" w:type="pct"/>
            <w:shd w:val="clear" w:color="auto" w:fill="auto"/>
            <w:vAlign w:val="center"/>
          </w:tcPr>
          <w:p w14:paraId="2258288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33,000</w:t>
            </w:r>
          </w:p>
        </w:tc>
        <w:tc>
          <w:tcPr>
            <w:tcW w:w="588" w:type="pct"/>
            <w:shd w:val="clear" w:color="auto" w:fill="auto"/>
            <w:vAlign w:val="center"/>
          </w:tcPr>
          <w:p w14:paraId="2B17A37A" w14:textId="77777777" w:rsidR="00C34FF9" w:rsidRPr="00D6468C" w:rsidRDefault="00C34FF9" w:rsidP="00C34FF9">
            <w:pPr>
              <w:spacing w:after="0" w:line="240" w:lineRule="auto"/>
              <w:jc w:val="center"/>
              <w:rPr>
                <w:rFonts w:ascii="Myriad Pro" w:hAnsi="Myriad Pro" w:cs="Arial CYR"/>
                <w:sz w:val="18"/>
                <w:szCs w:val="18"/>
              </w:rPr>
            </w:pPr>
          </w:p>
        </w:tc>
        <w:tc>
          <w:tcPr>
            <w:tcW w:w="553" w:type="pct"/>
            <w:shd w:val="clear" w:color="auto" w:fill="auto"/>
            <w:vAlign w:val="center"/>
          </w:tcPr>
          <w:p w14:paraId="44E75065" w14:textId="77777777" w:rsidR="00C34FF9" w:rsidRPr="00D6468C" w:rsidRDefault="00C34FF9" w:rsidP="00C34FF9">
            <w:pPr>
              <w:spacing w:after="0" w:line="240" w:lineRule="auto"/>
              <w:jc w:val="center"/>
              <w:rPr>
                <w:rFonts w:ascii="Myriad Pro" w:hAnsi="Myriad Pro" w:cs="Arial CYR"/>
                <w:sz w:val="18"/>
                <w:szCs w:val="18"/>
              </w:rPr>
            </w:pPr>
          </w:p>
        </w:tc>
      </w:tr>
      <w:tr w:rsidR="00C34FF9" w:rsidRPr="00D6468C" w14:paraId="074540DF" w14:textId="77777777">
        <w:trPr>
          <w:cantSplit/>
        </w:trPr>
        <w:tc>
          <w:tcPr>
            <w:tcW w:w="283" w:type="pct"/>
            <w:shd w:val="clear" w:color="auto" w:fill="auto"/>
            <w:vAlign w:val="center"/>
          </w:tcPr>
          <w:p w14:paraId="28B56DDC"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534459AD"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то же в % (п.2/п.1)</w:t>
            </w:r>
          </w:p>
        </w:tc>
        <w:tc>
          <w:tcPr>
            <w:tcW w:w="546" w:type="pct"/>
            <w:shd w:val="clear" w:color="auto" w:fill="auto"/>
            <w:vAlign w:val="center"/>
          </w:tcPr>
          <w:p w14:paraId="00312A01"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w:t>
            </w:r>
          </w:p>
        </w:tc>
        <w:tc>
          <w:tcPr>
            <w:tcW w:w="504" w:type="pct"/>
            <w:shd w:val="clear" w:color="auto" w:fill="auto"/>
            <w:vAlign w:val="center"/>
          </w:tcPr>
          <w:p w14:paraId="792507E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8,44%</w:t>
            </w:r>
          </w:p>
        </w:tc>
        <w:tc>
          <w:tcPr>
            <w:tcW w:w="504" w:type="pct"/>
            <w:vAlign w:val="center"/>
          </w:tcPr>
          <w:p w14:paraId="1CAD3B2F"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5,50%</w:t>
            </w:r>
          </w:p>
        </w:tc>
        <w:tc>
          <w:tcPr>
            <w:tcW w:w="530" w:type="pct"/>
            <w:shd w:val="clear" w:color="auto" w:fill="auto"/>
            <w:vAlign w:val="center"/>
          </w:tcPr>
          <w:p w14:paraId="3CC42B27"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6,93%</w:t>
            </w:r>
          </w:p>
        </w:tc>
        <w:tc>
          <w:tcPr>
            <w:tcW w:w="588" w:type="pct"/>
            <w:shd w:val="clear" w:color="auto" w:fill="auto"/>
            <w:vAlign w:val="center"/>
          </w:tcPr>
          <w:p w14:paraId="4CB8500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7,32%</w:t>
            </w:r>
          </w:p>
        </w:tc>
        <w:tc>
          <w:tcPr>
            <w:tcW w:w="553" w:type="pct"/>
            <w:shd w:val="clear" w:color="auto" w:fill="auto"/>
            <w:vAlign w:val="center"/>
          </w:tcPr>
          <w:p w14:paraId="55E32D14"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6,57%</w:t>
            </w:r>
          </w:p>
        </w:tc>
      </w:tr>
      <w:tr w:rsidR="00C34FF9" w:rsidRPr="00D6468C" w14:paraId="27352D84" w14:textId="77777777">
        <w:trPr>
          <w:cantSplit/>
        </w:trPr>
        <w:tc>
          <w:tcPr>
            <w:tcW w:w="283" w:type="pct"/>
            <w:shd w:val="clear" w:color="auto" w:fill="auto"/>
            <w:vAlign w:val="center"/>
          </w:tcPr>
          <w:p w14:paraId="06D64E02"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667B4F88"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Полезный отпуск из сети </w:t>
            </w:r>
          </w:p>
        </w:tc>
        <w:tc>
          <w:tcPr>
            <w:tcW w:w="546" w:type="pct"/>
            <w:shd w:val="clear" w:color="auto" w:fill="auto"/>
            <w:vAlign w:val="center"/>
          </w:tcPr>
          <w:p w14:paraId="23A70613"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млн.кВт</w:t>
            </w:r>
            <w:proofErr w:type="spellEnd"/>
            <w:r w:rsidRPr="00D6468C">
              <w:rPr>
                <w:rFonts w:ascii="Myriad Pro" w:eastAsia="Times New Roman" w:hAnsi="Myriad Pro" w:cs="Tahoma"/>
                <w:sz w:val="18"/>
                <w:szCs w:val="18"/>
                <w:lang w:eastAsia="ru-RU"/>
              </w:rPr>
              <w:t>*ч</w:t>
            </w:r>
          </w:p>
        </w:tc>
        <w:tc>
          <w:tcPr>
            <w:tcW w:w="504" w:type="pct"/>
            <w:shd w:val="clear" w:color="auto" w:fill="auto"/>
            <w:vAlign w:val="center"/>
          </w:tcPr>
          <w:p w14:paraId="59A0CF6F"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4 417,304</w:t>
            </w:r>
          </w:p>
        </w:tc>
        <w:tc>
          <w:tcPr>
            <w:tcW w:w="504" w:type="pct"/>
            <w:vAlign w:val="center"/>
          </w:tcPr>
          <w:p w14:paraId="0942A893"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3 156,293</w:t>
            </w:r>
          </w:p>
        </w:tc>
        <w:tc>
          <w:tcPr>
            <w:tcW w:w="530" w:type="pct"/>
            <w:shd w:val="clear" w:color="auto" w:fill="auto"/>
            <w:vAlign w:val="center"/>
          </w:tcPr>
          <w:p w14:paraId="5D49BB4F"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213,229</w:t>
            </w:r>
          </w:p>
        </w:tc>
        <w:tc>
          <w:tcPr>
            <w:tcW w:w="588" w:type="pct"/>
            <w:shd w:val="clear" w:color="auto" w:fill="auto"/>
            <w:vAlign w:val="center"/>
          </w:tcPr>
          <w:p w14:paraId="70A3B078"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486,433</w:t>
            </w:r>
          </w:p>
        </w:tc>
        <w:tc>
          <w:tcPr>
            <w:tcW w:w="553" w:type="pct"/>
            <w:shd w:val="clear" w:color="auto" w:fill="auto"/>
            <w:vAlign w:val="center"/>
          </w:tcPr>
          <w:p w14:paraId="52B5E594"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561,350</w:t>
            </w:r>
          </w:p>
        </w:tc>
      </w:tr>
      <w:tr w:rsidR="00C34FF9" w:rsidRPr="00D6468C" w14:paraId="178DE101" w14:textId="77777777">
        <w:trPr>
          <w:cantSplit/>
        </w:trPr>
        <w:tc>
          <w:tcPr>
            <w:tcW w:w="283" w:type="pct"/>
            <w:shd w:val="clear" w:color="auto" w:fill="auto"/>
            <w:vAlign w:val="center"/>
          </w:tcPr>
          <w:p w14:paraId="3E1FF71F"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3</w:t>
            </w:r>
          </w:p>
        </w:tc>
        <w:tc>
          <w:tcPr>
            <w:tcW w:w="1493" w:type="pct"/>
            <w:shd w:val="clear" w:color="auto" w:fill="auto"/>
            <w:vAlign w:val="center"/>
          </w:tcPr>
          <w:p w14:paraId="6B5835C1"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Полезный отпуск населению</w:t>
            </w:r>
          </w:p>
        </w:tc>
        <w:tc>
          <w:tcPr>
            <w:tcW w:w="546" w:type="pct"/>
            <w:shd w:val="clear" w:color="auto" w:fill="auto"/>
            <w:vAlign w:val="center"/>
          </w:tcPr>
          <w:p w14:paraId="3213109F"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млн.кВт</w:t>
            </w:r>
            <w:proofErr w:type="spellEnd"/>
            <w:r w:rsidRPr="00D6468C">
              <w:rPr>
                <w:rFonts w:ascii="Myriad Pro" w:eastAsia="Times New Roman" w:hAnsi="Myriad Pro" w:cs="Tahoma"/>
                <w:sz w:val="18"/>
                <w:szCs w:val="18"/>
                <w:lang w:eastAsia="ru-RU"/>
              </w:rPr>
              <w:t>*ч</w:t>
            </w:r>
          </w:p>
        </w:tc>
        <w:tc>
          <w:tcPr>
            <w:tcW w:w="504" w:type="pct"/>
            <w:shd w:val="clear" w:color="auto" w:fill="auto"/>
            <w:vAlign w:val="center"/>
          </w:tcPr>
          <w:p w14:paraId="20715FA2"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352,611</w:t>
            </w:r>
          </w:p>
        </w:tc>
        <w:tc>
          <w:tcPr>
            <w:tcW w:w="504" w:type="pct"/>
            <w:vAlign w:val="center"/>
          </w:tcPr>
          <w:p w14:paraId="386E8259" w14:textId="77777777" w:rsidR="00C34FF9" w:rsidRPr="00D6468C" w:rsidRDefault="00C34FF9" w:rsidP="00C34FF9">
            <w:pPr>
              <w:spacing w:after="0" w:line="240" w:lineRule="auto"/>
              <w:jc w:val="center"/>
              <w:rPr>
                <w:rFonts w:ascii="Myriad Pro" w:hAnsi="Myriad Pro" w:cs="Arial CYR"/>
                <w:sz w:val="18"/>
                <w:szCs w:val="18"/>
              </w:rPr>
            </w:pPr>
          </w:p>
        </w:tc>
        <w:tc>
          <w:tcPr>
            <w:tcW w:w="530" w:type="pct"/>
            <w:shd w:val="clear" w:color="auto" w:fill="auto"/>
            <w:vAlign w:val="center"/>
          </w:tcPr>
          <w:p w14:paraId="028B6887" w14:textId="77777777" w:rsidR="00C34FF9" w:rsidRPr="00D6468C" w:rsidRDefault="00C34FF9" w:rsidP="00C34FF9">
            <w:pPr>
              <w:spacing w:after="0" w:line="240" w:lineRule="auto"/>
              <w:jc w:val="center"/>
              <w:rPr>
                <w:rFonts w:ascii="Myriad Pro" w:hAnsi="Myriad Pro" w:cs="Arial CYR"/>
                <w:sz w:val="18"/>
                <w:szCs w:val="18"/>
              </w:rPr>
            </w:pPr>
          </w:p>
        </w:tc>
        <w:tc>
          <w:tcPr>
            <w:tcW w:w="588" w:type="pct"/>
            <w:shd w:val="clear" w:color="auto" w:fill="auto"/>
            <w:vAlign w:val="center"/>
          </w:tcPr>
          <w:p w14:paraId="3935AE81" w14:textId="77777777" w:rsidR="00C34FF9" w:rsidRPr="00D6468C" w:rsidRDefault="00C34FF9" w:rsidP="00C34FF9">
            <w:pPr>
              <w:spacing w:after="0" w:line="240" w:lineRule="auto"/>
              <w:jc w:val="center"/>
              <w:rPr>
                <w:rFonts w:ascii="Myriad Pro" w:hAnsi="Myriad Pro" w:cs="Arial CYR"/>
                <w:sz w:val="18"/>
                <w:szCs w:val="18"/>
              </w:rPr>
            </w:pPr>
          </w:p>
        </w:tc>
        <w:tc>
          <w:tcPr>
            <w:tcW w:w="553" w:type="pct"/>
            <w:shd w:val="clear" w:color="auto" w:fill="auto"/>
            <w:vAlign w:val="center"/>
          </w:tcPr>
          <w:p w14:paraId="5B744BD4"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352,611</w:t>
            </w:r>
          </w:p>
        </w:tc>
      </w:tr>
      <w:tr w:rsidR="00C34FF9" w:rsidRPr="00D6468C" w14:paraId="0CA2C265" w14:textId="77777777">
        <w:trPr>
          <w:cantSplit/>
        </w:trPr>
        <w:tc>
          <w:tcPr>
            <w:tcW w:w="283" w:type="pct"/>
            <w:shd w:val="clear" w:color="auto" w:fill="auto"/>
            <w:vAlign w:val="center"/>
          </w:tcPr>
          <w:p w14:paraId="38FDA6CD"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75F4CC3A"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 xml:space="preserve">Население городское </w:t>
            </w:r>
          </w:p>
        </w:tc>
        <w:tc>
          <w:tcPr>
            <w:tcW w:w="546" w:type="pct"/>
            <w:shd w:val="clear" w:color="auto" w:fill="auto"/>
            <w:vAlign w:val="center"/>
          </w:tcPr>
          <w:p w14:paraId="4B4BD165"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roofErr w:type="spellStart"/>
            <w:r w:rsidRPr="00D6468C">
              <w:rPr>
                <w:rFonts w:ascii="Myriad Pro" w:eastAsia="Times New Roman" w:hAnsi="Myriad Pro" w:cs="Tahoma"/>
                <w:i/>
                <w:sz w:val="18"/>
                <w:szCs w:val="18"/>
                <w:lang w:eastAsia="ru-RU"/>
              </w:rPr>
              <w:t>млн.кВтч</w:t>
            </w:r>
            <w:proofErr w:type="spellEnd"/>
          </w:p>
        </w:tc>
        <w:tc>
          <w:tcPr>
            <w:tcW w:w="504" w:type="pct"/>
            <w:shd w:val="clear" w:color="auto" w:fill="auto"/>
            <w:vAlign w:val="center"/>
          </w:tcPr>
          <w:p w14:paraId="36ACE124"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24,845</w:t>
            </w:r>
          </w:p>
        </w:tc>
        <w:tc>
          <w:tcPr>
            <w:tcW w:w="504" w:type="pct"/>
            <w:vAlign w:val="center"/>
          </w:tcPr>
          <w:p w14:paraId="2145E691" w14:textId="77777777" w:rsidR="00C34FF9" w:rsidRPr="00D6468C" w:rsidRDefault="00C34FF9" w:rsidP="00C34FF9">
            <w:pPr>
              <w:spacing w:after="0" w:line="240" w:lineRule="auto"/>
              <w:jc w:val="center"/>
              <w:rPr>
                <w:rFonts w:ascii="Myriad Pro" w:hAnsi="Myriad Pro" w:cs="Arial CYR"/>
                <w:i/>
                <w:iCs/>
                <w:sz w:val="18"/>
                <w:szCs w:val="18"/>
              </w:rPr>
            </w:pPr>
          </w:p>
        </w:tc>
        <w:tc>
          <w:tcPr>
            <w:tcW w:w="530" w:type="pct"/>
            <w:shd w:val="clear" w:color="auto" w:fill="auto"/>
            <w:vAlign w:val="center"/>
          </w:tcPr>
          <w:p w14:paraId="11AAFCE7" w14:textId="77777777" w:rsidR="00C34FF9" w:rsidRPr="00D6468C" w:rsidRDefault="00C34FF9" w:rsidP="00C34FF9">
            <w:pPr>
              <w:spacing w:after="0" w:line="240" w:lineRule="auto"/>
              <w:jc w:val="center"/>
              <w:rPr>
                <w:rFonts w:ascii="Myriad Pro" w:hAnsi="Myriad Pro" w:cs="Arial CYR"/>
                <w:i/>
                <w:iCs/>
                <w:sz w:val="18"/>
                <w:szCs w:val="18"/>
              </w:rPr>
            </w:pPr>
          </w:p>
        </w:tc>
        <w:tc>
          <w:tcPr>
            <w:tcW w:w="588" w:type="pct"/>
            <w:shd w:val="clear" w:color="auto" w:fill="auto"/>
            <w:vAlign w:val="center"/>
          </w:tcPr>
          <w:p w14:paraId="67B4F48B" w14:textId="77777777" w:rsidR="00C34FF9" w:rsidRPr="00D6468C" w:rsidRDefault="00C34FF9" w:rsidP="00C34FF9">
            <w:pPr>
              <w:spacing w:after="0" w:line="240" w:lineRule="auto"/>
              <w:jc w:val="center"/>
              <w:rPr>
                <w:rFonts w:ascii="Myriad Pro" w:hAnsi="Myriad Pro" w:cs="Arial CYR"/>
                <w:i/>
                <w:iCs/>
                <w:sz w:val="18"/>
                <w:szCs w:val="18"/>
              </w:rPr>
            </w:pPr>
          </w:p>
        </w:tc>
        <w:tc>
          <w:tcPr>
            <w:tcW w:w="553" w:type="pct"/>
            <w:shd w:val="clear" w:color="auto" w:fill="auto"/>
            <w:vAlign w:val="center"/>
          </w:tcPr>
          <w:p w14:paraId="24167567"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24,398</w:t>
            </w:r>
          </w:p>
        </w:tc>
      </w:tr>
      <w:tr w:rsidR="00C34FF9" w:rsidRPr="00D6468C" w14:paraId="60E168FC" w14:textId="77777777">
        <w:trPr>
          <w:cantSplit/>
        </w:trPr>
        <w:tc>
          <w:tcPr>
            <w:tcW w:w="283" w:type="pct"/>
            <w:shd w:val="clear" w:color="auto" w:fill="auto"/>
            <w:vAlign w:val="center"/>
          </w:tcPr>
          <w:p w14:paraId="5B08453A"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6754A62C"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Население городское с электроплитами</w:t>
            </w:r>
          </w:p>
        </w:tc>
        <w:tc>
          <w:tcPr>
            <w:tcW w:w="546" w:type="pct"/>
            <w:shd w:val="clear" w:color="auto" w:fill="auto"/>
            <w:vAlign w:val="center"/>
          </w:tcPr>
          <w:p w14:paraId="3577D99A"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roofErr w:type="spellStart"/>
            <w:r w:rsidRPr="00D6468C">
              <w:rPr>
                <w:rFonts w:ascii="Myriad Pro" w:eastAsia="Times New Roman" w:hAnsi="Myriad Pro" w:cs="Tahoma"/>
                <w:i/>
                <w:sz w:val="18"/>
                <w:szCs w:val="18"/>
                <w:lang w:eastAsia="ru-RU"/>
              </w:rPr>
              <w:t>млн.кВтч</w:t>
            </w:r>
            <w:proofErr w:type="spellEnd"/>
          </w:p>
        </w:tc>
        <w:tc>
          <w:tcPr>
            <w:tcW w:w="504" w:type="pct"/>
            <w:shd w:val="clear" w:color="auto" w:fill="auto"/>
            <w:vAlign w:val="center"/>
          </w:tcPr>
          <w:p w14:paraId="51E3A6D6"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4,896</w:t>
            </w:r>
          </w:p>
        </w:tc>
        <w:tc>
          <w:tcPr>
            <w:tcW w:w="504" w:type="pct"/>
            <w:vAlign w:val="center"/>
          </w:tcPr>
          <w:p w14:paraId="25843AEF" w14:textId="77777777" w:rsidR="00C34FF9" w:rsidRPr="00D6468C" w:rsidRDefault="00C34FF9" w:rsidP="00C34FF9">
            <w:pPr>
              <w:spacing w:after="0" w:line="240" w:lineRule="auto"/>
              <w:jc w:val="center"/>
              <w:rPr>
                <w:rFonts w:ascii="Myriad Pro" w:hAnsi="Myriad Pro" w:cs="Arial CYR"/>
                <w:i/>
                <w:iCs/>
                <w:sz w:val="18"/>
                <w:szCs w:val="18"/>
              </w:rPr>
            </w:pPr>
          </w:p>
        </w:tc>
        <w:tc>
          <w:tcPr>
            <w:tcW w:w="530" w:type="pct"/>
            <w:shd w:val="clear" w:color="auto" w:fill="auto"/>
            <w:vAlign w:val="center"/>
          </w:tcPr>
          <w:p w14:paraId="5CD59879" w14:textId="77777777" w:rsidR="00C34FF9" w:rsidRPr="00D6468C" w:rsidRDefault="00C34FF9" w:rsidP="00C34FF9">
            <w:pPr>
              <w:spacing w:after="0" w:line="240" w:lineRule="auto"/>
              <w:jc w:val="center"/>
              <w:rPr>
                <w:rFonts w:ascii="Myriad Pro" w:hAnsi="Myriad Pro" w:cs="Arial CYR"/>
                <w:i/>
                <w:iCs/>
                <w:sz w:val="18"/>
                <w:szCs w:val="18"/>
              </w:rPr>
            </w:pPr>
          </w:p>
        </w:tc>
        <w:tc>
          <w:tcPr>
            <w:tcW w:w="588" w:type="pct"/>
            <w:shd w:val="clear" w:color="auto" w:fill="auto"/>
            <w:vAlign w:val="center"/>
          </w:tcPr>
          <w:p w14:paraId="094735E6" w14:textId="77777777" w:rsidR="00C34FF9" w:rsidRPr="00D6468C" w:rsidRDefault="00C34FF9" w:rsidP="00C34FF9">
            <w:pPr>
              <w:spacing w:after="0" w:line="240" w:lineRule="auto"/>
              <w:jc w:val="center"/>
              <w:rPr>
                <w:rFonts w:ascii="Myriad Pro" w:hAnsi="Myriad Pro" w:cs="Arial CYR"/>
                <w:i/>
                <w:iCs/>
                <w:sz w:val="18"/>
                <w:szCs w:val="18"/>
              </w:rPr>
            </w:pPr>
          </w:p>
        </w:tc>
        <w:tc>
          <w:tcPr>
            <w:tcW w:w="553" w:type="pct"/>
            <w:shd w:val="clear" w:color="auto" w:fill="auto"/>
            <w:vAlign w:val="center"/>
          </w:tcPr>
          <w:p w14:paraId="0BEB672A"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15,183</w:t>
            </w:r>
          </w:p>
        </w:tc>
      </w:tr>
      <w:tr w:rsidR="00C34FF9" w:rsidRPr="00D6468C" w14:paraId="207498B9" w14:textId="77777777">
        <w:trPr>
          <w:cantSplit/>
        </w:trPr>
        <w:tc>
          <w:tcPr>
            <w:tcW w:w="283" w:type="pct"/>
            <w:shd w:val="clear" w:color="auto" w:fill="auto"/>
            <w:vAlign w:val="center"/>
          </w:tcPr>
          <w:p w14:paraId="42856443"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493" w:type="pct"/>
            <w:shd w:val="clear" w:color="auto" w:fill="auto"/>
            <w:vAlign w:val="center"/>
          </w:tcPr>
          <w:p w14:paraId="12643A94"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Население сельское</w:t>
            </w:r>
          </w:p>
        </w:tc>
        <w:tc>
          <w:tcPr>
            <w:tcW w:w="546" w:type="pct"/>
            <w:shd w:val="clear" w:color="auto" w:fill="auto"/>
            <w:vAlign w:val="center"/>
          </w:tcPr>
          <w:p w14:paraId="2A280A3F"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roofErr w:type="spellStart"/>
            <w:r w:rsidRPr="00D6468C">
              <w:rPr>
                <w:rFonts w:ascii="Myriad Pro" w:eastAsia="Times New Roman" w:hAnsi="Myriad Pro" w:cs="Tahoma"/>
                <w:i/>
                <w:sz w:val="18"/>
                <w:szCs w:val="18"/>
                <w:lang w:eastAsia="ru-RU"/>
              </w:rPr>
              <w:t>млн.кВтч</w:t>
            </w:r>
            <w:proofErr w:type="spellEnd"/>
          </w:p>
        </w:tc>
        <w:tc>
          <w:tcPr>
            <w:tcW w:w="504" w:type="pct"/>
            <w:shd w:val="clear" w:color="auto" w:fill="auto"/>
            <w:vAlign w:val="center"/>
          </w:tcPr>
          <w:p w14:paraId="5D1DDB7E"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322,870</w:t>
            </w:r>
          </w:p>
        </w:tc>
        <w:tc>
          <w:tcPr>
            <w:tcW w:w="504" w:type="pct"/>
            <w:vAlign w:val="center"/>
          </w:tcPr>
          <w:p w14:paraId="5D7A4AFC" w14:textId="77777777" w:rsidR="00C34FF9" w:rsidRPr="00D6468C" w:rsidRDefault="00C34FF9" w:rsidP="00C34FF9">
            <w:pPr>
              <w:spacing w:after="0" w:line="240" w:lineRule="auto"/>
              <w:jc w:val="center"/>
              <w:rPr>
                <w:rFonts w:ascii="Myriad Pro" w:hAnsi="Myriad Pro" w:cs="Arial CYR"/>
                <w:i/>
                <w:iCs/>
                <w:sz w:val="18"/>
                <w:szCs w:val="18"/>
              </w:rPr>
            </w:pPr>
          </w:p>
        </w:tc>
        <w:tc>
          <w:tcPr>
            <w:tcW w:w="530" w:type="pct"/>
            <w:shd w:val="clear" w:color="auto" w:fill="auto"/>
            <w:vAlign w:val="center"/>
          </w:tcPr>
          <w:p w14:paraId="379B9A10" w14:textId="77777777" w:rsidR="00C34FF9" w:rsidRPr="00D6468C" w:rsidRDefault="00C34FF9" w:rsidP="00C34FF9">
            <w:pPr>
              <w:spacing w:after="0" w:line="240" w:lineRule="auto"/>
              <w:jc w:val="center"/>
              <w:rPr>
                <w:rFonts w:ascii="Myriad Pro" w:hAnsi="Myriad Pro" w:cs="Arial CYR"/>
                <w:i/>
                <w:iCs/>
                <w:sz w:val="18"/>
                <w:szCs w:val="18"/>
              </w:rPr>
            </w:pPr>
          </w:p>
        </w:tc>
        <w:tc>
          <w:tcPr>
            <w:tcW w:w="588" w:type="pct"/>
            <w:shd w:val="clear" w:color="auto" w:fill="auto"/>
            <w:vAlign w:val="center"/>
          </w:tcPr>
          <w:p w14:paraId="67721C98" w14:textId="77777777" w:rsidR="00C34FF9" w:rsidRPr="00D6468C" w:rsidRDefault="00C34FF9" w:rsidP="00C34FF9">
            <w:pPr>
              <w:spacing w:after="0" w:line="240" w:lineRule="auto"/>
              <w:jc w:val="center"/>
              <w:rPr>
                <w:rFonts w:ascii="Myriad Pro" w:hAnsi="Myriad Pro" w:cs="Arial CYR"/>
                <w:i/>
                <w:iCs/>
                <w:sz w:val="18"/>
                <w:szCs w:val="18"/>
              </w:rPr>
            </w:pPr>
          </w:p>
        </w:tc>
        <w:tc>
          <w:tcPr>
            <w:tcW w:w="553" w:type="pct"/>
            <w:shd w:val="clear" w:color="auto" w:fill="auto"/>
            <w:vAlign w:val="center"/>
          </w:tcPr>
          <w:p w14:paraId="1FBFE9AF"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292,439</w:t>
            </w:r>
          </w:p>
        </w:tc>
      </w:tr>
      <w:tr w:rsidR="00C34FF9" w:rsidRPr="00D6468C" w14:paraId="32E0CD3F" w14:textId="77777777">
        <w:trPr>
          <w:cantSplit/>
        </w:trPr>
        <w:tc>
          <w:tcPr>
            <w:tcW w:w="283" w:type="pct"/>
            <w:shd w:val="clear" w:color="auto" w:fill="auto"/>
            <w:vAlign w:val="center"/>
          </w:tcPr>
          <w:p w14:paraId="3413A2E3"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4</w:t>
            </w:r>
          </w:p>
        </w:tc>
        <w:tc>
          <w:tcPr>
            <w:tcW w:w="1493" w:type="pct"/>
            <w:shd w:val="clear" w:color="auto" w:fill="auto"/>
            <w:vAlign w:val="center"/>
          </w:tcPr>
          <w:p w14:paraId="705CA259"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Прочие потребители</w:t>
            </w:r>
          </w:p>
        </w:tc>
        <w:tc>
          <w:tcPr>
            <w:tcW w:w="546" w:type="pct"/>
            <w:shd w:val="clear" w:color="auto" w:fill="auto"/>
            <w:vAlign w:val="center"/>
          </w:tcPr>
          <w:p w14:paraId="2CCD1FE7"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млн.кВт</w:t>
            </w:r>
            <w:proofErr w:type="spellEnd"/>
            <w:r w:rsidRPr="00D6468C">
              <w:rPr>
                <w:rFonts w:ascii="Myriad Pro" w:eastAsia="Times New Roman" w:hAnsi="Myriad Pro" w:cs="Tahoma"/>
                <w:sz w:val="18"/>
                <w:szCs w:val="18"/>
                <w:lang w:eastAsia="ru-RU"/>
              </w:rPr>
              <w:t>*ч</w:t>
            </w:r>
          </w:p>
        </w:tc>
        <w:tc>
          <w:tcPr>
            <w:tcW w:w="504" w:type="pct"/>
            <w:shd w:val="clear" w:color="auto" w:fill="auto"/>
            <w:vAlign w:val="center"/>
          </w:tcPr>
          <w:p w14:paraId="544DA63A"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2 518,408</w:t>
            </w:r>
          </w:p>
        </w:tc>
        <w:tc>
          <w:tcPr>
            <w:tcW w:w="504" w:type="pct"/>
            <w:vAlign w:val="center"/>
          </w:tcPr>
          <w:p w14:paraId="41EED995"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1 927,122</w:t>
            </w:r>
          </w:p>
        </w:tc>
        <w:tc>
          <w:tcPr>
            <w:tcW w:w="530" w:type="pct"/>
            <w:shd w:val="clear" w:color="auto" w:fill="auto"/>
            <w:vAlign w:val="center"/>
          </w:tcPr>
          <w:p w14:paraId="031E132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53,843</w:t>
            </w:r>
          </w:p>
        </w:tc>
        <w:tc>
          <w:tcPr>
            <w:tcW w:w="588" w:type="pct"/>
            <w:shd w:val="clear" w:color="auto" w:fill="auto"/>
            <w:vAlign w:val="center"/>
          </w:tcPr>
          <w:p w14:paraId="33D199D5"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328,724</w:t>
            </w:r>
          </w:p>
        </w:tc>
        <w:tc>
          <w:tcPr>
            <w:tcW w:w="553" w:type="pct"/>
            <w:shd w:val="clear" w:color="auto" w:fill="auto"/>
            <w:vAlign w:val="center"/>
          </w:tcPr>
          <w:p w14:paraId="0B0751FB"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208,719</w:t>
            </w:r>
          </w:p>
        </w:tc>
      </w:tr>
      <w:tr w:rsidR="00C34FF9" w:rsidRPr="00D6468C" w14:paraId="1A280B1C" w14:textId="77777777">
        <w:trPr>
          <w:cantSplit/>
        </w:trPr>
        <w:tc>
          <w:tcPr>
            <w:tcW w:w="283" w:type="pct"/>
            <w:shd w:val="clear" w:color="auto" w:fill="auto"/>
            <w:vAlign w:val="center"/>
          </w:tcPr>
          <w:p w14:paraId="752EB32A" w14:textId="77777777" w:rsidR="00C34FF9" w:rsidRPr="00D6468C" w:rsidRDefault="00C34FF9" w:rsidP="00C34FF9">
            <w:pPr>
              <w:spacing w:after="0" w:line="240" w:lineRule="auto"/>
              <w:jc w:val="both"/>
              <w:rPr>
                <w:rFonts w:ascii="Myriad Pro" w:eastAsia="Times New Roman" w:hAnsi="Myriad Pro" w:cs="Tahoma"/>
                <w:b/>
                <w:sz w:val="18"/>
                <w:szCs w:val="18"/>
                <w:lang w:eastAsia="ru-RU"/>
              </w:rPr>
            </w:pPr>
            <w:r w:rsidRPr="00D6468C">
              <w:rPr>
                <w:rFonts w:ascii="Myriad Pro" w:eastAsia="Times New Roman" w:hAnsi="Myriad Pro" w:cs="Tahoma"/>
                <w:b/>
                <w:sz w:val="18"/>
                <w:szCs w:val="18"/>
                <w:lang w:eastAsia="ru-RU"/>
              </w:rPr>
              <w:t>5</w:t>
            </w:r>
          </w:p>
        </w:tc>
        <w:tc>
          <w:tcPr>
            <w:tcW w:w="1493" w:type="pct"/>
            <w:shd w:val="clear" w:color="auto" w:fill="auto"/>
            <w:vAlign w:val="center"/>
          </w:tcPr>
          <w:p w14:paraId="1B9C44D3" w14:textId="77777777" w:rsidR="00C34FF9" w:rsidRPr="00D6468C" w:rsidRDefault="00C34FF9" w:rsidP="00C34FF9">
            <w:pPr>
              <w:spacing w:after="0" w:line="240" w:lineRule="auto"/>
              <w:jc w:val="both"/>
              <w:rPr>
                <w:rFonts w:ascii="Myriad Pro" w:eastAsia="Times New Roman" w:hAnsi="Myriad Pro" w:cs="Tahoma"/>
                <w:b/>
                <w:sz w:val="18"/>
                <w:szCs w:val="18"/>
                <w:lang w:eastAsia="ru-RU"/>
              </w:rPr>
            </w:pPr>
            <w:r w:rsidRPr="00D6468C">
              <w:rPr>
                <w:rFonts w:ascii="Myriad Pro" w:eastAsia="Times New Roman" w:hAnsi="Myriad Pro" w:cs="Tahoma"/>
                <w:b/>
                <w:sz w:val="18"/>
                <w:szCs w:val="18"/>
                <w:lang w:eastAsia="ru-RU"/>
              </w:rPr>
              <w:t>ИТОГО</w:t>
            </w:r>
          </w:p>
        </w:tc>
        <w:tc>
          <w:tcPr>
            <w:tcW w:w="546" w:type="pct"/>
            <w:shd w:val="clear" w:color="auto" w:fill="auto"/>
            <w:vAlign w:val="center"/>
          </w:tcPr>
          <w:p w14:paraId="55092226" w14:textId="77777777" w:rsidR="00C34FF9" w:rsidRPr="00D6468C" w:rsidRDefault="00C34FF9" w:rsidP="00C34FF9">
            <w:pPr>
              <w:spacing w:after="0" w:line="240" w:lineRule="auto"/>
              <w:jc w:val="center"/>
              <w:rPr>
                <w:rFonts w:ascii="Myriad Pro" w:eastAsia="Times New Roman" w:hAnsi="Myriad Pro" w:cs="Tahoma"/>
                <w:b/>
                <w:sz w:val="18"/>
                <w:szCs w:val="18"/>
                <w:lang w:eastAsia="ru-RU"/>
              </w:rPr>
            </w:pPr>
            <w:proofErr w:type="spellStart"/>
            <w:r w:rsidRPr="00D6468C">
              <w:rPr>
                <w:rFonts w:ascii="Myriad Pro" w:eastAsia="Times New Roman" w:hAnsi="Myriad Pro" w:cs="Tahoma"/>
                <w:b/>
                <w:sz w:val="18"/>
                <w:szCs w:val="18"/>
                <w:lang w:eastAsia="ru-RU"/>
              </w:rPr>
              <w:t>млн.кВт</w:t>
            </w:r>
            <w:proofErr w:type="spellEnd"/>
            <w:r w:rsidRPr="00D6468C">
              <w:rPr>
                <w:rFonts w:ascii="Myriad Pro" w:eastAsia="Times New Roman" w:hAnsi="Myriad Pro" w:cs="Tahoma"/>
                <w:b/>
                <w:sz w:val="18"/>
                <w:szCs w:val="18"/>
                <w:lang w:eastAsia="ru-RU"/>
              </w:rPr>
              <w:t>*ч</w:t>
            </w:r>
          </w:p>
        </w:tc>
        <w:tc>
          <w:tcPr>
            <w:tcW w:w="504" w:type="pct"/>
            <w:shd w:val="clear" w:color="auto" w:fill="auto"/>
            <w:vAlign w:val="center"/>
          </w:tcPr>
          <w:p w14:paraId="5A70014A"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2 871,019</w:t>
            </w:r>
          </w:p>
        </w:tc>
        <w:tc>
          <w:tcPr>
            <w:tcW w:w="504" w:type="pct"/>
            <w:vAlign w:val="center"/>
          </w:tcPr>
          <w:p w14:paraId="15EE6CE5"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1 927,122</w:t>
            </w:r>
          </w:p>
        </w:tc>
        <w:tc>
          <w:tcPr>
            <w:tcW w:w="530" w:type="pct"/>
            <w:shd w:val="clear" w:color="auto" w:fill="auto"/>
            <w:vAlign w:val="center"/>
          </w:tcPr>
          <w:p w14:paraId="76D44E14"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53,843</w:t>
            </w:r>
          </w:p>
        </w:tc>
        <w:tc>
          <w:tcPr>
            <w:tcW w:w="588" w:type="pct"/>
            <w:shd w:val="clear" w:color="auto" w:fill="auto"/>
            <w:vAlign w:val="center"/>
          </w:tcPr>
          <w:p w14:paraId="49C43AA5"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328,724</w:t>
            </w:r>
          </w:p>
        </w:tc>
        <w:tc>
          <w:tcPr>
            <w:tcW w:w="553" w:type="pct"/>
            <w:shd w:val="clear" w:color="auto" w:fill="auto"/>
            <w:vAlign w:val="center"/>
          </w:tcPr>
          <w:p w14:paraId="080A9CA5"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561,330</w:t>
            </w:r>
          </w:p>
        </w:tc>
      </w:tr>
      <w:tr w:rsidR="00C34FF9" w:rsidRPr="00D6468C" w14:paraId="59356AC5" w14:textId="77777777">
        <w:trPr>
          <w:cantSplit/>
        </w:trPr>
        <w:tc>
          <w:tcPr>
            <w:tcW w:w="283" w:type="pct"/>
            <w:shd w:val="clear" w:color="auto" w:fill="auto"/>
            <w:vAlign w:val="center"/>
          </w:tcPr>
          <w:p w14:paraId="0D3EE83F"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6</w:t>
            </w:r>
          </w:p>
        </w:tc>
        <w:tc>
          <w:tcPr>
            <w:tcW w:w="1493" w:type="pct"/>
            <w:shd w:val="clear" w:color="auto" w:fill="auto"/>
            <w:vAlign w:val="center"/>
          </w:tcPr>
          <w:p w14:paraId="41607FC5"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Сальдо переток в другие организации</w:t>
            </w:r>
          </w:p>
        </w:tc>
        <w:tc>
          <w:tcPr>
            <w:tcW w:w="546" w:type="pct"/>
            <w:shd w:val="clear" w:color="auto" w:fill="auto"/>
            <w:vAlign w:val="center"/>
          </w:tcPr>
          <w:p w14:paraId="2E127BF7"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млн.кВт</w:t>
            </w:r>
            <w:proofErr w:type="spellEnd"/>
            <w:r w:rsidRPr="00D6468C">
              <w:rPr>
                <w:rFonts w:ascii="Myriad Pro" w:eastAsia="Times New Roman" w:hAnsi="Myriad Pro" w:cs="Tahoma"/>
                <w:sz w:val="18"/>
                <w:szCs w:val="18"/>
                <w:lang w:eastAsia="ru-RU"/>
              </w:rPr>
              <w:t>*ч</w:t>
            </w:r>
          </w:p>
        </w:tc>
        <w:tc>
          <w:tcPr>
            <w:tcW w:w="504" w:type="pct"/>
            <w:shd w:val="clear" w:color="auto" w:fill="auto"/>
            <w:vAlign w:val="center"/>
          </w:tcPr>
          <w:p w14:paraId="162A6C94"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1 546,285</w:t>
            </w:r>
          </w:p>
        </w:tc>
        <w:tc>
          <w:tcPr>
            <w:tcW w:w="504" w:type="pct"/>
            <w:vAlign w:val="center"/>
          </w:tcPr>
          <w:p w14:paraId="749425EE"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1 229,171</w:t>
            </w:r>
          </w:p>
        </w:tc>
        <w:tc>
          <w:tcPr>
            <w:tcW w:w="530" w:type="pct"/>
            <w:shd w:val="clear" w:color="auto" w:fill="auto"/>
            <w:vAlign w:val="center"/>
          </w:tcPr>
          <w:p w14:paraId="72801631"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159,386</w:t>
            </w:r>
          </w:p>
        </w:tc>
        <w:tc>
          <w:tcPr>
            <w:tcW w:w="588" w:type="pct"/>
            <w:shd w:val="clear" w:color="auto" w:fill="auto"/>
            <w:vAlign w:val="center"/>
          </w:tcPr>
          <w:p w14:paraId="36E04405"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157,709</w:t>
            </w:r>
          </w:p>
        </w:tc>
        <w:tc>
          <w:tcPr>
            <w:tcW w:w="553" w:type="pct"/>
            <w:shd w:val="clear" w:color="auto" w:fill="auto"/>
            <w:vAlign w:val="center"/>
          </w:tcPr>
          <w:p w14:paraId="549E5526"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0,020</w:t>
            </w:r>
          </w:p>
        </w:tc>
      </w:tr>
    </w:tbl>
    <w:p w14:paraId="714DEAD8" w14:textId="77777777" w:rsidR="00C34FF9" w:rsidRPr="00444B68" w:rsidRDefault="00C34FF9" w:rsidP="00444B68">
      <w:pPr>
        <w:pStyle w:val="affff3"/>
        <w:rPr>
          <w:b/>
          <w:bCs/>
        </w:rPr>
      </w:pPr>
      <w:r w:rsidRPr="00444B68">
        <w:rPr>
          <w:b/>
          <w:bCs/>
        </w:rPr>
        <w:t xml:space="preserve">Баланс мощности на </w:t>
      </w:r>
      <w:smartTag w:uri="urn:schemas-microsoft-com:office:smarttags" w:element="metricconverter">
        <w:smartTagPr>
          <w:attr w:name="ProductID" w:val="2018 г"/>
        </w:smartTagPr>
        <w:r w:rsidRPr="00444B68">
          <w:rPr>
            <w:b/>
            <w:bCs/>
          </w:rPr>
          <w:t>2018 г</w:t>
        </w:r>
      </w:smartTag>
      <w:r w:rsidRPr="00444B68">
        <w:rPr>
          <w:b/>
          <w:bCs/>
        </w:rPr>
        <w:t>. по диапазонам напряжения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670"/>
        <w:gridCol w:w="3239"/>
        <w:gridCol w:w="946"/>
        <w:gridCol w:w="973"/>
        <w:gridCol w:w="875"/>
        <w:gridCol w:w="998"/>
        <w:gridCol w:w="876"/>
        <w:gridCol w:w="993"/>
      </w:tblGrid>
      <w:tr w:rsidR="00C34FF9" w:rsidRPr="00D6468C" w14:paraId="4AA1C86F" w14:textId="77777777">
        <w:trPr>
          <w:cantSplit/>
          <w:tblHeader/>
        </w:trPr>
        <w:tc>
          <w:tcPr>
            <w:tcW w:w="2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375428" w14:textId="77777777" w:rsidR="00C34FF9" w:rsidRPr="00D6468C" w:rsidRDefault="00D655F1" w:rsidP="00C34FF9">
            <w:pPr>
              <w:spacing w:after="0" w:line="240" w:lineRule="auto"/>
              <w:contextualSpacing/>
              <w:jc w:val="center"/>
              <w:rPr>
                <w:rFonts w:ascii="Myriad Pro" w:hAnsi="Myriad Pro"/>
                <w:b/>
                <w:iCs/>
                <w:color w:val="FFFFFF"/>
                <w:sz w:val="18"/>
                <w:szCs w:val="18"/>
              </w:rPr>
            </w:pPr>
            <w:r>
              <w:rPr>
                <w:rFonts w:ascii="Myriad Pro" w:hAnsi="Myriad Pro"/>
                <w:b/>
                <w:iCs/>
                <w:color w:val="FFFFFF"/>
                <w:sz w:val="18"/>
                <w:szCs w:val="18"/>
              </w:rPr>
              <w:t>№ </w:t>
            </w:r>
            <w:proofErr w:type="spellStart"/>
            <w:r w:rsidR="00C34FF9" w:rsidRPr="00D6468C">
              <w:rPr>
                <w:rFonts w:ascii="Myriad Pro" w:hAnsi="Myriad Pro"/>
                <w:b/>
                <w:iCs/>
                <w:color w:val="FFFFFF"/>
                <w:sz w:val="18"/>
                <w:szCs w:val="18"/>
              </w:rPr>
              <w:t>п.п</w:t>
            </w:r>
            <w:proofErr w:type="spellEnd"/>
          </w:p>
        </w:tc>
        <w:tc>
          <w:tcPr>
            <w:tcW w:w="17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A46DC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Показатели</w:t>
            </w:r>
          </w:p>
        </w:tc>
        <w:tc>
          <w:tcPr>
            <w:tcW w:w="50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D135C2E" w14:textId="77777777" w:rsidR="00C34FF9" w:rsidRPr="00D6468C" w:rsidRDefault="00C34FF9" w:rsidP="00C34FF9">
            <w:pPr>
              <w:spacing w:after="0" w:line="240" w:lineRule="auto"/>
              <w:contextualSpacing/>
              <w:jc w:val="center"/>
              <w:rPr>
                <w:rFonts w:ascii="Myriad Pro" w:hAnsi="Myriad Pro"/>
                <w:b/>
                <w:iCs/>
                <w:color w:val="FFFFFF"/>
                <w:sz w:val="18"/>
                <w:szCs w:val="18"/>
              </w:rPr>
            </w:pPr>
            <w:proofErr w:type="spellStart"/>
            <w:r w:rsidRPr="00D6468C">
              <w:rPr>
                <w:rFonts w:ascii="Myriad Pro" w:hAnsi="Myriad Pro"/>
                <w:b/>
                <w:iCs/>
                <w:color w:val="FFFFFF"/>
                <w:sz w:val="18"/>
                <w:szCs w:val="18"/>
              </w:rPr>
              <w:t>Ед.изм</w:t>
            </w:r>
            <w:proofErr w:type="spellEnd"/>
            <w:r w:rsidRPr="00D6468C">
              <w:rPr>
                <w:rFonts w:ascii="Myriad Pro" w:hAnsi="Myriad Pro"/>
                <w:b/>
                <w:iCs/>
                <w:color w:val="FFFFFF"/>
                <w:sz w:val="18"/>
                <w:szCs w:val="18"/>
              </w:rPr>
              <w:t>.</w:t>
            </w:r>
          </w:p>
        </w:tc>
        <w:tc>
          <w:tcPr>
            <w:tcW w:w="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C42D19"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Всего</w:t>
            </w:r>
          </w:p>
        </w:tc>
        <w:tc>
          <w:tcPr>
            <w:tcW w:w="4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302F080"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ВН</w:t>
            </w:r>
          </w:p>
        </w:tc>
        <w:tc>
          <w:tcPr>
            <w:tcW w:w="5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D11EDE"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СН1</w:t>
            </w:r>
          </w:p>
        </w:tc>
        <w:tc>
          <w:tcPr>
            <w:tcW w:w="4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B99DF3F"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СН2</w:t>
            </w:r>
          </w:p>
        </w:tc>
        <w:tc>
          <w:tcPr>
            <w:tcW w:w="53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16615B"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НН</w:t>
            </w:r>
          </w:p>
        </w:tc>
      </w:tr>
      <w:tr w:rsidR="00C34FF9" w:rsidRPr="00D6468C" w14:paraId="716F5DF3" w14:textId="77777777">
        <w:trPr>
          <w:cantSplit/>
        </w:trPr>
        <w:tc>
          <w:tcPr>
            <w:tcW w:w="247" w:type="pct"/>
            <w:tcBorders>
              <w:top w:val="single" w:sz="4" w:space="0" w:color="FFFFFF"/>
            </w:tcBorders>
            <w:shd w:val="clear" w:color="auto" w:fill="FFFFFF"/>
          </w:tcPr>
          <w:p w14:paraId="3B932523"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1</w:t>
            </w:r>
          </w:p>
        </w:tc>
        <w:tc>
          <w:tcPr>
            <w:tcW w:w="1706" w:type="pct"/>
            <w:tcBorders>
              <w:top w:val="single" w:sz="4" w:space="0" w:color="FFFFFF"/>
            </w:tcBorders>
            <w:shd w:val="clear" w:color="auto" w:fill="FFFFFF"/>
          </w:tcPr>
          <w:p w14:paraId="17048F40"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Поступление электроэнергии в сеть , ВСЕГО </w:t>
            </w:r>
          </w:p>
        </w:tc>
        <w:tc>
          <w:tcPr>
            <w:tcW w:w="509" w:type="pct"/>
            <w:tcBorders>
              <w:top w:val="single" w:sz="4" w:space="0" w:color="FFFFFF"/>
            </w:tcBorders>
            <w:shd w:val="clear" w:color="auto" w:fill="FFFFFF"/>
            <w:vAlign w:val="center"/>
          </w:tcPr>
          <w:p w14:paraId="24F8546E"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523" w:type="pct"/>
            <w:tcBorders>
              <w:top w:val="single" w:sz="4" w:space="0" w:color="FFFFFF"/>
            </w:tcBorders>
            <w:shd w:val="clear" w:color="auto" w:fill="FFFFFF"/>
            <w:vAlign w:val="center"/>
          </w:tcPr>
          <w:p w14:paraId="65CBD30E"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739,874</w:t>
            </w:r>
          </w:p>
        </w:tc>
        <w:tc>
          <w:tcPr>
            <w:tcW w:w="472" w:type="pct"/>
            <w:tcBorders>
              <w:top w:val="single" w:sz="4" w:space="0" w:color="FFFFFF"/>
            </w:tcBorders>
            <w:shd w:val="clear" w:color="auto" w:fill="FFFFFF"/>
            <w:vAlign w:val="center"/>
          </w:tcPr>
          <w:p w14:paraId="576CAAC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693,162</w:t>
            </w:r>
          </w:p>
        </w:tc>
        <w:tc>
          <w:tcPr>
            <w:tcW w:w="536" w:type="pct"/>
            <w:tcBorders>
              <w:top w:val="single" w:sz="4" w:space="0" w:color="FFFFFF"/>
            </w:tcBorders>
            <w:shd w:val="clear" w:color="auto" w:fill="FFFFFF"/>
            <w:vAlign w:val="center"/>
          </w:tcPr>
          <w:p w14:paraId="7EE0ADAB"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102,164</w:t>
            </w:r>
          </w:p>
        </w:tc>
        <w:tc>
          <w:tcPr>
            <w:tcW w:w="472" w:type="pct"/>
            <w:tcBorders>
              <w:top w:val="single" w:sz="4" w:space="0" w:color="FFFFFF"/>
            </w:tcBorders>
            <w:shd w:val="clear" w:color="auto" w:fill="FFFFFF"/>
            <w:vAlign w:val="center"/>
          </w:tcPr>
          <w:p w14:paraId="0C73725C"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208,487</w:t>
            </w:r>
          </w:p>
        </w:tc>
        <w:tc>
          <w:tcPr>
            <w:tcW w:w="533" w:type="pct"/>
            <w:tcBorders>
              <w:top w:val="single" w:sz="4" w:space="0" w:color="FFFFFF"/>
            </w:tcBorders>
            <w:shd w:val="clear" w:color="auto" w:fill="FFFFFF"/>
            <w:vAlign w:val="center"/>
          </w:tcPr>
          <w:p w14:paraId="43F6E300"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102,699</w:t>
            </w:r>
          </w:p>
        </w:tc>
      </w:tr>
      <w:tr w:rsidR="00C34FF9" w:rsidRPr="00D6468C" w14:paraId="77E6C124" w14:textId="77777777">
        <w:trPr>
          <w:cantSplit/>
        </w:trPr>
        <w:tc>
          <w:tcPr>
            <w:tcW w:w="247" w:type="pct"/>
            <w:shd w:val="clear" w:color="auto" w:fill="FFFFFF"/>
          </w:tcPr>
          <w:p w14:paraId="58742325"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FFFFFF"/>
          </w:tcPr>
          <w:p w14:paraId="7A75239F"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из смежной сети, всего</w:t>
            </w:r>
          </w:p>
        </w:tc>
        <w:tc>
          <w:tcPr>
            <w:tcW w:w="509" w:type="pct"/>
            <w:shd w:val="clear" w:color="auto" w:fill="FFFFFF"/>
            <w:vAlign w:val="center"/>
          </w:tcPr>
          <w:p w14:paraId="7AE47B27"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523" w:type="pct"/>
            <w:shd w:val="clear" w:color="auto" w:fill="FFFFFF"/>
            <w:vAlign w:val="center"/>
          </w:tcPr>
          <w:p w14:paraId="2A5572B1" w14:textId="77777777" w:rsidR="00C34FF9" w:rsidRPr="00D6468C" w:rsidRDefault="00C34FF9" w:rsidP="00C34FF9">
            <w:pPr>
              <w:spacing w:after="0" w:line="240" w:lineRule="auto"/>
              <w:jc w:val="center"/>
              <w:rPr>
                <w:rFonts w:ascii="Myriad Pro" w:hAnsi="Myriad Pro" w:cs="Arial CYR"/>
                <w:sz w:val="18"/>
                <w:szCs w:val="18"/>
              </w:rPr>
            </w:pPr>
          </w:p>
        </w:tc>
        <w:tc>
          <w:tcPr>
            <w:tcW w:w="472" w:type="pct"/>
            <w:shd w:val="clear" w:color="auto" w:fill="FFFFFF"/>
            <w:vAlign w:val="center"/>
          </w:tcPr>
          <w:p w14:paraId="2B1DBCF4" w14:textId="77777777" w:rsidR="00C34FF9" w:rsidRPr="00D6468C" w:rsidRDefault="00C34FF9" w:rsidP="00C34FF9">
            <w:pPr>
              <w:spacing w:after="0" w:line="240" w:lineRule="auto"/>
              <w:jc w:val="center"/>
              <w:rPr>
                <w:rFonts w:ascii="Myriad Pro" w:hAnsi="Myriad Pro" w:cs="Arial CYR"/>
                <w:sz w:val="18"/>
                <w:szCs w:val="18"/>
              </w:rPr>
            </w:pPr>
          </w:p>
        </w:tc>
        <w:tc>
          <w:tcPr>
            <w:tcW w:w="536" w:type="pct"/>
            <w:shd w:val="clear" w:color="auto" w:fill="FFFFFF"/>
            <w:vAlign w:val="center"/>
          </w:tcPr>
          <w:p w14:paraId="2EE6AF83" w14:textId="77777777" w:rsidR="00C34FF9" w:rsidRPr="00D6468C" w:rsidRDefault="00C34FF9" w:rsidP="00C34FF9">
            <w:pPr>
              <w:spacing w:after="0" w:line="240" w:lineRule="auto"/>
              <w:jc w:val="center"/>
              <w:rPr>
                <w:rFonts w:ascii="Myriad Pro" w:hAnsi="Myriad Pro" w:cs="Arial CYR"/>
                <w:sz w:val="18"/>
                <w:szCs w:val="18"/>
              </w:rPr>
            </w:pPr>
          </w:p>
        </w:tc>
        <w:tc>
          <w:tcPr>
            <w:tcW w:w="472" w:type="pct"/>
            <w:shd w:val="clear" w:color="auto" w:fill="FFFFFF"/>
            <w:vAlign w:val="center"/>
          </w:tcPr>
          <w:p w14:paraId="62E80A62" w14:textId="77777777" w:rsidR="00C34FF9" w:rsidRPr="00D6468C" w:rsidRDefault="00C34FF9" w:rsidP="00C34FF9">
            <w:pPr>
              <w:spacing w:after="0" w:line="240" w:lineRule="auto"/>
              <w:jc w:val="center"/>
              <w:rPr>
                <w:rFonts w:ascii="Myriad Pro" w:hAnsi="Myriad Pro" w:cs="Arial CYR"/>
                <w:sz w:val="18"/>
                <w:szCs w:val="18"/>
              </w:rPr>
            </w:pPr>
          </w:p>
        </w:tc>
        <w:tc>
          <w:tcPr>
            <w:tcW w:w="533" w:type="pct"/>
            <w:shd w:val="clear" w:color="auto" w:fill="FFFFFF"/>
            <w:vAlign w:val="center"/>
          </w:tcPr>
          <w:p w14:paraId="7AE32A9D" w14:textId="77777777" w:rsidR="00C34FF9" w:rsidRPr="00D6468C" w:rsidRDefault="00C34FF9" w:rsidP="00C34FF9">
            <w:pPr>
              <w:spacing w:after="0" w:line="240" w:lineRule="auto"/>
              <w:jc w:val="center"/>
              <w:rPr>
                <w:rFonts w:ascii="Myriad Pro" w:hAnsi="Myriad Pro" w:cs="Arial CYR"/>
                <w:sz w:val="18"/>
                <w:szCs w:val="18"/>
              </w:rPr>
            </w:pPr>
          </w:p>
        </w:tc>
      </w:tr>
      <w:tr w:rsidR="00C34FF9" w:rsidRPr="00D6468C" w14:paraId="6ACFFB24" w14:textId="77777777">
        <w:trPr>
          <w:cantSplit/>
        </w:trPr>
        <w:tc>
          <w:tcPr>
            <w:tcW w:w="247" w:type="pct"/>
            <w:shd w:val="clear" w:color="auto" w:fill="FFFFFF"/>
          </w:tcPr>
          <w:p w14:paraId="6A8C88DF"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FFFFFF"/>
          </w:tcPr>
          <w:p w14:paraId="2C6BCA86"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ВН</w:t>
            </w:r>
          </w:p>
        </w:tc>
        <w:tc>
          <w:tcPr>
            <w:tcW w:w="509" w:type="pct"/>
            <w:shd w:val="clear" w:color="auto" w:fill="FFFFFF"/>
            <w:vAlign w:val="center"/>
          </w:tcPr>
          <w:p w14:paraId="3E4545A8"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МВт</w:t>
            </w:r>
          </w:p>
        </w:tc>
        <w:tc>
          <w:tcPr>
            <w:tcW w:w="523" w:type="pct"/>
            <w:shd w:val="clear" w:color="auto" w:fill="FFFFFF"/>
            <w:vAlign w:val="center"/>
          </w:tcPr>
          <w:p w14:paraId="028E02BF" w14:textId="77777777" w:rsidR="00C34FF9" w:rsidRPr="00D6468C" w:rsidRDefault="00C34FF9" w:rsidP="00C34FF9">
            <w:pPr>
              <w:spacing w:after="0" w:line="240" w:lineRule="auto"/>
              <w:jc w:val="center"/>
              <w:rPr>
                <w:rFonts w:ascii="Myriad Pro" w:hAnsi="Myriad Pro" w:cs="Arial CYR"/>
                <w:i/>
                <w:iCs/>
                <w:sz w:val="18"/>
                <w:szCs w:val="18"/>
              </w:rPr>
            </w:pPr>
          </w:p>
        </w:tc>
        <w:tc>
          <w:tcPr>
            <w:tcW w:w="472" w:type="pct"/>
            <w:shd w:val="clear" w:color="auto" w:fill="FFFFFF"/>
            <w:vAlign w:val="center"/>
          </w:tcPr>
          <w:p w14:paraId="1D0BFC28" w14:textId="77777777" w:rsidR="00C34FF9" w:rsidRPr="00D6468C" w:rsidRDefault="00C34FF9" w:rsidP="00C34FF9">
            <w:pPr>
              <w:spacing w:after="0" w:line="240" w:lineRule="auto"/>
              <w:jc w:val="center"/>
              <w:rPr>
                <w:rFonts w:ascii="Myriad Pro" w:hAnsi="Myriad Pro" w:cs="Arial CYR"/>
                <w:i/>
                <w:iCs/>
                <w:sz w:val="18"/>
                <w:szCs w:val="18"/>
              </w:rPr>
            </w:pPr>
          </w:p>
        </w:tc>
        <w:tc>
          <w:tcPr>
            <w:tcW w:w="536" w:type="pct"/>
            <w:shd w:val="clear" w:color="auto" w:fill="FFFFFF"/>
            <w:vAlign w:val="center"/>
          </w:tcPr>
          <w:p w14:paraId="6FD548CC"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83,591</w:t>
            </w:r>
          </w:p>
        </w:tc>
        <w:tc>
          <w:tcPr>
            <w:tcW w:w="472" w:type="pct"/>
            <w:shd w:val="clear" w:color="auto" w:fill="FFFFFF"/>
            <w:vAlign w:val="center"/>
          </w:tcPr>
          <w:p w14:paraId="6456A8C7"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116,367</w:t>
            </w:r>
          </w:p>
        </w:tc>
        <w:tc>
          <w:tcPr>
            <w:tcW w:w="533" w:type="pct"/>
            <w:shd w:val="clear" w:color="auto" w:fill="FFFFFF"/>
            <w:vAlign w:val="center"/>
          </w:tcPr>
          <w:p w14:paraId="6B95BF12" w14:textId="77777777" w:rsidR="00C34FF9" w:rsidRPr="00D6468C" w:rsidRDefault="00C34FF9" w:rsidP="00C34FF9">
            <w:pPr>
              <w:spacing w:after="0" w:line="240" w:lineRule="auto"/>
              <w:jc w:val="center"/>
              <w:rPr>
                <w:rFonts w:ascii="Myriad Pro" w:hAnsi="Myriad Pro" w:cs="Arial CYR"/>
                <w:i/>
                <w:iCs/>
                <w:sz w:val="18"/>
                <w:szCs w:val="18"/>
              </w:rPr>
            </w:pPr>
          </w:p>
        </w:tc>
      </w:tr>
      <w:tr w:rsidR="00C34FF9" w:rsidRPr="00D6468C" w14:paraId="7F8EE299" w14:textId="77777777">
        <w:trPr>
          <w:cantSplit/>
        </w:trPr>
        <w:tc>
          <w:tcPr>
            <w:tcW w:w="247" w:type="pct"/>
            <w:shd w:val="clear" w:color="auto" w:fill="FFFFFF"/>
          </w:tcPr>
          <w:p w14:paraId="47E2799B"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FFFFFF"/>
          </w:tcPr>
          <w:p w14:paraId="56600DF1"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СН1</w:t>
            </w:r>
          </w:p>
        </w:tc>
        <w:tc>
          <w:tcPr>
            <w:tcW w:w="509" w:type="pct"/>
            <w:shd w:val="clear" w:color="auto" w:fill="FFFFFF"/>
            <w:vAlign w:val="center"/>
          </w:tcPr>
          <w:p w14:paraId="3E03C033"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МВт</w:t>
            </w:r>
          </w:p>
        </w:tc>
        <w:tc>
          <w:tcPr>
            <w:tcW w:w="523" w:type="pct"/>
            <w:shd w:val="clear" w:color="auto" w:fill="FFFFFF"/>
            <w:vAlign w:val="center"/>
          </w:tcPr>
          <w:p w14:paraId="30F142B7" w14:textId="77777777" w:rsidR="00C34FF9" w:rsidRPr="00D6468C" w:rsidRDefault="00C34FF9" w:rsidP="00C34FF9">
            <w:pPr>
              <w:spacing w:after="0" w:line="240" w:lineRule="auto"/>
              <w:jc w:val="center"/>
              <w:rPr>
                <w:rFonts w:ascii="Myriad Pro" w:hAnsi="Myriad Pro" w:cs="Arial CYR"/>
                <w:i/>
                <w:iCs/>
                <w:sz w:val="18"/>
                <w:szCs w:val="18"/>
              </w:rPr>
            </w:pPr>
          </w:p>
        </w:tc>
        <w:tc>
          <w:tcPr>
            <w:tcW w:w="472" w:type="pct"/>
            <w:shd w:val="clear" w:color="auto" w:fill="FFFFFF"/>
            <w:vAlign w:val="center"/>
          </w:tcPr>
          <w:p w14:paraId="32992652" w14:textId="77777777" w:rsidR="00C34FF9" w:rsidRPr="00D6468C" w:rsidRDefault="00C34FF9" w:rsidP="00C34FF9">
            <w:pPr>
              <w:spacing w:after="0" w:line="240" w:lineRule="auto"/>
              <w:jc w:val="center"/>
              <w:rPr>
                <w:rFonts w:ascii="Myriad Pro" w:hAnsi="Myriad Pro" w:cs="Arial CYR"/>
                <w:i/>
                <w:iCs/>
                <w:sz w:val="18"/>
                <w:szCs w:val="18"/>
              </w:rPr>
            </w:pPr>
          </w:p>
        </w:tc>
        <w:tc>
          <w:tcPr>
            <w:tcW w:w="536" w:type="pct"/>
            <w:shd w:val="clear" w:color="auto" w:fill="FFFFFF"/>
            <w:vAlign w:val="center"/>
          </w:tcPr>
          <w:p w14:paraId="385FE856" w14:textId="77777777" w:rsidR="00C34FF9" w:rsidRPr="00D6468C" w:rsidRDefault="00C34FF9" w:rsidP="00C34FF9">
            <w:pPr>
              <w:spacing w:after="0" w:line="240" w:lineRule="auto"/>
              <w:jc w:val="center"/>
              <w:rPr>
                <w:rFonts w:ascii="Myriad Pro" w:hAnsi="Myriad Pro" w:cs="Arial CYR"/>
                <w:i/>
                <w:iCs/>
                <w:sz w:val="18"/>
                <w:szCs w:val="18"/>
              </w:rPr>
            </w:pPr>
          </w:p>
        </w:tc>
        <w:tc>
          <w:tcPr>
            <w:tcW w:w="472" w:type="pct"/>
            <w:shd w:val="clear" w:color="auto" w:fill="FFFFFF"/>
            <w:vAlign w:val="center"/>
          </w:tcPr>
          <w:p w14:paraId="52610F32"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63,981</w:t>
            </w:r>
          </w:p>
        </w:tc>
        <w:tc>
          <w:tcPr>
            <w:tcW w:w="533" w:type="pct"/>
            <w:shd w:val="clear" w:color="auto" w:fill="FFFFFF"/>
            <w:vAlign w:val="center"/>
          </w:tcPr>
          <w:p w14:paraId="7090D6D7" w14:textId="77777777" w:rsidR="00C34FF9" w:rsidRPr="00D6468C" w:rsidRDefault="00C34FF9" w:rsidP="00C34FF9">
            <w:pPr>
              <w:spacing w:after="0" w:line="240" w:lineRule="auto"/>
              <w:jc w:val="center"/>
              <w:rPr>
                <w:rFonts w:ascii="Myriad Pro" w:hAnsi="Myriad Pro" w:cs="Arial CYR"/>
                <w:i/>
                <w:iCs/>
                <w:sz w:val="18"/>
                <w:szCs w:val="18"/>
              </w:rPr>
            </w:pPr>
          </w:p>
        </w:tc>
      </w:tr>
      <w:tr w:rsidR="00C34FF9" w:rsidRPr="00D6468C" w14:paraId="35111D24" w14:textId="77777777">
        <w:trPr>
          <w:cantSplit/>
        </w:trPr>
        <w:tc>
          <w:tcPr>
            <w:tcW w:w="247" w:type="pct"/>
            <w:shd w:val="clear" w:color="auto" w:fill="FFFFFF"/>
          </w:tcPr>
          <w:p w14:paraId="27980863"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FFFFFF"/>
          </w:tcPr>
          <w:p w14:paraId="0E867ABC"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СН2</w:t>
            </w:r>
          </w:p>
        </w:tc>
        <w:tc>
          <w:tcPr>
            <w:tcW w:w="509" w:type="pct"/>
            <w:shd w:val="clear" w:color="auto" w:fill="FFFFFF"/>
            <w:vAlign w:val="center"/>
          </w:tcPr>
          <w:p w14:paraId="581F3DAF"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МВт</w:t>
            </w:r>
          </w:p>
        </w:tc>
        <w:tc>
          <w:tcPr>
            <w:tcW w:w="523" w:type="pct"/>
            <w:shd w:val="clear" w:color="auto" w:fill="FFFFFF"/>
            <w:vAlign w:val="center"/>
          </w:tcPr>
          <w:p w14:paraId="418E560A" w14:textId="77777777" w:rsidR="00C34FF9" w:rsidRPr="00D6468C" w:rsidRDefault="00C34FF9" w:rsidP="00C34FF9">
            <w:pPr>
              <w:spacing w:after="0" w:line="240" w:lineRule="auto"/>
              <w:jc w:val="center"/>
              <w:rPr>
                <w:rFonts w:ascii="Myriad Pro" w:hAnsi="Myriad Pro" w:cs="Arial CYR"/>
                <w:i/>
                <w:iCs/>
                <w:sz w:val="18"/>
                <w:szCs w:val="18"/>
              </w:rPr>
            </w:pPr>
          </w:p>
        </w:tc>
        <w:tc>
          <w:tcPr>
            <w:tcW w:w="472" w:type="pct"/>
            <w:shd w:val="clear" w:color="auto" w:fill="FFFFFF"/>
            <w:vAlign w:val="center"/>
          </w:tcPr>
          <w:p w14:paraId="0C8793F4" w14:textId="77777777" w:rsidR="00C34FF9" w:rsidRPr="00D6468C" w:rsidRDefault="00C34FF9" w:rsidP="00C34FF9">
            <w:pPr>
              <w:spacing w:after="0" w:line="240" w:lineRule="auto"/>
              <w:jc w:val="center"/>
              <w:rPr>
                <w:rFonts w:ascii="Myriad Pro" w:hAnsi="Myriad Pro" w:cs="Arial CYR"/>
                <w:i/>
                <w:iCs/>
                <w:sz w:val="18"/>
                <w:szCs w:val="18"/>
              </w:rPr>
            </w:pPr>
          </w:p>
        </w:tc>
        <w:tc>
          <w:tcPr>
            <w:tcW w:w="536" w:type="pct"/>
            <w:shd w:val="clear" w:color="auto" w:fill="FFFFFF"/>
            <w:vAlign w:val="center"/>
          </w:tcPr>
          <w:p w14:paraId="4843B4B5" w14:textId="77777777" w:rsidR="00C34FF9" w:rsidRPr="00D6468C" w:rsidRDefault="00C34FF9" w:rsidP="00C34FF9">
            <w:pPr>
              <w:spacing w:after="0" w:line="240" w:lineRule="auto"/>
              <w:jc w:val="center"/>
              <w:rPr>
                <w:rFonts w:ascii="Myriad Pro" w:hAnsi="Myriad Pro" w:cs="Arial CYR"/>
                <w:i/>
                <w:iCs/>
                <w:sz w:val="18"/>
                <w:szCs w:val="18"/>
              </w:rPr>
            </w:pPr>
          </w:p>
        </w:tc>
        <w:tc>
          <w:tcPr>
            <w:tcW w:w="472" w:type="pct"/>
            <w:shd w:val="clear" w:color="auto" w:fill="FFFFFF"/>
            <w:vAlign w:val="center"/>
          </w:tcPr>
          <w:p w14:paraId="68785F04" w14:textId="77777777" w:rsidR="00C34FF9" w:rsidRPr="00D6468C" w:rsidRDefault="00C34FF9" w:rsidP="00C34FF9">
            <w:pPr>
              <w:spacing w:after="0" w:line="240" w:lineRule="auto"/>
              <w:jc w:val="center"/>
              <w:rPr>
                <w:rFonts w:ascii="Myriad Pro" w:hAnsi="Myriad Pro" w:cs="Arial CYR"/>
                <w:i/>
                <w:iCs/>
                <w:sz w:val="18"/>
                <w:szCs w:val="18"/>
              </w:rPr>
            </w:pPr>
          </w:p>
        </w:tc>
        <w:tc>
          <w:tcPr>
            <w:tcW w:w="533" w:type="pct"/>
            <w:shd w:val="clear" w:color="auto" w:fill="FFFFFF"/>
            <w:vAlign w:val="center"/>
          </w:tcPr>
          <w:p w14:paraId="6CE1FF6E"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102,699</w:t>
            </w:r>
          </w:p>
        </w:tc>
      </w:tr>
      <w:tr w:rsidR="00C34FF9" w:rsidRPr="00D6468C" w14:paraId="00474B9B" w14:textId="77777777">
        <w:trPr>
          <w:cantSplit/>
        </w:trPr>
        <w:tc>
          <w:tcPr>
            <w:tcW w:w="247" w:type="pct"/>
            <w:shd w:val="clear" w:color="auto" w:fill="auto"/>
          </w:tcPr>
          <w:p w14:paraId="6C97C36B"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auto"/>
          </w:tcPr>
          <w:p w14:paraId="1530DBCE"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поступление эл. энергии от других организаций </w:t>
            </w:r>
          </w:p>
        </w:tc>
        <w:tc>
          <w:tcPr>
            <w:tcW w:w="509" w:type="pct"/>
            <w:shd w:val="clear" w:color="auto" w:fill="auto"/>
            <w:vAlign w:val="center"/>
          </w:tcPr>
          <w:p w14:paraId="0E6D3219"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523" w:type="pct"/>
            <w:shd w:val="clear" w:color="auto" w:fill="auto"/>
            <w:vAlign w:val="center"/>
          </w:tcPr>
          <w:p w14:paraId="0E27AEC5"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739,874</w:t>
            </w:r>
          </w:p>
        </w:tc>
        <w:tc>
          <w:tcPr>
            <w:tcW w:w="472" w:type="pct"/>
            <w:shd w:val="clear" w:color="auto" w:fill="auto"/>
            <w:vAlign w:val="center"/>
          </w:tcPr>
          <w:p w14:paraId="23686C32"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693,162</w:t>
            </w:r>
          </w:p>
        </w:tc>
        <w:tc>
          <w:tcPr>
            <w:tcW w:w="536" w:type="pct"/>
            <w:shd w:val="clear" w:color="auto" w:fill="auto"/>
            <w:vAlign w:val="center"/>
          </w:tcPr>
          <w:p w14:paraId="780B8F94"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18,573</w:t>
            </w:r>
          </w:p>
        </w:tc>
        <w:tc>
          <w:tcPr>
            <w:tcW w:w="472" w:type="pct"/>
            <w:shd w:val="clear" w:color="auto" w:fill="auto"/>
            <w:vAlign w:val="center"/>
          </w:tcPr>
          <w:p w14:paraId="6E9023AA"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28,139</w:t>
            </w:r>
          </w:p>
        </w:tc>
        <w:tc>
          <w:tcPr>
            <w:tcW w:w="533" w:type="pct"/>
            <w:shd w:val="clear" w:color="auto" w:fill="auto"/>
            <w:vAlign w:val="center"/>
          </w:tcPr>
          <w:p w14:paraId="2AB51730" w14:textId="77777777" w:rsidR="00C34FF9" w:rsidRPr="00D6468C" w:rsidRDefault="00C34FF9" w:rsidP="00C34FF9">
            <w:pPr>
              <w:spacing w:after="0" w:line="240" w:lineRule="auto"/>
              <w:jc w:val="center"/>
              <w:rPr>
                <w:rFonts w:ascii="Myriad Pro" w:hAnsi="Myriad Pro" w:cs="Arial CYR"/>
                <w:sz w:val="18"/>
                <w:szCs w:val="18"/>
              </w:rPr>
            </w:pPr>
          </w:p>
        </w:tc>
      </w:tr>
      <w:tr w:rsidR="00C34FF9" w:rsidRPr="00D6468C" w14:paraId="1782D22A" w14:textId="77777777">
        <w:trPr>
          <w:cantSplit/>
        </w:trPr>
        <w:tc>
          <w:tcPr>
            <w:tcW w:w="247" w:type="pct"/>
            <w:shd w:val="clear" w:color="auto" w:fill="auto"/>
          </w:tcPr>
          <w:p w14:paraId="4A2C3181"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2</w:t>
            </w:r>
          </w:p>
        </w:tc>
        <w:tc>
          <w:tcPr>
            <w:tcW w:w="1706" w:type="pct"/>
            <w:shd w:val="clear" w:color="auto" w:fill="auto"/>
          </w:tcPr>
          <w:p w14:paraId="1C74048C"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Потери электроэнергии в сети </w:t>
            </w:r>
          </w:p>
        </w:tc>
        <w:tc>
          <w:tcPr>
            <w:tcW w:w="509" w:type="pct"/>
            <w:shd w:val="clear" w:color="auto" w:fill="auto"/>
            <w:vAlign w:val="center"/>
          </w:tcPr>
          <w:p w14:paraId="29DF3931"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523" w:type="pct"/>
            <w:shd w:val="clear" w:color="auto" w:fill="auto"/>
            <w:vAlign w:val="center"/>
          </w:tcPr>
          <w:p w14:paraId="73A1C77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63,362</w:t>
            </w:r>
          </w:p>
        </w:tc>
        <w:tc>
          <w:tcPr>
            <w:tcW w:w="472" w:type="pct"/>
            <w:shd w:val="clear" w:color="auto" w:fill="auto"/>
            <w:vAlign w:val="center"/>
          </w:tcPr>
          <w:p w14:paraId="206E290D"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34,195</w:t>
            </w:r>
          </w:p>
        </w:tc>
        <w:tc>
          <w:tcPr>
            <w:tcW w:w="536" w:type="pct"/>
            <w:shd w:val="clear" w:color="auto" w:fill="auto"/>
            <w:vAlign w:val="center"/>
          </w:tcPr>
          <w:p w14:paraId="3D29A546"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5,879</w:t>
            </w:r>
          </w:p>
        </w:tc>
        <w:tc>
          <w:tcPr>
            <w:tcW w:w="472" w:type="pct"/>
            <w:shd w:val="clear" w:color="auto" w:fill="auto"/>
            <w:vAlign w:val="center"/>
          </w:tcPr>
          <w:p w14:paraId="01B64833"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13,668</w:t>
            </w:r>
          </w:p>
        </w:tc>
        <w:tc>
          <w:tcPr>
            <w:tcW w:w="533" w:type="pct"/>
            <w:shd w:val="clear" w:color="auto" w:fill="auto"/>
            <w:vAlign w:val="center"/>
          </w:tcPr>
          <w:p w14:paraId="48FC70DE"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9,619</w:t>
            </w:r>
          </w:p>
        </w:tc>
      </w:tr>
      <w:tr w:rsidR="00C34FF9" w:rsidRPr="00D6468C" w14:paraId="00C8B759" w14:textId="77777777">
        <w:trPr>
          <w:cantSplit/>
        </w:trPr>
        <w:tc>
          <w:tcPr>
            <w:tcW w:w="247" w:type="pct"/>
            <w:shd w:val="clear" w:color="auto" w:fill="auto"/>
          </w:tcPr>
          <w:p w14:paraId="10C553C0"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auto"/>
          </w:tcPr>
          <w:p w14:paraId="7D2AB2F4"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покупка ГП</w:t>
            </w:r>
          </w:p>
        </w:tc>
        <w:tc>
          <w:tcPr>
            <w:tcW w:w="509" w:type="pct"/>
            <w:shd w:val="clear" w:color="auto" w:fill="auto"/>
            <w:vAlign w:val="center"/>
          </w:tcPr>
          <w:p w14:paraId="6A204269"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МВт</w:t>
            </w:r>
          </w:p>
        </w:tc>
        <w:tc>
          <w:tcPr>
            <w:tcW w:w="523" w:type="pct"/>
            <w:shd w:val="clear" w:color="auto" w:fill="auto"/>
            <w:vAlign w:val="center"/>
          </w:tcPr>
          <w:p w14:paraId="72A09513"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59,592</w:t>
            </w:r>
          </w:p>
        </w:tc>
        <w:tc>
          <w:tcPr>
            <w:tcW w:w="472" w:type="pct"/>
            <w:shd w:val="clear" w:color="auto" w:fill="auto"/>
            <w:vAlign w:val="center"/>
          </w:tcPr>
          <w:p w14:paraId="1583FF6D"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34,195</w:t>
            </w:r>
          </w:p>
        </w:tc>
        <w:tc>
          <w:tcPr>
            <w:tcW w:w="536" w:type="pct"/>
            <w:shd w:val="clear" w:color="auto" w:fill="auto"/>
            <w:vAlign w:val="center"/>
          </w:tcPr>
          <w:p w14:paraId="03EAC674"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2,109</w:t>
            </w:r>
          </w:p>
        </w:tc>
        <w:tc>
          <w:tcPr>
            <w:tcW w:w="472" w:type="pct"/>
            <w:shd w:val="clear" w:color="auto" w:fill="auto"/>
            <w:vAlign w:val="center"/>
          </w:tcPr>
          <w:p w14:paraId="60CBF90D"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13,668</w:t>
            </w:r>
          </w:p>
        </w:tc>
        <w:tc>
          <w:tcPr>
            <w:tcW w:w="533" w:type="pct"/>
            <w:shd w:val="clear" w:color="auto" w:fill="auto"/>
            <w:vAlign w:val="center"/>
          </w:tcPr>
          <w:p w14:paraId="0C1E484F"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9,619</w:t>
            </w:r>
          </w:p>
        </w:tc>
      </w:tr>
      <w:tr w:rsidR="00C34FF9" w:rsidRPr="00D6468C" w14:paraId="0316CCD9" w14:textId="77777777">
        <w:trPr>
          <w:cantSplit/>
        </w:trPr>
        <w:tc>
          <w:tcPr>
            <w:tcW w:w="247" w:type="pct"/>
            <w:shd w:val="clear" w:color="auto" w:fill="auto"/>
          </w:tcPr>
          <w:p w14:paraId="2F2E9119"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auto"/>
          </w:tcPr>
          <w:p w14:paraId="288135AA" w14:textId="77777777" w:rsidR="00C34FF9" w:rsidRPr="00D6468C" w:rsidRDefault="00D655F1" w:rsidP="00C34FF9">
            <w:pPr>
              <w:spacing w:after="0" w:line="240" w:lineRule="auto"/>
              <w:jc w:val="right"/>
              <w:rPr>
                <w:rFonts w:ascii="Myriad Pro" w:eastAsia="Times New Roman" w:hAnsi="Myriad Pro" w:cs="Tahoma"/>
                <w:i/>
                <w:sz w:val="18"/>
                <w:szCs w:val="18"/>
                <w:lang w:eastAsia="ru-RU"/>
              </w:rPr>
            </w:pPr>
            <w:r>
              <w:rPr>
                <w:rFonts w:ascii="Myriad Pro" w:eastAsia="Times New Roman" w:hAnsi="Myriad Pro" w:cs="Tahoma"/>
                <w:i/>
                <w:sz w:val="18"/>
                <w:szCs w:val="18"/>
                <w:lang w:eastAsia="ru-RU"/>
              </w:rPr>
              <w:t>ОАО </w:t>
            </w:r>
            <w:r w:rsidR="00C34FF9" w:rsidRPr="00D6468C">
              <w:rPr>
                <w:rFonts w:ascii="Myriad Pro" w:eastAsia="Times New Roman" w:hAnsi="Myriad Pro" w:cs="Tahoma"/>
                <w:i/>
                <w:sz w:val="18"/>
                <w:szCs w:val="18"/>
                <w:lang w:eastAsia="ru-RU"/>
              </w:rPr>
              <w:t>«ПМТЭЦ «Белый Ручей</w:t>
            </w:r>
          </w:p>
        </w:tc>
        <w:tc>
          <w:tcPr>
            <w:tcW w:w="509" w:type="pct"/>
            <w:shd w:val="clear" w:color="auto" w:fill="auto"/>
            <w:vAlign w:val="center"/>
          </w:tcPr>
          <w:p w14:paraId="7FF487F8"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МВт</w:t>
            </w:r>
          </w:p>
        </w:tc>
        <w:tc>
          <w:tcPr>
            <w:tcW w:w="523" w:type="pct"/>
            <w:shd w:val="clear" w:color="auto" w:fill="auto"/>
            <w:vAlign w:val="center"/>
          </w:tcPr>
          <w:p w14:paraId="6311290B"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3,770</w:t>
            </w:r>
          </w:p>
        </w:tc>
        <w:tc>
          <w:tcPr>
            <w:tcW w:w="472" w:type="pct"/>
            <w:shd w:val="clear" w:color="auto" w:fill="auto"/>
            <w:vAlign w:val="center"/>
          </w:tcPr>
          <w:p w14:paraId="24607B77" w14:textId="77777777" w:rsidR="00C34FF9" w:rsidRPr="00D6468C" w:rsidRDefault="00C34FF9" w:rsidP="00C34FF9">
            <w:pPr>
              <w:spacing w:after="0" w:line="240" w:lineRule="auto"/>
              <w:jc w:val="center"/>
              <w:rPr>
                <w:rFonts w:ascii="Myriad Pro" w:hAnsi="Myriad Pro" w:cs="Arial CYR"/>
                <w:i/>
                <w:iCs/>
                <w:sz w:val="18"/>
                <w:szCs w:val="18"/>
              </w:rPr>
            </w:pPr>
          </w:p>
        </w:tc>
        <w:tc>
          <w:tcPr>
            <w:tcW w:w="536" w:type="pct"/>
            <w:shd w:val="clear" w:color="auto" w:fill="auto"/>
            <w:vAlign w:val="center"/>
          </w:tcPr>
          <w:p w14:paraId="246D505C"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3,770</w:t>
            </w:r>
          </w:p>
        </w:tc>
        <w:tc>
          <w:tcPr>
            <w:tcW w:w="472" w:type="pct"/>
            <w:shd w:val="clear" w:color="auto" w:fill="auto"/>
            <w:vAlign w:val="center"/>
          </w:tcPr>
          <w:p w14:paraId="10B0A1E1" w14:textId="77777777" w:rsidR="00C34FF9" w:rsidRPr="00D6468C" w:rsidRDefault="00C34FF9" w:rsidP="00C34FF9">
            <w:pPr>
              <w:spacing w:after="0" w:line="240" w:lineRule="auto"/>
              <w:jc w:val="center"/>
              <w:rPr>
                <w:rFonts w:ascii="Myriad Pro" w:hAnsi="Myriad Pro" w:cs="Arial CYR"/>
                <w:i/>
                <w:iCs/>
                <w:sz w:val="18"/>
                <w:szCs w:val="18"/>
              </w:rPr>
            </w:pPr>
          </w:p>
        </w:tc>
        <w:tc>
          <w:tcPr>
            <w:tcW w:w="533" w:type="pct"/>
            <w:shd w:val="clear" w:color="auto" w:fill="auto"/>
            <w:vAlign w:val="center"/>
          </w:tcPr>
          <w:p w14:paraId="633F0103" w14:textId="77777777" w:rsidR="00C34FF9" w:rsidRPr="00D6468C" w:rsidRDefault="00C34FF9" w:rsidP="00C34FF9">
            <w:pPr>
              <w:spacing w:after="0" w:line="240" w:lineRule="auto"/>
              <w:jc w:val="center"/>
              <w:rPr>
                <w:rFonts w:ascii="Myriad Pro" w:hAnsi="Myriad Pro" w:cs="Arial CYR"/>
                <w:i/>
                <w:iCs/>
                <w:sz w:val="18"/>
                <w:szCs w:val="18"/>
              </w:rPr>
            </w:pPr>
          </w:p>
        </w:tc>
      </w:tr>
      <w:tr w:rsidR="00C34FF9" w:rsidRPr="00D6468C" w14:paraId="42CB42D9" w14:textId="77777777">
        <w:trPr>
          <w:cantSplit/>
        </w:trPr>
        <w:tc>
          <w:tcPr>
            <w:tcW w:w="247" w:type="pct"/>
            <w:shd w:val="clear" w:color="auto" w:fill="auto"/>
          </w:tcPr>
          <w:p w14:paraId="1CBD64DF"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auto"/>
          </w:tcPr>
          <w:p w14:paraId="28D36FCB"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то же в % (п.2/п.1)</w:t>
            </w:r>
          </w:p>
        </w:tc>
        <w:tc>
          <w:tcPr>
            <w:tcW w:w="509" w:type="pct"/>
            <w:shd w:val="clear" w:color="auto" w:fill="auto"/>
            <w:vAlign w:val="center"/>
          </w:tcPr>
          <w:p w14:paraId="527492BD"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w:t>
            </w:r>
          </w:p>
        </w:tc>
        <w:tc>
          <w:tcPr>
            <w:tcW w:w="523" w:type="pct"/>
            <w:shd w:val="clear" w:color="auto" w:fill="auto"/>
            <w:vAlign w:val="center"/>
          </w:tcPr>
          <w:p w14:paraId="5D2E4E40"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8,56%</w:t>
            </w:r>
          </w:p>
        </w:tc>
        <w:tc>
          <w:tcPr>
            <w:tcW w:w="472" w:type="pct"/>
            <w:shd w:val="clear" w:color="auto" w:fill="auto"/>
            <w:vAlign w:val="center"/>
          </w:tcPr>
          <w:p w14:paraId="547CD52D"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4,93%</w:t>
            </w:r>
          </w:p>
        </w:tc>
        <w:tc>
          <w:tcPr>
            <w:tcW w:w="536" w:type="pct"/>
            <w:shd w:val="clear" w:color="auto" w:fill="auto"/>
            <w:vAlign w:val="center"/>
          </w:tcPr>
          <w:p w14:paraId="540AF6B7"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5,75%</w:t>
            </w:r>
          </w:p>
        </w:tc>
        <w:tc>
          <w:tcPr>
            <w:tcW w:w="472" w:type="pct"/>
            <w:shd w:val="clear" w:color="auto" w:fill="auto"/>
            <w:vAlign w:val="center"/>
          </w:tcPr>
          <w:p w14:paraId="43A79C61"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6,56%</w:t>
            </w:r>
          </w:p>
        </w:tc>
        <w:tc>
          <w:tcPr>
            <w:tcW w:w="533" w:type="pct"/>
            <w:shd w:val="clear" w:color="auto" w:fill="auto"/>
            <w:vAlign w:val="center"/>
          </w:tcPr>
          <w:p w14:paraId="1026FD2C"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9,37%</w:t>
            </w:r>
          </w:p>
        </w:tc>
      </w:tr>
      <w:tr w:rsidR="00C34FF9" w:rsidRPr="00D6468C" w14:paraId="36E85DA6" w14:textId="77777777">
        <w:trPr>
          <w:cantSplit/>
        </w:trPr>
        <w:tc>
          <w:tcPr>
            <w:tcW w:w="247" w:type="pct"/>
            <w:shd w:val="clear" w:color="auto" w:fill="FFFFFF"/>
          </w:tcPr>
          <w:p w14:paraId="0AD04BB6"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FFFFFF"/>
          </w:tcPr>
          <w:p w14:paraId="73F54687" w14:textId="77777777" w:rsidR="00C34FF9" w:rsidRPr="00D6468C" w:rsidRDefault="00C34FF9" w:rsidP="00C34FF9">
            <w:pPr>
              <w:spacing w:after="0" w:line="240" w:lineRule="auto"/>
              <w:jc w:val="both"/>
              <w:rPr>
                <w:rFonts w:ascii="Myriad Pro" w:eastAsia="Times New Roman" w:hAnsi="Myriad Pro" w:cs="Tahoma"/>
                <w:b/>
                <w:sz w:val="18"/>
                <w:szCs w:val="18"/>
                <w:lang w:eastAsia="ru-RU"/>
              </w:rPr>
            </w:pPr>
            <w:r w:rsidRPr="00D6468C">
              <w:rPr>
                <w:rFonts w:ascii="Myriad Pro" w:eastAsia="Times New Roman" w:hAnsi="Myriad Pro" w:cs="Tahoma"/>
                <w:b/>
                <w:sz w:val="18"/>
                <w:szCs w:val="18"/>
                <w:lang w:eastAsia="ru-RU"/>
              </w:rPr>
              <w:t xml:space="preserve">Полезный отпуск из сети </w:t>
            </w:r>
          </w:p>
        </w:tc>
        <w:tc>
          <w:tcPr>
            <w:tcW w:w="509" w:type="pct"/>
            <w:shd w:val="clear" w:color="auto" w:fill="FFFFFF"/>
            <w:vAlign w:val="center"/>
          </w:tcPr>
          <w:p w14:paraId="239F98D7" w14:textId="77777777" w:rsidR="00C34FF9" w:rsidRPr="00D6468C" w:rsidRDefault="00C34FF9" w:rsidP="00C34FF9">
            <w:pPr>
              <w:spacing w:after="0" w:line="240" w:lineRule="auto"/>
              <w:jc w:val="center"/>
              <w:rPr>
                <w:rFonts w:ascii="Myriad Pro" w:eastAsia="Times New Roman" w:hAnsi="Myriad Pro" w:cs="Tahoma"/>
                <w:b/>
                <w:sz w:val="18"/>
                <w:szCs w:val="18"/>
                <w:lang w:eastAsia="ru-RU"/>
              </w:rPr>
            </w:pPr>
            <w:r w:rsidRPr="00D6468C">
              <w:rPr>
                <w:rFonts w:ascii="Myriad Pro" w:eastAsia="Times New Roman" w:hAnsi="Myriad Pro" w:cs="Tahoma"/>
                <w:b/>
                <w:sz w:val="18"/>
                <w:szCs w:val="18"/>
                <w:lang w:eastAsia="ru-RU"/>
              </w:rPr>
              <w:t>МВт</w:t>
            </w:r>
          </w:p>
        </w:tc>
        <w:tc>
          <w:tcPr>
            <w:tcW w:w="523" w:type="pct"/>
            <w:shd w:val="clear" w:color="auto" w:fill="FFFFFF"/>
            <w:vAlign w:val="center"/>
          </w:tcPr>
          <w:p w14:paraId="3CB723E2"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676,512</w:t>
            </w:r>
          </w:p>
        </w:tc>
        <w:tc>
          <w:tcPr>
            <w:tcW w:w="472" w:type="pct"/>
            <w:shd w:val="clear" w:color="auto" w:fill="FFFFFF"/>
            <w:vAlign w:val="center"/>
          </w:tcPr>
          <w:p w14:paraId="58E85C4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459,008</w:t>
            </w:r>
          </w:p>
        </w:tc>
        <w:tc>
          <w:tcPr>
            <w:tcW w:w="536" w:type="pct"/>
            <w:shd w:val="clear" w:color="auto" w:fill="FFFFFF"/>
            <w:vAlign w:val="center"/>
          </w:tcPr>
          <w:p w14:paraId="6529256C"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32,304</w:t>
            </w:r>
          </w:p>
        </w:tc>
        <w:tc>
          <w:tcPr>
            <w:tcW w:w="472" w:type="pct"/>
            <w:shd w:val="clear" w:color="auto" w:fill="FFFFFF"/>
            <w:vAlign w:val="center"/>
          </w:tcPr>
          <w:p w14:paraId="768D9651"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92,120</w:t>
            </w:r>
          </w:p>
        </w:tc>
        <w:tc>
          <w:tcPr>
            <w:tcW w:w="533" w:type="pct"/>
            <w:shd w:val="clear" w:color="auto" w:fill="FFFFFF"/>
            <w:vAlign w:val="center"/>
          </w:tcPr>
          <w:p w14:paraId="30CCABD2"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93,080</w:t>
            </w:r>
          </w:p>
        </w:tc>
      </w:tr>
      <w:tr w:rsidR="00C34FF9" w:rsidRPr="00D6468C" w14:paraId="2A5C356C" w14:textId="77777777">
        <w:trPr>
          <w:cantSplit/>
        </w:trPr>
        <w:tc>
          <w:tcPr>
            <w:tcW w:w="247" w:type="pct"/>
            <w:shd w:val="clear" w:color="auto" w:fill="FFFFFF"/>
          </w:tcPr>
          <w:p w14:paraId="0B5D724A"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3</w:t>
            </w:r>
          </w:p>
        </w:tc>
        <w:tc>
          <w:tcPr>
            <w:tcW w:w="1706" w:type="pct"/>
            <w:shd w:val="clear" w:color="auto" w:fill="FFFFFF"/>
          </w:tcPr>
          <w:p w14:paraId="1AF63137"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Полезный отпуск населению</w:t>
            </w:r>
          </w:p>
        </w:tc>
        <w:tc>
          <w:tcPr>
            <w:tcW w:w="509" w:type="pct"/>
            <w:shd w:val="clear" w:color="auto" w:fill="FFFFFF"/>
            <w:vAlign w:val="center"/>
          </w:tcPr>
          <w:p w14:paraId="71CAC486"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523" w:type="pct"/>
            <w:shd w:val="clear" w:color="auto" w:fill="FFFFFF"/>
            <w:vAlign w:val="center"/>
          </w:tcPr>
          <w:p w14:paraId="0AE235B4"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47,316</w:t>
            </w:r>
          </w:p>
        </w:tc>
        <w:tc>
          <w:tcPr>
            <w:tcW w:w="472" w:type="pct"/>
            <w:shd w:val="clear" w:color="auto" w:fill="FFFFFF"/>
            <w:vAlign w:val="center"/>
          </w:tcPr>
          <w:p w14:paraId="2332F8F5" w14:textId="77777777" w:rsidR="00C34FF9" w:rsidRPr="00D6468C" w:rsidRDefault="00C34FF9" w:rsidP="00C34FF9">
            <w:pPr>
              <w:spacing w:after="0" w:line="240" w:lineRule="auto"/>
              <w:jc w:val="center"/>
              <w:rPr>
                <w:rFonts w:ascii="Myriad Pro" w:hAnsi="Myriad Pro" w:cs="Arial CYR"/>
                <w:sz w:val="18"/>
                <w:szCs w:val="18"/>
              </w:rPr>
            </w:pPr>
          </w:p>
        </w:tc>
        <w:tc>
          <w:tcPr>
            <w:tcW w:w="536" w:type="pct"/>
            <w:shd w:val="clear" w:color="auto" w:fill="FFFFFF"/>
            <w:vAlign w:val="center"/>
          </w:tcPr>
          <w:p w14:paraId="75859C2D" w14:textId="77777777" w:rsidR="00C34FF9" w:rsidRPr="00D6468C" w:rsidRDefault="00C34FF9" w:rsidP="00C34FF9">
            <w:pPr>
              <w:spacing w:after="0" w:line="240" w:lineRule="auto"/>
              <w:jc w:val="center"/>
              <w:rPr>
                <w:rFonts w:ascii="Myriad Pro" w:hAnsi="Myriad Pro" w:cs="Arial CYR"/>
                <w:sz w:val="18"/>
                <w:szCs w:val="18"/>
              </w:rPr>
            </w:pPr>
          </w:p>
        </w:tc>
        <w:tc>
          <w:tcPr>
            <w:tcW w:w="472" w:type="pct"/>
            <w:shd w:val="clear" w:color="auto" w:fill="FFFFFF"/>
            <w:vAlign w:val="center"/>
          </w:tcPr>
          <w:p w14:paraId="21C56E00" w14:textId="77777777" w:rsidR="00C34FF9" w:rsidRPr="00D6468C" w:rsidRDefault="00C34FF9" w:rsidP="00C34FF9">
            <w:pPr>
              <w:spacing w:after="0" w:line="240" w:lineRule="auto"/>
              <w:jc w:val="center"/>
              <w:rPr>
                <w:rFonts w:ascii="Myriad Pro" w:hAnsi="Myriad Pro" w:cs="Arial CYR"/>
                <w:sz w:val="18"/>
                <w:szCs w:val="18"/>
              </w:rPr>
            </w:pPr>
          </w:p>
        </w:tc>
        <w:tc>
          <w:tcPr>
            <w:tcW w:w="533" w:type="pct"/>
            <w:shd w:val="clear" w:color="auto" w:fill="FFFFFF"/>
            <w:vAlign w:val="center"/>
          </w:tcPr>
          <w:p w14:paraId="2E19AF06"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47,316</w:t>
            </w:r>
          </w:p>
        </w:tc>
      </w:tr>
      <w:tr w:rsidR="00C34FF9" w:rsidRPr="00D6468C" w14:paraId="4F9CA688" w14:textId="77777777">
        <w:trPr>
          <w:cantSplit/>
        </w:trPr>
        <w:tc>
          <w:tcPr>
            <w:tcW w:w="247" w:type="pct"/>
            <w:shd w:val="clear" w:color="auto" w:fill="FFFFFF"/>
          </w:tcPr>
          <w:p w14:paraId="2E7A4B93"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FFFFFF"/>
          </w:tcPr>
          <w:p w14:paraId="24B209FD"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 xml:space="preserve">Население городское </w:t>
            </w:r>
          </w:p>
        </w:tc>
        <w:tc>
          <w:tcPr>
            <w:tcW w:w="509" w:type="pct"/>
            <w:shd w:val="clear" w:color="auto" w:fill="FFFFFF"/>
            <w:vAlign w:val="center"/>
          </w:tcPr>
          <w:p w14:paraId="5D36029B"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МВт</w:t>
            </w:r>
          </w:p>
        </w:tc>
        <w:tc>
          <w:tcPr>
            <w:tcW w:w="523" w:type="pct"/>
            <w:shd w:val="clear" w:color="auto" w:fill="FFFFFF"/>
            <w:vAlign w:val="center"/>
          </w:tcPr>
          <w:p w14:paraId="7C0ECA06"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3,334</w:t>
            </w:r>
          </w:p>
        </w:tc>
        <w:tc>
          <w:tcPr>
            <w:tcW w:w="472" w:type="pct"/>
            <w:shd w:val="clear" w:color="auto" w:fill="FFFFFF"/>
            <w:vAlign w:val="center"/>
          </w:tcPr>
          <w:p w14:paraId="5E694097" w14:textId="77777777" w:rsidR="00C34FF9" w:rsidRPr="00D6468C" w:rsidRDefault="00C34FF9" w:rsidP="00C34FF9">
            <w:pPr>
              <w:spacing w:after="0" w:line="240" w:lineRule="auto"/>
              <w:jc w:val="center"/>
              <w:rPr>
                <w:rFonts w:ascii="Myriad Pro" w:hAnsi="Myriad Pro" w:cs="Arial CYR"/>
                <w:i/>
                <w:iCs/>
                <w:sz w:val="18"/>
                <w:szCs w:val="18"/>
              </w:rPr>
            </w:pPr>
          </w:p>
        </w:tc>
        <w:tc>
          <w:tcPr>
            <w:tcW w:w="536" w:type="pct"/>
            <w:shd w:val="clear" w:color="auto" w:fill="FFFFFF"/>
            <w:vAlign w:val="center"/>
          </w:tcPr>
          <w:p w14:paraId="06DFB6CD" w14:textId="77777777" w:rsidR="00C34FF9" w:rsidRPr="00D6468C" w:rsidRDefault="00C34FF9" w:rsidP="00C34FF9">
            <w:pPr>
              <w:spacing w:after="0" w:line="240" w:lineRule="auto"/>
              <w:jc w:val="center"/>
              <w:rPr>
                <w:rFonts w:ascii="Myriad Pro" w:hAnsi="Myriad Pro" w:cs="Arial CYR"/>
                <w:i/>
                <w:iCs/>
                <w:sz w:val="18"/>
                <w:szCs w:val="18"/>
              </w:rPr>
            </w:pPr>
          </w:p>
        </w:tc>
        <w:tc>
          <w:tcPr>
            <w:tcW w:w="472" w:type="pct"/>
            <w:shd w:val="clear" w:color="auto" w:fill="FFFFFF"/>
            <w:vAlign w:val="center"/>
          </w:tcPr>
          <w:p w14:paraId="4F74970F" w14:textId="77777777" w:rsidR="00C34FF9" w:rsidRPr="00D6468C" w:rsidRDefault="00C34FF9" w:rsidP="00C34FF9">
            <w:pPr>
              <w:spacing w:after="0" w:line="240" w:lineRule="auto"/>
              <w:jc w:val="center"/>
              <w:rPr>
                <w:rFonts w:ascii="Myriad Pro" w:hAnsi="Myriad Pro" w:cs="Arial CYR"/>
                <w:i/>
                <w:iCs/>
                <w:sz w:val="18"/>
                <w:szCs w:val="18"/>
              </w:rPr>
            </w:pPr>
          </w:p>
        </w:tc>
        <w:tc>
          <w:tcPr>
            <w:tcW w:w="533" w:type="pct"/>
            <w:shd w:val="clear" w:color="auto" w:fill="FFFFFF"/>
            <w:vAlign w:val="center"/>
          </w:tcPr>
          <w:p w14:paraId="46D40A51"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3,334</w:t>
            </w:r>
          </w:p>
        </w:tc>
      </w:tr>
      <w:tr w:rsidR="00C34FF9" w:rsidRPr="00D6468C" w14:paraId="115CF2FF" w14:textId="77777777">
        <w:trPr>
          <w:cantSplit/>
        </w:trPr>
        <w:tc>
          <w:tcPr>
            <w:tcW w:w="247" w:type="pct"/>
            <w:shd w:val="clear" w:color="auto" w:fill="FFFFFF"/>
          </w:tcPr>
          <w:p w14:paraId="47AD98D5"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FFFFFF"/>
          </w:tcPr>
          <w:p w14:paraId="69CCECA8"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Население городское с электроплитами</w:t>
            </w:r>
          </w:p>
        </w:tc>
        <w:tc>
          <w:tcPr>
            <w:tcW w:w="509" w:type="pct"/>
            <w:shd w:val="clear" w:color="auto" w:fill="FFFFFF"/>
            <w:vAlign w:val="center"/>
          </w:tcPr>
          <w:p w14:paraId="759FDB98"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МВт</w:t>
            </w:r>
          </w:p>
        </w:tc>
        <w:tc>
          <w:tcPr>
            <w:tcW w:w="523" w:type="pct"/>
            <w:shd w:val="clear" w:color="auto" w:fill="FFFFFF"/>
            <w:vAlign w:val="center"/>
          </w:tcPr>
          <w:p w14:paraId="10B84C02"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0,657</w:t>
            </w:r>
          </w:p>
        </w:tc>
        <w:tc>
          <w:tcPr>
            <w:tcW w:w="472" w:type="pct"/>
            <w:shd w:val="clear" w:color="auto" w:fill="FFFFFF"/>
            <w:vAlign w:val="center"/>
          </w:tcPr>
          <w:p w14:paraId="0948B0E3" w14:textId="77777777" w:rsidR="00C34FF9" w:rsidRPr="00D6468C" w:rsidRDefault="00C34FF9" w:rsidP="00C34FF9">
            <w:pPr>
              <w:spacing w:after="0" w:line="240" w:lineRule="auto"/>
              <w:jc w:val="center"/>
              <w:rPr>
                <w:rFonts w:ascii="Myriad Pro" w:hAnsi="Myriad Pro" w:cs="Arial CYR"/>
                <w:i/>
                <w:iCs/>
                <w:sz w:val="18"/>
                <w:szCs w:val="18"/>
              </w:rPr>
            </w:pPr>
          </w:p>
        </w:tc>
        <w:tc>
          <w:tcPr>
            <w:tcW w:w="536" w:type="pct"/>
            <w:shd w:val="clear" w:color="auto" w:fill="FFFFFF"/>
            <w:vAlign w:val="center"/>
          </w:tcPr>
          <w:p w14:paraId="44B6A4DE" w14:textId="77777777" w:rsidR="00C34FF9" w:rsidRPr="00D6468C" w:rsidRDefault="00C34FF9" w:rsidP="00C34FF9">
            <w:pPr>
              <w:spacing w:after="0" w:line="240" w:lineRule="auto"/>
              <w:jc w:val="center"/>
              <w:rPr>
                <w:rFonts w:ascii="Myriad Pro" w:hAnsi="Myriad Pro" w:cs="Arial CYR"/>
                <w:i/>
                <w:iCs/>
                <w:sz w:val="18"/>
                <w:szCs w:val="18"/>
              </w:rPr>
            </w:pPr>
          </w:p>
        </w:tc>
        <w:tc>
          <w:tcPr>
            <w:tcW w:w="472" w:type="pct"/>
            <w:shd w:val="clear" w:color="auto" w:fill="FFFFFF"/>
            <w:vAlign w:val="center"/>
          </w:tcPr>
          <w:p w14:paraId="2DDFBF87" w14:textId="77777777" w:rsidR="00C34FF9" w:rsidRPr="00D6468C" w:rsidRDefault="00C34FF9" w:rsidP="00C34FF9">
            <w:pPr>
              <w:spacing w:after="0" w:line="240" w:lineRule="auto"/>
              <w:jc w:val="center"/>
              <w:rPr>
                <w:rFonts w:ascii="Myriad Pro" w:hAnsi="Myriad Pro" w:cs="Arial CYR"/>
                <w:i/>
                <w:iCs/>
                <w:sz w:val="18"/>
                <w:szCs w:val="18"/>
              </w:rPr>
            </w:pPr>
          </w:p>
        </w:tc>
        <w:tc>
          <w:tcPr>
            <w:tcW w:w="533" w:type="pct"/>
            <w:shd w:val="clear" w:color="auto" w:fill="FFFFFF"/>
            <w:vAlign w:val="center"/>
          </w:tcPr>
          <w:p w14:paraId="7BC36093"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0,657</w:t>
            </w:r>
          </w:p>
        </w:tc>
      </w:tr>
      <w:tr w:rsidR="00C34FF9" w:rsidRPr="00D6468C" w14:paraId="3C539534" w14:textId="77777777">
        <w:trPr>
          <w:cantSplit/>
        </w:trPr>
        <w:tc>
          <w:tcPr>
            <w:tcW w:w="247" w:type="pct"/>
            <w:shd w:val="clear" w:color="auto" w:fill="FFFFFF"/>
          </w:tcPr>
          <w:p w14:paraId="35E2E366"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p>
        </w:tc>
        <w:tc>
          <w:tcPr>
            <w:tcW w:w="1706" w:type="pct"/>
            <w:shd w:val="clear" w:color="auto" w:fill="FFFFFF"/>
          </w:tcPr>
          <w:p w14:paraId="5C3A93D3" w14:textId="77777777" w:rsidR="00C34FF9" w:rsidRPr="00D6468C" w:rsidRDefault="00C34FF9" w:rsidP="00C34FF9">
            <w:pPr>
              <w:spacing w:after="0" w:line="240" w:lineRule="auto"/>
              <w:jc w:val="right"/>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Население сельское</w:t>
            </w:r>
          </w:p>
        </w:tc>
        <w:tc>
          <w:tcPr>
            <w:tcW w:w="509" w:type="pct"/>
            <w:shd w:val="clear" w:color="auto" w:fill="FFFFFF"/>
            <w:vAlign w:val="center"/>
          </w:tcPr>
          <w:p w14:paraId="4E45E257"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r w:rsidRPr="00D6468C">
              <w:rPr>
                <w:rFonts w:ascii="Myriad Pro" w:eastAsia="Times New Roman" w:hAnsi="Myriad Pro" w:cs="Tahoma"/>
                <w:i/>
                <w:sz w:val="18"/>
                <w:szCs w:val="18"/>
                <w:lang w:eastAsia="ru-RU"/>
              </w:rPr>
              <w:t>МВт</w:t>
            </w:r>
          </w:p>
        </w:tc>
        <w:tc>
          <w:tcPr>
            <w:tcW w:w="523" w:type="pct"/>
            <w:shd w:val="clear" w:color="auto" w:fill="FFFFFF"/>
            <w:vAlign w:val="center"/>
          </w:tcPr>
          <w:p w14:paraId="6A08F187" w14:textId="77777777" w:rsidR="00C34FF9" w:rsidRPr="00D6468C" w:rsidRDefault="00C34FF9" w:rsidP="00C34FF9">
            <w:pPr>
              <w:spacing w:after="0" w:line="240" w:lineRule="auto"/>
              <w:jc w:val="center"/>
              <w:rPr>
                <w:rFonts w:ascii="Myriad Pro" w:hAnsi="Myriad Pro" w:cs="Arial CYR"/>
                <w:i/>
                <w:iCs/>
                <w:sz w:val="18"/>
                <w:szCs w:val="18"/>
              </w:rPr>
            </w:pPr>
            <w:r w:rsidRPr="00D6468C">
              <w:rPr>
                <w:rFonts w:ascii="Myriad Pro" w:hAnsi="Myriad Pro" w:cs="Arial CYR"/>
                <w:i/>
                <w:iCs/>
                <w:sz w:val="18"/>
                <w:szCs w:val="18"/>
              </w:rPr>
              <w:t>43,325</w:t>
            </w:r>
          </w:p>
        </w:tc>
        <w:tc>
          <w:tcPr>
            <w:tcW w:w="472" w:type="pct"/>
            <w:shd w:val="clear" w:color="auto" w:fill="FFFFFF"/>
            <w:vAlign w:val="center"/>
          </w:tcPr>
          <w:p w14:paraId="7426C4A5" w14:textId="77777777" w:rsidR="00C34FF9" w:rsidRPr="00D6468C" w:rsidRDefault="00C34FF9" w:rsidP="00C34FF9">
            <w:pPr>
              <w:spacing w:after="0" w:line="240" w:lineRule="auto"/>
              <w:jc w:val="center"/>
              <w:rPr>
                <w:rFonts w:ascii="Myriad Pro" w:hAnsi="Myriad Pro" w:cs="Arial CYR"/>
                <w:i/>
                <w:iCs/>
                <w:sz w:val="18"/>
                <w:szCs w:val="18"/>
              </w:rPr>
            </w:pPr>
          </w:p>
        </w:tc>
        <w:tc>
          <w:tcPr>
            <w:tcW w:w="536" w:type="pct"/>
            <w:shd w:val="clear" w:color="auto" w:fill="FFFFFF"/>
            <w:vAlign w:val="center"/>
          </w:tcPr>
          <w:p w14:paraId="0E52F0C5" w14:textId="77777777" w:rsidR="00C34FF9" w:rsidRPr="00D6468C" w:rsidRDefault="00C34FF9" w:rsidP="00C34FF9">
            <w:pPr>
              <w:spacing w:after="0" w:line="240" w:lineRule="auto"/>
              <w:jc w:val="center"/>
              <w:rPr>
                <w:rFonts w:ascii="Myriad Pro" w:hAnsi="Myriad Pro" w:cs="Arial CYR"/>
                <w:i/>
                <w:iCs/>
                <w:sz w:val="18"/>
                <w:szCs w:val="18"/>
              </w:rPr>
            </w:pPr>
          </w:p>
        </w:tc>
        <w:tc>
          <w:tcPr>
            <w:tcW w:w="472" w:type="pct"/>
            <w:shd w:val="clear" w:color="auto" w:fill="FFFFFF"/>
            <w:vAlign w:val="center"/>
          </w:tcPr>
          <w:p w14:paraId="1EEB6EBD" w14:textId="77777777" w:rsidR="00C34FF9" w:rsidRPr="00D6468C" w:rsidRDefault="00C34FF9" w:rsidP="00C34FF9">
            <w:pPr>
              <w:spacing w:after="0" w:line="240" w:lineRule="auto"/>
              <w:jc w:val="center"/>
              <w:rPr>
                <w:rFonts w:ascii="Myriad Pro" w:hAnsi="Myriad Pro" w:cs="Arial CYR"/>
                <w:i/>
                <w:iCs/>
                <w:sz w:val="18"/>
                <w:szCs w:val="18"/>
              </w:rPr>
            </w:pPr>
          </w:p>
        </w:tc>
        <w:tc>
          <w:tcPr>
            <w:tcW w:w="533" w:type="pct"/>
            <w:shd w:val="clear" w:color="auto" w:fill="FFFFFF"/>
            <w:vAlign w:val="center"/>
          </w:tcPr>
          <w:p w14:paraId="490412D7"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43,325</w:t>
            </w:r>
          </w:p>
        </w:tc>
      </w:tr>
      <w:tr w:rsidR="00C34FF9" w:rsidRPr="00D6468C" w14:paraId="323E075C" w14:textId="77777777">
        <w:trPr>
          <w:cantSplit/>
        </w:trPr>
        <w:tc>
          <w:tcPr>
            <w:tcW w:w="247" w:type="pct"/>
            <w:shd w:val="clear" w:color="auto" w:fill="FFFFFF"/>
          </w:tcPr>
          <w:p w14:paraId="6D8FB039"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4</w:t>
            </w:r>
          </w:p>
        </w:tc>
        <w:tc>
          <w:tcPr>
            <w:tcW w:w="1706" w:type="pct"/>
            <w:shd w:val="clear" w:color="auto" w:fill="FFFFFF"/>
          </w:tcPr>
          <w:p w14:paraId="3C686DB9"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Прочие потребители</w:t>
            </w:r>
          </w:p>
        </w:tc>
        <w:tc>
          <w:tcPr>
            <w:tcW w:w="509" w:type="pct"/>
            <w:shd w:val="clear" w:color="auto" w:fill="FFFFFF"/>
            <w:vAlign w:val="center"/>
          </w:tcPr>
          <w:p w14:paraId="0D462528"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523" w:type="pct"/>
            <w:shd w:val="clear" w:color="auto" w:fill="FFFFFF"/>
            <w:vAlign w:val="center"/>
          </w:tcPr>
          <w:p w14:paraId="570C25EE"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383,116</w:t>
            </w:r>
          </w:p>
        </w:tc>
        <w:tc>
          <w:tcPr>
            <w:tcW w:w="472" w:type="pct"/>
            <w:shd w:val="clear" w:color="auto" w:fill="FFFFFF"/>
            <w:vAlign w:val="center"/>
          </w:tcPr>
          <w:p w14:paraId="0817F05C"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263,635</w:t>
            </w:r>
          </w:p>
        </w:tc>
        <w:tc>
          <w:tcPr>
            <w:tcW w:w="536" w:type="pct"/>
            <w:shd w:val="clear" w:color="auto" w:fill="FFFFFF"/>
            <w:vAlign w:val="center"/>
          </w:tcPr>
          <w:p w14:paraId="196CA52F"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9,080</w:t>
            </w:r>
          </w:p>
        </w:tc>
        <w:tc>
          <w:tcPr>
            <w:tcW w:w="472" w:type="pct"/>
            <w:shd w:val="clear" w:color="auto" w:fill="FFFFFF"/>
            <w:vAlign w:val="center"/>
          </w:tcPr>
          <w:p w14:paraId="7809B28B"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64,641</w:t>
            </w:r>
          </w:p>
        </w:tc>
        <w:tc>
          <w:tcPr>
            <w:tcW w:w="533" w:type="pct"/>
            <w:shd w:val="clear" w:color="auto" w:fill="FFFFFF"/>
            <w:vAlign w:val="center"/>
          </w:tcPr>
          <w:p w14:paraId="271380B9"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45,760</w:t>
            </w:r>
          </w:p>
        </w:tc>
      </w:tr>
      <w:tr w:rsidR="00C34FF9" w:rsidRPr="00D6468C" w14:paraId="7E50275E" w14:textId="77777777">
        <w:trPr>
          <w:cantSplit/>
        </w:trPr>
        <w:tc>
          <w:tcPr>
            <w:tcW w:w="247" w:type="pct"/>
            <w:shd w:val="clear" w:color="auto" w:fill="auto"/>
          </w:tcPr>
          <w:p w14:paraId="10AD1936" w14:textId="77777777" w:rsidR="00C34FF9" w:rsidRPr="00D6468C" w:rsidRDefault="00C34FF9" w:rsidP="00C34FF9">
            <w:pPr>
              <w:spacing w:after="0" w:line="240" w:lineRule="auto"/>
              <w:jc w:val="both"/>
              <w:rPr>
                <w:rFonts w:ascii="Myriad Pro" w:eastAsia="Times New Roman" w:hAnsi="Myriad Pro" w:cs="Tahoma"/>
                <w:b/>
                <w:sz w:val="18"/>
                <w:szCs w:val="18"/>
                <w:lang w:eastAsia="ru-RU"/>
              </w:rPr>
            </w:pPr>
            <w:r w:rsidRPr="00D6468C">
              <w:rPr>
                <w:rFonts w:ascii="Myriad Pro" w:eastAsia="Times New Roman" w:hAnsi="Myriad Pro" w:cs="Tahoma"/>
                <w:b/>
                <w:sz w:val="18"/>
                <w:szCs w:val="18"/>
                <w:lang w:eastAsia="ru-RU"/>
              </w:rPr>
              <w:t>5</w:t>
            </w:r>
          </w:p>
        </w:tc>
        <w:tc>
          <w:tcPr>
            <w:tcW w:w="1706" w:type="pct"/>
            <w:shd w:val="clear" w:color="auto" w:fill="auto"/>
          </w:tcPr>
          <w:p w14:paraId="5BACD65A"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ИТОГО</w:t>
            </w:r>
          </w:p>
        </w:tc>
        <w:tc>
          <w:tcPr>
            <w:tcW w:w="509" w:type="pct"/>
            <w:shd w:val="clear" w:color="auto" w:fill="auto"/>
            <w:vAlign w:val="center"/>
          </w:tcPr>
          <w:p w14:paraId="10A81B35"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523" w:type="pct"/>
            <w:shd w:val="clear" w:color="auto" w:fill="auto"/>
            <w:vAlign w:val="center"/>
          </w:tcPr>
          <w:p w14:paraId="1C2871EF"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430,432</w:t>
            </w:r>
          </w:p>
        </w:tc>
        <w:tc>
          <w:tcPr>
            <w:tcW w:w="472" w:type="pct"/>
            <w:shd w:val="clear" w:color="auto" w:fill="auto"/>
            <w:vAlign w:val="center"/>
          </w:tcPr>
          <w:p w14:paraId="56A7A1B5"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263,635</w:t>
            </w:r>
          </w:p>
        </w:tc>
        <w:tc>
          <w:tcPr>
            <w:tcW w:w="536" w:type="pct"/>
            <w:shd w:val="clear" w:color="auto" w:fill="auto"/>
            <w:vAlign w:val="center"/>
          </w:tcPr>
          <w:p w14:paraId="77F38C52"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9,080</w:t>
            </w:r>
          </w:p>
        </w:tc>
        <w:tc>
          <w:tcPr>
            <w:tcW w:w="472" w:type="pct"/>
            <w:shd w:val="clear" w:color="auto" w:fill="auto"/>
            <w:vAlign w:val="center"/>
          </w:tcPr>
          <w:p w14:paraId="555B1163"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64,641</w:t>
            </w:r>
          </w:p>
        </w:tc>
        <w:tc>
          <w:tcPr>
            <w:tcW w:w="533" w:type="pct"/>
            <w:shd w:val="clear" w:color="auto" w:fill="auto"/>
            <w:vAlign w:val="center"/>
          </w:tcPr>
          <w:p w14:paraId="21B6D683" w14:textId="77777777" w:rsidR="00C34FF9" w:rsidRPr="00D6468C" w:rsidRDefault="00C34FF9" w:rsidP="00C34FF9">
            <w:pPr>
              <w:spacing w:after="0" w:line="240" w:lineRule="auto"/>
              <w:jc w:val="center"/>
              <w:rPr>
                <w:rFonts w:ascii="Myriad Pro" w:hAnsi="Myriad Pro" w:cs="Arial CYR"/>
                <w:b/>
                <w:bCs/>
                <w:sz w:val="18"/>
                <w:szCs w:val="18"/>
              </w:rPr>
            </w:pPr>
            <w:r w:rsidRPr="00D6468C">
              <w:rPr>
                <w:rFonts w:ascii="Myriad Pro" w:hAnsi="Myriad Pro" w:cs="Arial CYR"/>
                <w:b/>
                <w:bCs/>
                <w:sz w:val="18"/>
                <w:szCs w:val="18"/>
              </w:rPr>
              <w:t>93,076</w:t>
            </w:r>
          </w:p>
        </w:tc>
      </w:tr>
      <w:tr w:rsidR="00C34FF9" w:rsidRPr="00D6468C" w14:paraId="155A7E38" w14:textId="77777777">
        <w:trPr>
          <w:cantSplit/>
        </w:trPr>
        <w:tc>
          <w:tcPr>
            <w:tcW w:w="247" w:type="pct"/>
            <w:shd w:val="clear" w:color="auto" w:fill="FFFFFF"/>
          </w:tcPr>
          <w:p w14:paraId="640341CC"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6</w:t>
            </w:r>
          </w:p>
        </w:tc>
        <w:tc>
          <w:tcPr>
            <w:tcW w:w="1706" w:type="pct"/>
            <w:shd w:val="clear" w:color="auto" w:fill="FFFFFF"/>
          </w:tcPr>
          <w:p w14:paraId="6C002AAA" w14:textId="77777777" w:rsidR="00C34FF9" w:rsidRPr="00D6468C" w:rsidRDefault="00C34FF9" w:rsidP="00C34FF9">
            <w:pPr>
              <w:spacing w:after="0" w:line="240" w:lineRule="auto"/>
              <w:jc w:val="both"/>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Сальдо переток в другие организации</w:t>
            </w:r>
          </w:p>
        </w:tc>
        <w:tc>
          <w:tcPr>
            <w:tcW w:w="509" w:type="pct"/>
            <w:shd w:val="clear" w:color="auto" w:fill="FFFFFF"/>
            <w:vAlign w:val="center"/>
          </w:tcPr>
          <w:p w14:paraId="5D71A9C0"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523" w:type="pct"/>
            <w:shd w:val="clear" w:color="auto" w:fill="FFFFFF"/>
            <w:vAlign w:val="center"/>
          </w:tcPr>
          <w:p w14:paraId="6C8A1D76"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246,080</w:t>
            </w:r>
          </w:p>
        </w:tc>
        <w:tc>
          <w:tcPr>
            <w:tcW w:w="472" w:type="pct"/>
            <w:shd w:val="clear" w:color="auto" w:fill="FFFFFF"/>
            <w:vAlign w:val="center"/>
          </w:tcPr>
          <w:p w14:paraId="09993B9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195,373</w:t>
            </w:r>
          </w:p>
        </w:tc>
        <w:tc>
          <w:tcPr>
            <w:tcW w:w="536" w:type="pct"/>
            <w:shd w:val="clear" w:color="auto" w:fill="FFFFFF"/>
            <w:vAlign w:val="center"/>
          </w:tcPr>
          <w:p w14:paraId="568FF648"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23,224</w:t>
            </w:r>
          </w:p>
        </w:tc>
        <w:tc>
          <w:tcPr>
            <w:tcW w:w="472" w:type="pct"/>
            <w:shd w:val="clear" w:color="auto" w:fill="FFFFFF"/>
            <w:vAlign w:val="center"/>
          </w:tcPr>
          <w:p w14:paraId="6BE80D9B"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27,479</w:t>
            </w:r>
          </w:p>
        </w:tc>
        <w:tc>
          <w:tcPr>
            <w:tcW w:w="533" w:type="pct"/>
            <w:shd w:val="clear" w:color="auto" w:fill="FFFFFF"/>
            <w:vAlign w:val="center"/>
          </w:tcPr>
          <w:p w14:paraId="405EF143" w14:textId="77777777" w:rsidR="00C34FF9" w:rsidRPr="00D6468C" w:rsidRDefault="00C34FF9" w:rsidP="00C34FF9">
            <w:pPr>
              <w:spacing w:after="0" w:line="240" w:lineRule="auto"/>
              <w:jc w:val="center"/>
              <w:rPr>
                <w:rFonts w:ascii="Myriad Pro" w:hAnsi="Myriad Pro" w:cs="Arial CYR"/>
                <w:sz w:val="18"/>
                <w:szCs w:val="18"/>
              </w:rPr>
            </w:pPr>
            <w:r w:rsidRPr="00D6468C">
              <w:rPr>
                <w:rFonts w:ascii="Myriad Pro" w:hAnsi="Myriad Pro" w:cs="Arial CYR"/>
                <w:sz w:val="18"/>
                <w:szCs w:val="18"/>
              </w:rPr>
              <w:t>0,004</w:t>
            </w:r>
          </w:p>
        </w:tc>
      </w:tr>
    </w:tbl>
    <w:p w14:paraId="4BA8ECE1"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2A9458F8" w14:textId="77777777" w:rsidR="00C34FF9" w:rsidRPr="00D6468C" w:rsidRDefault="00C34FF9" w:rsidP="00444B68">
      <w:pPr>
        <w:pStyle w:val="affff5"/>
      </w:pPr>
      <w:r w:rsidRPr="00D6468C">
        <w:t>ПОЗИЦИЯ ИСПОЛНИТЕЛЯ</w:t>
      </w:r>
    </w:p>
    <w:p w14:paraId="1825E4C8" w14:textId="77777777" w:rsidR="00C34FF9" w:rsidRPr="00D6468C" w:rsidRDefault="00C34FF9" w:rsidP="00444B68">
      <w:pPr>
        <w:pStyle w:val="affff3"/>
      </w:pPr>
      <w:r w:rsidRPr="00D6468C">
        <w:t>Исполнителем проведен анализ параметров, принятых Департаментом ТЭК и ТР Вологодской области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 и отмечает следующее.</w:t>
      </w:r>
    </w:p>
    <w:p w14:paraId="00C69976" w14:textId="77777777" w:rsidR="00C34FF9" w:rsidRPr="00D6468C" w:rsidRDefault="00C34FF9" w:rsidP="00444B68">
      <w:pPr>
        <w:pStyle w:val="affff3"/>
      </w:pPr>
      <w:r w:rsidRPr="00D6468C">
        <w:t xml:space="preserve">Показатели полезного отпуска на 2018 год за последние 3 года (по информации, опубликованной на официальном сайте </w:t>
      </w:r>
      <w:r w:rsidR="00D655F1">
        <w:t>ПАО </w:t>
      </w:r>
      <w:r w:rsidRPr="00D6468C">
        <w:t>«МРСК Северо-Запада» (</w:t>
      </w:r>
      <w:hyperlink r:id="rId23" w:history="1">
        <w:r w:rsidRPr="00D6468C">
          <w:t>http://www.mrsksevzap.ru/id_7balance</w:t>
        </w:r>
      </w:hyperlink>
      <w:r w:rsidRPr="00D6468C">
        <w:t>) в рамках раскрытия информации (</w:t>
      </w:r>
      <w:proofErr w:type="spellStart"/>
      <w:r w:rsidRPr="00D6468C">
        <w:t>абз</w:t>
      </w:r>
      <w:proofErr w:type="spellEnd"/>
      <w:r w:rsidRPr="00D6468C">
        <w:t xml:space="preserve">. 4 п. 11 «б» ПП РФ </w:t>
      </w:r>
      <w:r w:rsidR="00D655F1">
        <w:t>№ </w:t>
      </w:r>
      <w:r w:rsidRPr="00D6468C">
        <w:t>24 от 21.01.2004)):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904"/>
        <w:gridCol w:w="1238"/>
        <w:gridCol w:w="1238"/>
        <w:gridCol w:w="1064"/>
        <w:gridCol w:w="1064"/>
        <w:gridCol w:w="1062"/>
      </w:tblGrid>
      <w:tr w:rsidR="00C34FF9" w:rsidRPr="00D6468C" w14:paraId="2744BF64" w14:textId="77777777">
        <w:trPr>
          <w:cantSplit/>
          <w:trHeight w:val="326"/>
          <w:tblHeader/>
        </w:trPr>
        <w:tc>
          <w:tcPr>
            <w:tcW w:w="203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DF9FE4F"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647"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A9E109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2314"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CF03C4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уровням напряжения</w:t>
            </w:r>
          </w:p>
        </w:tc>
      </w:tr>
      <w:tr w:rsidR="00C34FF9" w:rsidRPr="00D6468C" w14:paraId="358872E1" w14:textId="77777777">
        <w:trPr>
          <w:cantSplit/>
          <w:trHeight w:val="477"/>
        </w:trPr>
        <w:tc>
          <w:tcPr>
            <w:tcW w:w="203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36F2C48"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64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B028E8A"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64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C230972"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ВН1, ВН</w:t>
            </w:r>
          </w:p>
        </w:tc>
        <w:tc>
          <w:tcPr>
            <w:tcW w:w="55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72E0E91"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55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CF19457"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55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AD481E8"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21E48A69" w14:textId="77777777">
        <w:trPr>
          <w:cantSplit/>
          <w:trHeight w:val="231"/>
        </w:trPr>
        <w:tc>
          <w:tcPr>
            <w:tcW w:w="2039" w:type="pct"/>
            <w:tcBorders>
              <w:top w:val="single" w:sz="4" w:space="0" w:color="FFFFFF"/>
            </w:tcBorders>
            <w:shd w:val="clear" w:color="auto" w:fill="auto"/>
            <w:noWrap/>
            <w:vAlign w:val="center"/>
          </w:tcPr>
          <w:p w14:paraId="4EABF429" w14:textId="77777777" w:rsidR="00C34FF9" w:rsidRPr="00D6468C" w:rsidRDefault="00C34FF9" w:rsidP="00C34FF9">
            <w:pPr>
              <w:spacing w:after="0" w:line="240" w:lineRule="auto"/>
              <w:contextualSpacing/>
              <w:rPr>
                <w:rFonts w:ascii="Myriad Pro" w:hAnsi="Myriad Pro"/>
                <w:b/>
                <w:color w:val="000000"/>
                <w:sz w:val="18"/>
                <w:szCs w:val="18"/>
              </w:rPr>
            </w:pPr>
            <w:smartTag w:uri="urn:schemas-microsoft-com:office:smarttags" w:element="metricconverter">
              <w:smartTagPr>
                <w:attr w:name="ProductID" w:val="2014 г"/>
              </w:smartTagPr>
              <w:r w:rsidRPr="00D6468C">
                <w:rPr>
                  <w:rFonts w:ascii="Myriad Pro" w:hAnsi="Myriad Pro"/>
                  <w:b/>
                  <w:color w:val="000000"/>
                  <w:sz w:val="18"/>
                  <w:szCs w:val="18"/>
                </w:rPr>
                <w:t>2014 г</w:t>
              </w:r>
            </w:smartTag>
            <w:r w:rsidRPr="00D6468C">
              <w:rPr>
                <w:rFonts w:ascii="Myriad Pro" w:hAnsi="Myriad Pro"/>
                <w:b/>
                <w:color w:val="000000"/>
                <w:sz w:val="18"/>
                <w:szCs w:val="18"/>
              </w:rPr>
              <w:t>.</w:t>
            </w:r>
          </w:p>
        </w:tc>
        <w:tc>
          <w:tcPr>
            <w:tcW w:w="647" w:type="pct"/>
            <w:tcBorders>
              <w:top w:val="single" w:sz="4" w:space="0" w:color="FFFFFF"/>
            </w:tcBorders>
            <w:shd w:val="clear" w:color="auto" w:fill="auto"/>
            <w:noWrap/>
            <w:vAlign w:val="center"/>
          </w:tcPr>
          <w:p w14:paraId="35C29B3E"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7 465,06</w:t>
            </w:r>
          </w:p>
        </w:tc>
        <w:tc>
          <w:tcPr>
            <w:tcW w:w="647" w:type="pct"/>
            <w:tcBorders>
              <w:top w:val="single" w:sz="4" w:space="0" w:color="FFFFFF"/>
            </w:tcBorders>
            <w:shd w:val="clear" w:color="auto" w:fill="auto"/>
            <w:noWrap/>
            <w:vAlign w:val="center"/>
          </w:tcPr>
          <w:p w14:paraId="05CA64E8"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6 237,86</w:t>
            </w:r>
          </w:p>
        </w:tc>
        <w:tc>
          <w:tcPr>
            <w:tcW w:w="556" w:type="pct"/>
            <w:tcBorders>
              <w:top w:val="single" w:sz="4" w:space="0" w:color="FFFFFF"/>
            </w:tcBorders>
            <w:shd w:val="clear" w:color="auto" w:fill="auto"/>
            <w:noWrap/>
            <w:vAlign w:val="center"/>
          </w:tcPr>
          <w:p w14:paraId="408DC16B"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244,99</w:t>
            </w:r>
          </w:p>
        </w:tc>
        <w:tc>
          <w:tcPr>
            <w:tcW w:w="556" w:type="pct"/>
            <w:tcBorders>
              <w:top w:val="single" w:sz="4" w:space="0" w:color="FFFFFF"/>
            </w:tcBorders>
            <w:shd w:val="clear" w:color="auto" w:fill="auto"/>
            <w:noWrap/>
            <w:vAlign w:val="center"/>
          </w:tcPr>
          <w:p w14:paraId="1941F500"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492,10</w:t>
            </w:r>
          </w:p>
        </w:tc>
        <w:tc>
          <w:tcPr>
            <w:tcW w:w="556" w:type="pct"/>
            <w:tcBorders>
              <w:top w:val="single" w:sz="4" w:space="0" w:color="FFFFFF"/>
            </w:tcBorders>
            <w:shd w:val="clear" w:color="auto" w:fill="auto"/>
            <w:noWrap/>
            <w:vAlign w:val="center"/>
          </w:tcPr>
          <w:p w14:paraId="1260AD49"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490,12</w:t>
            </w:r>
          </w:p>
        </w:tc>
      </w:tr>
      <w:tr w:rsidR="00C34FF9" w:rsidRPr="00D6468C" w14:paraId="7A0358C2" w14:textId="77777777">
        <w:trPr>
          <w:cantSplit/>
          <w:trHeight w:val="231"/>
        </w:trPr>
        <w:tc>
          <w:tcPr>
            <w:tcW w:w="2039" w:type="pct"/>
            <w:shd w:val="clear" w:color="auto" w:fill="auto"/>
            <w:noWrap/>
            <w:vAlign w:val="center"/>
          </w:tcPr>
          <w:p w14:paraId="579E9D28"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647" w:type="pct"/>
            <w:shd w:val="clear" w:color="auto" w:fill="auto"/>
            <w:noWrap/>
            <w:vAlign w:val="center"/>
          </w:tcPr>
          <w:p w14:paraId="7AFFFE84" w14:textId="77777777" w:rsidR="00C34FF9" w:rsidRPr="00D6468C" w:rsidRDefault="00C34FF9" w:rsidP="00C34FF9">
            <w:pPr>
              <w:spacing w:after="0" w:line="360" w:lineRule="auto"/>
              <w:jc w:val="center"/>
              <w:rPr>
                <w:rFonts w:ascii="Myriad Pro" w:hAnsi="Myriad Pro"/>
                <w:color w:val="000000"/>
                <w:sz w:val="18"/>
                <w:szCs w:val="18"/>
              </w:rPr>
            </w:pPr>
            <w:r w:rsidRPr="00D6468C">
              <w:rPr>
                <w:rFonts w:ascii="Myriad Pro" w:hAnsi="Myriad Pro"/>
                <w:color w:val="000000"/>
                <w:sz w:val="18"/>
                <w:szCs w:val="18"/>
              </w:rPr>
              <w:t>100,00%</w:t>
            </w:r>
          </w:p>
        </w:tc>
        <w:tc>
          <w:tcPr>
            <w:tcW w:w="647" w:type="pct"/>
            <w:shd w:val="clear" w:color="auto" w:fill="auto"/>
            <w:noWrap/>
            <w:vAlign w:val="center"/>
          </w:tcPr>
          <w:p w14:paraId="49D3F8E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83,56%</w:t>
            </w:r>
          </w:p>
        </w:tc>
        <w:tc>
          <w:tcPr>
            <w:tcW w:w="556" w:type="pct"/>
            <w:shd w:val="clear" w:color="auto" w:fill="auto"/>
            <w:noWrap/>
            <w:vAlign w:val="center"/>
          </w:tcPr>
          <w:p w14:paraId="63FF8B0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3,28%</w:t>
            </w:r>
          </w:p>
        </w:tc>
        <w:tc>
          <w:tcPr>
            <w:tcW w:w="556" w:type="pct"/>
            <w:shd w:val="clear" w:color="auto" w:fill="auto"/>
            <w:noWrap/>
            <w:vAlign w:val="center"/>
          </w:tcPr>
          <w:p w14:paraId="5D84993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6,59%</w:t>
            </w:r>
          </w:p>
        </w:tc>
        <w:tc>
          <w:tcPr>
            <w:tcW w:w="556" w:type="pct"/>
            <w:shd w:val="clear" w:color="auto" w:fill="auto"/>
            <w:noWrap/>
            <w:vAlign w:val="center"/>
          </w:tcPr>
          <w:p w14:paraId="42F632B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6,57%</w:t>
            </w:r>
          </w:p>
        </w:tc>
      </w:tr>
      <w:tr w:rsidR="00C34FF9" w:rsidRPr="00D6468C" w14:paraId="5F88944F" w14:textId="77777777">
        <w:trPr>
          <w:cantSplit/>
          <w:trHeight w:val="245"/>
        </w:trPr>
        <w:tc>
          <w:tcPr>
            <w:tcW w:w="2039" w:type="pct"/>
            <w:shd w:val="clear" w:color="auto" w:fill="auto"/>
            <w:noWrap/>
            <w:vAlign w:val="center"/>
          </w:tcPr>
          <w:p w14:paraId="6D710DF9" w14:textId="77777777" w:rsidR="00C34FF9" w:rsidRPr="00D6468C" w:rsidRDefault="00C34FF9" w:rsidP="00C34FF9">
            <w:pPr>
              <w:spacing w:after="0" w:line="240" w:lineRule="auto"/>
              <w:contextualSpacing/>
              <w:rPr>
                <w:rFonts w:ascii="Myriad Pro" w:hAnsi="Myriad Pro"/>
                <w:b/>
                <w:color w:val="000000"/>
                <w:sz w:val="18"/>
                <w:szCs w:val="18"/>
              </w:rPr>
            </w:pPr>
            <w:smartTag w:uri="urn:schemas-microsoft-com:office:smarttags" w:element="metricconverter">
              <w:smartTagPr>
                <w:attr w:name="ProductID" w:val="2015 г"/>
              </w:smartTagPr>
              <w:r w:rsidRPr="00D6468C">
                <w:rPr>
                  <w:rFonts w:ascii="Myriad Pro" w:hAnsi="Myriad Pro"/>
                  <w:b/>
                  <w:color w:val="000000"/>
                  <w:sz w:val="18"/>
                  <w:szCs w:val="18"/>
                </w:rPr>
                <w:t>2015 г</w:t>
              </w:r>
            </w:smartTag>
            <w:r w:rsidRPr="00D6468C">
              <w:rPr>
                <w:rFonts w:ascii="Myriad Pro" w:hAnsi="Myriad Pro"/>
                <w:b/>
                <w:color w:val="000000"/>
                <w:sz w:val="18"/>
                <w:szCs w:val="18"/>
              </w:rPr>
              <w:t>.</w:t>
            </w:r>
          </w:p>
        </w:tc>
        <w:tc>
          <w:tcPr>
            <w:tcW w:w="647" w:type="pct"/>
            <w:shd w:val="clear" w:color="auto" w:fill="auto"/>
            <w:noWrap/>
            <w:vAlign w:val="center"/>
          </w:tcPr>
          <w:p w14:paraId="25320145"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7 484,26</w:t>
            </w:r>
          </w:p>
        </w:tc>
        <w:tc>
          <w:tcPr>
            <w:tcW w:w="647" w:type="pct"/>
            <w:shd w:val="clear" w:color="auto" w:fill="auto"/>
            <w:noWrap/>
            <w:vAlign w:val="center"/>
          </w:tcPr>
          <w:p w14:paraId="0A6778A1"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6 276,25</w:t>
            </w:r>
          </w:p>
        </w:tc>
        <w:tc>
          <w:tcPr>
            <w:tcW w:w="556" w:type="pct"/>
            <w:shd w:val="clear" w:color="auto" w:fill="auto"/>
            <w:noWrap/>
            <w:vAlign w:val="center"/>
          </w:tcPr>
          <w:p w14:paraId="3E8B73A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242,143</w:t>
            </w:r>
          </w:p>
        </w:tc>
        <w:tc>
          <w:tcPr>
            <w:tcW w:w="556" w:type="pct"/>
            <w:shd w:val="clear" w:color="auto" w:fill="auto"/>
            <w:noWrap/>
            <w:vAlign w:val="center"/>
          </w:tcPr>
          <w:p w14:paraId="06E1C716"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481,568</w:t>
            </w:r>
          </w:p>
        </w:tc>
        <w:tc>
          <w:tcPr>
            <w:tcW w:w="556" w:type="pct"/>
            <w:shd w:val="clear" w:color="auto" w:fill="auto"/>
            <w:noWrap/>
            <w:vAlign w:val="center"/>
          </w:tcPr>
          <w:p w14:paraId="1E9F478C"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484,293</w:t>
            </w:r>
          </w:p>
        </w:tc>
      </w:tr>
      <w:tr w:rsidR="00C34FF9" w:rsidRPr="00D6468C" w14:paraId="3AE541AB" w14:textId="77777777">
        <w:trPr>
          <w:cantSplit/>
          <w:trHeight w:val="231"/>
        </w:trPr>
        <w:tc>
          <w:tcPr>
            <w:tcW w:w="2039" w:type="pct"/>
            <w:shd w:val="clear" w:color="auto" w:fill="auto"/>
            <w:noWrap/>
            <w:vAlign w:val="center"/>
          </w:tcPr>
          <w:p w14:paraId="15AE7B5C"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647" w:type="pct"/>
            <w:shd w:val="clear" w:color="auto" w:fill="auto"/>
            <w:noWrap/>
            <w:vAlign w:val="center"/>
          </w:tcPr>
          <w:p w14:paraId="61BF380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100,00%</w:t>
            </w:r>
          </w:p>
        </w:tc>
        <w:tc>
          <w:tcPr>
            <w:tcW w:w="647" w:type="pct"/>
            <w:shd w:val="clear" w:color="auto" w:fill="auto"/>
            <w:noWrap/>
            <w:vAlign w:val="center"/>
          </w:tcPr>
          <w:p w14:paraId="7FD5934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83,90%</w:t>
            </w:r>
          </w:p>
        </w:tc>
        <w:tc>
          <w:tcPr>
            <w:tcW w:w="556" w:type="pct"/>
            <w:shd w:val="clear" w:color="auto" w:fill="auto"/>
            <w:noWrap/>
            <w:vAlign w:val="center"/>
          </w:tcPr>
          <w:p w14:paraId="3F7FD4B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3,23%</w:t>
            </w:r>
          </w:p>
        </w:tc>
        <w:tc>
          <w:tcPr>
            <w:tcW w:w="556" w:type="pct"/>
            <w:shd w:val="clear" w:color="auto" w:fill="auto"/>
            <w:noWrap/>
            <w:vAlign w:val="center"/>
          </w:tcPr>
          <w:p w14:paraId="2611880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6,42%</w:t>
            </w:r>
          </w:p>
        </w:tc>
        <w:tc>
          <w:tcPr>
            <w:tcW w:w="556" w:type="pct"/>
            <w:shd w:val="clear" w:color="auto" w:fill="auto"/>
            <w:noWrap/>
            <w:vAlign w:val="center"/>
          </w:tcPr>
          <w:p w14:paraId="099BD91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6,46%</w:t>
            </w:r>
          </w:p>
        </w:tc>
      </w:tr>
      <w:tr w:rsidR="00C34FF9" w:rsidRPr="00D6468C" w14:paraId="09A3EE89" w14:textId="77777777">
        <w:trPr>
          <w:cantSplit/>
          <w:trHeight w:val="231"/>
        </w:trPr>
        <w:tc>
          <w:tcPr>
            <w:tcW w:w="2039" w:type="pct"/>
            <w:shd w:val="clear" w:color="auto" w:fill="auto"/>
            <w:noWrap/>
            <w:vAlign w:val="center"/>
          </w:tcPr>
          <w:p w14:paraId="08151AEF" w14:textId="77777777" w:rsidR="00C34FF9" w:rsidRPr="00D6468C" w:rsidRDefault="00C34FF9" w:rsidP="00C34FF9">
            <w:pPr>
              <w:spacing w:after="0" w:line="240" w:lineRule="auto"/>
              <w:ind w:left="567"/>
              <w:contextualSpacing/>
              <w:rPr>
                <w:rFonts w:ascii="Myriad Pro" w:hAnsi="Myriad Pro"/>
                <w:b/>
                <w:color w:val="000000"/>
                <w:sz w:val="18"/>
                <w:szCs w:val="18"/>
              </w:rPr>
            </w:pPr>
            <w:r w:rsidRPr="00D6468C">
              <w:rPr>
                <w:rFonts w:ascii="Myriad Pro" w:hAnsi="Myriad Pro"/>
                <w:b/>
                <w:color w:val="000000"/>
                <w:sz w:val="18"/>
                <w:szCs w:val="18"/>
              </w:rPr>
              <w:t xml:space="preserve">отклонение от факта </w:t>
            </w:r>
            <w:smartTag w:uri="urn:schemas-microsoft-com:office:smarttags" w:element="metricconverter">
              <w:smartTagPr>
                <w:attr w:name="ProductID" w:val="2014 г"/>
              </w:smartTagPr>
              <w:r w:rsidRPr="00D6468C">
                <w:rPr>
                  <w:rFonts w:ascii="Myriad Pro" w:hAnsi="Myriad Pro"/>
                  <w:b/>
                  <w:color w:val="000000"/>
                  <w:sz w:val="18"/>
                  <w:szCs w:val="18"/>
                </w:rPr>
                <w:t>2014 г</w:t>
              </w:r>
            </w:smartTag>
            <w:r w:rsidRPr="00D6468C">
              <w:rPr>
                <w:rFonts w:ascii="Myriad Pro" w:hAnsi="Myriad Pro"/>
                <w:b/>
                <w:color w:val="000000"/>
                <w:sz w:val="18"/>
                <w:szCs w:val="18"/>
              </w:rPr>
              <w:t>.</w:t>
            </w:r>
          </w:p>
        </w:tc>
        <w:tc>
          <w:tcPr>
            <w:tcW w:w="647" w:type="pct"/>
            <w:shd w:val="clear" w:color="auto" w:fill="auto"/>
            <w:noWrap/>
            <w:vAlign w:val="bottom"/>
          </w:tcPr>
          <w:p w14:paraId="2CB70630"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+0,26%</w:t>
            </w:r>
          </w:p>
        </w:tc>
        <w:tc>
          <w:tcPr>
            <w:tcW w:w="647" w:type="pct"/>
            <w:shd w:val="clear" w:color="auto" w:fill="auto"/>
            <w:noWrap/>
            <w:vAlign w:val="bottom"/>
          </w:tcPr>
          <w:p w14:paraId="04751E3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+0,62%</w:t>
            </w:r>
          </w:p>
        </w:tc>
        <w:tc>
          <w:tcPr>
            <w:tcW w:w="556" w:type="pct"/>
            <w:shd w:val="clear" w:color="auto" w:fill="auto"/>
            <w:noWrap/>
            <w:vAlign w:val="bottom"/>
          </w:tcPr>
          <w:p w14:paraId="1C157927"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-1,16%</w:t>
            </w:r>
          </w:p>
        </w:tc>
        <w:tc>
          <w:tcPr>
            <w:tcW w:w="556" w:type="pct"/>
            <w:shd w:val="clear" w:color="auto" w:fill="auto"/>
            <w:noWrap/>
            <w:vAlign w:val="bottom"/>
          </w:tcPr>
          <w:p w14:paraId="7ED59E16"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-2,14%</w:t>
            </w:r>
          </w:p>
        </w:tc>
        <w:tc>
          <w:tcPr>
            <w:tcW w:w="556" w:type="pct"/>
            <w:shd w:val="clear" w:color="auto" w:fill="auto"/>
            <w:noWrap/>
            <w:vAlign w:val="bottom"/>
          </w:tcPr>
          <w:p w14:paraId="641EB8C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-1,19%</w:t>
            </w:r>
          </w:p>
        </w:tc>
      </w:tr>
      <w:tr w:rsidR="00C34FF9" w:rsidRPr="00D6468C" w14:paraId="7EB4885E" w14:textId="77777777">
        <w:trPr>
          <w:cantSplit/>
          <w:trHeight w:val="231"/>
        </w:trPr>
        <w:tc>
          <w:tcPr>
            <w:tcW w:w="2039" w:type="pct"/>
            <w:shd w:val="clear" w:color="auto" w:fill="auto"/>
            <w:noWrap/>
            <w:vAlign w:val="center"/>
          </w:tcPr>
          <w:p w14:paraId="7102A661" w14:textId="77777777" w:rsidR="00C34FF9" w:rsidRPr="00D6468C" w:rsidRDefault="00C34FF9" w:rsidP="00C34FF9">
            <w:pPr>
              <w:spacing w:after="0" w:line="240" w:lineRule="auto"/>
              <w:contextualSpacing/>
              <w:rPr>
                <w:rFonts w:ascii="Myriad Pro" w:hAnsi="Myriad Pro"/>
                <w:b/>
                <w:color w:val="000000"/>
                <w:sz w:val="18"/>
                <w:szCs w:val="18"/>
              </w:rPr>
            </w:pPr>
            <w:smartTag w:uri="urn:schemas-microsoft-com:office:smarttags" w:element="metricconverter">
              <w:smartTagPr>
                <w:attr w:name="ProductID" w:val="2016 г"/>
              </w:smartTagPr>
              <w:r w:rsidRPr="00D6468C">
                <w:rPr>
                  <w:rFonts w:ascii="Myriad Pro" w:hAnsi="Myriad Pro"/>
                  <w:b/>
                  <w:color w:val="000000"/>
                  <w:sz w:val="18"/>
                  <w:szCs w:val="18"/>
                </w:rPr>
                <w:t>2016 г</w:t>
              </w:r>
            </w:smartTag>
            <w:r w:rsidRPr="00D6468C">
              <w:rPr>
                <w:rFonts w:ascii="Myriad Pro" w:hAnsi="Myriad Pro"/>
                <w:b/>
                <w:color w:val="000000"/>
                <w:sz w:val="18"/>
                <w:szCs w:val="18"/>
              </w:rPr>
              <w:t>.</w:t>
            </w:r>
          </w:p>
        </w:tc>
        <w:tc>
          <w:tcPr>
            <w:tcW w:w="647" w:type="pct"/>
            <w:shd w:val="clear" w:color="auto" w:fill="auto"/>
            <w:noWrap/>
            <w:vAlign w:val="center"/>
          </w:tcPr>
          <w:p w14:paraId="0DB5C250"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7 343,846</w:t>
            </w:r>
          </w:p>
        </w:tc>
        <w:tc>
          <w:tcPr>
            <w:tcW w:w="647" w:type="pct"/>
            <w:shd w:val="clear" w:color="auto" w:fill="auto"/>
            <w:noWrap/>
            <w:vAlign w:val="center"/>
          </w:tcPr>
          <w:p w14:paraId="10EC4045"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6 134,453</w:t>
            </w:r>
          </w:p>
        </w:tc>
        <w:tc>
          <w:tcPr>
            <w:tcW w:w="556" w:type="pct"/>
            <w:shd w:val="clear" w:color="auto" w:fill="auto"/>
            <w:noWrap/>
            <w:vAlign w:val="center"/>
          </w:tcPr>
          <w:p w14:paraId="526A5C4D"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238,642</w:t>
            </w:r>
          </w:p>
        </w:tc>
        <w:tc>
          <w:tcPr>
            <w:tcW w:w="556" w:type="pct"/>
            <w:shd w:val="clear" w:color="auto" w:fill="auto"/>
            <w:noWrap/>
            <w:vAlign w:val="center"/>
          </w:tcPr>
          <w:p w14:paraId="5563C984"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461,218</w:t>
            </w:r>
          </w:p>
        </w:tc>
        <w:tc>
          <w:tcPr>
            <w:tcW w:w="556" w:type="pct"/>
            <w:shd w:val="clear" w:color="auto" w:fill="auto"/>
            <w:noWrap/>
            <w:vAlign w:val="center"/>
          </w:tcPr>
          <w:p w14:paraId="7036BB18"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509,533</w:t>
            </w:r>
          </w:p>
        </w:tc>
      </w:tr>
      <w:tr w:rsidR="00C34FF9" w:rsidRPr="00D6468C" w14:paraId="432B0FBC" w14:textId="77777777">
        <w:trPr>
          <w:cantSplit/>
          <w:trHeight w:val="231"/>
        </w:trPr>
        <w:tc>
          <w:tcPr>
            <w:tcW w:w="2039" w:type="pct"/>
            <w:shd w:val="clear" w:color="auto" w:fill="auto"/>
            <w:noWrap/>
            <w:vAlign w:val="center"/>
          </w:tcPr>
          <w:p w14:paraId="6EE079B4"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647" w:type="pct"/>
            <w:shd w:val="clear" w:color="auto" w:fill="auto"/>
            <w:noWrap/>
            <w:vAlign w:val="center"/>
          </w:tcPr>
          <w:p w14:paraId="34A9DC7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100,00%</w:t>
            </w:r>
          </w:p>
        </w:tc>
        <w:tc>
          <w:tcPr>
            <w:tcW w:w="647" w:type="pct"/>
            <w:shd w:val="clear" w:color="auto" w:fill="auto"/>
            <w:noWrap/>
            <w:vAlign w:val="center"/>
          </w:tcPr>
          <w:p w14:paraId="737B6E4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83,53%</w:t>
            </w:r>
          </w:p>
        </w:tc>
        <w:tc>
          <w:tcPr>
            <w:tcW w:w="556" w:type="pct"/>
            <w:shd w:val="clear" w:color="auto" w:fill="auto"/>
            <w:noWrap/>
            <w:vAlign w:val="center"/>
          </w:tcPr>
          <w:p w14:paraId="6141E08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3,25%</w:t>
            </w:r>
          </w:p>
        </w:tc>
        <w:tc>
          <w:tcPr>
            <w:tcW w:w="556" w:type="pct"/>
            <w:shd w:val="clear" w:color="auto" w:fill="auto"/>
            <w:noWrap/>
            <w:vAlign w:val="center"/>
          </w:tcPr>
          <w:p w14:paraId="37503D6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6,28%</w:t>
            </w:r>
          </w:p>
        </w:tc>
        <w:tc>
          <w:tcPr>
            <w:tcW w:w="556" w:type="pct"/>
            <w:shd w:val="clear" w:color="auto" w:fill="auto"/>
            <w:noWrap/>
            <w:vAlign w:val="center"/>
          </w:tcPr>
          <w:p w14:paraId="1C4FF9B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6,94%</w:t>
            </w:r>
          </w:p>
        </w:tc>
      </w:tr>
      <w:tr w:rsidR="00C34FF9" w:rsidRPr="00D6468C" w14:paraId="341BFF3A" w14:textId="77777777">
        <w:trPr>
          <w:cantSplit/>
          <w:trHeight w:val="231"/>
        </w:trPr>
        <w:tc>
          <w:tcPr>
            <w:tcW w:w="2039" w:type="pct"/>
            <w:shd w:val="clear" w:color="auto" w:fill="auto"/>
            <w:noWrap/>
            <w:vAlign w:val="center"/>
          </w:tcPr>
          <w:p w14:paraId="6607729D" w14:textId="77777777" w:rsidR="00C34FF9" w:rsidRPr="00D6468C" w:rsidRDefault="00C34FF9" w:rsidP="00C34FF9">
            <w:pPr>
              <w:spacing w:after="0" w:line="240" w:lineRule="auto"/>
              <w:ind w:left="567"/>
              <w:contextualSpacing/>
              <w:rPr>
                <w:rFonts w:ascii="Myriad Pro" w:hAnsi="Myriad Pro"/>
                <w:b/>
                <w:color w:val="000000"/>
                <w:sz w:val="18"/>
                <w:szCs w:val="18"/>
              </w:rPr>
            </w:pPr>
            <w:r w:rsidRPr="00D6468C">
              <w:rPr>
                <w:rFonts w:ascii="Myriad Pro" w:hAnsi="Myriad Pro"/>
                <w:b/>
                <w:color w:val="000000"/>
                <w:sz w:val="18"/>
                <w:szCs w:val="18"/>
              </w:rPr>
              <w:t xml:space="preserve">отклонение от факта </w:t>
            </w:r>
            <w:smartTag w:uri="urn:schemas-microsoft-com:office:smarttags" w:element="metricconverter">
              <w:smartTagPr>
                <w:attr w:name="ProductID" w:val="2015 г"/>
              </w:smartTagPr>
              <w:r w:rsidRPr="00D6468C">
                <w:rPr>
                  <w:rFonts w:ascii="Myriad Pro" w:hAnsi="Myriad Pro"/>
                  <w:b/>
                  <w:color w:val="000000"/>
                  <w:sz w:val="18"/>
                  <w:szCs w:val="18"/>
                </w:rPr>
                <w:t>2015 г</w:t>
              </w:r>
            </w:smartTag>
            <w:r w:rsidRPr="00D6468C">
              <w:rPr>
                <w:rFonts w:ascii="Myriad Pro" w:hAnsi="Myriad Pro"/>
                <w:b/>
                <w:color w:val="000000"/>
                <w:sz w:val="18"/>
                <w:szCs w:val="18"/>
              </w:rPr>
              <w:t>.</w:t>
            </w:r>
          </w:p>
        </w:tc>
        <w:tc>
          <w:tcPr>
            <w:tcW w:w="647" w:type="pct"/>
            <w:shd w:val="clear" w:color="auto" w:fill="auto"/>
            <w:noWrap/>
            <w:vAlign w:val="bottom"/>
          </w:tcPr>
          <w:p w14:paraId="46C4F0A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-1,88%</w:t>
            </w:r>
          </w:p>
        </w:tc>
        <w:tc>
          <w:tcPr>
            <w:tcW w:w="647" w:type="pct"/>
            <w:shd w:val="clear" w:color="auto" w:fill="auto"/>
            <w:noWrap/>
            <w:vAlign w:val="bottom"/>
          </w:tcPr>
          <w:p w14:paraId="0C5083D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-2,26%</w:t>
            </w:r>
          </w:p>
        </w:tc>
        <w:tc>
          <w:tcPr>
            <w:tcW w:w="556" w:type="pct"/>
            <w:shd w:val="clear" w:color="auto" w:fill="auto"/>
            <w:noWrap/>
            <w:vAlign w:val="bottom"/>
          </w:tcPr>
          <w:p w14:paraId="07DFAFA6"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-1,45%</w:t>
            </w:r>
          </w:p>
        </w:tc>
        <w:tc>
          <w:tcPr>
            <w:tcW w:w="556" w:type="pct"/>
            <w:shd w:val="clear" w:color="auto" w:fill="auto"/>
            <w:noWrap/>
            <w:vAlign w:val="bottom"/>
          </w:tcPr>
          <w:p w14:paraId="2B62182C"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-4,23%</w:t>
            </w:r>
          </w:p>
        </w:tc>
        <w:tc>
          <w:tcPr>
            <w:tcW w:w="556" w:type="pct"/>
            <w:shd w:val="clear" w:color="auto" w:fill="auto"/>
            <w:noWrap/>
            <w:vAlign w:val="bottom"/>
          </w:tcPr>
          <w:p w14:paraId="6D46118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+5,21%</w:t>
            </w:r>
          </w:p>
        </w:tc>
      </w:tr>
      <w:tr w:rsidR="00C34FF9" w:rsidRPr="00D6468C" w14:paraId="03FC5DFB" w14:textId="77777777">
        <w:trPr>
          <w:cantSplit/>
          <w:trHeight w:val="231"/>
        </w:trPr>
        <w:tc>
          <w:tcPr>
            <w:tcW w:w="2039" w:type="pct"/>
            <w:shd w:val="clear" w:color="auto" w:fill="EAF1DD"/>
            <w:noWrap/>
            <w:vAlign w:val="center"/>
          </w:tcPr>
          <w:p w14:paraId="311B261E"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среднегодовое значение</w:t>
            </w:r>
          </w:p>
        </w:tc>
        <w:tc>
          <w:tcPr>
            <w:tcW w:w="647" w:type="pct"/>
            <w:shd w:val="clear" w:color="auto" w:fill="EAF1DD"/>
            <w:noWrap/>
            <w:vAlign w:val="bottom"/>
          </w:tcPr>
          <w:p w14:paraId="799222C3"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7 431,05</w:t>
            </w:r>
          </w:p>
        </w:tc>
        <w:tc>
          <w:tcPr>
            <w:tcW w:w="647" w:type="pct"/>
            <w:shd w:val="clear" w:color="auto" w:fill="EAF1DD"/>
            <w:noWrap/>
            <w:vAlign w:val="bottom"/>
          </w:tcPr>
          <w:p w14:paraId="764C992F"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6 216,19</w:t>
            </w:r>
          </w:p>
        </w:tc>
        <w:tc>
          <w:tcPr>
            <w:tcW w:w="556" w:type="pct"/>
            <w:shd w:val="clear" w:color="auto" w:fill="EAF1DD"/>
            <w:noWrap/>
            <w:vAlign w:val="bottom"/>
          </w:tcPr>
          <w:p w14:paraId="739D9423"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241,92</w:t>
            </w:r>
          </w:p>
        </w:tc>
        <w:tc>
          <w:tcPr>
            <w:tcW w:w="556" w:type="pct"/>
            <w:shd w:val="clear" w:color="auto" w:fill="EAF1DD"/>
            <w:noWrap/>
            <w:vAlign w:val="bottom"/>
          </w:tcPr>
          <w:p w14:paraId="7F48EA7D"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478,29</w:t>
            </w:r>
          </w:p>
        </w:tc>
        <w:tc>
          <w:tcPr>
            <w:tcW w:w="556" w:type="pct"/>
            <w:shd w:val="clear" w:color="auto" w:fill="EAF1DD"/>
            <w:noWrap/>
            <w:vAlign w:val="bottom"/>
          </w:tcPr>
          <w:p w14:paraId="2B58AD48"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494,65</w:t>
            </w:r>
          </w:p>
        </w:tc>
      </w:tr>
      <w:tr w:rsidR="00C34FF9" w:rsidRPr="00D6468C" w14:paraId="0B5F792A" w14:textId="77777777">
        <w:trPr>
          <w:cantSplit/>
          <w:trHeight w:val="231"/>
        </w:trPr>
        <w:tc>
          <w:tcPr>
            <w:tcW w:w="2039" w:type="pct"/>
            <w:shd w:val="clear" w:color="auto" w:fill="EAF1DD"/>
            <w:noWrap/>
            <w:vAlign w:val="center"/>
          </w:tcPr>
          <w:p w14:paraId="03AE09DA"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647" w:type="pct"/>
            <w:shd w:val="clear" w:color="auto" w:fill="EAF1DD"/>
            <w:noWrap/>
            <w:vAlign w:val="bottom"/>
          </w:tcPr>
          <w:p w14:paraId="46BCB55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100,00%</w:t>
            </w:r>
          </w:p>
        </w:tc>
        <w:tc>
          <w:tcPr>
            <w:tcW w:w="647" w:type="pct"/>
            <w:shd w:val="clear" w:color="auto" w:fill="EAF1DD"/>
            <w:noWrap/>
            <w:vAlign w:val="bottom"/>
          </w:tcPr>
          <w:p w14:paraId="508630A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83,65%</w:t>
            </w:r>
          </w:p>
        </w:tc>
        <w:tc>
          <w:tcPr>
            <w:tcW w:w="556" w:type="pct"/>
            <w:shd w:val="clear" w:color="auto" w:fill="EAF1DD"/>
            <w:noWrap/>
            <w:vAlign w:val="bottom"/>
          </w:tcPr>
          <w:p w14:paraId="4704A91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3,26%</w:t>
            </w:r>
          </w:p>
        </w:tc>
        <w:tc>
          <w:tcPr>
            <w:tcW w:w="556" w:type="pct"/>
            <w:shd w:val="clear" w:color="auto" w:fill="EAF1DD"/>
            <w:noWrap/>
            <w:vAlign w:val="bottom"/>
          </w:tcPr>
          <w:p w14:paraId="18D8BDD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6,44%</w:t>
            </w:r>
          </w:p>
        </w:tc>
        <w:tc>
          <w:tcPr>
            <w:tcW w:w="556" w:type="pct"/>
            <w:shd w:val="clear" w:color="auto" w:fill="EAF1DD"/>
            <w:noWrap/>
            <w:vAlign w:val="bottom"/>
          </w:tcPr>
          <w:p w14:paraId="4DF6AD3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6,66%</w:t>
            </w:r>
          </w:p>
        </w:tc>
      </w:tr>
    </w:tbl>
    <w:p w14:paraId="68B7E87E" w14:textId="77777777" w:rsidR="00C34FF9" w:rsidRPr="00D6468C" w:rsidRDefault="00C34FF9" w:rsidP="00C34FF9">
      <w:pPr>
        <w:spacing w:after="0" w:line="360" w:lineRule="auto"/>
        <w:ind w:firstLine="720"/>
        <w:contextualSpacing/>
        <w:jc w:val="both"/>
        <w:rPr>
          <w:rFonts w:ascii="Myriad Pro" w:hAnsi="Myriad Pro"/>
          <w:sz w:val="26"/>
          <w:szCs w:val="26"/>
        </w:rPr>
      </w:pPr>
    </w:p>
    <w:p w14:paraId="725F185D" w14:textId="77777777" w:rsidR="00C34FF9" w:rsidRPr="00D6468C" w:rsidRDefault="00C34FF9" w:rsidP="00C34FF9">
      <w:pPr>
        <w:pStyle w:val="afff5"/>
        <w:spacing w:after="0"/>
        <w:rPr>
          <w:lang w:val="ru-RU"/>
        </w:rPr>
      </w:pPr>
      <w:r w:rsidRPr="00D6468C">
        <w:rPr>
          <w:lang w:val="ru-RU"/>
        </w:rPr>
        <w:t xml:space="preserve">Заявленный на </w:t>
      </w:r>
      <w:smartTag w:uri="urn:schemas-microsoft-com:office:smarttags" w:element="metricconverter">
        <w:smartTagPr>
          <w:attr w:name="ProductID" w:val="2018 г"/>
        </w:smartTagPr>
        <w:r w:rsidRPr="00D6468C">
          <w:rPr>
            <w:lang w:val="ru-RU"/>
          </w:rPr>
          <w:t>2018 г</w:t>
        </w:r>
      </w:smartTag>
      <w:r w:rsidRPr="00D6468C">
        <w:rPr>
          <w:lang w:val="ru-RU"/>
        </w:rPr>
        <w:t>. полезный отпуск значительно отличается от среднегодового значения в связи с прекращением аренды объектов «последней мили» (ВН1):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4265"/>
        <w:gridCol w:w="1110"/>
        <w:gridCol w:w="1152"/>
        <w:gridCol w:w="1073"/>
        <w:gridCol w:w="972"/>
        <w:gridCol w:w="998"/>
      </w:tblGrid>
      <w:tr w:rsidR="00C34FF9" w:rsidRPr="00D6468C" w14:paraId="4EC9DFFA" w14:textId="77777777">
        <w:trPr>
          <w:cantSplit/>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536ABE2"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D6CDFE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0" w:type="auto"/>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4D79DB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уровням напряжения</w:t>
            </w:r>
          </w:p>
        </w:tc>
      </w:tr>
      <w:tr w:rsidR="00C34FF9" w:rsidRPr="00D6468C" w14:paraId="5877B1B2" w14:textId="77777777">
        <w:trPr>
          <w:cantSplit/>
        </w:trPr>
        <w:tc>
          <w:tcPr>
            <w:tcW w:w="0" w:type="auto"/>
            <w:vMerge/>
            <w:tcBorders>
              <w:top w:val="single" w:sz="4" w:space="0" w:color="FFFFFF"/>
              <w:left w:val="single" w:sz="4" w:space="0" w:color="FFFFFF"/>
              <w:bottom w:val="single" w:sz="4" w:space="0" w:color="FFFFFF"/>
              <w:right w:val="single" w:sz="4" w:space="0" w:color="FFFFFF"/>
            </w:tcBorders>
            <w:shd w:val="clear" w:color="auto" w:fill="4F6228"/>
          </w:tcPr>
          <w:p w14:paraId="31A24EA4"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AAFB4BB"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1B54AE5"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ВН1, ВН</w:t>
            </w:r>
          </w:p>
        </w:tc>
        <w:tc>
          <w:tcPr>
            <w:tcW w:w="0" w:type="auto"/>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06E851"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0" w:type="auto"/>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B0B3CF3"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0" w:type="auto"/>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92E18BB"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0449A04C" w14:textId="77777777">
        <w:trPr>
          <w:cantSplit/>
        </w:trPr>
        <w:tc>
          <w:tcPr>
            <w:tcW w:w="0" w:type="auto"/>
            <w:tcBorders>
              <w:top w:val="single" w:sz="4" w:space="0" w:color="FFFFFF"/>
            </w:tcBorders>
            <w:shd w:val="clear" w:color="auto" w:fill="auto"/>
            <w:noWrap/>
            <w:vAlign w:val="center"/>
          </w:tcPr>
          <w:p w14:paraId="02E8EBDC"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среднегодовое значение</w:t>
            </w:r>
          </w:p>
        </w:tc>
        <w:tc>
          <w:tcPr>
            <w:tcW w:w="0" w:type="auto"/>
            <w:tcBorders>
              <w:top w:val="single" w:sz="4" w:space="0" w:color="FFFFFF"/>
            </w:tcBorders>
            <w:shd w:val="clear" w:color="auto" w:fill="auto"/>
            <w:noWrap/>
            <w:vAlign w:val="center"/>
          </w:tcPr>
          <w:p w14:paraId="3CAD0381"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7 431,05</w:t>
            </w:r>
          </w:p>
        </w:tc>
        <w:tc>
          <w:tcPr>
            <w:tcW w:w="0" w:type="auto"/>
            <w:tcBorders>
              <w:top w:val="single" w:sz="4" w:space="0" w:color="FFFFFF"/>
            </w:tcBorders>
            <w:shd w:val="clear" w:color="auto" w:fill="auto"/>
            <w:noWrap/>
            <w:vAlign w:val="center"/>
          </w:tcPr>
          <w:p w14:paraId="546C48A0"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6 216,19</w:t>
            </w:r>
          </w:p>
        </w:tc>
        <w:tc>
          <w:tcPr>
            <w:tcW w:w="0" w:type="auto"/>
            <w:tcBorders>
              <w:top w:val="single" w:sz="4" w:space="0" w:color="FFFFFF"/>
            </w:tcBorders>
            <w:shd w:val="clear" w:color="auto" w:fill="auto"/>
            <w:noWrap/>
            <w:vAlign w:val="center"/>
          </w:tcPr>
          <w:p w14:paraId="592B0E05"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241,92</w:t>
            </w:r>
          </w:p>
        </w:tc>
        <w:tc>
          <w:tcPr>
            <w:tcW w:w="0" w:type="auto"/>
            <w:tcBorders>
              <w:top w:val="single" w:sz="4" w:space="0" w:color="FFFFFF"/>
            </w:tcBorders>
            <w:shd w:val="clear" w:color="auto" w:fill="auto"/>
            <w:noWrap/>
            <w:vAlign w:val="center"/>
          </w:tcPr>
          <w:p w14:paraId="63C5C53C"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478,29</w:t>
            </w:r>
          </w:p>
        </w:tc>
        <w:tc>
          <w:tcPr>
            <w:tcW w:w="0" w:type="auto"/>
            <w:tcBorders>
              <w:top w:val="single" w:sz="4" w:space="0" w:color="FFFFFF"/>
            </w:tcBorders>
            <w:shd w:val="clear" w:color="auto" w:fill="auto"/>
            <w:noWrap/>
            <w:vAlign w:val="center"/>
          </w:tcPr>
          <w:p w14:paraId="352C6C75"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494,65</w:t>
            </w:r>
          </w:p>
        </w:tc>
      </w:tr>
      <w:tr w:rsidR="00C34FF9" w:rsidRPr="00D6468C" w14:paraId="4F6EE2A0" w14:textId="77777777">
        <w:trPr>
          <w:cantSplit/>
        </w:trPr>
        <w:tc>
          <w:tcPr>
            <w:tcW w:w="0" w:type="auto"/>
            <w:shd w:val="clear" w:color="auto" w:fill="auto"/>
            <w:noWrap/>
            <w:vAlign w:val="center"/>
          </w:tcPr>
          <w:p w14:paraId="17972448"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0" w:type="auto"/>
            <w:shd w:val="clear" w:color="auto" w:fill="auto"/>
            <w:noWrap/>
            <w:vAlign w:val="center"/>
          </w:tcPr>
          <w:p w14:paraId="1C57992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100,00%</w:t>
            </w:r>
          </w:p>
        </w:tc>
        <w:tc>
          <w:tcPr>
            <w:tcW w:w="0" w:type="auto"/>
            <w:shd w:val="clear" w:color="auto" w:fill="auto"/>
            <w:noWrap/>
            <w:vAlign w:val="center"/>
          </w:tcPr>
          <w:p w14:paraId="679A389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83,65%</w:t>
            </w:r>
          </w:p>
        </w:tc>
        <w:tc>
          <w:tcPr>
            <w:tcW w:w="0" w:type="auto"/>
            <w:shd w:val="clear" w:color="auto" w:fill="auto"/>
            <w:noWrap/>
            <w:vAlign w:val="center"/>
          </w:tcPr>
          <w:p w14:paraId="2279DC2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3,26%</w:t>
            </w:r>
          </w:p>
        </w:tc>
        <w:tc>
          <w:tcPr>
            <w:tcW w:w="0" w:type="auto"/>
            <w:shd w:val="clear" w:color="auto" w:fill="auto"/>
            <w:noWrap/>
            <w:vAlign w:val="center"/>
          </w:tcPr>
          <w:p w14:paraId="37FEF80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6,44%</w:t>
            </w:r>
          </w:p>
        </w:tc>
        <w:tc>
          <w:tcPr>
            <w:tcW w:w="0" w:type="auto"/>
            <w:shd w:val="clear" w:color="auto" w:fill="auto"/>
            <w:noWrap/>
            <w:vAlign w:val="center"/>
          </w:tcPr>
          <w:p w14:paraId="4B7E82D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6,66%</w:t>
            </w:r>
          </w:p>
        </w:tc>
      </w:tr>
      <w:tr w:rsidR="00C34FF9" w:rsidRPr="00D6468C" w14:paraId="468F7A9E" w14:textId="77777777">
        <w:trPr>
          <w:cantSplit/>
        </w:trPr>
        <w:tc>
          <w:tcPr>
            <w:tcW w:w="0" w:type="auto"/>
            <w:shd w:val="clear" w:color="auto" w:fill="auto"/>
            <w:noWrap/>
            <w:vAlign w:val="center"/>
          </w:tcPr>
          <w:p w14:paraId="6BF8F082"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 xml:space="preserve">заявлено на </w:t>
            </w:r>
            <w:smartTag w:uri="urn:schemas-microsoft-com:office:smarttags" w:element="metricconverter">
              <w:smartTagPr>
                <w:attr w:name="ProductID" w:val="2018 г"/>
              </w:smartTagPr>
              <w:r w:rsidRPr="00D6468C">
                <w:rPr>
                  <w:rFonts w:ascii="Myriad Pro" w:hAnsi="Myriad Pro"/>
                  <w:b/>
                  <w:color w:val="000000"/>
                  <w:sz w:val="18"/>
                  <w:szCs w:val="18"/>
                </w:rPr>
                <w:t>2018 г</w:t>
              </w:r>
            </w:smartTag>
            <w:r w:rsidRPr="00D6468C">
              <w:rPr>
                <w:rFonts w:ascii="Myriad Pro" w:hAnsi="Myriad Pro"/>
                <w:b/>
                <w:color w:val="000000"/>
                <w:sz w:val="18"/>
                <w:szCs w:val="18"/>
              </w:rPr>
              <w:t>.</w:t>
            </w:r>
          </w:p>
        </w:tc>
        <w:tc>
          <w:tcPr>
            <w:tcW w:w="0" w:type="auto"/>
            <w:shd w:val="clear" w:color="auto" w:fill="auto"/>
            <w:noWrap/>
            <w:vAlign w:val="center"/>
          </w:tcPr>
          <w:p w14:paraId="482FAA01"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4 572,62</w:t>
            </w:r>
          </w:p>
        </w:tc>
        <w:tc>
          <w:tcPr>
            <w:tcW w:w="0" w:type="auto"/>
            <w:shd w:val="clear" w:color="auto" w:fill="auto"/>
            <w:noWrap/>
            <w:vAlign w:val="center"/>
          </w:tcPr>
          <w:p w14:paraId="6799CF16"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3 363,42</w:t>
            </w:r>
          </w:p>
        </w:tc>
        <w:tc>
          <w:tcPr>
            <w:tcW w:w="0" w:type="auto"/>
            <w:shd w:val="clear" w:color="auto" w:fill="auto"/>
            <w:noWrap/>
            <w:vAlign w:val="center"/>
          </w:tcPr>
          <w:p w14:paraId="12AA8052"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238,61</w:t>
            </w:r>
          </w:p>
        </w:tc>
        <w:tc>
          <w:tcPr>
            <w:tcW w:w="0" w:type="auto"/>
            <w:shd w:val="clear" w:color="auto" w:fill="auto"/>
            <w:noWrap/>
            <w:vAlign w:val="center"/>
          </w:tcPr>
          <w:p w14:paraId="320990E6"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461,15</w:t>
            </w:r>
          </w:p>
        </w:tc>
        <w:tc>
          <w:tcPr>
            <w:tcW w:w="0" w:type="auto"/>
            <w:shd w:val="clear" w:color="auto" w:fill="auto"/>
            <w:noWrap/>
            <w:vAlign w:val="center"/>
          </w:tcPr>
          <w:p w14:paraId="3408897E"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509,45</w:t>
            </w:r>
          </w:p>
        </w:tc>
      </w:tr>
      <w:tr w:rsidR="00C34FF9" w:rsidRPr="00D6468C" w14:paraId="6B003112" w14:textId="77777777">
        <w:trPr>
          <w:cantSplit/>
        </w:trPr>
        <w:tc>
          <w:tcPr>
            <w:tcW w:w="0" w:type="auto"/>
            <w:shd w:val="clear" w:color="auto" w:fill="auto"/>
            <w:noWrap/>
            <w:vAlign w:val="center"/>
          </w:tcPr>
          <w:p w14:paraId="095FE30F"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0" w:type="auto"/>
            <w:shd w:val="clear" w:color="auto" w:fill="auto"/>
            <w:noWrap/>
            <w:vAlign w:val="center"/>
          </w:tcPr>
          <w:p w14:paraId="3E9659E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100,00%</w:t>
            </w:r>
          </w:p>
        </w:tc>
        <w:tc>
          <w:tcPr>
            <w:tcW w:w="0" w:type="auto"/>
            <w:shd w:val="clear" w:color="auto" w:fill="auto"/>
            <w:noWrap/>
            <w:vAlign w:val="center"/>
          </w:tcPr>
          <w:p w14:paraId="2903567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73,56%</w:t>
            </w:r>
          </w:p>
        </w:tc>
        <w:tc>
          <w:tcPr>
            <w:tcW w:w="0" w:type="auto"/>
            <w:shd w:val="clear" w:color="auto" w:fill="auto"/>
            <w:noWrap/>
            <w:vAlign w:val="center"/>
          </w:tcPr>
          <w:p w14:paraId="00182C5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5,22%</w:t>
            </w:r>
          </w:p>
        </w:tc>
        <w:tc>
          <w:tcPr>
            <w:tcW w:w="0" w:type="auto"/>
            <w:shd w:val="clear" w:color="auto" w:fill="auto"/>
            <w:noWrap/>
            <w:vAlign w:val="center"/>
          </w:tcPr>
          <w:p w14:paraId="3A6A69D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10,08%</w:t>
            </w:r>
          </w:p>
        </w:tc>
        <w:tc>
          <w:tcPr>
            <w:tcW w:w="0" w:type="auto"/>
            <w:shd w:val="clear" w:color="auto" w:fill="auto"/>
            <w:noWrap/>
            <w:vAlign w:val="center"/>
          </w:tcPr>
          <w:p w14:paraId="1F6B1B3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11,14%</w:t>
            </w:r>
          </w:p>
        </w:tc>
      </w:tr>
      <w:tr w:rsidR="00C34FF9" w:rsidRPr="00D6468C" w14:paraId="1831FF20" w14:textId="77777777">
        <w:trPr>
          <w:cantSplit/>
        </w:trPr>
        <w:tc>
          <w:tcPr>
            <w:tcW w:w="0" w:type="auto"/>
            <w:shd w:val="clear" w:color="auto" w:fill="auto"/>
            <w:noWrap/>
            <w:vAlign w:val="center"/>
          </w:tcPr>
          <w:p w14:paraId="016777CE" w14:textId="77777777" w:rsidR="00C34FF9" w:rsidRPr="00D6468C" w:rsidRDefault="00C34FF9" w:rsidP="00C34FF9">
            <w:pPr>
              <w:spacing w:after="0" w:line="240" w:lineRule="auto"/>
              <w:ind w:left="567"/>
              <w:contextualSpacing/>
              <w:rPr>
                <w:rFonts w:ascii="Myriad Pro" w:hAnsi="Myriad Pro"/>
                <w:b/>
                <w:color w:val="000000"/>
                <w:sz w:val="18"/>
                <w:szCs w:val="18"/>
              </w:rPr>
            </w:pPr>
            <w:r w:rsidRPr="00D6468C">
              <w:rPr>
                <w:rFonts w:ascii="Myriad Pro" w:hAnsi="Myriad Pro"/>
                <w:b/>
                <w:color w:val="000000"/>
                <w:sz w:val="18"/>
                <w:szCs w:val="18"/>
              </w:rPr>
              <w:t>Отклонение от среднегодового</w:t>
            </w:r>
          </w:p>
          <w:p w14:paraId="796BBB7A" w14:textId="77777777" w:rsidR="00C34FF9" w:rsidRPr="00D6468C" w:rsidRDefault="00C34FF9" w:rsidP="00C34FF9">
            <w:pPr>
              <w:spacing w:after="0" w:line="240" w:lineRule="auto"/>
              <w:ind w:left="567"/>
              <w:contextualSpacing/>
              <w:rPr>
                <w:rFonts w:ascii="Myriad Pro" w:hAnsi="Myriad Pro"/>
                <w:b/>
                <w:color w:val="000000"/>
                <w:sz w:val="18"/>
                <w:szCs w:val="18"/>
              </w:rPr>
            </w:pPr>
            <w:r w:rsidRPr="00D6468C">
              <w:rPr>
                <w:rFonts w:ascii="Myriad Pro" w:hAnsi="Myriad Pro"/>
                <w:b/>
                <w:color w:val="000000"/>
                <w:sz w:val="18"/>
                <w:szCs w:val="18"/>
              </w:rPr>
              <w:t>значения</w:t>
            </w:r>
          </w:p>
        </w:tc>
        <w:tc>
          <w:tcPr>
            <w:tcW w:w="0" w:type="auto"/>
            <w:shd w:val="clear" w:color="auto" w:fill="auto"/>
            <w:noWrap/>
            <w:vAlign w:val="center"/>
          </w:tcPr>
          <w:p w14:paraId="35042684"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-38,47%</w:t>
            </w:r>
          </w:p>
        </w:tc>
        <w:tc>
          <w:tcPr>
            <w:tcW w:w="0" w:type="auto"/>
            <w:shd w:val="clear" w:color="auto" w:fill="auto"/>
            <w:noWrap/>
            <w:vAlign w:val="center"/>
          </w:tcPr>
          <w:p w14:paraId="7B466A3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-45,89%</w:t>
            </w:r>
          </w:p>
        </w:tc>
        <w:tc>
          <w:tcPr>
            <w:tcW w:w="0" w:type="auto"/>
            <w:shd w:val="clear" w:color="auto" w:fill="auto"/>
            <w:noWrap/>
            <w:vAlign w:val="center"/>
          </w:tcPr>
          <w:p w14:paraId="5766D9FD"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-1,37%</w:t>
            </w:r>
          </w:p>
        </w:tc>
        <w:tc>
          <w:tcPr>
            <w:tcW w:w="0" w:type="auto"/>
            <w:shd w:val="clear" w:color="auto" w:fill="auto"/>
            <w:noWrap/>
            <w:vAlign w:val="center"/>
          </w:tcPr>
          <w:p w14:paraId="1FC5965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-3,59%</w:t>
            </w:r>
          </w:p>
        </w:tc>
        <w:tc>
          <w:tcPr>
            <w:tcW w:w="0" w:type="auto"/>
            <w:shd w:val="clear" w:color="auto" w:fill="auto"/>
            <w:noWrap/>
            <w:vAlign w:val="center"/>
          </w:tcPr>
          <w:p w14:paraId="7A25D38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2,99%</w:t>
            </w:r>
          </w:p>
        </w:tc>
      </w:tr>
      <w:tr w:rsidR="00C34FF9" w:rsidRPr="00D6468C" w14:paraId="64271B5E" w14:textId="77777777">
        <w:trPr>
          <w:cantSplit/>
        </w:trPr>
        <w:tc>
          <w:tcPr>
            <w:tcW w:w="0" w:type="auto"/>
            <w:shd w:val="clear" w:color="auto" w:fill="auto"/>
            <w:noWrap/>
            <w:vAlign w:val="center"/>
          </w:tcPr>
          <w:p w14:paraId="511530F0"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 xml:space="preserve">утверждено на </w:t>
            </w:r>
            <w:smartTag w:uri="urn:schemas-microsoft-com:office:smarttags" w:element="metricconverter">
              <w:smartTagPr>
                <w:attr w:name="ProductID" w:val="2018 г"/>
              </w:smartTagPr>
              <w:r w:rsidRPr="00D6468C">
                <w:rPr>
                  <w:rFonts w:ascii="Myriad Pro" w:hAnsi="Myriad Pro"/>
                  <w:b/>
                  <w:color w:val="000000"/>
                  <w:sz w:val="18"/>
                  <w:szCs w:val="18"/>
                </w:rPr>
                <w:t>2018 г</w:t>
              </w:r>
            </w:smartTag>
            <w:r w:rsidRPr="00D6468C">
              <w:rPr>
                <w:rFonts w:ascii="Myriad Pro" w:hAnsi="Myriad Pro"/>
                <w:b/>
                <w:color w:val="000000"/>
                <w:sz w:val="18"/>
                <w:szCs w:val="18"/>
              </w:rPr>
              <w:t>.</w:t>
            </w:r>
          </w:p>
        </w:tc>
        <w:tc>
          <w:tcPr>
            <w:tcW w:w="0" w:type="auto"/>
            <w:shd w:val="clear" w:color="auto" w:fill="auto"/>
            <w:noWrap/>
            <w:vAlign w:val="center"/>
          </w:tcPr>
          <w:p w14:paraId="35033783"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4 417,30</w:t>
            </w:r>
          </w:p>
        </w:tc>
        <w:tc>
          <w:tcPr>
            <w:tcW w:w="0" w:type="auto"/>
            <w:shd w:val="clear" w:color="auto" w:fill="auto"/>
            <w:noWrap/>
            <w:vAlign w:val="center"/>
          </w:tcPr>
          <w:p w14:paraId="57756BA3"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3 156,29</w:t>
            </w:r>
          </w:p>
        </w:tc>
        <w:tc>
          <w:tcPr>
            <w:tcW w:w="0" w:type="auto"/>
            <w:shd w:val="clear" w:color="auto" w:fill="auto"/>
            <w:noWrap/>
            <w:vAlign w:val="center"/>
          </w:tcPr>
          <w:p w14:paraId="4EAF3E41"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213,23</w:t>
            </w:r>
          </w:p>
        </w:tc>
        <w:tc>
          <w:tcPr>
            <w:tcW w:w="0" w:type="auto"/>
            <w:shd w:val="clear" w:color="auto" w:fill="auto"/>
            <w:noWrap/>
            <w:vAlign w:val="center"/>
          </w:tcPr>
          <w:p w14:paraId="33F42EFD"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486,43</w:t>
            </w:r>
          </w:p>
        </w:tc>
        <w:tc>
          <w:tcPr>
            <w:tcW w:w="0" w:type="auto"/>
            <w:shd w:val="clear" w:color="auto" w:fill="auto"/>
            <w:noWrap/>
            <w:vAlign w:val="center"/>
          </w:tcPr>
          <w:p w14:paraId="39BB5E8D"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561,35</w:t>
            </w:r>
          </w:p>
        </w:tc>
      </w:tr>
      <w:tr w:rsidR="00C34FF9" w:rsidRPr="00D6468C" w14:paraId="73B27D8F" w14:textId="77777777">
        <w:trPr>
          <w:cantSplit/>
        </w:trPr>
        <w:tc>
          <w:tcPr>
            <w:tcW w:w="0" w:type="auto"/>
            <w:shd w:val="clear" w:color="auto" w:fill="auto"/>
            <w:noWrap/>
            <w:vAlign w:val="center"/>
          </w:tcPr>
          <w:p w14:paraId="4B51BE50"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0" w:type="auto"/>
            <w:shd w:val="clear" w:color="auto" w:fill="auto"/>
            <w:noWrap/>
            <w:vAlign w:val="center"/>
          </w:tcPr>
          <w:p w14:paraId="19FEE2C0"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100,00%</w:t>
            </w:r>
          </w:p>
        </w:tc>
        <w:tc>
          <w:tcPr>
            <w:tcW w:w="0" w:type="auto"/>
            <w:shd w:val="clear" w:color="auto" w:fill="auto"/>
            <w:noWrap/>
            <w:vAlign w:val="center"/>
          </w:tcPr>
          <w:p w14:paraId="624D9180"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73,40%</w:t>
            </w:r>
          </w:p>
        </w:tc>
        <w:tc>
          <w:tcPr>
            <w:tcW w:w="0" w:type="auto"/>
            <w:shd w:val="clear" w:color="auto" w:fill="auto"/>
            <w:noWrap/>
            <w:vAlign w:val="center"/>
          </w:tcPr>
          <w:p w14:paraId="54D3CCB7"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5,48%</w:t>
            </w:r>
          </w:p>
        </w:tc>
        <w:tc>
          <w:tcPr>
            <w:tcW w:w="0" w:type="auto"/>
            <w:shd w:val="clear" w:color="auto" w:fill="auto"/>
            <w:noWrap/>
            <w:vAlign w:val="center"/>
          </w:tcPr>
          <w:p w14:paraId="5C6173ED"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9,69%</w:t>
            </w:r>
          </w:p>
        </w:tc>
        <w:tc>
          <w:tcPr>
            <w:tcW w:w="0" w:type="auto"/>
            <w:shd w:val="clear" w:color="auto" w:fill="auto"/>
            <w:noWrap/>
            <w:vAlign w:val="center"/>
          </w:tcPr>
          <w:p w14:paraId="21A93712"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11,43%</w:t>
            </w:r>
          </w:p>
        </w:tc>
      </w:tr>
      <w:tr w:rsidR="00C34FF9" w:rsidRPr="00D6468C" w14:paraId="341197CE" w14:textId="77777777">
        <w:trPr>
          <w:cantSplit/>
        </w:trPr>
        <w:tc>
          <w:tcPr>
            <w:tcW w:w="0" w:type="auto"/>
            <w:shd w:val="clear" w:color="auto" w:fill="auto"/>
            <w:noWrap/>
            <w:vAlign w:val="center"/>
          </w:tcPr>
          <w:p w14:paraId="2187D6DB" w14:textId="77777777" w:rsidR="00C34FF9" w:rsidRPr="00D6468C" w:rsidRDefault="00C34FF9" w:rsidP="00C34FF9">
            <w:pPr>
              <w:spacing w:after="0" w:line="240" w:lineRule="auto"/>
              <w:ind w:left="567"/>
              <w:contextualSpacing/>
              <w:rPr>
                <w:rFonts w:ascii="Myriad Pro" w:hAnsi="Myriad Pro"/>
                <w:b/>
                <w:color w:val="000000"/>
                <w:sz w:val="18"/>
                <w:szCs w:val="18"/>
              </w:rPr>
            </w:pPr>
            <w:r w:rsidRPr="00D6468C">
              <w:rPr>
                <w:rFonts w:ascii="Myriad Pro" w:hAnsi="Myriad Pro"/>
                <w:b/>
                <w:color w:val="000000"/>
                <w:sz w:val="18"/>
                <w:szCs w:val="18"/>
              </w:rPr>
              <w:t>Отклонение от среднегодового</w:t>
            </w:r>
          </w:p>
          <w:p w14:paraId="734A456E" w14:textId="77777777" w:rsidR="00C34FF9" w:rsidRPr="00D6468C" w:rsidRDefault="00C34FF9" w:rsidP="00C34FF9">
            <w:pPr>
              <w:spacing w:after="0" w:line="240" w:lineRule="auto"/>
              <w:ind w:left="567"/>
              <w:contextualSpacing/>
              <w:rPr>
                <w:rFonts w:ascii="Myriad Pro" w:hAnsi="Myriad Pro"/>
                <w:b/>
                <w:color w:val="000000"/>
                <w:sz w:val="18"/>
                <w:szCs w:val="18"/>
              </w:rPr>
            </w:pPr>
            <w:r w:rsidRPr="00D6468C">
              <w:rPr>
                <w:rFonts w:ascii="Myriad Pro" w:hAnsi="Myriad Pro"/>
                <w:b/>
                <w:color w:val="000000"/>
                <w:sz w:val="18"/>
                <w:szCs w:val="18"/>
              </w:rPr>
              <w:t>значения</w:t>
            </w:r>
          </w:p>
        </w:tc>
        <w:tc>
          <w:tcPr>
            <w:tcW w:w="0" w:type="auto"/>
            <w:shd w:val="clear" w:color="auto" w:fill="auto"/>
            <w:noWrap/>
            <w:vAlign w:val="center"/>
          </w:tcPr>
          <w:p w14:paraId="03567DC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-40,56%</w:t>
            </w:r>
          </w:p>
        </w:tc>
        <w:tc>
          <w:tcPr>
            <w:tcW w:w="0" w:type="auto"/>
            <w:shd w:val="clear" w:color="auto" w:fill="auto"/>
            <w:noWrap/>
            <w:vAlign w:val="center"/>
          </w:tcPr>
          <w:p w14:paraId="28251098"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-49,22%</w:t>
            </w:r>
          </w:p>
        </w:tc>
        <w:tc>
          <w:tcPr>
            <w:tcW w:w="0" w:type="auto"/>
            <w:shd w:val="clear" w:color="auto" w:fill="auto"/>
            <w:noWrap/>
            <w:vAlign w:val="center"/>
          </w:tcPr>
          <w:p w14:paraId="30FA5902"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-11,86%</w:t>
            </w:r>
          </w:p>
        </w:tc>
        <w:tc>
          <w:tcPr>
            <w:tcW w:w="0" w:type="auto"/>
            <w:shd w:val="clear" w:color="auto" w:fill="auto"/>
            <w:noWrap/>
            <w:vAlign w:val="center"/>
          </w:tcPr>
          <w:p w14:paraId="0F3567A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1,70%</w:t>
            </w:r>
          </w:p>
        </w:tc>
        <w:tc>
          <w:tcPr>
            <w:tcW w:w="0" w:type="auto"/>
            <w:shd w:val="clear" w:color="auto" w:fill="auto"/>
            <w:noWrap/>
            <w:vAlign w:val="center"/>
          </w:tcPr>
          <w:p w14:paraId="0ED59DC0"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13,48%</w:t>
            </w:r>
          </w:p>
        </w:tc>
      </w:tr>
    </w:tbl>
    <w:p w14:paraId="21F99780" w14:textId="77777777" w:rsidR="00C34FF9" w:rsidRPr="00D6468C" w:rsidRDefault="00C34FF9" w:rsidP="00C34FF9">
      <w:pPr>
        <w:pStyle w:val="afff7"/>
      </w:pPr>
      <w:r w:rsidRPr="00D6468C">
        <w:t xml:space="preserve">Анализ структуры </w:t>
      </w:r>
      <w:r w:rsidRPr="00D6468C">
        <w:rPr>
          <w:lang w:val="ru-RU"/>
        </w:rPr>
        <w:t xml:space="preserve">заявленного </w:t>
      </w:r>
      <w:r w:rsidRPr="00D6468C">
        <w:t xml:space="preserve">полезного отпуска не выявил значительных отклонений по уровням напряжения от фактических данных за </w:t>
      </w:r>
      <w:smartTag w:uri="urn:schemas-microsoft-com:office:smarttags" w:element="metricconverter">
        <w:smartTagPr>
          <w:attr w:name="ProductID" w:val="2016 г"/>
        </w:smartTagPr>
        <w:r w:rsidRPr="00D6468C">
          <w:t>201</w:t>
        </w:r>
        <w:r w:rsidRPr="00D6468C">
          <w:rPr>
            <w:lang w:val="ru-RU"/>
          </w:rPr>
          <w:t>6</w:t>
        </w:r>
        <w:r w:rsidRPr="00D6468C">
          <w:t xml:space="preserve"> г</w:t>
        </w:r>
      </w:smartTag>
      <w:r w:rsidRPr="00D6468C">
        <w:t>. без учета объемов по «последней миле»: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2946"/>
        <w:gridCol w:w="1275"/>
        <w:gridCol w:w="1131"/>
        <w:gridCol w:w="1135"/>
        <w:gridCol w:w="991"/>
        <w:gridCol w:w="993"/>
        <w:gridCol w:w="1099"/>
      </w:tblGrid>
      <w:tr w:rsidR="00C34FF9" w:rsidRPr="00D6468C" w14:paraId="1DAB61C2" w14:textId="77777777">
        <w:trPr>
          <w:tblHeader/>
        </w:trPr>
        <w:tc>
          <w:tcPr>
            <w:tcW w:w="153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F35BEEC"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66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BEA512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2795" w:type="pct"/>
            <w:gridSpan w:val="5"/>
            <w:tcBorders>
              <w:top w:val="single" w:sz="4" w:space="0" w:color="FFFFFF"/>
              <w:left w:val="single" w:sz="4" w:space="0" w:color="FFFFFF"/>
              <w:bottom w:val="single" w:sz="4" w:space="0" w:color="FFFFFF"/>
              <w:right w:val="single" w:sz="4" w:space="0" w:color="FFFFFF"/>
            </w:tcBorders>
            <w:shd w:val="clear" w:color="auto" w:fill="4F6228"/>
          </w:tcPr>
          <w:p w14:paraId="7737405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уровням напряжения</w:t>
            </w:r>
          </w:p>
        </w:tc>
      </w:tr>
      <w:tr w:rsidR="00C34FF9" w:rsidRPr="00D6468C" w14:paraId="09EA2DA8" w14:textId="77777777">
        <w:trPr>
          <w:tblHeader/>
        </w:trPr>
        <w:tc>
          <w:tcPr>
            <w:tcW w:w="153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2D20C8B"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66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F380BC2"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591" w:type="pct"/>
            <w:tcBorders>
              <w:top w:val="single" w:sz="4" w:space="0" w:color="FFFFFF"/>
              <w:left w:val="single" w:sz="4" w:space="0" w:color="FFFFFF"/>
              <w:bottom w:val="single" w:sz="4" w:space="0" w:color="FFFFFF"/>
              <w:right w:val="single" w:sz="4" w:space="0" w:color="FFFFFF"/>
            </w:tcBorders>
            <w:shd w:val="clear" w:color="auto" w:fill="4F6228"/>
          </w:tcPr>
          <w:p w14:paraId="0427F476"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ВН1</w:t>
            </w:r>
          </w:p>
        </w:tc>
        <w:tc>
          <w:tcPr>
            <w:tcW w:w="59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BDA0453"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w:t>
            </w:r>
          </w:p>
        </w:tc>
        <w:tc>
          <w:tcPr>
            <w:tcW w:w="51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5E49322"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51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CED54EB"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57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7DFA5D8"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7EB11A6F" w14:textId="77777777">
        <w:tc>
          <w:tcPr>
            <w:tcW w:w="1539" w:type="pct"/>
            <w:tcBorders>
              <w:top w:val="single" w:sz="4" w:space="0" w:color="FFFFFF"/>
            </w:tcBorders>
            <w:shd w:val="clear" w:color="auto" w:fill="auto"/>
            <w:noWrap/>
            <w:vAlign w:val="center"/>
          </w:tcPr>
          <w:p w14:paraId="77E645DE" w14:textId="77777777" w:rsidR="00C34FF9" w:rsidRPr="00D6468C" w:rsidRDefault="00C34FF9" w:rsidP="00C34FF9">
            <w:pPr>
              <w:spacing w:after="0" w:line="240" w:lineRule="auto"/>
              <w:contextualSpacing/>
              <w:rPr>
                <w:rFonts w:ascii="Myriad Pro" w:hAnsi="Myriad Pro"/>
                <w:color w:val="000000"/>
                <w:sz w:val="18"/>
                <w:szCs w:val="18"/>
              </w:rPr>
            </w:pPr>
            <w:smartTag w:uri="urn:schemas-microsoft-com:office:smarttags" w:element="metricconverter">
              <w:smartTagPr>
                <w:attr w:name="ProductID" w:val="2016 г"/>
              </w:smartTagPr>
              <w:r w:rsidRPr="00D6468C">
                <w:rPr>
                  <w:rFonts w:ascii="Myriad Pro" w:hAnsi="Myriad Pro"/>
                  <w:color w:val="000000"/>
                  <w:sz w:val="18"/>
                  <w:szCs w:val="18"/>
                </w:rPr>
                <w:t>2016 г</w:t>
              </w:r>
            </w:smartTag>
            <w:r w:rsidRPr="00D6468C">
              <w:rPr>
                <w:rFonts w:ascii="Myriad Pro" w:hAnsi="Myriad Pro"/>
                <w:color w:val="000000"/>
                <w:sz w:val="18"/>
                <w:szCs w:val="18"/>
              </w:rPr>
              <w:t>. (факт), в т.ч.:</w:t>
            </w:r>
          </w:p>
        </w:tc>
        <w:tc>
          <w:tcPr>
            <w:tcW w:w="666" w:type="pct"/>
            <w:tcBorders>
              <w:top w:val="single" w:sz="4" w:space="0" w:color="FFFFFF"/>
            </w:tcBorders>
            <w:shd w:val="clear" w:color="auto" w:fill="auto"/>
            <w:noWrap/>
            <w:vAlign w:val="center"/>
          </w:tcPr>
          <w:p w14:paraId="58134C8F"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7 343,85</w:t>
            </w:r>
          </w:p>
        </w:tc>
        <w:tc>
          <w:tcPr>
            <w:tcW w:w="591" w:type="pct"/>
            <w:tcBorders>
              <w:top w:val="single" w:sz="4" w:space="0" w:color="FFFFFF"/>
            </w:tcBorders>
            <w:vAlign w:val="center"/>
          </w:tcPr>
          <w:p w14:paraId="776CEDFA"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2 752,09</w:t>
            </w:r>
          </w:p>
        </w:tc>
        <w:tc>
          <w:tcPr>
            <w:tcW w:w="593" w:type="pct"/>
            <w:tcBorders>
              <w:top w:val="single" w:sz="4" w:space="0" w:color="FFFFFF"/>
            </w:tcBorders>
            <w:shd w:val="clear" w:color="auto" w:fill="auto"/>
            <w:noWrap/>
            <w:vAlign w:val="center"/>
          </w:tcPr>
          <w:p w14:paraId="28F27C78"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3 382,37</w:t>
            </w:r>
          </w:p>
        </w:tc>
        <w:tc>
          <w:tcPr>
            <w:tcW w:w="518" w:type="pct"/>
            <w:tcBorders>
              <w:top w:val="single" w:sz="4" w:space="0" w:color="FFFFFF"/>
            </w:tcBorders>
            <w:shd w:val="clear" w:color="auto" w:fill="auto"/>
            <w:noWrap/>
            <w:vAlign w:val="center"/>
          </w:tcPr>
          <w:p w14:paraId="799DC9C1"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238,64</w:t>
            </w:r>
          </w:p>
        </w:tc>
        <w:tc>
          <w:tcPr>
            <w:tcW w:w="519" w:type="pct"/>
            <w:tcBorders>
              <w:top w:val="single" w:sz="4" w:space="0" w:color="FFFFFF"/>
            </w:tcBorders>
            <w:shd w:val="clear" w:color="auto" w:fill="auto"/>
            <w:noWrap/>
            <w:vAlign w:val="center"/>
          </w:tcPr>
          <w:p w14:paraId="3551D9DD"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461,22</w:t>
            </w:r>
          </w:p>
        </w:tc>
        <w:tc>
          <w:tcPr>
            <w:tcW w:w="574" w:type="pct"/>
            <w:tcBorders>
              <w:top w:val="single" w:sz="4" w:space="0" w:color="FFFFFF"/>
            </w:tcBorders>
            <w:shd w:val="clear" w:color="auto" w:fill="auto"/>
            <w:noWrap/>
            <w:vAlign w:val="center"/>
          </w:tcPr>
          <w:p w14:paraId="201FCABB"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509,53</w:t>
            </w:r>
          </w:p>
        </w:tc>
      </w:tr>
      <w:tr w:rsidR="00C34FF9" w:rsidRPr="00D6468C" w14:paraId="5672C884" w14:textId="77777777">
        <w:tc>
          <w:tcPr>
            <w:tcW w:w="1539" w:type="pct"/>
            <w:shd w:val="clear" w:color="auto" w:fill="auto"/>
            <w:noWrap/>
            <w:vAlign w:val="center"/>
          </w:tcPr>
          <w:p w14:paraId="6B4FFE7F"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Объемы за исключением «последней мили»</w:t>
            </w:r>
          </w:p>
        </w:tc>
        <w:tc>
          <w:tcPr>
            <w:tcW w:w="666" w:type="pct"/>
            <w:shd w:val="clear" w:color="auto" w:fill="auto"/>
            <w:noWrap/>
            <w:vAlign w:val="center"/>
          </w:tcPr>
          <w:p w14:paraId="76E336CF"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4 591,76</w:t>
            </w:r>
          </w:p>
        </w:tc>
        <w:tc>
          <w:tcPr>
            <w:tcW w:w="591" w:type="pct"/>
            <w:vAlign w:val="center"/>
          </w:tcPr>
          <w:p w14:paraId="05BA99F7"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 </w:t>
            </w:r>
          </w:p>
        </w:tc>
        <w:tc>
          <w:tcPr>
            <w:tcW w:w="593" w:type="pct"/>
            <w:shd w:val="clear" w:color="auto" w:fill="auto"/>
            <w:noWrap/>
            <w:vAlign w:val="center"/>
          </w:tcPr>
          <w:p w14:paraId="62B14875"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3 382,37</w:t>
            </w:r>
          </w:p>
        </w:tc>
        <w:tc>
          <w:tcPr>
            <w:tcW w:w="518" w:type="pct"/>
            <w:shd w:val="clear" w:color="auto" w:fill="auto"/>
            <w:noWrap/>
            <w:vAlign w:val="center"/>
          </w:tcPr>
          <w:p w14:paraId="4635A564"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238,64</w:t>
            </w:r>
          </w:p>
        </w:tc>
        <w:tc>
          <w:tcPr>
            <w:tcW w:w="519" w:type="pct"/>
            <w:shd w:val="clear" w:color="auto" w:fill="auto"/>
            <w:noWrap/>
            <w:vAlign w:val="center"/>
          </w:tcPr>
          <w:p w14:paraId="1316D4F5"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461,22</w:t>
            </w:r>
          </w:p>
        </w:tc>
        <w:tc>
          <w:tcPr>
            <w:tcW w:w="574" w:type="pct"/>
            <w:shd w:val="clear" w:color="auto" w:fill="auto"/>
            <w:noWrap/>
            <w:vAlign w:val="center"/>
          </w:tcPr>
          <w:p w14:paraId="6DF4767F"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509,53</w:t>
            </w:r>
          </w:p>
        </w:tc>
      </w:tr>
      <w:tr w:rsidR="00C34FF9" w:rsidRPr="00D6468C" w14:paraId="46887287" w14:textId="77777777">
        <w:tc>
          <w:tcPr>
            <w:tcW w:w="1539" w:type="pct"/>
            <w:shd w:val="clear" w:color="auto" w:fill="auto"/>
            <w:noWrap/>
            <w:vAlign w:val="center"/>
          </w:tcPr>
          <w:p w14:paraId="0C835CD4"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666" w:type="pct"/>
            <w:shd w:val="clear" w:color="auto" w:fill="auto"/>
            <w:noWrap/>
            <w:vAlign w:val="center"/>
          </w:tcPr>
          <w:p w14:paraId="268CE192"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100,00%</w:t>
            </w:r>
          </w:p>
        </w:tc>
        <w:tc>
          <w:tcPr>
            <w:tcW w:w="591" w:type="pct"/>
            <w:vAlign w:val="center"/>
          </w:tcPr>
          <w:p w14:paraId="05B66C7E"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 </w:t>
            </w:r>
          </w:p>
        </w:tc>
        <w:tc>
          <w:tcPr>
            <w:tcW w:w="593" w:type="pct"/>
            <w:shd w:val="clear" w:color="auto" w:fill="auto"/>
            <w:noWrap/>
            <w:vAlign w:val="center"/>
          </w:tcPr>
          <w:p w14:paraId="426CD811"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73,66%</w:t>
            </w:r>
          </w:p>
        </w:tc>
        <w:tc>
          <w:tcPr>
            <w:tcW w:w="518" w:type="pct"/>
            <w:shd w:val="clear" w:color="auto" w:fill="auto"/>
            <w:noWrap/>
            <w:vAlign w:val="center"/>
          </w:tcPr>
          <w:p w14:paraId="64A9EA27"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5,20%</w:t>
            </w:r>
          </w:p>
        </w:tc>
        <w:tc>
          <w:tcPr>
            <w:tcW w:w="519" w:type="pct"/>
            <w:shd w:val="clear" w:color="auto" w:fill="auto"/>
            <w:noWrap/>
            <w:vAlign w:val="center"/>
          </w:tcPr>
          <w:p w14:paraId="6588BC2C"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10,04%</w:t>
            </w:r>
          </w:p>
        </w:tc>
        <w:tc>
          <w:tcPr>
            <w:tcW w:w="574" w:type="pct"/>
            <w:shd w:val="clear" w:color="auto" w:fill="auto"/>
            <w:noWrap/>
            <w:vAlign w:val="center"/>
          </w:tcPr>
          <w:p w14:paraId="49A7D44D"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11,10%</w:t>
            </w:r>
          </w:p>
        </w:tc>
      </w:tr>
      <w:tr w:rsidR="00C34FF9" w:rsidRPr="00D6468C" w14:paraId="4B388BBB" w14:textId="77777777">
        <w:tc>
          <w:tcPr>
            <w:tcW w:w="1539" w:type="pct"/>
            <w:shd w:val="clear" w:color="auto" w:fill="auto"/>
            <w:noWrap/>
            <w:vAlign w:val="center"/>
          </w:tcPr>
          <w:p w14:paraId="7B9E75BD"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 xml:space="preserve">заявлено на </w:t>
            </w:r>
            <w:smartTag w:uri="urn:schemas-microsoft-com:office:smarttags" w:element="metricconverter">
              <w:smartTagPr>
                <w:attr w:name="ProductID" w:val="2018 г"/>
              </w:smartTagPr>
              <w:r w:rsidRPr="00D6468C">
                <w:rPr>
                  <w:rFonts w:ascii="Myriad Pro" w:hAnsi="Myriad Pro"/>
                  <w:b/>
                  <w:color w:val="000000"/>
                  <w:sz w:val="18"/>
                  <w:szCs w:val="18"/>
                </w:rPr>
                <w:t>2018 г</w:t>
              </w:r>
            </w:smartTag>
            <w:r w:rsidRPr="00D6468C">
              <w:rPr>
                <w:rFonts w:ascii="Myriad Pro" w:hAnsi="Myriad Pro"/>
                <w:b/>
                <w:color w:val="000000"/>
                <w:sz w:val="18"/>
                <w:szCs w:val="18"/>
              </w:rPr>
              <w:t>.</w:t>
            </w:r>
          </w:p>
        </w:tc>
        <w:tc>
          <w:tcPr>
            <w:tcW w:w="666" w:type="pct"/>
            <w:shd w:val="clear" w:color="auto" w:fill="auto"/>
            <w:noWrap/>
            <w:vAlign w:val="center"/>
          </w:tcPr>
          <w:p w14:paraId="0917C58E"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4 572,62</w:t>
            </w:r>
          </w:p>
        </w:tc>
        <w:tc>
          <w:tcPr>
            <w:tcW w:w="591" w:type="pct"/>
            <w:vAlign w:val="center"/>
          </w:tcPr>
          <w:p w14:paraId="70028FA8"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 </w:t>
            </w:r>
          </w:p>
        </w:tc>
        <w:tc>
          <w:tcPr>
            <w:tcW w:w="593" w:type="pct"/>
            <w:shd w:val="clear" w:color="auto" w:fill="auto"/>
            <w:noWrap/>
            <w:vAlign w:val="center"/>
          </w:tcPr>
          <w:p w14:paraId="2D4E0D47"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3 363,42</w:t>
            </w:r>
          </w:p>
        </w:tc>
        <w:tc>
          <w:tcPr>
            <w:tcW w:w="518" w:type="pct"/>
            <w:shd w:val="clear" w:color="auto" w:fill="auto"/>
            <w:noWrap/>
            <w:vAlign w:val="center"/>
          </w:tcPr>
          <w:p w14:paraId="26603057"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238,61</w:t>
            </w:r>
          </w:p>
        </w:tc>
        <w:tc>
          <w:tcPr>
            <w:tcW w:w="519" w:type="pct"/>
            <w:shd w:val="clear" w:color="auto" w:fill="auto"/>
            <w:noWrap/>
            <w:vAlign w:val="center"/>
          </w:tcPr>
          <w:p w14:paraId="532B4163"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461,15</w:t>
            </w:r>
          </w:p>
        </w:tc>
        <w:tc>
          <w:tcPr>
            <w:tcW w:w="574" w:type="pct"/>
            <w:shd w:val="clear" w:color="auto" w:fill="auto"/>
            <w:noWrap/>
            <w:vAlign w:val="center"/>
          </w:tcPr>
          <w:p w14:paraId="3D784D41"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509,45</w:t>
            </w:r>
          </w:p>
        </w:tc>
      </w:tr>
      <w:tr w:rsidR="00C34FF9" w:rsidRPr="00D6468C" w14:paraId="3BF6F01D" w14:textId="77777777">
        <w:tc>
          <w:tcPr>
            <w:tcW w:w="1539" w:type="pct"/>
            <w:shd w:val="clear" w:color="auto" w:fill="auto"/>
            <w:noWrap/>
            <w:vAlign w:val="center"/>
          </w:tcPr>
          <w:p w14:paraId="53556BF6"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666" w:type="pct"/>
            <w:shd w:val="clear" w:color="auto" w:fill="auto"/>
            <w:noWrap/>
            <w:vAlign w:val="center"/>
          </w:tcPr>
          <w:p w14:paraId="0F1B8CD8"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100,00%</w:t>
            </w:r>
          </w:p>
        </w:tc>
        <w:tc>
          <w:tcPr>
            <w:tcW w:w="591" w:type="pct"/>
            <w:vAlign w:val="center"/>
          </w:tcPr>
          <w:p w14:paraId="2EF6F118"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 </w:t>
            </w:r>
          </w:p>
        </w:tc>
        <w:tc>
          <w:tcPr>
            <w:tcW w:w="593" w:type="pct"/>
            <w:shd w:val="clear" w:color="auto" w:fill="auto"/>
            <w:noWrap/>
            <w:vAlign w:val="center"/>
          </w:tcPr>
          <w:p w14:paraId="528BE927"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71,93%</w:t>
            </w:r>
          </w:p>
        </w:tc>
        <w:tc>
          <w:tcPr>
            <w:tcW w:w="518" w:type="pct"/>
            <w:shd w:val="clear" w:color="auto" w:fill="auto"/>
            <w:noWrap/>
            <w:vAlign w:val="center"/>
          </w:tcPr>
          <w:p w14:paraId="5C7C694A"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5,44%</w:t>
            </w:r>
          </w:p>
        </w:tc>
        <w:tc>
          <w:tcPr>
            <w:tcW w:w="519" w:type="pct"/>
            <w:shd w:val="clear" w:color="auto" w:fill="auto"/>
            <w:noWrap/>
            <w:vAlign w:val="center"/>
          </w:tcPr>
          <w:p w14:paraId="2BE019D8"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10,28%</w:t>
            </w:r>
          </w:p>
        </w:tc>
        <w:tc>
          <w:tcPr>
            <w:tcW w:w="574" w:type="pct"/>
            <w:shd w:val="clear" w:color="auto" w:fill="auto"/>
            <w:noWrap/>
            <w:vAlign w:val="center"/>
          </w:tcPr>
          <w:p w14:paraId="4F4C44C4"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12,35%</w:t>
            </w:r>
          </w:p>
        </w:tc>
      </w:tr>
      <w:tr w:rsidR="00C34FF9" w:rsidRPr="00D6468C" w14:paraId="27ABC56D" w14:textId="77777777">
        <w:tc>
          <w:tcPr>
            <w:tcW w:w="1539" w:type="pct"/>
            <w:shd w:val="clear" w:color="auto" w:fill="auto"/>
            <w:noWrap/>
            <w:vAlign w:val="center"/>
          </w:tcPr>
          <w:p w14:paraId="0B666B5E"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 xml:space="preserve">отклонение от факта </w:t>
            </w:r>
            <w:smartTag w:uri="urn:schemas-microsoft-com:office:smarttags" w:element="metricconverter">
              <w:smartTagPr>
                <w:attr w:name="ProductID" w:val="2016 г"/>
              </w:smartTagPr>
              <w:r w:rsidRPr="00D6468C">
                <w:rPr>
                  <w:rFonts w:ascii="Myriad Pro" w:hAnsi="Myriad Pro"/>
                  <w:b/>
                  <w:color w:val="000000"/>
                  <w:sz w:val="18"/>
                  <w:szCs w:val="18"/>
                </w:rPr>
                <w:t>2016 г</w:t>
              </w:r>
            </w:smartTag>
          </w:p>
        </w:tc>
        <w:tc>
          <w:tcPr>
            <w:tcW w:w="666" w:type="pct"/>
            <w:shd w:val="clear" w:color="auto" w:fill="auto"/>
            <w:noWrap/>
            <w:vAlign w:val="bottom"/>
          </w:tcPr>
          <w:p w14:paraId="7331BF06"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-0,42%</w:t>
            </w:r>
          </w:p>
        </w:tc>
        <w:tc>
          <w:tcPr>
            <w:tcW w:w="591" w:type="pct"/>
            <w:vAlign w:val="bottom"/>
          </w:tcPr>
          <w:p w14:paraId="567A4D21"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 </w:t>
            </w:r>
          </w:p>
        </w:tc>
        <w:tc>
          <w:tcPr>
            <w:tcW w:w="593" w:type="pct"/>
            <w:shd w:val="clear" w:color="auto" w:fill="auto"/>
            <w:noWrap/>
            <w:vAlign w:val="bottom"/>
          </w:tcPr>
          <w:p w14:paraId="2CEDBFE2"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-0,56%</w:t>
            </w:r>
          </w:p>
        </w:tc>
        <w:tc>
          <w:tcPr>
            <w:tcW w:w="518" w:type="pct"/>
            <w:shd w:val="clear" w:color="auto" w:fill="auto"/>
            <w:noWrap/>
            <w:vAlign w:val="bottom"/>
          </w:tcPr>
          <w:p w14:paraId="37E71339"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-0,02%</w:t>
            </w:r>
          </w:p>
        </w:tc>
        <w:tc>
          <w:tcPr>
            <w:tcW w:w="519" w:type="pct"/>
            <w:shd w:val="clear" w:color="auto" w:fill="auto"/>
            <w:noWrap/>
            <w:vAlign w:val="bottom"/>
          </w:tcPr>
          <w:p w14:paraId="36D94E8B"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-0,02%</w:t>
            </w:r>
          </w:p>
        </w:tc>
        <w:tc>
          <w:tcPr>
            <w:tcW w:w="574" w:type="pct"/>
            <w:shd w:val="clear" w:color="auto" w:fill="auto"/>
            <w:noWrap/>
            <w:vAlign w:val="bottom"/>
          </w:tcPr>
          <w:p w14:paraId="49A7065C"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-0,02%</w:t>
            </w:r>
          </w:p>
        </w:tc>
      </w:tr>
      <w:tr w:rsidR="00C34FF9" w:rsidRPr="00D6468C" w14:paraId="30EB63B5" w14:textId="77777777">
        <w:tc>
          <w:tcPr>
            <w:tcW w:w="1539" w:type="pct"/>
            <w:shd w:val="clear" w:color="auto" w:fill="auto"/>
            <w:noWrap/>
            <w:vAlign w:val="center"/>
          </w:tcPr>
          <w:p w14:paraId="03C19D73"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 xml:space="preserve">утверждено на </w:t>
            </w:r>
            <w:smartTag w:uri="urn:schemas-microsoft-com:office:smarttags" w:element="metricconverter">
              <w:smartTagPr>
                <w:attr w:name="ProductID" w:val="2018 г"/>
              </w:smartTagPr>
              <w:r w:rsidRPr="00D6468C">
                <w:rPr>
                  <w:rFonts w:ascii="Myriad Pro" w:hAnsi="Myriad Pro"/>
                  <w:b/>
                  <w:color w:val="000000"/>
                  <w:sz w:val="18"/>
                  <w:szCs w:val="18"/>
                </w:rPr>
                <w:t>2018 г</w:t>
              </w:r>
            </w:smartTag>
            <w:r w:rsidRPr="00D6468C">
              <w:rPr>
                <w:rFonts w:ascii="Myriad Pro" w:hAnsi="Myriad Pro"/>
                <w:b/>
                <w:color w:val="000000"/>
                <w:sz w:val="18"/>
                <w:szCs w:val="18"/>
              </w:rPr>
              <w:t>.</w:t>
            </w:r>
          </w:p>
        </w:tc>
        <w:tc>
          <w:tcPr>
            <w:tcW w:w="666" w:type="pct"/>
            <w:shd w:val="clear" w:color="auto" w:fill="auto"/>
            <w:noWrap/>
            <w:vAlign w:val="center"/>
          </w:tcPr>
          <w:p w14:paraId="35C1F6C1"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4 417,30</w:t>
            </w:r>
          </w:p>
        </w:tc>
        <w:tc>
          <w:tcPr>
            <w:tcW w:w="591" w:type="pct"/>
            <w:vAlign w:val="center"/>
          </w:tcPr>
          <w:p w14:paraId="6D2429DF"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 </w:t>
            </w:r>
          </w:p>
        </w:tc>
        <w:tc>
          <w:tcPr>
            <w:tcW w:w="593" w:type="pct"/>
            <w:shd w:val="clear" w:color="auto" w:fill="auto"/>
            <w:noWrap/>
            <w:vAlign w:val="center"/>
          </w:tcPr>
          <w:p w14:paraId="1F672F19"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3 156,29</w:t>
            </w:r>
          </w:p>
        </w:tc>
        <w:tc>
          <w:tcPr>
            <w:tcW w:w="518" w:type="pct"/>
            <w:shd w:val="clear" w:color="auto" w:fill="auto"/>
            <w:noWrap/>
            <w:vAlign w:val="center"/>
          </w:tcPr>
          <w:p w14:paraId="548698E3"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213,23</w:t>
            </w:r>
          </w:p>
        </w:tc>
        <w:tc>
          <w:tcPr>
            <w:tcW w:w="519" w:type="pct"/>
            <w:shd w:val="clear" w:color="auto" w:fill="auto"/>
            <w:noWrap/>
            <w:vAlign w:val="center"/>
          </w:tcPr>
          <w:p w14:paraId="4AA42F41"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486,43</w:t>
            </w:r>
          </w:p>
        </w:tc>
        <w:tc>
          <w:tcPr>
            <w:tcW w:w="574" w:type="pct"/>
            <w:shd w:val="clear" w:color="auto" w:fill="auto"/>
            <w:noWrap/>
            <w:vAlign w:val="center"/>
          </w:tcPr>
          <w:p w14:paraId="17B5B4F2"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561,35</w:t>
            </w:r>
          </w:p>
        </w:tc>
      </w:tr>
      <w:tr w:rsidR="00C34FF9" w:rsidRPr="00D6468C" w14:paraId="3FD8193E" w14:textId="77777777">
        <w:tc>
          <w:tcPr>
            <w:tcW w:w="1539" w:type="pct"/>
            <w:shd w:val="clear" w:color="auto" w:fill="auto"/>
            <w:noWrap/>
            <w:vAlign w:val="center"/>
          </w:tcPr>
          <w:p w14:paraId="515CEEA5"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удельный вес</w:t>
            </w:r>
          </w:p>
        </w:tc>
        <w:tc>
          <w:tcPr>
            <w:tcW w:w="666" w:type="pct"/>
            <w:shd w:val="clear" w:color="auto" w:fill="auto"/>
            <w:noWrap/>
            <w:vAlign w:val="center"/>
          </w:tcPr>
          <w:p w14:paraId="753C0C40"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100,00%</w:t>
            </w:r>
          </w:p>
        </w:tc>
        <w:tc>
          <w:tcPr>
            <w:tcW w:w="591" w:type="pct"/>
            <w:vAlign w:val="center"/>
          </w:tcPr>
          <w:p w14:paraId="1BAEEB10"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 </w:t>
            </w:r>
          </w:p>
        </w:tc>
        <w:tc>
          <w:tcPr>
            <w:tcW w:w="593" w:type="pct"/>
            <w:shd w:val="clear" w:color="auto" w:fill="auto"/>
            <w:noWrap/>
            <w:vAlign w:val="center"/>
          </w:tcPr>
          <w:p w14:paraId="207C8960"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73,40%</w:t>
            </w:r>
          </w:p>
        </w:tc>
        <w:tc>
          <w:tcPr>
            <w:tcW w:w="518" w:type="pct"/>
            <w:shd w:val="clear" w:color="auto" w:fill="auto"/>
            <w:noWrap/>
            <w:vAlign w:val="center"/>
          </w:tcPr>
          <w:p w14:paraId="64AEE311"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5,48%</w:t>
            </w:r>
          </w:p>
        </w:tc>
        <w:tc>
          <w:tcPr>
            <w:tcW w:w="519" w:type="pct"/>
            <w:shd w:val="clear" w:color="auto" w:fill="auto"/>
            <w:noWrap/>
            <w:vAlign w:val="center"/>
          </w:tcPr>
          <w:p w14:paraId="2449F00C"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9,69%</w:t>
            </w:r>
          </w:p>
        </w:tc>
        <w:tc>
          <w:tcPr>
            <w:tcW w:w="574" w:type="pct"/>
            <w:shd w:val="clear" w:color="auto" w:fill="auto"/>
            <w:noWrap/>
            <w:vAlign w:val="center"/>
          </w:tcPr>
          <w:p w14:paraId="438AD347"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11,43%</w:t>
            </w:r>
          </w:p>
        </w:tc>
      </w:tr>
      <w:tr w:rsidR="00C34FF9" w:rsidRPr="00D6468C" w14:paraId="570C0D09" w14:textId="77777777">
        <w:tc>
          <w:tcPr>
            <w:tcW w:w="1539" w:type="pct"/>
            <w:shd w:val="clear" w:color="auto" w:fill="auto"/>
            <w:noWrap/>
            <w:vAlign w:val="center"/>
          </w:tcPr>
          <w:p w14:paraId="604D402E"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 xml:space="preserve">отклонение от факта </w:t>
            </w:r>
            <w:smartTag w:uri="urn:schemas-microsoft-com:office:smarttags" w:element="metricconverter">
              <w:smartTagPr>
                <w:attr w:name="ProductID" w:val="2016 г"/>
              </w:smartTagPr>
              <w:r w:rsidRPr="00D6468C">
                <w:rPr>
                  <w:rFonts w:ascii="Myriad Pro" w:hAnsi="Myriad Pro"/>
                  <w:b/>
                  <w:color w:val="000000"/>
                  <w:sz w:val="18"/>
                  <w:szCs w:val="18"/>
                </w:rPr>
                <w:t>2016 г</w:t>
              </w:r>
            </w:smartTag>
          </w:p>
        </w:tc>
        <w:tc>
          <w:tcPr>
            <w:tcW w:w="666" w:type="pct"/>
            <w:shd w:val="clear" w:color="auto" w:fill="auto"/>
            <w:noWrap/>
            <w:vAlign w:val="bottom"/>
          </w:tcPr>
          <w:p w14:paraId="0EA40AB1"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-3,8%</w:t>
            </w:r>
          </w:p>
        </w:tc>
        <w:tc>
          <w:tcPr>
            <w:tcW w:w="591" w:type="pct"/>
            <w:vAlign w:val="bottom"/>
          </w:tcPr>
          <w:p w14:paraId="463AE3F2" w14:textId="77777777" w:rsidR="00C34FF9" w:rsidRPr="00D6468C" w:rsidRDefault="00C34FF9" w:rsidP="00C34FF9">
            <w:pPr>
              <w:spacing w:after="0"/>
              <w:rPr>
                <w:rFonts w:ascii="Myriad Pro" w:hAnsi="Myriad Pro"/>
                <w:b/>
                <w:color w:val="000000"/>
                <w:sz w:val="18"/>
                <w:szCs w:val="18"/>
              </w:rPr>
            </w:pPr>
          </w:p>
        </w:tc>
        <w:tc>
          <w:tcPr>
            <w:tcW w:w="593" w:type="pct"/>
            <w:shd w:val="clear" w:color="auto" w:fill="auto"/>
            <w:noWrap/>
            <w:vAlign w:val="bottom"/>
          </w:tcPr>
          <w:p w14:paraId="5C4784DE"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-6,7%</w:t>
            </w:r>
          </w:p>
        </w:tc>
        <w:tc>
          <w:tcPr>
            <w:tcW w:w="518" w:type="pct"/>
            <w:shd w:val="clear" w:color="auto" w:fill="auto"/>
            <w:noWrap/>
            <w:vAlign w:val="bottom"/>
          </w:tcPr>
          <w:p w14:paraId="3EC11D34"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-10,6%</w:t>
            </w:r>
          </w:p>
        </w:tc>
        <w:tc>
          <w:tcPr>
            <w:tcW w:w="519" w:type="pct"/>
            <w:shd w:val="clear" w:color="auto" w:fill="auto"/>
            <w:noWrap/>
            <w:vAlign w:val="bottom"/>
          </w:tcPr>
          <w:p w14:paraId="118A2497"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5,5%</w:t>
            </w:r>
          </w:p>
        </w:tc>
        <w:tc>
          <w:tcPr>
            <w:tcW w:w="574" w:type="pct"/>
            <w:shd w:val="clear" w:color="auto" w:fill="auto"/>
            <w:noWrap/>
            <w:vAlign w:val="bottom"/>
          </w:tcPr>
          <w:p w14:paraId="7BAA8061"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10,2%</w:t>
            </w:r>
          </w:p>
        </w:tc>
      </w:tr>
      <w:tr w:rsidR="00C34FF9" w:rsidRPr="00D6468C" w14:paraId="2EF8B4B8" w14:textId="77777777">
        <w:tc>
          <w:tcPr>
            <w:tcW w:w="1539" w:type="pct"/>
            <w:shd w:val="clear" w:color="auto" w:fill="auto"/>
            <w:noWrap/>
            <w:vAlign w:val="center"/>
          </w:tcPr>
          <w:p w14:paraId="045CFF98" w14:textId="77777777" w:rsidR="00C34FF9" w:rsidRPr="00D6468C" w:rsidRDefault="00C34FF9" w:rsidP="00C34FF9">
            <w:pPr>
              <w:spacing w:after="0" w:line="240" w:lineRule="auto"/>
              <w:ind w:left="567"/>
              <w:contextualSpacing/>
              <w:rPr>
                <w:rFonts w:ascii="Myriad Pro" w:hAnsi="Myriad Pro"/>
                <w:color w:val="000000"/>
                <w:sz w:val="18"/>
                <w:szCs w:val="18"/>
              </w:rPr>
            </w:pPr>
            <w:r w:rsidRPr="00D6468C">
              <w:rPr>
                <w:rFonts w:ascii="Myriad Pro" w:hAnsi="Myriad Pro"/>
                <w:color w:val="000000"/>
                <w:sz w:val="18"/>
                <w:szCs w:val="18"/>
              </w:rPr>
              <w:t>Отклонение от заявки</w:t>
            </w:r>
          </w:p>
        </w:tc>
        <w:tc>
          <w:tcPr>
            <w:tcW w:w="666" w:type="pct"/>
            <w:shd w:val="clear" w:color="auto" w:fill="auto"/>
            <w:noWrap/>
            <w:vAlign w:val="center"/>
          </w:tcPr>
          <w:p w14:paraId="7EC61E37"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-3,4%</w:t>
            </w:r>
          </w:p>
        </w:tc>
        <w:tc>
          <w:tcPr>
            <w:tcW w:w="591" w:type="pct"/>
            <w:vAlign w:val="center"/>
          </w:tcPr>
          <w:p w14:paraId="1182266F" w14:textId="77777777" w:rsidR="00C34FF9" w:rsidRPr="00D6468C" w:rsidRDefault="00C34FF9" w:rsidP="00C34FF9">
            <w:pPr>
              <w:spacing w:after="0"/>
              <w:jc w:val="right"/>
              <w:rPr>
                <w:rFonts w:ascii="Myriad Pro" w:hAnsi="Myriad Pro"/>
                <w:color w:val="000000"/>
                <w:sz w:val="18"/>
                <w:szCs w:val="18"/>
              </w:rPr>
            </w:pPr>
          </w:p>
        </w:tc>
        <w:tc>
          <w:tcPr>
            <w:tcW w:w="593" w:type="pct"/>
            <w:shd w:val="clear" w:color="auto" w:fill="auto"/>
            <w:noWrap/>
            <w:vAlign w:val="bottom"/>
          </w:tcPr>
          <w:p w14:paraId="49092CF1"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-6,2%</w:t>
            </w:r>
          </w:p>
        </w:tc>
        <w:tc>
          <w:tcPr>
            <w:tcW w:w="518" w:type="pct"/>
            <w:shd w:val="clear" w:color="auto" w:fill="auto"/>
            <w:noWrap/>
            <w:vAlign w:val="bottom"/>
          </w:tcPr>
          <w:p w14:paraId="000DF15F"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-10,6%</w:t>
            </w:r>
          </w:p>
        </w:tc>
        <w:tc>
          <w:tcPr>
            <w:tcW w:w="519" w:type="pct"/>
            <w:shd w:val="clear" w:color="auto" w:fill="auto"/>
            <w:noWrap/>
            <w:vAlign w:val="bottom"/>
          </w:tcPr>
          <w:p w14:paraId="31F1787E"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5,5%</w:t>
            </w:r>
          </w:p>
        </w:tc>
        <w:tc>
          <w:tcPr>
            <w:tcW w:w="574" w:type="pct"/>
            <w:shd w:val="clear" w:color="auto" w:fill="auto"/>
            <w:noWrap/>
            <w:vAlign w:val="bottom"/>
          </w:tcPr>
          <w:p w14:paraId="17A84F59"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10,2%</w:t>
            </w:r>
          </w:p>
        </w:tc>
      </w:tr>
    </w:tbl>
    <w:p w14:paraId="1639B0D7" w14:textId="4BEA4246" w:rsidR="00C34FF9" w:rsidRPr="00D6468C" w:rsidRDefault="00C34FF9" w:rsidP="00C34FF9">
      <w:pPr>
        <w:pStyle w:val="afff7"/>
        <w:rPr>
          <w:lang w:val="ru-RU"/>
        </w:rPr>
      </w:pPr>
      <w:r w:rsidRPr="00D6468C">
        <w:rPr>
          <w:lang w:val="ru-RU"/>
        </w:rPr>
        <w:t xml:space="preserve">При этом утвержденный полезный </w:t>
      </w:r>
      <w:r w:rsidR="00426F3C" w:rsidRPr="00D6468C">
        <w:rPr>
          <w:lang w:val="ru-RU"/>
        </w:rPr>
        <w:t>отпуск</w:t>
      </w:r>
      <w:r w:rsidRPr="00D6468C">
        <w:rPr>
          <w:lang w:val="ru-RU"/>
        </w:rPr>
        <w:t xml:space="preserve"> на 4,8% ниже факта </w:t>
      </w:r>
      <w:smartTag w:uri="urn:schemas-microsoft-com:office:smarttags" w:element="metricconverter">
        <w:smartTagPr>
          <w:attr w:name="ProductID" w:val="2016 г"/>
        </w:smartTagPr>
        <w:r w:rsidRPr="00D6468C">
          <w:rPr>
            <w:lang w:val="ru-RU"/>
          </w:rPr>
          <w:t>2016 г</w:t>
        </w:r>
      </w:smartTag>
      <w:r w:rsidRPr="00D6468C">
        <w:rPr>
          <w:lang w:val="ru-RU"/>
        </w:rPr>
        <w:t>., в т.ч. снижение утверждено по уровням ВН и СН1 (на 6,7% и 10,6% соответственно), по уровням напряжения СН2 и НН предусмотрен полезный отпуск с увеличением: на 5,5% и 10,2% соответственно.</w:t>
      </w:r>
    </w:p>
    <w:p w14:paraId="3E41F236" w14:textId="3631C995" w:rsidR="00C34FF9" w:rsidRPr="00D6468C" w:rsidRDefault="00C34FF9" w:rsidP="00C34FF9">
      <w:pPr>
        <w:pStyle w:val="afff7"/>
        <w:rPr>
          <w:lang w:val="ru-RU"/>
        </w:rPr>
      </w:pPr>
      <w:r w:rsidRPr="00D6468C">
        <w:rPr>
          <w:lang w:val="ru-RU"/>
        </w:rPr>
        <w:t xml:space="preserve">Исполнитель отмечает, что принятая в расчет как Филиалом, так и Департаментом динамика полезного отпуска (2018/2016) отличается от динамики полезного </w:t>
      </w:r>
      <w:r w:rsidR="00426F3C" w:rsidRPr="00D6468C">
        <w:rPr>
          <w:lang w:val="ru-RU"/>
        </w:rPr>
        <w:t>отпуска</w:t>
      </w:r>
      <w:r w:rsidRPr="00D6468C">
        <w:rPr>
          <w:lang w:val="ru-RU"/>
        </w:rPr>
        <w:t xml:space="preserve"> по факту последних 3 лет (2014-2016 гг.).</w:t>
      </w:r>
    </w:p>
    <w:p w14:paraId="02F5CDC0" w14:textId="41057FB7" w:rsidR="00C34FF9" w:rsidRPr="00D6468C" w:rsidRDefault="00C34FF9" w:rsidP="00C34FF9">
      <w:pPr>
        <w:pStyle w:val="afff7"/>
      </w:pPr>
      <w:r w:rsidRPr="00D6468C">
        <w:lastRenderedPageBreak/>
        <w:t xml:space="preserve">Исполнителем проведен анализ соответствия установленного баланса электрической энергии и мощности </w:t>
      </w:r>
      <w:r w:rsidR="00426F3C" w:rsidRPr="00D6468C">
        <w:t>балансовым</w:t>
      </w:r>
      <w:r w:rsidRPr="00D6468C">
        <w:t xml:space="preserve"> величинам, заявленным филиалом </w:t>
      </w:r>
      <w:r w:rsidR="00D655F1">
        <w:t>ПАО </w:t>
      </w:r>
      <w:r w:rsidRPr="00D6468C">
        <w:t>«МРСК «Северо-Запада».</w:t>
      </w:r>
    </w:p>
    <w:p w14:paraId="2AE2E0D8" w14:textId="77777777" w:rsidR="00C34FF9" w:rsidRPr="00D6468C" w:rsidRDefault="00C34FF9" w:rsidP="00C34FF9">
      <w:pPr>
        <w:pStyle w:val="afff7"/>
        <w:spacing w:line="240" w:lineRule="auto"/>
        <w:ind w:left="267" w:firstLineChars="8" w:firstLine="21"/>
        <w:sectPr w:rsidR="00C34FF9" w:rsidRPr="00D6468C" w:rsidSect="00C34FF9">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3036"/>
        <w:gridCol w:w="1126"/>
        <w:gridCol w:w="1230"/>
        <w:gridCol w:w="1123"/>
        <w:gridCol w:w="1287"/>
        <w:gridCol w:w="1165"/>
        <w:gridCol w:w="1676"/>
        <w:gridCol w:w="1016"/>
        <w:gridCol w:w="1129"/>
        <w:gridCol w:w="957"/>
        <w:gridCol w:w="1041"/>
      </w:tblGrid>
      <w:tr w:rsidR="00C34FF9" w:rsidRPr="00D6468C" w14:paraId="03FF34F4" w14:textId="77777777">
        <w:trPr>
          <w:trHeight w:val="270"/>
          <w:tblHeader/>
        </w:trPr>
        <w:tc>
          <w:tcPr>
            <w:tcW w:w="960" w:type="pct"/>
            <w:vMerge w:val="restart"/>
            <w:tcBorders>
              <w:top w:val="single" w:sz="8" w:space="0" w:color="FFFFFF"/>
              <w:left w:val="single" w:sz="8" w:space="0" w:color="FFFFFF"/>
              <w:bottom w:val="single" w:sz="8" w:space="0" w:color="FFFFFF"/>
              <w:right w:val="single" w:sz="8" w:space="0" w:color="FFFFFF"/>
            </w:tcBorders>
            <w:shd w:val="clear" w:color="auto" w:fill="4F6228"/>
            <w:noWrap/>
            <w:vAlign w:val="center"/>
          </w:tcPr>
          <w:p w14:paraId="5CD88ABF"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Баланс электрической энергии</w:t>
            </w:r>
          </w:p>
        </w:tc>
        <w:tc>
          <w:tcPr>
            <w:tcW w:w="2949" w:type="pct"/>
            <w:gridSpan w:val="7"/>
            <w:tcBorders>
              <w:top w:val="single" w:sz="8" w:space="0" w:color="FFFFFF"/>
              <w:left w:val="nil"/>
              <w:bottom w:val="single" w:sz="8" w:space="0" w:color="FFFFFF"/>
              <w:right w:val="single" w:sz="8" w:space="0" w:color="FFFFFF"/>
            </w:tcBorders>
            <w:shd w:val="clear" w:color="auto" w:fill="4F6228"/>
            <w:noWrap/>
            <w:vAlign w:val="center"/>
          </w:tcPr>
          <w:p w14:paraId="7A4FAEC7"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млн. кВт*ч</w:t>
            </w:r>
          </w:p>
        </w:tc>
        <w:tc>
          <w:tcPr>
            <w:tcW w:w="1091" w:type="pct"/>
            <w:gridSpan w:val="3"/>
            <w:tcBorders>
              <w:top w:val="single" w:sz="8" w:space="0" w:color="FFFFFF"/>
              <w:left w:val="nil"/>
              <w:bottom w:val="single" w:sz="8" w:space="0" w:color="FFFFFF"/>
              <w:right w:val="single" w:sz="8" w:space="0" w:color="FFFFFF"/>
            </w:tcBorders>
            <w:shd w:val="clear" w:color="auto" w:fill="4F6228"/>
            <w:noWrap/>
            <w:vAlign w:val="center"/>
          </w:tcPr>
          <w:p w14:paraId="5DF10FF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отклонение, %</w:t>
            </w:r>
          </w:p>
        </w:tc>
      </w:tr>
      <w:tr w:rsidR="00C34FF9" w:rsidRPr="00D6468C" w14:paraId="123CD663" w14:textId="77777777">
        <w:trPr>
          <w:trHeight w:val="394"/>
          <w:tblHeader/>
        </w:trPr>
        <w:tc>
          <w:tcPr>
            <w:tcW w:w="960" w:type="pct"/>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709F3886" w14:textId="77777777" w:rsidR="00C34FF9" w:rsidRPr="00D6468C" w:rsidRDefault="00C34FF9" w:rsidP="00C34FF9">
            <w:pPr>
              <w:spacing w:after="0" w:line="240" w:lineRule="auto"/>
              <w:jc w:val="center"/>
              <w:rPr>
                <w:rFonts w:ascii="Myriad Pro" w:hAnsi="Myriad Pro"/>
                <w:b/>
                <w:iCs/>
                <w:color w:val="FFFFFF"/>
                <w:sz w:val="20"/>
                <w:szCs w:val="20"/>
              </w:rPr>
            </w:pPr>
          </w:p>
        </w:tc>
        <w:tc>
          <w:tcPr>
            <w:tcW w:w="392" w:type="pct"/>
            <w:tcBorders>
              <w:top w:val="nil"/>
              <w:left w:val="nil"/>
              <w:bottom w:val="single" w:sz="8" w:space="0" w:color="FFFFFF"/>
              <w:right w:val="single" w:sz="8" w:space="0" w:color="FFFFFF"/>
            </w:tcBorders>
            <w:shd w:val="clear" w:color="auto" w:fill="4F6228"/>
            <w:noWrap/>
            <w:vAlign w:val="center"/>
          </w:tcPr>
          <w:p w14:paraId="27485C4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2016</w:t>
            </w:r>
          </w:p>
        </w:tc>
        <w:tc>
          <w:tcPr>
            <w:tcW w:w="427" w:type="pct"/>
            <w:tcBorders>
              <w:top w:val="nil"/>
              <w:left w:val="nil"/>
              <w:bottom w:val="single" w:sz="8" w:space="0" w:color="FFFFFF"/>
              <w:right w:val="single" w:sz="8" w:space="0" w:color="FFFFFF"/>
            </w:tcBorders>
            <w:shd w:val="clear" w:color="auto" w:fill="4F6228"/>
            <w:noWrap/>
            <w:vAlign w:val="center"/>
          </w:tcPr>
          <w:p w14:paraId="1E07C89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факт 2016</w:t>
            </w:r>
          </w:p>
        </w:tc>
        <w:tc>
          <w:tcPr>
            <w:tcW w:w="391" w:type="pct"/>
            <w:tcBorders>
              <w:top w:val="nil"/>
              <w:left w:val="nil"/>
              <w:bottom w:val="single" w:sz="8" w:space="0" w:color="FFFFFF"/>
              <w:right w:val="single" w:sz="8" w:space="0" w:color="FFFFFF"/>
            </w:tcBorders>
            <w:shd w:val="clear" w:color="auto" w:fill="4F6228"/>
            <w:noWrap/>
            <w:vAlign w:val="center"/>
          </w:tcPr>
          <w:p w14:paraId="2BA5F077"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2017</w:t>
            </w:r>
          </w:p>
        </w:tc>
        <w:tc>
          <w:tcPr>
            <w:tcW w:w="435" w:type="pct"/>
            <w:tcBorders>
              <w:top w:val="nil"/>
              <w:left w:val="nil"/>
              <w:bottom w:val="single" w:sz="8" w:space="0" w:color="FFFFFF"/>
              <w:right w:val="single" w:sz="8" w:space="0" w:color="FFFFFF"/>
            </w:tcBorders>
            <w:shd w:val="clear" w:color="auto" w:fill="4F6228"/>
            <w:noWrap/>
            <w:vAlign w:val="center"/>
          </w:tcPr>
          <w:p w14:paraId="1806C8E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заявка 2018</w:t>
            </w:r>
          </w:p>
        </w:tc>
        <w:tc>
          <w:tcPr>
            <w:tcW w:w="405" w:type="pct"/>
            <w:tcBorders>
              <w:top w:val="nil"/>
              <w:left w:val="nil"/>
              <w:bottom w:val="single" w:sz="8" w:space="0" w:color="FFFFFF"/>
              <w:right w:val="single" w:sz="8" w:space="0" w:color="FFFFFF"/>
            </w:tcBorders>
            <w:shd w:val="clear" w:color="auto" w:fill="4F6228"/>
            <w:noWrap/>
            <w:vAlign w:val="center"/>
          </w:tcPr>
          <w:p w14:paraId="5755AD7E"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СПБ 2018</w:t>
            </w:r>
          </w:p>
        </w:tc>
        <w:tc>
          <w:tcPr>
            <w:tcW w:w="578" w:type="pct"/>
            <w:tcBorders>
              <w:top w:val="nil"/>
              <w:left w:val="nil"/>
              <w:bottom w:val="single" w:sz="8" w:space="0" w:color="FFFFFF"/>
              <w:right w:val="single" w:sz="8" w:space="0" w:color="FFFFFF"/>
            </w:tcBorders>
            <w:shd w:val="clear" w:color="auto" w:fill="4F6228"/>
            <w:vAlign w:val="center"/>
          </w:tcPr>
          <w:p w14:paraId="0CED8C6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18"/>
                <w:szCs w:val="20"/>
              </w:rPr>
              <w:t>сальдо-переток в смежные ТСО по индивидуальным тарифам</w:t>
            </w:r>
          </w:p>
        </w:tc>
        <w:tc>
          <w:tcPr>
            <w:tcW w:w="320" w:type="pct"/>
            <w:tcBorders>
              <w:top w:val="nil"/>
              <w:left w:val="nil"/>
              <w:bottom w:val="single" w:sz="8" w:space="0" w:color="FFFFFF"/>
              <w:right w:val="single" w:sz="8" w:space="0" w:color="FFFFFF"/>
            </w:tcBorders>
            <w:shd w:val="clear" w:color="auto" w:fill="4F6228"/>
            <w:noWrap/>
            <w:vAlign w:val="center"/>
          </w:tcPr>
          <w:p w14:paraId="102EEAF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2018</w:t>
            </w:r>
          </w:p>
        </w:tc>
        <w:tc>
          <w:tcPr>
            <w:tcW w:w="393" w:type="pct"/>
            <w:tcBorders>
              <w:top w:val="nil"/>
              <w:left w:val="nil"/>
              <w:bottom w:val="single" w:sz="8" w:space="0" w:color="FFFFFF"/>
              <w:right w:val="single" w:sz="8" w:space="0" w:color="FFFFFF"/>
            </w:tcBorders>
            <w:shd w:val="clear" w:color="auto" w:fill="4F6228"/>
            <w:vAlign w:val="center"/>
          </w:tcPr>
          <w:p w14:paraId="72F7A52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заявка/ факт 2016 (без ВН1)</w:t>
            </w:r>
          </w:p>
        </w:tc>
        <w:tc>
          <w:tcPr>
            <w:tcW w:w="324" w:type="pct"/>
            <w:tcBorders>
              <w:top w:val="nil"/>
              <w:left w:val="nil"/>
              <w:bottom w:val="single" w:sz="8" w:space="0" w:color="FFFFFF"/>
              <w:right w:val="single" w:sz="8" w:space="0" w:color="FFFFFF"/>
            </w:tcBorders>
            <w:shd w:val="clear" w:color="auto" w:fill="4F6228"/>
            <w:vAlign w:val="center"/>
          </w:tcPr>
          <w:p w14:paraId="2188545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заявка</w:t>
            </w:r>
          </w:p>
        </w:tc>
        <w:tc>
          <w:tcPr>
            <w:tcW w:w="373" w:type="pct"/>
            <w:tcBorders>
              <w:top w:val="nil"/>
              <w:left w:val="nil"/>
              <w:bottom w:val="single" w:sz="8" w:space="0" w:color="FFFFFF"/>
              <w:right w:val="single" w:sz="8" w:space="0" w:color="FFFFFF"/>
            </w:tcBorders>
            <w:shd w:val="clear" w:color="auto" w:fill="4F6228"/>
            <w:vAlign w:val="center"/>
          </w:tcPr>
          <w:p w14:paraId="0619437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ТБР/факт 2016 (без ВН1)</w:t>
            </w:r>
          </w:p>
        </w:tc>
      </w:tr>
      <w:tr w:rsidR="00C34FF9" w:rsidRPr="00D6468C" w14:paraId="651F1290"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42F95E5E" w14:textId="77777777" w:rsidR="00C34FF9" w:rsidRPr="00D6468C" w:rsidRDefault="00C34FF9" w:rsidP="00C34FF9">
            <w:pPr>
              <w:spacing w:after="0" w:line="240" w:lineRule="auto"/>
              <w:rPr>
                <w:rFonts w:ascii="Myriad Pro" w:hAnsi="Myriad Pro"/>
                <w:b/>
                <w:iCs/>
                <w:sz w:val="18"/>
                <w:szCs w:val="18"/>
              </w:rPr>
            </w:pPr>
            <w:r w:rsidRPr="00D6468C">
              <w:rPr>
                <w:rFonts w:ascii="Myriad Pro" w:hAnsi="Myriad Pro"/>
                <w:b/>
                <w:iCs/>
                <w:sz w:val="18"/>
                <w:szCs w:val="18"/>
              </w:rPr>
              <w:t>поступление в сеть</w:t>
            </w:r>
          </w:p>
        </w:tc>
        <w:tc>
          <w:tcPr>
            <w:tcW w:w="392" w:type="pct"/>
            <w:tcBorders>
              <w:top w:val="nil"/>
              <w:left w:val="nil"/>
              <w:bottom w:val="single" w:sz="8" w:space="0" w:color="auto"/>
              <w:right w:val="single" w:sz="8" w:space="0" w:color="auto"/>
            </w:tcBorders>
            <w:shd w:val="clear" w:color="auto" w:fill="auto"/>
            <w:noWrap/>
            <w:vAlign w:val="center"/>
          </w:tcPr>
          <w:p w14:paraId="73A62425"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7 487,56</w:t>
            </w:r>
          </w:p>
        </w:tc>
        <w:tc>
          <w:tcPr>
            <w:tcW w:w="427" w:type="pct"/>
            <w:tcBorders>
              <w:top w:val="nil"/>
              <w:left w:val="nil"/>
              <w:bottom w:val="single" w:sz="8" w:space="0" w:color="auto"/>
              <w:right w:val="single" w:sz="8" w:space="0" w:color="auto"/>
            </w:tcBorders>
            <w:shd w:val="clear" w:color="auto" w:fill="auto"/>
            <w:noWrap/>
            <w:vAlign w:val="center"/>
          </w:tcPr>
          <w:p w14:paraId="47C5A424"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7 761,57</w:t>
            </w:r>
          </w:p>
        </w:tc>
        <w:tc>
          <w:tcPr>
            <w:tcW w:w="391" w:type="pct"/>
            <w:tcBorders>
              <w:top w:val="nil"/>
              <w:left w:val="nil"/>
              <w:bottom w:val="single" w:sz="8" w:space="0" w:color="auto"/>
              <w:right w:val="single" w:sz="8" w:space="0" w:color="auto"/>
            </w:tcBorders>
            <w:shd w:val="clear" w:color="auto" w:fill="auto"/>
            <w:noWrap/>
            <w:vAlign w:val="center"/>
          </w:tcPr>
          <w:p w14:paraId="0436C6EF"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6 279,16</w:t>
            </w:r>
          </w:p>
        </w:tc>
        <w:tc>
          <w:tcPr>
            <w:tcW w:w="435" w:type="pct"/>
            <w:tcBorders>
              <w:top w:val="nil"/>
              <w:left w:val="nil"/>
              <w:bottom w:val="single" w:sz="8" w:space="0" w:color="auto"/>
              <w:right w:val="single" w:sz="8" w:space="0" w:color="auto"/>
            </w:tcBorders>
            <w:shd w:val="clear" w:color="auto" w:fill="auto"/>
            <w:noWrap/>
            <w:vAlign w:val="center"/>
          </w:tcPr>
          <w:p w14:paraId="447A67BC"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4 998,02</w:t>
            </w:r>
          </w:p>
        </w:tc>
        <w:tc>
          <w:tcPr>
            <w:tcW w:w="405" w:type="pct"/>
            <w:tcBorders>
              <w:top w:val="nil"/>
              <w:left w:val="nil"/>
              <w:bottom w:val="single" w:sz="8" w:space="0" w:color="auto"/>
              <w:right w:val="single" w:sz="8" w:space="0" w:color="auto"/>
            </w:tcBorders>
            <w:shd w:val="clear" w:color="auto" w:fill="auto"/>
            <w:noWrap/>
            <w:vAlign w:val="center"/>
          </w:tcPr>
          <w:p w14:paraId="26EA77E2"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4 824,28</w:t>
            </w:r>
          </w:p>
        </w:tc>
        <w:tc>
          <w:tcPr>
            <w:tcW w:w="578" w:type="pct"/>
            <w:tcBorders>
              <w:top w:val="nil"/>
              <w:left w:val="nil"/>
              <w:bottom w:val="single" w:sz="8" w:space="0" w:color="auto"/>
              <w:right w:val="single" w:sz="8" w:space="0" w:color="auto"/>
            </w:tcBorders>
            <w:shd w:val="clear" w:color="auto" w:fill="auto"/>
            <w:noWrap/>
            <w:vAlign w:val="center"/>
          </w:tcPr>
          <w:p w14:paraId="0C05D1C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564C728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4DD1FB88"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0BAB787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4C39EBF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70C39752"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74180D5A"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ВН1</w:t>
            </w:r>
          </w:p>
        </w:tc>
        <w:tc>
          <w:tcPr>
            <w:tcW w:w="392" w:type="pct"/>
            <w:tcBorders>
              <w:top w:val="nil"/>
              <w:left w:val="nil"/>
              <w:bottom w:val="single" w:sz="8" w:space="0" w:color="auto"/>
              <w:right w:val="single" w:sz="8" w:space="0" w:color="auto"/>
            </w:tcBorders>
            <w:shd w:val="clear" w:color="auto" w:fill="auto"/>
            <w:noWrap/>
            <w:vAlign w:val="center"/>
          </w:tcPr>
          <w:p w14:paraId="59C53D3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2 623,22</w:t>
            </w:r>
          </w:p>
        </w:tc>
        <w:tc>
          <w:tcPr>
            <w:tcW w:w="427" w:type="pct"/>
            <w:tcBorders>
              <w:top w:val="nil"/>
              <w:left w:val="nil"/>
              <w:bottom w:val="single" w:sz="8" w:space="0" w:color="auto"/>
              <w:right w:val="single" w:sz="8" w:space="0" w:color="auto"/>
            </w:tcBorders>
            <w:shd w:val="clear" w:color="auto" w:fill="auto"/>
            <w:noWrap/>
            <w:vAlign w:val="center"/>
          </w:tcPr>
          <w:p w14:paraId="7ECB3DA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2 752,17</w:t>
            </w:r>
          </w:p>
        </w:tc>
        <w:tc>
          <w:tcPr>
            <w:tcW w:w="391" w:type="pct"/>
            <w:tcBorders>
              <w:top w:val="nil"/>
              <w:left w:val="nil"/>
              <w:bottom w:val="single" w:sz="8" w:space="0" w:color="auto"/>
              <w:right w:val="single" w:sz="8" w:space="0" w:color="auto"/>
            </w:tcBorders>
            <w:shd w:val="clear" w:color="auto" w:fill="auto"/>
            <w:noWrap/>
            <w:vAlign w:val="center"/>
          </w:tcPr>
          <w:p w14:paraId="5608159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1 299,00</w:t>
            </w:r>
          </w:p>
        </w:tc>
        <w:tc>
          <w:tcPr>
            <w:tcW w:w="435" w:type="pct"/>
            <w:tcBorders>
              <w:top w:val="nil"/>
              <w:left w:val="nil"/>
              <w:bottom w:val="single" w:sz="8" w:space="0" w:color="auto"/>
              <w:right w:val="single" w:sz="8" w:space="0" w:color="auto"/>
            </w:tcBorders>
            <w:shd w:val="clear" w:color="auto" w:fill="auto"/>
            <w:noWrap/>
            <w:vAlign w:val="center"/>
          </w:tcPr>
          <w:p w14:paraId="0F3216D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05" w:type="pct"/>
            <w:tcBorders>
              <w:top w:val="nil"/>
              <w:left w:val="nil"/>
              <w:bottom w:val="single" w:sz="8" w:space="0" w:color="auto"/>
              <w:right w:val="single" w:sz="8" w:space="0" w:color="auto"/>
            </w:tcBorders>
            <w:shd w:val="clear" w:color="auto" w:fill="auto"/>
            <w:noWrap/>
            <w:vAlign w:val="center"/>
          </w:tcPr>
          <w:p w14:paraId="0FA39BD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578" w:type="pct"/>
            <w:tcBorders>
              <w:top w:val="nil"/>
              <w:left w:val="nil"/>
              <w:bottom w:val="single" w:sz="8" w:space="0" w:color="auto"/>
              <w:right w:val="single" w:sz="8" w:space="0" w:color="auto"/>
            </w:tcBorders>
            <w:shd w:val="clear" w:color="auto" w:fill="auto"/>
            <w:noWrap/>
            <w:vAlign w:val="center"/>
          </w:tcPr>
          <w:p w14:paraId="129E372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5AB5FDC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12D485E5"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7E215F2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614D625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248D7528"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1A912991"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ВН</w:t>
            </w:r>
          </w:p>
        </w:tc>
        <w:tc>
          <w:tcPr>
            <w:tcW w:w="392" w:type="pct"/>
            <w:tcBorders>
              <w:top w:val="nil"/>
              <w:left w:val="nil"/>
              <w:bottom w:val="single" w:sz="8" w:space="0" w:color="auto"/>
              <w:right w:val="single" w:sz="8" w:space="0" w:color="auto"/>
            </w:tcBorders>
            <w:shd w:val="clear" w:color="auto" w:fill="auto"/>
            <w:noWrap/>
            <w:vAlign w:val="center"/>
          </w:tcPr>
          <w:p w14:paraId="4DF44E0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3 443,95</w:t>
            </w:r>
          </w:p>
        </w:tc>
        <w:tc>
          <w:tcPr>
            <w:tcW w:w="427" w:type="pct"/>
            <w:tcBorders>
              <w:top w:val="nil"/>
              <w:left w:val="nil"/>
              <w:bottom w:val="single" w:sz="8" w:space="0" w:color="auto"/>
              <w:right w:val="single" w:sz="8" w:space="0" w:color="auto"/>
            </w:tcBorders>
            <w:shd w:val="clear" w:color="auto" w:fill="auto"/>
            <w:noWrap/>
            <w:vAlign w:val="center"/>
          </w:tcPr>
          <w:p w14:paraId="306359A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3 599,01</w:t>
            </w:r>
          </w:p>
        </w:tc>
        <w:tc>
          <w:tcPr>
            <w:tcW w:w="391" w:type="pct"/>
            <w:tcBorders>
              <w:top w:val="nil"/>
              <w:left w:val="nil"/>
              <w:bottom w:val="single" w:sz="8" w:space="0" w:color="auto"/>
              <w:right w:val="single" w:sz="8" w:space="0" w:color="auto"/>
            </w:tcBorders>
            <w:shd w:val="clear" w:color="auto" w:fill="auto"/>
            <w:noWrap/>
            <w:vAlign w:val="center"/>
          </w:tcPr>
          <w:p w14:paraId="6E7280E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3 504,03</w:t>
            </w:r>
          </w:p>
        </w:tc>
        <w:tc>
          <w:tcPr>
            <w:tcW w:w="435" w:type="pct"/>
            <w:tcBorders>
              <w:top w:val="nil"/>
              <w:left w:val="nil"/>
              <w:bottom w:val="single" w:sz="8" w:space="0" w:color="auto"/>
              <w:right w:val="single" w:sz="8" w:space="0" w:color="auto"/>
            </w:tcBorders>
            <w:shd w:val="clear" w:color="auto" w:fill="auto"/>
            <w:noWrap/>
            <w:vAlign w:val="center"/>
          </w:tcPr>
          <w:p w14:paraId="39C9059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3 598,06</w:t>
            </w:r>
          </w:p>
        </w:tc>
        <w:tc>
          <w:tcPr>
            <w:tcW w:w="405" w:type="pct"/>
            <w:tcBorders>
              <w:top w:val="nil"/>
              <w:left w:val="nil"/>
              <w:bottom w:val="single" w:sz="8" w:space="0" w:color="auto"/>
              <w:right w:val="single" w:sz="8" w:space="0" w:color="auto"/>
            </w:tcBorders>
            <w:shd w:val="clear" w:color="auto" w:fill="auto"/>
            <w:noWrap/>
            <w:vAlign w:val="center"/>
          </w:tcPr>
          <w:p w14:paraId="6FE7AD7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3 404,83</w:t>
            </w:r>
          </w:p>
        </w:tc>
        <w:tc>
          <w:tcPr>
            <w:tcW w:w="578" w:type="pct"/>
            <w:tcBorders>
              <w:top w:val="nil"/>
              <w:left w:val="nil"/>
              <w:bottom w:val="single" w:sz="8" w:space="0" w:color="auto"/>
              <w:right w:val="single" w:sz="8" w:space="0" w:color="auto"/>
            </w:tcBorders>
            <w:shd w:val="clear" w:color="auto" w:fill="auto"/>
            <w:noWrap/>
            <w:vAlign w:val="center"/>
          </w:tcPr>
          <w:p w14:paraId="25F5CE7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61FECCB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06FFD99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204AC17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6EED66C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5BDCA708"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61D4394D"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СН1</w:t>
            </w:r>
          </w:p>
        </w:tc>
        <w:tc>
          <w:tcPr>
            <w:tcW w:w="392" w:type="pct"/>
            <w:tcBorders>
              <w:top w:val="nil"/>
              <w:left w:val="nil"/>
              <w:bottom w:val="single" w:sz="8" w:space="0" w:color="auto"/>
              <w:right w:val="single" w:sz="8" w:space="0" w:color="auto"/>
            </w:tcBorders>
            <w:shd w:val="clear" w:color="auto" w:fill="auto"/>
            <w:noWrap/>
            <w:vAlign w:val="center"/>
          </w:tcPr>
          <w:p w14:paraId="25A71A8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275,58</w:t>
            </w:r>
          </w:p>
        </w:tc>
        <w:tc>
          <w:tcPr>
            <w:tcW w:w="427" w:type="pct"/>
            <w:tcBorders>
              <w:top w:val="nil"/>
              <w:left w:val="nil"/>
              <w:bottom w:val="single" w:sz="8" w:space="0" w:color="auto"/>
              <w:right w:val="single" w:sz="8" w:space="0" w:color="auto"/>
            </w:tcBorders>
            <w:shd w:val="clear" w:color="auto" w:fill="auto"/>
            <w:noWrap/>
            <w:vAlign w:val="center"/>
          </w:tcPr>
          <w:p w14:paraId="16B1D24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283,18</w:t>
            </w:r>
          </w:p>
        </w:tc>
        <w:tc>
          <w:tcPr>
            <w:tcW w:w="391" w:type="pct"/>
            <w:tcBorders>
              <w:top w:val="nil"/>
              <w:left w:val="nil"/>
              <w:bottom w:val="single" w:sz="8" w:space="0" w:color="auto"/>
              <w:right w:val="single" w:sz="8" w:space="0" w:color="auto"/>
            </w:tcBorders>
            <w:shd w:val="clear" w:color="auto" w:fill="auto"/>
            <w:noWrap/>
            <w:vAlign w:val="center"/>
          </w:tcPr>
          <w:p w14:paraId="3EDC1BA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279,13</w:t>
            </w:r>
          </w:p>
        </w:tc>
        <w:tc>
          <w:tcPr>
            <w:tcW w:w="435" w:type="pct"/>
            <w:tcBorders>
              <w:top w:val="nil"/>
              <w:left w:val="nil"/>
              <w:bottom w:val="single" w:sz="8" w:space="0" w:color="auto"/>
              <w:right w:val="single" w:sz="8" w:space="0" w:color="auto"/>
            </w:tcBorders>
            <w:shd w:val="clear" w:color="auto" w:fill="auto"/>
            <w:noWrap/>
            <w:vAlign w:val="center"/>
          </w:tcPr>
          <w:p w14:paraId="1D1E6C5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278,74</w:t>
            </w:r>
          </w:p>
        </w:tc>
        <w:tc>
          <w:tcPr>
            <w:tcW w:w="405" w:type="pct"/>
            <w:tcBorders>
              <w:top w:val="nil"/>
              <w:left w:val="nil"/>
              <w:bottom w:val="single" w:sz="8" w:space="0" w:color="auto"/>
              <w:right w:val="single" w:sz="8" w:space="0" w:color="auto"/>
            </w:tcBorders>
            <w:shd w:val="clear" w:color="auto" w:fill="auto"/>
            <w:noWrap/>
            <w:vAlign w:val="center"/>
          </w:tcPr>
          <w:p w14:paraId="332E9A0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251,70</w:t>
            </w:r>
          </w:p>
        </w:tc>
        <w:tc>
          <w:tcPr>
            <w:tcW w:w="578" w:type="pct"/>
            <w:tcBorders>
              <w:top w:val="nil"/>
              <w:left w:val="nil"/>
              <w:bottom w:val="single" w:sz="8" w:space="0" w:color="auto"/>
              <w:right w:val="single" w:sz="8" w:space="0" w:color="auto"/>
            </w:tcBorders>
            <w:shd w:val="clear" w:color="auto" w:fill="auto"/>
            <w:noWrap/>
            <w:vAlign w:val="center"/>
          </w:tcPr>
          <w:p w14:paraId="1DD6B06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503AB81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77B5EFB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19B9849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7D20515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428C2387"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3B00BBA4"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СН2</w:t>
            </w:r>
          </w:p>
        </w:tc>
        <w:tc>
          <w:tcPr>
            <w:tcW w:w="392" w:type="pct"/>
            <w:tcBorders>
              <w:top w:val="nil"/>
              <w:left w:val="nil"/>
              <w:bottom w:val="single" w:sz="8" w:space="0" w:color="auto"/>
              <w:right w:val="single" w:sz="8" w:space="0" w:color="auto"/>
            </w:tcBorders>
            <w:shd w:val="clear" w:color="auto" w:fill="auto"/>
            <w:noWrap/>
            <w:vAlign w:val="center"/>
          </w:tcPr>
          <w:p w14:paraId="262B655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596,49</w:t>
            </w:r>
          </w:p>
        </w:tc>
        <w:tc>
          <w:tcPr>
            <w:tcW w:w="427" w:type="pct"/>
            <w:tcBorders>
              <w:top w:val="nil"/>
              <w:left w:val="nil"/>
              <w:bottom w:val="single" w:sz="8" w:space="0" w:color="auto"/>
              <w:right w:val="single" w:sz="8" w:space="0" w:color="auto"/>
            </w:tcBorders>
            <w:shd w:val="clear" w:color="auto" w:fill="auto"/>
            <w:noWrap/>
            <w:vAlign w:val="center"/>
          </w:tcPr>
          <w:p w14:paraId="69DB572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554,97</w:t>
            </w:r>
          </w:p>
        </w:tc>
        <w:tc>
          <w:tcPr>
            <w:tcW w:w="391" w:type="pct"/>
            <w:tcBorders>
              <w:top w:val="nil"/>
              <w:left w:val="nil"/>
              <w:bottom w:val="single" w:sz="8" w:space="0" w:color="auto"/>
              <w:right w:val="single" w:sz="8" w:space="0" w:color="auto"/>
            </w:tcBorders>
            <w:shd w:val="clear" w:color="auto" w:fill="auto"/>
            <w:noWrap/>
            <w:vAlign w:val="center"/>
          </w:tcPr>
          <w:p w14:paraId="1EAB54E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633,57</w:t>
            </w:r>
          </w:p>
        </w:tc>
        <w:tc>
          <w:tcPr>
            <w:tcW w:w="435" w:type="pct"/>
            <w:tcBorders>
              <w:top w:val="nil"/>
              <w:left w:val="nil"/>
              <w:bottom w:val="single" w:sz="8" w:space="0" w:color="auto"/>
              <w:right w:val="single" w:sz="8" w:space="0" w:color="auto"/>
            </w:tcBorders>
            <w:shd w:val="clear" w:color="auto" w:fill="auto"/>
            <w:noWrap/>
            <w:vAlign w:val="center"/>
          </w:tcPr>
          <w:p w14:paraId="2DE3E9D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549,06</w:t>
            </w:r>
          </w:p>
        </w:tc>
        <w:tc>
          <w:tcPr>
            <w:tcW w:w="405" w:type="pct"/>
            <w:tcBorders>
              <w:top w:val="nil"/>
              <w:left w:val="nil"/>
              <w:bottom w:val="single" w:sz="8" w:space="0" w:color="auto"/>
              <w:right w:val="single" w:sz="8" w:space="0" w:color="auto"/>
            </w:tcBorders>
            <w:shd w:val="clear" w:color="auto" w:fill="auto"/>
            <w:noWrap/>
            <w:vAlign w:val="center"/>
          </w:tcPr>
          <w:p w14:paraId="1B8DEBF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571,96</w:t>
            </w:r>
          </w:p>
        </w:tc>
        <w:tc>
          <w:tcPr>
            <w:tcW w:w="578" w:type="pct"/>
            <w:tcBorders>
              <w:top w:val="nil"/>
              <w:left w:val="nil"/>
              <w:bottom w:val="single" w:sz="8" w:space="0" w:color="auto"/>
              <w:right w:val="single" w:sz="8" w:space="0" w:color="auto"/>
            </w:tcBorders>
            <w:shd w:val="clear" w:color="auto" w:fill="auto"/>
            <w:noWrap/>
            <w:vAlign w:val="center"/>
          </w:tcPr>
          <w:p w14:paraId="2EA231E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1F62511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19CD290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6EABFDA8"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572F097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3EED6422"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153BDC72"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НН</w:t>
            </w:r>
          </w:p>
        </w:tc>
        <w:tc>
          <w:tcPr>
            <w:tcW w:w="392" w:type="pct"/>
            <w:tcBorders>
              <w:top w:val="nil"/>
              <w:left w:val="nil"/>
              <w:bottom w:val="single" w:sz="8" w:space="0" w:color="auto"/>
              <w:right w:val="single" w:sz="8" w:space="0" w:color="auto"/>
            </w:tcBorders>
            <w:shd w:val="clear" w:color="auto" w:fill="auto"/>
            <w:noWrap/>
            <w:vAlign w:val="center"/>
          </w:tcPr>
          <w:p w14:paraId="3484B23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548,33</w:t>
            </w:r>
          </w:p>
        </w:tc>
        <w:tc>
          <w:tcPr>
            <w:tcW w:w="427" w:type="pct"/>
            <w:tcBorders>
              <w:top w:val="nil"/>
              <w:left w:val="nil"/>
              <w:bottom w:val="single" w:sz="8" w:space="0" w:color="auto"/>
              <w:right w:val="single" w:sz="8" w:space="0" w:color="auto"/>
            </w:tcBorders>
            <w:shd w:val="clear" w:color="auto" w:fill="auto"/>
            <w:noWrap/>
            <w:vAlign w:val="center"/>
          </w:tcPr>
          <w:p w14:paraId="61B4E52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572,24</w:t>
            </w:r>
          </w:p>
        </w:tc>
        <w:tc>
          <w:tcPr>
            <w:tcW w:w="391" w:type="pct"/>
            <w:tcBorders>
              <w:top w:val="nil"/>
              <w:left w:val="nil"/>
              <w:bottom w:val="single" w:sz="8" w:space="0" w:color="auto"/>
              <w:right w:val="single" w:sz="8" w:space="0" w:color="auto"/>
            </w:tcBorders>
            <w:shd w:val="clear" w:color="auto" w:fill="auto"/>
            <w:noWrap/>
            <w:vAlign w:val="center"/>
          </w:tcPr>
          <w:p w14:paraId="73C803D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563,43</w:t>
            </w:r>
          </w:p>
        </w:tc>
        <w:tc>
          <w:tcPr>
            <w:tcW w:w="435" w:type="pct"/>
            <w:tcBorders>
              <w:top w:val="nil"/>
              <w:left w:val="nil"/>
              <w:bottom w:val="single" w:sz="8" w:space="0" w:color="auto"/>
              <w:right w:val="single" w:sz="8" w:space="0" w:color="auto"/>
            </w:tcBorders>
            <w:shd w:val="clear" w:color="auto" w:fill="auto"/>
            <w:noWrap/>
            <w:vAlign w:val="center"/>
          </w:tcPr>
          <w:p w14:paraId="5B479CC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572,15</w:t>
            </w:r>
          </w:p>
        </w:tc>
        <w:tc>
          <w:tcPr>
            <w:tcW w:w="405" w:type="pct"/>
            <w:tcBorders>
              <w:top w:val="nil"/>
              <w:left w:val="nil"/>
              <w:bottom w:val="single" w:sz="8" w:space="0" w:color="auto"/>
              <w:right w:val="single" w:sz="8" w:space="0" w:color="auto"/>
            </w:tcBorders>
            <w:shd w:val="clear" w:color="auto" w:fill="auto"/>
            <w:noWrap/>
            <w:vAlign w:val="center"/>
          </w:tcPr>
          <w:p w14:paraId="65556F8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600,80</w:t>
            </w:r>
          </w:p>
        </w:tc>
        <w:tc>
          <w:tcPr>
            <w:tcW w:w="578" w:type="pct"/>
            <w:tcBorders>
              <w:top w:val="nil"/>
              <w:left w:val="nil"/>
              <w:bottom w:val="single" w:sz="8" w:space="0" w:color="auto"/>
              <w:right w:val="single" w:sz="8" w:space="0" w:color="auto"/>
            </w:tcBorders>
            <w:shd w:val="clear" w:color="auto" w:fill="auto"/>
            <w:noWrap/>
            <w:vAlign w:val="center"/>
          </w:tcPr>
          <w:p w14:paraId="19A5737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7B4AECF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04710EE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0054971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483546E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7C500B1C"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34274345" w14:textId="77777777" w:rsidR="00C34FF9" w:rsidRPr="00D6468C" w:rsidRDefault="00C34FF9" w:rsidP="00C34FF9">
            <w:pPr>
              <w:spacing w:after="0" w:line="240" w:lineRule="auto"/>
              <w:rPr>
                <w:rFonts w:ascii="Myriad Pro" w:hAnsi="Myriad Pro"/>
                <w:b/>
                <w:iCs/>
                <w:sz w:val="18"/>
                <w:szCs w:val="18"/>
              </w:rPr>
            </w:pPr>
            <w:r w:rsidRPr="00D6468C">
              <w:rPr>
                <w:rFonts w:ascii="Myriad Pro" w:hAnsi="Myriad Pro"/>
                <w:b/>
                <w:iCs/>
                <w:sz w:val="18"/>
                <w:szCs w:val="18"/>
              </w:rPr>
              <w:t>потери</w:t>
            </w:r>
          </w:p>
        </w:tc>
        <w:tc>
          <w:tcPr>
            <w:tcW w:w="392" w:type="pct"/>
            <w:tcBorders>
              <w:top w:val="nil"/>
              <w:left w:val="nil"/>
              <w:bottom w:val="single" w:sz="8" w:space="0" w:color="auto"/>
              <w:right w:val="single" w:sz="8" w:space="0" w:color="auto"/>
            </w:tcBorders>
            <w:shd w:val="clear" w:color="auto" w:fill="auto"/>
            <w:noWrap/>
            <w:vAlign w:val="center"/>
          </w:tcPr>
          <w:p w14:paraId="614C7C84"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418,18</w:t>
            </w:r>
          </w:p>
        </w:tc>
        <w:tc>
          <w:tcPr>
            <w:tcW w:w="427" w:type="pct"/>
            <w:tcBorders>
              <w:top w:val="nil"/>
              <w:left w:val="nil"/>
              <w:bottom w:val="single" w:sz="8" w:space="0" w:color="auto"/>
              <w:right w:val="single" w:sz="8" w:space="0" w:color="auto"/>
            </w:tcBorders>
            <w:shd w:val="clear" w:color="auto" w:fill="auto"/>
            <w:noWrap/>
            <w:vAlign w:val="center"/>
          </w:tcPr>
          <w:p w14:paraId="4E51B49C"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417,72</w:t>
            </w:r>
          </w:p>
        </w:tc>
        <w:tc>
          <w:tcPr>
            <w:tcW w:w="391" w:type="pct"/>
            <w:tcBorders>
              <w:top w:val="nil"/>
              <w:left w:val="nil"/>
              <w:bottom w:val="single" w:sz="8" w:space="0" w:color="auto"/>
              <w:right w:val="single" w:sz="8" w:space="0" w:color="auto"/>
            </w:tcBorders>
            <w:shd w:val="clear" w:color="auto" w:fill="auto"/>
            <w:noWrap/>
            <w:vAlign w:val="center"/>
          </w:tcPr>
          <w:p w14:paraId="2F8AAAA7"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410,23</w:t>
            </w:r>
          </w:p>
        </w:tc>
        <w:tc>
          <w:tcPr>
            <w:tcW w:w="435" w:type="pct"/>
            <w:tcBorders>
              <w:top w:val="nil"/>
              <w:left w:val="nil"/>
              <w:bottom w:val="single" w:sz="8" w:space="0" w:color="auto"/>
              <w:right w:val="single" w:sz="8" w:space="0" w:color="auto"/>
            </w:tcBorders>
            <w:shd w:val="clear" w:color="auto" w:fill="auto"/>
            <w:noWrap/>
            <w:vAlign w:val="center"/>
          </w:tcPr>
          <w:p w14:paraId="75C1844F"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406,97</w:t>
            </w:r>
          </w:p>
        </w:tc>
        <w:tc>
          <w:tcPr>
            <w:tcW w:w="405" w:type="pct"/>
            <w:tcBorders>
              <w:top w:val="nil"/>
              <w:left w:val="nil"/>
              <w:bottom w:val="single" w:sz="8" w:space="0" w:color="auto"/>
              <w:right w:val="single" w:sz="8" w:space="0" w:color="auto"/>
            </w:tcBorders>
            <w:shd w:val="clear" w:color="auto" w:fill="auto"/>
            <w:noWrap/>
            <w:vAlign w:val="center"/>
          </w:tcPr>
          <w:p w14:paraId="1BFDBB05"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406,97</w:t>
            </w:r>
          </w:p>
        </w:tc>
        <w:tc>
          <w:tcPr>
            <w:tcW w:w="578" w:type="pct"/>
            <w:tcBorders>
              <w:top w:val="nil"/>
              <w:left w:val="nil"/>
              <w:bottom w:val="single" w:sz="8" w:space="0" w:color="auto"/>
              <w:right w:val="single" w:sz="8" w:space="0" w:color="auto"/>
            </w:tcBorders>
            <w:shd w:val="clear" w:color="auto" w:fill="auto"/>
            <w:noWrap/>
            <w:vAlign w:val="center"/>
          </w:tcPr>
          <w:p w14:paraId="6FFC6D1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41F1964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6C1FA92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15A99C0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26D2B3F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70BD639C"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25C72A55" w14:textId="77777777" w:rsidR="00C34FF9" w:rsidRPr="00D6468C" w:rsidRDefault="00C34FF9" w:rsidP="00C34FF9">
            <w:pPr>
              <w:spacing w:after="0" w:line="240" w:lineRule="auto"/>
              <w:rPr>
                <w:rFonts w:ascii="Myriad Pro" w:hAnsi="Myriad Pro"/>
                <w:b/>
                <w:iCs/>
                <w:sz w:val="18"/>
                <w:szCs w:val="18"/>
              </w:rPr>
            </w:pPr>
            <w:r w:rsidRPr="00D6468C">
              <w:rPr>
                <w:rFonts w:ascii="Myriad Pro" w:hAnsi="Myriad Pro"/>
                <w:b/>
                <w:iCs/>
                <w:sz w:val="18"/>
                <w:szCs w:val="18"/>
              </w:rPr>
              <w:t>поступление из сети</w:t>
            </w:r>
          </w:p>
        </w:tc>
        <w:tc>
          <w:tcPr>
            <w:tcW w:w="392" w:type="pct"/>
            <w:tcBorders>
              <w:top w:val="nil"/>
              <w:left w:val="nil"/>
              <w:bottom w:val="single" w:sz="8" w:space="0" w:color="auto"/>
              <w:right w:val="single" w:sz="8" w:space="0" w:color="auto"/>
            </w:tcBorders>
            <w:shd w:val="clear" w:color="auto" w:fill="auto"/>
            <w:noWrap/>
            <w:vAlign w:val="center"/>
          </w:tcPr>
          <w:p w14:paraId="64AFCDC7"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7 069,38</w:t>
            </w:r>
          </w:p>
        </w:tc>
        <w:tc>
          <w:tcPr>
            <w:tcW w:w="427" w:type="pct"/>
            <w:tcBorders>
              <w:top w:val="nil"/>
              <w:left w:val="nil"/>
              <w:bottom w:val="single" w:sz="8" w:space="0" w:color="auto"/>
              <w:right w:val="single" w:sz="8" w:space="0" w:color="auto"/>
            </w:tcBorders>
            <w:shd w:val="clear" w:color="auto" w:fill="auto"/>
            <w:noWrap/>
            <w:vAlign w:val="center"/>
          </w:tcPr>
          <w:p w14:paraId="47762F66"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7 343,85</w:t>
            </w:r>
          </w:p>
        </w:tc>
        <w:tc>
          <w:tcPr>
            <w:tcW w:w="391" w:type="pct"/>
            <w:tcBorders>
              <w:top w:val="nil"/>
              <w:left w:val="nil"/>
              <w:bottom w:val="single" w:sz="8" w:space="0" w:color="auto"/>
              <w:right w:val="single" w:sz="8" w:space="0" w:color="auto"/>
            </w:tcBorders>
            <w:shd w:val="clear" w:color="auto" w:fill="auto"/>
            <w:noWrap/>
            <w:vAlign w:val="center"/>
          </w:tcPr>
          <w:p w14:paraId="1C05294F"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5 868,93</w:t>
            </w:r>
          </w:p>
        </w:tc>
        <w:tc>
          <w:tcPr>
            <w:tcW w:w="435" w:type="pct"/>
            <w:tcBorders>
              <w:top w:val="nil"/>
              <w:left w:val="nil"/>
              <w:bottom w:val="single" w:sz="8" w:space="0" w:color="auto"/>
              <w:right w:val="single" w:sz="8" w:space="0" w:color="auto"/>
            </w:tcBorders>
            <w:shd w:val="clear" w:color="auto" w:fill="auto"/>
            <w:noWrap/>
            <w:vAlign w:val="center"/>
          </w:tcPr>
          <w:p w14:paraId="0D0E7998"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4 591,04</w:t>
            </w:r>
          </w:p>
        </w:tc>
        <w:tc>
          <w:tcPr>
            <w:tcW w:w="405" w:type="pct"/>
            <w:tcBorders>
              <w:top w:val="nil"/>
              <w:left w:val="nil"/>
              <w:bottom w:val="single" w:sz="8" w:space="0" w:color="auto"/>
              <w:right w:val="single" w:sz="8" w:space="0" w:color="auto"/>
            </w:tcBorders>
            <w:shd w:val="clear" w:color="auto" w:fill="auto"/>
            <w:noWrap/>
            <w:vAlign w:val="center"/>
          </w:tcPr>
          <w:p w14:paraId="7F5B710A"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4 417,30</w:t>
            </w:r>
          </w:p>
        </w:tc>
        <w:tc>
          <w:tcPr>
            <w:tcW w:w="578" w:type="pct"/>
            <w:tcBorders>
              <w:top w:val="nil"/>
              <w:left w:val="nil"/>
              <w:bottom w:val="single" w:sz="8" w:space="0" w:color="auto"/>
              <w:right w:val="single" w:sz="8" w:space="0" w:color="auto"/>
            </w:tcBorders>
            <w:shd w:val="clear" w:color="auto" w:fill="auto"/>
            <w:noWrap/>
            <w:vAlign w:val="center"/>
          </w:tcPr>
          <w:p w14:paraId="720C8F01"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66D71BA9"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4 494,39</w:t>
            </w:r>
          </w:p>
        </w:tc>
        <w:tc>
          <w:tcPr>
            <w:tcW w:w="393" w:type="pct"/>
            <w:tcBorders>
              <w:top w:val="nil"/>
              <w:left w:val="nil"/>
              <w:bottom w:val="single" w:sz="8" w:space="0" w:color="auto"/>
              <w:right w:val="single" w:sz="8" w:space="0" w:color="auto"/>
            </w:tcBorders>
            <w:shd w:val="clear" w:color="auto" w:fill="auto"/>
            <w:noWrap/>
            <w:vAlign w:val="center"/>
          </w:tcPr>
          <w:p w14:paraId="654D1DCD"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108,85%</w:t>
            </w:r>
          </w:p>
        </w:tc>
        <w:tc>
          <w:tcPr>
            <w:tcW w:w="324" w:type="pct"/>
            <w:tcBorders>
              <w:top w:val="nil"/>
              <w:left w:val="nil"/>
              <w:bottom w:val="single" w:sz="8" w:space="0" w:color="auto"/>
              <w:right w:val="single" w:sz="8" w:space="0" w:color="auto"/>
            </w:tcBorders>
            <w:shd w:val="clear" w:color="auto" w:fill="auto"/>
            <w:noWrap/>
            <w:vAlign w:val="center"/>
          </w:tcPr>
          <w:p w14:paraId="5A7D2188"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97,89%</w:t>
            </w:r>
          </w:p>
        </w:tc>
        <w:tc>
          <w:tcPr>
            <w:tcW w:w="373" w:type="pct"/>
            <w:tcBorders>
              <w:top w:val="nil"/>
              <w:left w:val="nil"/>
              <w:bottom w:val="single" w:sz="8" w:space="0" w:color="auto"/>
              <w:right w:val="single" w:sz="8" w:space="0" w:color="auto"/>
            </w:tcBorders>
            <w:shd w:val="clear" w:color="auto" w:fill="auto"/>
            <w:noWrap/>
            <w:vAlign w:val="center"/>
          </w:tcPr>
          <w:p w14:paraId="0D7C3301"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97,88%</w:t>
            </w:r>
          </w:p>
        </w:tc>
      </w:tr>
      <w:tr w:rsidR="00C34FF9" w:rsidRPr="00D6468C" w14:paraId="6879C6FB"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2CA344FE" w14:textId="77777777" w:rsidR="00C34FF9" w:rsidRPr="00D6468C" w:rsidRDefault="00C34FF9" w:rsidP="00C34FF9">
            <w:pPr>
              <w:spacing w:after="0" w:line="240" w:lineRule="auto"/>
              <w:ind w:right="-108"/>
              <w:rPr>
                <w:rFonts w:ascii="Myriad Pro" w:hAnsi="Myriad Pro"/>
                <w:iCs/>
                <w:sz w:val="18"/>
                <w:szCs w:val="18"/>
              </w:rPr>
            </w:pPr>
            <w:r w:rsidRPr="00D6468C">
              <w:rPr>
                <w:rFonts w:ascii="Myriad Pro" w:hAnsi="Myriad Pro"/>
                <w:iCs/>
                <w:sz w:val="18"/>
                <w:szCs w:val="18"/>
              </w:rPr>
              <w:t>собственное потребление</w:t>
            </w:r>
          </w:p>
        </w:tc>
        <w:tc>
          <w:tcPr>
            <w:tcW w:w="392" w:type="pct"/>
            <w:tcBorders>
              <w:top w:val="nil"/>
              <w:left w:val="nil"/>
              <w:bottom w:val="single" w:sz="8" w:space="0" w:color="auto"/>
              <w:right w:val="single" w:sz="8" w:space="0" w:color="auto"/>
            </w:tcBorders>
            <w:shd w:val="clear" w:color="auto" w:fill="auto"/>
            <w:noWrap/>
            <w:vAlign w:val="center"/>
          </w:tcPr>
          <w:p w14:paraId="0E9A9EB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427" w:type="pct"/>
            <w:tcBorders>
              <w:top w:val="nil"/>
              <w:left w:val="nil"/>
              <w:bottom w:val="single" w:sz="8" w:space="0" w:color="auto"/>
              <w:right w:val="single" w:sz="8" w:space="0" w:color="auto"/>
            </w:tcBorders>
            <w:shd w:val="clear" w:color="auto" w:fill="auto"/>
            <w:noWrap/>
            <w:vAlign w:val="center"/>
          </w:tcPr>
          <w:p w14:paraId="5CC78F2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18,40</w:t>
            </w:r>
          </w:p>
        </w:tc>
        <w:tc>
          <w:tcPr>
            <w:tcW w:w="391" w:type="pct"/>
            <w:tcBorders>
              <w:top w:val="nil"/>
              <w:left w:val="nil"/>
              <w:bottom w:val="single" w:sz="8" w:space="0" w:color="auto"/>
              <w:right w:val="single" w:sz="8" w:space="0" w:color="auto"/>
            </w:tcBorders>
            <w:shd w:val="clear" w:color="auto" w:fill="auto"/>
            <w:noWrap/>
            <w:vAlign w:val="center"/>
          </w:tcPr>
          <w:p w14:paraId="6ECC69C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435" w:type="pct"/>
            <w:tcBorders>
              <w:top w:val="nil"/>
              <w:left w:val="nil"/>
              <w:bottom w:val="single" w:sz="8" w:space="0" w:color="auto"/>
              <w:right w:val="single" w:sz="8" w:space="0" w:color="auto"/>
            </w:tcBorders>
            <w:shd w:val="clear" w:color="auto" w:fill="auto"/>
            <w:noWrap/>
            <w:vAlign w:val="center"/>
          </w:tcPr>
          <w:p w14:paraId="33027BC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18,42</w:t>
            </w:r>
          </w:p>
        </w:tc>
        <w:tc>
          <w:tcPr>
            <w:tcW w:w="405" w:type="pct"/>
            <w:tcBorders>
              <w:top w:val="nil"/>
              <w:left w:val="nil"/>
              <w:bottom w:val="single" w:sz="8" w:space="0" w:color="auto"/>
              <w:right w:val="single" w:sz="8" w:space="0" w:color="auto"/>
            </w:tcBorders>
            <w:shd w:val="clear" w:color="auto" w:fill="auto"/>
            <w:noWrap/>
            <w:vAlign w:val="center"/>
          </w:tcPr>
          <w:p w14:paraId="0153CA5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578" w:type="pct"/>
            <w:tcBorders>
              <w:top w:val="nil"/>
              <w:left w:val="nil"/>
              <w:bottom w:val="single" w:sz="8" w:space="0" w:color="auto"/>
              <w:right w:val="single" w:sz="8" w:space="0" w:color="auto"/>
            </w:tcBorders>
            <w:shd w:val="clear" w:color="auto" w:fill="auto"/>
            <w:noWrap/>
            <w:vAlign w:val="center"/>
          </w:tcPr>
          <w:p w14:paraId="0685B91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531B0A5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4F678BA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5265E93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2AB1223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2D07E38B"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22D37DD3" w14:textId="77777777" w:rsidR="00C34FF9" w:rsidRPr="00D6468C" w:rsidRDefault="00C34FF9" w:rsidP="00C34FF9">
            <w:pPr>
              <w:spacing w:after="0" w:line="240" w:lineRule="auto"/>
              <w:rPr>
                <w:rFonts w:ascii="Myriad Pro" w:hAnsi="Myriad Pro"/>
                <w:b/>
                <w:iCs/>
                <w:sz w:val="18"/>
                <w:szCs w:val="18"/>
              </w:rPr>
            </w:pPr>
            <w:r w:rsidRPr="00D6468C">
              <w:rPr>
                <w:rFonts w:ascii="Myriad Pro" w:hAnsi="Myriad Pro"/>
                <w:b/>
                <w:iCs/>
                <w:sz w:val="18"/>
                <w:szCs w:val="18"/>
              </w:rPr>
              <w:t>полезный отпуск</w:t>
            </w:r>
          </w:p>
        </w:tc>
        <w:tc>
          <w:tcPr>
            <w:tcW w:w="392" w:type="pct"/>
            <w:tcBorders>
              <w:top w:val="nil"/>
              <w:left w:val="nil"/>
              <w:bottom w:val="single" w:sz="8" w:space="0" w:color="auto"/>
              <w:right w:val="single" w:sz="8" w:space="0" w:color="auto"/>
            </w:tcBorders>
            <w:shd w:val="clear" w:color="auto" w:fill="auto"/>
            <w:noWrap/>
            <w:vAlign w:val="center"/>
          </w:tcPr>
          <w:p w14:paraId="268EDE0C"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7 069,38</w:t>
            </w:r>
          </w:p>
        </w:tc>
        <w:tc>
          <w:tcPr>
            <w:tcW w:w="427" w:type="pct"/>
            <w:tcBorders>
              <w:top w:val="nil"/>
              <w:left w:val="nil"/>
              <w:bottom w:val="single" w:sz="8" w:space="0" w:color="auto"/>
              <w:right w:val="single" w:sz="8" w:space="0" w:color="auto"/>
            </w:tcBorders>
            <w:shd w:val="clear" w:color="auto" w:fill="auto"/>
            <w:noWrap/>
            <w:vAlign w:val="center"/>
          </w:tcPr>
          <w:p w14:paraId="51E93665"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7 325,44</w:t>
            </w:r>
          </w:p>
        </w:tc>
        <w:tc>
          <w:tcPr>
            <w:tcW w:w="391" w:type="pct"/>
            <w:tcBorders>
              <w:top w:val="nil"/>
              <w:left w:val="nil"/>
              <w:bottom w:val="single" w:sz="8" w:space="0" w:color="auto"/>
              <w:right w:val="single" w:sz="8" w:space="0" w:color="auto"/>
            </w:tcBorders>
            <w:shd w:val="clear" w:color="auto" w:fill="auto"/>
            <w:noWrap/>
            <w:vAlign w:val="center"/>
          </w:tcPr>
          <w:p w14:paraId="7AD897D4"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5 868,93</w:t>
            </w:r>
          </w:p>
        </w:tc>
        <w:tc>
          <w:tcPr>
            <w:tcW w:w="435" w:type="pct"/>
            <w:tcBorders>
              <w:top w:val="nil"/>
              <w:left w:val="nil"/>
              <w:bottom w:val="single" w:sz="8" w:space="0" w:color="auto"/>
              <w:right w:val="single" w:sz="8" w:space="0" w:color="auto"/>
            </w:tcBorders>
            <w:shd w:val="clear" w:color="auto" w:fill="auto"/>
            <w:noWrap/>
            <w:vAlign w:val="center"/>
          </w:tcPr>
          <w:p w14:paraId="6245A9BB"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4 572,62</w:t>
            </w:r>
          </w:p>
        </w:tc>
        <w:tc>
          <w:tcPr>
            <w:tcW w:w="405" w:type="pct"/>
            <w:tcBorders>
              <w:top w:val="nil"/>
              <w:left w:val="nil"/>
              <w:bottom w:val="single" w:sz="8" w:space="0" w:color="auto"/>
              <w:right w:val="single" w:sz="8" w:space="0" w:color="auto"/>
            </w:tcBorders>
            <w:shd w:val="clear" w:color="auto" w:fill="auto"/>
            <w:noWrap/>
            <w:vAlign w:val="center"/>
          </w:tcPr>
          <w:p w14:paraId="258D65BE"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4 417,31</w:t>
            </w:r>
          </w:p>
        </w:tc>
        <w:tc>
          <w:tcPr>
            <w:tcW w:w="578" w:type="pct"/>
            <w:tcBorders>
              <w:top w:val="nil"/>
              <w:left w:val="nil"/>
              <w:bottom w:val="single" w:sz="8" w:space="0" w:color="auto"/>
              <w:right w:val="single" w:sz="8" w:space="0" w:color="auto"/>
            </w:tcBorders>
            <w:shd w:val="clear" w:color="auto" w:fill="auto"/>
            <w:noWrap/>
            <w:vAlign w:val="center"/>
          </w:tcPr>
          <w:p w14:paraId="3C84F8B3"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5445BA3A"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4 494,39</w:t>
            </w:r>
          </w:p>
        </w:tc>
        <w:tc>
          <w:tcPr>
            <w:tcW w:w="393" w:type="pct"/>
            <w:tcBorders>
              <w:top w:val="nil"/>
              <w:left w:val="nil"/>
              <w:bottom w:val="single" w:sz="8" w:space="0" w:color="auto"/>
              <w:right w:val="single" w:sz="8" w:space="0" w:color="auto"/>
            </w:tcBorders>
            <w:shd w:val="clear" w:color="auto" w:fill="auto"/>
            <w:noWrap/>
            <w:vAlign w:val="center"/>
          </w:tcPr>
          <w:p w14:paraId="12061CB0"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99,98%</w:t>
            </w:r>
          </w:p>
        </w:tc>
        <w:tc>
          <w:tcPr>
            <w:tcW w:w="324" w:type="pct"/>
            <w:tcBorders>
              <w:top w:val="nil"/>
              <w:left w:val="nil"/>
              <w:bottom w:val="single" w:sz="8" w:space="0" w:color="auto"/>
              <w:right w:val="single" w:sz="8" w:space="0" w:color="auto"/>
            </w:tcBorders>
            <w:shd w:val="clear" w:color="auto" w:fill="auto"/>
            <w:noWrap/>
            <w:vAlign w:val="center"/>
          </w:tcPr>
          <w:p w14:paraId="0F8748B5"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98,29%</w:t>
            </w:r>
          </w:p>
        </w:tc>
        <w:tc>
          <w:tcPr>
            <w:tcW w:w="373" w:type="pct"/>
            <w:tcBorders>
              <w:top w:val="nil"/>
              <w:left w:val="nil"/>
              <w:bottom w:val="single" w:sz="8" w:space="0" w:color="auto"/>
              <w:right w:val="single" w:sz="8" w:space="0" w:color="auto"/>
            </w:tcBorders>
            <w:shd w:val="clear" w:color="auto" w:fill="auto"/>
            <w:noWrap/>
            <w:vAlign w:val="center"/>
          </w:tcPr>
          <w:p w14:paraId="53FD0724"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98,27%</w:t>
            </w:r>
          </w:p>
        </w:tc>
      </w:tr>
      <w:tr w:rsidR="00C34FF9" w:rsidRPr="00D6468C" w14:paraId="26455527"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22B121D1"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ВН1</w:t>
            </w:r>
          </w:p>
        </w:tc>
        <w:tc>
          <w:tcPr>
            <w:tcW w:w="392" w:type="pct"/>
            <w:tcBorders>
              <w:top w:val="nil"/>
              <w:left w:val="nil"/>
              <w:bottom w:val="single" w:sz="8" w:space="0" w:color="auto"/>
              <w:right w:val="single" w:sz="8" w:space="0" w:color="auto"/>
            </w:tcBorders>
            <w:shd w:val="clear" w:color="auto" w:fill="auto"/>
            <w:noWrap/>
            <w:vAlign w:val="center"/>
          </w:tcPr>
          <w:p w14:paraId="006B0BF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2 623,22</w:t>
            </w:r>
          </w:p>
        </w:tc>
        <w:tc>
          <w:tcPr>
            <w:tcW w:w="427" w:type="pct"/>
            <w:tcBorders>
              <w:top w:val="nil"/>
              <w:left w:val="nil"/>
              <w:bottom w:val="single" w:sz="8" w:space="0" w:color="auto"/>
              <w:right w:val="single" w:sz="8" w:space="0" w:color="auto"/>
            </w:tcBorders>
            <w:shd w:val="clear" w:color="auto" w:fill="auto"/>
            <w:noWrap/>
            <w:vAlign w:val="center"/>
          </w:tcPr>
          <w:p w14:paraId="25B7EA8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2 752,09</w:t>
            </w:r>
          </w:p>
        </w:tc>
        <w:tc>
          <w:tcPr>
            <w:tcW w:w="391" w:type="pct"/>
            <w:tcBorders>
              <w:top w:val="nil"/>
              <w:left w:val="nil"/>
              <w:bottom w:val="single" w:sz="8" w:space="0" w:color="auto"/>
              <w:right w:val="single" w:sz="8" w:space="0" w:color="auto"/>
            </w:tcBorders>
            <w:shd w:val="clear" w:color="auto" w:fill="auto"/>
            <w:noWrap/>
            <w:vAlign w:val="center"/>
          </w:tcPr>
          <w:p w14:paraId="1BAD6CC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1 299,00</w:t>
            </w:r>
          </w:p>
        </w:tc>
        <w:tc>
          <w:tcPr>
            <w:tcW w:w="435" w:type="pct"/>
            <w:tcBorders>
              <w:top w:val="nil"/>
              <w:left w:val="nil"/>
              <w:bottom w:val="single" w:sz="8" w:space="0" w:color="auto"/>
              <w:right w:val="single" w:sz="8" w:space="0" w:color="auto"/>
            </w:tcBorders>
            <w:shd w:val="clear" w:color="auto" w:fill="auto"/>
            <w:noWrap/>
            <w:vAlign w:val="center"/>
          </w:tcPr>
          <w:p w14:paraId="6731E51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05" w:type="pct"/>
            <w:tcBorders>
              <w:top w:val="nil"/>
              <w:left w:val="nil"/>
              <w:bottom w:val="single" w:sz="8" w:space="0" w:color="auto"/>
              <w:right w:val="single" w:sz="8" w:space="0" w:color="auto"/>
            </w:tcBorders>
            <w:shd w:val="clear" w:color="auto" w:fill="auto"/>
            <w:noWrap/>
            <w:vAlign w:val="center"/>
          </w:tcPr>
          <w:p w14:paraId="002DA12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578" w:type="pct"/>
            <w:tcBorders>
              <w:top w:val="nil"/>
              <w:left w:val="nil"/>
              <w:bottom w:val="single" w:sz="8" w:space="0" w:color="auto"/>
              <w:right w:val="single" w:sz="8" w:space="0" w:color="auto"/>
            </w:tcBorders>
            <w:shd w:val="clear" w:color="auto" w:fill="auto"/>
            <w:noWrap/>
            <w:vAlign w:val="center"/>
          </w:tcPr>
          <w:p w14:paraId="718CC4A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40608F2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393" w:type="pct"/>
            <w:tcBorders>
              <w:top w:val="nil"/>
              <w:left w:val="nil"/>
              <w:bottom w:val="single" w:sz="8" w:space="0" w:color="auto"/>
              <w:right w:val="single" w:sz="8" w:space="0" w:color="auto"/>
            </w:tcBorders>
            <w:shd w:val="clear" w:color="auto" w:fill="auto"/>
            <w:noWrap/>
            <w:vAlign w:val="center"/>
          </w:tcPr>
          <w:p w14:paraId="5360058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25C2229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23B65E1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6A0F8EE5"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4CE0921B"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ВН</w:t>
            </w:r>
          </w:p>
        </w:tc>
        <w:tc>
          <w:tcPr>
            <w:tcW w:w="392" w:type="pct"/>
            <w:tcBorders>
              <w:top w:val="nil"/>
              <w:left w:val="nil"/>
              <w:bottom w:val="single" w:sz="8" w:space="0" w:color="auto"/>
              <w:right w:val="single" w:sz="8" w:space="0" w:color="auto"/>
            </w:tcBorders>
            <w:shd w:val="clear" w:color="auto" w:fill="auto"/>
            <w:noWrap/>
            <w:vAlign w:val="center"/>
          </w:tcPr>
          <w:p w14:paraId="5E5206F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3 190,57</w:t>
            </w:r>
          </w:p>
        </w:tc>
        <w:tc>
          <w:tcPr>
            <w:tcW w:w="427" w:type="pct"/>
            <w:tcBorders>
              <w:top w:val="nil"/>
              <w:left w:val="nil"/>
              <w:bottom w:val="single" w:sz="8" w:space="0" w:color="auto"/>
              <w:right w:val="single" w:sz="8" w:space="0" w:color="auto"/>
            </w:tcBorders>
            <w:shd w:val="clear" w:color="auto" w:fill="auto"/>
            <w:noWrap/>
            <w:vAlign w:val="center"/>
          </w:tcPr>
          <w:p w14:paraId="0BE17CC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3 363,97</w:t>
            </w:r>
          </w:p>
        </w:tc>
        <w:tc>
          <w:tcPr>
            <w:tcW w:w="391" w:type="pct"/>
            <w:tcBorders>
              <w:top w:val="nil"/>
              <w:left w:val="nil"/>
              <w:bottom w:val="single" w:sz="8" w:space="0" w:color="auto"/>
              <w:right w:val="single" w:sz="8" w:space="0" w:color="auto"/>
            </w:tcBorders>
            <w:shd w:val="clear" w:color="auto" w:fill="auto"/>
            <w:noWrap/>
            <w:vAlign w:val="center"/>
          </w:tcPr>
          <w:p w14:paraId="647BE83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3 257,90</w:t>
            </w:r>
          </w:p>
        </w:tc>
        <w:tc>
          <w:tcPr>
            <w:tcW w:w="435" w:type="pct"/>
            <w:tcBorders>
              <w:top w:val="nil"/>
              <w:left w:val="nil"/>
              <w:bottom w:val="single" w:sz="8" w:space="0" w:color="auto"/>
              <w:right w:val="single" w:sz="8" w:space="0" w:color="auto"/>
            </w:tcBorders>
            <w:shd w:val="clear" w:color="auto" w:fill="auto"/>
            <w:noWrap/>
            <w:vAlign w:val="center"/>
          </w:tcPr>
          <w:p w14:paraId="008808E8"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3 363,42</w:t>
            </w:r>
          </w:p>
        </w:tc>
        <w:tc>
          <w:tcPr>
            <w:tcW w:w="405" w:type="pct"/>
            <w:tcBorders>
              <w:top w:val="nil"/>
              <w:left w:val="nil"/>
              <w:bottom w:val="single" w:sz="8" w:space="0" w:color="auto"/>
              <w:right w:val="single" w:sz="8" w:space="0" w:color="auto"/>
            </w:tcBorders>
            <w:shd w:val="clear" w:color="auto" w:fill="auto"/>
            <w:noWrap/>
            <w:vAlign w:val="center"/>
          </w:tcPr>
          <w:p w14:paraId="7DCA62F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3 156,29</w:t>
            </w:r>
          </w:p>
        </w:tc>
        <w:tc>
          <w:tcPr>
            <w:tcW w:w="578" w:type="pct"/>
            <w:tcBorders>
              <w:top w:val="nil"/>
              <w:left w:val="nil"/>
              <w:bottom w:val="single" w:sz="8" w:space="0" w:color="auto"/>
              <w:right w:val="single" w:sz="8" w:space="0" w:color="auto"/>
            </w:tcBorders>
            <w:shd w:val="clear" w:color="auto" w:fill="auto"/>
            <w:noWrap/>
            <w:vAlign w:val="center"/>
          </w:tcPr>
          <w:p w14:paraId="5844019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43FDCB1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7A65AF0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29F9D40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7046E01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614EEE8"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71E9DE66"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СН1</w:t>
            </w:r>
          </w:p>
        </w:tc>
        <w:tc>
          <w:tcPr>
            <w:tcW w:w="392" w:type="pct"/>
            <w:tcBorders>
              <w:top w:val="nil"/>
              <w:left w:val="nil"/>
              <w:bottom w:val="single" w:sz="8" w:space="0" w:color="auto"/>
              <w:right w:val="single" w:sz="8" w:space="0" w:color="auto"/>
            </w:tcBorders>
            <w:shd w:val="clear" w:color="auto" w:fill="auto"/>
            <w:noWrap/>
            <w:vAlign w:val="center"/>
          </w:tcPr>
          <w:p w14:paraId="3405EEE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236,18</w:t>
            </w:r>
          </w:p>
        </w:tc>
        <w:tc>
          <w:tcPr>
            <w:tcW w:w="427" w:type="pct"/>
            <w:tcBorders>
              <w:top w:val="nil"/>
              <w:left w:val="nil"/>
              <w:bottom w:val="single" w:sz="8" w:space="0" w:color="auto"/>
              <w:right w:val="single" w:sz="8" w:space="0" w:color="auto"/>
            </w:tcBorders>
            <w:shd w:val="clear" w:color="auto" w:fill="auto"/>
            <w:noWrap/>
            <w:vAlign w:val="center"/>
          </w:tcPr>
          <w:p w14:paraId="62AA297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238,64</w:t>
            </w:r>
          </w:p>
        </w:tc>
        <w:tc>
          <w:tcPr>
            <w:tcW w:w="391" w:type="pct"/>
            <w:tcBorders>
              <w:top w:val="nil"/>
              <w:left w:val="nil"/>
              <w:bottom w:val="single" w:sz="8" w:space="0" w:color="auto"/>
              <w:right w:val="single" w:sz="8" w:space="0" w:color="auto"/>
            </w:tcBorders>
            <w:shd w:val="clear" w:color="auto" w:fill="auto"/>
            <w:noWrap/>
            <w:vAlign w:val="center"/>
          </w:tcPr>
          <w:p w14:paraId="3504CFF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240,63</w:t>
            </w:r>
          </w:p>
        </w:tc>
        <w:tc>
          <w:tcPr>
            <w:tcW w:w="435" w:type="pct"/>
            <w:tcBorders>
              <w:top w:val="nil"/>
              <w:left w:val="nil"/>
              <w:bottom w:val="single" w:sz="8" w:space="0" w:color="auto"/>
              <w:right w:val="single" w:sz="8" w:space="0" w:color="auto"/>
            </w:tcBorders>
            <w:shd w:val="clear" w:color="auto" w:fill="auto"/>
            <w:noWrap/>
            <w:vAlign w:val="center"/>
          </w:tcPr>
          <w:p w14:paraId="14ABBAA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238,61</w:t>
            </w:r>
          </w:p>
        </w:tc>
        <w:tc>
          <w:tcPr>
            <w:tcW w:w="405" w:type="pct"/>
            <w:tcBorders>
              <w:top w:val="nil"/>
              <w:left w:val="nil"/>
              <w:bottom w:val="single" w:sz="8" w:space="0" w:color="auto"/>
              <w:right w:val="single" w:sz="8" w:space="0" w:color="auto"/>
            </w:tcBorders>
            <w:shd w:val="clear" w:color="auto" w:fill="auto"/>
            <w:noWrap/>
            <w:vAlign w:val="center"/>
          </w:tcPr>
          <w:p w14:paraId="1B249D25"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213,23</w:t>
            </w:r>
          </w:p>
        </w:tc>
        <w:tc>
          <w:tcPr>
            <w:tcW w:w="578" w:type="pct"/>
            <w:tcBorders>
              <w:top w:val="nil"/>
              <w:left w:val="nil"/>
              <w:bottom w:val="single" w:sz="8" w:space="0" w:color="auto"/>
              <w:right w:val="single" w:sz="8" w:space="0" w:color="auto"/>
            </w:tcBorders>
            <w:shd w:val="clear" w:color="auto" w:fill="auto"/>
            <w:noWrap/>
            <w:vAlign w:val="center"/>
          </w:tcPr>
          <w:p w14:paraId="66AD4D4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217BCAB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251D4B8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6FE6C9C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03D8252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4E1618F2"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3C1DE930"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СН2</w:t>
            </w:r>
          </w:p>
        </w:tc>
        <w:tc>
          <w:tcPr>
            <w:tcW w:w="392" w:type="pct"/>
            <w:tcBorders>
              <w:top w:val="nil"/>
              <w:left w:val="nil"/>
              <w:bottom w:val="single" w:sz="8" w:space="0" w:color="auto"/>
              <w:right w:val="single" w:sz="8" w:space="0" w:color="auto"/>
            </w:tcBorders>
            <w:shd w:val="clear" w:color="auto" w:fill="auto"/>
            <w:noWrap/>
            <w:vAlign w:val="center"/>
          </w:tcPr>
          <w:p w14:paraId="6287A50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511,19</w:t>
            </w:r>
          </w:p>
        </w:tc>
        <w:tc>
          <w:tcPr>
            <w:tcW w:w="427" w:type="pct"/>
            <w:tcBorders>
              <w:top w:val="nil"/>
              <w:left w:val="nil"/>
              <w:bottom w:val="single" w:sz="8" w:space="0" w:color="auto"/>
              <w:right w:val="single" w:sz="8" w:space="0" w:color="auto"/>
            </w:tcBorders>
            <w:shd w:val="clear" w:color="auto" w:fill="auto"/>
            <w:noWrap/>
            <w:vAlign w:val="center"/>
          </w:tcPr>
          <w:p w14:paraId="08D338D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461,22</w:t>
            </w:r>
          </w:p>
        </w:tc>
        <w:tc>
          <w:tcPr>
            <w:tcW w:w="391" w:type="pct"/>
            <w:tcBorders>
              <w:top w:val="nil"/>
              <w:left w:val="nil"/>
              <w:bottom w:val="single" w:sz="8" w:space="0" w:color="auto"/>
              <w:right w:val="single" w:sz="8" w:space="0" w:color="auto"/>
            </w:tcBorders>
            <w:shd w:val="clear" w:color="auto" w:fill="auto"/>
            <w:noWrap/>
            <w:vAlign w:val="center"/>
          </w:tcPr>
          <w:p w14:paraId="2A39540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548,07</w:t>
            </w:r>
          </w:p>
        </w:tc>
        <w:tc>
          <w:tcPr>
            <w:tcW w:w="435" w:type="pct"/>
            <w:tcBorders>
              <w:top w:val="nil"/>
              <w:left w:val="nil"/>
              <w:bottom w:val="single" w:sz="8" w:space="0" w:color="auto"/>
              <w:right w:val="single" w:sz="8" w:space="0" w:color="auto"/>
            </w:tcBorders>
            <w:shd w:val="clear" w:color="auto" w:fill="auto"/>
            <w:noWrap/>
            <w:vAlign w:val="center"/>
          </w:tcPr>
          <w:p w14:paraId="7459269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461,15</w:t>
            </w:r>
          </w:p>
        </w:tc>
        <w:tc>
          <w:tcPr>
            <w:tcW w:w="405" w:type="pct"/>
            <w:tcBorders>
              <w:top w:val="nil"/>
              <w:left w:val="nil"/>
              <w:bottom w:val="single" w:sz="8" w:space="0" w:color="auto"/>
              <w:right w:val="single" w:sz="8" w:space="0" w:color="auto"/>
            </w:tcBorders>
            <w:shd w:val="clear" w:color="auto" w:fill="auto"/>
            <w:noWrap/>
            <w:vAlign w:val="center"/>
          </w:tcPr>
          <w:p w14:paraId="1B29985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486,43</w:t>
            </w:r>
          </w:p>
        </w:tc>
        <w:tc>
          <w:tcPr>
            <w:tcW w:w="578" w:type="pct"/>
            <w:tcBorders>
              <w:top w:val="nil"/>
              <w:left w:val="nil"/>
              <w:bottom w:val="single" w:sz="8" w:space="0" w:color="auto"/>
              <w:right w:val="single" w:sz="8" w:space="0" w:color="auto"/>
            </w:tcBorders>
            <w:shd w:val="clear" w:color="auto" w:fill="auto"/>
            <w:noWrap/>
            <w:vAlign w:val="center"/>
          </w:tcPr>
          <w:p w14:paraId="25C516D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150A37E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440EA3A8"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00A9339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762D976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B77360B"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40C7C8B7"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НН</w:t>
            </w:r>
          </w:p>
        </w:tc>
        <w:tc>
          <w:tcPr>
            <w:tcW w:w="392" w:type="pct"/>
            <w:tcBorders>
              <w:top w:val="nil"/>
              <w:left w:val="nil"/>
              <w:bottom w:val="single" w:sz="8" w:space="0" w:color="auto"/>
              <w:right w:val="single" w:sz="8" w:space="0" w:color="auto"/>
            </w:tcBorders>
            <w:shd w:val="clear" w:color="auto" w:fill="auto"/>
            <w:noWrap/>
            <w:vAlign w:val="center"/>
          </w:tcPr>
          <w:p w14:paraId="4B6BF54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508,23</w:t>
            </w:r>
          </w:p>
        </w:tc>
        <w:tc>
          <w:tcPr>
            <w:tcW w:w="427" w:type="pct"/>
            <w:tcBorders>
              <w:top w:val="nil"/>
              <w:left w:val="nil"/>
              <w:bottom w:val="single" w:sz="8" w:space="0" w:color="auto"/>
              <w:right w:val="single" w:sz="8" w:space="0" w:color="auto"/>
            </w:tcBorders>
            <w:shd w:val="clear" w:color="auto" w:fill="auto"/>
            <w:noWrap/>
            <w:vAlign w:val="center"/>
          </w:tcPr>
          <w:p w14:paraId="07ADE57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509,53</w:t>
            </w:r>
          </w:p>
        </w:tc>
        <w:tc>
          <w:tcPr>
            <w:tcW w:w="391" w:type="pct"/>
            <w:tcBorders>
              <w:top w:val="nil"/>
              <w:left w:val="nil"/>
              <w:bottom w:val="single" w:sz="8" w:space="0" w:color="auto"/>
              <w:right w:val="single" w:sz="8" w:space="0" w:color="auto"/>
            </w:tcBorders>
            <w:shd w:val="clear" w:color="auto" w:fill="auto"/>
            <w:noWrap/>
            <w:vAlign w:val="center"/>
          </w:tcPr>
          <w:p w14:paraId="3547AD1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523,33</w:t>
            </w:r>
          </w:p>
        </w:tc>
        <w:tc>
          <w:tcPr>
            <w:tcW w:w="435" w:type="pct"/>
            <w:tcBorders>
              <w:top w:val="nil"/>
              <w:left w:val="nil"/>
              <w:bottom w:val="single" w:sz="8" w:space="0" w:color="auto"/>
              <w:right w:val="single" w:sz="8" w:space="0" w:color="auto"/>
            </w:tcBorders>
            <w:shd w:val="clear" w:color="auto" w:fill="auto"/>
            <w:noWrap/>
            <w:vAlign w:val="center"/>
          </w:tcPr>
          <w:p w14:paraId="19C8161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509,45</w:t>
            </w:r>
          </w:p>
        </w:tc>
        <w:tc>
          <w:tcPr>
            <w:tcW w:w="405" w:type="pct"/>
            <w:tcBorders>
              <w:top w:val="nil"/>
              <w:left w:val="nil"/>
              <w:bottom w:val="single" w:sz="8" w:space="0" w:color="auto"/>
              <w:right w:val="single" w:sz="8" w:space="0" w:color="auto"/>
            </w:tcBorders>
            <w:shd w:val="clear" w:color="auto" w:fill="auto"/>
            <w:noWrap/>
            <w:vAlign w:val="center"/>
          </w:tcPr>
          <w:p w14:paraId="2C031AF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561,35</w:t>
            </w:r>
          </w:p>
        </w:tc>
        <w:tc>
          <w:tcPr>
            <w:tcW w:w="578" w:type="pct"/>
            <w:tcBorders>
              <w:top w:val="nil"/>
              <w:left w:val="nil"/>
              <w:bottom w:val="single" w:sz="8" w:space="0" w:color="auto"/>
              <w:right w:val="single" w:sz="8" w:space="0" w:color="auto"/>
            </w:tcBorders>
            <w:shd w:val="clear" w:color="auto" w:fill="auto"/>
            <w:noWrap/>
            <w:vAlign w:val="center"/>
          </w:tcPr>
          <w:p w14:paraId="0E2E1D3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1A23BC9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6807D9F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1042513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5B31AAE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CE296B4" w14:textId="77777777">
        <w:trPr>
          <w:trHeight w:val="397"/>
        </w:trPr>
        <w:tc>
          <w:tcPr>
            <w:tcW w:w="960" w:type="pct"/>
            <w:tcBorders>
              <w:top w:val="nil"/>
              <w:left w:val="single" w:sz="8" w:space="0" w:color="auto"/>
              <w:bottom w:val="single" w:sz="8" w:space="0" w:color="auto"/>
              <w:right w:val="single" w:sz="8" w:space="0" w:color="auto"/>
            </w:tcBorders>
            <w:shd w:val="clear" w:color="auto" w:fill="auto"/>
          </w:tcPr>
          <w:p w14:paraId="476105B5" w14:textId="77777777" w:rsidR="00C34FF9" w:rsidRPr="00D6468C" w:rsidRDefault="00C34FF9" w:rsidP="00C34FF9">
            <w:pPr>
              <w:spacing w:after="0" w:line="240" w:lineRule="auto"/>
              <w:ind w:right="-108"/>
              <w:rPr>
                <w:rFonts w:ascii="Myriad Pro" w:hAnsi="Myriad Pro"/>
                <w:b/>
                <w:iCs/>
                <w:sz w:val="18"/>
                <w:szCs w:val="18"/>
              </w:rPr>
            </w:pPr>
            <w:r w:rsidRPr="00D6468C">
              <w:rPr>
                <w:rFonts w:ascii="Myriad Pro" w:hAnsi="Myriad Pro"/>
                <w:b/>
                <w:iCs/>
                <w:sz w:val="18"/>
                <w:szCs w:val="18"/>
              </w:rPr>
              <w:t>потребителям, присоединенным к сетям филиала</w:t>
            </w:r>
          </w:p>
        </w:tc>
        <w:tc>
          <w:tcPr>
            <w:tcW w:w="392" w:type="pct"/>
            <w:tcBorders>
              <w:top w:val="nil"/>
              <w:left w:val="nil"/>
              <w:bottom w:val="single" w:sz="8" w:space="0" w:color="auto"/>
              <w:right w:val="single" w:sz="8" w:space="0" w:color="auto"/>
            </w:tcBorders>
            <w:shd w:val="clear" w:color="auto" w:fill="auto"/>
            <w:noWrap/>
            <w:vAlign w:val="center"/>
          </w:tcPr>
          <w:p w14:paraId="7024D60E"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5 214,48</w:t>
            </w:r>
          </w:p>
        </w:tc>
        <w:tc>
          <w:tcPr>
            <w:tcW w:w="427" w:type="pct"/>
            <w:tcBorders>
              <w:top w:val="nil"/>
              <w:left w:val="nil"/>
              <w:bottom w:val="single" w:sz="8" w:space="0" w:color="auto"/>
              <w:right w:val="single" w:sz="8" w:space="0" w:color="auto"/>
            </w:tcBorders>
            <w:shd w:val="clear" w:color="auto" w:fill="auto"/>
            <w:noWrap/>
            <w:vAlign w:val="center"/>
          </w:tcPr>
          <w:p w14:paraId="5034C71A"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5 461,86</w:t>
            </w:r>
          </w:p>
        </w:tc>
        <w:tc>
          <w:tcPr>
            <w:tcW w:w="391" w:type="pct"/>
            <w:tcBorders>
              <w:top w:val="nil"/>
              <w:left w:val="nil"/>
              <w:bottom w:val="single" w:sz="8" w:space="0" w:color="auto"/>
              <w:right w:val="single" w:sz="8" w:space="0" w:color="auto"/>
            </w:tcBorders>
            <w:shd w:val="clear" w:color="auto" w:fill="auto"/>
            <w:noWrap/>
            <w:vAlign w:val="center"/>
          </w:tcPr>
          <w:p w14:paraId="13C71F91"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4 006,14</w:t>
            </w:r>
          </w:p>
        </w:tc>
        <w:tc>
          <w:tcPr>
            <w:tcW w:w="435" w:type="pct"/>
            <w:tcBorders>
              <w:top w:val="nil"/>
              <w:left w:val="nil"/>
              <w:bottom w:val="single" w:sz="8" w:space="0" w:color="auto"/>
              <w:right w:val="single" w:sz="8" w:space="0" w:color="auto"/>
            </w:tcBorders>
            <w:shd w:val="clear" w:color="auto" w:fill="auto"/>
            <w:noWrap/>
            <w:vAlign w:val="center"/>
          </w:tcPr>
          <w:p w14:paraId="5912BF76"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2 775,28</w:t>
            </w:r>
          </w:p>
        </w:tc>
        <w:tc>
          <w:tcPr>
            <w:tcW w:w="405" w:type="pct"/>
            <w:tcBorders>
              <w:top w:val="nil"/>
              <w:left w:val="nil"/>
              <w:bottom w:val="single" w:sz="8" w:space="0" w:color="auto"/>
              <w:right w:val="single" w:sz="8" w:space="0" w:color="auto"/>
            </w:tcBorders>
            <w:shd w:val="clear" w:color="auto" w:fill="auto"/>
            <w:noWrap/>
            <w:vAlign w:val="center"/>
          </w:tcPr>
          <w:p w14:paraId="3F47FE24"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2 871,02</w:t>
            </w:r>
          </w:p>
        </w:tc>
        <w:tc>
          <w:tcPr>
            <w:tcW w:w="578" w:type="pct"/>
            <w:tcBorders>
              <w:top w:val="nil"/>
              <w:left w:val="nil"/>
              <w:bottom w:val="single" w:sz="8" w:space="0" w:color="auto"/>
              <w:right w:val="single" w:sz="8" w:space="0" w:color="auto"/>
            </w:tcBorders>
            <w:shd w:val="clear" w:color="auto" w:fill="auto"/>
            <w:noWrap/>
            <w:vAlign w:val="center"/>
          </w:tcPr>
          <w:p w14:paraId="47ED709D"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7B060016"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2 871,02</w:t>
            </w:r>
          </w:p>
        </w:tc>
        <w:tc>
          <w:tcPr>
            <w:tcW w:w="393" w:type="pct"/>
            <w:tcBorders>
              <w:top w:val="nil"/>
              <w:left w:val="nil"/>
              <w:bottom w:val="single" w:sz="8" w:space="0" w:color="auto"/>
              <w:right w:val="single" w:sz="8" w:space="0" w:color="auto"/>
            </w:tcBorders>
            <w:shd w:val="clear" w:color="auto" w:fill="auto"/>
            <w:noWrap/>
            <w:vAlign w:val="center"/>
          </w:tcPr>
          <w:p w14:paraId="303E5004"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50,81%</w:t>
            </w:r>
          </w:p>
        </w:tc>
        <w:tc>
          <w:tcPr>
            <w:tcW w:w="324" w:type="pct"/>
            <w:tcBorders>
              <w:top w:val="nil"/>
              <w:left w:val="nil"/>
              <w:bottom w:val="single" w:sz="8" w:space="0" w:color="auto"/>
              <w:right w:val="single" w:sz="8" w:space="0" w:color="auto"/>
            </w:tcBorders>
            <w:shd w:val="clear" w:color="auto" w:fill="auto"/>
            <w:noWrap/>
            <w:vAlign w:val="center"/>
          </w:tcPr>
          <w:p w14:paraId="61908563"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103,45%</w:t>
            </w:r>
          </w:p>
        </w:tc>
        <w:tc>
          <w:tcPr>
            <w:tcW w:w="373" w:type="pct"/>
            <w:tcBorders>
              <w:top w:val="nil"/>
              <w:left w:val="nil"/>
              <w:bottom w:val="single" w:sz="8" w:space="0" w:color="auto"/>
              <w:right w:val="single" w:sz="8" w:space="0" w:color="auto"/>
            </w:tcBorders>
            <w:shd w:val="clear" w:color="auto" w:fill="auto"/>
            <w:noWrap/>
            <w:vAlign w:val="center"/>
          </w:tcPr>
          <w:p w14:paraId="005A224D"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52,56%</w:t>
            </w:r>
          </w:p>
        </w:tc>
      </w:tr>
      <w:tr w:rsidR="00C34FF9" w:rsidRPr="00D6468C" w14:paraId="0E13BCBB" w14:textId="77777777">
        <w:trPr>
          <w:trHeight w:val="270"/>
        </w:trPr>
        <w:tc>
          <w:tcPr>
            <w:tcW w:w="960" w:type="pct"/>
            <w:tcBorders>
              <w:top w:val="nil"/>
              <w:left w:val="single" w:sz="8" w:space="0" w:color="auto"/>
              <w:bottom w:val="single" w:sz="8" w:space="0" w:color="auto"/>
              <w:right w:val="single" w:sz="8" w:space="0" w:color="auto"/>
            </w:tcBorders>
            <w:shd w:val="clear" w:color="auto" w:fill="auto"/>
          </w:tcPr>
          <w:p w14:paraId="3BBC29BF"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ВН1</w:t>
            </w:r>
          </w:p>
        </w:tc>
        <w:tc>
          <w:tcPr>
            <w:tcW w:w="392" w:type="pct"/>
            <w:tcBorders>
              <w:top w:val="nil"/>
              <w:left w:val="nil"/>
              <w:bottom w:val="single" w:sz="8" w:space="0" w:color="auto"/>
              <w:right w:val="single" w:sz="8" w:space="0" w:color="auto"/>
            </w:tcBorders>
            <w:shd w:val="clear" w:color="auto" w:fill="auto"/>
            <w:noWrap/>
            <w:vAlign w:val="center"/>
          </w:tcPr>
          <w:p w14:paraId="3C9A48A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2 561,32</w:t>
            </w:r>
          </w:p>
        </w:tc>
        <w:tc>
          <w:tcPr>
            <w:tcW w:w="427" w:type="pct"/>
            <w:tcBorders>
              <w:top w:val="nil"/>
              <w:left w:val="nil"/>
              <w:bottom w:val="single" w:sz="8" w:space="0" w:color="auto"/>
              <w:right w:val="single" w:sz="8" w:space="0" w:color="auto"/>
            </w:tcBorders>
            <w:shd w:val="clear" w:color="auto" w:fill="auto"/>
            <w:noWrap/>
            <w:vAlign w:val="center"/>
          </w:tcPr>
          <w:p w14:paraId="05E1CDF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2 674,31</w:t>
            </w:r>
          </w:p>
        </w:tc>
        <w:tc>
          <w:tcPr>
            <w:tcW w:w="391" w:type="pct"/>
            <w:tcBorders>
              <w:top w:val="nil"/>
              <w:left w:val="nil"/>
              <w:bottom w:val="single" w:sz="8" w:space="0" w:color="auto"/>
              <w:right w:val="single" w:sz="8" w:space="0" w:color="auto"/>
            </w:tcBorders>
            <w:shd w:val="clear" w:color="auto" w:fill="auto"/>
            <w:noWrap/>
            <w:vAlign w:val="center"/>
          </w:tcPr>
          <w:p w14:paraId="42A839E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1 299,00</w:t>
            </w:r>
          </w:p>
        </w:tc>
        <w:tc>
          <w:tcPr>
            <w:tcW w:w="435" w:type="pct"/>
            <w:tcBorders>
              <w:top w:val="nil"/>
              <w:left w:val="nil"/>
              <w:bottom w:val="single" w:sz="8" w:space="0" w:color="auto"/>
              <w:right w:val="single" w:sz="8" w:space="0" w:color="auto"/>
            </w:tcBorders>
            <w:shd w:val="clear" w:color="auto" w:fill="auto"/>
            <w:noWrap/>
            <w:vAlign w:val="center"/>
          </w:tcPr>
          <w:p w14:paraId="4AC2285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05" w:type="pct"/>
            <w:tcBorders>
              <w:top w:val="nil"/>
              <w:left w:val="nil"/>
              <w:bottom w:val="single" w:sz="8" w:space="0" w:color="auto"/>
              <w:right w:val="single" w:sz="8" w:space="0" w:color="auto"/>
            </w:tcBorders>
            <w:shd w:val="clear" w:color="auto" w:fill="auto"/>
            <w:noWrap/>
            <w:vAlign w:val="center"/>
          </w:tcPr>
          <w:p w14:paraId="159247C8"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578" w:type="pct"/>
            <w:tcBorders>
              <w:top w:val="nil"/>
              <w:left w:val="nil"/>
              <w:bottom w:val="single" w:sz="8" w:space="0" w:color="auto"/>
              <w:right w:val="single" w:sz="8" w:space="0" w:color="auto"/>
            </w:tcBorders>
            <w:shd w:val="clear" w:color="auto" w:fill="auto"/>
            <w:noWrap/>
            <w:vAlign w:val="center"/>
          </w:tcPr>
          <w:p w14:paraId="27D883A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383F2F6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6B0B444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2A48712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3828BE2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215AD1F7"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263C0E41"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ВН</w:t>
            </w:r>
          </w:p>
        </w:tc>
        <w:tc>
          <w:tcPr>
            <w:tcW w:w="392" w:type="pct"/>
            <w:tcBorders>
              <w:top w:val="nil"/>
              <w:left w:val="nil"/>
              <w:bottom w:val="single" w:sz="8" w:space="0" w:color="auto"/>
              <w:right w:val="single" w:sz="8" w:space="0" w:color="auto"/>
            </w:tcBorders>
            <w:shd w:val="clear" w:color="auto" w:fill="auto"/>
            <w:noWrap/>
            <w:vAlign w:val="center"/>
          </w:tcPr>
          <w:p w14:paraId="68FB8F8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1 805,17</w:t>
            </w:r>
          </w:p>
        </w:tc>
        <w:tc>
          <w:tcPr>
            <w:tcW w:w="427" w:type="pct"/>
            <w:tcBorders>
              <w:top w:val="nil"/>
              <w:left w:val="nil"/>
              <w:bottom w:val="single" w:sz="8" w:space="0" w:color="auto"/>
              <w:right w:val="single" w:sz="8" w:space="0" w:color="auto"/>
            </w:tcBorders>
            <w:shd w:val="clear" w:color="auto" w:fill="auto"/>
            <w:noWrap/>
            <w:vAlign w:val="center"/>
          </w:tcPr>
          <w:p w14:paraId="15BF206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1 946,49</w:t>
            </w:r>
          </w:p>
        </w:tc>
        <w:tc>
          <w:tcPr>
            <w:tcW w:w="391" w:type="pct"/>
            <w:tcBorders>
              <w:top w:val="nil"/>
              <w:left w:val="nil"/>
              <w:bottom w:val="single" w:sz="8" w:space="0" w:color="auto"/>
              <w:right w:val="single" w:sz="8" w:space="0" w:color="auto"/>
            </w:tcBorders>
            <w:shd w:val="clear" w:color="auto" w:fill="auto"/>
            <w:noWrap/>
            <w:vAlign w:val="center"/>
          </w:tcPr>
          <w:p w14:paraId="604B569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1 797,22</w:t>
            </w:r>
          </w:p>
        </w:tc>
        <w:tc>
          <w:tcPr>
            <w:tcW w:w="435" w:type="pct"/>
            <w:tcBorders>
              <w:top w:val="nil"/>
              <w:left w:val="nil"/>
              <w:bottom w:val="single" w:sz="8" w:space="0" w:color="auto"/>
              <w:right w:val="single" w:sz="8" w:space="0" w:color="auto"/>
            </w:tcBorders>
            <w:shd w:val="clear" w:color="auto" w:fill="auto"/>
            <w:noWrap/>
            <w:vAlign w:val="center"/>
          </w:tcPr>
          <w:p w14:paraId="45453DF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1 934,67</w:t>
            </w:r>
          </w:p>
        </w:tc>
        <w:tc>
          <w:tcPr>
            <w:tcW w:w="405" w:type="pct"/>
            <w:tcBorders>
              <w:top w:val="nil"/>
              <w:left w:val="nil"/>
              <w:bottom w:val="single" w:sz="8" w:space="0" w:color="auto"/>
              <w:right w:val="single" w:sz="8" w:space="0" w:color="auto"/>
            </w:tcBorders>
            <w:shd w:val="clear" w:color="auto" w:fill="auto"/>
            <w:noWrap/>
            <w:vAlign w:val="center"/>
          </w:tcPr>
          <w:p w14:paraId="0C66EA2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1 927,12</w:t>
            </w:r>
          </w:p>
        </w:tc>
        <w:tc>
          <w:tcPr>
            <w:tcW w:w="578" w:type="pct"/>
            <w:tcBorders>
              <w:top w:val="nil"/>
              <w:left w:val="nil"/>
              <w:bottom w:val="single" w:sz="8" w:space="0" w:color="auto"/>
              <w:right w:val="single" w:sz="8" w:space="0" w:color="auto"/>
            </w:tcBorders>
            <w:shd w:val="clear" w:color="auto" w:fill="auto"/>
            <w:noWrap/>
            <w:vAlign w:val="center"/>
          </w:tcPr>
          <w:p w14:paraId="633271B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2141BAF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1 927,12</w:t>
            </w:r>
          </w:p>
        </w:tc>
        <w:tc>
          <w:tcPr>
            <w:tcW w:w="393" w:type="pct"/>
            <w:tcBorders>
              <w:top w:val="nil"/>
              <w:left w:val="nil"/>
              <w:bottom w:val="single" w:sz="8" w:space="0" w:color="auto"/>
              <w:right w:val="single" w:sz="8" w:space="0" w:color="auto"/>
            </w:tcBorders>
            <w:shd w:val="clear" w:color="auto" w:fill="auto"/>
            <w:noWrap/>
            <w:vAlign w:val="center"/>
          </w:tcPr>
          <w:p w14:paraId="71ADAF9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2F36910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99,61%</w:t>
            </w:r>
          </w:p>
        </w:tc>
        <w:tc>
          <w:tcPr>
            <w:tcW w:w="373" w:type="pct"/>
            <w:tcBorders>
              <w:top w:val="nil"/>
              <w:left w:val="nil"/>
              <w:bottom w:val="single" w:sz="8" w:space="0" w:color="auto"/>
              <w:right w:val="single" w:sz="8" w:space="0" w:color="auto"/>
            </w:tcBorders>
            <w:shd w:val="clear" w:color="auto" w:fill="auto"/>
            <w:noWrap/>
            <w:vAlign w:val="center"/>
          </w:tcPr>
          <w:p w14:paraId="5B6734A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3DE34C9"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3435C387"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СН1</w:t>
            </w:r>
          </w:p>
        </w:tc>
        <w:tc>
          <w:tcPr>
            <w:tcW w:w="392" w:type="pct"/>
            <w:tcBorders>
              <w:top w:val="nil"/>
              <w:left w:val="nil"/>
              <w:bottom w:val="single" w:sz="8" w:space="0" w:color="auto"/>
              <w:right w:val="single" w:sz="8" w:space="0" w:color="auto"/>
            </w:tcBorders>
            <w:shd w:val="clear" w:color="auto" w:fill="auto"/>
            <w:noWrap/>
            <w:vAlign w:val="center"/>
          </w:tcPr>
          <w:p w14:paraId="0D9AE0D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52,38</w:t>
            </w:r>
          </w:p>
        </w:tc>
        <w:tc>
          <w:tcPr>
            <w:tcW w:w="427" w:type="pct"/>
            <w:tcBorders>
              <w:top w:val="nil"/>
              <w:left w:val="nil"/>
              <w:bottom w:val="single" w:sz="8" w:space="0" w:color="auto"/>
              <w:right w:val="single" w:sz="8" w:space="0" w:color="auto"/>
            </w:tcBorders>
            <w:shd w:val="clear" w:color="auto" w:fill="auto"/>
            <w:noWrap/>
            <w:vAlign w:val="center"/>
          </w:tcPr>
          <w:p w14:paraId="09B181C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53,37</w:t>
            </w:r>
          </w:p>
        </w:tc>
        <w:tc>
          <w:tcPr>
            <w:tcW w:w="391" w:type="pct"/>
            <w:tcBorders>
              <w:top w:val="nil"/>
              <w:left w:val="nil"/>
              <w:bottom w:val="single" w:sz="8" w:space="0" w:color="auto"/>
              <w:right w:val="single" w:sz="8" w:space="0" w:color="auto"/>
            </w:tcBorders>
            <w:shd w:val="clear" w:color="auto" w:fill="auto"/>
            <w:noWrap/>
            <w:vAlign w:val="center"/>
          </w:tcPr>
          <w:p w14:paraId="79CCCD6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53,72</w:t>
            </w:r>
          </w:p>
        </w:tc>
        <w:tc>
          <w:tcPr>
            <w:tcW w:w="435" w:type="pct"/>
            <w:tcBorders>
              <w:top w:val="nil"/>
              <w:left w:val="nil"/>
              <w:bottom w:val="single" w:sz="8" w:space="0" w:color="auto"/>
              <w:right w:val="single" w:sz="8" w:space="0" w:color="auto"/>
            </w:tcBorders>
            <w:shd w:val="clear" w:color="auto" w:fill="auto"/>
            <w:noWrap/>
            <w:vAlign w:val="center"/>
          </w:tcPr>
          <w:p w14:paraId="40F05935"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53,34</w:t>
            </w:r>
          </w:p>
        </w:tc>
        <w:tc>
          <w:tcPr>
            <w:tcW w:w="405" w:type="pct"/>
            <w:tcBorders>
              <w:top w:val="nil"/>
              <w:left w:val="nil"/>
              <w:bottom w:val="single" w:sz="8" w:space="0" w:color="auto"/>
              <w:right w:val="single" w:sz="8" w:space="0" w:color="auto"/>
            </w:tcBorders>
            <w:shd w:val="clear" w:color="auto" w:fill="auto"/>
            <w:noWrap/>
            <w:vAlign w:val="center"/>
          </w:tcPr>
          <w:p w14:paraId="5F9B250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53,84</w:t>
            </w:r>
          </w:p>
        </w:tc>
        <w:tc>
          <w:tcPr>
            <w:tcW w:w="578" w:type="pct"/>
            <w:tcBorders>
              <w:top w:val="nil"/>
              <w:left w:val="nil"/>
              <w:bottom w:val="single" w:sz="8" w:space="0" w:color="auto"/>
              <w:right w:val="single" w:sz="8" w:space="0" w:color="auto"/>
            </w:tcBorders>
            <w:shd w:val="clear" w:color="auto" w:fill="auto"/>
            <w:noWrap/>
            <w:vAlign w:val="center"/>
          </w:tcPr>
          <w:p w14:paraId="5DE8C1D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4561C48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53,84</w:t>
            </w:r>
          </w:p>
        </w:tc>
        <w:tc>
          <w:tcPr>
            <w:tcW w:w="393" w:type="pct"/>
            <w:tcBorders>
              <w:top w:val="nil"/>
              <w:left w:val="nil"/>
              <w:bottom w:val="single" w:sz="8" w:space="0" w:color="auto"/>
              <w:right w:val="single" w:sz="8" w:space="0" w:color="auto"/>
            </w:tcBorders>
            <w:shd w:val="clear" w:color="auto" w:fill="auto"/>
            <w:noWrap/>
            <w:vAlign w:val="center"/>
          </w:tcPr>
          <w:p w14:paraId="52BC497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1C5AB0A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100,94%</w:t>
            </w:r>
          </w:p>
        </w:tc>
        <w:tc>
          <w:tcPr>
            <w:tcW w:w="373" w:type="pct"/>
            <w:tcBorders>
              <w:top w:val="nil"/>
              <w:left w:val="nil"/>
              <w:bottom w:val="single" w:sz="8" w:space="0" w:color="auto"/>
              <w:right w:val="single" w:sz="8" w:space="0" w:color="auto"/>
            </w:tcBorders>
            <w:shd w:val="clear" w:color="auto" w:fill="auto"/>
            <w:noWrap/>
            <w:vAlign w:val="center"/>
          </w:tcPr>
          <w:p w14:paraId="5E378B0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76D47C19"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4E9BCC4D"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СН2</w:t>
            </w:r>
          </w:p>
        </w:tc>
        <w:tc>
          <w:tcPr>
            <w:tcW w:w="392" w:type="pct"/>
            <w:tcBorders>
              <w:top w:val="nil"/>
              <w:left w:val="nil"/>
              <w:bottom w:val="single" w:sz="8" w:space="0" w:color="auto"/>
              <w:right w:val="single" w:sz="8" w:space="0" w:color="auto"/>
            </w:tcBorders>
            <w:shd w:val="clear" w:color="auto" w:fill="auto"/>
            <w:noWrap/>
            <w:vAlign w:val="center"/>
          </w:tcPr>
          <w:p w14:paraId="49F9722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287,39</w:t>
            </w:r>
          </w:p>
        </w:tc>
        <w:tc>
          <w:tcPr>
            <w:tcW w:w="427" w:type="pct"/>
            <w:tcBorders>
              <w:top w:val="nil"/>
              <w:left w:val="nil"/>
              <w:bottom w:val="single" w:sz="8" w:space="0" w:color="auto"/>
              <w:right w:val="single" w:sz="8" w:space="0" w:color="auto"/>
            </w:tcBorders>
            <w:shd w:val="clear" w:color="auto" w:fill="auto"/>
            <w:noWrap/>
            <w:vAlign w:val="center"/>
          </w:tcPr>
          <w:p w14:paraId="019DF7C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278,18</w:t>
            </w:r>
          </w:p>
        </w:tc>
        <w:tc>
          <w:tcPr>
            <w:tcW w:w="391" w:type="pct"/>
            <w:tcBorders>
              <w:top w:val="nil"/>
              <w:left w:val="nil"/>
              <w:bottom w:val="single" w:sz="8" w:space="0" w:color="auto"/>
              <w:right w:val="single" w:sz="8" w:space="0" w:color="auto"/>
            </w:tcBorders>
            <w:shd w:val="clear" w:color="auto" w:fill="auto"/>
            <w:noWrap/>
            <w:vAlign w:val="center"/>
          </w:tcPr>
          <w:p w14:paraId="24372F1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332,87</w:t>
            </w:r>
          </w:p>
        </w:tc>
        <w:tc>
          <w:tcPr>
            <w:tcW w:w="435" w:type="pct"/>
            <w:tcBorders>
              <w:top w:val="nil"/>
              <w:left w:val="nil"/>
              <w:bottom w:val="single" w:sz="8" w:space="0" w:color="auto"/>
              <w:right w:val="single" w:sz="8" w:space="0" w:color="auto"/>
            </w:tcBorders>
            <w:shd w:val="clear" w:color="auto" w:fill="auto"/>
            <w:noWrap/>
            <w:vAlign w:val="center"/>
          </w:tcPr>
          <w:p w14:paraId="741635C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277,83</w:t>
            </w:r>
          </w:p>
        </w:tc>
        <w:tc>
          <w:tcPr>
            <w:tcW w:w="405" w:type="pct"/>
            <w:tcBorders>
              <w:top w:val="nil"/>
              <w:left w:val="nil"/>
              <w:bottom w:val="single" w:sz="8" w:space="0" w:color="auto"/>
              <w:right w:val="single" w:sz="8" w:space="0" w:color="auto"/>
            </w:tcBorders>
            <w:shd w:val="clear" w:color="auto" w:fill="auto"/>
            <w:noWrap/>
            <w:vAlign w:val="center"/>
          </w:tcPr>
          <w:p w14:paraId="131945D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328,72</w:t>
            </w:r>
          </w:p>
        </w:tc>
        <w:tc>
          <w:tcPr>
            <w:tcW w:w="578" w:type="pct"/>
            <w:tcBorders>
              <w:top w:val="nil"/>
              <w:left w:val="nil"/>
              <w:bottom w:val="single" w:sz="8" w:space="0" w:color="auto"/>
              <w:right w:val="single" w:sz="8" w:space="0" w:color="auto"/>
            </w:tcBorders>
            <w:shd w:val="clear" w:color="auto" w:fill="auto"/>
            <w:noWrap/>
            <w:vAlign w:val="center"/>
          </w:tcPr>
          <w:p w14:paraId="4B99B3D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6295B578"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328,72</w:t>
            </w:r>
          </w:p>
        </w:tc>
        <w:tc>
          <w:tcPr>
            <w:tcW w:w="393" w:type="pct"/>
            <w:tcBorders>
              <w:top w:val="nil"/>
              <w:left w:val="nil"/>
              <w:bottom w:val="single" w:sz="8" w:space="0" w:color="auto"/>
              <w:right w:val="single" w:sz="8" w:space="0" w:color="auto"/>
            </w:tcBorders>
            <w:shd w:val="clear" w:color="auto" w:fill="auto"/>
            <w:noWrap/>
            <w:vAlign w:val="center"/>
          </w:tcPr>
          <w:p w14:paraId="245F9F6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0373E27B"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118,32%</w:t>
            </w:r>
          </w:p>
        </w:tc>
        <w:tc>
          <w:tcPr>
            <w:tcW w:w="373" w:type="pct"/>
            <w:tcBorders>
              <w:top w:val="nil"/>
              <w:left w:val="nil"/>
              <w:bottom w:val="single" w:sz="8" w:space="0" w:color="auto"/>
              <w:right w:val="single" w:sz="8" w:space="0" w:color="auto"/>
            </w:tcBorders>
            <w:shd w:val="clear" w:color="auto" w:fill="auto"/>
            <w:noWrap/>
            <w:vAlign w:val="center"/>
          </w:tcPr>
          <w:p w14:paraId="0FC43FE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21B926E0"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50A9BC99"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НН - прочие</w:t>
            </w:r>
          </w:p>
        </w:tc>
        <w:tc>
          <w:tcPr>
            <w:tcW w:w="392" w:type="pct"/>
            <w:tcBorders>
              <w:top w:val="nil"/>
              <w:left w:val="nil"/>
              <w:bottom w:val="single" w:sz="8" w:space="0" w:color="auto"/>
              <w:right w:val="single" w:sz="8" w:space="0" w:color="auto"/>
            </w:tcBorders>
            <w:shd w:val="clear" w:color="auto" w:fill="auto"/>
            <w:noWrap/>
            <w:vAlign w:val="center"/>
          </w:tcPr>
          <w:p w14:paraId="1AB51A9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170,17</w:t>
            </w:r>
          </w:p>
        </w:tc>
        <w:tc>
          <w:tcPr>
            <w:tcW w:w="427" w:type="pct"/>
            <w:tcBorders>
              <w:top w:val="nil"/>
              <w:left w:val="nil"/>
              <w:bottom w:val="single" w:sz="8" w:space="0" w:color="auto"/>
              <w:right w:val="single" w:sz="8" w:space="0" w:color="auto"/>
            </w:tcBorders>
            <w:shd w:val="clear" w:color="auto" w:fill="auto"/>
            <w:noWrap/>
            <w:vAlign w:val="center"/>
          </w:tcPr>
          <w:p w14:paraId="30CADB7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169,39</w:t>
            </w:r>
          </w:p>
        </w:tc>
        <w:tc>
          <w:tcPr>
            <w:tcW w:w="391" w:type="pct"/>
            <w:tcBorders>
              <w:top w:val="nil"/>
              <w:left w:val="nil"/>
              <w:bottom w:val="single" w:sz="8" w:space="0" w:color="auto"/>
              <w:right w:val="single" w:sz="8" w:space="0" w:color="auto"/>
            </w:tcBorders>
            <w:shd w:val="clear" w:color="auto" w:fill="auto"/>
            <w:noWrap/>
            <w:vAlign w:val="center"/>
          </w:tcPr>
          <w:p w14:paraId="71533E2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191,31</w:t>
            </w:r>
          </w:p>
        </w:tc>
        <w:tc>
          <w:tcPr>
            <w:tcW w:w="435" w:type="pct"/>
            <w:tcBorders>
              <w:top w:val="nil"/>
              <w:left w:val="nil"/>
              <w:bottom w:val="single" w:sz="8" w:space="0" w:color="auto"/>
              <w:right w:val="single" w:sz="8" w:space="0" w:color="auto"/>
            </w:tcBorders>
            <w:shd w:val="clear" w:color="auto" w:fill="auto"/>
            <w:noWrap/>
            <w:vAlign w:val="center"/>
          </w:tcPr>
          <w:p w14:paraId="2185102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169,36</w:t>
            </w:r>
          </w:p>
        </w:tc>
        <w:tc>
          <w:tcPr>
            <w:tcW w:w="405" w:type="pct"/>
            <w:tcBorders>
              <w:top w:val="nil"/>
              <w:left w:val="nil"/>
              <w:bottom w:val="single" w:sz="8" w:space="0" w:color="auto"/>
              <w:right w:val="single" w:sz="8" w:space="0" w:color="auto"/>
            </w:tcBorders>
            <w:shd w:val="clear" w:color="auto" w:fill="auto"/>
            <w:noWrap/>
            <w:vAlign w:val="center"/>
          </w:tcPr>
          <w:p w14:paraId="08CA614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208,72</w:t>
            </w:r>
          </w:p>
        </w:tc>
        <w:tc>
          <w:tcPr>
            <w:tcW w:w="578" w:type="pct"/>
            <w:tcBorders>
              <w:top w:val="nil"/>
              <w:left w:val="nil"/>
              <w:bottom w:val="single" w:sz="8" w:space="0" w:color="auto"/>
              <w:right w:val="single" w:sz="8" w:space="0" w:color="auto"/>
            </w:tcBorders>
            <w:shd w:val="clear" w:color="auto" w:fill="auto"/>
            <w:noWrap/>
            <w:vAlign w:val="center"/>
          </w:tcPr>
          <w:p w14:paraId="5703570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362DBC9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208,72</w:t>
            </w:r>
          </w:p>
        </w:tc>
        <w:tc>
          <w:tcPr>
            <w:tcW w:w="393" w:type="pct"/>
            <w:tcBorders>
              <w:top w:val="nil"/>
              <w:left w:val="nil"/>
              <w:bottom w:val="single" w:sz="8" w:space="0" w:color="auto"/>
              <w:right w:val="single" w:sz="8" w:space="0" w:color="auto"/>
            </w:tcBorders>
            <w:shd w:val="clear" w:color="auto" w:fill="auto"/>
            <w:noWrap/>
            <w:vAlign w:val="center"/>
          </w:tcPr>
          <w:p w14:paraId="13A9F1E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79B147E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123,24%</w:t>
            </w:r>
          </w:p>
        </w:tc>
        <w:tc>
          <w:tcPr>
            <w:tcW w:w="373" w:type="pct"/>
            <w:tcBorders>
              <w:top w:val="nil"/>
              <w:left w:val="nil"/>
              <w:bottom w:val="single" w:sz="8" w:space="0" w:color="auto"/>
              <w:right w:val="single" w:sz="8" w:space="0" w:color="auto"/>
            </w:tcBorders>
            <w:shd w:val="clear" w:color="auto" w:fill="auto"/>
            <w:noWrap/>
            <w:vAlign w:val="center"/>
          </w:tcPr>
          <w:p w14:paraId="21219E0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8413B26"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57152428"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НН - население</w:t>
            </w:r>
          </w:p>
        </w:tc>
        <w:tc>
          <w:tcPr>
            <w:tcW w:w="392" w:type="pct"/>
            <w:tcBorders>
              <w:top w:val="nil"/>
              <w:left w:val="nil"/>
              <w:bottom w:val="single" w:sz="8" w:space="0" w:color="auto"/>
              <w:right w:val="single" w:sz="8" w:space="0" w:color="auto"/>
            </w:tcBorders>
            <w:shd w:val="clear" w:color="auto" w:fill="auto"/>
            <w:noWrap/>
            <w:vAlign w:val="center"/>
          </w:tcPr>
          <w:p w14:paraId="611908F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338,06</w:t>
            </w:r>
          </w:p>
        </w:tc>
        <w:tc>
          <w:tcPr>
            <w:tcW w:w="427" w:type="pct"/>
            <w:tcBorders>
              <w:top w:val="nil"/>
              <w:left w:val="nil"/>
              <w:bottom w:val="single" w:sz="8" w:space="0" w:color="auto"/>
              <w:right w:val="single" w:sz="8" w:space="0" w:color="auto"/>
            </w:tcBorders>
            <w:shd w:val="clear" w:color="auto" w:fill="auto"/>
            <w:noWrap/>
            <w:vAlign w:val="center"/>
          </w:tcPr>
          <w:p w14:paraId="187AD8C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340,13</w:t>
            </w:r>
          </w:p>
        </w:tc>
        <w:tc>
          <w:tcPr>
            <w:tcW w:w="391" w:type="pct"/>
            <w:tcBorders>
              <w:top w:val="nil"/>
              <w:left w:val="nil"/>
              <w:bottom w:val="single" w:sz="8" w:space="0" w:color="auto"/>
              <w:right w:val="single" w:sz="8" w:space="0" w:color="auto"/>
            </w:tcBorders>
            <w:shd w:val="clear" w:color="auto" w:fill="auto"/>
            <w:noWrap/>
            <w:vAlign w:val="center"/>
          </w:tcPr>
          <w:p w14:paraId="3BDB48B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332,02</w:t>
            </w:r>
          </w:p>
        </w:tc>
        <w:tc>
          <w:tcPr>
            <w:tcW w:w="435" w:type="pct"/>
            <w:tcBorders>
              <w:top w:val="nil"/>
              <w:left w:val="nil"/>
              <w:bottom w:val="single" w:sz="8" w:space="0" w:color="auto"/>
              <w:right w:val="single" w:sz="8" w:space="0" w:color="auto"/>
            </w:tcBorders>
            <w:shd w:val="clear" w:color="auto" w:fill="auto"/>
            <w:noWrap/>
            <w:vAlign w:val="center"/>
          </w:tcPr>
          <w:p w14:paraId="6680BEE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340,07</w:t>
            </w:r>
          </w:p>
        </w:tc>
        <w:tc>
          <w:tcPr>
            <w:tcW w:w="405" w:type="pct"/>
            <w:tcBorders>
              <w:top w:val="nil"/>
              <w:left w:val="nil"/>
              <w:bottom w:val="single" w:sz="8" w:space="0" w:color="auto"/>
              <w:right w:val="single" w:sz="8" w:space="0" w:color="auto"/>
            </w:tcBorders>
            <w:shd w:val="clear" w:color="auto" w:fill="auto"/>
            <w:noWrap/>
            <w:vAlign w:val="center"/>
          </w:tcPr>
          <w:p w14:paraId="7428E03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352,61</w:t>
            </w:r>
          </w:p>
        </w:tc>
        <w:tc>
          <w:tcPr>
            <w:tcW w:w="578" w:type="pct"/>
            <w:tcBorders>
              <w:top w:val="nil"/>
              <w:left w:val="nil"/>
              <w:bottom w:val="single" w:sz="8" w:space="0" w:color="auto"/>
              <w:right w:val="single" w:sz="8" w:space="0" w:color="auto"/>
            </w:tcBorders>
            <w:shd w:val="clear" w:color="auto" w:fill="auto"/>
            <w:noWrap/>
            <w:vAlign w:val="center"/>
          </w:tcPr>
          <w:p w14:paraId="5F2E633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11A1088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352,61</w:t>
            </w:r>
          </w:p>
        </w:tc>
        <w:tc>
          <w:tcPr>
            <w:tcW w:w="393" w:type="pct"/>
            <w:tcBorders>
              <w:top w:val="nil"/>
              <w:left w:val="nil"/>
              <w:bottom w:val="single" w:sz="8" w:space="0" w:color="auto"/>
              <w:right w:val="single" w:sz="8" w:space="0" w:color="auto"/>
            </w:tcBorders>
            <w:shd w:val="clear" w:color="auto" w:fill="auto"/>
            <w:noWrap/>
            <w:vAlign w:val="center"/>
          </w:tcPr>
          <w:p w14:paraId="69D0EAD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0ECD7AF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103,69%</w:t>
            </w:r>
          </w:p>
        </w:tc>
        <w:tc>
          <w:tcPr>
            <w:tcW w:w="373" w:type="pct"/>
            <w:tcBorders>
              <w:top w:val="nil"/>
              <w:left w:val="nil"/>
              <w:bottom w:val="single" w:sz="8" w:space="0" w:color="auto"/>
              <w:right w:val="single" w:sz="8" w:space="0" w:color="auto"/>
            </w:tcBorders>
            <w:shd w:val="clear" w:color="auto" w:fill="auto"/>
            <w:noWrap/>
            <w:vAlign w:val="center"/>
          </w:tcPr>
          <w:p w14:paraId="7BF244A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25FDD16C" w14:textId="77777777">
        <w:trPr>
          <w:trHeight w:val="106"/>
        </w:trPr>
        <w:tc>
          <w:tcPr>
            <w:tcW w:w="960" w:type="pct"/>
            <w:tcBorders>
              <w:top w:val="nil"/>
              <w:left w:val="single" w:sz="8" w:space="0" w:color="auto"/>
              <w:bottom w:val="single" w:sz="8" w:space="0" w:color="auto"/>
              <w:right w:val="single" w:sz="8" w:space="0" w:color="auto"/>
            </w:tcBorders>
            <w:shd w:val="clear" w:color="auto" w:fill="auto"/>
            <w:noWrap/>
          </w:tcPr>
          <w:p w14:paraId="1986F15B" w14:textId="77777777" w:rsidR="00C34FF9" w:rsidRPr="00D6468C" w:rsidRDefault="00C34FF9" w:rsidP="00C34FF9">
            <w:pPr>
              <w:spacing w:after="0" w:line="240" w:lineRule="auto"/>
              <w:rPr>
                <w:rFonts w:ascii="Myriad Pro" w:hAnsi="Myriad Pro"/>
                <w:b/>
                <w:iCs/>
                <w:sz w:val="18"/>
                <w:szCs w:val="18"/>
              </w:rPr>
            </w:pPr>
            <w:r w:rsidRPr="00D6468C">
              <w:rPr>
                <w:rFonts w:ascii="Myriad Pro" w:hAnsi="Myriad Pro"/>
                <w:b/>
                <w:iCs/>
                <w:sz w:val="18"/>
                <w:szCs w:val="18"/>
              </w:rPr>
              <w:t>сальдо-переток в смежные ТСО</w:t>
            </w:r>
          </w:p>
        </w:tc>
        <w:tc>
          <w:tcPr>
            <w:tcW w:w="392" w:type="pct"/>
            <w:tcBorders>
              <w:top w:val="nil"/>
              <w:left w:val="nil"/>
              <w:bottom w:val="single" w:sz="8" w:space="0" w:color="auto"/>
              <w:right w:val="single" w:sz="8" w:space="0" w:color="auto"/>
            </w:tcBorders>
            <w:shd w:val="clear" w:color="auto" w:fill="auto"/>
            <w:noWrap/>
            <w:vAlign w:val="center"/>
          </w:tcPr>
          <w:p w14:paraId="68E5EDA6"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1 854,90</w:t>
            </w:r>
          </w:p>
        </w:tc>
        <w:tc>
          <w:tcPr>
            <w:tcW w:w="427" w:type="pct"/>
            <w:tcBorders>
              <w:top w:val="nil"/>
              <w:left w:val="nil"/>
              <w:bottom w:val="single" w:sz="8" w:space="0" w:color="auto"/>
              <w:right w:val="single" w:sz="8" w:space="0" w:color="auto"/>
            </w:tcBorders>
            <w:shd w:val="clear" w:color="auto" w:fill="auto"/>
            <w:noWrap/>
            <w:vAlign w:val="center"/>
          </w:tcPr>
          <w:p w14:paraId="57DADEFB"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1 863,58</w:t>
            </w:r>
          </w:p>
        </w:tc>
        <w:tc>
          <w:tcPr>
            <w:tcW w:w="391" w:type="pct"/>
            <w:tcBorders>
              <w:top w:val="nil"/>
              <w:left w:val="nil"/>
              <w:bottom w:val="single" w:sz="8" w:space="0" w:color="auto"/>
              <w:right w:val="single" w:sz="8" w:space="0" w:color="auto"/>
            </w:tcBorders>
            <w:shd w:val="clear" w:color="auto" w:fill="auto"/>
            <w:noWrap/>
            <w:vAlign w:val="center"/>
          </w:tcPr>
          <w:p w14:paraId="02A92FAF"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1 862,79</w:t>
            </w:r>
          </w:p>
        </w:tc>
        <w:tc>
          <w:tcPr>
            <w:tcW w:w="435" w:type="pct"/>
            <w:tcBorders>
              <w:top w:val="nil"/>
              <w:left w:val="nil"/>
              <w:bottom w:val="single" w:sz="8" w:space="0" w:color="auto"/>
              <w:right w:val="single" w:sz="8" w:space="0" w:color="auto"/>
            </w:tcBorders>
            <w:shd w:val="clear" w:color="auto" w:fill="auto"/>
            <w:noWrap/>
            <w:vAlign w:val="center"/>
          </w:tcPr>
          <w:p w14:paraId="2F9700A7"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1 797,35</w:t>
            </w:r>
          </w:p>
        </w:tc>
        <w:tc>
          <w:tcPr>
            <w:tcW w:w="405" w:type="pct"/>
            <w:tcBorders>
              <w:top w:val="nil"/>
              <w:left w:val="nil"/>
              <w:bottom w:val="single" w:sz="8" w:space="0" w:color="auto"/>
              <w:right w:val="single" w:sz="8" w:space="0" w:color="auto"/>
            </w:tcBorders>
            <w:shd w:val="clear" w:color="auto" w:fill="auto"/>
            <w:noWrap/>
            <w:vAlign w:val="center"/>
          </w:tcPr>
          <w:p w14:paraId="4F00C35D"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1 546,29</w:t>
            </w:r>
          </w:p>
        </w:tc>
        <w:tc>
          <w:tcPr>
            <w:tcW w:w="578" w:type="pct"/>
            <w:tcBorders>
              <w:top w:val="nil"/>
              <w:left w:val="nil"/>
              <w:bottom w:val="single" w:sz="8" w:space="0" w:color="auto"/>
              <w:right w:val="single" w:sz="8" w:space="0" w:color="auto"/>
            </w:tcBorders>
            <w:shd w:val="clear" w:color="auto" w:fill="auto"/>
            <w:noWrap/>
            <w:vAlign w:val="center"/>
          </w:tcPr>
          <w:p w14:paraId="6B539635"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1 623,37</w:t>
            </w:r>
          </w:p>
        </w:tc>
        <w:tc>
          <w:tcPr>
            <w:tcW w:w="320" w:type="pct"/>
            <w:tcBorders>
              <w:top w:val="nil"/>
              <w:left w:val="nil"/>
              <w:bottom w:val="single" w:sz="8" w:space="0" w:color="auto"/>
              <w:right w:val="single" w:sz="8" w:space="0" w:color="auto"/>
            </w:tcBorders>
            <w:shd w:val="clear" w:color="auto" w:fill="auto"/>
            <w:noWrap/>
            <w:vAlign w:val="center"/>
          </w:tcPr>
          <w:p w14:paraId="00B65DC7"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1 623,37</w:t>
            </w:r>
          </w:p>
        </w:tc>
        <w:tc>
          <w:tcPr>
            <w:tcW w:w="393" w:type="pct"/>
            <w:tcBorders>
              <w:top w:val="nil"/>
              <w:left w:val="nil"/>
              <w:bottom w:val="single" w:sz="8" w:space="0" w:color="auto"/>
              <w:right w:val="single" w:sz="8" w:space="0" w:color="auto"/>
            </w:tcBorders>
            <w:shd w:val="clear" w:color="auto" w:fill="auto"/>
            <w:noWrap/>
            <w:vAlign w:val="center"/>
          </w:tcPr>
          <w:p w14:paraId="6F384BC5"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96,45%</w:t>
            </w:r>
          </w:p>
        </w:tc>
        <w:tc>
          <w:tcPr>
            <w:tcW w:w="324" w:type="pct"/>
            <w:tcBorders>
              <w:top w:val="nil"/>
              <w:left w:val="nil"/>
              <w:bottom w:val="single" w:sz="8" w:space="0" w:color="auto"/>
              <w:right w:val="single" w:sz="8" w:space="0" w:color="auto"/>
            </w:tcBorders>
            <w:shd w:val="clear" w:color="auto" w:fill="auto"/>
            <w:noWrap/>
            <w:vAlign w:val="center"/>
          </w:tcPr>
          <w:p w14:paraId="5DBFB269"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90,32%</w:t>
            </w:r>
          </w:p>
        </w:tc>
        <w:tc>
          <w:tcPr>
            <w:tcW w:w="373" w:type="pct"/>
            <w:tcBorders>
              <w:top w:val="nil"/>
              <w:left w:val="nil"/>
              <w:bottom w:val="single" w:sz="8" w:space="0" w:color="auto"/>
              <w:right w:val="single" w:sz="8" w:space="0" w:color="auto"/>
            </w:tcBorders>
            <w:shd w:val="clear" w:color="auto" w:fill="auto"/>
            <w:noWrap/>
            <w:vAlign w:val="center"/>
          </w:tcPr>
          <w:p w14:paraId="1E2C5677" w14:textId="77777777" w:rsidR="00C34FF9" w:rsidRPr="00D6468C" w:rsidRDefault="00C34FF9" w:rsidP="0021325B">
            <w:pPr>
              <w:spacing w:after="0" w:line="240" w:lineRule="auto"/>
              <w:jc w:val="right"/>
              <w:rPr>
                <w:rFonts w:ascii="Myriad Pro" w:hAnsi="Myriad Pro"/>
                <w:b/>
                <w:iCs/>
                <w:sz w:val="20"/>
                <w:szCs w:val="20"/>
              </w:rPr>
            </w:pPr>
            <w:r w:rsidRPr="00D6468C">
              <w:rPr>
                <w:rFonts w:ascii="Myriad Pro" w:hAnsi="Myriad Pro"/>
                <w:b/>
                <w:iCs/>
                <w:sz w:val="20"/>
                <w:szCs w:val="20"/>
              </w:rPr>
              <w:t>87,11%</w:t>
            </w:r>
          </w:p>
        </w:tc>
      </w:tr>
      <w:tr w:rsidR="00C34FF9" w:rsidRPr="00D6468C" w14:paraId="1CD1B63D" w14:textId="77777777">
        <w:trPr>
          <w:trHeight w:val="270"/>
        </w:trPr>
        <w:tc>
          <w:tcPr>
            <w:tcW w:w="960" w:type="pct"/>
            <w:tcBorders>
              <w:top w:val="nil"/>
              <w:left w:val="single" w:sz="8" w:space="0" w:color="auto"/>
              <w:bottom w:val="single" w:sz="8" w:space="0" w:color="auto"/>
              <w:right w:val="single" w:sz="8" w:space="0" w:color="auto"/>
            </w:tcBorders>
            <w:shd w:val="clear" w:color="auto" w:fill="auto"/>
          </w:tcPr>
          <w:p w14:paraId="1557ECEF"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ВН1</w:t>
            </w:r>
          </w:p>
        </w:tc>
        <w:tc>
          <w:tcPr>
            <w:tcW w:w="392" w:type="pct"/>
            <w:tcBorders>
              <w:top w:val="nil"/>
              <w:left w:val="nil"/>
              <w:bottom w:val="single" w:sz="8" w:space="0" w:color="auto"/>
              <w:right w:val="single" w:sz="8" w:space="0" w:color="auto"/>
            </w:tcBorders>
            <w:shd w:val="clear" w:color="auto" w:fill="auto"/>
            <w:noWrap/>
            <w:vAlign w:val="center"/>
          </w:tcPr>
          <w:p w14:paraId="6929585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61,90</w:t>
            </w:r>
          </w:p>
        </w:tc>
        <w:tc>
          <w:tcPr>
            <w:tcW w:w="427" w:type="pct"/>
            <w:tcBorders>
              <w:top w:val="nil"/>
              <w:left w:val="nil"/>
              <w:bottom w:val="single" w:sz="8" w:space="0" w:color="auto"/>
              <w:right w:val="single" w:sz="8" w:space="0" w:color="auto"/>
            </w:tcBorders>
            <w:shd w:val="clear" w:color="auto" w:fill="auto"/>
            <w:noWrap/>
            <w:vAlign w:val="center"/>
          </w:tcPr>
          <w:p w14:paraId="722F522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77,77</w:t>
            </w:r>
          </w:p>
        </w:tc>
        <w:tc>
          <w:tcPr>
            <w:tcW w:w="391" w:type="pct"/>
            <w:tcBorders>
              <w:top w:val="nil"/>
              <w:left w:val="nil"/>
              <w:bottom w:val="single" w:sz="8" w:space="0" w:color="auto"/>
              <w:right w:val="single" w:sz="8" w:space="0" w:color="auto"/>
            </w:tcBorders>
            <w:shd w:val="clear" w:color="auto" w:fill="auto"/>
            <w:noWrap/>
            <w:vAlign w:val="center"/>
          </w:tcPr>
          <w:p w14:paraId="1C6EA93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435" w:type="pct"/>
            <w:tcBorders>
              <w:top w:val="nil"/>
              <w:left w:val="nil"/>
              <w:bottom w:val="single" w:sz="8" w:space="0" w:color="auto"/>
              <w:right w:val="single" w:sz="8" w:space="0" w:color="auto"/>
            </w:tcBorders>
            <w:shd w:val="clear" w:color="auto" w:fill="auto"/>
            <w:noWrap/>
            <w:vAlign w:val="center"/>
          </w:tcPr>
          <w:p w14:paraId="5C5F365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405" w:type="pct"/>
            <w:tcBorders>
              <w:top w:val="nil"/>
              <w:left w:val="nil"/>
              <w:bottom w:val="single" w:sz="8" w:space="0" w:color="auto"/>
              <w:right w:val="single" w:sz="8" w:space="0" w:color="auto"/>
            </w:tcBorders>
            <w:shd w:val="clear" w:color="auto" w:fill="auto"/>
            <w:noWrap/>
            <w:vAlign w:val="center"/>
          </w:tcPr>
          <w:p w14:paraId="4BB495C0"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578" w:type="pct"/>
            <w:tcBorders>
              <w:top w:val="nil"/>
              <w:left w:val="nil"/>
              <w:bottom w:val="single" w:sz="8" w:space="0" w:color="auto"/>
              <w:right w:val="single" w:sz="8" w:space="0" w:color="auto"/>
            </w:tcBorders>
            <w:shd w:val="clear" w:color="auto" w:fill="auto"/>
            <w:noWrap/>
            <w:vAlign w:val="center"/>
          </w:tcPr>
          <w:p w14:paraId="69E1C10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14B771C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5C93B9C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2A4AD7C5"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1444573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41C8BB20"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344907EB"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ВН</w:t>
            </w:r>
          </w:p>
        </w:tc>
        <w:tc>
          <w:tcPr>
            <w:tcW w:w="392" w:type="pct"/>
            <w:tcBorders>
              <w:top w:val="nil"/>
              <w:left w:val="nil"/>
              <w:bottom w:val="single" w:sz="8" w:space="0" w:color="auto"/>
              <w:right w:val="single" w:sz="8" w:space="0" w:color="auto"/>
            </w:tcBorders>
            <w:shd w:val="clear" w:color="auto" w:fill="auto"/>
            <w:noWrap/>
            <w:vAlign w:val="center"/>
          </w:tcPr>
          <w:p w14:paraId="70C1A05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1 385,40</w:t>
            </w:r>
          </w:p>
        </w:tc>
        <w:tc>
          <w:tcPr>
            <w:tcW w:w="427" w:type="pct"/>
            <w:tcBorders>
              <w:top w:val="nil"/>
              <w:left w:val="nil"/>
              <w:bottom w:val="single" w:sz="8" w:space="0" w:color="auto"/>
              <w:right w:val="single" w:sz="8" w:space="0" w:color="auto"/>
            </w:tcBorders>
            <w:shd w:val="clear" w:color="auto" w:fill="auto"/>
            <w:noWrap/>
            <w:vAlign w:val="center"/>
          </w:tcPr>
          <w:p w14:paraId="4F30AE2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1 417,48</w:t>
            </w:r>
          </w:p>
        </w:tc>
        <w:tc>
          <w:tcPr>
            <w:tcW w:w="391" w:type="pct"/>
            <w:tcBorders>
              <w:top w:val="nil"/>
              <w:left w:val="nil"/>
              <w:bottom w:val="single" w:sz="8" w:space="0" w:color="auto"/>
              <w:right w:val="single" w:sz="8" w:space="0" w:color="auto"/>
            </w:tcBorders>
            <w:shd w:val="clear" w:color="auto" w:fill="auto"/>
            <w:noWrap/>
            <w:vAlign w:val="center"/>
          </w:tcPr>
          <w:p w14:paraId="1996D15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1 460,68</w:t>
            </w:r>
          </w:p>
        </w:tc>
        <w:tc>
          <w:tcPr>
            <w:tcW w:w="435" w:type="pct"/>
            <w:tcBorders>
              <w:top w:val="nil"/>
              <w:left w:val="nil"/>
              <w:bottom w:val="single" w:sz="8" w:space="0" w:color="auto"/>
              <w:right w:val="single" w:sz="8" w:space="0" w:color="auto"/>
            </w:tcBorders>
            <w:shd w:val="clear" w:color="auto" w:fill="auto"/>
            <w:noWrap/>
            <w:vAlign w:val="center"/>
          </w:tcPr>
          <w:p w14:paraId="49E993A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1 428,74</w:t>
            </w:r>
          </w:p>
        </w:tc>
        <w:tc>
          <w:tcPr>
            <w:tcW w:w="405" w:type="pct"/>
            <w:tcBorders>
              <w:top w:val="nil"/>
              <w:left w:val="nil"/>
              <w:bottom w:val="single" w:sz="8" w:space="0" w:color="auto"/>
              <w:right w:val="single" w:sz="8" w:space="0" w:color="auto"/>
            </w:tcBorders>
            <w:shd w:val="clear" w:color="auto" w:fill="auto"/>
            <w:noWrap/>
            <w:vAlign w:val="center"/>
          </w:tcPr>
          <w:p w14:paraId="20D33FF9"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1 229,17</w:t>
            </w:r>
          </w:p>
        </w:tc>
        <w:tc>
          <w:tcPr>
            <w:tcW w:w="578" w:type="pct"/>
            <w:tcBorders>
              <w:top w:val="nil"/>
              <w:left w:val="nil"/>
              <w:bottom w:val="single" w:sz="8" w:space="0" w:color="auto"/>
              <w:right w:val="single" w:sz="8" w:space="0" w:color="auto"/>
            </w:tcBorders>
            <w:shd w:val="clear" w:color="auto" w:fill="auto"/>
            <w:noWrap/>
            <w:vAlign w:val="center"/>
          </w:tcPr>
          <w:p w14:paraId="6349EB0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25CB496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02CB118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436BB16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1582461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4702E59B"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4CBF8661"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СН1</w:t>
            </w:r>
          </w:p>
        </w:tc>
        <w:tc>
          <w:tcPr>
            <w:tcW w:w="392" w:type="pct"/>
            <w:tcBorders>
              <w:top w:val="nil"/>
              <w:left w:val="nil"/>
              <w:bottom w:val="single" w:sz="8" w:space="0" w:color="auto"/>
              <w:right w:val="single" w:sz="8" w:space="0" w:color="auto"/>
            </w:tcBorders>
            <w:shd w:val="clear" w:color="auto" w:fill="auto"/>
            <w:noWrap/>
            <w:vAlign w:val="center"/>
          </w:tcPr>
          <w:p w14:paraId="6A93033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183,80</w:t>
            </w:r>
          </w:p>
        </w:tc>
        <w:tc>
          <w:tcPr>
            <w:tcW w:w="427" w:type="pct"/>
            <w:tcBorders>
              <w:top w:val="nil"/>
              <w:left w:val="nil"/>
              <w:bottom w:val="single" w:sz="8" w:space="0" w:color="auto"/>
              <w:right w:val="single" w:sz="8" w:space="0" w:color="auto"/>
            </w:tcBorders>
            <w:shd w:val="clear" w:color="auto" w:fill="auto"/>
            <w:noWrap/>
            <w:vAlign w:val="center"/>
          </w:tcPr>
          <w:p w14:paraId="24EF35D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185,27</w:t>
            </w:r>
          </w:p>
        </w:tc>
        <w:tc>
          <w:tcPr>
            <w:tcW w:w="391" w:type="pct"/>
            <w:tcBorders>
              <w:top w:val="nil"/>
              <w:left w:val="nil"/>
              <w:bottom w:val="single" w:sz="8" w:space="0" w:color="auto"/>
              <w:right w:val="single" w:sz="8" w:space="0" w:color="auto"/>
            </w:tcBorders>
            <w:shd w:val="clear" w:color="auto" w:fill="auto"/>
            <w:noWrap/>
            <w:vAlign w:val="center"/>
          </w:tcPr>
          <w:p w14:paraId="07F233CF"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186,91</w:t>
            </w:r>
          </w:p>
        </w:tc>
        <w:tc>
          <w:tcPr>
            <w:tcW w:w="435" w:type="pct"/>
            <w:tcBorders>
              <w:top w:val="nil"/>
              <w:left w:val="nil"/>
              <w:bottom w:val="single" w:sz="8" w:space="0" w:color="auto"/>
              <w:right w:val="single" w:sz="8" w:space="0" w:color="auto"/>
            </w:tcBorders>
            <w:shd w:val="clear" w:color="auto" w:fill="auto"/>
            <w:noWrap/>
            <w:vAlign w:val="center"/>
          </w:tcPr>
          <w:p w14:paraId="71BA3B7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185,26</w:t>
            </w:r>
          </w:p>
        </w:tc>
        <w:tc>
          <w:tcPr>
            <w:tcW w:w="405" w:type="pct"/>
            <w:tcBorders>
              <w:top w:val="nil"/>
              <w:left w:val="nil"/>
              <w:bottom w:val="single" w:sz="8" w:space="0" w:color="auto"/>
              <w:right w:val="single" w:sz="8" w:space="0" w:color="auto"/>
            </w:tcBorders>
            <w:shd w:val="clear" w:color="auto" w:fill="auto"/>
            <w:noWrap/>
            <w:vAlign w:val="center"/>
          </w:tcPr>
          <w:p w14:paraId="1088A8C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159,39</w:t>
            </w:r>
          </w:p>
        </w:tc>
        <w:tc>
          <w:tcPr>
            <w:tcW w:w="578" w:type="pct"/>
            <w:tcBorders>
              <w:top w:val="nil"/>
              <w:left w:val="nil"/>
              <w:bottom w:val="single" w:sz="8" w:space="0" w:color="auto"/>
              <w:right w:val="single" w:sz="8" w:space="0" w:color="auto"/>
            </w:tcBorders>
            <w:shd w:val="clear" w:color="auto" w:fill="auto"/>
            <w:noWrap/>
            <w:vAlign w:val="center"/>
          </w:tcPr>
          <w:p w14:paraId="65BF1AF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6F7AD65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567E9D0D"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525BF1E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2C5B561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2256EDA3"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552F540F"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СН2</w:t>
            </w:r>
          </w:p>
        </w:tc>
        <w:tc>
          <w:tcPr>
            <w:tcW w:w="392" w:type="pct"/>
            <w:tcBorders>
              <w:top w:val="nil"/>
              <w:left w:val="nil"/>
              <w:bottom w:val="single" w:sz="8" w:space="0" w:color="auto"/>
              <w:right w:val="single" w:sz="8" w:space="0" w:color="auto"/>
            </w:tcBorders>
            <w:shd w:val="clear" w:color="auto" w:fill="auto"/>
            <w:noWrap/>
            <w:vAlign w:val="center"/>
          </w:tcPr>
          <w:p w14:paraId="13B89AB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223,80</w:t>
            </w:r>
          </w:p>
        </w:tc>
        <w:tc>
          <w:tcPr>
            <w:tcW w:w="427" w:type="pct"/>
            <w:tcBorders>
              <w:top w:val="nil"/>
              <w:left w:val="nil"/>
              <w:bottom w:val="single" w:sz="8" w:space="0" w:color="auto"/>
              <w:right w:val="single" w:sz="8" w:space="0" w:color="auto"/>
            </w:tcBorders>
            <w:shd w:val="clear" w:color="auto" w:fill="auto"/>
            <w:noWrap/>
            <w:vAlign w:val="center"/>
          </w:tcPr>
          <w:p w14:paraId="2C1535F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183,04</w:t>
            </w:r>
          </w:p>
        </w:tc>
        <w:tc>
          <w:tcPr>
            <w:tcW w:w="391" w:type="pct"/>
            <w:tcBorders>
              <w:top w:val="nil"/>
              <w:left w:val="nil"/>
              <w:bottom w:val="single" w:sz="8" w:space="0" w:color="auto"/>
              <w:right w:val="single" w:sz="8" w:space="0" w:color="auto"/>
            </w:tcBorders>
            <w:shd w:val="clear" w:color="auto" w:fill="auto"/>
            <w:noWrap/>
            <w:vAlign w:val="center"/>
          </w:tcPr>
          <w:p w14:paraId="44C39DB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215,20</w:t>
            </w:r>
          </w:p>
        </w:tc>
        <w:tc>
          <w:tcPr>
            <w:tcW w:w="435" w:type="pct"/>
            <w:tcBorders>
              <w:top w:val="nil"/>
              <w:left w:val="nil"/>
              <w:bottom w:val="single" w:sz="8" w:space="0" w:color="auto"/>
              <w:right w:val="single" w:sz="8" w:space="0" w:color="auto"/>
            </w:tcBorders>
            <w:shd w:val="clear" w:color="auto" w:fill="auto"/>
            <w:noWrap/>
            <w:vAlign w:val="center"/>
          </w:tcPr>
          <w:p w14:paraId="1F857727"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183,32</w:t>
            </w:r>
          </w:p>
        </w:tc>
        <w:tc>
          <w:tcPr>
            <w:tcW w:w="405" w:type="pct"/>
            <w:tcBorders>
              <w:top w:val="nil"/>
              <w:left w:val="nil"/>
              <w:bottom w:val="single" w:sz="8" w:space="0" w:color="auto"/>
              <w:right w:val="single" w:sz="8" w:space="0" w:color="auto"/>
            </w:tcBorders>
            <w:shd w:val="clear" w:color="auto" w:fill="auto"/>
            <w:noWrap/>
            <w:vAlign w:val="center"/>
          </w:tcPr>
          <w:p w14:paraId="5E38E39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157,71</w:t>
            </w:r>
          </w:p>
        </w:tc>
        <w:tc>
          <w:tcPr>
            <w:tcW w:w="578" w:type="pct"/>
            <w:tcBorders>
              <w:top w:val="nil"/>
              <w:left w:val="nil"/>
              <w:bottom w:val="single" w:sz="8" w:space="0" w:color="auto"/>
              <w:right w:val="single" w:sz="8" w:space="0" w:color="auto"/>
            </w:tcBorders>
            <w:shd w:val="clear" w:color="auto" w:fill="auto"/>
            <w:noWrap/>
            <w:vAlign w:val="center"/>
          </w:tcPr>
          <w:p w14:paraId="477F07B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6F56FF38"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7789F31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023F9AFE"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5D29A97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r w:rsidR="00C34FF9" w:rsidRPr="00D6468C" w14:paraId="13BE8986" w14:textId="77777777">
        <w:trPr>
          <w:trHeight w:val="270"/>
        </w:trPr>
        <w:tc>
          <w:tcPr>
            <w:tcW w:w="960" w:type="pct"/>
            <w:tcBorders>
              <w:top w:val="nil"/>
              <w:left w:val="single" w:sz="8" w:space="0" w:color="auto"/>
              <w:bottom w:val="single" w:sz="8" w:space="0" w:color="auto"/>
              <w:right w:val="single" w:sz="8" w:space="0" w:color="auto"/>
            </w:tcBorders>
            <w:shd w:val="clear" w:color="auto" w:fill="auto"/>
            <w:noWrap/>
          </w:tcPr>
          <w:p w14:paraId="7BE7418E"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НН</w:t>
            </w:r>
          </w:p>
        </w:tc>
        <w:tc>
          <w:tcPr>
            <w:tcW w:w="392" w:type="pct"/>
            <w:tcBorders>
              <w:top w:val="nil"/>
              <w:left w:val="nil"/>
              <w:bottom w:val="single" w:sz="8" w:space="0" w:color="auto"/>
              <w:right w:val="single" w:sz="8" w:space="0" w:color="auto"/>
            </w:tcBorders>
            <w:shd w:val="clear" w:color="auto" w:fill="auto"/>
            <w:noWrap/>
            <w:vAlign w:val="center"/>
          </w:tcPr>
          <w:p w14:paraId="71CADF6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427" w:type="pct"/>
            <w:tcBorders>
              <w:top w:val="nil"/>
              <w:left w:val="nil"/>
              <w:bottom w:val="single" w:sz="8" w:space="0" w:color="auto"/>
              <w:right w:val="single" w:sz="8" w:space="0" w:color="auto"/>
            </w:tcBorders>
            <w:shd w:val="clear" w:color="auto" w:fill="auto"/>
            <w:noWrap/>
            <w:vAlign w:val="center"/>
          </w:tcPr>
          <w:p w14:paraId="0EE8F47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0,02</w:t>
            </w:r>
          </w:p>
        </w:tc>
        <w:tc>
          <w:tcPr>
            <w:tcW w:w="391" w:type="pct"/>
            <w:tcBorders>
              <w:top w:val="nil"/>
              <w:left w:val="nil"/>
              <w:bottom w:val="single" w:sz="8" w:space="0" w:color="auto"/>
              <w:right w:val="single" w:sz="8" w:space="0" w:color="auto"/>
            </w:tcBorders>
            <w:shd w:val="clear" w:color="auto" w:fill="auto"/>
            <w:noWrap/>
            <w:vAlign w:val="center"/>
          </w:tcPr>
          <w:p w14:paraId="19F6694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0,00</w:t>
            </w:r>
          </w:p>
        </w:tc>
        <w:tc>
          <w:tcPr>
            <w:tcW w:w="435" w:type="pct"/>
            <w:tcBorders>
              <w:top w:val="nil"/>
              <w:left w:val="nil"/>
              <w:bottom w:val="single" w:sz="8" w:space="0" w:color="auto"/>
              <w:right w:val="single" w:sz="8" w:space="0" w:color="auto"/>
            </w:tcBorders>
            <w:shd w:val="clear" w:color="auto" w:fill="auto"/>
            <w:noWrap/>
            <w:vAlign w:val="center"/>
          </w:tcPr>
          <w:p w14:paraId="1D323EB6"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0,02</w:t>
            </w:r>
          </w:p>
        </w:tc>
        <w:tc>
          <w:tcPr>
            <w:tcW w:w="405" w:type="pct"/>
            <w:tcBorders>
              <w:top w:val="nil"/>
              <w:left w:val="nil"/>
              <w:bottom w:val="single" w:sz="8" w:space="0" w:color="auto"/>
              <w:right w:val="single" w:sz="8" w:space="0" w:color="auto"/>
            </w:tcBorders>
            <w:shd w:val="clear" w:color="auto" w:fill="auto"/>
            <w:noWrap/>
            <w:vAlign w:val="center"/>
          </w:tcPr>
          <w:p w14:paraId="2B9C8524"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0,02</w:t>
            </w:r>
          </w:p>
        </w:tc>
        <w:tc>
          <w:tcPr>
            <w:tcW w:w="578" w:type="pct"/>
            <w:tcBorders>
              <w:top w:val="nil"/>
              <w:left w:val="nil"/>
              <w:bottom w:val="single" w:sz="8" w:space="0" w:color="auto"/>
              <w:right w:val="single" w:sz="8" w:space="0" w:color="auto"/>
            </w:tcBorders>
            <w:shd w:val="clear" w:color="auto" w:fill="auto"/>
            <w:noWrap/>
            <w:vAlign w:val="center"/>
          </w:tcPr>
          <w:p w14:paraId="2EAC7252"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0" w:type="pct"/>
            <w:tcBorders>
              <w:top w:val="nil"/>
              <w:left w:val="nil"/>
              <w:bottom w:val="single" w:sz="8" w:space="0" w:color="auto"/>
              <w:right w:val="single" w:sz="8" w:space="0" w:color="auto"/>
            </w:tcBorders>
            <w:shd w:val="clear" w:color="auto" w:fill="auto"/>
            <w:noWrap/>
            <w:vAlign w:val="center"/>
          </w:tcPr>
          <w:p w14:paraId="28AA8F21"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93" w:type="pct"/>
            <w:tcBorders>
              <w:top w:val="nil"/>
              <w:left w:val="nil"/>
              <w:bottom w:val="single" w:sz="8" w:space="0" w:color="auto"/>
              <w:right w:val="single" w:sz="8" w:space="0" w:color="auto"/>
            </w:tcBorders>
            <w:shd w:val="clear" w:color="auto" w:fill="auto"/>
            <w:noWrap/>
            <w:vAlign w:val="center"/>
          </w:tcPr>
          <w:p w14:paraId="3241A893"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24" w:type="pct"/>
            <w:tcBorders>
              <w:top w:val="nil"/>
              <w:left w:val="nil"/>
              <w:bottom w:val="single" w:sz="8" w:space="0" w:color="auto"/>
              <w:right w:val="single" w:sz="8" w:space="0" w:color="auto"/>
            </w:tcBorders>
            <w:shd w:val="clear" w:color="auto" w:fill="auto"/>
            <w:noWrap/>
            <w:vAlign w:val="center"/>
          </w:tcPr>
          <w:p w14:paraId="1BECE31A"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c>
          <w:tcPr>
            <w:tcW w:w="373" w:type="pct"/>
            <w:tcBorders>
              <w:top w:val="nil"/>
              <w:left w:val="nil"/>
              <w:bottom w:val="single" w:sz="8" w:space="0" w:color="auto"/>
              <w:right w:val="single" w:sz="8" w:space="0" w:color="auto"/>
            </w:tcBorders>
            <w:shd w:val="clear" w:color="auto" w:fill="auto"/>
            <w:noWrap/>
            <w:vAlign w:val="center"/>
          </w:tcPr>
          <w:p w14:paraId="69D10BCC" w14:textId="77777777" w:rsidR="00C34FF9" w:rsidRPr="00D6468C" w:rsidRDefault="00C34FF9" w:rsidP="0021325B">
            <w:pPr>
              <w:spacing w:after="0" w:line="240" w:lineRule="auto"/>
              <w:jc w:val="right"/>
              <w:rPr>
                <w:rFonts w:ascii="Myriad Pro" w:hAnsi="Myriad Pro"/>
                <w:iCs/>
                <w:sz w:val="20"/>
                <w:szCs w:val="20"/>
              </w:rPr>
            </w:pPr>
            <w:r w:rsidRPr="00D6468C">
              <w:rPr>
                <w:rFonts w:ascii="Myriad Pro" w:hAnsi="Myriad Pro"/>
                <w:iCs/>
                <w:sz w:val="20"/>
                <w:szCs w:val="20"/>
              </w:rPr>
              <w:t> </w:t>
            </w:r>
          </w:p>
        </w:tc>
      </w:tr>
    </w:tbl>
    <w:p w14:paraId="0FAE8930" w14:textId="77777777" w:rsidR="00C34FF9" w:rsidRPr="00D6468C" w:rsidRDefault="00C34FF9" w:rsidP="00C34FF9">
      <w:pPr>
        <w:pStyle w:val="afff7"/>
        <w:spacing w:before="0"/>
        <w:rPr>
          <w:color w:val="0000FF"/>
          <w:sz w:val="4"/>
          <w:szCs w:val="4"/>
          <w:lang w:val="ru-RU"/>
        </w:rPr>
      </w:pPr>
    </w:p>
    <w:p w14:paraId="35D1B00F" w14:textId="77777777" w:rsidR="00C34FF9" w:rsidRPr="00D6468C" w:rsidRDefault="00C34FF9" w:rsidP="00C34FF9">
      <w:pPr>
        <w:pStyle w:val="afff7"/>
        <w:spacing w:before="0"/>
        <w:rPr>
          <w:color w:val="0000FF"/>
          <w:sz w:val="4"/>
          <w:szCs w:val="4"/>
          <w:lang w:val="ru-RU"/>
        </w:rPr>
        <w:sectPr w:rsidR="00C34FF9" w:rsidRPr="00D6468C" w:rsidSect="00C34FF9">
          <w:pgSz w:w="16838" w:h="11906" w:orient="landscape"/>
          <w:pgMar w:top="1134" w:right="1134" w:bottom="567" w:left="1134" w:header="709" w:footer="709" w:gutter="0"/>
          <w:cols w:space="708"/>
          <w:docGrid w:linePitch="360"/>
        </w:sectPr>
      </w:pPr>
    </w:p>
    <w:p w14:paraId="485BFD13" w14:textId="77777777" w:rsidR="00C34FF9" w:rsidRPr="00D6468C" w:rsidRDefault="00C34FF9" w:rsidP="00C34FF9">
      <w:pPr>
        <w:pStyle w:val="afff7"/>
        <w:spacing w:before="0"/>
        <w:rPr>
          <w:color w:val="0000FF"/>
          <w:sz w:val="4"/>
          <w:szCs w:val="4"/>
        </w:rPr>
      </w:pPr>
    </w:p>
    <w:p w14:paraId="0C08A2A3" w14:textId="77777777" w:rsidR="00C34FF9" w:rsidRPr="00D6468C" w:rsidRDefault="00C34FF9" w:rsidP="00C34FF9">
      <w:pPr>
        <w:pStyle w:val="afff7"/>
        <w:spacing w:before="0"/>
      </w:pPr>
      <w:r w:rsidRPr="00D6468C">
        <w:t xml:space="preserve">Полезный отпуск электрической энергии на </w:t>
      </w:r>
      <w:smartTag w:uri="urn:schemas-microsoft-com:office:smarttags" w:element="metricconverter">
        <w:smartTagPr>
          <w:attr w:name="ProductID" w:val="2018 г"/>
        </w:smartTagPr>
        <w:r w:rsidRPr="00D6468C">
          <w:t>201</w:t>
        </w:r>
        <w:r w:rsidRPr="00D6468C">
          <w:rPr>
            <w:lang w:val="ru-RU"/>
          </w:rPr>
          <w:t>8</w:t>
        </w:r>
        <w:r w:rsidRPr="00D6468C">
          <w:t xml:space="preserve"> г</w:t>
        </w:r>
      </w:smartTag>
      <w:r w:rsidRPr="00D6468C">
        <w:t xml:space="preserve">. с учетом балансовых показателей, использованных при установлении индивидуальных тарифов для ТСО, утвержден Департаментом ТЭК и ТР Вологодской области в размере </w:t>
      </w:r>
      <w:r w:rsidRPr="00D6468C">
        <w:rPr>
          <w:lang w:val="ru-RU"/>
        </w:rPr>
        <w:t>4 494,39</w:t>
      </w:r>
      <w:r w:rsidRPr="00D6468C">
        <w:t xml:space="preserve"> млн. кВт*ч, или на </w:t>
      </w:r>
      <w:r w:rsidRPr="00D6468C">
        <w:rPr>
          <w:lang w:val="ru-RU"/>
        </w:rPr>
        <w:t>2,11</w:t>
      </w:r>
      <w:r w:rsidRPr="00D6468C">
        <w:t>% ниже заявленного уровня.</w:t>
      </w:r>
    </w:p>
    <w:p w14:paraId="42540DCC" w14:textId="77777777" w:rsidR="00C34FF9" w:rsidRPr="00D6468C" w:rsidRDefault="00C34FF9" w:rsidP="00C34FF9">
      <w:pPr>
        <w:pStyle w:val="afff7"/>
        <w:spacing w:before="0"/>
      </w:pPr>
      <w:r w:rsidRPr="00D6468C">
        <w:t xml:space="preserve">По потребителям, присоединенным к сетям филиала </w:t>
      </w:r>
      <w:r w:rsidR="00D655F1">
        <w:t>ПАО </w:t>
      </w:r>
      <w:r w:rsidRPr="00D6468C">
        <w:t xml:space="preserve">«МРСК Северо-Запада» - «Вологдаэнерго», полезный отпуск установлен в размере </w:t>
      </w:r>
      <w:r w:rsidRPr="00D6468C">
        <w:rPr>
          <w:lang w:val="ru-RU"/>
        </w:rPr>
        <w:t>2 871,02</w:t>
      </w:r>
      <w:r w:rsidRPr="00D6468C">
        <w:t xml:space="preserve"> млн. кВт*ч, или на </w:t>
      </w:r>
      <w:r w:rsidRPr="00D6468C">
        <w:rPr>
          <w:lang w:val="ru-RU"/>
        </w:rPr>
        <w:t>3,45</w:t>
      </w:r>
      <w:r w:rsidRPr="00D6468C">
        <w:t xml:space="preserve">% </w:t>
      </w:r>
      <w:r w:rsidRPr="00D6468C">
        <w:rPr>
          <w:lang w:val="ru-RU"/>
        </w:rPr>
        <w:t>выше</w:t>
      </w:r>
      <w:r w:rsidRPr="00D6468C">
        <w:t xml:space="preserve"> заявленного уровня. Наибольшее отклонение наблюдается по уровням напряжения СН</w:t>
      </w:r>
      <w:r w:rsidRPr="00D6468C">
        <w:rPr>
          <w:lang w:val="ru-RU"/>
        </w:rPr>
        <w:t>2</w:t>
      </w:r>
      <w:r w:rsidRPr="00D6468C">
        <w:t xml:space="preserve"> и </w:t>
      </w:r>
      <w:r w:rsidRPr="00D6468C">
        <w:rPr>
          <w:lang w:val="ru-RU"/>
        </w:rPr>
        <w:t>НН (прочие): выше</w:t>
      </w:r>
      <w:r w:rsidRPr="00D6468C">
        <w:t xml:space="preserve"> на </w:t>
      </w:r>
      <w:r w:rsidRPr="00D6468C">
        <w:rPr>
          <w:lang w:val="ru-RU"/>
        </w:rPr>
        <w:t>18,32</w:t>
      </w:r>
      <w:r w:rsidRPr="00D6468C">
        <w:t xml:space="preserve">% и </w:t>
      </w:r>
      <w:r w:rsidRPr="00D6468C">
        <w:rPr>
          <w:lang w:val="ru-RU"/>
        </w:rPr>
        <w:t>23,24</w:t>
      </w:r>
      <w:r w:rsidRPr="00D6468C">
        <w:t>% соответственно.</w:t>
      </w:r>
    </w:p>
    <w:p w14:paraId="2DA228FF" w14:textId="77777777" w:rsidR="00C34FF9" w:rsidRPr="00D6468C" w:rsidRDefault="00C34FF9" w:rsidP="00C34FF9">
      <w:pPr>
        <w:pStyle w:val="afff7"/>
        <w:spacing w:before="0"/>
      </w:pPr>
      <w:r w:rsidRPr="00D6468C">
        <w:t>При установлении индивидуальных тарифов для расчетов между ТСО полезный отпуск смежных ТСО (котел снизу) установлен в размере 1 6</w:t>
      </w:r>
      <w:r w:rsidRPr="00D6468C">
        <w:rPr>
          <w:lang w:val="ru-RU"/>
        </w:rPr>
        <w:t>23</w:t>
      </w:r>
      <w:r w:rsidRPr="00D6468C">
        <w:t>,</w:t>
      </w:r>
      <w:r w:rsidRPr="00D6468C">
        <w:rPr>
          <w:lang w:val="ru-RU"/>
        </w:rPr>
        <w:t>37</w:t>
      </w:r>
      <w:r w:rsidRPr="00D6468C">
        <w:t xml:space="preserve"> млн. кВт*ч, или на </w:t>
      </w:r>
      <w:r w:rsidRPr="00D6468C">
        <w:rPr>
          <w:lang w:val="ru-RU"/>
        </w:rPr>
        <w:t>9,68</w:t>
      </w:r>
      <w:r w:rsidRPr="00D6468C">
        <w:t xml:space="preserve">% </w:t>
      </w:r>
      <w:r w:rsidRPr="00D6468C">
        <w:rPr>
          <w:lang w:val="ru-RU"/>
        </w:rPr>
        <w:t xml:space="preserve">ниже </w:t>
      </w:r>
      <w:r w:rsidRPr="00D6468C">
        <w:t>заявленного уровня.</w:t>
      </w:r>
    </w:p>
    <w:p w14:paraId="410B88F7" w14:textId="77777777" w:rsidR="00C34FF9" w:rsidRPr="00D6468C" w:rsidRDefault="00C34FF9" w:rsidP="00C34FF9">
      <w:pPr>
        <w:pStyle w:val="afff7"/>
        <w:spacing w:before="0"/>
      </w:pPr>
      <w:r w:rsidRPr="00D6468C">
        <w:t xml:space="preserve">В части объема мощности, учтенного Департаментом ТЭК и ТР Вологодской области при установлении тарифно-балансового решения на </w:t>
      </w:r>
      <w:smartTag w:uri="urn:schemas-microsoft-com:office:smarttags" w:element="metricconverter">
        <w:smartTagPr>
          <w:attr w:name="ProductID" w:val="2018 г"/>
        </w:smartTagPr>
        <w:r w:rsidRPr="00D6468C">
          <w:t>201</w:t>
        </w:r>
        <w:r w:rsidRPr="00D6468C">
          <w:rPr>
            <w:lang w:val="ru-RU"/>
          </w:rPr>
          <w:t>8</w:t>
        </w:r>
        <w:r w:rsidRPr="00D6468C">
          <w:t xml:space="preserve"> г</w:t>
        </w:r>
      </w:smartTag>
      <w:r w:rsidRPr="00D6468C">
        <w:t xml:space="preserve">. филиалу </w:t>
      </w:r>
      <w:r w:rsidR="00D655F1">
        <w:t>ПАО </w:t>
      </w:r>
      <w:r w:rsidRPr="00D6468C">
        <w:t xml:space="preserve">«МРСК Северо-Запада»-«Вологдаэнерго», Исполнитель отмечает, что полезный отпуск мощности на </w:t>
      </w:r>
      <w:smartTag w:uri="urn:schemas-microsoft-com:office:smarttags" w:element="metricconverter">
        <w:smartTagPr>
          <w:attr w:name="ProductID" w:val="2018 г"/>
        </w:smartTagPr>
        <w:r w:rsidRPr="00D6468C">
          <w:t>201</w:t>
        </w:r>
        <w:r w:rsidRPr="00D6468C">
          <w:rPr>
            <w:lang w:val="ru-RU"/>
          </w:rPr>
          <w:t>8</w:t>
        </w:r>
        <w:r w:rsidRPr="00D6468C">
          <w:t xml:space="preserve"> г</w:t>
        </w:r>
      </w:smartTag>
      <w:r w:rsidRPr="00D6468C">
        <w:t>. установлен в размере 690,</w:t>
      </w:r>
      <w:r w:rsidRPr="00D6468C">
        <w:rPr>
          <w:lang w:val="ru-RU"/>
        </w:rPr>
        <w:t>33</w:t>
      </w:r>
      <w:r w:rsidRPr="00D6468C">
        <w:t xml:space="preserve"> млн. кВт, или на 1,</w:t>
      </w:r>
      <w:r w:rsidRPr="00D6468C">
        <w:rPr>
          <w:lang w:val="ru-RU"/>
        </w:rPr>
        <w:t>84</w:t>
      </w:r>
      <w:r w:rsidRPr="00D6468C">
        <w:t xml:space="preserve">% </w:t>
      </w:r>
      <w:r w:rsidRPr="00D6468C">
        <w:rPr>
          <w:lang w:val="ru-RU"/>
        </w:rPr>
        <w:t>ниже</w:t>
      </w:r>
      <w:r w:rsidRPr="00D6468C">
        <w:t xml:space="preserve"> заявленного уровня.</w:t>
      </w:r>
    </w:p>
    <w:p w14:paraId="72924CC3" w14:textId="77777777" w:rsidR="00C34FF9" w:rsidRPr="00D6468C" w:rsidRDefault="00C34FF9" w:rsidP="00C34FF9">
      <w:pPr>
        <w:pStyle w:val="afff7"/>
        <w:spacing w:before="0"/>
      </w:pPr>
      <w:r w:rsidRPr="00D6468C">
        <w:t xml:space="preserve">По потребителям, присоединенным к сетям филиала </w:t>
      </w:r>
      <w:r w:rsidR="00D655F1">
        <w:t>ПАО </w:t>
      </w:r>
      <w:r w:rsidRPr="00D6468C">
        <w:t xml:space="preserve">«МРСК Северо-Запада»-«Вологдаэнерго», полезный отпуск мощности установлен в размере </w:t>
      </w:r>
      <w:r w:rsidRPr="00D6468C">
        <w:rPr>
          <w:lang w:val="ru-RU"/>
        </w:rPr>
        <w:t>430,43</w:t>
      </w:r>
      <w:r w:rsidRPr="00D6468C">
        <w:t xml:space="preserve"> млн. кВт, или на </w:t>
      </w:r>
      <w:r w:rsidRPr="00D6468C">
        <w:rPr>
          <w:lang w:val="ru-RU"/>
        </w:rPr>
        <w:t>9,85</w:t>
      </w:r>
      <w:r w:rsidRPr="00D6468C">
        <w:t>% выше заявленного уровня, за счет завышения мощности по прочим потребителям по всем уровням напряжения. Наибольшее отклонение наблюдается по уровням напряжения СН</w:t>
      </w:r>
      <w:r w:rsidRPr="00D6468C">
        <w:rPr>
          <w:lang w:val="ru-RU"/>
        </w:rPr>
        <w:t>2</w:t>
      </w:r>
      <w:r w:rsidRPr="00D6468C">
        <w:t xml:space="preserve"> и </w:t>
      </w:r>
      <w:r w:rsidRPr="00D6468C">
        <w:rPr>
          <w:lang w:val="ru-RU"/>
        </w:rPr>
        <w:t>НН (прочие)</w:t>
      </w:r>
      <w:r w:rsidRPr="00D6468C">
        <w:t xml:space="preserve">: выше на </w:t>
      </w:r>
      <w:r w:rsidRPr="00D6468C">
        <w:rPr>
          <w:lang w:val="ru-RU"/>
        </w:rPr>
        <w:t>63,70</w:t>
      </w:r>
      <w:r w:rsidRPr="00D6468C">
        <w:t xml:space="preserve">% и </w:t>
      </w:r>
      <w:r w:rsidRPr="00D6468C">
        <w:rPr>
          <w:lang w:val="ru-RU"/>
        </w:rPr>
        <w:t>41,13</w:t>
      </w:r>
      <w:r w:rsidRPr="00D6468C">
        <w:t xml:space="preserve">% соответственно. </w:t>
      </w:r>
    </w:p>
    <w:p w14:paraId="7197B74B" w14:textId="77777777" w:rsidR="00C34FF9" w:rsidRPr="00D6468C" w:rsidRDefault="00C34FF9" w:rsidP="00C34FF9">
      <w:pPr>
        <w:pStyle w:val="afff7"/>
        <w:spacing w:before="0"/>
      </w:pPr>
      <w:r w:rsidRPr="00D6468C">
        <w:t xml:space="preserve">По уровню напряжения НН по группе «Население» установлен полезный отпуск мощности на </w:t>
      </w:r>
      <w:r w:rsidRPr="00D6468C">
        <w:rPr>
          <w:lang w:val="ru-RU"/>
        </w:rPr>
        <w:t>97,13</w:t>
      </w:r>
      <w:r w:rsidRPr="00D6468C">
        <w:t>% ниже заявленного уровня.</w:t>
      </w:r>
    </w:p>
    <w:p w14:paraId="645FAC29" w14:textId="77777777" w:rsidR="00C34FF9" w:rsidRPr="00D6468C" w:rsidRDefault="00C34FF9" w:rsidP="00C34FF9">
      <w:pPr>
        <w:pStyle w:val="afff7"/>
        <w:spacing w:before="0"/>
      </w:pPr>
      <w:r w:rsidRPr="00D6468C">
        <w:t xml:space="preserve">При установлении индивидуальных тарифов для расчетов между ТСО полезный отпуск смежных ТСО (котел снизу) установлен в размере </w:t>
      </w:r>
      <w:r w:rsidRPr="00D6468C">
        <w:rPr>
          <w:lang w:val="ru-RU"/>
        </w:rPr>
        <w:t>259,90</w:t>
      </w:r>
      <w:r w:rsidRPr="00D6468C">
        <w:t xml:space="preserve"> млн. кВт, или на </w:t>
      </w:r>
      <w:r w:rsidRPr="00D6468C">
        <w:rPr>
          <w:lang w:val="ru-RU"/>
        </w:rPr>
        <w:t>13,84</w:t>
      </w:r>
      <w:r w:rsidRPr="00D6468C">
        <w:t>% ниже заявленного уровня.</w:t>
      </w:r>
    </w:p>
    <w:p w14:paraId="455C7ABC" w14:textId="77777777" w:rsidR="00C34FF9" w:rsidRPr="00D6468C" w:rsidRDefault="00C34FF9" w:rsidP="00C34FF9">
      <w:pPr>
        <w:pStyle w:val="afff7"/>
        <w:spacing w:before="0"/>
      </w:pPr>
    </w:p>
    <w:p w14:paraId="07DD4FF9" w14:textId="77777777" w:rsidR="00C34FF9" w:rsidRPr="00D6468C" w:rsidRDefault="00C34FF9" w:rsidP="00C34FF9">
      <w:pPr>
        <w:pStyle w:val="afff7"/>
        <w:spacing w:before="0"/>
        <w:sectPr w:rsidR="00C34FF9" w:rsidRPr="00D6468C" w:rsidSect="00C34FF9">
          <w:pgSz w:w="11906" w:h="16838"/>
          <w:pgMar w:top="1134" w:right="851" w:bottom="1134" w:left="1440" w:header="709" w:footer="709" w:gutter="0"/>
          <w:cols w:space="708"/>
          <w:docGrid w:linePitch="360"/>
        </w:sectPr>
      </w:pPr>
    </w:p>
    <w:tbl>
      <w:tblPr>
        <w:tblW w:w="5000" w:type="pct"/>
        <w:tblLayout w:type="fixed"/>
        <w:tblLook w:val="0000" w:firstRow="0" w:lastRow="0" w:firstColumn="0" w:lastColumn="0" w:noHBand="0" w:noVBand="0"/>
      </w:tblPr>
      <w:tblGrid>
        <w:gridCol w:w="2691"/>
        <w:gridCol w:w="1207"/>
        <w:gridCol w:w="1035"/>
        <w:gridCol w:w="1331"/>
        <w:gridCol w:w="1106"/>
        <w:gridCol w:w="1207"/>
        <w:gridCol w:w="1721"/>
        <w:gridCol w:w="1209"/>
        <w:gridCol w:w="1035"/>
        <w:gridCol w:w="1035"/>
        <w:gridCol w:w="1209"/>
      </w:tblGrid>
      <w:tr w:rsidR="00C34FF9" w:rsidRPr="00D6468C" w14:paraId="25E3A50E" w14:textId="77777777">
        <w:trPr>
          <w:trHeight w:val="225"/>
          <w:tblHeader/>
        </w:trPr>
        <w:tc>
          <w:tcPr>
            <w:tcW w:w="910"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051B67C"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Баланс мощности</w:t>
            </w:r>
          </w:p>
        </w:tc>
        <w:tc>
          <w:tcPr>
            <w:tcW w:w="2981" w:type="pct"/>
            <w:gridSpan w:val="7"/>
            <w:tcBorders>
              <w:top w:val="single" w:sz="4" w:space="0" w:color="FFFFFF"/>
              <w:left w:val="single" w:sz="4" w:space="0" w:color="FFFFFF"/>
              <w:bottom w:val="single" w:sz="4" w:space="0" w:color="FFFFFF"/>
              <w:right w:val="single" w:sz="4" w:space="0" w:color="FFFFFF"/>
            </w:tcBorders>
            <w:shd w:val="clear" w:color="auto" w:fill="4F6228"/>
            <w:noWrap/>
          </w:tcPr>
          <w:p w14:paraId="69D2814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млн. кВт</w:t>
            </w:r>
          </w:p>
        </w:tc>
        <w:tc>
          <w:tcPr>
            <w:tcW w:w="1109" w:type="pct"/>
            <w:gridSpan w:val="3"/>
            <w:tcBorders>
              <w:top w:val="single" w:sz="4" w:space="0" w:color="FFFFFF"/>
              <w:left w:val="single" w:sz="4" w:space="0" w:color="FFFFFF"/>
              <w:bottom w:val="single" w:sz="4" w:space="0" w:color="FFFFFF"/>
              <w:right w:val="single" w:sz="4" w:space="0" w:color="FFFFFF"/>
            </w:tcBorders>
            <w:shd w:val="clear" w:color="auto" w:fill="4F6228"/>
            <w:noWrap/>
          </w:tcPr>
          <w:p w14:paraId="4BB6262F" w14:textId="4C540BBA" w:rsidR="00C34FF9" w:rsidRPr="00D6468C" w:rsidRDefault="00426F3C"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отклонение</w:t>
            </w:r>
            <w:r w:rsidR="00C34FF9" w:rsidRPr="00D6468C">
              <w:rPr>
                <w:rFonts w:ascii="Myriad Pro" w:hAnsi="Myriad Pro"/>
                <w:b/>
                <w:iCs/>
                <w:color w:val="FFFFFF"/>
                <w:sz w:val="20"/>
                <w:szCs w:val="20"/>
              </w:rPr>
              <w:t>, %</w:t>
            </w:r>
          </w:p>
        </w:tc>
      </w:tr>
      <w:tr w:rsidR="00C34FF9" w:rsidRPr="00D6468C" w14:paraId="54146551" w14:textId="77777777">
        <w:trPr>
          <w:trHeight w:val="721"/>
          <w:tblHeader/>
        </w:trPr>
        <w:tc>
          <w:tcPr>
            <w:tcW w:w="91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93FC49B" w14:textId="77777777" w:rsidR="00C34FF9" w:rsidRPr="00D6468C" w:rsidRDefault="00C34FF9" w:rsidP="00C34FF9">
            <w:pPr>
              <w:spacing w:after="0" w:line="240" w:lineRule="auto"/>
              <w:rPr>
                <w:rFonts w:ascii="Myriad Pro" w:hAnsi="Myriad Pro"/>
                <w:b/>
                <w:iCs/>
                <w:color w:val="FFFFFF"/>
                <w:sz w:val="20"/>
                <w:szCs w:val="20"/>
              </w:rPr>
            </w:pPr>
          </w:p>
        </w:tc>
        <w:tc>
          <w:tcPr>
            <w:tcW w:w="4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6642D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2016</w:t>
            </w:r>
          </w:p>
        </w:tc>
        <w:tc>
          <w:tcPr>
            <w:tcW w:w="3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1E94AA"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факт 2016</w:t>
            </w:r>
          </w:p>
        </w:tc>
        <w:tc>
          <w:tcPr>
            <w:tcW w:w="4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39E27A"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2017</w:t>
            </w:r>
          </w:p>
        </w:tc>
        <w:tc>
          <w:tcPr>
            <w:tcW w:w="37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B215F2"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заявка 2018</w:t>
            </w:r>
          </w:p>
        </w:tc>
        <w:tc>
          <w:tcPr>
            <w:tcW w:w="4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00C48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СПБ 2018</w:t>
            </w:r>
          </w:p>
        </w:tc>
        <w:tc>
          <w:tcPr>
            <w:tcW w:w="5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8019D3"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заявленная мощность по смежным ТСО по индивидуальным тарифам</w:t>
            </w:r>
          </w:p>
        </w:tc>
        <w:tc>
          <w:tcPr>
            <w:tcW w:w="4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6BA8F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2018</w:t>
            </w:r>
          </w:p>
        </w:tc>
        <w:tc>
          <w:tcPr>
            <w:tcW w:w="3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3EDCF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заявка/факт 2016 без ВН1</w:t>
            </w:r>
          </w:p>
        </w:tc>
        <w:tc>
          <w:tcPr>
            <w:tcW w:w="3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B078AE"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w:t>
            </w:r>
          </w:p>
          <w:p w14:paraId="2B12697A"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заявка</w:t>
            </w:r>
          </w:p>
        </w:tc>
        <w:tc>
          <w:tcPr>
            <w:tcW w:w="4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6544FC"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ТБР/факт 2016 без ВН1</w:t>
            </w:r>
          </w:p>
        </w:tc>
      </w:tr>
      <w:tr w:rsidR="00C34FF9" w:rsidRPr="00D6468C" w14:paraId="7D32904F" w14:textId="77777777">
        <w:trPr>
          <w:trHeight w:val="225"/>
        </w:trPr>
        <w:tc>
          <w:tcPr>
            <w:tcW w:w="910" w:type="pct"/>
            <w:tcBorders>
              <w:top w:val="single" w:sz="4" w:space="0" w:color="FFFFFF"/>
              <w:left w:val="single" w:sz="4" w:space="0" w:color="auto"/>
              <w:bottom w:val="single" w:sz="4" w:space="0" w:color="auto"/>
              <w:right w:val="single" w:sz="4" w:space="0" w:color="auto"/>
            </w:tcBorders>
            <w:shd w:val="clear" w:color="auto" w:fill="auto"/>
            <w:noWrap/>
          </w:tcPr>
          <w:p w14:paraId="2D7FB250"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поступление в сеть</w:t>
            </w:r>
          </w:p>
        </w:tc>
        <w:tc>
          <w:tcPr>
            <w:tcW w:w="408" w:type="pct"/>
            <w:tcBorders>
              <w:top w:val="single" w:sz="4" w:space="0" w:color="FFFFFF"/>
              <w:left w:val="nil"/>
              <w:bottom w:val="single" w:sz="4" w:space="0" w:color="auto"/>
              <w:right w:val="single" w:sz="4" w:space="0" w:color="auto"/>
            </w:tcBorders>
            <w:shd w:val="clear" w:color="auto" w:fill="auto"/>
            <w:noWrap/>
            <w:vAlign w:val="center"/>
          </w:tcPr>
          <w:p w14:paraId="16E87165"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1 108,33</w:t>
            </w:r>
          </w:p>
        </w:tc>
        <w:tc>
          <w:tcPr>
            <w:tcW w:w="350" w:type="pct"/>
            <w:tcBorders>
              <w:top w:val="single" w:sz="4" w:space="0" w:color="FFFFFF"/>
              <w:left w:val="nil"/>
              <w:bottom w:val="single" w:sz="4" w:space="0" w:color="auto"/>
              <w:right w:val="single" w:sz="4" w:space="0" w:color="auto"/>
            </w:tcBorders>
            <w:shd w:val="clear" w:color="auto" w:fill="auto"/>
            <w:noWrap/>
            <w:vAlign w:val="center"/>
          </w:tcPr>
          <w:p w14:paraId="6E52EA5C"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1 108,33</w:t>
            </w:r>
          </w:p>
        </w:tc>
        <w:tc>
          <w:tcPr>
            <w:tcW w:w="450" w:type="pct"/>
            <w:tcBorders>
              <w:top w:val="single" w:sz="4" w:space="0" w:color="FFFFFF"/>
              <w:left w:val="nil"/>
              <w:bottom w:val="single" w:sz="4" w:space="0" w:color="auto"/>
              <w:right w:val="single" w:sz="4" w:space="0" w:color="auto"/>
            </w:tcBorders>
            <w:shd w:val="clear" w:color="auto" w:fill="auto"/>
            <w:noWrap/>
            <w:vAlign w:val="center"/>
          </w:tcPr>
          <w:p w14:paraId="7DF5ADE0"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935,80</w:t>
            </w:r>
          </w:p>
        </w:tc>
        <w:tc>
          <w:tcPr>
            <w:tcW w:w="374" w:type="pct"/>
            <w:tcBorders>
              <w:top w:val="single" w:sz="4" w:space="0" w:color="FFFFFF"/>
              <w:left w:val="nil"/>
              <w:bottom w:val="single" w:sz="4" w:space="0" w:color="auto"/>
              <w:right w:val="single" w:sz="4" w:space="0" w:color="auto"/>
            </w:tcBorders>
            <w:shd w:val="clear" w:color="auto" w:fill="auto"/>
            <w:noWrap/>
            <w:vAlign w:val="center"/>
          </w:tcPr>
          <w:p w14:paraId="551C5E4A"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766,65</w:t>
            </w:r>
          </w:p>
        </w:tc>
        <w:tc>
          <w:tcPr>
            <w:tcW w:w="408" w:type="pct"/>
            <w:tcBorders>
              <w:top w:val="single" w:sz="4" w:space="0" w:color="FFFFFF"/>
              <w:left w:val="nil"/>
              <w:bottom w:val="single" w:sz="4" w:space="0" w:color="auto"/>
              <w:right w:val="single" w:sz="4" w:space="0" w:color="auto"/>
            </w:tcBorders>
            <w:shd w:val="clear" w:color="auto" w:fill="auto"/>
            <w:noWrap/>
            <w:vAlign w:val="center"/>
          </w:tcPr>
          <w:p w14:paraId="3C5A16B9"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739,87</w:t>
            </w:r>
          </w:p>
        </w:tc>
        <w:tc>
          <w:tcPr>
            <w:tcW w:w="582" w:type="pct"/>
            <w:tcBorders>
              <w:top w:val="single" w:sz="4" w:space="0" w:color="FFFFFF"/>
              <w:left w:val="nil"/>
              <w:bottom w:val="single" w:sz="4" w:space="0" w:color="auto"/>
              <w:right w:val="single" w:sz="4" w:space="0" w:color="auto"/>
            </w:tcBorders>
            <w:shd w:val="clear" w:color="auto" w:fill="auto"/>
            <w:noWrap/>
            <w:vAlign w:val="center"/>
          </w:tcPr>
          <w:p w14:paraId="672688E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single" w:sz="4" w:space="0" w:color="FFFFFF"/>
              <w:left w:val="nil"/>
              <w:bottom w:val="single" w:sz="4" w:space="0" w:color="auto"/>
              <w:right w:val="single" w:sz="4" w:space="0" w:color="auto"/>
            </w:tcBorders>
            <w:shd w:val="clear" w:color="auto" w:fill="auto"/>
            <w:noWrap/>
            <w:vAlign w:val="center"/>
          </w:tcPr>
          <w:p w14:paraId="4C5DF92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single" w:sz="4" w:space="0" w:color="FFFFFF"/>
              <w:left w:val="nil"/>
              <w:bottom w:val="single" w:sz="4" w:space="0" w:color="auto"/>
              <w:right w:val="single" w:sz="4" w:space="0" w:color="auto"/>
            </w:tcBorders>
            <w:shd w:val="clear" w:color="auto" w:fill="auto"/>
            <w:noWrap/>
            <w:vAlign w:val="center"/>
          </w:tcPr>
          <w:p w14:paraId="4C2B353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single" w:sz="4" w:space="0" w:color="FFFFFF"/>
              <w:left w:val="nil"/>
              <w:bottom w:val="single" w:sz="4" w:space="0" w:color="auto"/>
              <w:right w:val="single" w:sz="4" w:space="0" w:color="auto"/>
            </w:tcBorders>
            <w:shd w:val="clear" w:color="auto" w:fill="auto"/>
            <w:noWrap/>
            <w:vAlign w:val="center"/>
          </w:tcPr>
          <w:p w14:paraId="30A54AB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single" w:sz="4" w:space="0" w:color="FFFFFF"/>
              <w:left w:val="nil"/>
              <w:bottom w:val="single" w:sz="4" w:space="0" w:color="auto"/>
              <w:right w:val="single" w:sz="4" w:space="0" w:color="auto"/>
            </w:tcBorders>
            <w:shd w:val="clear" w:color="auto" w:fill="auto"/>
            <w:noWrap/>
            <w:vAlign w:val="center"/>
          </w:tcPr>
          <w:p w14:paraId="5030DA4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5CC0D927"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17D72196"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ВН1</w:t>
            </w:r>
          </w:p>
        </w:tc>
        <w:tc>
          <w:tcPr>
            <w:tcW w:w="408" w:type="pct"/>
            <w:tcBorders>
              <w:top w:val="nil"/>
              <w:left w:val="nil"/>
              <w:bottom w:val="single" w:sz="4" w:space="0" w:color="auto"/>
              <w:right w:val="single" w:sz="4" w:space="0" w:color="auto"/>
            </w:tcBorders>
            <w:shd w:val="clear" w:color="auto" w:fill="auto"/>
            <w:noWrap/>
            <w:vAlign w:val="center"/>
          </w:tcPr>
          <w:p w14:paraId="333026C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339,72</w:t>
            </w:r>
          </w:p>
        </w:tc>
        <w:tc>
          <w:tcPr>
            <w:tcW w:w="350" w:type="pct"/>
            <w:tcBorders>
              <w:top w:val="nil"/>
              <w:left w:val="nil"/>
              <w:bottom w:val="single" w:sz="4" w:space="0" w:color="auto"/>
              <w:right w:val="single" w:sz="4" w:space="0" w:color="auto"/>
            </w:tcBorders>
            <w:shd w:val="clear" w:color="auto" w:fill="auto"/>
            <w:noWrap/>
            <w:vAlign w:val="center"/>
          </w:tcPr>
          <w:p w14:paraId="594C450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339,72</w:t>
            </w:r>
          </w:p>
        </w:tc>
        <w:tc>
          <w:tcPr>
            <w:tcW w:w="450" w:type="pct"/>
            <w:tcBorders>
              <w:top w:val="nil"/>
              <w:left w:val="nil"/>
              <w:bottom w:val="single" w:sz="4" w:space="0" w:color="auto"/>
              <w:right w:val="single" w:sz="4" w:space="0" w:color="auto"/>
            </w:tcBorders>
            <w:shd w:val="clear" w:color="auto" w:fill="auto"/>
            <w:noWrap/>
            <w:vAlign w:val="center"/>
          </w:tcPr>
          <w:p w14:paraId="5E0037B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169,26</w:t>
            </w:r>
          </w:p>
        </w:tc>
        <w:tc>
          <w:tcPr>
            <w:tcW w:w="374" w:type="pct"/>
            <w:tcBorders>
              <w:top w:val="nil"/>
              <w:left w:val="nil"/>
              <w:bottom w:val="single" w:sz="4" w:space="0" w:color="auto"/>
              <w:right w:val="single" w:sz="4" w:space="0" w:color="auto"/>
            </w:tcBorders>
            <w:shd w:val="clear" w:color="auto" w:fill="auto"/>
            <w:noWrap/>
            <w:vAlign w:val="center"/>
          </w:tcPr>
          <w:p w14:paraId="4966471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3C20E8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582" w:type="pct"/>
            <w:tcBorders>
              <w:top w:val="nil"/>
              <w:left w:val="nil"/>
              <w:bottom w:val="single" w:sz="4" w:space="0" w:color="auto"/>
              <w:right w:val="single" w:sz="4" w:space="0" w:color="auto"/>
            </w:tcBorders>
            <w:shd w:val="clear" w:color="auto" w:fill="auto"/>
            <w:noWrap/>
            <w:vAlign w:val="center"/>
          </w:tcPr>
          <w:p w14:paraId="76B339D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54BEB1F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32BE27E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440C795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2D98DF7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2B1FCB71"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6D57849B"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w:t>
            </w:r>
          </w:p>
        </w:tc>
        <w:tc>
          <w:tcPr>
            <w:tcW w:w="408" w:type="pct"/>
            <w:tcBorders>
              <w:top w:val="nil"/>
              <w:left w:val="nil"/>
              <w:bottom w:val="single" w:sz="4" w:space="0" w:color="auto"/>
              <w:right w:val="single" w:sz="4" w:space="0" w:color="auto"/>
            </w:tcBorders>
            <w:shd w:val="clear" w:color="auto" w:fill="auto"/>
            <w:noWrap/>
            <w:vAlign w:val="center"/>
          </w:tcPr>
          <w:p w14:paraId="51872D8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523,09</w:t>
            </w:r>
          </w:p>
        </w:tc>
        <w:tc>
          <w:tcPr>
            <w:tcW w:w="350" w:type="pct"/>
            <w:tcBorders>
              <w:top w:val="nil"/>
              <w:left w:val="nil"/>
              <w:bottom w:val="single" w:sz="4" w:space="0" w:color="auto"/>
              <w:right w:val="single" w:sz="4" w:space="0" w:color="auto"/>
            </w:tcBorders>
            <w:shd w:val="clear" w:color="auto" w:fill="auto"/>
            <w:noWrap/>
            <w:vAlign w:val="center"/>
          </w:tcPr>
          <w:p w14:paraId="49EACB1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523,09</w:t>
            </w:r>
          </w:p>
        </w:tc>
        <w:tc>
          <w:tcPr>
            <w:tcW w:w="450" w:type="pct"/>
            <w:tcBorders>
              <w:top w:val="nil"/>
              <w:left w:val="nil"/>
              <w:bottom w:val="single" w:sz="4" w:space="0" w:color="auto"/>
              <w:right w:val="single" w:sz="4" w:space="0" w:color="auto"/>
            </w:tcBorders>
            <w:shd w:val="clear" w:color="auto" w:fill="auto"/>
            <w:noWrap/>
            <w:vAlign w:val="center"/>
          </w:tcPr>
          <w:p w14:paraId="4F7E27E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521,85</w:t>
            </w:r>
          </w:p>
        </w:tc>
        <w:tc>
          <w:tcPr>
            <w:tcW w:w="374" w:type="pct"/>
            <w:tcBorders>
              <w:top w:val="nil"/>
              <w:left w:val="nil"/>
              <w:bottom w:val="single" w:sz="4" w:space="0" w:color="auto"/>
              <w:right w:val="single" w:sz="4" w:space="0" w:color="auto"/>
            </w:tcBorders>
            <w:shd w:val="clear" w:color="auto" w:fill="auto"/>
            <w:noWrap/>
            <w:vAlign w:val="center"/>
          </w:tcPr>
          <w:p w14:paraId="35CD3D4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546,79</w:t>
            </w:r>
          </w:p>
        </w:tc>
        <w:tc>
          <w:tcPr>
            <w:tcW w:w="408" w:type="pct"/>
            <w:tcBorders>
              <w:top w:val="nil"/>
              <w:left w:val="nil"/>
              <w:bottom w:val="single" w:sz="4" w:space="0" w:color="auto"/>
              <w:right w:val="single" w:sz="4" w:space="0" w:color="auto"/>
            </w:tcBorders>
            <w:shd w:val="clear" w:color="auto" w:fill="auto"/>
            <w:noWrap/>
            <w:vAlign w:val="center"/>
          </w:tcPr>
          <w:p w14:paraId="1DB5AD4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493,20</w:t>
            </w:r>
          </w:p>
        </w:tc>
        <w:tc>
          <w:tcPr>
            <w:tcW w:w="582" w:type="pct"/>
            <w:tcBorders>
              <w:top w:val="nil"/>
              <w:left w:val="nil"/>
              <w:bottom w:val="single" w:sz="4" w:space="0" w:color="auto"/>
              <w:right w:val="single" w:sz="4" w:space="0" w:color="auto"/>
            </w:tcBorders>
            <w:shd w:val="clear" w:color="auto" w:fill="auto"/>
            <w:noWrap/>
            <w:vAlign w:val="center"/>
          </w:tcPr>
          <w:p w14:paraId="5DC4813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569EC6D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243F237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25403B4A"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2C2F3C0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25C572B0"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7DCC662B"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СН1</w:t>
            </w:r>
          </w:p>
        </w:tc>
        <w:tc>
          <w:tcPr>
            <w:tcW w:w="408" w:type="pct"/>
            <w:tcBorders>
              <w:top w:val="nil"/>
              <w:left w:val="nil"/>
              <w:bottom w:val="single" w:sz="4" w:space="0" w:color="auto"/>
              <w:right w:val="single" w:sz="4" w:space="0" w:color="auto"/>
            </w:tcBorders>
            <w:shd w:val="clear" w:color="auto" w:fill="auto"/>
            <w:noWrap/>
            <w:vAlign w:val="center"/>
          </w:tcPr>
          <w:p w14:paraId="257881B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44,02</w:t>
            </w:r>
          </w:p>
        </w:tc>
        <w:tc>
          <w:tcPr>
            <w:tcW w:w="350" w:type="pct"/>
            <w:tcBorders>
              <w:top w:val="nil"/>
              <w:left w:val="nil"/>
              <w:bottom w:val="single" w:sz="4" w:space="0" w:color="auto"/>
              <w:right w:val="single" w:sz="4" w:space="0" w:color="auto"/>
            </w:tcBorders>
            <w:shd w:val="clear" w:color="auto" w:fill="auto"/>
            <w:noWrap/>
            <w:vAlign w:val="center"/>
          </w:tcPr>
          <w:p w14:paraId="1B14701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44,02</w:t>
            </w:r>
          </w:p>
        </w:tc>
        <w:tc>
          <w:tcPr>
            <w:tcW w:w="450" w:type="pct"/>
            <w:tcBorders>
              <w:top w:val="nil"/>
              <w:left w:val="nil"/>
              <w:bottom w:val="single" w:sz="4" w:space="0" w:color="auto"/>
              <w:right w:val="single" w:sz="4" w:space="0" w:color="auto"/>
            </w:tcBorders>
            <w:shd w:val="clear" w:color="auto" w:fill="auto"/>
            <w:noWrap/>
            <w:vAlign w:val="center"/>
          </w:tcPr>
          <w:p w14:paraId="7A1D07C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49,98</w:t>
            </w:r>
          </w:p>
        </w:tc>
        <w:tc>
          <w:tcPr>
            <w:tcW w:w="374" w:type="pct"/>
            <w:tcBorders>
              <w:top w:val="nil"/>
              <w:left w:val="nil"/>
              <w:bottom w:val="single" w:sz="4" w:space="0" w:color="auto"/>
              <w:right w:val="single" w:sz="4" w:space="0" w:color="auto"/>
            </w:tcBorders>
            <w:shd w:val="clear" w:color="auto" w:fill="auto"/>
            <w:noWrap/>
            <w:vAlign w:val="center"/>
          </w:tcPr>
          <w:p w14:paraId="46C167CA"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45,93</w:t>
            </w:r>
          </w:p>
        </w:tc>
        <w:tc>
          <w:tcPr>
            <w:tcW w:w="408" w:type="pct"/>
            <w:tcBorders>
              <w:top w:val="nil"/>
              <w:left w:val="nil"/>
              <w:bottom w:val="single" w:sz="4" w:space="0" w:color="auto"/>
              <w:right w:val="single" w:sz="4" w:space="0" w:color="auto"/>
            </w:tcBorders>
            <w:shd w:val="clear" w:color="auto" w:fill="auto"/>
            <w:noWrap/>
            <w:vAlign w:val="center"/>
          </w:tcPr>
          <w:p w14:paraId="04B7974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38,18</w:t>
            </w:r>
          </w:p>
        </w:tc>
        <w:tc>
          <w:tcPr>
            <w:tcW w:w="582" w:type="pct"/>
            <w:tcBorders>
              <w:top w:val="nil"/>
              <w:left w:val="nil"/>
              <w:bottom w:val="single" w:sz="4" w:space="0" w:color="auto"/>
              <w:right w:val="single" w:sz="4" w:space="0" w:color="auto"/>
            </w:tcBorders>
            <w:shd w:val="clear" w:color="auto" w:fill="auto"/>
            <w:noWrap/>
            <w:vAlign w:val="center"/>
          </w:tcPr>
          <w:p w14:paraId="1232A7E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3C5F219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2898F9F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0FBB787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2608417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33C8C31B"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22CDA3B4"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СН2</w:t>
            </w:r>
          </w:p>
        </w:tc>
        <w:tc>
          <w:tcPr>
            <w:tcW w:w="408" w:type="pct"/>
            <w:tcBorders>
              <w:top w:val="nil"/>
              <w:left w:val="nil"/>
              <w:bottom w:val="single" w:sz="4" w:space="0" w:color="auto"/>
              <w:right w:val="single" w:sz="4" w:space="0" w:color="auto"/>
            </w:tcBorders>
            <w:shd w:val="clear" w:color="auto" w:fill="auto"/>
            <w:noWrap/>
            <w:vAlign w:val="center"/>
          </w:tcPr>
          <w:p w14:paraId="460DFB1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113,23</w:t>
            </w:r>
          </w:p>
        </w:tc>
        <w:tc>
          <w:tcPr>
            <w:tcW w:w="350" w:type="pct"/>
            <w:tcBorders>
              <w:top w:val="nil"/>
              <w:left w:val="nil"/>
              <w:bottom w:val="single" w:sz="4" w:space="0" w:color="auto"/>
              <w:right w:val="single" w:sz="4" w:space="0" w:color="auto"/>
            </w:tcBorders>
            <w:shd w:val="clear" w:color="auto" w:fill="auto"/>
            <w:noWrap/>
            <w:vAlign w:val="center"/>
          </w:tcPr>
          <w:p w14:paraId="2166A53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113,23</w:t>
            </w:r>
          </w:p>
        </w:tc>
        <w:tc>
          <w:tcPr>
            <w:tcW w:w="450" w:type="pct"/>
            <w:tcBorders>
              <w:top w:val="nil"/>
              <w:left w:val="nil"/>
              <w:bottom w:val="single" w:sz="4" w:space="0" w:color="auto"/>
              <w:right w:val="single" w:sz="4" w:space="0" w:color="auto"/>
            </w:tcBorders>
            <w:shd w:val="clear" w:color="auto" w:fill="auto"/>
            <w:noWrap/>
            <w:vAlign w:val="center"/>
          </w:tcPr>
          <w:p w14:paraId="79DD964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100,21</w:t>
            </w:r>
          </w:p>
        </w:tc>
        <w:tc>
          <w:tcPr>
            <w:tcW w:w="374" w:type="pct"/>
            <w:tcBorders>
              <w:top w:val="nil"/>
              <w:left w:val="nil"/>
              <w:bottom w:val="single" w:sz="4" w:space="0" w:color="auto"/>
              <w:right w:val="single" w:sz="4" w:space="0" w:color="auto"/>
            </w:tcBorders>
            <w:shd w:val="clear" w:color="auto" w:fill="auto"/>
            <w:noWrap/>
            <w:vAlign w:val="center"/>
          </w:tcPr>
          <w:p w14:paraId="44DB3DC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87,28</w:t>
            </w:r>
          </w:p>
        </w:tc>
        <w:tc>
          <w:tcPr>
            <w:tcW w:w="408" w:type="pct"/>
            <w:tcBorders>
              <w:top w:val="nil"/>
              <w:left w:val="nil"/>
              <w:bottom w:val="single" w:sz="4" w:space="0" w:color="auto"/>
              <w:right w:val="single" w:sz="4" w:space="0" w:color="auto"/>
            </w:tcBorders>
            <w:shd w:val="clear" w:color="auto" w:fill="auto"/>
            <w:noWrap/>
            <w:vAlign w:val="center"/>
          </w:tcPr>
          <w:p w14:paraId="29DE757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105,79</w:t>
            </w:r>
          </w:p>
        </w:tc>
        <w:tc>
          <w:tcPr>
            <w:tcW w:w="582" w:type="pct"/>
            <w:tcBorders>
              <w:top w:val="nil"/>
              <w:left w:val="nil"/>
              <w:bottom w:val="single" w:sz="4" w:space="0" w:color="auto"/>
              <w:right w:val="single" w:sz="4" w:space="0" w:color="auto"/>
            </w:tcBorders>
            <w:shd w:val="clear" w:color="auto" w:fill="auto"/>
            <w:noWrap/>
            <w:vAlign w:val="center"/>
          </w:tcPr>
          <w:p w14:paraId="564DB64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E562C9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4AF9672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5CF8571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3E32894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67803337"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37F1AEA3"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w:t>
            </w:r>
          </w:p>
        </w:tc>
        <w:tc>
          <w:tcPr>
            <w:tcW w:w="408" w:type="pct"/>
            <w:tcBorders>
              <w:top w:val="nil"/>
              <w:left w:val="nil"/>
              <w:bottom w:val="single" w:sz="4" w:space="0" w:color="auto"/>
              <w:right w:val="single" w:sz="4" w:space="0" w:color="auto"/>
            </w:tcBorders>
            <w:shd w:val="clear" w:color="auto" w:fill="auto"/>
            <w:noWrap/>
            <w:vAlign w:val="center"/>
          </w:tcPr>
          <w:p w14:paraId="4DC5762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88,29</w:t>
            </w:r>
          </w:p>
        </w:tc>
        <w:tc>
          <w:tcPr>
            <w:tcW w:w="350" w:type="pct"/>
            <w:tcBorders>
              <w:top w:val="nil"/>
              <w:left w:val="nil"/>
              <w:bottom w:val="single" w:sz="4" w:space="0" w:color="auto"/>
              <w:right w:val="single" w:sz="4" w:space="0" w:color="auto"/>
            </w:tcBorders>
            <w:shd w:val="clear" w:color="auto" w:fill="auto"/>
            <w:noWrap/>
            <w:vAlign w:val="center"/>
          </w:tcPr>
          <w:p w14:paraId="2B52DFA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88,29</w:t>
            </w:r>
          </w:p>
        </w:tc>
        <w:tc>
          <w:tcPr>
            <w:tcW w:w="450" w:type="pct"/>
            <w:tcBorders>
              <w:top w:val="nil"/>
              <w:left w:val="nil"/>
              <w:bottom w:val="single" w:sz="4" w:space="0" w:color="auto"/>
              <w:right w:val="single" w:sz="4" w:space="0" w:color="auto"/>
            </w:tcBorders>
            <w:shd w:val="clear" w:color="auto" w:fill="auto"/>
            <w:noWrap/>
            <w:vAlign w:val="center"/>
          </w:tcPr>
          <w:p w14:paraId="255B04E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94,50</w:t>
            </w:r>
          </w:p>
        </w:tc>
        <w:tc>
          <w:tcPr>
            <w:tcW w:w="374" w:type="pct"/>
            <w:tcBorders>
              <w:top w:val="nil"/>
              <w:left w:val="nil"/>
              <w:bottom w:val="single" w:sz="4" w:space="0" w:color="auto"/>
              <w:right w:val="single" w:sz="4" w:space="0" w:color="auto"/>
            </w:tcBorders>
            <w:shd w:val="clear" w:color="auto" w:fill="auto"/>
            <w:noWrap/>
            <w:vAlign w:val="center"/>
          </w:tcPr>
          <w:p w14:paraId="2FD8CA3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86,64</w:t>
            </w:r>
          </w:p>
        </w:tc>
        <w:tc>
          <w:tcPr>
            <w:tcW w:w="408" w:type="pct"/>
            <w:tcBorders>
              <w:top w:val="nil"/>
              <w:left w:val="nil"/>
              <w:bottom w:val="single" w:sz="4" w:space="0" w:color="auto"/>
              <w:right w:val="single" w:sz="4" w:space="0" w:color="auto"/>
            </w:tcBorders>
            <w:shd w:val="clear" w:color="auto" w:fill="auto"/>
            <w:noWrap/>
            <w:vAlign w:val="center"/>
          </w:tcPr>
          <w:p w14:paraId="2AD2A32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102,70</w:t>
            </w:r>
          </w:p>
        </w:tc>
        <w:tc>
          <w:tcPr>
            <w:tcW w:w="582" w:type="pct"/>
            <w:tcBorders>
              <w:top w:val="nil"/>
              <w:left w:val="nil"/>
              <w:bottom w:val="single" w:sz="4" w:space="0" w:color="auto"/>
              <w:right w:val="single" w:sz="4" w:space="0" w:color="auto"/>
            </w:tcBorders>
            <w:shd w:val="clear" w:color="auto" w:fill="auto"/>
            <w:noWrap/>
            <w:vAlign w:val="center"/>
          </w:tcPr>
          <w:p w14:paraId="6DCAF79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1E88906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78189CB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634084B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3D2FA2AA"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2385327C"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3C39AE8E"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потери</w:t>
            </w:r>
          </w:p>
        </w:tc>
        <w:tc>
          <w:tcPr>
            <w:tcW w:w="408" w:type="pct"/>
            <w:tcBorders>
              <w:top w:val="nil"/>
              <w:left w:val="nil"/>
              <w:bottom w:val="single" w:sz="4" w:space="0" w:color="auto"/>
              <w:right w:val="single" w:sz="4" w:space="0" w:color="auto"/>
            </w:tcBorders>
            <w:shd w:val="clear" w:color="auto" w:fill="auto"/>
            <w:noWrap/>
            <w:vAlign w:val="center"/>
          </w:tcPr>
          <w:p w14:paraId="0BEA54CE"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65,37</w:t>
            </w:r>
          </w:p>
        </w:tc>
        <w:tc>
          <w:tcPr>
            <w:tcW w:w="350" w:type="pct"/>
            <w:tcBorders>
              <w:top w:val="nil"/>
              <w:left w:val="nil"/>
              <w:bottom w:val="single" w:sz="4" w:space="0" w:color="auto"/>
              <w:right w:val="single" w:sz="4" w:space="0" w:color="auto"/>
            </w:tcBorders>
            <w:shd w:val="clear" w:color="auto" w:fill="auto"/>
            <w:noWrap/>
            <w:vAlign w:val="center"/>
          </w:tcPr>
          <w:p w14:paraId="37C426CC"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65,37</w:t>
            </w:r>
          </w:p>
        </w:tc>
        <w:tc>
          <w:tcPr>
            <w:tcW w:w="450" w:type="pct"/>
            <w:tcBorders>
              <w:top w:val="nil"/>
              <w:left w:val="nil"/>
              <w:bottom w:val="single" w:sz="4" w:space="0" w:color="auto"/>
              <w:right w:val="single" w:sz="4" w:space="0" w:color="auto"/>
            </w:tcBorders>
            <w:shd w:val="clear" w:color="auto" w:fill="auto"/>
            <w:noWrap/>
            <w:vAlign w:val="center"/>
          </w:tcPr>
          <w:p w14:paraId="7B113048"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67,19</w:t>
            </w:r>
          </w:p>
        </w:tc>
        <w:tc>
          <w:tcPr>
            <w:tcW w:w="374" w:type="pct"/>
            <w:tcBorders>
              <w:top w:val="nil"/>
              <w:left w:val="nil"/>
              <w:bottom w:val="single" w:sz="4" w:space="0" w:color="auto"/>
              <w:right w:val="single" w:sz="4" w:space="0" w:color="auto"/>
            </w:tcBorders>
            <w:shd w:val="clear" w:color="auto" w:fill="auto"/>
            <w:noWrap/>
            <w:vAlign w:val="center"/>
          </w:tcPr>
          <w:p w14:paraId="5D7621A1"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63,36</w:t>
            </w:r>
          </w:p>
        </w:tc>
        <w:tc>
          <w:tcPr>
            <w:tcW w:w="408" w:type="pct"/>
            <w:tcBorders>
              <w:top w:val="nil"/>
              <w:left w:val="nil"/>
              <w:bottom w:val="single" w:sz="4" w:space="0" w:color="auto"/>
              <w:right w:val="single" w:sz="4" w:space="0" w:color="auto"/>
            </w:tcBorders>
            <w:shd w:val="clear" w:color="auto" w:fill="auto"/>
            <w:noWrap/>
            <w:vAlign w:val="center"/>
          </w:tcPr>
          <w:p w14:paraId="17F517D9"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63,36</w:t>
            </w:r>
          </w:p>
        </w:tc>
        <w:tc>
          <w:tcPr>
            <w:tcW w:w="582" w:type="pct"/>
            <w:tcBorders>
              <w:top w:val="nil"/>
              <w:left w:val="nil"/>
              <w:bottom w:val="single" w:sz="4" w:space="0" w:color="auto"/>
              <w:right w:val="single" w:sz="4" w:space="0" w:color="auto"/>
            </w:tcBorders>
            <w:shd w:val="clear" w:color="auto" w:fill="auto"/>
            <w:noWrap/>
            <w:vAlign w:val="center"/>
          </w:tcPr>
          <w:p w14:paraId="30A0AB10"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1ECF4661"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10CBA83F"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7002246B"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1D3C0B2B"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 </w:t>
            </w:r>
          </w:p>
        </w:tc>
      </w:tr>
      <w:tr w:rsidR="00C34FF9" w:rsidRPr="00D6468C" w14:paraId="68327815"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47EE8BEC"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поступление из сети</w:t>
            </w:r>
          </w:p>
        </w:tc>
        <w:tc>
          <w:tcPr>
            <w:tcW w:w="408" w:type="pct"/>
            <w:tcBorders>
              <w:top w:val="nil"/>
              <w:left w:val="nil"/>
              <w:bottom w:val="single" w:sz="4" w:space="0" w:color="auto"/>
              <w:right w:val="single" w:sz="4" w:space="0" w:color="auto"/>
            </w:tcBorders>
            <w:shd w:val="clear" w:color="auto" w:fill="auto"/>
            <w:noWrap/>
            <w:vAlign w:val="center"/>
          </w:tcPr>
          <w:p w14:paraId="257AC483"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1 042,97</w:t>
            </w:r>
          </w:p>
        </w:tc>
        <w:tc>
          <w:tcPr>
            <w:tcW w:w="350" w:type="pct"/>
            <w:tcBorders>
              <w:top w:val="nil"/>
              <w:left w:val="nil"/>
              <w:bottom w:val="single" w:sz="4" w:space="0" w:color="auto"/>
              <w:right w:val="single" w:sz="4" w:space="0" w:color="auto"/>
            </w:tcBorders>
            <w:shd w:val="clear" w:color="auto" w:fill="auto"/>
            <w:noWrap/>
            <w:vAlign w:val="center"/>
          </w:tcPr>
          <w:p w14:paraId="71D19F04"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1 042,97</w:t>
            </w:r>
          </w:p>
        </w:tc>
        <w:tc>
          <w:tcPr>
            <w:tcW w:w="450" w:type="pct"/>
            <w:tcBorders>
              <w:top w:val="nil"/>
              <w:left w:val="nil"/>
              <w:bottom w:val="single" w:sz="4" w:space="0" w:color="auto"/>
              <w:right w:val="single" w:sz="4" w:space="0" w:color="auto"/>
            </w:tcBorders>
            <w:shd w:val="clear" w:color="auto" w:fill="auto"/>
            <w:noWrap/>
            <w:vAlign w:val="center"/>
          </w:tcPr>
          <w:p w14:paraId="11CE5CF5"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868,61</w:t>
            </w:r>
          </w:p>
        </w:tc>
        <w:tc>
          <w:tcPr>
            <w:tcW w:w="374" w:type="pct"/>
            <w:tcBorders>
              <w:top w:val="nil"/>
              <w:left w:val="nil"/>
              <w:bottom w:val="single" w:sz="4" w:space="0" w:color="auto"/>
              <w:right w:val="single" w:sz="4" w:space="0" w:color="auto"/>
            </w:tcBorders>
            <w:shd w:val="clear" w:color="auto" w:fill="auto"/>
            <w:noWrap/>
            <w:vAlign w:val="center"/>
          </w:tcPr>
          <w:p w14:paraId="34D0EA43"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703,29</w:t>
            </w:r>
          </w:p>
        </w:tc>
        <w:tc>
          <w:tcPr>
            <w:tcW w:w="408" w:type="pct"/>
            <w:tcBorders>
              <w:top w:val="nil"/>
              <w:left w:val="nil"/>
              <w:bottom w:val="single" w:sz="4" w:space="0" w:color="auto"/>
              <w:right w:val="single" w:sz="4" w:space="0" w:color="auto"/>
            </w:tcBorders>
            <w:shd w:val="clear" w:color="auto" w:fill="auto"/>
            <w:noWrap/>
            <w:vAlign w:val="center"/>
          </w:tcPr>
          <w:p w14:paraId="4DB7DC37"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676,51</w:t>
            </w:r>
          </w:p>
        </w:tc>
        <w:tc>
          <w:tcPr>
            <w:tcW w:w="582" w:type="pct"/>
            <w:tcBorders>
              <w:top w:val="nil"/>
              <w:left w:val="nil"/>
              <w:bottom w:val="single" w:sz="4" w:space="0" w:color="auto"/>
              <w:right w:val="single" w:sz="4" w:space="0" w:color="auto"/>
            </w:tcBorders>
            <w:shd w:val="clear" w:color="auto" w:fill="auto"/>
            <w:noWrap/>
            <w:vAlign w:val="center"/>
          </w:tcPr>
          <w:p w14:paraId="2187F596"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7E53988"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690,33</w:t>
            </w:r>
          </w:p>
        </w:tc>
        <w:tc>
          <w:tcPr>
            <w:tcW w:w="350" w:type="pct"/>
            <w:tcBorders>
              <w:top w:val="nil"/>
              <w:left w:val="nil"/>
              <w:bottom w:val="single" w:sz="4" w:space="0" w:color="auto"/>
              <w:right w:val="single" w:sz="4" w:space="0" w:color="auto"/>
            </w:tcBorders>
            <w:shd w:val="clear" w:color="auto" w:fill="auto"/>
            <w:noWrap/>
            <w:vAlign w:val="center"/>
          </w:tcPr>
          <w:p w14:paraId="2FDCFF88"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109,02%</w:t>
            </w:r>
          </w:p>
        </w:tc>
        <w:tc>
          <w:tcPr>
            <w:tcW w:w="350" w:type="pct"/>
            <w:tcBorders>
              <w:top w:val="nil"/>
              <w:left w:val="nil"/>
              <w:bottom w:val="single" w:sz="4" w:space="0" w:color="auto"/>
              <w:right w:val="single" w:sz="4" w:space="0" w:color="auto"/>
            </w:tcBorders>
            <w:shd w:val="clear" w:color="auto" w:fill="auto"/>
            <w:noWrap/>
            <w:vAlign w:val="center"/>
          </w:tcPr>
          <w:p w14:paraId="4C43D840"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98,16%</w:t>
            </w:r>
          </w:p>
        </w:tc>
        <w:tc>
          <w:tcPr>
            <w:tcW w:w="408" w:type="pct"/>
            <w:tcBorders>
              <w:top w:val="nil"/>
              <w:left w:val="nil"/>
              <w:bottom w:val="single" w:sz="4" w:space="0" w:color="auto"/>
              <w:right w:val="single" w:sz="4" w:space="0" w:color="auto"/>
            </w:tcBorders>
            <w:shd w:val="clear" w:color="auto" w:fill="auto"/>
            <w:noWrap/>
            <w:vAlign w:val="center"/>
          </w:tcPr>
          <w:p w14:paraId="61CBF2E7"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98,16%</w:t>
            </w:r>
          </w:p>
        </w:tc>
      </w:tr>
      <w:tr w:rsidR="00C34FF9" w:rsidRPr="00D6468C" w14:paraId="3CBD8C13"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7335BA9B"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Мощность на производственные и хозяйственные нужды</w:t>
            </w:r>
          </w:p>
        </w:tc>
        <w:tc>
          <w:tcPr>
            <w:tcW w:w="408" w:type="pct"/>
            <w:tcBorders>
              <w:top w:val="nil"/>
              <w:left w:val="nil"/>
              <w:bottom w:val="single" w:sz="4" w:space="0" w:color="auto"/>
              <w:right w:val="single" w:sz="4" w:space="0" w:color="auto"/>
            </w:tcBorders>
            <w:shd w:val="clear" w:color="auto" w:fill="auto"/>
            <w:noWrap/>
            <w:vAlign w:val="center"/>
          </w:tcPr>
          <w:p w14:paraId="6F44CB9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2,66</w:t>
            </w:r>
          </w:p>
        </w:tc>
        <w:tc>
          <w:tcPr>
            <w:tcW w:w="350" w:type="pct"/>
            <w:tcBorders>
              <w:top w:val="nil"/>
              <w:left w:val="nil"/>
              <w:bottom w:val="single" w:sz="4" w:space="0" w:color="auto"/>
              <w:right w:val="single" w:sz="4" w:space="0" w:color="auto"/>
            </w:tcBorders>
            <w:shd w:val="clear" w:color="auto" w:fill="auto"/>
            <w:noWrap/>
            <w:vAlign w:val="center"/>
          </w:tcPr>
          <w:p w14:paraId="3D4410E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2,66</w:t>
            </w:r>
          </w:p>
        </w:tc>
        <w:tc>
          <w:tcPr>
            <w:tcW w:w="450" w:type="pct"/>
            <w:tcBorders>
              <w:top w:val="nil"/>
              <w:left w:val="nil"/>
              <w:bottom w:val="single" w:sz="4" w:space="0" w:color="auto"/>
              <w:right w:val="single" w:sz="4" w:space="0" w:color="auto"/>
            </w:tcBorders>
            <w:shd w:val="clear" w:color="auto" w:fill="auto"/>
            <w:noWrap/>
            <w:vAlign w:val="center"/>
          </w:tcPr>
          <w:p w14:paraId="7748BFF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2,66</w:t>
            </w:r>
          </w:p>
        </w:tc>
        <w:tc>
          <w:tcPr>
            <w:tcW w:w="374" w:type="pct"/>
            <w:tcBorders>
              <w:top w:val="nil"/>
              <w:left w:val="nil"/>
              <w:bottom w:val="single" w:sz="4" w:space="0" w:color="auto"/>
              <w:right w:val="single" w:sz="4" w:space="0" w:color="auto"/>
            </w:tcBorders>
            <w:shd w:val="clear" w:color="auto" w:fill="auto"/>
            <w:noWrap/>
            <w:vAlign w:val="center"/>
          </w:tcPr>
          <w:p w14:paraId="3CFA197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2,66</w:t>
            </w:r>
          </w:p>
        </w:tc>
        <w:tc>
          <w:tcPr>
            <w:tcW w:w="408" w:type="pct"/>
            <w:tcBorders>
              <w:top w:val="nil"/>
              <w:left w:val="nil"/>
              <w:bottom w:val="single" w:sz="4" w:space="0" w:color="auto"/>
              <w:right w:val="single" w:sz="4" w:space="0" w:color="auto"/>
            </w:tcBorders>
            <w:shd w:val="clear" w:color="auto" w:fill="auto"/>
            <w:noWrap/>
            <w:vAlign w:val="center"/>
          </w:tcPr>
          <w:p w14:paraId="61B09C7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582" w:type="pct"/>
            <w:tcBorders>
              <w:top w:val="nil"/>
              <w:left w:val="nil"/>
              <w:bottom w:val="single" w:sz="4" w:space="0" w:color="auto"/>
              <w:right w:val="single" w:sz="4" w:space="0" w:color="auto"/>
            </w:tcBorders>
            <w:shd w:val="clear" w:color="auto" w:fill="auto"/>
            <w:noWrap/>
            <w:vAlign w:val="center"/>
          </w:tcPr>
          <w:p w14:paraId="4F6F42B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A5F5D3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3788E98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1A74410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8F07B7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326CA436" w14:textId="77777777">
        <w:trPr>
          <w:trHeight w:val="450"/>
        </w:trPr>
        <w:tc>
          <w:tcPr>
            <w:tcW w:w="910" w:type="pct"/>
            <w:tcBorders>
              <w:top w:val="nil"/>
              <w:left w:val="single" w:sz="4" w:space="0" w:color="auto"/>
              <w:bottom w:val="single" w:sz="4" w:space="0" w:color="auto"/>
              <w:right w:val="single" w:sz="4" w:space="0" w:color="auto"/>
            </w:tcBorders>
            <w:shd w:val="clear" w:color="auto" w:fill="auto"/>
          </w:tcPr>
          <w:p w14:paraId="4EB39AE1"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Полезный отпуск мощности потребителям</w:t>
            </w:r>
          </w:p>
        </w:tc>
        <w:tc>
          <w:tcPr>
            <w:tcW w:w="408" w:type="pct"/>
            <w:tcBorders>
              <w:top w:val="nil"/>
              <w:left w:val="nil"/>
              <w:bottom w:val="single" w:sz="4" w:space="0" w:color="auto"/>
              <w:right w:val="single" w:sz="4" w:space="0" w:color="auto"/>
            </w:tcBorders>
            <w:shd w:val="clear" w:color="auto" w:fill="auto"/>
            <w:noWrap/>
            <w:vAlign w:val="center"/>
          </w:tcPr>
          <w:p w14:paraId="5B498BBE"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1 040,31</w:t>
            </w:r>
          </w:p>
        </w:tc>
        <w:tc>
          <w:tcPr>
            <w:tcW w:w="350" w:type="pct"/>
            <w:tcBorders>
              <w:top w:val="nil"/>
              <w:left w:val="nil"/>
              <w:bottom w:val="single" w:sz="4" w:space="0" w:color="auto"/>
              <w:right w:val="single" w:sz="4" w:space="0" w:color="auto"/>
            </w:tcBorders>
            <w:shd w:val="clear" w:color="auto" w:fill="auto"/>
            <w:noWrap/>
            <w:vAlign w:val="center"/>
          </w:tcPr>
          <w:p w14:paraId="2F82E858"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1 040,31</w:t>
            </w:r>
          </w:p>
        </w:tc>
        <w:tc>
          <w:tcPr>
            <w:tcW w:w="450" w:type="pct"/>
            <w:tcBorders>
              <w:top w:val="nil"/>
              <w:left w:val="nil"/>
              <w:bottom w:val="single" w:sz="4" w:space="0" w:color="auto"/>
              <w:right w:val="single" w:sz="4" w:space="0" w:color="auto"/>
            </w:tcBorders>
            <w:shd w:val="clear" w:color="auto" w:fill="auto"/>
            <w:noWrap/>
            <w:vAlign w:val="center"/>
          </w:tcPr>
          <w:p w14:paraId="4C183629"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865,95</w:t>
            </w:r>
          </w:p>
        </w:tc>
        <w:tc>
          <w:tcPr>
            <w:tcW w:w="374" w:type="pct"/>
            <w:tcBorders>
              <w:top w:val="nil"/>
              <w:left w:val="nil"/>
              <w:bottom w:val="single" w:sz="4" w:space="0" w:color="auto"/>
              <w:right w:val="single" w:sz="4" w:space="0" w:color="auto"/>
            </w:tcBorders>
            <w:shd w:val="clear" w:color="auto" w:fill="auto"/>
            <w:noWrap/>
            <w:vAlign w:val="center"/>
          </w:tcPr>
          <w:p w14:paraId="57E29397"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700,63</w:t>
            </w:r>
          </w:p>
        </w:tc>
        <w:tc>
          <w:tcPr>
            <w:tcW w:w="408" w:type="pct"/>
            <w:tcBorders>
              <w:top w:val="nil"/>
              <w:left w:val="nil"/>
              <w:bottom w:val="single" w:sz="4" w:space="0" w:color="auto"/>
              <w:right w:val="single" w:sz="4" w:space="0" w:color="auto"/>
            </w:tcBorders>
            <w:shd w:val="clear" w:color="auto" w:fill="auto"/>
            <w:noWrap/>
            <w:vAlign w:val="center"/>
          </w:tcPr>
          <w:p w14:paraId="2A44F9C0"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676,51</w:t>
            </w:r>
          </w:p>
        </w:tc>
        <w:tc>
          <w:tcPr>
            <w:tcW w:w="582" w:type="pct"/>
            <w:tcBorders>
              <w:top w:val="nil"/>
              <w:left w:val="nil"/>
              <w:bottom w:val="single" w:sz="4" w:space="0" w:color="auto"/>
              <w:right w:val="single" w:sz="4" w:space="0" w:color="auto"/>
            </w:tcBorders>
            <w:shd w:val="clear" w:color="auto" w:fill="auto"/>
            <w:noWrap/>
            <w:vAlign w:val="center"/>
          </w:tcPr>
          <w:p w14:paraId="332DF1D3"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04A2F28A"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690,33</w:t>
            </w:r>
          </w:p>
        </w:tc>
        <w:tc>
          <w:tcPr>
            <w:tcW w:w="350" w:type="pct"/>
            <w:tcBorders>
              <w:top w:val="nil"/>
              <w:left w:val="nil"/>
              <w:bottom w:val="single" w:sz="4" w:space="0" w:color="auto"/>
              <w:right w:val="single" w:sz="4" w:space="0" w:color="auto"/>
            </w:tcBorders>
            <w:shd w:val="clear" w:color="auto" w:fill="auto"/>
            <w:noWrap/>
            <w:vAlign w:val="center"/>
          </w:tcPr>
          <w:p w14:paraId="7A3F4529"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100,01%</w:t>
            </w:r>
          </w:p>
        </w:tc>
        <w:tc>
          <w:tcPr>
            <w:tcW w:w="350" w:type="pct"/>
            <w:tcBorders>
              <w:top w:val="nil"/>
              <w:left w:val="nil"/>
              <w:bottom w:val="single" w:sz="4" w:space="0" w:color="auto"/>
              <w:right w:val="single" w:sz="4" w:space="0" w:color="auto"/>
            </w:tcBorders>
            <w:shd w:val="clear" w:color="auto" w:fill="auto"/>
            <w:noWrap/>
            <w:vAlign w:val="center"/>
          </w:tcPr>
          <w:p w14:paraId="684D3C77"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98,53%</w:t>
            </w:r>
          </w:p>
        </w:tc>
        <w:tc>
          <w:tcPr>
            <w:tcW w:w="408" w:type="pct"/>
            <w:tcBorders>
              <w:top w:val="nil"/>
              <w:left w:val="nil"/>
              <w:bottom w:val="single" w:sz="4" w:space="0" w:color="auto"/>
              <w:right w:val="single" w:sz="4" w:space="0" w:color="auto"/>
            </w:tcBorders>
            <w:shd w:val="clear" w:color="auto" w:fill="auto"/>
            <w:noWrap/>
            <w:vAlign w:val="center"/>
          </w:tcPr>
          <w:p w14:paraId="761583C2"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98,54%</w:t>
            </w:r>
          </w:p>
        </w:tc>
      </w:tr>
      <w:tr w:rsidR="00C34FF9" w:rsidRPr="00D6468C" w14:paraId="36567C65"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0CE4737A"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ВН1</w:t>
            </w:r>
          </w:p>
        </w:tc>
        <w:tc>
          <w:tcPr>
            <w:tcW w:w="408" w:type="pct"/>
            <w:tcBorders>
              <w:top w:val="nil"/>
              <w:left w:val="nil"/>
              <w:bottom w:val="single" w:sz="4" w:space="0" w:color="auto"/>
              <w:right w:val="single" w:sz="4" w:space="0" w:color="auto"/>
            </w:tcBorders>
            <w:shd w:val="clear" w:color="auto" w:fill="auto"/>
            <w:noWrap/>
            <w:vAlign w:val="center"/>
          </w:tcPr>
          <w:p w14:paraId="332ECA3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339,72</w:t>
            </w:r>
          </w:p>
        </w:tc>
        <w:tc>
          <w:tcPr>
            <w:tcW w:w="350" w:type="pct"/>
            <w:tcBorders>
              <w:top w:val="nil"/>
              <w:left w:val="nil"/>
              <w:bottom w:val="single" w:sz="4" w:space="0" w:color="auto"/>
              <w:right w:val="single" w:sz="4" w:space="0" w:color="auto"/>
            </w:tcBorders>
            <w:shd w:val="clear" w:color="auto" w:fill="auto"/>
            <w:noWrap/>
            <w:vAlign w:val="center"/>
          </w:tcPr>
          <w:p w14:paraId="251070F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339,72</w:t>
            </w:r>
          </w:p>
        </w:tc>
        <w:tc>
          <w:tcPr>
            <w:tcW w:w="450" w:type="pct"/>
            <w:tcBorders>
              <w:top w:val="nil"/>
              <w:left w:val="nil"/>
              <w:bottom w:val="single" w:sz="4" w:space="0" w:color="auto"/>
              <w:right w:val="single" w:sz="4" w:space="0" w:color="auto"/>
            </w:tcBorders>
            <w:shd w:val="clear" w:color="auto" w:fill="auto"/>
            <w:noWrap/>
            <w:vAlign w:val="center"/>
          </w:tcPr>
          <w:p w14:paraId="02CB0E3A"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169,26</w:t>
            </w:r>
          </w:p>
        </w:tc>
        <w:tc>
          <w:tcPr>
            <w:tcW w:w="374" w:type="pct"/>
            <w:tcBorders>
              <w:top w:val="nil"/>
              <w:left w:val="nil"/>
              <w:bottom w:val="single" w:sz="4" w:space="0" w:color="auto"/>
              <w:right w:val="single" w:sz="4" w:space="0" w:color="auto"/>
            </w:tcBorders>
            <w:shd w:val="clear" w:color="auto" w:fill="auto"/>
            <w:noWrap/>
            <w:vAlign w:val="center"/>
          </w:tcPr>
          <w:p w14:paraId="42ED6DA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2994B4C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582" w:type="pct"/>
            <w:tcBorders>
              <w:top w:val="nil"/>
              <w:left w:val="nil"/>
              <w:bottom w:val="single" w:sz="4" w:space="0" w:color="auto"/>
              <w:right w:val="single" w:sz="4" w:space="0" w:color="auto"/>
            </w:tcBorders>
            <w:shd w:val="clear" w:color="auto" w:fill="auto"/>
            <w:noWrap/>
            <w:vAlign w:val="center"/>
          </w:tcPr>
          <w:p w14:paraId="48E8129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0A1E95C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0,00</w:t>
            </w:r>
          </w:p>
        </w:tc>
        <w:tc>
          <w:tcPr>
            <w:tcW w:w="350" w:type="pct"/>
            <w:tcBorders>
              <w:top w:val="nil"/>
              <w:left w:val="nil"/>
              <w:bottom w:val="single" w:sz="4" w:space="0" w:color="auto"/>
              <w:right w:val="single" w:sz="4" w:space="0" w:color="auto"/>
            </w:tcBorders>
            <w:shd w:val="clear" w:color="auto" w:fill="auto"/>
            <w:noWrap/>
            <w:vAlign w:val="center"/>
          </w:tcPr>
          <w:p w14:paraId="5263F7F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602C72F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2442EBA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7F4FF6AA"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2EEF00AA"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w:t>
            </w:r>
          </w:p>
        </w:tc>
        <w:tc>
          <w:tcPr>
            <w:tcW w:w="408" w:type="pct"/>
            <w:tcBorders>
              <w:top w:val="nil"/>
              <w:left w:val="nil"/>
              <w:bottom w:val="single" w:sz="4" w:space="0" w:color="auto"/>
              <w:right w:val="single" w:sz="4" w:space="0" w:color="auto"/>
            </w:tcBorders>
            <w:shd w:val="clear" w:color="auto" w:fill="auto"/>
            <w:noWrap/>
            <w:vAlign w:val="center"/>
          </w:tcPr>
          <w:p w14:paraId="21F948A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480,82</w:t>
            </w:r>
          </w:p>
        </w:tc>
        <w:tc>
          <w:tcPr>
            <w:tcW w:w="350" w:type="pct"/>
            <w:tcBorders>
              <w:top w:val="nil"/>
              <w:left w:val="nil"/>
              <w:bottom w:val="single" w:sz="4" w:space="0" w:color="auto"/>
              <w:right w:val="single" w:sz="4" w:space="0" w:color="auto"/>
            </w:tcBorders>
            <w:shd w:val="clear" w:color="auto" w:fill="auto"/>
            <w:noWrap/>
            <w:vAlign w:val="center"/>
          </w:tcPr>
          <w:p w14:paraId="7365392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480,82</w:t>
            </w:r>
          </w:p>
        </w:tc>
        <w:tc>
          <w:tcPr>
            <w:tcW w:w="450" w:type="pct"/>
            <w:tcBorders>
              <w:top w:val="nil"/>
              <w:left w:val="nil"/>
              <w:bottom w:val="single" w:sz="4" w:space="0" w:color="auto"/>
              <w:right w:val="single" w:sz="4" w:space="0" w:color="auto"/>
            </w:tcBorders>
            <w:shd w:val="clear" w:color="auto" w:fill="auto"/>
            <w:noWrap/>
            <w:vAlign w:val="center"/>
          </w:tcPr>
          <w:p w14:paraId="0D4DC0F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480,89</w:t>
            </w:r>
          </w:p>
        </w:tc>
        <w:tc>
          <w:tcPr>
            <w:tcW w:w="374" w:type="pct"/>
            <w:tcBorders>
              <w:top w:val="nil"/>
              <w:left w:val="nil"/>
              <w:bottom w:val="single" w:sz="4" w:space="0" w:color="auto"/>
              <w:right w:val="single" w:sz="4" w:space="0" w:color="auto"/>
            </w:tcBorders>
            <w:shd w:val="clear" w:color="auto" w:fill="auto"/>
            <w:noWrap/>
            <w:vAlign w:val="center"/>
          </w:tcPr>
          <w:p w14:paraId="7AF0A80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508,11</w:t>
            </w:r>
          </w:p>
        </w:tc>
        <w:tc>
          <w:tcPr>
            <w:tcW w:w="408" w:type="pct"/>
            <w:tcBorders>
              <w:top w:val="nil"/>
              <w:left w:val="nil"/>
              <w:bottom w:val="single" w:sz="4" w:space="0" w:color="auto"/>
              <w:right w:val="single" w:sz="4" w:space="0" w:color="auto"/>
            </w:tcBorders>
            <w:shd w:val="clear" w:color="auto" w:fill="auto"/>
            <w:noWrap/>
            <w:vAlign w:val="center"/>
          </w:tcPr>
          <w:p w14:paraId="7D6C299A"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459,01</w:t>
            </w:r>
          </w:p>
        </w:tc>
        <w:tc>
          <w:tcPr>
            <w:tcW w:w="582" w:type="pct"/>
            <w:tcBorders>
              <w:top w:val="nil"/>
              <w:left w:val="nil"/>
              <w:bottom w:val="single" w:sz="4" w:space="0" w:color="auto"/>
              <w:right w:val="single" w:sz="4" w:space="0" w:color="auto"/>
            </w:tcBorders>
            <w:shd w:val="clear" w:color="auto" w:fill="auto"/>
            <w:noWrap/>
            <w:vAlign w:val="center"/>
          </w:tcPr>
          <w:p w14:paraId="3984F75A"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3D11FBA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75F02C3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19DCAE5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421A2025"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653094B2"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39B6E60C"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СН1</w:t>
            </w:r>
          </w:p>
        </w:tc>
        <w:tc>
          <w:tcPr>
            <w:tcW w:w="408" w:type="pct"/>
            <w:tcBorders>
              <w:top w:val="nil"/>
              <w:left w:val="nil"/>
              <w:bottom w:val="single" w:sz="4" w:space="0" w:color="auto"/>
              <w:right w:val="single" w:sz="4" w:space="0" w:color="auto"/>
            </w:tcBorders>
            <w:shd w:val="clear" w:color="auto" w:fill="auto"/>
            <w:noWrap/>
            <w:vAlign w:val="center"/>
          </w:tcPr>
          <w:p w14:paraId="38A431C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37,86</w:t>
            </w:r>
          </w:p>
        </w:tc>
        <w:tc>
          <w:tcPr>
            <w:tcW w:w="350" w:type="pct"/>
            <w:tcBorders>
              <w:top w:val="nil"/>
              <w:left w:val="nil"/>
              <w:bottom w:val="single" w:sz="4" w:space="0" w:color="auto"/>
              <w:right w:val="single" w:sz="4" w:space="0" w:color="auto"/>
            </w:tcBorders>
            <w:shd w:val="clear" w:color="auto" w:fill="auto"/>
            <w:noWrap/>
            <w:vAlign w:val="center"/>
          </w:tcPr>
          <w:p w14:paraId="0E175E5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37,86</w:t>
            </w:r>
          </w:p>
        </w:tc>
        <w:tc>
          <w:tcPr>
            <w:tcW w:w="450" w:type="pct"/>
            <w:tcBorders>
              <w:top w:val="nil"/>
              <w:left w:val="nil"/>
              <w:bottom w:val="single" w:sz="4" w:space="0" w:color="auto"/>
              <w:right w:val="single" w:sz="4" w:space="0" w:color="auto"/>
            </w:tcBorders>
            <w:shd w:val="clear" w:color="auto" w:fill="auto"/>
            <w:noWrap/>
            <w:vAlign w:val="center"/>
          </w:tcPr>
          <w:p w14:paraId="318AF36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41,20</w:t>
            </w:r>
          </w:p>
        </w:tc>
        <w:tc>
          <w:tcPr>
            <w:tcW w:w="374" w:type="pct"/>
            <w:tcBorders>
              <w:top w:val="nil"/>
              <w:left w:val="nil"/>
              <w:bottom w:val="single" w:sz="4" w:space="0" w:color="auto"/>
              <w:right w:val="single" w:sz="4" w:space="0" w:color="auto"/>
            </w:tcBorders>
            <w:shd w:val="clear" w:color="auto" w:fill="auto"/>
            <w:noWrap/>
            <w:vAlign w:val="center"/>
          </w:tcPr>
          <w:p w14:paraId="3AA9121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37,40</w:t>
            </w:r>
          </w:p>
        </w:tc>
        <w:tc>
          <w:tcPr>
            <w:tcW w:w="408" w:type="pct"/>
            <w:tcBorders>
              <w:top w:val="nil"/>
              <w:left w:val="nil"/>
              <w:bottom w:val="single" w:sz="4" w:space="0" w:color="auto"/>
              <w:right w:val="single" w:sz="4" w:space="0" w:color="auto"/>
            </w:tcBorders>
            <w:shd w:val="clear" w:color="auto" w:fill="auto"/>
            <w:noWrap/>
            <w:vAlign w:val="center"/>
          </w:tcPr>
          <w:p w14:paraId="0328858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32,30</w:t>
            </w:r>
          </w:p>
        </w:tc>
        <w:tc>
          <w:tcPr>
            <w:tcW w:w="582" w:type="pct"/>
            <w:tcBorders>
              <w:top w:val="nil"/>
              <w:left w:val="nil"/>
              <w:bottom w:val="single" w:sz="4" w:space="0" w:color="auto"/>
              <w:right w:val="single" w:sz="4" w:space="0" w:color="auto"/>
            </w:tcBorders>
            <w:shd w:val="clear" w:color="auto" w:fill="auto"/>
            <w:noWrap/>
            <w:vAlign w:val="center"/>
          </w:tcPr>
          <w:p w14:paraId="44975F3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E2C8C4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0E0EAC0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63EB5F5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57B566A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19DB85A5"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13C5640F"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СН2</w:t>
            </w:r>
          </w:p>
        </w:tc>
        <w:tc>
          <w:tcPr>
            <w:tcW w:w="408" w:type="pct"/>
            <w:tcBorders>
              <w:top w:val="nil"/>
              <w:left w:val="nil"/>
              <w:bottom w:val="single" w:sz="4" w:space="0" w:color="auto"/>
              <w:right w:val="single" w:sz="4" w:space="0" w:color="auto"/>
            </w:tcBorders>
            <w:shd w:val="clear" w:color="auto" w:fill="auto"/>
            <w:noWrap/>
            <w:vAlign w:val="center"/>
          </w:tcPr>
          <w:p w14:paraId="169C3C7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99,89</w:t>
            </w:r>
          </w:p>
        </w:tc>
        <w:tc>
          <w:tcPr>
            <w:tcW w:w="350" w:type="pct"/>
            <w:tcBorders>
              <w:top w:val="nil"/>
              <w:left w:val="nil"/>
              <w:bottom w:val="single" w:sz="4" w:space="0" w:color="auto"/>
              <w:right w:val="single" w:sz="4" w:space="0" w:color="auto"/>
            </w:tcBorders>
            <w:shd w:val="clear" w:color="auto" w:fill="auto"/>
            <w:noWrap/>
            <w:vAlign w:val="center"/>
          </w:tcPr>
          <w:p w14:paraId="02C755E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99,89</w:t>
            </w:r>
          </w:p>
        </w:tc>
        <w:tc>
          <w:tcPr>
            <w:tcW w:w="450" w:type="pct"/>
            <w:tcBorders>
              <w:top w:val="nil"/>
              <w:left w:val="nil"/>
              <w:bottom w:val="single" w:sz="4" w:space="0" w:color="auto"/>
              <w:right w:val="single" w:sz="4" w:space="0" w:color="auto"/>
            </w:tcBorders>
            <w:shd w:val="clear" w:color="auto" w:fill="auto"/>
            <w:noWrap/>
            <w:vAlign w:val="center"/>
          </w:tcPr>
          <w:p w14:paraId="34364D4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86,10</w:t>
            </w:r>
          </w:p>
        </w:tc>
        <w:tc>
          <w:tcPr>
            <w:tcW w:w="374" w:type="pct"/>
            <w:tcBorders>
              <w:top w:val="nil"/>
              <w:left w:val="nil"/>
              <w:bottom w:val="single" w:sz="4" w:space="0" w:color="auto"/>
              <w:right w:val="single" w:sz="4" w:space="0" w:color="auto"/>
            </w:tcBorders>
            <w:shd w:val="clear" w:color="auto" w:fill="auto"/>
            <w:noWrap/>
            <w:vAlign w:val="center"/>
          </w:tcPr>
          <w:p w14:paraId="223EE9D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73,97</w:t>
            </w:r>
          </w:p>
        </w:tc>
        <w:tc>
          <w:tcPr>
            <w:tcW w:w="408" w:type="pct"/>
            <w:tcBorders>
              <w:top w:val="nil"/>
              <w:left w:val="nil"/>
              <w:bottom w:val="single" w:sz="4" w:space="0" w:color="auto"/>
              <w:right w:val="single" w:sz="4" w:space="0" w:color="auto"/>
            </w:tcBorders>
            <w:shd w:val="clear" w:color="auto" w:fill="auto"/>
            <w:noWrap/>
            <w:vAlign w:val="center"/>
          </w:tcPr>
          <w:p w14:paraId="629DE08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92,12</w:t>
            </w:r>
          </w:p>
        </w:tc>
        <w:tc>
          <w:tcPr>
            <w:tcW w:w="582" w:type="pct"/>
            <w:tcBorders>
              <w:top w:val="nil"/>
              <w:left w:val="nil"/>
              <w:bottom w:val="single" w:sz="4" w:space="0" w:color="auto"/>
              <w:right w:val="single" w:sz="4" w:space="0" w:color="auto"/>
            </w:tcBorders>
            <w:shd w:val="clear" w:color="auto" w:fill="auto"/>
            <w:noWrap/>
            <w:vAlign w:val="center"/>
          </w:tcPr>
          <w:p w14:paraId="5DBB8BC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EEF6C3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4216BED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7DA4F22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3BE9F7F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4AAB7088"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15A2D187"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w:t>
            </w:r>
          </w:p>
        </w:tc>
        <w:tc>
          <w:tcPr>
            <w:tcW w:w="408" w:type="pct"/>
            <w:tcBorders>
              <w:top w:val="nil"/>
              <w:left w:val="nil"/>
              <w:bottom w:val="single" w:sz="4" w:space="0" w:color="auto"/>
              <w:right w:val="single" w:sz="4" w:space="0" w:color="auto"/>
            </w:tcBorders>
            <w:shd w:val="clear" w:color="auto" w:fill="auto"/>
            <w:noWrap/>
            <w:vAlign w:val="center"/>
          </w:tcPr>
          <w:p w14:paraId="224CDF9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82,02</w:t>
            </w:r>
          </w:p>
        </w:tc>
        <w:tc>
          <w:tcPr>
            <w:tcW w:w="350" w:type="pct"/>
            <w:tcBorders>
              <w:top w:val="nil"/>
              <w:left w:val="nil"/>
              <w:bottom w:val="single" w:sz="4" w:space="0" w:color="auto"/>
              <w:right w:val="single" w:sz="4" w:space="0" w:color="auto"/>
            </w:tcBorders>
            <w:shd w:val="clear" w:color="auto" w:fill="auto"/>
            <w:noWrap/>
            <w:vAlign w:val="center"/>
          </w:tcPr>
          <w:p w14:paraId="7A29880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82,02</w:t>
            </w:r>
          </w:p>
        </w:tc>
        <w:tc>
          <w:tcPr>
            <w:tcW w:w="450" w:type="pct"/>
            <w:tcBorders>
              <w:top w:val="nil"/>
              <w:left w:val="nil"/>
              <w:bottom w:val="single" w:sz="4" w:space="0" w:color="auto"/>
              <w:right w:val="single" w:sz="4" w:space="0" w:color="auto"/>
            </w:tcBorders>
            <w:shd w:val="clear" w:color="auto" w:fill="auto"/>
            <w:noWrap/>
            <w:vAlign w:val="center"/>
          </w:tcPr>
          <w:p w14:paraId="26536F6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88,50</w:t>
            </w:r>
          </w:p>
        </w:tc>
        <w:tc>
          <w:tcPr>
            <w:tcW w:w="374" w:type="pct"/>
            <w:tcBorders>
              <w:top w:val="nil"/>
              <w:left w:val="nil"/>
              <w:bottom w:val="single" w:sz="4" w:space="0" w:color="auto"/>
              <w:right w:val="single" w:sz="4" w:space="0" w:color="auto"/>
            </w:tcBorders>
            <w:shd w:val="clear" w:color="auto" w:fill="auto"/>
            <w:noWrap/>
            <w:vAlign w:val="center"/>
          </w:tcPr>
          <w:p w14:paraId="69E5583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81,14</w:t>
            </w:r>
          </w:p>
        </w:tc>
        <w:tc>
          <w:tcPr>
            <w:tcW w:w="408" w:type="pct"/>
            <w:tcBorders>
              <w:top w:val="nil"/>
              <w:left w:val="nil"/>
              <w:bottom w:val="single" w:sz="4" w:space="0" w:color="auto"/>
              <w:right w:val="single" w:sz="4" w:space="0" w:color="auto"/>
            </w:tcBorders>
            <w:shd w:val="clear" w:color="auto" w:fill="auto"/>
            <w:noWrap/>
            <w:vAlign w:val="center"/>
          </w:tcPr>
          <w:p w14:paraId="1E76571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93,08</w:t>
            </w:r>
          </w:p>
        </w:tc>
        <w:tc>
          <w:tcPr>
            <w:tcW w:w="582" w:type="pct"/>
            <w:tcBorders>
              <w:top w:val="nil"/>
              <w:left w:val="nil"/>
              <w:bottom w:val="single" w:sz="4" w:space="0" w:color="auto"/>
              <w:right w:val="single" w:sz="4" w:space="0" w:color="auto"/>
            </w:tcBorders>
            <w:shd w:val="clear" w:color="auto" w:fill="auto"/>
            <w:noWrap/>
            <w:vAlign w:val="center"/>
          </w:tcPr>
          <w:p w14:paraId="3CF761F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97660C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4D6B8B8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31D4C72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4AE83E5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75AF72CC" w14:textId="77777777">
        <w:trPr>
          <w:trHeight w:val="900"/>
        </w:trPr>
        <w:tc>
          <w:tcPr>
            <w:tcW w:w="910" w:type="pct"/>
            <w:tcBorders>
              <w:top w:val="nil"/>
              <w:left w:val="single" w:sz="4" w:space="0" w:color="auto"/>
              <w:bottom w:val="single" w:sz="4" w:space="0" w:color="auto"/>
              <w:right w:val="single" w:sz="4" w:space="0" w:color="auto"/>
            </w:tcBorders>
            <w:shd w:val="clear" w:color="auto" w:fill="auto"/>
          </w:tcPr>
          <w:p w14:paraId="2E08F9B5"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заявленная мощность потребителей, присоединенных к сетям филиала</w:t>
            </w:r>
          </w:p>
        </w:tc>
        <w:tc>
          <w:tcPr>
            <w:tcW w:w="408" w:type="pct"/>
            <w:tcBorders>
              <w:top w:val="nil"/>
              <w:left w:val="nil"/>
              <w:bottom w:val="single" w:sz="4" w:space="0" w:color="auto"/>
              <w:right w:val="single" w:sz="4" w:space="0" w:color="auto"/>
            </w:tcBorders>
            <w:shd w:val="clear" w:color="auto" w:fill="auto"/>
            <w:noWrap/>
            <w:vAlign w:val="center"/>
          </w:tcPr>
          <w:p w14:paraId="2960689A"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706,41</w:t>
            </w:r>
          </w:p>
        </w:tc>
        <w:tc>
          <w:tcPr>
            <w:tcW w:w="350" w:type="pct"/>
            <w:tcBorders>
              <w:top w:val="nil"/>
              <w:left w:val="nil"/>
              <w:bottom w:val="single" w:sz="4" w:space="0" w:color="auto"/>
              <w:right w:val="single" w:sz="4" w:space="0" w:color="auto"/>
            </w:tcBorders>
            <w:shd w:val="clear" w:color="auto" w:fill="auto"/>
            <w:noWrap/>
            <w:vAlign w:val="center"/>
          </w:tcPr>
          <w:p w14:paraId="7299993C"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706,41</w:t>
            </w:r>
          </w:p>
        </w:tc>
        <w:tc>
          <w:tcPr>
            <w:tcW w:w="450" w:type="pct"/>
            <w:tcBorders>
              <w:top w:val="nil"/>
              <w:left w:val="nil"/>
              <w:bottom w:val="single" w:sz="4" w:space="0" w:color="auto"/>
              <w:right w:val="single" w:sz="4" w:space="0" w:color="auto"/>
            </w:tcBorders>
            <w:shd w:val="clear" w:color="auto" w:fill="auto"/>
            <w:noWrap/>
            <w:vAlign w:val="center"/>
          </w:tcPr>
          <w:p w14:paraId="099882F8"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557,15</w:t>
            </w:r>
          </w:p>
        </w:tc>
        <w:tc>
          <w:tcPr>
            <w:tcW w:w="374" w:type="pct"/>
            <w:tcBorders>
              <w:top w:val="nil"/>
              <w:left w:val="nil"/>
              <w:bottom w:val="single" w:sz="4" w:space="0" w:color="auto"/>
              <w:right w:val="single" w:sz="4" w:space="0" w:color="auto"/>
            </w:tcBorders>
            <w:shd w:val="clear" w:color="auto" w:fill="auto"/>
            <w:noWrap/>
            <w:vAlign w:val="center"/>
          </w:tcPr>
          <w:p w14:paraId="3AE5146C"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391,83</w:t>
            </w:r>
          </w:p>
        </w:tc>
        <w:tc>
          <w:tcPr>
            <w:tcW w:w="408" w:type="pct"/>
            <w:tcBorders>
              <w:top w:val="nil"/>
              <w:left w:val="nil"/>
              <w:bottom w:val="single" w:sz="4" w:space="0" w:color="auto"/>
              <w:right w:val="single" w:sz="4" w:space="0" w:color="auto"/>
            </w:tcBorders>
            <w:shd w:val="clear" w:color="auto" w:fill="auto"/>
            <w:noWrap/>
            <w:vAlign w:val="center"/>
          </w:tcPr>
          <w:p w14:paraId="014D5326"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430,43</w:t>
            </w:r>
          </w:p>
        </w:tc>
        <w:tc>
          <w:tcPr>
            <w:tcW w:w="582" w:type="pct"/>
            <w:tcBorders>
              <w:top w:val="nil"/>
              <w:left w:val="nil"/>
              <w:bottom w:val="single" w:sz="4" w:space="0" w:color="auto"/>
              <w:right w:val="single" w:sz="4" w:space="0" w:color="auto"/>
            </w:tcBorders>
            <w:shd w:val="clear" w:color="auto" w:fill="auto"/>
            <w:noWrap/>
            <w:vAlign w:val="center"/>
          </w:tcPr>
          <w:p w14:paraId="0E7B791A"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31E198F0"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430,43</w:t>
            </w:r>
          </w:p>
        </w:tc>
        <w:tc>
          <w:tcPr>
            <w:tcW w:w="350" w:type="pct"/>
            <w:tcBorders>
              <w:top w:val="nil"/>
              <w:left w:val="nil"/>
              <w:bottom w:val="single" w:sz="4" w:space="0" w:color="auto"/>
              <w:right w:val="single" w:sz="4" w:space="0" w:color="auto"/>
            </w:tcBorders>
            <w:shd w:val="clear" w:color="auto" w:fill="auto"/>
            <w:noWrap/>
            <w:vAlign w:val="center"/>
          </w:tcPr>
          <w:p w14:paraId="36B500E6"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55,47%</w:t>
            </w:r>
          </w:p>
        </w:tc>
        <w:tc>
          <w:tcPr>
            <w:tcW w:w="350" w:type="pct"/>
            <w:tcBorders>
              <w:top w:val="nil"/>
              <w:left w:val="nil"/>
              <w:bottom w:val="single" w:sz="4" w:space="0" w:color="auto"/>
              <w:right w:val="single" w:sz="4" w:space="0" w:color="auto"/>
            </w:tcBorders>
            <w:shd w:val="clear" w:color="auto" w:fill="auto"/>
            <w:noWrap/>
            <w:vAlign w:val="center"/>
          </w:tcPr>
          <w:p w14:paraId="58F0413F"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109,85%</w:t>
            </w:r>
          </w:p>
        </w:tc>
        <w:tc>
          <w:tcPr>
            <w:tcW w:w="408" w:type="pct"/>
            <w:tcBorders>
              <w:top w:val="nil"/>
              <w:left w:val="nil"/>
              <w:bottom w:val="single" w:sz="4" w:space="0" w:color="auto"/>
              <w:right w:val="single" w:sz="4" w:space="0" w:color="auto"/>
            </w:tcBorders>
            <w:shd w:val="clear" w:color="auto" w:fill="auto"/>
            <w:noWrap/>
            <w:vAlign w:val="center"/>
          </w:tcPr>
          <w:p w14:paraId="1403ED33"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60,93%</w:t>
            </w:r>
          </w:p>
        </w:tc>
      </w:tr>
      <w:tr w:rsidR="00C34FF9" w:rsidRPr="00D6468C" w14:paraId="55331BD4" w14:textId="77777777">
        <w:trPr>
          <w:trHeight w:val="225"/>
        </w:trPr>
        <w:tc>
          <w:tcPr>
            <w:tcW w:w="910" w:type="pct"/>
            <w:tcBorders>
              <w:top w:val="nil"/>
              <w:left w:val="single" w:sz="4" w:space="0" w:color="auto"/>
              <w:bottom w:val="single" w:sz="4" w:space="0" w:color="auto"/>
              <w:right w:val="single" w:sz="4" w:space="0" w:color="auto"/>
            </w:tcBorders>
            <w:shd w:val="clear" w:color="auto" w:fill="auto"/>
          </w:tcPr>
          <w:p w14:paraId="66D401EE"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ВН1</w:t>
            </w:r>
          </w:p>
        </w:tc>
        <w:tc>
          <w:tcPr>
            <w:tcW w:w="408" w:type="pct"/>
            <w:tcBorders>
              <w:top w:val="nil"/>
              <w:left w:val="nil"/>
              <w:bottom w:val="single" w:sz="4" w:space="0" w:color="auto"/>
              <w:right w:val="single" w:sz="4" w:space="0" w:color="auto"/>
            </w:tcBorders>
            <w:shd w:val="clear" w:color="auto" w:fill="auto"/>
            <w:noWrap/>
            <w:vAlign w:val="center"/>
          </w:tcPr>
          <w:p w14:paraId="6E5AF12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323,52</w:t>
            </w:r>
          </w:p>
        </w:tc>
        <w:tc>
          <w:tcPr>
            <w:tcW w:w="350" w:type="pct"/>
            <w:tcBorders>
              <w:top w:val="nil"/>
              <w:left w:val="nil"/>
              <w:bottom w:val="single" w:sz="4" w:space="0" w:color="auto"/>
              <w:right w:val="single" w:sz="4" w:space="0" w:color="auto"/>
            </w:tcBorders>
            <w:shd w:val="clear" w:color="auto" w:fill="auto"/>
            <w:noWrap/>
            <w:vAlign w:val="center"/>
          </w:tcPr>
          <w:p w14:paraId="31E37D3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323,52</w:t>
            </w:r>
          </w:p>
        </w:tc>
        <w:tc>
          <w:tcPr>
            <w:tcW w:w="450" w:type="pct"/>
            <w:tcBorders>
              <w:top w:val="nil"/>
              <w:left w:val="nil"/>
              <w:bottom w:val="single" w:sz="4" w:space="0" w:color="auto"/>
              <w:right w:val="single" w:sz="4" w:space="0" w:color="auto"/>
            </w:tcBorders>
            <w:shd w:val="clear" w:color="auto" w:fill="auto"/>
            <w:noWrap/>
            <w:vAlign w:val="center"/>
          </w:tcPr>
          <w:p w14:paraId="7F47FC4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169,26</w:t>
            </w:r>
          </w:p>
        </w:tc>
        <w:tc>
          <w:tcPr>
            <w:tcW w:w="374" w:type="pct"/>
            <w:tcBorders>
              <w:top w:val="nil"/>
              <w:left w:val="nil"/>
              <w:bottom w:val="single" w:sz="4" w:space="0" w:color="auto"/>
              <w:right w:val="single" w:sz="4" w:space="0" w:color="auto"/>
            </w:tcBorders>
            <w:shd w:val="clear" w:color="auto" w:fill="auto"/>
            <w:noWrap/>
            <w:vAlign w:val="center"/>
          </w:tcPr>
          <w:p w14:paraId="07A6F4D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2B0B67B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582" w:type="pct"/>
            <w:tcBorders>
              <w:top w:val="nil"/>
              <w:left w:val="nil"/>
              <w:bottom w:val="single" w:sz="4" w:space="0" w:color="auto"/>
              <w:right w:val="single" w:sz="4" w:space="0" w:color="auto"/>
            </w:tcBorders>
            <w:shd w:val="clear" w:color="auto" w:fill="auto"/>
            <w:noWrap/>
            <w:vAlign w:val="center"/>
          </w:tcPr>
          <w:p w14:paraId="6F96DD9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09C03C0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2ECBC5B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5A6CC9E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1A8AAD9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433482C1"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24BF6BE9"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w:t>
            </w:r>
          </w:p>
        </w:tc>
        <w:tc>
          <w:tcPr>
            <w:tcW w:w="408" w:type="pct"/>
            <w:tcBorders>
              <w:top w:val="nil"/>
              <w:left w:val="nil"/>
              <w:bottom w:val="single" w:sz="4" w:space="0" w:color="auto"/>
              <w:right w:val="single" w:sz="4" w:space="0" w:color="auto"/>
            </w:tcBorders>
            <w:shd w:val="clear" w:color="auto" w:fill="auto"/>
            <w:noWrap/>
            <w:vAlign w:val="center"/>
          </w:tcPr>
          <w:p w14:paraId="5E9B7F9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234,92</w:t>
            </w:r>
          </w:p>
        </w:tc>
        <w:tc>
          <w:tcPr>
            <w:tcW w:w="350" w:type="pct"/>
            <w:tcBorders>
              <w:top w:val="nil"/>
              <w:left w:val="nil"/>
              <w:bottom w:val="single" w:sz="4" w:space="0" w:color="auto"/>
              <w:right w:val="single" w:sz="4" w:space="0" w:color="auto"/>
            </w:tcBorders>
            <w:shd w:val="clear" w:color="auto" w:fill="auto"/>
            <w:noWrap/>
            <w:vAlign w:val="center"/>
          </w:tcPr>
          <w:p w14:paraId="0E7ABBA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234,92</w:t>
            </w:r>
          </w:p>
        </w:tc>
        <w:tc>
          <w:tcPr>
            <w:tcW w:w="450" w:type="pct"/>
            <w:tcBorders>
              <w:top w:val="nil"/>
              <w:left w:val="nil"/>
              <w:bottom w:val="single" w:sz="4" w:space="0" w:color="auto"/>
              <w:right w:val="single" w:sz="4" w:space="0" w:color="auto"/>
            </w:tcBorders>
            <w:shd w:val="clear" w:color="auto" w:fill="auto"/>
            <w:noWrap/>
            <w:vAlign w:val="center"/>
          </w:tcPr>
          <w:p w14:paraId="157E539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235,69</w:t>
            </w:r>
          </w:p>
        </w:tc>
        <w:tc>
          <w:tcPr>
            <w:tcW w:w="374" w:type="pct"/>
            <w:tcBorders>
              <w:top w:val="nil"/>
              <w:left w:val="nil"/>
              <w:bottom w:val="single" w:sz="4" w:space="0" w:color="auto"/>
              <w:right w:val="single" w:sz="4" w:space="0" w:color="auto"/>
            </w:tcBorders>
            <w:shd w:val="clear" w:color="auto" w:fill="auto"/>
            <w:noWrap/>
            <w:vAlign w:val="center"/>
          </w:tcPr>
          <w:p w14:paraId="2A5A3BE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262,94</w:t>
            </w:r>
          </w:p>
        </w:tc>
        <w:tc>
          <w:tcPr>
            <w:tcW w:w="408" w:type="pct"/>
            <w:tcBorders>
              <w:top w:val="nil"/>
              <w:left w:val="nil"/>
              <w:bottom w:val="single" w:sz="4" w:space="0" w:color="auto"/>
              <w:right w:val="single" w:sz="4" w:space="0" w:color="auto"/>
            </w:tcBorders>
            <w:shd w:val="clear" w:color="auto" w:fill="auto"/>
            <w:noWrap/>
            <w:vAlign w:val="center"/>
          </w:tcPr>
          <w:p w14:paraId="62B8B12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263,64</w:t>
            </w:r>
          </w:p>
        </w:tc>
        <w:tc>
          <w:tcPr>
            <w:tcW w:w="582" w:type="pct"/>
            <w:tcBorders>
              <w:top w:val="nil"/>
              <w:left w:val="nil"/>
              <w:bottom w:val="single" w:sz="4" w:space="0" w:color="auto"/>
              <w:right w:val="single" w:sz="4" w:space="0" w:color="auto"/>
            </w:tcBorders>
            <w:shd w:val="clear" w:color="auto" w:fill="auto"/>
            <w:noWrap/>
            <w:vAlign w:val="center"/>
          </w:tcPr>
          <w:p w14:paraId="62722E9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5173355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263,64</w:t>
            </w:r>
          </w:p>
        </w:tc>
        <w:tc>
          <w:tcPr>
            <w:tcW w:w="350" w:type="pct"/>
            <w:tcBorders>
              <w:top w:val="nil"/>
              <w:left w:val="nil"/>
              <w:bottom w:val="single" w:sz="4" w:space="0" w:color="auto"/>
              <w:right w:val="single" w:sz="4" w:space="0" w:color="auto"/>
            </w:tcBorders>
            <w:shd w:val="clear" w:color="auto" w:fill="auto"/>
            <w:noWrap/>
            <w:vAlign w:val="center"/>
          </w:tcPr>
          <w:p w14:paraId="4BD34C6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04273C4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100,26%</w:t>
            </w:r>
          </w:p>
        </w:tc>
        <w:tc>
          <w:tcPr>
            <w:tcW w:w="408" w:type="pct"/>
            <w:tcBorders>
              <w:top w:val="nil"/>
              <w:left w:val="nil"/>
              <w:bottom w:val="single" w:sz="4" w:space="0" w:color="auto"/>
              <w:right w:val="single" w:sz="4" w:space="0" w:color="auto"/>
            </w:tcBorders>
            <w:shd w:val="clear" w:color="auto" w:fill="auto"/>
            <w:noWrap/>
            <w:vAlign w:val="center"/>
          </w:tcPr>
          <w:p w14:paraId="703F308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2F3F080A"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50890173"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СН1</w:t>
            </w:r>
          </w:p>
        </w:tc>
        <w:tc>
          <w:tcPr>
            <w:tcW w:w="408" w:type="pct"/>
            <w:tcBorders>
              <w:top w:val="nil"/>
              <w:left w:val="nil"/>
              <w:bottom w:val="single" w:sz="4" w:space="0" w:color="auto"/>
              <w:right w:val="single" w:sz="4" w:space="0" w:color="auto"/>
            </w:tcBorders>
            <w:shd w:val="clear" w:color="auto" w:fill="auto"/>
            <w:noWrap/>
            <w:vAlign w:val="center"/>
          </w:tcPr>
          <w:p w14:paraId="330982BA"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8,66</w:t>
            </w:r>
          </w:p>
        </w:tc>
        <w:tc>
          <w:tcPr>
            <w:tcW w:w="350" w:type="pct"/>
            <w:tcBorders>
              <w:top w:val="nil"/>
              <w:left w:val="nil"/>
              <w:bottom w:val="single" w:sz="4" w:space="0" w:color="auto"/>
              <w:right w:val="single" w:sz="4" w:space="0" w:color="auto"/>
            </w:tcBorders>
            <w:shd w:val="clear" w:color="auto" w:fill="auto"/>
            <w:noWrap/>
            <w:vAlign w:val="center"/>
          </w:tcPr>
          <w:p w14:paraId="0EE8ED45"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8,66</w:t>
            </w:r>
          </w:p>
        </w:tc>
        <w:tc>
          <w:tcPr>
            <w:tcW w:w="450" w:type="pct"/>
            <w:tcBorders>
              <w:top w:val="nil"/>
              <w:left w:val="nil"/>
              <w:bottom w:val="single" w:sz="4" w:space="0" w:color="auto"/>
              <w:right w:val="single" w:sz="4" w:space="0" w:color="auto"/>
            </w:tcBorders>
            <w:shd w:val="clear" w:color="auto" w:fill="auto"/>
            <w:noWrap/>
            <w:vAlign w:val="center"/>
          </w:tcPr>
          <w:p w14:paraId="18E31F6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12,10</w:t>
            </w:r>
          </w:p>
        </w:tc>
        <w:tc>
          <w:tcPr>
            <w:tcW w:w="374" w:type="pct"/>
            <w:tcBorders>
              <w:top w:val="nil"/>
              <w:left w:val="nil"/>
              <w:bottom w:val="single" w:sz="4" w:space="0" w:color="auto"/>
              <w:right w:val="single" w:sz="4" w:space="0" w:color="auto"/>
            </w:tcBorders>
            <w:shd w:val="clear" w:color="auto" w:fill="auto"/>
            <w:noWrap/>
            <w:vAlign w:val="center"/>
          </w:tcPr>
          <w:p w14:paraId="5C39444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8,26</w:t>
            </w:r>
          </w:p>
        </w:tc>
        <w:tc>
          <w:tcPr>
            <w:tcW w:w="408" w:type="pct"/>
            <w:tcBorders>
              <w:top w:val="nil"/>
              <w:left w:val="nil"/>
              <w:bottom w:val="single" w:sz="4" w:space="0" w:color="auto"/>
              <w:right w:val="single" w:sz="4" w:space="0" w:color="auto"/>
            </w:tcBorders>
            <w:shd w:val="clear" w:color="auto" w:fill="auto"/>
            <w:noWrap/>
            <w:vAlign w:val="center"/>
          </w:tcPr>
          <w:p w14:paraId="1BFD540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9,08</w:t>
            </w:r>
          </w:p>
        </w:tc>
        <w:tc>
          <w:tcPr>
            <w:tcW w:w="582" w:type="pct"/>
            <w:tcBorders>
              <w:top w:val="nil"/>
              <w:left w:val="nil"/>
              <w:bottom w:val="single" w:sz="4" w:space="0" w:color="auto"/>
              <w:right w:val="single" w:sz="4" w:space="0" w:color="auto"/>
            </w:tcBorders>
            <w:shd w:val="clear" w:color="auto" w:fill="auto"/>
            <w:noWrap/>
            <w:vAlign w:val="center"/>
          </w:tcPr>
          <w:p w14:paraId="608D4A2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2762FAE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9,08</w:t>
            </w:r>
          </w:p>
        </w:tc>
        <w:tc>
          <w:tcPr>
            <w:tcW w:w="350" w:type="pct"/>
            <w:tcBorders>
              <w:top w:val="nil"/>
              <w:left w:val="nil"/>
              <w:bottom w:val="single" w:sz="4" w:space="0" w:color="auto"/>
              <w:right w:val="single" w:sz="4" w:space="0" w:color="auto"/>
            </w:tcBorders>
            <w:shd w:val="clear" w:color="auto" w:fill="auto"/>
            <w:noWrap/>
            <w:vAlign w:val="center"/>
          </w:tcPr>
          <w:p w14:paraId="1B3F90D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70A4285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109,93%</w:t>
            </w:r>
          </w:p>
        </w:tc>
        <w:tc>
          <w:tcPr>
            <w:tcW w:w="408" w:type="pct"/>
            <w:tcBorders>
              <w:top w:val="nil"/>
              <w:left w:val="nil"/>
              <w:bottom w:val="single" w:sz="4" w:space="0" w:color="auto"/>
              <w:right w:val="single" w:sz="4" w:space="0" w:color="auto"/>
            </w:tcBorders>
            <w:shd w:val="clear" w:color="auto" w:fill="auto"/>
            <w:noWrap/>
            <w:vAlign w:val="center"/>
          </w:tcPr>
          <w:p w14:paraId="64ABD60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22105B5D"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20242946"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СН2</w:t>
            </w:r>
          </w:p>
        </w:tc>
        <w:tc>
          <w:tcPr>
            <w:tcW w:w="408" w:type="pct"/>
            <w:tcBorders>
              <w:top w:val="nil"/>
              <w:left w:val="nil"/>
              <w:bottom w:val="single" w:sz="4" w:space="0" w:color="auto"/>
              <w:right w:val="single" w:sz="4" w:space="0" w:color="auto"/>
            </w:tcBorders>
            <w:shd w:val="clear" w:color="auto" w:fill="auto"/>
            <w:noWrap/>
            <w:vAlign w:val="center"/>
          </w:tcPr>
          <w:p w14:paraId="26501A6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57,29</w:t>
            </w:r>
          </w:p>
        </w:tc>
        <w:tc>
          <w:tcPr>
            <w:tcW w:w="350" w:type="pct"/>
            <w:tcBorders>
              <w:top w:val="nil"/>
              <w:left w:val="nil"/>
              <w:bottom w:val="single" w:sz="4" w:space="0" w:color="auto"/>
              <w:right w:val="single" w:sz="4" w:space="0" w:color="auto"/>
            </w:tcBorders>
            <w:shd w:val="clear" w:color="auto" w:fill="auto"/>
            <w:noWrap/>
            <w:vAlign w:val="center"/>
          </w:tcPr>
          <w:p w14:paraId="6A11AF3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57,29</w:t>
            </w:r>
          </w:p>
        </w:tc>
        <w:tc>
          <w:tcPr>
            <w:tcW w:w="450" w:type="pct"/>
            <w:tcBorders>
              <w:top w:val="nil"/>
              <w:left w:val="nil"/>
              <w:bottom w:val="single" w:sz="4" w:space="0" w:color="auto"/>
              <w:right w:val="single" w:sz="4" w:space="0" w:color="auto"/>
            </w:tcBorders>
            <w:shd w:val="clear" w:color="auto" w:fill="auto"/>
            <w:noWrap/>
            <w:vAlign w:val="center"/>
          </w:tcPr>
          <w:p w14:paraId="437AD97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51,60</w:t>
            </w:r>
          </w:p>
        </w:tc>
        <w:tc>
          <w:tcPr>
            <w:tcW w:w="374" w:type="pct"/>
            <w:tcBorders>
              <w:top w:val="nil"/>
              <w:left w:val="nil"/>
              <w:bottom w:val="single" w:sz="4" w:space="0" w:color="auto"/>
              <w:right w:val="single" w:sz="4" w:space="0" w:color="auto"/>
            </w:tcBorders>
            <w:shd w:val="clear" w:color="auto" w:fill="auto"/>
            <w:noWrap/>
            <w:vAlign w:val="center"/>
          </w:tcPr>
          <w:p w14:paraId="5AF5B54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39,49</w:t>
            </w:r>
          </w:p>
        </w:tc>
        <w:tc>
          <w:tcPr>
            <w:tcW w:w="408" w:type="pct"/>
            <w:tcBorders>
              <w:top w:val="nil"/>
              <w:left w:val="nil"/>
              <w:bottom w:val="single" w:sz="4" w:space="0" w:color="auto"/>
              <w:right w:val="single" w:sz="4" w:space="0" w:color="auto"/>
            </w:tcBorders>
            <w:shd w:val="clear" w:color="auto" w:fill="auto"/>
            <w:noWrap/>
            <w:vAlign w:val="center"/>
          </w:tcPr>
          <w:p w14:paraId="1F39033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64,64</w:t>
            </w:r>
          </w:p>
        </w:tc>
        <w:tc>
          <w:tcPr>
            <w:tcW w:w="582" w:type="pct"/>
            <w:tcBorders>
              <w:top w:val="nil"/>
              <w:left w:val="nil"/>
              <w:bottom w:val="single" w:sz="4" w:space="0" w:color="auto"/>
              <w:right w:val="single" w:sz="4" w:space="0" w:color="auto"/>
            </w:tcBorders>
            <w:shd w:val="clear" w:color="auto" w:fill="auto"/>
            <w:noWrap/>
            <w:vAlign w:val="center"/>
          </w:tcPr>
          <w:p w14:paraId="693E4B2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15D6B52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64,64</w:t>
            </w:r>
          </w:p>
        </w:tc>
        <w:tc>
          <w:tcPr>
            <w:tcW w:w="350" w:type="pct"/>
            <w:tcBorders>
              <w:top w:val="nil"/>
              <w:left w:val="nil"/>
              <w:bottom w:val="single" w:sz="4" w:space="0" w:color="auto"/>
              <w:right w:val="single" w:sz="4" w:space="0" w:color="auto"/>
            </w:tcBorders>
            <w:shd w:val="clear" w:color="auto" w:fill="auto"/>
            <w:noWrap/>
            <w:vAlign w:val="center"/>
          </w:tcPr>
          <w:p w14:paraId="68F118D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0452273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163,70%</w:t>
            </w:r>
          </w:p>
        </w:tc>
        <w:tc>
          <w:tcPr>
            <w:tcW w:w="408" w:type="pct"/>
            <w:tcBorders>
              <w:top w:val="nil"/>
              <w:left w:val="nil"/>
              <w:bottom w:val="single" w:sz="4" w:space="0" w:color="auto"/>
              <w:right w:val="single" w:sz="4" w:space="0" w:color="auto"/>
            </w:tcBorders>
            <w:shd w:val="clear" w:color="auto" w:fill="auto"/>
            <w:noWrap/>
            <w:vAlign w:val="center"/>
          </w:tcPr>
          <w:p w14:paraId="5EB6B37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3D24B809"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688DC4EA"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 - прочие</w:t>
            </w:r>
          </w:p>
        </w:tc>
        <w:tc>
          <w:tcPr>
            <w:tcW w:w="408" w:type="pct"/>
            <w:tcBorders>
              <w:top w:val="nil"/>
              <w:left w:val="nil"/>
              <w:bottom w:val="single" w:sz="4" w:space="0" w:color="auto"/>
              <w:right w:val="single" w:sz="4" w:space="0" w:color="auto"/>
            </w:tcBorders>
            <w:shd w:val="clear" w:color="auto" w:fill="auto"/>
            <w:noWrap/>
            <w:vAlign w:val="center"/>
          </w:tcPr>
          <w:p w14:paraId="21C845D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33,29</w:t>
            </w:r>
          </w:p>
        </w:tc>
        <w:tc>
          <w:tcPr>
            <w:tcW w:w="350" w:type="pct"/>
            <w:tcBorders>
              <w:top w:val="nil"/>
              <w:left w:val="nil"/>
              <w:bottom w:val="single" w:sz="4" w:space="0" w:color="auto"/>
              <w:right w:val="single" w:sz="4" w:space="0" w:color="auto"/>
            </w:tcBorders>
            <w:shd w:val="clear" w:color="auto" w:fill="auto"/>
            <w:noWrap/>
            <w:vAlign w:val="center"/>
          </w:tcPr>
          <w:p w14:paraId="1B2AF94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29,20</w:t>
            </w:r>
          </w:p>
        </w:tc>
        <w:tc>
          <w:tcPr>
            <w:tcW w:w="450" w:type="pct"/>
            <w:tcBorders>
              <w:top w:val="nil"/>
              <w:left w:val="nil"/>
              <w:bottom w:val="single" w:sz="4" w:space="0" w:color="auto"/>
              <w:right w:val="single" w:sz="4" w:space="0" w:color="auto"/>
            </w:tcBorders>
            <w:shd w:val="clear" w:color="auto" w:fill="auto"/>
            <w:noWrap/>
            <w:vAlign w:val="center"/>
          </w:tcPr>
          <w:p w14:paraId="5AA91165"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43,94</w:t>
            </w:r>
          </w:p>
        </w:tc>
        <w:tc>
          <w:tcPr>
            <w:tcW w:w="374" w:type="pct"/>
            <w:tcBorders>
              <w:top w:val="nil"/>
              <w:left w:val="nil"/>
              <w:bottom w:val="single" w:sz="4" w:space="0" w:color="auto"/>
              <w:right w:val="single" w:sz="4" w:space="0" w:color="auto"/>
            </w:tcBorders>
            <w:shd w:val="clear" w:color="auto" w:fill="auto"/>
            <w:noWrap/>
            <w:vAlign w:val="center"/>
          </w:tcPr>
          <w:p w14:paraId="230D474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32,42</w:t>
            </w:r>
          </w:p>
        </w:tc>
        <w:tc>
          <w:tcPr>
            <w:tcW w:w="408" w:type="pct"/>
            <w:tcBorders>
              <w:top w:val="nil"/>
              <w:left w:val="nil"/>
              <w:bottom w:val="single" w:sz="4" w:space="0" w:color="auto"/>
              <w:right w:val="single" w:sz="4" w:space="0" w:color="auto"/>
            </w:tcBorders>
            <w:shd w:val="clear" w:color="auto" w:fill="auto"/>
            <w:noWrap/>
            <w:vAlign w:val="center"/>
          </w:tcPr>
          <w:p w14:paraId="4F7444B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45,76</w:t>
            </w:r>
          </w:p>
        </w:tc>
        <w:tc>
          <w:tcPr>
            <w:tcW w:w="582" w:type="pct"/>
            <w:tcBorders>
              <w:top w:val="nil"/>
              <w:left w:val="nil"/>
              <w:bottom w:val="single" w:sz="4" w:space="0" w:color="auto"/>
              <w:right w:val="single" w:sz="4" w:space="0" w:color="auto"/>
            </w:tcBorders>
            <w:shd w:val="clear" w:color="auto" w:fill="auto"/>
            <w:noWrap/>
            <w:vAlign w:val="center"/>
          </w:tcPr>
          <w:p w14:paraId="3A7DC74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0651ABC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45,76</w:t>
            </w:r>
          </w:p>
        </w:tc>
        <w:tc>
          <w:tcPr>
            <w:tcW w:w="350" w:type="pct"/>
            <w:tcBorders>
              <w:top w:val="nil"/>
              <w:left w:val="nil"/>
              <w:bottom w:val="single" w:sz="4" w:space="0" w:color="auto"/>
              <w:right w:val="single" w:sz="4" w:space="0" w:color="auto"/>
            </w:tcBorders>
            <w:shd w:val="clear" w:color="auto" w:fill="auto"/>
            <w:noWrap/>
            <w:vAlign w:val="center"/>
          </w:tcPr>
          <w:p w14:paraId="0636EC3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041109C6"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141,13%</w:t>
            </w:r>
          </w:p>
        </w:tc>
        <w:tc>
          <w:tcPr>
            <w:tcW w:w="408" w:type="pct"/>
            <w:tcBorders>
              <w:top w:val="nil"/>
              <w:left w:val="nil"/>
              <w:bottom w:val="single" w:sz="4" w:space="0" w:color="auto"/>
              <w:right w:val="single" w:sz="4" w:space="0" w:color="auto"/>
            </w:tcBorders>
            <w:shd w:val="clear" w:color="auto" w:fill="auto"/>
            <w:noWrap/>
            <w:vAlign w:val="center"/>
          </w:tcPr>
          <w:p w14:paraId="1CB093D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32AD86C4"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44B500B2"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 - население</w:t>
            </w:r>
          </w:p>
        </w:tc>
        <w:tc>
          <w:tcPr>
            <w:tcW w:w="408" w:type="pct"/>
            <w:tcBorders>
              <w:top w:val="nil"/>
              <w:left w:val="nil"/>
              <w:bottom w:val="single" w:sz="4" w:space="0" w:color="auto"/>
              <w:right w:val="single" w:sz="4" w:space="0" w:color="auto"/>
            </w:tcBorders>
            <w:shd w:val="clear" w:color="auto" w:fill="auto"/>
            <w:noWrap/>
            <w:vAlign w:val="center"/>
          </w:tcPr>
          <w:p w14:paraId="6EE874D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48,72</w:t>
            </w:r>
          </w:p>
        </w:tc>
        <w:tc>
          <w:tcPr>
            <w:tcW w:w="350" w:type="pct"/>
            <w:tcBorders>
              <w:top w:val="nil"/>
              <w:left w:val="nil"/>
              <w:bottom w:val="single" w:sz="4" w:space="0" w:color="auto"/>
              <w:right w:val="single" w:sz="4" w:space="0" w:color="auto"/>
            </w:tcBorders>
            <w:shd w:val="clear" w:color="auto" w:fill="auto"/>
            <w:noWrap/>
            <w:vAlign w:val="center"/>
          </w:tcPr>
          <w:p w14:paraId="66D6730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52,82</w:t>
            </w:r>
          </w:p>
        </w:tc>
        <w:tc>
          <w:tcPr>
            <w:tcW w:w="450" w:type="pct"/>
            <w:tcBorders>
              <w:top w:val="nil"/>
              <w:left w:val="nil"/>
              <w:bottom w:val="single" w:sz="4" w:space="0" w:color="auto"/>
              <w:right w:val="single" w:sz="4" w:space="0" w:color="auto"/>
            </w:tcBorders>
            <w:shd w:val="clear" w:color="auto" w:fill="auto"/>
            <w:noWrap/>
            <w:vAlign w:val="center"/>
          </w:tcPr>
          <w:p w14:paraId="4C08C71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44,56</w:t>
            </w:r>
          </w:p>
        </w:tc>
        <w:tc>
          <w:tcPr>
            <w:tcW w:w="374" w:type="pct"/>
            <w:tcBorders>
              <w:top w:val="nil"/>
              <w:left w:val="nil"/>
              <w:bottom w:val="single" w:sz="4" w:space="0" w:color="auto"/>
              <w:right w:val="single" w:sz="4" w:space="0" w:color="auto"/>
            </w:tcBorders>
            <w:shd w:val="clear" w:color="auto" w:fill="auto"/>
            <w:noWrap/>
            <w:vAlign w:val="center"/>
          </w:tcPr>
          <w:p w14:paraId="07CB740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48,72</w:t>
            </w:r>
          </w:p>
        </w:tc>
        <w:tc>
          <w:tcPr>
            <w:tcW w:w="408" w:type="pct"/>
            <w:tcBorders>
              <w:top w:val="nil"/>
              <w:left w:val="nil"/>
              <w:bottom w:val="single" w:sz="4" w:space="0" w:color="auto"/>
              <w:right w:val="single" w:sz="4" w:space="0" w:color="auto"/>
            </w:tcBorders>
            <w:shd w:val="clear" w:color="auto" w:fill="auto"/>
            <w:noWrap/>
            <w:vAlign w:val="center"/>
          </w:tcPr>
          <w:p w14:paraId="232E4DB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47,32</w:t>
            </w:r>
          </w:p>
        </w:tc>
        <w:tc>
          <w:tcPr>
            <w:tcW w:w="582" w:type="pct"/>
            <w:tcBorders>
              <w:top w:val="nil"/>
              <w:left w:val="nil"/>
              <w:bottom w:val="single" w:sz="4" w:space="0" w:color="auto"/>
              <w:right w:val="single" w:sz="4" w:space="0" w:color="auto"/>
            </w:tcBorders>
            <w:shd w:val="clear" w:color="auto" w:fill="auto"/>
            <w:noWrap/>
            <w:vAlign w:val="center"/>
          </w:tcPr>
          <w:p w14:paraId="426828E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30F6852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47,32</w:t>
            </w:r>
          </w:p>
        </w:tc>
        <w:tc>
          <w:tcPr>
            <w:tcW w:w="350" w:type="pct"/>
            <w:tcBorders>
              <w:top w:val="nil"/>
              <w:left w:val="nil"/>
              <w:bottom w:val="single" w:sz="4" w:space="0" w:color="auto"/>
              <w:right w:val="single" w:sz="4" w:space="0" w:color="auto"/>
            </w:tcBorders>
            <w:shd w:val="clear" w:color="auto" w:fill="auto"/>
            <w:noWrap/>
            <w:vAlign w:val="center"/>
          </w:tcPr>
          <w:p w14:paraId="7C5E20F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4222DB9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97,13%</w:t>
            </w:r>
          </w:p>
        </w:tc>
        <w:tc>
          <w:tcPr>
            <w:tcW w:w="408" w:type="pct"/>
            <w:tcBorders>
              <w:top w:val="nil"/>
              <w:left w:val="nil"/>
              <w:bottom w:val="single" w:sz="4" w:space="0" w:color="auto"/>
              <w:right w:val="single" w:sz="4" w:space="0" w:color="auto"/>
            </w:tcBorders>
            <w:shd w:val="clear" w:color="auto" w:fill="auto"/>
            <w:noWrap/>
            <w:vAlign w:val="center"/>
          </w:tcPr>
          <w:p w14:paraId="4E4E736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4922BDBA" w14:textId="77777777">
        <w:trPr>
          <w:trHeight w:val="555"/>
        </w:trPr>
        <w:tc>
          <w:tcPr>
            <w:tcW w:w="910" w:type="pct"/>
            <w:tcBorders>
              <w:top w:val="nil"/>
              <w:left w:val="single" w:sz="4" w:space="0" w:color="auto"/>
              <w:bottom w:val="single" w:sz="4" w:space="0" w:color="auto"/>
              <w:right w:val="single" w:sz="4" w:space="0" w:color="auto"/>
            </w:tcBorders>
            <w:shd w:val="clear" w:color="auto" w:fill="auto"/>
          </w:tcPr>
          <w:p w14:paraId="4617D2F6" w14:textId="77777777" w:rsidR="00C34FF9" w:rsidRPr="00D6468C" w:rsidRDefault="00C34FF9" w:rsidP="00C34FF9">
            <w:pPr>
              <w:spacing w:after="0" w:line="240" w:lineRule="auto"/>
              <w:rPr>
                <w:rFonts w:ascii="Myriad Pro" w:hAnsi="Myriad Pro"/>
                <w:b/>
                <w:iCs/>
                <w:sz w:val="20"/>
                <w:szCs w:val="20"/>
              </w:rPr>
            </w:pPr>
            <w:r w:rsidRPr="00D6468C">
              <w:rPr>
                <w:rFonts w:ascii="Myriad Pro" w:hAnsi="Myriad Pro"/>
                <w:b/>
                <w:iCs/>
                <w:sz w:val="20"/>
                <w:szCs w:val="20"/>
              </w:rPr>
              <w:t>заявленная мощность по смежным ТСО</w:t>
            </w:r>
          </w:p>
        </w:tc>
        <w:tc>
          <w:tcPr>
            <w:tcW w:w="408" w:type="pct"/>
            <w:tcBorders>
              <w:top w:val="nil"/>
              <w:left w:val="nil"/>
              <w:bottom w:val="single" w:sz="4" w:space="0" w:color="auto"/>
              <w:right w:val="single" w:sz="4" w:space="0" w:color="auto"/>
            </w:tcBorders>
            <w:shd w:val="clear" w:color="auto" w:fill="auto"/>
            <w:noWrap/>
            <w:vAlign w:val="center"/>
          </w:tcPr>
          <w:p w14:paraId="1B050554"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333,90</w:t>
            </w:r>
          </w:p>
        </w:tc>
        <w:tc>
          <w:tcPr>
            <w:tcW w:w="350" w:type="pct"/>
            <w:tcBorders>
              <w:top w:val="nil"/>
              <w:left w:val="nil"/>
              <w:bottom w:val="single" w:sz="4" w:space="0" w:color="auto"/>
              <w:right w:val="single" w:sz="4" w:space="0" w:color="auto"/>
            </w:tcBorders>
            <w:shd w:val="clear" w:color="auto" w:fill="auto"/>
            <w:noWrap/>
            <w:vAlign w:val="center"/>
          </w:tcPr>
          <w:p w14:paraId="2AAA38D0"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333,90</w:t>
            </w:r>
          </w:p>
        </w:tc>
        <w:tc>
          <w:tcPr>
            <w:tcW w:w="450" w:type="pct"/>
            <w:tcBorders>
              <w:top w:val="nil"/>
              <w:left w:val="nil"/>
              <w:bottom w:val="single" w:sz="4" w:space="0" w:color="auto"/>
              <w:right w:val="single" w:sz="4" w:space="0" w:color="auto"/>
            </w:tcBorders>
            <w:shd w:val="clear" w:color="auto" w:fill="auto"/>
            <w:noWrap/>
            <w:vAlign w:val="center"/>
          </w:tcPr>
          <w:p w14:paraId="5F526079"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308,80</w:t>
            </w:r>
          </w:p>
        </w:tc>
        <w:tc>
          <w:tcPr>
            <w:tcW w:w="374" w:type="pct"/>
            <w:tcBorders>
              <w:top w:val="nil"/>
              <w:left w:val="nil"/>
              <w:bottom w:val="single" w:sz="4" w:space="0" w:color="auto"/>
              <w:right w:val="single" w:sz="4" w:space="0" w:color="auto"/>
            </w:tcBorders>
            <w:shd w:val="clear" w:color="auto" w:fill="auto"/>
            <w:noWrap/>
            <w:vAlign w:val="center"/>
          </w:tcPr>
          <w:p w14:paraId="764BE4C9"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308,80</w:t>
            </w:r>
          </w:p>
        </w:tc>
        <w:tc>
          <w:tcPr>
            <w:tcW w:w="408" w:type="pct"/>
            <w:tcBorders>
              <w:top w:val="nil"/>
              <w:left w:val="nil"/>
              <w:bottom w:val="single" w:sz="4" w:space="0" w:color="auto"/>
              <w:right w:val="single" w:sz="4" w:space="0" w:color="auto"/>
            </w:tcBorders>
            <w:shd w:val="clear" w:color="auto" w:fill="auto"/>
            <w:noWrap/>
            <w:vAlign w:val="center"/>
          </w:tcPr>
          <w:p w14:paraId="5894E343"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246,08</w:t>
            </w:r>
          </w:p>
        </w:tc>
        <w:tc>
          <w:tcPr>
            <w:tcW w:w="582" w:type="pct"/>
            <w:tcBorders>
              <w:top w:val="nil"/>
              <w:left w:val="nil"/>
              <w:bottom w:val="single" w:sz="4" w:space="0" w:color="auto"/>
              <w:right w:val="single" w:sz="4" w:space="0" w:color="auto"/>
            </w:tcBorders>
            <w:shd w:val="clear" w:color="auto" w:fill="auto"/>
            <w:noWrap/>
            <w:vAlign w:val="center"/>
          </w:tcPr>
          <w:p w14:paraId="62DF5F13"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259,90</w:t>
            </w:r>
          </w:p>
        </w:tc>
        <w:tc>
          <w:tcPr>
            <w:tcW w:w="408" w:type="pct"/>
            <w:tcBorders>
              <w:top w:val="nil"/>
              <w:left w:val="nil"/>
              <w:bottom w:val="single" w:sz="4" w:space="0" w:color="auto"/>
              <w:right w:val="single" w:sz="4" w:space="0" w:color="auto"/>
            </w:tcBorders>
            <w:shd w:val="clear" w:color="auto" w:fill="auto"/>
            <w:noWrap/>
            <w:vAlign w:val="center"/>
          </w:tcPr>
          <w:p w14:paraId="2E4F3EA9"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259,90</w:t>
            </w:r>
          </w:p>
        </w:tc>
        <w:tc>
          <w:tcPr>
            <w:tcW w:w="350" w:type="pct"/>
            <w:tcBorders>
              <w:top w:val="nil"/>
              <w:left w:val="nil"/>
              <w:bottom w:val="single" w:sz="4" w:space="0" w:color="auto"/>
              <w:right w:val="single" w:sz="4" w:space="0" w:color="auto"/>
            </w:tcBorders>
            <w:shd w:val="clear" w:color="auto" w:fill="auto"/>
            <w:noWrap/>
            <w:vAlign w:val="center"/>
          </w:tcPr>
          <w:p w14:paraId="31239C4F"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92,48%</w:t>
            </w:r>
          </w:p>
        </w:tc>
        <w:tc>
          <w:tcPr>
            <w:tcW w:w="350" w:type="pct"/>
            <w:tcBorders>
              <w:top w:val="nil"/>
              <w:left w:val="nil"/>
              <w:bottom w:val="single" w:sz="4" w:space="0" w:color="auto"/>
              <w:right w:val="single" w:sz="4" w:space="0" w:color="auto"/>
            </w:tcBorders>
            <w:shd w:val="clear" w:color="auto" w:fill="auto"/>
            <w:noWrap/>
            <w:vAlign w:val="center"/>
          </w:tcPr>
          <w:p w14:paraId="3E303E0B"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84,16%</w:t>
            </w:r>
          </w:p>
        </w:tc>
        <w:tc>
          <w:tcPr>
            <w:tcW w:w="408" w:type="pct"/>
            <w:tcBorders>
              <w:top w:val="nil"/>
              <w:left w:val="nil"/>
              <w:bottom w:val="single" w:sz="4" w:space="0" w:color="auto"/>
              <w:right w:val="single" w:sz="4" w:space="0" w:color="auto"/>
            </w:tcBorders>
            <w:shd w:val="clear" w:color="auto" w:fill="auto"/>
            <w:noWrap/>
            <w:vAlign w:val="center"/>
          </w:tcPr>
          <w:p w14:paraId="5BC90070" w14:textId="77777777" w:rsidR="00C34FF9" w:rsidRPr="00D6468C" w:rsidRDefault="00C34FF9" w:rsidP="00C34FF9">
            <w:pPr>
              <w:spacing w:after="0"/>
              <w:jc w:val="right"/>
              <w:rPr>
                <w:rFonts w:ascii="Myriad Pro" w:hAnsi="Myriad Pro"/>
                <w:b/>
                <w:iCs/>
                <w:sz w:val="20"/>
                <w:szCs w:val="20"/>
              </w:rPr>
            </w:pPr>
            <w:r w:rsidRPr="00D6468C">
              <w:rPr>
                <w:rFonts w:ascii="Myriad Pro" w:hAnsi="Myriad Pro"/>
                <w:b/>
                <w:iCs/>
                <w:sz w:val="20"/>
                <w:szCs w:val="20"/>
              </w:rPr>
              <w:t>77,84%</w:t>
            </w:r>
          </w:p>
        </w:tc>
      </w:tr>
      <w:tr w:rsidR="00C34FF9" w:rsidRPr="00D6468C" w14:paraId="093583D9" w14:textId="77777777">
        <w:trPr>
          <w:trHeight w:val="225"/>
        </w:trPr>
        <w:tc>
          <w:tcPr>
            <w:tcW w:w="910" w:type="pct"/>
            <w:tcBorders>
              <w:top w:val="nil"/>
              <w:left w:val="single" w:sz="4" w:space="0" w:color="auto"/>
              <w:bottom w:val="single" w:sz="4" w:space="0" w:color="auto"/>
              <w:right w:val="single" w:sz="4" w:space="0" w:color="auto"/>
            </w:tcBorders>
            <w:shd w:val="clear" w:color="auto" w:fill="auto"/>
          </w:tcPr>
          <w:p w14:paraId="54D557C5"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ВН1</w:t>
            </w:r>
          </w:p>
        </w:tc>
        <w:tc>
          <w:tcPr>
            <w:tcW w:w="408" w:type="pct"/>
            <w:tcBorders>
              <w:top w:val="nil"/>
              <w:left w:val="nil"/>
              <w:bottom w:val="single" w:sz="4" w:space="0" w:color="auto"/>
              <w:right w:val="single" w:sz="4" w:space="0" w:color="auto"/>
            </w:tcBorders>
            <w:shd w:val="clear" w:color="auto" w:fill="auto"/>
            <w:noWrap/>
            <w:vAlign w:val="center"/>
          </w:tcPr>
          <w:p w14:paraId="1794FA2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16,20</w:t>
            </w:r>
          </w:p>
        </w:tc>
        <w:tc>
          <w:tcPr>
            <w:tcW w:w="350" w:type="pct"/>
            <w:tcBorders>
              <w:top w:val="nil"/>
              <w:left w:val="nil"/>
              <w:bottom w:val="single" w:sz="4" w:space="0" w:color="auto"/>
              <w:right w:val="single" w:sz="4" w:space="0" w:color="auto"/>
            </w:tcBorders>
            <w:shd w:val="clear" w:color="auto" w:fill="auto"/>
            <w:noWrap/>
            <w:vAlign w:val="center"/>
          </w:tcPr>
          <w:p w14:paraId="494E99D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16,20</w:t>
            </w:r>
          </w:p>
        </w:tc>
        <w:tc>
          <w:tcPr>
            <w:tcW w:w="450" w:type="pct"/>
            <w:tcBorders>
              <w:top w:val="nil"/>
              <w:left w:val="nil"/>
              <w:bottom w:val="single" w:sz="4" w:space="0" w:color="auto"/>
              <w:right w:val="single" w:sz="4" w:space="0" w:color="auto"/>
            </w:tcBorders>
            <w:shd w:val="clear" w:color="auto" w:fill="auto"/>
            <w:noWrap/>
            <w:vAlign w:val="center"/>
          </w:tcPr>
          <w:p w14:paraId="6770B2D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0,00</w:t>
            </w:r>
          </w:p>
        </w:tc>
        <w:tc>
          <w:tcPr>
            <w:tcW w:w="374" w:type="pct"/>
            <w:tcBorders>
              <w:top w:val="nil"/>
              <w:left w:val="nil"/>
              <w:bottom w:val="single" w:sz="4" w:space="0" w:color="auto"/>
              <w:right w:val="single" w:sz="4" w:space="0" w:color="auto"/>
            </w:tcBorders>
            <w:shd w:val="clear" w:color="auto" w:fill="auto"/>
            <w:noWrap/>
            <w:vAlign w:val="center"/>
          </w:tcPr>
          <w:p w14:paraId="698A6F05"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ED20F7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582" w:type="pct"/>
            <w:tcBorders>
              <w:top w:val="nil"/>
              <w:left w:val="nil"/>
              <w:bottom w:val="single" w:sz="4" w:space="0" w:color="auto"/>
              <w:right w:val="single" w:sz="4" w:space="0" w:color="auto"/>
            </w:tcBorders>
            <w:shd w:val="clear" w:color="auto" w:fill="auto"/>
            <w:noWrap/>
            <w:vAlign w:val="center"/>
          </w:tcPr>
          <w:p w14:paraId="5BA95E9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0B9DBC0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3D42A90A"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415BB85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6BB443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0C1E3246"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650FCB69"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lastRenderedPageBreak/>
              <w:t>ВН</w:t>
            </w:r>
          </w:p>
        </w:tc>
        <w:tc>
          <w:tcPr>
            <w:tcW w:w="408" w:type="pct"/>
            <w:tcBorders>
              <w:top w:val="nil"/>
              <w:left w:val="nil"/>
              <w:bottom w:val="single" w:sz="4" w:space="0" w:color="auto"/>
              <w:right w:val="single" w:sz="4" w:space="0" w:color="auto"/>
            </w:tcBorders>
            <w:shd w:val="clear" w:color="auto" w:fill="auto"/>
            <w:noWrap/>
            <w:vAlign w:val="center"/>
          </w:tcPr>
          <w:p w14:paraId="29FB621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245,90</w:t>
            </w:r>
          </w:p>
        </w:tc>
        <w:tc>
          <w:tcPr>
            <w:tcW w:w="350" w:type="pct"/>
            <w:tcBorders>
              <w:top w:val="nil"/>
              <w:left w:val="nil"/>
              <w:bottom w:val="single" w:sz="4" w:space="0" w:color="auto"/>
              <w:right w:val="single" w:sz="4" w:space="0" w:color="auto"/>
            </w:tcBorders>
            <w:shd w:val="clear" w:color="auto" w:fill="auto"/>
            <w:noWrap/>
            <w:vAlign w:val="center"/>
          </w:tcPr>
          <w:p w14:paraId="2BEF229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245,90</w:t>
            </w:r>
          </w:p>
        </w:tc>
        <w:tc>
          <w:tcPr>
            <w:tcW w:w="450" w:type="pct"/>
            <w:tcBorders>
              <w:top w:val="nil"/>
              <w:left w:val="nil"/>
              <w:bottom w:val="single" w:sz="4" w:space="0" w:color="auto"/>
              <w:right w:val="single" w:sz="4" w:space="0" w:color="auto"/>
            </w:tcBorders>
            <w:shd w:val="clear" w:color="auto" w:fill="auto"/>
            <w:noWrap/>
            <w:vAlign w:val="center"/>
          </w:tcPr>
          <w:p w14:paraId="100EB59A"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245,20</w:t>
            </w:r>
          </w:p>
        </w:tc>
        <w:tc>
          <w:tcPr>
            <w:tcW w:w="374" w:type="pct"/>
            <w:tcBorders>
              <w:top w:val="nil"/>
              <w:left w:val="nil"/>
              <w:bottom w:val="single" w:sz="4" w:space="0" w:color="auto"/>
              <w:right w:val="single" w:sz="4" w:space="0" w:color="auto"/>
            </w:tcBorders>
            <w:shd w:val="clear" w:color="auto" w:fill="auto"/>
            <w:noWrap/>
            <w:vAlign w:val="center"/>
          </w:tcPr>
          <w:p w14:paraId="1F59980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245,17</w:t>
            </w:r>
          </w:p>
        </w:tc>
        <w:tc>
          <w:tcPr>
            <w:tcW w:w="408" w:type="pct"/>
            <w:tcBorders>
              <w:top w:val="nil"/>
              <w:left w:val="nil"/>
              <w:bottom w:val="single" w:sz="4" w:space="0" w:color="auto"/>
              <w:right w:val="single" w:sz="4" w:space="0" w:color="auto"/>
            </w:tcBorders>
            <w:shd w:val="clear" w:color="auto" w:fill="auto"/>
            <w:noWrap/>
            <w:vAlign w:val="center"/>
          </w:tcPr>
          <w:p w14:paraId="4B294E0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195,37</w:t>
            </w:r>
          </w:p>
        </w:tc>
        <w:tc>
          <w:tcPr>
            <w:tcW w:w="582" w:type="pct"/>
            <w:tcBorders>
              <w:top w:val="nil"/>
              <w:left w:val="nil"/>
              <w:bottom w:val="single" w:sz="4" w:space="0" w:color="auto"/>
              <w:right w:val="single" w:sz="4" w:space="0" w:color="auto"/>
            </w:tcBorders>
            <w:shd w:val="clear" w:color="auto" w:fill="auto"/>
            <w:noWrap/>
            <w:vAlign w:val="center"/>
          </w:tcPr>
          <w:p w14:paraId="0AA26EE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14866FE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047F1FA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1BECED8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6B613AE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28C1FDD7"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7D7B664B"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СН1</w:t>
            </w:r>
          </w:p>
        </w:tc>
        <w:tc>
          <w:tcPr>
            <w:tcW w:w="408" w:type="pct"/>
            <w:tcBorders>
              <w:top w:val="nil"/>
              <w:left w:val="nil"/>
              <w:bottom w:val="single" w:sz="4" w:space="0" w:color="auto"/>
              <w:right w:val="single" w:sz="4" w:space="0" w:color="auto"/>
            </w:tcBorders>
            <w:shd w:val="clear" w:color="auto" w:fill="auto"/>
            <w:noWrap/>
            <w:vAlign w:val="center"/>
          </w:tcPr>
          <w:p w14:paraId="0210344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29,20</w:t>
            </w:r>
          </w:p>
        </w:tc>
        <w:tc>
          <w:tcPr>
            <w:tcW w:w="350" w:type="pct"/>
            <w:tcBorders>
              <w:top w:val="nil"/>
              <w:left w:val="nil"/>
              <w:bottom w:val="single" w:sz="4" w:space="0" w:color="auto"/>
              <w:right w:val="single" w:sz="4" w:space="0" w:color="auto"/>
            </w:tcBorders>
            <w:shd w:val="clear" w:color="auto" w:fill="auto"/>
            <w:noWrap/>
            <w:vAlign w:val="center"/>
          </w:tcPr>
          <w:p w14:paraId="42B3149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29,20</w:t>
            </w:r>
          </w:p>
        </w:tc>
        <w:tc>
          <w:tcPr>
            <w:tcW w:w="450" w:type="pct"/>
            <w:tcBorders>
              <w:top w:val="nil"/>
              <w:left w:val="nil"/>
              <w:bottom w:val="single" w:sz="4" w:space="0" w:color="auto"/>
              <w:right w:val="single" w:sz="4" w:space="0" w:color="auto"/>
            </w:tcBorders>
            <w:shd w:val="clear" w:color="auto" w:fill="auto"/>
            <w:noWrap/>
            <w:vAlign w:val="center"/>
          </w:tcPr>
          <w:p w14:paraId="6B28A0B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29,10</w:t>
            </w:r>
          </w:p>
        </w:tc>
        <w:tc>
          <w:tcPr>
            <w:tcW w:w="374" w:type="pct"/>
            <w:tcBorders>
              <w:top w:val="nil"/>
              <w:left w:val="nil"/>
              <w:bottom w:val="single" w:sz="4" w:space="0" w:color="auto"/>
              <w:right w:val="single" w:sz="4" w:space="0" w:color="auto"/>
            </w:tcBorders>
            <w:shd w:val="clear" w:color="auto" w:fill="auto"/>
            <w:noWrap/>
            <w:vAlign w:val="center"/>
          </w:tcPr>
          <w:p w14:paraId="10A9A8F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29,14</w:t>
            </w:r>
          </w:p>
        </w:tc>
        <w:tc>
          <w:tcPr>
            <w:tcW w:w="408" w:type="pct"/>
            <w:tcBorders>
              <w:top w:val="nil"/>
              <w:left w:val="nil"/>
              <w:bottom w:val="single" w:sz="4" w:space="0" w:color="auto"/>
              <w:right w:val="single" w:sz="4" w:space="0" w:color="auto"/>
            </w:tcBorders>
            <w:shd w:val="clear" w:color="auto" w:fill="auto"/>
            <w:noWrap/>
            <w:vAlign w:val="center"/>
          </w:tcPr>
          <w:p w14:paraId="57C45044"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23,22</w:t>
            </w:r>
          </w:p>
        </w:tc>
        <w:tc>
          <w:tcPr>
            <w:tcW w:w="582" w:type="pct"/>
            <w:tcBorders>
              <w:top w:val="nil"/>
              <w:left w:val="nil"/>
              <w:bottom w:val="single" w:sz="4" w:space="0" w:color="auto"/>
              <w:right w:val="single" w:sz="4" w:space="0" w:color="auto"/>
            </w:tcBorders>
            <w:shd w:val="clear" w:color="auto" w:fill="auto"/>
            <w:noWrap/>
            <w:vAlign w:val="center"/>
          </w:tcPr>
          <w:p w14:paraId="21482B8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68BB9AC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002EE83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228E765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4E5EDFF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46E0F853"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3533DA0D"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СН2</w:t>
            </w:r>
          </w:p>
        </w:tc>
        <w:tc>
          <w:tcPr>
            <w:tcW w:w="408" w:type="pct"/>
            <w:tcBorders>
              <w:top w:val="nil"/>
              <w:left w:val="nil"/>
              <w:bottom w:val="single" w:sz="4" w:space="0" w:color="auto"/>
              <w:right w:val="single" w:sz="4" w:space="0" w:color="auto"/>
            </w:tcBorders>
            <w:shd w:val="clear" w:color="auto" w:fill="auto"/>
            <w:noWrap/>
            <w:vAlign w:val="center"/>
          </w:tcPr>
          <w:p w14:paraId="2141005D"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42,60</w:t>
            </w:r>
          </w:p>
        </w:tc>
        <w:tc>
          <w:tcPr>
            <w:tcW w:w="350" w:type="pct"/>
            <w:tcBorders>
              <w:top w:val="nil"/>
              <w:left w:val="nil"/>
              <w:bottom w:val="single" w:sz="4" w:space="0" w:color="auto"/>
              <w:right w:val="single" w:sz="4" w:space="0" w:color="auto"/>
            </w:tcBorders>
            <w:shd w:val="clear" w:color="auto" w:fill="auto"/>
            <w:noWrap/>
            <w:vAlign w:val="center"/>
          </w:tcPr>
          <w:p w14:paraId="55B7A8E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42,60</w:t>
            </w:r>
          </w:p>
        </w:tc>
        <w:tc>
          <w:tcPr>
            <w:tcW w:w="450" w:type="pct"/>
            <w:tcBorders>
              <w:top w:val="nil"/>
              <w:left w:val="nil"/>
              <w:bottom w:val="single" w:sz="4" w:space="0" w:color="auto"/>
              <w:right w:val="single" w:sz="4" w:space="0" w:color="auto"/>
            </w:tcBorders>
            <w:shd w:val="clear" w:color="auto" w:fill="auto"/>
            <w:noWrap/>
            <w:vAlign w:val="center"/>
          </w:tcPr>
          <w:p w14:paraId="01D6A95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34,50</w:t>
            </w:r>
          </w:p>
        </w:tc>
        <w:tc>
          <w:tcPr>
            <w:tcW w:w="374" w:type="pct"/>
            <w:tcBorders>
              <w:top w:val="nil"/>
              <w:left w:val="nil"/>
              <w:bottom w:val="single" w:sz="4" w:space="0" w:color="auto"/>
              <w:right w:val="single" w:sz="4" w:space="0" w:color="auto"/>
            </w:tcBorders>
            <w:shd w:val="clear" w:color="auto" w:fill="auto"/>
            <w:noWrap/>
            <w:vAlign w:val="center"/>
          </w:tcPr>
          <w:p w14:paraId="232A394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34,48</w:t>
            </w:r>
          </w:p>
        </w:tc>
        <w:tc>
          <w:tcPr>
            <w:tcW w:w="408" w:type="pct"/>
            <w:tcBorders>
              <w:top w:val="nil"/>
              <w:left w:val="nil"/>
              <w:bottom w:val="single" w:sz="4" w:space="0" w:color="auto"/>
              <w:right w:val="single" w:sz="4" w:space="0" w:color="auto"/>
            </w:tcBorders>
            <w:shd w:val="clear" w:color="auto" w:fill="auto"/>
            <w:noWrap/>
            <w:vAlign w:val="center"/>
          </w:tcPr>
          <w:p w14:paraId="25E4431F"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27,48</w:t>
            </w:r>
          </w:p>
        </w:tc>
        <w:tc>
          <w:tcPr>
            <w:tcW w:w="582" w:type="pct"/>
            <w:tcBorders>
              <w:top w:val="nil"/>
              <w:left w:val="nil"/>
              <w:bottom w:val="single" w:sz="4" w:space="0" w:color="auto"/>
              <w:right w:val="single" w:sz="4" w:space="0" w:color="auto"/>
            </w:tcBorders>
            <w:shd w:val="clear" w:color="auto" w:fill="auto"/>
            <w:noWrap/>
            <w:vAlign w:val="center"/>
          </w:tcPr>
          <w:p w14:paraId="40EFBD1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48356050"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42BCB1C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5BFE166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3DAD92AE"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r w:rsidR="00C34FF9" w:rsidRPr="00D6468C" w14:paraId="0D289F5F" w14:textId="77777777">
        <w:trPr>
          <w:trHeight w:val="225"/>
        </w:trPr>
        <w:tc>
          <w:tcPr>
            <w:tcW w:w="910" w:type="pct"/>
            <w:tcBorders>
              <w:top w:val="nil"/>
              <w:left w:val="single" w:sz="4" w:space="0" w:color="auto"/>
              <w:bottom w:val="single" w:sz="4" w:space="0" w:color="auto"/>
              <w:right w:val="single" w:sz="4" w:space="0" w:color="auto"/>
            </w:tcBorders>
            <w:shd w:val="clear" w:color="auto" w:fill="auto"/>
            <w:noWrap/>
          </w:tcPr>
          <w:p w14:paraId="3FA35D32" w14:textId="77777777" w:rsidR="00C34FF9" w:rsidRPr="00D6468C" w:rsidRDefault="00C34FF9" w:rsidP="00C34FF9">
            <w:pPr>
              <w:spacing w:after="0" w:line="240" w:lineRule="auto"/>
              <w:rPr>
                <w:rFonts w:ascii="Myriad Pro" w:hAnsi="Myriad Pro"/>
                <w:iCs/>
                <w:sz w:val="20"/>
                <w:szCs w:val="20"/>
              </w:rPr>
            </w:pPr>
            <w:r w:rsidRPr="00D6468C">
              <w:rPr>
                <w:rFonts w:ascii="Myriad Pro" w:hAnsi="Myriad Pro"/>
                <w:iCs/>
                <w:sz w:val="20"/>
                <w:szCs w:val="20"/>
              </w:rPr>
              <w:t>НН</w:t>
            </w:r>
          </w:p>
        </w:tc>
        <w:tc>
          <w:tcPr>
            <w:tcW w:w="408" w:type="pct"/>
            <w:tcBorders>
              <w:top w:val="nil"/>
              <w:left w:val="nil"/>
              <w:bottom w:val="single" w:sz="4" w:space="0" w:color="auto"/>
              <w:right w:val="single" w:sz="4" w:space="0" w:color="auto"/>
            </w:tcBorders>
            <w:shd w:val="clear" w:color="auto" w:fill="auto"/>
            <w:noWrap/>
            <w:vAlign w:val="center"/>
          </w:tcPr>
          <w:p w14:paraId="793B273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0,00</w:t>
            </w:r>
          </w:p>
        </w:tc>
        <w:tc>
          <w:tcPr>
            <w:tcW w:w="350" w:type="pct"/>
            <w:tcBorders>
              <w:top w:val="nil"/>
              <w:left w:val="nil"/>
              <w:bottom w:val="single" w:sz="4" w:space="0" w:color="auto"/>
              <w:right w:val="single" w:sz="4" w:space="0" w:color="auto"/>
            </w:tcBorders>
            <w:shd w:val="clear" w:color="auto" w:fill="auto"/>
            <w:noWrap/>
            <w:vAlign w:val="center"/>
          </w:tcPr>
          <w:p w14:paraId="6D5C8A4C"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0,00</w:t>
            </w:r>
          </w:p>
        </w:tc>
        <w:tc>
          <w:tcPr>
            <w:tcW w:w="450" w:type="pct"/>
            <w:tcBorders>
              <w:top w:val="nil"/>
              <w:left w:val="nil"/>
              <w:bottom w:val="single" w:sz="4" w:space="0" w:color="auto"/>
              <w:right w:val="single" w:sz="4" w:space="0" w:color="auto"/>
            </w:tcBorders>
            <w:shd w:val="clear" w:color="auto" w:fill="auto"/>
            <w:noWrap/>
            <w:vAlign w:val="center"/>
          </w:tcPr>
          <w:p w14:paraId="123288A9"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0,00</w:t>
            </w:r>
          </w:p>
        </w:tc>
        <w:tc>
          <w:tcPr>
            <w:tcW w:w="374" w:type="pct"/>
            <w:tcBorders>
              <w:top w:val="nil"/>
              <w:left w:val="nil"/>
              <w:bottom w:val="single" w:sz="4" w:space="0" w:color="auto"/>
              <w:right w:val="single" w:sz="4" w:space="0" w:color="auto"/>
            </w:tcBorders>
            <w:shd w:val="clear" w:color="auto" w:fill="auto"/>
            <w:noWrap/>
            <w:vAlign w:val="center"/>
          </w:tcPr>
          <w:p w14:paraId="37B18965"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0,00</w:t>
            </w:r>
          </w:p>
        </w:tc>
        <w:tc>
          <w:tcPr>
            <w:tcW w:w="408" w:type="pct"/>
            <w:tcBorders>
              <w:top w:val="nil"/>
              <w:left w:val="nil"/>
              <w:bottom w:val="single" w:sz="4" w:space="0" w:color="auto"/>
              <w:right w:val="single" w:sz="4" w:space="0" w:color="auto"/>
            </w:tcBorders>
            <w:shd w:val="clear" w:color="auto" w:fill="auto"/>
            <w:noWrap/>
            <w:vAlign w:val="center"/>
          </w:tcPr>
          <w:p w14:paraId="30F0C4E7"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0,004</w:t>
            </w:r>
          </w:p>
        </w:tc>
        <w:tc>
          <w:tcPr>
            <w:tcW w:w="582" w:type="pct"/>
            <w:tcBorders>
              <w:top w:val="nil"/>
              <w:left w:val="nil"/>
              <w:bottom w:val="single" w:sz="4" w:space="0" w:color="auto"/>
              <w:right w:val="single" w:sz="4" w:space="0" w:color="auto"/>
            </w:tcBorders>
            <w:shd w:val="clear" w:color="auto" w:fill="auto"/>
            <w:noWrap/>
            <w:vAlign w:val="center"/>
          </w:tcPr>
          <w:p w14:paraId="1FBEAA43"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709685BB"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59955C61"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350" w:type="pct"/>
            <w:tcBorders>
              <w:top w:val="nil"/>
              <w:left w:val="nil"/>
              <w:bottom w:val="single" w:sz="4" w:space="0" w:color="auto"/>
              <w:right w:val="single" w:sz="4" w:space="0" w:color="auto"/>
            </w:tcBorders>
            <w:shd w:val="clear" w:color="auto" w:fill="auto"/>
            <w:noWrap/>
            <w:vAlign w:val="center"/>
          </w:tcPr>
          <w:p w14:paraId="5205E268"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c>
          <w:tcPr>
            <w:tcW w:w="408" w:type="pct"/>
            <w:tcBorders>
              <w:top w:val="nil"/>
              <w:left w:val="nil"/>
              <w:bottom w:val="single" w:sz="4" w:space="0" w:color="auto"/>
              <w:right w:val="single" w:sz="4" w:space="0" w:color="auto"/>
            </w:tcBorders>
            <w:shd w:val="clear" w:color="auto" w:fill="auto"/>
            <w:noWrap/>
            <w:vAlign w:val="center"/>
          </w:tcPr>
          <w:p w14:paraId="46CBA292" w14:textId="77777777" w:rsidR="00C34FF9" w:rsidRPr="00D6468C" w:rsidRDefault="00C34FF9" w:rsidP="00C34FF9">
            <w:pPr>
              <w:spacing w:after="0"/>
              <w:jc w:val="right"/>
              <w:rPr>
                <w:rFonts w:ascii="Myriad Pro" w:hAnsi="Myriad Pro"/>
                <w:iCs/>
                <w:sz w:val="20"/>
                <w:szCs w:val="20"/>
              </w:rPr>
            </w:pPr>
            <w:r w:rsidRPr="00D6468C">
              <w:rPr>
                <w:rFonts w:ascii="Myriad Pro" w:hAnsi="Myriad Pro"/>
                <w:iCs/>
                <w:sz w:val="20"/>
                <w:szCs w:val="20"/>
              </w:rPr>
              <w:t> </w:t>
            </w:r>
          </w:p>
        </w:tc>
      </w:tr>
    </w:tbl>
    <w:p w14:paraId="6A76BB4D" w14:textId="77777777" w:rsidR="00C34FF9" w:rsidRPr="00D6468C" w:rsidRDefault="00C34FF9" w:rsidP="00C34FF9">
      <w:pPr>
        <w:pStyle w:val="afff7"/>
        <w:spacing w:before="0"/>
        <w:rPr>
          <w:color w:val="0000FF"/>
        </w:rPr>
      </w:pPr>
    </w:p>
    <w:p w14:paraId="67FC773A" w14:textId="77777777" w:rsidR="00C34FF9" w:rsidRPr="00D6468C" w:rsidRDefault="00C34FF9" w:rsidP="00C34FF9">
      <w:pPr>
        <w:pStyle w:val="afff7"/>
        <w:sectPr w:rsidR="00C34FF9" w:rsidRPr="00D6468C" w:rsidSect="00C34FF9">
          <w:pgSz w:w="16838" w:h="11906" w:orient="landscape"/>
          <w:pgMar w:top="1438" w:right="1134" w:bottom="851" w:left="1134" w:header="709" w:footer="709" w:gutter="0"/>
          <w:cols w:space="708"/>
          <w:docGrid w:linePitch="360"/>
        </w:sectPr>
      </w:pPr>
    </w:p>
    <w:p w14:paraId="5B76C861" w14:textId="4F52CA04" w:rsidR="00C34FF9" w:rsidRPr="00D6468C" w:rsidRDefault="00C34FF9" w:rsidP="00C34FF9">
      <w:pPr>
        <w:spacing w:after="0" w:line="360" w:lineRule="auto"/>
        <w:ind w:firstLine="567"/>
        <w:jc w:val="both"/>
        <w:rPr>
          <w:rStyle w:val="afff1"/>
          <w:rFonts w:ascii="Myriad Pro" w:hAnsi="Myriad Pro"/>
          <w:b w:val="0"/>
          <w:color w:val="auto"/>
          <w:sz w:val="26"/>
          <w:szCs w:val="26"/>
        </w:rPr>
      </w:pPr>
      <w:r w:rsidRPr="00D6468C">
        <w:rPr>
          <w:rStyle w:val="afff1"/>
          <w:rFonts w:ascii="Myriad Pro" w:hAnsi="Myriad Pro"/>
          <w:b w:val="0"/>
          <w:color w:val="auto"/>
          <w:sz w:val="26"/>
          <w:szCs w:val="26"/>
        </w:rPr>
        <w:lastRenderedPageBreak/>
        <w:t>Как следует из выше</w:t>
      </w:r>
      <w:r w:rsidR="00426F3C">
        <w:rPr>
          <w:rStyle w:val="afff1"/>
          <w:rFonts w:ascii="Myriad Pro" w:hAnsi="Myriad Pro"/>
          <w:b w:val="0"/>
          <w:color w:val="auto"/>
          <w:sz w:val="26"/>
          <w:szCs w:val="26"/>
        </w:rPr>
        <w:t xml:space="preserve"> </w:t>
      </w:r>
      <w:r w:rsidRPr="00D6468C">
        <w:rPr>
          <w:rStyle w:val="afff1"/>
          <w:rFonts w:ascii="Myriad Pro" w:hAnsi="Myriad Pro"/>
          <w:b w:val="0"/>
          <w:color w:val="auto"/>
          <w:sz w:val="26"/>
          <w:szCs w:val="26"/>
        </w:rPr>
        <w:t>представленной таблицы, Департаментом ТЭК и ТР Вологодской области завышена мощность по потребителям, присоединенным к сетям филиала, кроме населения, по всем уровням напряжения, т.е. возможно формирование недополученного дохода по категории потребителей, расчеты за оказанные услуги с которыми осуществляются с применением двухставочных тарифов.</w:t>
      </w:r>
    </w:p>
    <w:p w14:paraId="76F2290C"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В Сводном прогнозном балансе на 2018 год для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определен размер потерь электрической энергии в электрических сетях на 2018 год – 406,97 млн. кВт*ч., что соответствует предложению Филиала.</w:t>
      </w:r>
    </w:p>
    <w:p w14:paraId="431D9C35"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Согласно пункту 14 Основ ценообразования </w:t>
      </w:r>
      <w:r w:rsidR="00D655F1">
        <w:rPr>
          <w:rFonts w:ascii="Myriad Pro" w:hAnsi="Myriad Pro"/>
          <w:sz w:val="26"/>
          <w:szCs w:val="26"/>
        </w:rPr>
        <w:t>№ </w:t>
      </w:r>
      <w:r w:rsidRPr="00D6468C">
        <w:rPr>
          <w:rFonts w:ascii="Myriad Pro" w:hAnsi="Myriad Pro"/>
          <w:sz w:val="26"/>
          <w:szCs w:val="26"/>
        </w:rPr>
        <w:t xml:space="preserve">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следовательно, 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61FE77FE"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w:t>
      </w:r>
    </w:p>
    <w:p w14:paraId="7A4E23D6"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Для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xml:space="preserve">. (первый год долгосрочного периода регулирования) был установлен уровень потерь электроэнергии в размере 8,46% в соответствии с Приказом Департамента ТЭК и ТР Вологодской области от 27.12.2017 №727-р. При этом в СПБ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утвержденном приказом ФАС России от 30.11.2017 №1613/17-ДСП, потери запланированы на уровне 8,44%.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3598"/>
        <w:gridCol w:w="1283"/>
        <w:gridCol w:w="1007"/>
        <w:gridCol w:w="1007"/>
        <w:gridCol w:w="892"/>
        <w:gridCol w:w="892"/>
        <w:gridCol w:w="892"/>
      </w:tblGrid>
      <w:tr w:rsidR="00C34FF9" w:rsidRPr="00D6468C" w14:paraId="77945A86" w14:textId="77777777">
        <w:trPr>
          <w:cantSplit/>
        </w:trPr>
        <w:tc>
          <w:tcPr>
            <w:tcW w:w="1879" w:type="pct"/>
            <w:tcBorders>
              <w:top w:val="single" w:sz="4" w:space="0" w:color="FFFFFF"/>
              <w:left w:val="single" w:sz="4" w:space="0" w:color="FFFFFF"/>
              <w:bottom w:val="single" w:sz="4" w:space="0" w:color="FFFFFF"/>
              <w:right w:val="single" w:sz="4" w:space="0" w:color="FFFFFF"/>
            </w:tcBorders>
            <w:shd w:val="clear" w:color="auto" w:fill="4F6228"/>
          </w:tcPr>
          <w:p w14:paraId="22C1BD68"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670" w:type="pct"/>
            <w:tcBorders>
              <w:top w:val="single" w:sz="4" w:space="0" w:color="FFFFFF"/>
              <w:left w:val="single" w:sz="4" w:space="0" w:color="FFFFFF"/>
              <w:bottom w:val="single" w:sz="4" w:space="0" w:color="FFFFFF"/>
              <w:right w:val="single" w:sz="4" w:space="0" w:color="FFFFFF"/>
            </w:tcBorders>
            <w:shd w:val="clear" w:color="auto" w:fill="4F6228"/>
          </w:tcPr>
          <w:p w14:paraId="7D8C1193" w14:textId="77777777" w:rsidR="00C34FF9" w:rsidRPr="00D6468C" w:rsidRDefault="00C34FF9" w:rsidP="00C34FF9">
            <w:pPr>
              <w:spacing w:after="0" w:line="240" w:lineRule="auto"/>
              <w:contextualSpacing/>
              <w:jc w:val="center"/>
              <w:rPr>
                <w:rFonts w:ascii="Myriad Pro" w:hAnsi="Myriad Pro"/>
                <w:b/>
                <w:iCs/>
                <w:color w:val="FFFFFF"/>
                <w:sz w:val="20"/>
                <w:szCs w:val="20"/>
              </w:rPr>
            </w:pPr>
            <w:proofErr w:type="spellStart"/>
            <w:r w:rsidRPr="00D6468C">
              <w:rPr>
                <w:rFonts w:ascii="Myriad Pro" w:hAnsi="Myriad Pro"/>
                <w:b/>
                <w:iCs/>
                <w:color w:val="FFFFFF"/>
                <w:sz w:val="20"/>
                <w:szCs w:val="20"/>
              </w:rPr>
              <w:t>Ед.изм</w:t>
            </w:r>
            <w:proofErr w:type="spellEnd"/>
            <w:r w:rsidRPr="00D6468C">
              <w:rPr>
                <w:rFonts w:ascii="Myriad Pro" w:hAnsi="Myriad Pro"/>
                <w:b/>
                <w:iCs/>
                <w:color w:val="FFFFFF"/>
                <w:sz w:val="20"/>
                <w:szCs w:val="20"/>
              </w:rPr>
              <w:t>.</w:t>
            </w:r>
          </w:p>
        </w:tc>
        <w:tc>
          <w:tcPr>
            <w:tcW w:w="526" w:type="pct"/>
            <w:tcBorders>
              <w:top w:val="single" w:sz="4" w:space="0" w:color="FFFFFF"/>
              <w:left w:val="single" w:sz="4" w:space="0" w:color="FFFFFF"/>
              <w:bottom w:val="single" w:sz="4" w:space="0" w:color="FFFFFF"/>
              <w:right w:val="single" w:sz="4" w:space="0" w:color="FFFFFF"/>
            </w:tcBorders>
            <w:shd w:val="clear" w:color="auto" w:fill="4F6228"/>
          </w:tcPr>
          <w:p w14:paraId="018B2998"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526" w:type="pct"/>
            <w:tcBorders>
              <w:top w:val="single" w:sz="4" w:space="0" w:color="FFFFFF"/>
              <w:left w:val="single" w:sz="4" w:space="0" w:color="FFFFFF"/>
              <w:bottom w:val="single" w:sz="4" w:space="0" w:color="FFFFFF"/>
              <w:right w:val="single" w:sz="4" w:space="0" w:color="FFFFFF"/>
            </w:tcBorders>
            <w:shd w:val="clear" w:color="auto" w:fill="4F6228"/>
          </w:tcPr>
          <w:p w14:paraId="52C762F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ВН</w:t>
            </w:r>
          </w:p>
        </w:tc>
        <w:tc>
          <w:tcPr>
            <w:tcW w:w="466" w:type="pct"/>
            <w:tcBorders>
              <w:top w:val="single" w:sz="4" w:space="0" w:color="FFFFFF"/>
              <w:left w:val="single" w:sz="4" w:space="0" w:color="FFFFFF"/>
              <w:bottom w:val="single" w:sz="4" w:space="0" w:color="FFFFFF"/>
              <w:right w:val="single" w:sz="4" w:space="0" w:color="FFFFFF"/>
            </w:tcBorders>
            <w:shd w:val="clear" w:color="auto" w:fill="4F6228"/>
          </w:tcPr>
          <w:p w14:paraId="462D7BA6"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СН1</w:t>
            </w:r>
          </w:p>
        </w:tc>
        <w:tc>
          <w:tcPr>
            <w:tcW w:w="466" w:type="pct"/>
            <w:tcBorders>
              <w:top w:val="single" w:sz="4" w:space="0" w:color="FFFFFF"/>
              <w:left w:val="single" w:sz="4" w:space="0" w:color="FFFFFF"/>
              <w:bottom w:val="single" w:sz="4" w:space="0" w:color="FFFFFF"/>
              <w:right w:val="single" w:sz="4" w:space="0" w:color="FFFFFF"/>
            </w:tcBorders>
            <w:shd w:val="clear" w:color="auto" w:fill="4F6228"/>
          </w:tcPr>
          <w:p w14:paraId="59ED584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СН2</w:t>
            </w:r>
          </w:p>
        </w:tc>
        <w:tc>
          <w:tcPr>
            <w:tcW w:w="466" w:type="pct"/>
            <w:tcBorders>
              <w:top w:val="single" w:sz="4" w:space="0" w:color="FFFFFF"/>
              <w:left w:val="single" w:sz="4" w:space="0" w:color="FFFFFF"/>
              <w:bottom w:val="single" w:sz="4" w:space="0" w:color="FFFFFF"/>
              <w:right w:val="single" w:sz="4" w:space="0" w:color="FFFFFF"/>
            </w:tcBorders>
            <w:shd w:val="clear" w:color="auto" w:fill="4F6228"/>
          </w:tcPr>
          <w:p w14:paraId="0160BF3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НН</w:t>
            </w:r>
          </w:p>
        </w:tc>
      </w:tr>
      <w:tr w:rsidR="00C34FF9" w:rsidRPr="00D6468C" w14:paraId="0C38A793" w14:textId="77777777">
        <w:trPr>
          <w:cantSplit/>
        </w:trPr>
        <w:tc>
          <w:tcPr>
            <w:tcW w:w="1879" w:type="pct"/>
            <w:tcBorders>
              <w:top w:val="single" w:sz="4" w:space="0" w:color="FFFFFF"/>
            </w:tcBorders>
            <w:shd w:val="clear" w:color="auto" w:fill="auto"/>
            <w:vAlign w:val="center"/>
          </w:tcPr>
          <w:p w14:paraId="1161B3B4"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Потери электроэнергии в сети </w:t>
            </w:r>
          </w:p>
        </w:tc>
        <w:tc>
          <w:tcPr>
            <w:tcW w:w="670" w:type="pct"/>
            <w:tcBorders>
              <w:top w:val="single" w:sz="4" w:space="0" w:color="FFFFFF"/>
            </w:tcBorders>
            <w:shd w:val="clear" w:color="auto" w:fill="auto"/>
            <w:vAlign w:val="center"/>
          </w:tcPr>
          <w:p w14:paraId="6C37CA7E" w14:textId="77777777" w:rsidR="00C34FF9" w:rsidRPr="00D6468C" w:rsidRDefault="00C34FF9" w:rsidP="00C34FF9">
            <w:pPr>
              <w:spacing w:after="0" w:line="240" w:lineRule="auto"/>
              <w:contextualSpacing/>
              <w:jc w:val="center"/>
              <w:rPr>
                <w:rFonts w:ascii="Myriad Pro" w:hAnsi="Myriad Pro"/>
                <w:color w:val="000000"/>
                <w:sz w:val="20"/>
                <w:szCs w:val="20"/>
              </w:rPr>
            </w:pPr>
            <w:proofErr w:type="spellStart"/>
            <w:r w:rsidRPr="00D6468C">
              <w:rPr>
                <w:rFonts w:ascii="Myriad Pro" w:hAnsi="Myriad Pro"/>
                <w:color w:val="000000"/>
                <w:sz w:val="20"/>
                <w:szCs w:val="20"/>
              </w:rPr>
              <w:t>млн.кВт.ч</w:t>
            </w:r>
            <w:proofErr w:type="spellEnd"/>
          </w:p>
        </w:tc>
        <w:tc>
          <w:tcPr>
            <w:tcW w:w="526" w:type="pct"/>
            <w:tcBorders>
              <w:top w:val="single" w:sz="4" w:space="0" w:color="FFFFFF"/>
            </w:tcBorders>
            <w:shd w:val="clear" w:color="auto" w:fill="auto"/>
            <w:vAlign w:val="bottom"/>
          </w:tcPr>
          <w:p w14:paraId="33603644" w14:textId="77777777" w:rsidR="00C34FF9" w:rsidRPr="00D6468C" w:rsidRDefault="00C34FF9" w:rsidP="00C34FF9">
            <w:pPr>
              <w:spacing w:after="0"/>
              <w:jc w:val="right"/>
              <w:rPr>
                <w:rFonts w:ascii="Myriad Pro" w:hAnsi="Myriad Pro" w:cs="Arial CYR"/>
                <w:sz w:val="18"/>
                <w:szCs w:val="18"/>
              </w:rPr>
            </w:pPr>
            <w:r w:rsidRPr="00D6468C">
              <w:rPr>
                <w:rFonts w:ascii="Myriad Pro" w:hAnsi="Myriad Pro" w:cs="Arial CYR"/>
                <w:sz w:val="18"/>
                <w:szCs w:val="18"/>
              </w:rPr>
              <w:t>406,973</w:t>
            </w:r>
          </w:p>
        </w:tc>
        <w:tc>
          <w:tcPr>
            <w:tcW w:w="526" w:type="pct"/>
            <w:tcBorders>
              <w:top w:val="single" w:sz="4" w:space="0" w:color="FFFFFF"/>
            </w:tcBorders>
            <w:shd w:val="clear" w:color="auto" w:fill="auto"/>
            <w:vAlign w:val="bottom"/>
          </w:tcPr>
          <w:p w14:paraId="0D0E972A" w14:textId="77777777" w:rsidR="00C34FF9" w:rsidRPr="00D6468C" w:rsidRDefault="00C34FF9" w:rsidP="00C34FF9">
            <w:pPr>
              <w:spacing w:after="0"/>
              <w:jc w:val="right"/>
              <w:rPr>
                <w:rFonts w:ascii="Myriad Pro" w:hAnsi="Myriad Pro" w:cs="Arial CYR"/>
                <w:i/>
                <w:iCs/>
                <w:sz w:val="18"/>
                <w:szCs w:val="18"/>
              </w:rPr>
            </w:pPr>
            <w:r w:rsidRPr="00D6468C">
              <w:rPr>
                <w:rFonts w:ascii="Myriad Pro" w:hAnsi="Myriad Pro" w:cs="Arial CYR"/>
                <w:i/>
                <w:iCs/>
                <w:sz w:val="18"/>
                <w:szCs w:val="18"/>
              </w:rPr>
              <w:t>248,539</w:t>
            </w:r>
          </w:p>
        </w:tc>
        <w:tc>
          <w:tcPr>
            <w:tcW w:w="466" w:type="pct"/>
            <w:tcBorders>
              <w:top w:val="single" w:sz="4" w:space="0" w:color="FFFFFF"/>
            </w:tcBorders>
            <w:shd w:val="clear" w:color="auto" w:fill="auto"/>
            <w:vAlign w:val="bottom"/>
          </w:tcPr>
          <w:p w14:paraId="03C9CC2D" w14:textId="77777777" w:rsidR="00C34FF9" w:rsidRPr="00D6468C" w:rsidRDefault="00C34FF9" w:rsidP="00C34FF9">
            <w:pPr>
              <w:spacing w:after="0"/>
              <w:jc w:val="right"/>
              <w:rPr>
                <w:rFonts w:ascii="Myriad Pro" w:hAnsi="Myriad Pro" w:cs="Arial CYR"/>
                <w:i/>
                <w:iCs/>
                <w:sz w:val="18"/>
                <w:szCs w:val="18"/>
              </w:rPr>
            </w:pPr>
            <w:r w:rsidRPr="00D6468C">
              <w:rPr>
                <w:rFonts w:ascii="Myriad Pro" w:hAnsi="Myriad Pro" w:cs="Arial CYR"/>
                <w:i/>
                <w:iCs/>
                <w:sz w:val="18"/>
                <w:szCs w:val="18"/>
              </w:rPr>
              <w:t>38,467</w:t>
            </w:r>
          </w:p>
        </w:tc>
        <w:tc>
          <w:tcPr>
            <w:tcW w:w="466" w:type="pct"/>
            <w:tcBorders>
              <w:top w:val="single" w:sz="4" w:space="0" w:color="FFFFFF"/>
            </w:tcBorders>
            <w:shd w:val="clear" w:color="auto" w:fill="auto"/>
            <w:vAlign w:val="bottom"/>
          </w:tcPr>
          <w:p w14:paraId="6FAA8A60" w14:textId="77777777" w:rsidR="00C34FF9" w:rsidRPr="00D6468C" w:rsidRDefault="00C34FF9" w:rsidP="00C34FF9">
            <w:pPr>
              <w:spacing w:after="0"/>
              <w:jc w:val="right"/>
              <w:rPr>
                <w:rFonts w:ascii="Myriad Pro" w:hAnsi="Myriad Pro" w:cs="Arial CYR"/>
                <w:i/>
                <w:iCs/>
                <w:sz w:val="18"/>
                <w:szCs w:val="18"/>
              </w:rPr>
            </w:pPr>
            <w:r w:rsidRPr="00D6468C">
              <w:rPr>
                <w:rFonts w:ascii="Myriad Pro" w:hAnsi="Myriad Pro" w:cs="Arial CYR"/>
                <w:i/>
                <w:iCs/>
                <w:sz w:val="18"/>
                <w:szCs w:val="18"/>
              </w:rPr>
              <w:t>85,522</w:t>
            </w:r>
          </w:p>
        </w:tc>
        <w:tc>
          <w:tcPr>
            <w:tcW w:w="466" w:type="pct"/>
            <w:tcBorders>
              <w:top w:val="single" w:sz="4" w:space="0" w:color="FFFFFF"/>
            </w:tcBorders>
            <w:shd w:val="clear" w:color="auto" w:fill="auto"/>
            <w:vAlign w:val="bottom"/>
          </w:tcPr>
          <w:p w14:paraId="7C8B6F45" w14:textId="77777777" w:rsidR="00C34FF9" w:rsidRPr="00D6468C" w:rsidRDefault="00C34FF9" w:rsidP="00C34FF9">
            <w:pPr>
              <w:spacing w:after="0"/>
              <w:jc w:val="right"/>
              <w:rPr>
                <w:rFonts w:ascii="Myriad Pro" w:hAnsi="Myriad Pro" w:cs="Arial CYR"/>
                <w:i/>
                <w:iCs/>
                <w:sz w:val="18"/>
                <w:szCs w:val="18"/>
              </w:rPr>
            </w:pPr>
            <w:r w:rsidRPr="00D6468C">
              <w:rPr>
                <w:rFonts w:ascii="Myriad Pro" w:hAnsi="Myriad Pro" w:cs="Arial CYR"/>
                <w:i/>
                <w:iCs/>
                <w:sz w:val="18"/>
                <w:szCs w:val="18"/>
              </w:rPr>
              <w:t>39,445</w:t>
            </w:r>
          </w:p>
        </w:tc>
      </w:tr>
      <w:tr w:rsidR="00C34FF9" w:rsidRPr="00D6468C" w14:paraId="6920F3D5" w14:textId="77777777">
        <w:trPr>
          <w:cantSplit/>
        </w:trPr>
        <w:tc>
          <w:tcPr>
            <w:tcW w:w="1879" w:type="pct"/>
            <w:shd w:val="clear" w:color="auto" w:fill="auto"/>
            <w:vAlign w:val="center"/>
          </w:tcPr>
          <w:p w14:paraId="74816F77"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то же в % (п.2/п.1)</w:t>
            </w:r>
          </w:p>
        </w:tc>
        <w:tc>
          <w:tcPr>
            <w:tcW w:w="670" w:type="pct"/>
            <w:shd w:val="clear" w:color="auto" w:fill="auto"/>
            <w:vAlign w:val="center"/>
          </w:tcPr>
          <w:p w14:paraId="249E29D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w:t>
            </w:r>
          </w:p>
        </w:tc>
        <w:tc>
          <w:tcPr>
            <w:tcW w:w="526" w:type="pct"/>
            <w:shd w:val="clear" w:color="auto" w:fill="auto"/>
            <w:vAlign w:val="bottom"/>
          </w:tcPr>
          <w:p w14:paraId="62B899B0" w14:textId="77777777" w:rsidR="00C34FF9" w:rsidRPr="00D6468C" w:rsidRDefault="00C34FF9" w:rsidP="00C34FF9">
            <w:pPr>
              <w:spacing w:after="0"/>
              <w:jc w:val="right"/>
              <w:rPr>
                <w:rFonts w:ascii="Myriad Pro" w:hAnsi="Myriad Pro" w:cs="Arial CYR"/>
                <w:sz w:val="18"/>
                <w:szCs w:val="18"/>
              </w:rPr>
            </w:pPr>
            <w:r w:rsidRPr="00D6468C">
              <w:rPr>
                <w:rFonts w:ascii="Myriad Pro" w:hAnsi="Myriad Pro" w:cs="Arial CYR"/>
                <w:sz w:val="18"/>
                <w:szCs w:val="18"/>
              </w:rPr>
              <w:t>8,44%</w:t>
            </w:r>
          </w:p>
        </w:tc>
        <w:tc>
          <w:tcPr>
            <w:tcW w:w="526" w:type="pct"/>
            <w:shd w:val="clear" w:color="auto" w:fill="auto"/>
            <w:vAlign w:val="bottom"/>
          </w:tcPr>
          <w:p w14:paraId="5EECDAB0" w14:textId="77777777" w:rsidR="00C34FF9" w:rsidRPr="00D6468C" w:rsidRDefault="00C34FF9" w:rsidP="00C34FF9">
            <w:pPr>
              <w:spacing w:after="0"/>
              <w:jc w:val="right"/>
              <w:rPr>
                <w:rFonts w:ascii="Myriad Pro" w:hAnsi="Myriad Pro" w:cs="Arial CYR"/>
                <w:sz w:val="18"/>
                <w:szCs w:val="18"/>
              </w:rPr>
            </w:pPr>
            <w:r w:rsidRPr="00D6468C">
              <w:rPr>
                <w:rFonts w:ascii="Myriad Pro" w:hAnsi="Myriad Pro" w:cs="Arial CYR"/>
                <w:sz w:val="18"/>
                <w:szCs w:val="18"/>
              </w:rPr>
              <w:t>5,50%</w:t>
            </w:r>
          </w:p>
        </w:tc>
        <w:tc>
          <w:tcPr>
            <w:tcW w:w="466" w:type="pct"/>
            <w:shd w:val="clear" w:color="auto" w:fill="auto"/>
            <w:vAlign w:val="bottom"/>
          </w:tcPr>
          <w:p w14:paraId="3F8E8567" w14:textId="77777777" w:rsidR="00C34FF9" w:rsidRPr="00D6468C" w:rsidRDefault="00C34FF9" w:rsidP="00C34FF9">
            <w:pPr>
              <w:spacing w:after="0"/>
              <w:jc w:val="right"/>
              <w:rPr>
                <w:rFonts w:ascii="Myriad Pro" w:hAnsi="Myriad Pro" w:cs="Arial CYR"/>
                <w:sz w:val="18"/>
                <w:szCs w:val="18"/>
              </w:rPr>
            </w:pPr>
            <w:r w:rsidRPr="00D6468C">
              <w:rPr>
                <w:rFonts w:ascii="Myriad Pro" w:hAnsi="Myriad Pro" w:cs="Arial CYR"/>
                <w:sz w:val="18"/>
                <w:szCs w:val="18"/>
              </w:rPr>
              <w:t>6,93%</w:t>
            </w:r>
          </w:p>
        </w:tc>
        <w:tc>
          <w:tcPr>
            <w:tcW w:w="466" w:type="pct"/>
            <w:shd w:val="clear" w:color="auto" w:fill="auto"/>
            <w:vAlign w:val="bottom"/>
          </w:tcPr>
          <w:p w14:paraId="59A096BC" w14:textId="77777777" w:rsidR="00C34FF9" w:rsidRPr="00D6468C" w:rsidRDefault="00C34FF9" w:rsidP="00C34FF9">
            <w:pPr>
              <w:spacing w:after="0"/>
              <w:jc w:val="right"/>
              <w:rPr>
                <w:rFonts w:ascii="Myriad Pro" w:hAnsi="Myriad Pro" w:cs="Arial CYR"/>
                <w:sz w:val="18"/>
                <w:szCs w:val="18"/>
              </w:rPr>
            </w:pPr>
            <w:r w:rsidRPr="00D6468C">
              <w:rPr>
                <w:rFonts w:ascii="Myriad Pro" w:hAnsi="Myriad Pro" w:cs="Arial CYR"/>
                <w:sz w:val="18"/>
                <w:szCs w:val="18"/>
              </w:rPr>
              <w:t>7,32%</w:t>
            </w:r>
          </w:p>
        </w:tc>
        <w:tc>
          <w:tcPr>
            <w:tcW w:w="466" w:type="pct"/>
            <w:shd w:val="clear" w:color="auto" w:fill="auto"/>
            <w:vAlign w:val="bottom"/>
          </w:tcPr>
          <w:p w14:paraId="00C38DBB" w14:textId="77777777" w:rsidR="00C34FF9" w:rsidRPr="00D6468C" w:rsidRDefault="00C34FF9" w:rsidP="00C34FF9">
            <w:pPr>
              <w:spacing w:after="0"/>
              <w:jc w:val="right"/>
              <w:rPr>
                <w:rFonts w:ascii="Myriad Pro" w:hAnsi="Myriad Pro" w:cs="Arial CYR"/>
                <w:sz w:val="18"/>
                <w:szCs w:val="18"/>
              </w:rPr>
            </w:pPr>
            <w:r w:rsidRPr="00D6468C">
              <w:rPr>
                <w:rFonts w:ascii="Myriad Pro" w:hAnsi="Myriad Pro" w:cs="Arial CYR"/>
                <w:sz w:val="18"/>
                <w:szCs w:val="18"/>
              </w:rPr>
              <w:t>6,57%</w:t>
            </w:r>
          </w:p>
        </w:tc>
      </w:tr>
    </w:tbl>
    <w:p w14:paraId="3037155D" w14:textId="77777777" w:rsidR="00C34FF9" w:rsidRPr="00D6468C" w:rsidRDefault="00C34FF9" w:rsidP="00C34FF9">
      <w:pPr>
        <w:pStyle w:val="afff7"/>
        <w:spacing w:after="200"/>
      </w:pPr>
      <w:r w:rsidRPr="00D6468C">
        <w:lastRenderedPageBreak/>
        <w:t xml:space="preserve">Анализ расчета величины и уровня потерь электроэнергии при ее передаче по электрическим сетям территориальной сетевой организации в соответствии с приказом Минэнерго России от 30.09.2014 </w:t>
      </w:r>
      <w:r w:rsidR="00D655F1">
        <w:t>№ </w:t>
      </w:r>
      <w:r w:rsidRPr="00D6468C">
        <w:t xml:space="preserve">674 на </w:t>
      </w:r>
      <w:smartTag w:uri="urn:schemas-microsoft-com:office:smarttags" w:element="metricconverter">
        <w:smartTagPr>
          <w:attr w:name="ProductID" w:val="2018 г"/>
        </w:smartTagPr>
        <w:r w:rsidRPr="00D6468C">
          <w:t>2018 г</w:t>
        </w:r>
      </w:smartTag>
      <w:r w:rsidRPr="00D646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3220"/>
        <w:gridCol w:w="854"/>
        <w:gridCol w:w="1135"/>
        <w:gridCol w:w="1135"/>
        <w:gridCol w:w="995"/>
        <w:gridCol w:w="1135"/>
        <w:gridCol w:w="1097"/>
      </w:tblGrid>
      <w:tr w:rsidR="00C34FF9" w:rsidRPr="00D6468C" w14:paraId="6A37FF0A" w14:textId="77777777">
        <w:trPr>
          <w:cantSplit/>
          <w:tblHeader/>
        </w:trPr>
        <w:tc>
          <w:tcPr>
            <w:tcW w:w="168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C3B4DB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 показателя</w:t>
            </w:r>
          </w:p>
        </w:tc>
        <w:tc>
          <w:tcPr>
            <w:tcW w:w="44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A20BFB8"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Ед. измерения</w:t>
            </w:r>
          </w:p>
        </w:tc>
        <w:tc>
          <w:tcPr>
            <w:tcW w:w="59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567BAB3"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Всего</w:t>
            </w:r>
          </w:p>
        </w:tc>
        <w:tc>
          <w:tcPr>
            <w:tcW w:w="2280"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2772627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 том числе по уровню напряжения</w:t>
            </w:r>
          </w:p>
        </w:tc>
      </w:tr>
      <w:tr w:rsidR="00C34FF9" w:rsidRPr="00D6468C" w14:paraId="02EA53BC" w14:textId="77777777">
        <w:trPr>
          <w:cantSplit/>
          <w:tblHeader/>
        </w:trPr>
        <w:tc>
          <w:tcPr>
            <w:tcW w:w="1682"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014008FD"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446"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10A58A09"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593"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39AD309F"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42F0F54" w14:textId="77777777" w:rsidR="00C34FF9" w:rsidRPr="00D6468C" w:rsidRDefault="00C34FF9" w:rsidP="00C34FF9">
            <w:pPr>
              <w:spacing w:after="0" w:line="36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ВН</w:t>
            </w:r>
          </w:p>
        </w:tc>
        <w:tc>
          <w:tcPr>
            <w:tcW w:w="5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C6BD74A" w14:textId="77777777" w:rsidR="00C34FF9" w:rsidRPr="00D6468C" w:rsidRDefault="00C34FF9" w:rsidP="00C34FF9">
            <w:pPr>
              <w:spacing w:after="0" w:line="36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СН1</w:t>
            </w:r>
          </w:p>
        </w:tc>
        <w:tc>
          <w:tcPr>
            <w:tcW w:w="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2F208E" w14:textId="77777777" w:rsidR="00C34FF9" w:rsidRPr="00D6468C" w:rsidRDefault="00C34FF9" w:rsidP="00C34FF9">
            <w:pPr>
              <w:spacing w:after="0" w:line="36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СН2</w:t>
            </w:r>
          </w:p>
        </w:tc>
        <w:tc>
          <w:tcPr>
            <w:tcW w:w="5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00A5EE" w14:textId="77777777" w:rsidR="00C34FF9" w:rsidRPr="00D6468C" w:rsidRDefault="00C34FF9" w:rsidP="00C34FF9">
            <w:pPr>
              <w:spacing w:after="0" w:line="360" w:lineRule="auto"/>
              <w:ind w:right="-74"/>
              <w:contextualSpacing/>
              <w:jc w:val="center"/>
              <w:rPr>
                <w:rFonts w:ascii="Myriad Pro" w:hAnsi="Myriad Pro"/>
                <w:b/>
                <w:iCs/>
                <w:color w:val="FFFFFF"/>
                <w:sz w:val="18"/>
                <w:szCs w:val="18"/>
              </w:rPr>
            </w:pPr>
            <w:r w:rsidRPr="00D6468C">
              <w:rPr>
                <w:rFonts w:ascii="Myriad Pro" w:hAnsi="Myriad Pro"/>
                <w:b/>
                <w:iCs/>
                <w:color w:val="FFFFFF"/>
                <w:sz w:val="18"/>
                <w:szCs w:val="18"/>
              </w:rPr>
              <w:t>НН</w:t>
            </w:r>
          </w:p>
        </w:tc>
      </w:tr>
      <w:tr w:rsidR="00C34FF9" w:rsidRPr="00D6468C" w14:paraId="15506A45" w14:textId="77777777">
        <w:trPr>
          <w:cantSplit/>
        </w:trPr>
        <w:tc>
          <w:tcPr>
            <w:tcW w:w="5000" w:type="pct"/>
            <w:gridSpan w:val="7"/>
            <w:tcBorders>
              <w:top w:val="single" w:sz="4" w:space="0" w:color="FFFFFF"/>
            </w:tcBorders>
            <w:shd w:val="clear" w:color="auto" w:fill="auto"/>
            <w:vAlign w:val="center"/>
          </w:tcPr>
          <w:p w14:paraId="729B1694" w14:textId="77777777" w:rsidR="00C34FF9" w:rsidRPr="00D6468C" w:rsidRDefault="00C34FF9" w:rsidP="00C34FF9">
            <w:pPr>
              <w:spacing w:after="0" w:line="240" w:lineRule="auto"/>
              <w:ind w:right="-74"/>
              <w:contextualSpacing/>
              <w:jc w:val="center"/>
              <w:rPr>
                <w:rFonts w:ascii="Myriad Pro" w:hAnsi="Myriad Pro"/>
                <w:b/>
                <w:color w:val="000000"/>
                <w:sz w:val="18"/>
                <w:szCs w:val="18"/>
              </w:rPr>
            </w:pPr>
            <w:r w:rsidRPr="00D6468C">
              <w:rPr>
                <w:rFonts w:ascii="Myriad Pro" w:hAnsi="Myriad Pro"/>
                <w:b/>
                <w:color w:val="000000"/>
                <w:sz w:val="18"/>
                <w:szCs w:val="18"/>
              </w:rPr>
              <w:t>Базовый период (2016 год)</w:t>
            </w:r>
          </w:p>
          <w:p w14:paraId="42BE3051" w14:textId="77777777" w:rsidR="00C34FF9" w:rsidRPr="00D6468C" w:rsidRDefault="00C34FF9" w:rsidP="00C34FF9">
            <w:pPr>
              <w:spacing w:after="0" w:line="240" w:lineRule="auto"/>
              <w:ind w:right="-74"/>
              <w:contextualSpacing/>
              <w:jc w:val="center"/>
              <w:rPr>
                <w:rFonts w:ascii="Myriad Pro" w:hAnsi="Myriad Pro"/>
                <w:color w:val="000000"/>
                <w:sz w:val="18"/>
                <w:szCs w:val="18"/>
              </w:rPr>
            </w:pPr>
            <w:r w:rsidRPr="00D6468C">
              <w:rPr>
                <w:rFonts w:ascii="Myriad Pro" w:hAnsi="Myriad Pro"/>
                <w:color w:val="000000"/>
                <w:sz w:val="18"/>
                <w:szCs w:val="18"/>
              </w:rPr>
              <w:t xml:space="preserve">Данные о поступлении в сеть в базовом периоде принимаются в соответствии с отчетной формой </w:t>
            </w:r>
            <w:r w:rsidR="00D655F1">
              <w:rPr>
                <w:rFonts w:ascii="Myriad Pro" w:hAnsi="Myriad Pro"/>
                <w:color w:val="000000"/>
                <w:sz w:val="18"/>
                <w:szCs w:val="18"/>
              </w:rPr>
              <w:t>№ </w:t>
            </w:r>
            <w:r w:rsidRPr="00D6468C">
              <w:rPr>
                <w:rFonts w:ascii="Myriad Pro" w:hAnsi="Myriad Pro"/>
                <w:color w:val="000000"/>
                <w:sz w:val="18"/>
                <w:szCs w:val="18"/>
              </w:rPr>
              <w:t>46-ЭЭ (передача) за вычетом объемов потребления потребителей «последней мили»</w:t>
            </w:r>
          </w:p>
        </w:tc>
      </w:tr>
      <w:tr w:rsidR="00C34FF9" w:rsidRPr="00D6468C" w14:paraId="1BF0F447" w14:textId="77777777">
        <w:trPr>
          <w:cantSplit/>
        </w:trPr>
        <w:tc>
          <w:tcPr>
            <w:tcW w:w="1682" w:type="pct"/>
            <w:shd w:val="clear" w:color="auto" w:fill="auto"/>
            <w:vAlign w:val="center"/>
          </w:tcPr>
          <w:p w14:paraId="4909A08C"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Отпуск электроэнергии в сеть</w:t>
            </w:r>
          </w:p>
        </w:tc>
        <w:tc>
          <w:tcPr>
            <w:tcW w:w="446" w:type="pct"/>
            <w:shd w:val="clear" w:color="auto" w:fill="auto"/>
            <w:vAlign w:val="center"/>
          </w:tcPr>
          <w:p w14:paraId="1160FFA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кВт*ч</w:t>
            </w:r>
          </w:p>
        </w:tc>
        <w:tc>
          <w:tcPr>
            <w:tcW w:w="593" w:type="pct"/>
            <w:shd w:val="clear" w:color="auto" w:fill="auto"/>
            <w:vAlign w:val="center"/>
          </w:tcPr>
          <w:p w14:paraId="513BF5D1" w14:textId="77777777" w:rsidR="00C34FF9" w:rsidRPr="00D6468C" w:rsidRDefault="00C34FF9" w:rsidP="00C34FF9">
            <w:pPr>
              <w:spacing w:after="0" w:line="240" w:lineRule="auto"/>
              <w:ind w:right="27"/>
              <w:contextualSpacing/>
              <w:jc w:val="center"/>
              <w:rPr>
                <w:rFonts w:ascii="Myriad Pro" w:hAnsi="Myriad Pro"/>
                <w:color w:val="000000"/>
                <w:sz w:val="16"/>
                <w:szCs w:val="16"/>
              </w:rPr>
            </w:pPr>
            <w:r w:rsidRPr="00D6468C">
              <w:rPr>
                <w:rFonts w:ascii="Myriad Pro" w:hAnsi="Myriad Pro"/>
                <w:color w:val="000000"/>
                <w:sz w:val="16"/>
                <w:szCs w:val="16"/>
              </w:rPr>
              <w:t>5 009 481,40</w:t>
            </w:r>
          </w:p>
        </w:tc>
        <w:tc>
          <w:tcPr>
            <w:tcW w:w="593" w:type="pct"/>
            <w:shd w:val="clear" w:color="auto" w:fill="auto"/>
            <w:vAlign w:val="center"/>
          </w:tcPr>
          <w:p w14:paraId="04523875" w14:textId="77777777" w:rsidR="00C34FF9" w:rsidRPr="00D6468C" w:rsidRDefault="00C34FF9" w:rsidP="00C34FF9">
            <w:pPr>
              <w:spacing w:after="0" w:line="240" w:lineRule="auto"/>
              <w:ind w:right="27"/>
              <w:contextualSpacing/>
              <w:jc w:val="center"/>
              <w:rPr>
                <w:rFonts w:ascii="Myriad Pro" w:hAnsi="Myriad Pro"/>
                <w:color w:val="000000"/>
                <w:sz w:val="16"/>
                <w:szCs w:val="16"/>
              </w:rPr>
            </w:pPr>
            <w:r w:rsidRPr="00D6468C">
              <w:rPr>
                <w:rFonts w:ascii="Myriad Pro" w:hAnsi="Myriad Pro"/>
                <w:color w:val="000000"/>
                <w:sz w:val="16"/>
                <w:szCs w:val="16"/>
              </w:rPr>
              <w:t>4 480 497,57</w:t>
            </w:r>
          </w:p>
        </w:tc>
        <w:tc>
          <w:tcPr>
            <w:tcW w:w="520" w:type="pct"/>
            <w:shd w:val="clear" w:color="auto" w:fill="auto"/>
            <w:vAlign w:val="center"/>
          </w:tcPr>
          <w:p w14:paraId="614C98B3" w14:textId="77777777" w:rsidR="00C34FF9" w:rsidRPr="00D6468C" w:rsidRDefault="00C34FF9" w:rsidP="00C34FF9">
            <w:pPr>
              <w:spacing w:after="0" w:line="240" w:lineRule="auto"/>
              <w:ind w:right="27"/>
              <w:contextualSpacing/>
              <w:jc w:val="center"/>
              <w:rPr>
                <w:rFonts w:ascii="Myriad Pro" w:hAnsi="Myriad Pro"/>
                <w:color w:val="000000"/>
                <w:sz w:val="16"/>
                <w:szCs w:val="16"/>
              </w:rPr>
            </w:pPr>
            <w:r w:rsidRPr="00D6468C">
              <w:rPr>
                <w:rFonts w:ascii="Myriad Pro" w:hAnsi="Myriad Pro"/>
                <w:color w:val="000000"/>
                <w:sz w:val="16"/>
                <w:szCs w:val="16"/>
              </w:rPr>
              <w:t>753 103,98</w:t>
            </w:r>
          </w:p>
        </w:tc>
        <w:tc>
          <w:tcPr>
            <w:tcW w:w="593" w:type="pct"/>
            <w:shd w:val="clear" w:color="auto" w:fill="auto"/>
            <w:vAlign w:val="center"/>
          </w:tcPr>
          <w:p w14:paraId="528AEDB5" w14:textId="77777777" w:rsidR="00C34FF9" w:rsidRPr="00D6468C" w:rsidRDefault="00C34FF9" w:rsidP="00C34FF9">
            <w:pPr>
              <w:spacing w:after="0" w:line="240" w:lineRule="auto"/>
              <w:ind w:right="27"/>
              <w:contextualSpacing/>
              <w:jc w:val="center"/>
              <w:rPr>
                <w:rFonts w:ascii="Myriad Pro" w:hAnsi="Myriad Pro"/>
                <w:color w:val="000000"/>
                <w:sz w:val="16"/>
                <w:szCs w:val="16"/>
              </w:rPr>
            </w:pPr>
            <w:r w:rsidRPr="00D6468C">
              <w:rPr>
                <w:rFonts w:ascii="Myriad Pro" w:hAnsi="Myriad Pro"/>
                <w:color w:val="000000"/>
                <w:sz w:val="16"/>
                <w:szCs w:val="16"/>
              </w:rPr>
              <w:t>1 127 242,20</w:t>
            </w:r>
          </w:p>
        </w:tc>
        <w:tc>
          <w:tcPr>
            <w:tcW w:w="575" w:type="pct"/>
            <w:shd w:val="clear" w:color="auto" w:fill="auto"/>
            <w:vAlign w:val="center"/>
          </w:tcPr>
          <w:p w14:paraId="36CE1B10" w14:textId="77777777" w:rsidR="00C34FF9" w:rsidRPr="00D6468C" w:rsidRDefault="00C34FF9" w:rsidP="00C34FF9">
            <w:pPr>
              <w:spacing w:after="0" w:line="240" w:lineRule="auto"/>
              <w:ind w:right="27"/>
              <w:contextualSpacing/>
              <w:jc w:val="center"/>
              <w:rPr>
                <w:rFonts w:ascii="Myriad Pro" w:hAnsi="Myriad Pro"/>
                <w:color w:val="000000"/>
                <w:sz w:val="16"/>
                <w:szCs w:val="16"/>
              </w:rPr>
            </w:pPr>
            <w:r w:rsidRPr="00D6468C">
              <w:rPr>
                <w:rFonts w:ascii="Myriad Pro" w:hAnsi="Myriad Pro"/>
                <w:color w:val="000000"/>
                <w:sz w:val="16"/>
                <w:szCs w:val="16"/>
              </w:rPr>
              <w:t>572 242,44</w:t>
            </w:r>
          </w:p>
        </w:tc>
      </w:tr>
      <w:tr w:rsidR="00C34FF9" w:rsidRPr="00D6468C" w14:paraId="3654EA9E" w14:textId="77777777">
        <w:trPr>
          <w:cantSplit/>
        </w:trPr>
        <w:tc>
          <w:tcPr>
            <w:tcW w:w="1682" w:type="pct"/>
            <w:vMerge w:val="restart"/>
            <w:shd w:val="clear" w:color="auto" w:fill="auto"/>
            <w:vAlign w:val="center"/>
          </w:tcPr>
          <w:p w14:paraId="05D81BDE"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Фактические потери электроэнергии</w:t>
            </w:r>
          </w:p>
        </w:tc>
        <w:tc>
          <w:tcPr>
            <w:tcW w:w="446" w:type="pct"/>
            <w:shd w:val="clear" w:color="auto" w:fill="auto"/>
            <w:vAlign w:val="center"/>
          </w:tcPr>
          <w:p w14:paraId="4EB1BF7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кВт*ч</w:t>
            </w:r>
          </w:p>
        </w:tc>
        <w:tc>
          <w:tcPr>
            <w:tcW w:w="593" w:type="pct"/>
            <w:shd w:val="clear" w:color="auto" w:fill="auto"/>
            <w:vAlign w:val="center"/>
          </w:tcPr>
          <w:p w14:paraId="140BB57E"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417 721,29</w:t>
            </w:r>
          </w:p>
        </w:tc>
        <w:tc>
          <w:tcPr>
            <w:tcW w:w="593" w:type="pct"/>
            <w:shd w:val="clear" w:color="auto" w:fill="auto"/>
            <w:vAlign w:val="center"/>
          </w:tcPr>
          <w:p w14:paraId="203E5427"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216 724,97</w:t>
            </w:r>
          </w:p>
        </w:tc>
        <w:tc>
          <w:tcPr>
            <w:tcW w:w="520" w:type="pct"/>
            <w:shd w:val="clear" w:color="auto" w:fill="auto"/>
            <w:vAlign w:val="center"/>
          </w:tcPr>
          <w:p w14:paraId="122F2A8C"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44 533,76</w:t>
            </w:r>
          </w:p>
        </w:tc>
        <w:tc>
          <w:tcPr>
            <w:tcW w:w="593" w:type="pct"/>
            <w:shd w:val="clear" w:color="auto" w:fill="auto"/>
            <w:vAlign w:val="center"/>
          </w:tcPr>
          <w:p w14:paraId="367FF030"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93 752,95</w:t>
            </w:r>
          </w:p>
        </w:tc>
        <w:tc>
          <w:tcPr>
            <w:tcW w:w="575" w:type="pct"/>
            <w:shd w:val="clear" w:color="auto" w:fill="auto"/>
            <w:vAlign w:val="center"/>
          </w:tcPr>
          <w:p w14:paraId="652E252C"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62 709,61</w:t>
            </w:r>
          </w:p>
        </w:tc>
      </w:tr>
      <w:tr w:rsidR="00C34FF9" w:rsidRPr="00D6468C" w14:paraId="4F4E1114" w14:textId="77777777">
        <w:trPr>
          <w:cantSplit/>
        </w:trPr>
        <w:tc>
          <w:tcPr>
            <w:tcW w:w="1682" w:type="pct"/>
            <w:vMerge/>
            <w:shd w:val="clear" w:color="auto" w:fill="auto"/>
            <w:vAlign w:val="center"/>
          </w:tcPr>
          <w:p w14:paraId="72B97CDF" w14:textId="77777777" w:rsidR="00C34FF9" w:rsidRPr="00D6468C" w:rsidRDefault="00C34FF9" w:rsidP="00C34FF9">
            <w:pPr>
              <w:spacing w:after="0" w:line="240" w:lineRule="auto"/>
              <w:contextualSpacing/>
              <w:rPr>
                <w:rFonts w:ascii="Myriad Pro" w:hAnsi="Myriad Pro"/>
                <w:color w:val="000000"/>
                <w:sz w:val="18"/>
                <w:szCs w:val="18"/>
              </w:rPr>
            </w:pPr>
          </w:p>
        </w:tc>
        <w:tc>
          <w:tcPr>
            <w:tcW w:w="446" w:type="pct"/>
            <w:shd w:val="clear" w:color="auto" w:fill="auto"/>
            <w:vAlign w:val="center"/>
          </w:tcPr>
          <w:p w14:paraId="50F8702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c>
          <w:tcPr>
            <w:tcW w:w="593" w:type="pct"/>
            <w:shd w:val="clear" w:color="auto" w:fill="auto"/>
            <w:vAlign w:val="center"/>
          </w:tcPr>
          <w:p w14:paraId="65F416E2"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8,34</w:t>
            </w:r>
          </w:p>
        </w:tc>
        <w:tc>
          <w:tcPr>
            <w:tcW w:w="593" w:type="pct"/>
            <w:shd w:val="clear" w:color="auto" w:fill="auto"/>
            <w:vAlign w:val="center"/>
          </w:tcPr>
          <w:p w14:paraId="601EC034"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4,84</w:t>
            </w:r>
          </w:p>
        </w:tc>
        <w:tc>
          <w:tcPr>
            <w:tcW w:w="520" w:type="pct"/>
            <w:shd w:val="clear" w:color="auto" w:fill="auto"/>
            <w:vAlign w:val="center"/>
          </w:tcPr>
          <w:p w14:paraId="16C07E82"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5,91</w:t>
            </w:r>
          </w:p>
        </w:tc>
        <w:tc>
          <w:tcPr>
            <w:tcW w:w="593" w:type="pct"/>
            <w:shd w:val="clear" w:color="auto" w:fill="auto"/>
            <w:vAlign w:val="center"/>
          </w:tcPr>
          <w:p w14:paraId="71C1FF1D"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8,32</w:t>
            </w:r>
          </w:p>
        </w:tc>
        <w:tc>
          <w:tcPr>
            <w:tcW w:w="575" w:type="pct"/>
            <w:shd w:val="clear" w:color="auto" w:fill="auto"/>
            <w:vAlign w:val="center"/>
          </w:tcPr>
          <w:p w14:paraId="3A64FD16"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10,96</w:t>
            </w:r>
          </w:p>
        </w:tc>
      </w:tr>
      <w:tr w:rsidR="00C34FF9" w:rsidRPr="00D6468C" w14:paraId="754F162D" w14:textId="77777777">
        <w:trPr>
          <w:cantSplit/>
        </w:trPr>
        <w:tc>
          <w:tcPr>
            <w:tcW w:w="1682" w:type="pct"/>
            <w:shd w:val="clear" w:color="auto" w:fill="auto"/>
            <w:vAlign w:val="center"/>
          </w:tcPr>
          <w:p w14:paraId="00F20F2D"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Протяженность линий (воздушных и кабельных) электропередачи в одноцепном выражении</w:t>
            </w:r>
          </w:p>
        </w:tc>
        <w:tc>
          <w:tcPr>
            <w:tcW w:w="446" w:type="pct"/>
            <w:shd w:val="clear" w:color="auto" w:fill="auto"/>
            <w:vAlign w:val="center"/>
          </w:tcPr>
          <w:p w14:paraId="613CDBD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км</w:t>
            </w:r>
          </w:p>
        </w:tc>
        <w:tc>
          <w:tcPr>
            <w:tcW w:w="593" w:type="pct"/>
            <w:shd w:val="clear" w:color="auto" w:fill="auto"/>
            <w:vAlign w:val="center"/>
          </w:tcPr>
          <w:p w14:paraId="76CA53D7"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39 968,50</w:t>
            </w:r>
          </w:p>
        </w:tc>
        <w:tc>
          <w:tcPr>
            <w:tcW w:w="593" w:type="pct"/>
            <w:shd w:val="clear" w:color="auto" w:fill="auto"/>
            <w:vAlign w:val="center"/>
          </w:tcPr>
          <w:p w14:paraId="4AFF6620"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3 886,00</w:t>
            </w:r>
          </w:p>
        </w:tc>
        <w:tc>
          <w:tcPr>
            <w:tcW w:w="520" w:type="pct"/>
            <w:shd w:val="clear" w:color="auto" w:fill="auto"/>
            <w:vAlign w:val="center"/>
          </w:tcPr>
          <w:p w14:paraId="42FDBFC1"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3 554,10</w:t>
            </w:r>
          </w:p>
        </w:tc>
        <w:tc>
          <w:tcPr>
            <w:tcW w:w="593" w:type="pct"/>
            <w:shd w:val="clear" w:color="auto" w:fill="auto"/>
            <w:vAlign w:val="center"/>
          </w:tcPr>
          <w:p w14:paraId="1BB218B2"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19 643,90</w:t>
            </w:r>
          </w:p>
        </w:tc>
        <w:tc>
          <w:tcPr>
            <w:tcW w:w="575" w:type="pct"/>
            <w:shd w:val="clear" w:color="auto" w:fill="auto"/>
            <w:vAlign w:val="center"/>
          </w:tcPr>
          <w:p w14:paraId="1A6A2661"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12 884,50</w:t>
            </w:r>
          </w:p>
        </w:tc>
      </w:tr>
      <w:tr w:rsidR="00C34FF9" w:rsidRPr="00D6468C" w14:paraId="09B38D68" w14:textId="77777777">
        <w:trPr>
          <w:cantSplit/>
        </w:trPr>
        <w:tc>
          <w:tcPr>
            <w:tcW w:w="1682" w:type="pct"/>
            <w:shd w:val="clear" w:color="auto" w:fill="auto"/>
            <w:vAlign w:val="center"/>
          </w:tcPr>
          <w:p w14:paraId="7612AC5D"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Протяженность воздушных линий электропередачи в одноцепном выражении</w:t>
            </w:r>
          </w:p>
        </w:tc>
        <w:tc>
          <w:tcPr>
            <w:tcW w:w="446" w:type="pct"/>
            <w:shd w:val="clear" w:color="auto" w:fill="auto"/>
            <w:vAlign w:val="center"/>
          </w:tcPr>
          <w:p w14:paraId="456B5AE7"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км</w:t>
            </w:r>
          </w:p>
        </w:tc>
        <w:tc>
          <w:tcPr>
            <w:tcW w:w="593" w:type="pct"/>
            <w:shd w:val="clear" w:color="auto" w:fill="auto"/>
            <w:vAlign w:val="center"/>
          </w:tcPr>
          <w:p w14:paraId="428B3825"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39 853,10</w:t>
            </w:r>
          </w:p>
        </w:tc>
        <w:tc>
          <w:tcPr>
            <w:tcW w:w="593" w:type="pct"/>
            <w:shd w:val="clear" w:color="auto" w:fill="auto"/>
            <w:vAlign w:val="center"/>
          </w:tcPr>
          <w:p w14:paraId="71F5B051"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3 886,00</w:t>
            </w:r>
          </w:p>
        </w:tc>
        <w:tc>
          <w:tcPr>
            <w:tcW w:w="520" w:type="pct"/>
            <w:shd w:val="clear" w:color="auto" w:fill="auto"/>
            <w:vAlign w:val="center"/>
          </w:tcPr>
          <w:p w14:paraId="7979FB33"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3 554,10</w:t>
            </w:r>
          </w:p>
        </w:tc>
        <w:tc>
          <w:tcPr>
            <w:tcW w:w="593" w:type="pct"/>
            <w:shd w:val="clear" w:color="auto" w:fill="auto"/>
            <w:vAlign w:val="center"/>
          </w:tcPr>
          <w:p w14:paraId="57A6C365"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19 566,10</w:t>
            </w:r>
          </w:p>
        </w:tc>
        <w:tc>
          <w:tcPr>
            <w:tcW w:w="575" w:type="pct"/>
            <w:shd w:val="clear" w:color="auto" w:fill="auto"/>
            <w:vAlign w:val="center"/>
          </w:tcPr>
          <w:p w14:paraId="33A2DAE0"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12 846,90</w:t>
            </w:r>
          </w:p>
        </w:tc>
      </w:tr>
      <w:tr w:rsidR="00C34FF9" w:rsidRPr="00D6468C" w14:paraId="5134A4AC" w14:textId="77777777">
        <w:trPr>
          <w:cantSplit/>
        </w:trPr>
        <w:tc>
          <w:tcPr>
            <w:tcW w:w="1682" w:type="pct"/>
            <w:shd w:val="clear" w:color="auto" w:fill="auto"/>
            <w:vAlign w:val="center"/>
          </w:tcPr>
          <w:p w14:paraId="484493F1"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Соотношение протяженности воздушных и кабельных линий электропередачи в одноцепном выражении (доля ВЛ)</w:t>
            </w:r>
          </w:p>
        </w:tc>
        <w:tc>
          <w:tcPr>
            <w:tcW w:w="446" w:type="pct"/>
            <w:shd w:val="clear" w:color="auto" w:fill="auto"/>
            <w:vAlign w:val="center"/>
          </w:tcPr>
          <w:p w14:paraId="09EC512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c>
          <w:tcPr>
            <w:tcW w:w="593" w:type="pct"/>
            <w:shd w:val="clear" w:color="auto" w:fill="auto"/>
            <w:vAlign w:val="center"/>
          </w:tcPr>
          <w:p w14:paraId="49F12AE4"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p>
        </w:tc>
        <w:tc>
          <w:tcPr>
            <w:tcW w:w="593" w:type="pct"/>
            <w:shd w:val="clear" w:color="auto" w:fill="auto"/>
            <w:vAlign w:val="center"/>
          </w:tcPr>
          <w:p w14:paraId="440746BE"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100,00</w:t>
            </w:r>
          </w:p>
        </w:tc>
        <w:tc>
          <w:tcPr>
            <w:tcW w:w="520" w:type="pct"/>
            <w:shd w:val="clear" w:color="auto" w:fill="auto"/>
            <w:vAlign w:val="center"/>
          </w:tcPr>
          <w:p w14:paraId="6631BFA9"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100,00</w:t>
            </w:r>
          </w:p>
        </w:tc>
        <w:tc>
          <w:tcPr>
            <w:tcW w:w="593" w:type="pct"/>
            <w:shd w:val="clear" w:color="auto" w:fill="auto"/>
            <w:vAlign w:val="center"/>
          </w:tcPr>
          <w:p w14:paraId="1D92B207"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99,60</w:t>
            </w:r>
          </w:p>
        </w:tc>
        <w:tc>
          <w:tcPr>
            <w:tcW w:w="575" w:type="pct"/>
            <w:shd w:val="clear" w:color="auto" w:fill="auto"/>
            <w:vAlign w:val="center"/>
          </w:tcPr>
          <w:p w14:paraId="1FC48525"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99,71</w:t>
            </w:r>
          </w:p>
        </w:tc>
      </w:tr>
      <w:tr w:rsidR="00C34FF9" w:rsidRPr="00D6468C" w14:paraId="448BBB07" w14:textId="77777777">
        <w:trPr>
          <w:cantSplit/>
        </w:trPr>
        <w:tc>
          <w:tcPr>
            <w:tcW w:w="1682" w:type="pct"/>
            <w:shd w:val="clear" w:color="auto" w:fill="auto"/>
            <w:vAlign w:val="center"/>
          </w:tcPr>
          <w:p w14:paraId="6B9E3838"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Норматив потерь электроэнергии по приказу Минэнерго России от 30.09.2014 </w:t>
            </w:r>
            <w:r w:rsidR="00D655F1">
              <w:rPr>
                <w:rFonts w:ascii="Myriad Pro" w:hAnsi="Myriad Pro"/>
                <w:color w:val="000000"/>
                <w:sz w:val="18"/>
                <w:szCs w:val="18"/>
              </w:rPr>
              <w:t>№ </w:t>
            </w:r>
            <w:r w:rsidRPr="00D6468C">
              <w:rPr>
                <w:rFonts w:ascii="Myriad Pro" w:hAnsi="Myriad Pro"/>
                <w:color w:val="000000"/>
                <w:sz w:val="18"/>
                <w:szCs w:val="18"/>
              </w:rPr>
              <w:t>674</w:t>
            </w:r>
          </w:p>
        </w:tc>
        <w:tc>
          <w:tcPr>
            <w:tcW w:w="446" w:type="pct"/>
            <w:shd w:val="clear" w:color="auto" w:fill="auto"/>
            <w:vAlign w:val="center"/>
          </w:tcPr>
          <w:p w14:paraId="2FDF9F1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c>
          <w:tcPr>
            <w:tcW w:w="593" w:type="pct"/>
            <w:shd w:val="clear" w:color="auto" w:fill="auto"/>
            <w:vAlign w:val="center"/>
          </w:tcPr>
          <w:p w14:paraId="30E76B82"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p>
        </w:tc>
        <w:tc>
          <w:tcPr>
            <w:tcW w:w="593" w:type="pct"/>
            <w:shd w:val="clear" w:color="auto" w:fill="auto"/>
            <w:vAlign w:val="center"/>
          </w:tcPr>
          <w:p w14:paraId="39142382"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6,08</w:t>
            </w:r>
          </w:p>
        </w:tc>
        <w:tc>
          <w:tcPr>
            <w:tcW w:w="520" w:type="pct"/>
            <w:shd w:val="clear" w:color="auto" w:fill="auto"/>
            <w:vAlign w:val="center"/>
          </w:tcPr>
          <w:p w14:paraId="54A2FE6D"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5,40</w:t>
            </w:r>
          </w:p>
        </w:tc>
        <w:tc>
          <w:tcPr>
            <w:tcW w:w="593" w:type="pct"/>
            <w:shd w:val="clear" w:color="auto" w:fill="auto"/>
            <w:vAlign w:val="center"/>
          </w:tcPr>
          <w:p w14:paraId="0C079163"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7,84</w:t>
            </w:r>
          </w:p>
        </w:tc>
        <w:tc>
          <w:tcPr>
            <w:tcW w:w="575" w:type="pct"/>
            <w:shd w:val="clear" w:color="auto" w:fill="auto"/>
            <w:vAlign w:val="center"/>
          </w:tcPr>
          <w:p w14:paraId="19614B20"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12,76</w:t>
            </w:r>
          </w:p>
        </w:tc>
      </w:tr>
      <w:tr w:rsidR="00C34FF9" w:rsidRPr="00D6468C" w14:paraId="01050BC6" w14:textId="77777777">
        <w:trPr>
          <w:cantSplit/>
        </w:trPr>
        <w:tc>
          <w:tcPr>
            <w:tcW w:w="5000" w:type="pct"/>
            <w:gridSpan w:val="7"/>
            <w:shd w:val="clear" w:color="auto" w:fill="auto"/>
            <w:vAlign w:val="center"/>
          </w:tcPr>
          <w:p w14:paraId="3F92E26B" w14:textId="77777777" w:rsidR="00C34FF9" w:rsidRPr="00D6468C" w:rsidRDefault="00C34FF9" w:rsidP="00C34FF9">
            <w:pPr>
              <w:spacing w:after="0" w:line="240" w:lineRule="auto"/>
              <w:ind w:right="-74"/>
              <w:contextualSpacing/>
              <w:jc w:val="center"/>
              <w:rPr>
                <w:rFonts w:ascii="Myriad Pro" w:hAnsi="Myriad Pro"/>
                <w:b/>
                <w:color w:val="000000"/>
                <w:sz w:val="18"/>
                <w:szCs w:val="18"/>
              </w:rPr>
            </w:pPr>
            <w:r w:rsidRPr="00D6468C">
              <w:rPr>
                <w:rFonts w:ascii="Myriad Pro" w:hAnsi="Myriad Pro"/>
                <w:b/>
                <w:color w:val="000000"/>
                <w:sz w:val="18"/>
                <w:szCs w:val="18"/>
              </w:rPr>
              <w:t>Регулируемый период 2018 (Первый год нового долгосрочного периода регулирования)</w:t>
            </w:r>
          </w:p>
        </w:tc>
      </w:tr>
      <w:tr w:rsidR="00C34FF9" w:rsidRPr="00D6468C" w14:paraId="0BF7D3DE" w14:textId="77777777">
        <w:trPr>
          <w:cantSplit/>
        </w:trPr>
        <w:tc>
          <w:tcPr>
            <w:tcW w:w="1682" w:type="pct"/>
            <w:shd w:val="clear" w:color="auto" w:fill="auto"/>
            <w:vAlign w:val="center"/>
          </w:tcPr>
          <w:p w14:paraId="39A169CC"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Плановый отпуск электроэнергии в сеть</w:t>
            </w:r>
          </w:p>
        </w:tc>
        <w:tc>
          <w:tcPr>
            <w:tcW w:w="446" w:type="pct"/>
            <w:shd w:val="clear" w:color="auto" w:fill="auto"/>
            <w:vAlign w:val="center"/>
          </w:tcPr>
          <w:p w14:paraId="006479C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кВт*ч</w:t>
            </w:r>
          </w:p>
        </w:tc>
        <w:tc>
          <w:tcPr>
            <w:tcW w:w="593" w:type="pct"/>
            <w:shd w:val="clear" w:color="auto" w:fill="auto"/>
            <w:vAlign w:val="center"/>
          </w:tcPr>
          <w:p w14:paraId="29A15F60"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4 998 015</w:t>
            </w:r>
          </w:p>
        </w:tc>
        <w:tc>
          <w:tcPr>
            <w:tcW w:w="593" w:type="pct"/>
            <w:shd w:val="clear" w:color="auto" w:fill="auto"/>
            <w:vAlign w:val="center"/>
          </w:tcPr>
          <w:p w14:paraId="2ED4BEAB"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4 470 157</w:t>
            </w:r>
          </w:p>
        </w:tc>
        <w:tc>
          <w:tcPr>
            <w:tcW w:w="520" w:type="pct"/>
            <w:shd w:val="clear" w:color="auto" w:fill="auto"/>
            <w:vAlign w:val="center"/>
          </w:tcPr>
          <w:p w14:paraId="32A3715A"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743 224</w:t>
            </w:r>
          </w:p>
        </w:tc>
        <w:tc>
          <w:tcPr>
            <w:tcW w:w="593" w:type="pct"/>
            <w:shd w:val="clear" w:color="auto" w:fill="auto"/>
            <w:vAlign w:val="center"/>
          </w:tcPr>
          <w:p w14:paraId="43404B42"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1 121 352</w:t>
            </w:r>
          </w:p>
        </w:tc>
        <w:tc>
          <w:tcPr>
            <w:tcW w:w="575" w:type="pct"/>
            <w:shd w:val="clear" w:color="auto" w:fill="auto"/>
            <w:vAlign w:val="center"/>
          </w:tcPr>
          <w:p w14:paraId="1493FA59"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572 153</w:t>
            </w:r>
          </w:p>
        </w:tc>
      </w:tr>
      <w:tr w:rsidR="00C34FF9" w:rsidRPr="00D6468C" w14:paraId="7BE562E8" w14:textId="77777777">
        <w:trPr>
          <w:cantSplit/>
        </w:trPr>
        <w:tc>
          <w:tcPr>
            <w:tcW w:w="1682" w:type="pct"/>
            <w:shd w:val="clear" w:color="auto" w:fill="auto"/>
            <w:vAlign w:val="center"/>
          </w:tcPr>
          <w:p w14:paraId="3D87B394"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Уровень потерь электроэнергии</w:t>
            </w:r>
          </w:p>
        </w:tc>
        <w:tc>
          <w:tcPr>
            <w:tcW w:w="446" w:type="pct"/>
            <w:shd w:val="clear" w:color="auto" w:fill="auto"/>
            <w:vAlign w:val="center"/>
          </w:tcPr>
          <w:p w14:paraId="1A011CF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c>
          <w:tcPr>
            <w:tcW w:w="593" w:type="pct"/>
            <w:shd w:val="clear" w:color="auto" w:fill="auto"/>
            <w:vAlign w:val="center"/>
          </w:tcPr>
          <w:p w14:paraId="37C20927"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8,14</w:t>
            </w:r>
          </w:p>
        </w:tc>
        <w:tc>
          <w:tcPr>
            <w:tcW w:w="593" w:type="pct"/>
            <w:shd w:val="clear" w:color="auto" w:fill="auto"/>
            <w:vAlign w:val="center"/>
          </w:tcPr>
          <w:p w14:paraId="29E5DE95"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4,84</w:t>
            </w:r>
          </w:p>
        </w:tc>
        <w:tc>
          <w:tcPr>
            <w:tcW w:w="520" w:type="pct"/>
            <w:shd w:val="clear" w:color="auto" w:fill="auto"/>
            <w:vAlign w:val="center"/>
          </w:tcPr>
          <w:p w14:paraId="7298C38E"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5,40</w:t>
            </w:r>
          </w:p>
        </w:tc>
        <w:tc>
          <w:tcPr>
            <w:tcW w:w="593" w:type="pct"/>
            <w:shd w:val="clear" w:color="auto" w:fill="auto"/>
            <w:vAlign w:val="center"/>
          </w:tcPr>
          <w:p w14:paraId="69931F16"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7,84</w:t>
            </w:r>
          </w:p>
        </w:tc>
        <w:tc>
          <w:tcPr>
            <w:tcW w:w="575" w:type="pct"/>
            <w:shd w:val="clear" w:color="auto" w:fill="auto"/>
            <w:vAlign w:val="center"/>
          </w:tcPr>
          <w:p w14:paraId="4C1C7C9D"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10,96</w:t>
            </w:r>
          </w:p>
        </w:tc>
      </w:tr>
      <w:tr w:rsidR="00C34FF9" w:rsidRPr="00D6468C" w14:paraId="39E29A58" w14:textId="77777777">
        <w:trPr>
          <w:cantSplit/>
        </w:trPr>
        <w:tc>
          <w:tcPr>
            <w:tcW w:w="1682" w:type="pct"/>
            <w:shd w:val="clear" w:color="auto" w:fill="auto"/>
            <w:vAlign w:val="center"/>
          </w:tcPr>
          <w:p w14:paraId="2A105040"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Величина потерь электроэнергии</w:t>
            </w:r>
          </w:p>
        </w:tc>
        <w:tc>
          <w:tcPr>
            <w:tcW w:w="446" w:type="pct"/>
            <w:shd w:val="clear" w:color="auto" w:fill="auto"/>
            <w:vAlign w:val="center"/>
          </w:tcPr>
          <w:p w14:paraId="4EE3655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кВт*ч</w:t>
            </w:r>
          </w:p>
        </w:tc>
        <w:tc>
          <w:tcPr>
            <w:tcW w:w="593" w:type="pct"/>
            <w:shd w:val="clear" w:color="auto" w:fill="auto"/>
            <w:vAlign w:val="center"/>
          </w:tcPr>
          <w:p w14:paraId="04B490E2"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406 972,73</w:t>
            </w:r>
          </w:p>
        </w:tc>
        <w:tc>
          <w:tcPr>
            <w:tcW w:w="593" w:type="pct"/>
            <w:shd w:val="clear" w:color="auto" w:fill="auto"/>
            <w:vAlign w:val="center"/>
          </w:tcPr>
          <w:p w14:paraId="1E26D764"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216 224,80</w:t>
            </w:r>
          </w:p>
        </w:tc>
        <w:tc>
          <w:tcPr>
            <w:tcW w:w="520" w:type="pct"/>
            <w:shd w:val="clear" w:color="auto" w:fill="auto"/>
            <w:vAlign w:val="center"/>
          </w:tcPr>
          <w:p w14:paraId="5321CE06"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40 134,10</w:t>
            </w:r>
          </w:p>
        </w:tc>
        <w:tc>
          <w:tcPr>
            <w:tcW w:w="593" w:type="pct"/>
            <w:shd w:val="clear" w:color="auto" w:fill="auto"/>
            <w:vAlign w:val="center"/>
          </w:tcPr>
          <w:p w14:paraId="52E9ACF2"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87 914,02</w:t>
            </w:r>
          </w:p>
        </w:tc>
        <w:tc>
          <w:tcPr>
            <w:tcW w:w="575" w:type="pct"/>
            <w:shd w:val="clear" w:color="auto" w:fill="auto"/>
            <w:vAlign w:val="center"/>
          </w:tcPr>
          <w:p w14:paraId="699CA7EA"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62 699,81</w:t>
            </w:r>
          </w:p>
        </w:tc>
      </w:tr>
      <w:tr w:rsidR="00C34FF9" w:rsidRPr="00D6468C" w14:paraId="73C53AB1" w14:textId="77777777">
        <w:trPr>
          <w:cantSplit/>
        </w:trPr>
        <w:tc>
          <w:tcPr>
            <w:tcW w:w="5000" w:type="pct"/>
            <w:gridSpan w:val="7"/>
            <w:shd w:val="clear" w:color="auto" w:fill="auto"/>
            <w:vAlign w:val="center"/>
          </w:tcPr>
          <w:p w14:paraId="4547EFBF" w14:textId="77777777" w:rsidR="00C34FF9" w:rsidRPr="00D6468C" w:rsidRDefault="00C34FF9" w:rsidP="00C34FF9">
            <w:pPr>
              <w:spacing w:after="0" w:line="240" w:lineRule="auto"/>
              <w:ind w:right="-74"/>
              <w:contextualSpacing/>
              <w:jc w:val="center"/>
              <w:rPr>
                <w:rFonts w:ascii="Myriad Pro" w:hAnsi="Myriad Pro"/>
                <w:b/>
                <w:color w:val="000000"/>
                <w:sz w:val="18"/>
                <w:szCs w:val="18"/>
              </w:rPr>
            </w:pPr>
            <w:r w:rsidRPr="00D6468C">
              <w:rPr>
                <w:rFonts w:ascii="Myriad Pro" w:hAnsi="Myriad Pro"/>
                <w:b/>
                <w:color w:val="000000"/>
                <w:sz w:val="18"/>
                <w:szCs w:val="18"/>
              </w:rPr>
              <w:t>Утверждено на 2018 год</w:t>
            </w:r>
          </w:p>
        </w:tc>
      </w:tr>
      <w:tr w:rsidR="00C34FF9" w:rsidRPr="00D6468C" w14:paraId="3F16DB1E" w14:textId="77777777">
        <w:trPr>
          <w:cantSplit/>
        </w:trPr>
        <w:tc>
          <w:tcPr>
            <w:tcW w:w="1682" w:type="pct"/>
            <w:shd w:val="clear" w:color="auto" w:fill="auto"/>
            <w:vAlign w:val="center"/>
          </w:tcPr>
          <w:p w14:paraId="70697D00"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Плановый отпуск электроэнергии в сеть</w:t>
            </w:r>
          </w:p>
        </w:tc>
        <w:tc>
          <w:tcPr>
            <w:tcW w:w="446" w:type="pct"/>
            <w:shd w:val="clear" w:color="auto" w:fill="auto"/>
            <w:vAlign w:val="center"/>
          </w:tcPr>
          <w:p w14:paraId="19ED6E0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кВт*ч</w:t>
            </w:r>
          </w:p>
        </w:tc>
        <w:tc>
          <w:tcPr>
            <w:tcW w:w="593" w:type="pct"/>
            <w:shd w:val="clear" w:color="auto" w:fill="auto"/>
            <w:vAlign w:val="center"/>
          </w:tcPr>
          <w:p w14:paraId="44A1B95C"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4 824 277</w:t>
            </w:r>
          </w:p>
        </w:tc>
        <w:tc>
          <w:tcPr>
            <w:tcW w:w="593" w:type="pct"/>
            <w:shd w:val="clear" w:color="auto" w:fill="auto"/>
            <w:vAlign w:val="center"/>
          </w:tcPr>
          <w:p w14:paraId="0B50E394"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4 519 295</w:t>
            </w:r>
          </w:p>
        </w:tc>
        <w:tc>
          <w:tcPr>
            <w:tcW w:w="520" w:type="pct"/>
            <w:shd w:val="clear" w:color="auto" w:fill="auto"/>
            <w:vAlign w:val="center"/>
          </w:tcPr>
          <w:p w14:paraId="3937607C"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554 927</w:t>
            </w:r>
          </w:p>
        </w:tc>
        <w:tc>
          <w:tcPr>
            <w:tcW w:w="593" w:type="pct"/>
            <w:shd w:val="clear" w:color="auto" w:fill="auto"/>
            <w:vAlign w:val="center"/>
          </w:tcPr>
          <w:p w14:paraId="1C7D45F9"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1 167 750</w:t>
            </w:r>
          </w:p>
        </w:tc>
        <w:tc>
          <w:tcPr>
            <w:tcW w:w="575" w:type="pct"/>
            <w:shd w:val="clear" w:color="auto" w:fill="auto"/>
            <w:vAlign w:val="center"/>
          </w:tcPr>
          <w:p w14:paraId="0CF21B88"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600 795</w:t>
            </w:r>
          </w:p>
        </w:tc>
      </w:tr>
      <w:tr w:rsidR="00C34FF9" w:rsidRPr="00D6468C" w14:paraId="4F1A291A" w14:textId="77777777">
        <w:trPr>
          <w:cantSplit/>
        </w:trPr>
        <w:tc>
          <w:tcPr>
            <w:tcW w:w="1682" w:type="pct"/>
            <w:shd w:val="clear" w:color="auto" w:fill="auto"/>
            <w:vAlign w:val="center"/>
          </w:tcPr>
          <w:p w14:paraId="6AE0D5E7"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Уровень потерь электроэнергии</w:t>
            </w:r>
          </w:p>
        </w:tc>
        <w:tc>
          <w:tcPr>
            <w:tcW w:w="446" w:type="pct"/>
            <w:shd w:val="clear" w:color="auto" w:fill="auto"/>
            <w:vAlign w:val="center"/>
          </w:tcPr>
          <w:p w14:paraId="4E7AEE1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c>
          <w:tcPr>
            <w:tcW w:w="593" w:type="pct"/>
            <w:shd w:val="clear" w:color="auto" w:fill="auto"/>
            <w:vAlign w:val="center"/>
          </w:tcPr>
          <w:p w14:paraId="5D0D974A"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8,44</w:t>
            </w:r>
          </w:p>
        </w:tc>
        <w:tc>
          <w:tcPr>
            <w:tcW w:w="593" w:type="pct"/>
            <w:shd w:val="clear" w:color="auto" w:fill="auto"/>
            <w:vAlign w:val="center"/>
          </w:tcPr>
          <w:p w14:paraId="6D71DA08"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5,50</w:t>
            </w:r>
          </w:p>
        </w:tc>
        <w:tc>
          <w:tcPr>
            <w:tcW w:w="520" w:type="pct"/>
            <w:shd w:val="clear" w:color="auto" w:fill="auto"/>
            <w:vAlign w:val="center"/>
          </w:tcPr>
          <w:p w14:paraId="43C6512D"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6,93</w:t>
            </w:r>
          </w:p>
        </w:tc>
        <w:tc>
          <w:tcPr>
            <w:tcW w:w="593" w:type="pct"/>
            <w:shd w:val="clear" w:color="auto" w:fill="auto"/>
            <w:vAlign w:val="center"/>
          </w:tcPr>
          <w:p w14:paraId="2A251752"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6,90</w:t>
            </w:r>
          </w:p>
        </w:tc>
        <w:tc>
          <w:tcPr>
            <w:tcW w:w="575" w:type="pct"/>
            <w:shd w:val="clear" w:color="auto" w:fill="auto"/>
            <w:vAlign w:val="center"/>
          </w:tcPr>
          <w:p w14:paraId="6BFC74CF"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6,57</w:t>
            </w:r>
          </w:p>
        </w:tc>
      </w:tr>
      <w:tr w:rsidR="00C34FF9" w:rsidRPr="00D6468C" w14:paraId="0E7C832D" w14:textId="77777777">
        <w:trPr>
          <w:cantSplit/>
        </w:trPr>
        <w:tc>
          <w:tcPr>
            <w:tcW w:w="1682" w:type="pct"/>
            <w:shd w:val="clear" w:color="auto" w:fill="auto"/>
            <w:vAlign w:val="center"/>
          </w:tcPr>
          <w:p w14:paraId="39A7A6AF"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Величина потерь электроэнергии</w:t>
            </w:r>
          </w:p>
        </w:tc>
        <w:tc>
          <w:tcPr>
            <w:tcW w:w="446" w:type="pct"/>
            <w:shd w:val="clear" w:color="auto" w:fill="auto"/>
            <w:vAlign w:val="center"/>
          </w:tcPr>
          <w:p w14:paraId="6FB2520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кВт*ч</w:t>
            </w:r>
          </w:p>
        </w:tc>
        <w:tc>
          <w:tcPr>
            <w:tcW w:w="593" w:type="pct"/>
            <w:shd w:val="clear" w:color="auto" w:fill="auto"/>
            <w:vAlign w:val="center"/>
          </w:tcPr>
          <w:p w14:paraId="2702ABB1"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406 973</w:t>
            </w:r>
          </w:p>
        </w:tc>
        <w:tc>
          <w:tcPr>
            <w:tcW w:w="593" w:type="pct"/>
            <w:shd w:val="clear" w:color="auto" w:fill="auto"/>
            <w:vAlign w:val="center"/>
          </w:tcPr>
          <w:p w14:paraId="2C817F97"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248 539</w:t>
            </w:r>
          </w:p>
        </w:tc>
        <w:tc>
          <w:tcPr>
            <w:tcW w:w="520" w:type="pct"/>
            <w:shd w:val="clear" w:color="auto" w:fill="auto"/>
            <w:vAlign w:val="center"/>
          </w:tcPr>
          <w:p w14:paraId="7F0898F8"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38 467</w:t>
            </w:r>
          </w:p>
        </w:tc>
        <w:tc>
          <w:tcPr>
            <w:tcW w:w="593" w:type="pct"/>
            <w:shd w:val="clear" w:color="auto" w:fill="auto"/>
            <w:vAlign w:val="center"/>
          </w:tcPr>
          <w:p w14:paraId="07E16F7D" w14:textId="77777777" w:rsidR="00C34FF9" w:rsidRPr="00D6468C" w:rsidRDefault="00C34FF9" w:rsidP="00C34FF9">
            <w:pPr>
              <w:spacing w:after="0" w:line="240" w:lineRule="auto"/>
              <w:ind w:right="115"/>
              <w:contextualSpacing/>
              <w:jc w:val="center"/>
              <w:rPr>
                <w:rFonts w:ascii="Myriad Pro" w:hAnsi="Myriad Pro"/>
                <w:color w:val="000000"/>
                <w:sz w:val="16"/>
                <w:szCs w:val="16"/>
              </w:rPr>
            </w:pPr>
            <w:r w:rsidRPr="00D6468C">
              <w:rPr>
                <w:rFonts w:ascii="Myriad Pro" w:hAnsi="Myriad Pro"/>
                <w:color w:val="000000"/>
                <w:sz w:val="16"/>
                <w:szCs w:val="16"/>
              </w:rPr>
              <w:t>80 522</w:t>
            </w:r>
          </w:p>
        </w:tc>
        <w:tc>
          <w:tcPr>
            <w:tcW w:w="575" w:type="pct"/>
            <w:shd w:val="clear" w:color="auto" w:fill="auto"/>
            <w:vAlign w:val="center"/>
          </w:tcPr>
          <w:p w14:paraId="6E7EB898" w14:textId="77777777" w:rsidR="00C34FF9" w:rsidRPr="00D6468C" w:rsidRDefault="00C34FF9" w:rsidP="00C34FF9">
            <w:pPr>
              <w:spacing w:after="0" w:line="240" w:lineRule="auto"/>
              <w:ind w:right="-74"/>
              <w:contextualSpacing/>
              <w:jc w:val="center"/>
              <w:rPr>
                <w:rFonts w:ascii="Myriad Pro" w:hAnsi="Myriad Pro"/>
                <w:color w:val="000000"/>
                <w:sz w:val="16"/>
                <w:szCs w:val="16"/>
              </w:rPr>
            </w:pPr>
            <w:r w:rsidRPr="00D6468C">
              <w:rPr>
                <w:rFonts w:ascii="Myriad Pro" w:hAnsi="Myriad Pro"/>
                <w:color w:val="000000"/>
                <w:sz w:val="16"/>
                <w:szCs w:val="16"/>
              </w:rPr>
              <w:t>39 445</w:t>
            </w:r>
          </w:p>
        </w:tc>
      </w:tr>
    </w:tbl>
    <w:p w14:paraId="59C114D0" w14:textId="77777777" w:rsidR="00C34FF9" w:rsidRPr="00D6468C" w:rsidRDefault="00C34FF9" w:rsidP="00C34FF9">
      <w:pPr>
        <w:pStyle w:val="afff7"/>
      </w:pPr>
      <w:r w:rsidRPr="00D6468C">
        <w:t xml:space="preserve">Исполнитель отмечает, что при тарифном регулировании на </w:t>
      </w:r>
      <w:smartTag w:uri="urn:schemas-microsoft-com:office:smarttags" w:element="metricconverter">
        <w:smartTagPr>
          <w:attr w:name="ProductID" w:val="2018 г"/>
        </w:smartTagPr>
        <w:r w:rsidRPr="00D6468C">
          <w:t>2018 г</w:t>
        </w:r>
      </w:smartTag>
      <w:r w:rsidRPr="00D6468C">
        <w:t>. Департаментом ТЭК и ТР Вологодской области не соблюдены положения п.40.1 Основ ценообразования №1178 при определении минимального значения из норматива потерь на соответствующем уровне напряжения согласно приказу Минэнерго и фактического уровня потерь, на соответствующем уровне напряжения за последний истекший год.</w:t>
      </w:r>
    </w:p>
    <w:p w14:paraId="5F4843A1"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По мнению Исполнителя, Департаментом ТЭК и ТР Вологодской области занижен уровень потерь электрической энергии: при установленном долгосрочном параметре 8,46% в Сводном прогнозном балансе на 2018 год утверждены потери 8,44%.</w:t>
      </w:r>
    </w:p>
    <w:p w14:paraId="7257700C"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При увеличении полезного отпуска необходимо было пересчитать также потери электроэнергии исходя из установленного уровня потерь:</w:t>
      </w:r>
    </w:p>
    <w:p w14:paraId="1F72602B"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4 417,304/91,54%*8,46% = 408,241 млн. </w:t>
      </w:r>
      <w:proofErr w:type="spellStart"/>
      <w:r w:rsidRPr="00D6468C">
        <w:rPr>
          <w:rFonts w:ascii="Myriad Pro" w:hAnsi="Myriad Pro"/>
          <w:sz w:val="26"/>
          <w:szCs w:val="26"/>
        </w:rPr>
        <w:t>кВтч</w:t>
      </w:r>
      <w:proofErr w:type="spellEnd"/>
      <w:r w:rsidRPr="00D6468C">
        <w:rPr>
          <w:rFonts w:ascii="Myriad Pro" w:hAnsi="Myriad Pro"/>
          <w:sz w:val="26"/>
          <w:szCs w:val="26"/>
        </w:rPr>
        <w:t>.</w:t>
      </w:r>
    </w:p>
    <w:p w14:paraId="01E00301" w14:textId="77777777" w:rsidR="00C34FF9" w:rsidRPr="00D655F1" w:rsidRDefault="00C34FF9" w:rsidP="0003067F">
      <w:pPr>
        <w:pStyle w:val="afffa"/>
        <w:rPr>
          <w:lang w:val="ru-RU"/>
        </w:rPr>
      </w:pPr>
      <w:r w:rsidRPr="00D655F1">
        <w:rPr>
          <w:lang w:val="ru-RU"/>
        </w:rPr>
        <w:t xml:space="preserve">Таким образом, технологический расход (потери) на </w:t>
      </w:r>
      <w:smartTag w:uri="urn:schemas-microsoft-com:office:smarttags" w:element="metricconverter">
        <w:smartTagPr>
          <w:attr w:name="ProductID" w:val="2018 г"/>
        </w:smartTagPr>
        <w:r w:rsidRPr="00D655F1">
          <w:rPr>
            <w:lang w:val="ru-RU"/>
          </w:rPr>
          <w:t>2018 г</w:t>
        </w:r>
      </w:smartTag>
      <w:r w:rsidRPr="00D655F1">
        <w:rPr>
          <w:lang w:val="ru-RU"/>
        </w:rPr>
        <w:t>. занижены Департаментом ТЭК и ТР Вологодской области на 1,27 млн. кВт*ч: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002"/>
        <w:gridCol w:w="2774"/>
        <w:gridCol w:w="1480"/>
        <w:gridCol w:w="1315"/>
      </w:tblGrid>
      <w:tr w:rsidR="00C34FF9" w:rsidRPr="00D6468C" w14:paraId="66CB2E67" w14:textId="77777777">
        <w:trPr>
          <w:cantSplit/>
          <w:tblHeader/>
        </w:trPr>
        <w:tc>
          <w:tcPr>
            <w:tcW w:w="209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9DFE561"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Наименование показателя</w:t>
            </w:r>
          </w:p>
        </w:tc>
        <w:tc>
          <w:tcPr>
            <w:tcW w:w="2909"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D6F6D90"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2018 год</w:t>
            </w:r>
          </w:p>
        </w:tc>
      </w:tr>
      <w:tr w:rsidR="00C34FF9" w:rsidRPr="00D6468C" w14:paraId="507CE954" w14:textId="77777777">
        <w:trPr>
          <w:cantSplit/>
        </w:trPr>
        <w:tc>
          <w:tcPr>
            <w:tcW w:w="209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BC01523" w14:textId="77777777" w:rsidR="00C34FF9" w:rsidRPr="00D6468C" w:rsidRDefault="00C34FF9" w:rsidP="00C34FF9">
            <w:pPr>
              <w:spacing w:after="0" w:line="240" w:lineRule="auto"/>
              <w:jc w:val="center"/>
              <w:rPr>
                <w:rFonts w:ascii="Myriad Pro" w:hAnsi="Myriad Pro"/>
                <w:color w:val="FFFFFF"/>
                <w:sz w:val="18"/>
                <w:szCs w:val="18"/>
              </w:rPr>
            </w:pPr>
          </w:p>
        </w:tc>
        <w:tc>
          <w:tcPr>
            <w:tcW w:w="144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F7B2E3"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 xml:space="preserve">Заявлено филиалом </w:t>
            </w:r>
            <w:r w:rsidR="00D655F1">
              <w:rPr>
                <w:rFonts w:ascii="Myriad Pro" w:hAnsi="Myriad Pro"/>
                <w:color w:val="FFFFFF"/>
                <w:sz w:val="18"/>
                <w:szCs w:val="18"/>
              </w:rPr>
              <w:t>ПАО </w:t>
            </w:r>
            <w:r w:rsidRPr="00D6468C">
              <w:rPr>
                <w:rFonts w:ascii="Myriad Pro" w:hAnsi="Myriad Pro"/>
                <w:color w:val="FFFFFF"/>
                <w:sz w:val="18"/>
                <w:szCs w:val="18"/>
              </w:rPr>
              <w:t xml:space="preserve">«МРСК Северо-Запада» «Вологдаэнерго» </w:t>
            </w:r>
          </w:p>
        </w:tc>
        <w:tc>
          <w:tcPr>
            <w:tcW w:w="7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39679C4"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ТБР</w:t>
            </w:r>
          </w:p>
        </w:tc>
        <w:tc>
          <w:tcPr>
            <w:tcW w:w="68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ECA4319"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Исполнитель</w:t>
            </w:r>
          </w:p>
        </w:tc>
      </w:tr>
      <w:tr w:rsidR="00C34FF9" w:rsidRPr="00D6468C" w14:paraId="3C7862B9" w14:textId="77777777">
        <w:trPr>
          <w:cantSplit/>
        </w:trPr>
        <w:tc>
          <w:tcPr>
            <w:tcW w:w="2091" w:type="pct"/>
            <w:tcBorders>
              <w:top w:val="single" w:sz="4" w:space="0" w:color="FFFFFF"/>
            </w:tcBorders>
            <w:shd w:val="clear" w:color="auto" w:fill="auto"/>
            <w:vAlign w:val="center"/>
          </w:tcPr>
          <w:p w14:paraId="63100DC9"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Уровень потерь электроэнергии</w:t>
            </w:r>
          </w:p>
        </w:tc>
        <w:tc>
          <w:tcPr>
            <w:tcW w:w="1449" w:type="pct"/>
            <w:tcBorders>
              <w:top w:val="single" w:sz="4" w:space="0" w:color="FFFFFF"/>
            </w:tcBorders>
            <w:shd w:val="clear" w:color="auto" w:fill="auto"/>
            <w:vAlign w:val="center"/>
          </w:tcPr>
          <w:p w14:paraId="79EDC2CA"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8,14%</w:t>
            </w:r>
          </w:p>
        </w:tc>
        <w:tc>
          <w:tcPr>
            <w:tcW w:w="773" w:type="pct"/>
            <w:tcBorders>
              <w:top w:val="single" w:sz="4" w:space="0" w:color="FFFFFF"/>
            </w:tcBorders>
            <w:shd w:val="clear" w:color="auto" w:fill="auto"/>
            <w:noWrap/>
            <w:vAlign w:val="center"/>
          </w:tcPr>
          <w:p w14:paraId="3156B95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8,13%</w:t>
            </w:r>
          </w:p>
        </w:tc>
        <w:tc>
          <w:tcPr>
            <w:tcW w:w="687" w:type="pct"/>
            <w:tcBorders>
              <w:top w:val="single" w:sz="4" w:space="0" w:color="FFFFFF"/>
            </w:tcBorders>
            <w:shd w:val="clear" w:color="auto" w:fill="auto"/>
            <w:noWrap/>
            <w:vAlign w:val="center"/>
          </w:tcPr>
          <w:p w14:paraId="671219E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8,46%</w:t>
            </w:r>
          </w:p>
        </w:tc>
      </w:tr>
      <w:tr w:rsidR="00C34FF9" w:rsidRPr="00D6468C" w14:paraId="261AFDF7" w14:textId="77777777">
        <w:trPr>
          <w:cantSplit/>
        </w:trPr>
        <w:tc>
          <w:tcPr>
            <w:tcW w:w="2091" w:type="pct"/>
            <w:shd w:val="clear" w:color="auto" w:fill="auto"/>
            <w:vAlign w:val="center"/>
          </w:tcPr>
          <w:p w14:paraId="717028B3"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Технологический расход (потери), млн. кВт*ч</w:t>
            </w:r>
          </w:p>
        </w:tc>
        <w:tc>
          <w:tcPr>
            <w:tcW w:w="1449" w:type="pct"/>
            <w:shd w:val="clear" w:color="auto" w:fill="auto"/>
            <w:vAlign w:val="center"/>
          </w:tcPr>
          <w:p w14:paraId="76D63E8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406,97</w:t>
            </w:r>
          </w:p>
        </w:tc>
        <w:tc>
          <w:tcPr>
            <w:tcW w:w="773" w:type="pct"/>
            <w:shd w:val="clear" w:color="auto" w:fill="auto"/>
            <w:noWrap/>
            <w:vAlign w:val="center"/>
          </w:tcPr>
          <w:p w14:paraId="1429C9A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406,97</w:t>
            </w:r>
          </w:p>
        </w:tc>
        <w:tc>
          <w:tcPr>
            <w:tcW w:w="687" w:type="pct"/>
            <w:shd w:val="clear" w:color="auto" w:fill="auto"/>
            <w:noWrap/>
            <w:vAlign w:val="center"/>
          </w:tcPr>
          <w:p w14:paraId="2229512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408,24</w:t>
            </w:r>
          </w:p>
        </w:tc>
      </w:tr>
      <w:tr w:rsidR="00C34FF9" w:rsidRPr="00D6468C" w14:paraId="3D1E3D38" w14:textId="77777777">
        <w:trPr>
          <w:cantSplit/>
        </w:trPr>
        <w:tc>
          <w:tcPr>
            <w:tcW w:w="4313" w:type="pct"/>
            <w:gridSpan w:val="3"/>
            <w:shd w:val="clear" w:color="auto" w:fill="auto"/>
            <w:vAlign w:val="center"/>
          </w:tcPr>
          <w:p w14:paraId="748DBA6E"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b/>
                <w:sz w:val="18"/>
                <w:szCs w:val="18"/>
              </w:rPr>
              <w:t>Отклонение от ТБР, млн. кВт*ч</w:t>
            </w:r>
          </w:p>
        </w:tc>
        <w:tc>
          <w:tcPr>
            <w:tcW w:w="687" w:type="pct"/>
            <w:shd w:val="clear" w:color="auto" w:fill="auto"/>
            <w:noWrap/>
            <w:vAlign w:val="center"/>
          </w:tcPr>
          <w:p w14:paraId="7C35F5A9"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+1,27</w:t>
            </w:r>
          </w:p>
        </w:tc>
      </w:tr>
    </w:tbl>
    <w:p w14:paraId="4C1F6BAE" w14:textId="77777777" w:rsidR="00C34FF9" w:rsidRPr="00D6468C" w:rsidRDefault="00C34FF9" w:rsidP="00C34FF9">
      <w:pPr>
        <w:pStyle w:val="afff7"/>
        <w:spacing w:before="0"/>
        <w:contextualSpacing w:val="0"/>
      </w:pPr>
      <w:r w:rsidRPr="00D6468C">
        <w:rPr>
          <w:lang w:val="ru-RU"/>
        </w:rPr>
        <w:t xml:space="preserve">Занижение величины потерь электрической энергии повлекло </w:t>
      </w:r>
      <w:r w:rsidRPr="00D6468C">
        <w:t xml:space="preserve">занижение Департаментом ТЭК и ТР Вологодской области НВВ на покупку потерь на </w:t>
      </w:r>
      <w:r w:rsidRPr="00D6468C">
        <w:rPr>
          <w:lang w:val="ru-RU"/>
        </w:rPr>
        <w:t>3 533,31</w:t>
      </w:r>
      <w:r w:rsidRPr="00D6468C">
        <w:t xml:space="preserve">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507"/>
        <w:gridCol w:w="1983"/>
        <w:gridCol w:w="2081"/>
      </w:tblGrid>
      <w:tr w:rsidR="00C34FF9" w:rsidRPr="00D6468C" w14:paraId="6106C3C2" w14:textId="77777777">
        <w:trPr>
          <w:cantSplit/>
          <w:tblHeader/>
        </w:trPr>
        <w:tc>
          <w:tcPr>
            <w:tcW w:w="287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C72BFFC"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Наименование показателя</w:t>
            </w:r>
          </w:p>
        </w:tc>
        <w:tc>
          <w:tcPr>
            <w:tcW w:w="212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93C1538"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2018 год</w:t>
            </w:r>
          </w:p>
        </w:tc>
      </w:tr>
      <w:tr w:rsidR="00C34FF9" w:rsidRPr="00D6468C" w14:paraId="06288405" w14:textId="77777777">
        <w:trPr>
          <w:cantSplit/>
        </w:trPr>
        <w:tc>
          <w:tcPr>
            <w:tcW w:w="287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B90CF14" w14:textId="77777777" w:rsidR="00C34FF9" w:rsidRPr="00D6468C" w:rsidRDefault="00C34FF9" w:rsidP="00C34FF9">
            <w:pPr>
              <w:spacing w:after="0" w:line="240" w:lineRule="auto"/>
              <w:jc w:val="center"/>
              <w:rPr>
                <w:rFonts w:ascii="Myriad Pro" w:hAnsi="Myriad Pro"/>
                <w:color w:val="FFFFFF"/>
                <w:sz w:val="18"/>
                <w:szCs w:val="18"/>
              </w:rPr>
            </w:pPr>
          </w:p>
        </w:tc>
        <w:tc>
          <w:tcPr>
            <w:tcW w:w="10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6517CB"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ТБР</w:t>
            </w:r>
          </w:p>
        </w:tc>
        <w:tc>
          <w:tcPr>
            <w:tcW w:w="108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A4EA54F"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Исполнитель</w:t>
            </w:r>
          </w:p>
        </w:tc>
      </w:tr>
      <w:tr w:rsidR="00C34FF9" w:rsidRPr="00D6468C" w14:paraId="33333EFB" w14:textId="77777777">
        <w:trPr>
          <w:cantSplit/>
        </w:trPr>
        <w:tc>
          <w:tcPr>
            <w:tcW w:w="2877" w:type="pct"/>
            <w:tcBorders>
              <w:top w:val="single" w:sz="4" w:space="0" w:color="FFFFFF"/>
            </w:tcBorders>
            <w:shd w:val="clear" w:color="auto" w:fill="auto"/>
            <w:vAlign w:val="center"/>
          </w:tcPr>
          <w:p w14:paraId="5B5D6FC2"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Технологический расход (потери), млн. кВт*ч</w:t>
            </w:r>
          </w:p>
        </w:tc>
        <w:tc>
          <w:tcPr>
            <w:tcW w:w="1036" w:type="pct"/>
            <w:tcBorders>
              <w:top w:val="single" w:sz="4" w:space="0" w:color="FFFFFF"/>
            </w:tcBorders>
            <w:shd w:val="clear" w:color="auto" w:fill="auto"/>
            <w:noWrap/>
            <w:vAlign w:val="center"/>
          </w:tcPr>
          <w:p w14:paraId="2A954B4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406,97</w:t>
            </w:r>
          </w:p>
        </w:tc>
        <w:tc>
          <w:tcPr>
            <w:tcW w:w="1087" w:type="pct"/>
            <w:tcBorders>
              <w:top w:val="single" w:sz="4" w:space="0" w:color="FFFFFF"/>
            </w:tcBorders>
            <w:shd w:val="clear" w:color="auto" w:fill="auto"/>
            <w:noWrap/>
            <w:vAlign w:val="center"/>
          </w:tcPr>
          <w:p w14:paraId="3C76C368"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408,24</w:t>
            </w:r>
          </w:p>
        </w:tc>
      </w:tr>
      <w:tr w:rsidR="00C34FF9" w:rsidRPr="00D6468C" w14:paraId="75E51FDE" w14:textId="77777777">
        <w:trPr>
          <w:cantSplit/>
        </w:trPr>
        <w:tc>
          <w:tcPr>
            <w:tcW w:w="2877" w:type="pct"/>
            <w:shd w:val="clear" w:color="auto" w:fill="auto"/>
            <w:vAlign w:val="center"/>
          </w:tcPr>
          <w:p w14:paraId="5003E0A0"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Прогнозная цена покупки потерь, руб./МВт*ч</w:t>
            </w:r>
          </w:p>
        </w:tc>
        <w:tc>
          <w:tcPr>
            <w:tcW w:w="1036" w:type="pct"/>
            <w:shd w:val="clear" w:color="auto" w:fill="auto"/>
            <w:noWrap/>
            <w:vAlign w:val="center"/>
          </w:tcPr>
          <w:p w14:paraId="3FCD31D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2 782,44</w:t>
            </w:r>
          </w:p>
        </w:tc>
        <w:tc>
          <w:tcPr>
            <w:tcW w:w="1087" w:type="pct"/>
            <w:shd w:val="clear" w:color="auto" w:fill="auto"/>
            <w:noWrap/>
            <w:vAlign w:val="center"/>
          </w:tcPr>
          <w:p w14:paraId="3DFEE006"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2 782,44</w:t>
            </w:r>
          </w:p>
        </w:tc>
      </w:tr>
      <w:tr w:rsidR="00C34FF9" w:rsidRPr="00D6468C" w14:paraId="7E26A6E9" w14:textId="77777777">
        <w:trPr>
          <w:cantSplit/>
        </w:trPr>
        <w:tc>
          <w:tcPr>
            <w:tcW w:w="2877" w:type="pct"/>
            <w:shd w:val="clear" w:color="auto" w:fill="auto"/>
            <w:vAlign w:val="center"/>
          </w:tcPr>
          <w:p w14:paraId="720471BF"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Расходы на покупку потерь, тыс. руб.</w:t>
            </w:r>
          </w:p>
        </w:tc>
        <w:tc>
          <w:tcPr>
            <w:tcW w:w="1036" w:type="pct"/>
            <w:shd w:val="clear" w:color="auto" w:fill="auto"/>
            <w:noWrap/>
            <w:vAlign w:val="center"/>
          </w:tcPr>
          <w:p w14:paraId="2F8C8E05"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1 132 370</w:t>
            </w:r>
          </w:p>
        </w:tc>
        <w:tc>
          <w:tcPr>
            <w:tcW w:w="1087" w:type="pct"/>
            <w:shd w:val="clear" w:color="auto" w:fill="auto"/>
            <w:noWrap/>
            <w:vAlign w:val="center"/>
          </w:tcPr>
          <w:p w14:paraId="3E31235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1 135 903,31</w:t>
            </w:r>
          </w:p>
        </w:tc>
      </w:tr>
      <w:tr w:rsidR="00C34FF9" w:rsidRPr="00D6468C" w14:paraId="7AA1B635" w14:textId="77777777">
        <w:trPr>
          <w:cantSplit/>
        </w:trPr>
        <w:tc>
          <w:tcPr>
            <w:tcW w:w="2877" w:type="pct"/>
            <w:shd w:val="clear" w:color="auto" w:fill="auto"/>
            <w:vAlign w:val="center"/>
          </w:tcPr>
          <w:p w14:paraId="2BDE29B6"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Отклонение от ТБР, тыс. руб.</w:t>
            </w:r>
          </w:p>
        </w:tc>
        <w:tc>
          <w:tcPr>
            <w:tcW w:w="2123" w:type="pct"/>
            <w:gridSpan w:val="2"/>
            <w:shd w:val="clear" w:color="auto" w:fill="auto"/>
            <w:noWrap/>
            <w:vAlign w:val="center"/>
          </w:tcPr>
          <w:p w14:paraId="04F308B5"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+3 533,31</w:t>
            </w:r>
          </w:p>
        </w:tc>
      </w:tr>
    </w:tbl>
    <w:p w14:paraId="28D800C6" w14:textId="361CE76D" w:rsidR="00C34FF9" w:rsidRPr="00D6468C" w:rsidRDefault="00C34FF9" w:rsidP="00C34FF9">
      <w:pPr>
        <w:spacing w:after="0" w:line="360" w:lineRule="auto"/>
        <w:ind w:firstLine="567"/>
        <w:jc w:val="both"/>
        <w:rPr>
          <w:rStyle w:val="afff1"/>
          <w:rFonts w:ascii="Myriad Pro" w:hAnsi="Myriad Pro"/>
          <w:b w:val="0"/>
          <w:color w:val="auto"/>
          <w:sz w:val="26"/>
          <w:szCs w:val="26"/>
        </w:rPr>
      </w:pPr>
      <w:r w:rsidRPr="00D6468C">
        <w:rPr>
          <w:rStyle w:val="afff1"/>
          <w:rFonts w:ascii="Myriad Pro" w:hAnsi="Myriad Pro"/>
          <w:b w:val="0"/>
          <w:color w:val="auto"/>
          <w:sz w:val="26"/>
          <w:szCs w:val="26"/>
        </w:rPr>
        <w:t>По мнению Исполнителя,</w:t>
      </w:r>
      <w:r w:rsidR="00426F3C">
        <w:rPr>
          <w:rStyle w:val="afff1"/>
          <w:rFonts w:ascii="Myriad Pro" w:hAnsi="Myriad Pro"/>
          <w:b w:val="0"/>
          <w:color w:val="auto"/>
          <w:sz w:val="26"/>
          <w:szCs w:val="26"/>
        </w:rPr>
        <w:t xml:space="preserve"> </w:t>
      </w:r>
      <w:r w:rsidRPr="00D6468C">
        <w:rPr>
          <w:rStyle w:val="afff1"/>
          <w:rFonts w:ascii="Myriad Pro" w:hAnsi="Myriad Pro"/>
          <w:b w:val="0"/>
          <w:color w:val="auto"/>
          <w:sz w:val="26"/>
          <w:szCs w:val="26"/>
        </w:rPr>
        <w:t xml:space="preserve">Департамент ТЭК и ТР Вологодской области при формировании сводного прогнозного баланса электрической энергии (мощности), представляемого для утверждения на предстоящий период регулирования в ФАС России, не учитывает предложения филиала по величине заявленной мощности на плановый период регулирования. Данные действия со стороны регулирующего органа заведомо формируют для филиала недополученный в текущем периоде регулирования доход от оказания услуг по передаче электрической энергии. </w:t>
      </w:r>
    </w:p>
    <w:p w14:paraId="01A2669A" w14:textId="77777777" w:rsidR="00C34FF9" w:rsidRPr="00D6468C" w:rsidRDefault="00C34FF9" w:rsidP="00C34FF9">
      <w:pPr>
        <w:pStyle w:val="afff7"/>
        <w:spacing w:before="0"/>
      </w:pPr>
      <w:r w:rsidRPr="00D6468C">
        <w:t xml:space="preserve">В целях снижения текущих недополученных доходов филиала </w:t>
      </w:r>
      <w:r w:rsidR="00D655F1">
        <w:t>ПАО </w:t>
      </w:r>
      <w:r w:rsidRPr="00D6468C">
        <w:t xml:space="preserve">«МРСК Северо – Запада» «Вологдаэнерго» и корректного формирования параметров </w:t>
      </w:r>
      <w:r w:rsidRPr="00D6468C">
        <w:lastRenderedPageBreak/>
        <w:t xml:space="preserve">Сводного прогнозного баланса в части величины оплачиваемой мощности за оказанные услуги по передаче электрической энергии, Исполнителем рекомендуется при направлении предложений по параметрам Сводного прогнозного баланса </w:t>
      </w:r>
      <w:r w:rsidRPr="00D6468C">
        <w:rPr>
          <w:lang w:val="ru-RU"/>
        </w:rPr>
        <w:t>на период регулирования</w:t>
      </w:r>
      <w:r w:rsidRPr="00D6468C">
        <w:t xml:space="preserve"> согласовать </w:t>
      </w:r>
      <w:r w:rsidRPr="00D6468C">
        <w:rPr>
          <w:lang w:val="ru-RU"/>
        </w:rPr>
        <w:t xml:space="preserve">отчетные </w:t>
      </w:r>
      <w:r w:rsidRPr="00D6468C">
        <w:t xml:space="preserve">показатели за </w:t>
      </w:r>
      <w:r w:rsidRPr="00D6468C">
        <w:rPr>
          <w:lang w:val="ru-RU"/>
        </w:rPr>
        <w:t xml:space="preserve">предыдущие </w:t>
      </w:r>
      <w:r w:rsidRPr="00D6468C">
        <w:t xml:space="preserve">годы </w:t>
      </w:r>
      <w:r w:rsidRPr="00D6468C">
        <w:rPr>
          <w:lang w:val="ru-RU"/>
        </w:rPr>
        <w:t xml:space="preserve">(3 года) </w:t>
      </w:r>
      <w:r w:rsidRPr="00D6468C">
        <w:t xml:space="preserve">с гарантирующими поставщиками и смежными ТСО в целях предоставления единой позиции в Департамент ТЭК и ТР Вологодской области и ФАС России. </w:t>
      </w:r>
    </w:p>
    <w:p w14:paraId="4E46DE0A" w14:textId="77777777" w:rsidR="00C34FF9" w:rsidRPr="00D6468C" w:rsidRDefault="00C34FF9" w:rsidP="00C34FF9">
      <w:pPr>
        <w:pStyle w:val="afff7"/>
        <w:spacing w:before="0"/>
      </w:pPr>
      <w:r w:rsidRPr="00D6468C">
        <w:t xml:space="preserve">В подтверждение объема оплачиваемой мощности конечными потребителями целесообразно представить реестр потребителей с распределением мощности по группам (категориям) потребителей: потребители, рассчитывающиеся по одноставочным и двухставочным тарифам, в динамике предыдущих периодов. По потребителям, рассчитывающимся по одноставочным тарифам, в подтверждение мощности необходимо представить выборочные замеры нагрузки в часы утреннего и вечернего максимумов нагрузки ОЭС (в случае отсутствия данных возможно привести справочную информацию по отдельным категориям потребителей) и годовой объем потребления электрической энергии. </w:t>
      </w:r>
    </w:p>
    <w:p w14:paraId="0FC0F30A" w14:textId="77777777" w:rsidR="00C34FF9" w:rsidRPr="00D6468C" w:rsidRDefault="00C34FF9" w:rsidP="00C34FF9">
      <w:pPr>
        <w:pStyle w:val="afff7"/>
      </w:pPr>
      <w:r w:rsidRPr="00D6468C">
        <w:t>В случае существенного прироста тарифов на услуги по передаче электрической энергии на планируемый период регулирования Исполнителем предлагается согласовать поэтапный график доведения величины мощности до фактического значения между участниками рынка электрической энергии (мощности) и Департаментом ТЭК и ТР Вологодской области.</w:t>
      </w:r>
    </w:p>
    <w:p w14:paraId="7838778F" w14:textId="77777777" w:rsidR="00C34FF9" w:rsidRPr="00D6468C" w:rsidRDefault="00C34FF9" w:rsidP="00C34FF9">
      <w:pPr>
        <w:pStyle w:val="afff7"/>
        <w:spacing w:before="0"/>
        <w:contextualSpacing w:val="0"/>
        <w:rPr>
          <w:lang w:val="ru-RU"/>
        </w:rPr>
      </w:pPr>
      <w:r w:rsidRPr="00D6468C">
        <w:t xml:space="preserve">Кроме того, Исполнитель рекомендует направить обращение в Минэнерго России с описанием проблемы с приложением всех подтверждающих расчетов и материалов, для дальнейшего обсуждения и выработки единой позиции на площадке Минэнерго России. Минэнерго России, как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том числе по вопросам электроэнергетики, является участником формирования параметров Сводного прогнозного баланса с правом наложения «вето» на значимые вопросы в </w:t>
      </w:r>
      <w:r w:rsidRPr="00D6468C">
        <w:lastRenderedPageBreak/>
        <w:t xml:space="preserve">регулировании в сфере электроэнергетики. Кроме того согласно Положению о Минэнерго России, утвержденному Постановлением Правительства Российской Федерации от 28 мая </w:t>
      </w:r>
      <w:smartTag w:uri="urn:schemas-microsoft-com:office:smarttags" w:element="metricconverter">
        <w:smartTagPr>
          <w:attr w:name="ProductID" w:val="2008 г"/>
        </w:smartTagPr>
        <w:r w:rsidRPr="00D6468C">
          <w:t>2008 г</w:t>
        </w:r>
      </w:smartTag>
      <w:r w:rsidRPr="00D6468C">
        <w:t xml:space="preserve">. </w:t>
      </w:r>
      <w:r w:rsidR="00D655F1">
        <w:t>№ </w:t>
      </w:r>
      <w:r w:rsidRPr="00D6468C">
        <w:t>400, осуществляет полномочия по формированию и обеспечению функционирования государственной системы долгосрочного прогнозирования спроса и предложения на оптовом и розничных рынках электрической энергии и мощности, в том числе отвечает за разработку прогноза топливно-энергетического баланса и системы мер, направленных на обеспечение потребностей экономики в электрической и тепловой энергии.</w:t>
      </w:r>
    </w:p>
    <w:p w14:paraId="294F9A3E" w14:textId="77777777" w:rsidR="0021325B" w:rsidRDefault="0021325B">
      <w:pPr>
        <w:spacing w:after="0" w:line="240" w:lineRule="auto"/>
        <w:rPr>
          <w:rFonts w:ascii="Myriad Pro" w:hAnsi="Myriad Pro"/>
          <w:iCs/>
          <w:sz w:val="26"/>
          <w:szCs w:val="26"/>
        </w:rPr>
      </w:pPr>
      <w:bookmarkStart w:id="57" w:name="_Toc39830949"/>
      <w:bookmarkStart w:id="58" w:name="_Toc53154705"/>
      <w:r>
        <w:rPr>
          <w:rFonts w:ascii="Myriad Pro" w:hAnsi="Myriad Pro"/>
          <w:iCs/>
          <w:sz w:val="26"/>
          <w:szCs w:val="26"/>
        </w:rPr>
        <w:br w:type="page"/>
      </w:r>
    </w:p>
    <w:p w14:paraId="6DDD0893" w14:textId="77777777" w:rsidR="00C34FF9" w:rsidRPr="00D6468C" w:rsidRDefault="00C34FF9" w:rsidP="0021325B">
      <w:pPr>
        <w:pStyle w:val="1"/>
      </w:pPr>
      <w:bookmarkStart w:id="59" w:name="_Toc53587325"/>
      <w:r w:rsidRPr="00D6468C">
        <w:lastRenderedPageBreak/>
        <w:t xml:space="preserve">Экспертиза расчетов операционных (подконтрольных) расходов, учтенных </w:t>
      </w:r>
      <w:r w:rsidR="0021325B" w:rsidRPr="0021325B">
        <w:rPr>
          <w:lang w:val="ru-RU"/>
        </w:rPr>
        <w:t xml:space="preserve">Департаментом топливно-энергетического комплекса и тарифного регулирования Вологодской области </w:t>
      </w:r>
      <w:r w:rsidRPr="00D6468C">
        <w:t>в необходимой валовой выручке при установлении тарифов на 2017 год, не являющийся первым годом долгосрочного периода регулирования</w:t>
      </w:r>
      <w:bookmarkEnd w:id="57"/>
      <w:bookmarkEnd w:id="58"/>
      <w:bookmarkEnd w:id="59"/>
    </w:p>
    <w:p w14:paraId="539ED741" w14:textId="77777777" w:rsidR="00C34FF9" w:rsidRPr="00D6468C" w:rsidRDefault="00C34FF9" w:rsidP="00C34FF9">
      <w:pPr>
        <w:spacing w:after="0" w:line="360" w:lineRule="auto"/>
        <w:jc w:val="both"/>
        <w:rPr>
          <w:rFonts w:ascii="Myriad Pro" w:eastAsia="Times New Roman" w:hAnsi="Myriad Pro"/>
          <w:color w:val="0D0D0D"/>
          <w:sz w:val="26"/>
          <w:szCs w:val="26"/>
          <w:lang w:eastAsia="ru-RU"/>
        </w:rPr>
      </w:pPr>
    </w:p>
    <w:p w14:paraId="0FB4A92A" w14:textId="77777777" w:rsidR="00C34FF9" w:rsidRPr="00D6468C" w:rsidRDefault="00C34FF9" w:rsidP="0021325B">
      <w:pPr>
        <w:pStyle w:val="211"/>
      </w:pPr>
      <w:bookmarkStart w:id="60" w:name="_Toc53154706"/>
      <w:bookmarkStart w:id="61" w:name="_Toc53587326"/>
      <w:r w:rsidRPr="00D6468C">
        <w:t>Постатейный анализ подконтрольных расходов, принятых в расчет базового уровня подконтрольных расходов.</w:t>
      </w:r>
      <w:bookmarkEnd w:id="60"/>
      <w:bookmarkEnd w:id="61"/>
    </w:p>
    <w:p w14:paraId="20CA6DDA"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t>2017 год является последним годом долгосрочного периода регулирования с применением метода доходности инвестированного капитала.</w:t>
      </w:r>
    </w:p>
    <w:p w14:paraId="10E50383"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t>В соответствии с п. 14 Методических указаний №228-э базовый уровень операционных расходов устанавливается на начало первого года долгосрочного периода регулирования регулирующими органами с использованием метода экономически обоснованных расходов (затрат) и метода сравнения аналогов. При установлении базового уровня операционных расходов учитываются результаты анализа обоснованности расходов регулируемой организации, понесенных в предыдущем долгосрочном периоде регулирования, и результаты осуществления контрольных мероприятий.</w:t>
      </w:r>
    </w:p>
    <w:p w14:paraId="3CC47EB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части 4 статье 23 Федерального закона от 26 марта </w:t>
      </w:r>
      <w:smartTag w:uri="urn:schemas-microsoft-com:office:smarttags" w:element="metricconverter">
        <w:smartTagPr>
          <w:attr w:name="ProductID" w:val="2003 г"/>
        </w:smartTagPr>
        <w:r w:rsidRPr="00D6468C">
          <w:rPr>
            <w:rFonts w:ascii="Myriad Pro" w:hAnsi="Myriad Pro"/>
            <w:color w:val="000000"/>
            <w:sz w:val="26"/>
            <w:szCs w:val="26"/>
          </w:rPr>
          <w:t>2003 г</w:t>
        </w:r>
      </w:smartTag>
      <w:r w:rsidRPr="00D6468C">
        <w:rPr>
          <w:rFonts w:ascii="Myriad Pro" w:hAnsi="Myriad Pro"/>
          <w:color w:val="000000"/>
          <w:sz w:val="26"/>
          <w:szCs w:val="26"/>
        </w:rPr>
        <w:t xml:space="preserve">. </w:t>
      </w:r>
      <w:r w:rsidR="00D655F1">
        <w:rPr>
          <w:rFonts w:ascii="Myriad Pro" w:hAnsi="Myriad Pro"/>
          <w:color w:val="000000"/>
          <w:sz w:val="26"/>
          <w:szCs w:val="26"/>
        </w:rPr>
        <w:t>N </w:t>
      </w:r>
      <w:r w:rsidRPr="00D6468C">
        <w:rPr>
          <w:rFonts w:ascii="Myriad Pro" w:hAnsi="Myriad Pro"/>
          <w:color w:val="000000"/>
          <w:sz w:val="26"/>
          <w:szCs w:val="26"/>
        </w:rPr>
        <w:t>35-ФЗ «Об электроэнергетике» государственное регулирование цен (тарифов) в электроэнергетике может осуществляться на основе долгосрочных параметров регулирования деятельности соответствующих организаций на срок не менее чем пять лет (на срок не менее чем три года при установлении впервые указанных цен (тарифов), их предельных уровней) в порядке, установленном Правительством Российской Федерации.</w:t>
      </w:r>
    </w:p>
    <w:p w14:paraId="593E59A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Государственное регулирование цен (тарифов) на услуги по передаче электрической энергии, оказываемые территориальными сетевыми организациями с 1 января 2012 года, осуществляется только в форме установления долгосрочных тарифов на основе долгосрочных параметров </w:t>
      </w:r>
      <w:r w:rsidRPr="00D6468C">
        <w:rPr>
          <w:rFonts w:ascii="Myriad Pro" w:hAnsi="Myriad Pro"/>
          <w:color w:val="000000"/>
          <w:sz w:val="26"/>
          <w:szCs w:val="26"/>
        </w:rPr>
        <w:lastRenderedPageBreak/>
        <w:t>регулирования деятельности таких организаций, в том числе с применением метода доходности инвестированного капитала.</w:t>
      </w:r>
    </w:p>
    <w:p w14:paraId="4801F1F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пункту 12 Основ ценообразования </w:t>
      </w:r>
      <w:r w:rsidR="00D655F1">
        <w:rPr>
          <w:rFonts w:ascii="Myriad Pro" w:hAnsi="Myriad Pro"/>
          <w:color w:val="000000"/>
          <w:sz w:val="26"/>
          <w:szCs w:val="26"/>
        </w:rPr>
        <w:t>N </w:t>
      </w:r>
      <w:r w:rsidRPr="00D6468C">
        <w:rPr>
          <w:rFonts w:ascii="Myriad Pro" w:hAnsi="Myriad Pro"/>
          <w:color w:val="000000"/>
          <w:sz w:val="26"/>
          <w:szCs w:val="26"/>
        </w:rPr>
        <w:t>1178, установление органом исполнительной власти субъекта Российской Федерации в области государственного регулирования тарифов срока действия долгосрочного периода регулирования продолжительностью более 5 лет, а также продление им срока, установленного ранее, до указанной продолжительности осуществляется по согласованию с Федеральной антимонопольной службой и Министерством экономического развития Российской Федерации и Министерством энергетики Российской Федерации. В случае принятия Федеральной антимонопольной службой в установленном ею порядке решения о продлении срока действия долгосрочного периода регулирования свыше 5 лет указанное решение подлежит согласованию с Министерством экономического развития Российской Федерации и Министерством энергетики Российской Федерации.</w:t>
      </w:r>
    </w:p>
    <w:p w14:paraId="0DADA26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Решение о продлении срока действия долгосрочного периода регулирования в отношении организаций, регулирование цен (тарифов) которых осуществляется Федеральной антимонопольной службой и органами исполнительной власти субъектов Российской Федерации в области государственного регулирования тарифов на основе долгосрочных параметров регулирования, в том числе с применением метода доходности инвестированного капитала, принимается регулирующим органом на основании заявлений этих организаций (пункт 13 Основ ценообразования).</w:t>
      </w:r>
    </w:p>
    <w:p w14:paraId="593CDA7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данном случае Филиал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относится к организациям, регулирование деятельности которых осуществляется с применением метода доходности инвестированного капитала.</w:t>
      </w:r>
    </w:p>
    <w:p w14:paraId="0E959073" w14:textId="77777777" w:rsidR="00C34FF9" w:rsidRPr="00D6468C" w:rsidRDefault="00C34FF9" w:rsidP="00C34FF9">
      <w:pPr>
        <w:spacing w:after="0" w:line="360" w:lineRule="auto"/>
        <w:ind w:firstLine="567"/>
        <w:jc w:val="both"/>
        <w:rPr>
          <w:rFonts w:ascii="Myriad Pro" w:hAnsi="Myriad Pro"/>
          <w:color w:val="0D0D0D"/>
          <w:sz w:val="26"/>
          <w:szCs w:val="26"/>
        </w:rPr>
      </w:pPr>
      <w:r w:rsidRPr="00D6468C">
        <w:rPr>
          <w:rFonts w:ascii="Myriad Pro" w:hAnsi="Myriad Pro"/>
          <w:color w:val="000000"/>
          <w:sz w:val="26"/>
          <w:szCs w:val="26"/>
        </w:rPr>
        <w:t>Постановлением Региональной энергетической комиссией</w:t>
      </w:r>
      <w:r w:rsidRPr="00D6468C">
        <w:rPr>
          <w:rFonts w:ascii="Myriad Pro" w:hAnsi="Myriad Pro"/>
          <w:color w:val="0D0D0D"/>
          <w:sz w:val="26"/>
          <w:szCs w:val="26"/>
        </w:rPr>
        <w:t xml:space="preserve"> от 29.12.2010 </w:t>
      </w:r>
      <w:r w:rsidR="00D655F1">
        <w:rPr>
          <w:rFonts w:ascii="Myriad Pro" w:hAnsi="Myriad Pro"/>
          <w:color w:val="0D0D0D"/>
          <w:sz w:val="26"/>
          <w:szCs w:val="26"/>
        </w:rPr>
        <w:t>№ </w:t>
      </w:r>
      <w:r w:rsidRPr="00D6468C">
        <w:rPr>
          <w:rFonts w:ascii="Myriad Pro" w:hAnsi="Myriad Pro"/>
          <w:color w:val="0D0D0D"/>
          <w:sz w:val="26"/>
          <w:szCs w:val="26"/>
        </w:rPr>
        <w:t>487</w:t>
      </w:r>
      <w:r w:rsidRPr="00D6468C">
        <w:rPr>
          <w:rFonts w:ascii="Myriad Pro" w:hAnsi="Myriad Pro"/>
          <w:color w:val="000000"/>
          <w:sz w:val="26"/>
          <w:szCs w:val="26"/>
        </w:rPr>
        <w:t xml:space="preserve"> «О тарифах на электрическую энергию» для </w:t>
      </w:r>
      <w:r w:rsidRPr="00D6468C">
        <w:rPr>
          <w:rFonts w:ascii="Myriad Pro" w:hAnsi="Myriad Pro"/>
          <w:color w:val="0D0D0D"/>
          <w:sz w:val="26"/>
          <w:szCs w:val="26"/>
        </w:rPr>
        <w:t xml:space="preserve">филиала </w:t>
      </w:r>
      <w:r w:rsidR="00D655F1">
        <w:rPr>
          <w:rFonts w:ascii="Myriad Pro" w:hAnsi="Myriad Pro"/>
          <w:color w:val="0D0D0D"/>
          <w:sz w:val="26"/>
          <w:szCs w:val="26"/>
        </w:rPr>
        <w:t>ПАО </w:t>
      </w:r>
      <w:r w:rsidRPr="00D6468C">
        <w:rPr>
          <w:rFonts w:ascii="Myriad Pro" w:hAnsi="Myriad Pro"/>
          <w:color w:val="0D0D0D"/>
          <w:sz w:val="26"/>
          <w:szCs w:val="26"/>
        </w:rPr>
        <w:t xml:space="preserve">«МРСК Северо-Запада» «Вологдаэнерго» установлен </w:t>
      </w:r>
      <w:r w:rsidRPr="00D6468C">
        <w:rPr>
          <w:rFonts w:ascii="Myriad Pro" w:hAnsi="Myriad Pro"/>
          <w:color w:val="000000"/>
          <w:sz w:val="26"/>
          <w:szCs w:val="26"/>
        </w:rPr>
        <w:t xml:space="preserve">долгосрочный период регулирования с 1 января </w:t>
      </w:r>
      <w:smartTag w:uri="urn:schemas-microsoft-com:office:smarttags" w:element="metricconverter">
        <w:smartTagPr>
          <w:attr w:name="ProductID" w:val="2011 г"/>
        </w:smartTagPr>
        <w:r w:rsidRPr="00D6468C">
          <w:rPr>
            <w:rFonts w:ascii="Myriad Pro" w:hAnsi="Myriad Pro"/>
            <w:color w:val="000000"/>
            <w:sz w:val="26"/>
            <w:szCs w:val="26"/>
          </w:rPr>
          <w:t>2011 г</w:t>
        </w:r>
      </w:smartTag>
      <w:r w:rsidRPr="00D6468C">
        <w:rPr>
          <w:rFonts w:ascii="Myriad Pro" w:hAnsi="Myriad Pro"/>
          <w:color w:val="000000"/>
          <w:sz w:val="26"/>
          <w:szCs w:val="26"/>
        </w:rPr>
        <w:t xml:space="preserve">. по 31 декабря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с применением метода доходности инвестированного капитала.</w:t>
      </w:r>
    </w:p>
    <w:p w14:paraId="1AD34C5E"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lastRenderedPageBreak/>
        <w:t xml:space="preserve">«Базовый уровень операционных расходов» на период 2011-2015 гг. утвержден по годам и представлен в таблице ниже. </w:t>
      </w:r>
    </w:p>
    <w:tbl>
      <w:tblPr>
        <w:tblW w:w="5000" w:type="pct"/>
        <w:tblLayout w:type="fixed"/>
        <w:tblLook w:val="04A0" w:firstRow="1" w:lastRow="0" w:firstColumn="1" w:lastColumn="0" w:noHBand="0" w:noVBand="1"/>
      </w:tblPr>
      <w:tblGrid>
        <w:gridCol w:w="2085"/>
        <w:gridCol w:w="7486"/>
      </w:tblGrid>
      <w:tr w:rsidR="00C34FF9" w:rsidRPr="00D6468C" w14:paraId="5576135A" w14:textId="77777777">
        <w:trPr>
          <w:trHeight w:val="521"/>
          <w:tblHeader/>
        </w:trPr>
        <w:tc>
          <w:tcPr>
            <w:tcW w:w="1089" w:type="pct"/>
            <w:tcBorders>
              <w:top w:val="single" w:sz="4" w:space="0" w:color="FFFFFF"/>
              <w:left w:val="single" w:sz="4" w:space="0" w:color="FFFFFF"/>
              <w:right w:val="single" w:sz="4" w:space="0" w:color="FFFFFF"/>
            </w:tcBorders>
            <w:shd w:val="clear" w:color="auto" w:fill="4F6228"/>
            <w:noWrap/>
            <w:vAlign w:val="center"/>
          </w:tcPr>
          <w:p w14:paraId="37257BA7" w14:textId="77777777" w:rsidR="00C34FF9" w:rsidRPr="00D6468C" w:rsidRDefault="00C34FF9" w:rsidP="00C34FF9">
            <w:pPr>
              <w:spacing w:after="0" w:line="240" w:lineRule="auto"/>
              <w:jc w:val="center"/>
              <w:rPr>
                <w:rFonts w:ascii="Myriad Pro" w:eastAsia="Times New Roman" w:hAnsi="Myriad Pro" w:cs="Arial"/>
                <w:b/>
                <w:bCs/>
                <w:color w:val="FFFFFF"/>
                <w:lang w:eastAsia="ru-RU"/>
              </w:rPr>
            </w:pPr>
            <w:r w:rsidRPr="00D6468C">
              <w:rPr>
                <w:rFonts w:ascii="Myriad Pro" w:eastAsia="Times New Roman" w:hAnsi="Myriad Pro" w:cs="Arial"/>
                <w:b/>
                <w:bCs/>
                <w:color w:val="FFFFFF"/>
                <w:lang w:eastAsia="ru-RU"/>
              </w:rPr>
              <w:t>период</w:t>
            </w:r>
          </w:p>
        </w:tc>
        <w:tc>
          <w:tcPr>
            <w:tcW w:w="3911" w:type="pct"/>
            <w:tcBorders>
              <w:top w:val="single" w:sz="4" w:space="0" w:color="FFFFFF"/>
              <w:left w:val="single" w:sz="4" w:space="0" w:color="FFFFFF"/>
              <w:right w:val="single" w:sz="4" w:space="0" w:color="FFFFFF"/>
            </w:tcBorders>
            <w:shd w:val="clear" w:color="auto" w:fill="4F6228"/>
            <w:noWrap/>
            <w:vAlign w:val="center"/>
          </w:tcPr>
          <w:p w14:paraId="340596C7" w14:textId="77777777" w:rsidR="00C34FF9" w:rsidRPr="00D6468C" w:rsidRDefault="00C34FF9" w:rsidP="00C34FF9">
            <w:pPr>
              <w:spacing w:after="0" w:line="240" w:lineRule="auto"/>
              <w:jc w:val="center"/>
              <w:rPr>
                <w:rFonts w:ascii="Myriad Pro" w:eastAsia="Times New Roman" w:hAnsi="Myriad Pro" w:cs="Arial"/>
                <w:b/>
                <w:bCs/>
                <w:color w:val="FFFFFF"/>
                <w:lang w:eastAsia="ru-RU"/>
              </w:rPr>
            </w:pPr>
            <w:r w:rsidRPr="00D6468C">
              <w:rPr>
                <w:rFonts w:ascii="Myriad Pro" w:eastAsia="Times New Roman" w:hAnsi="Myriad Pro" w:cs="Arial"/>
                <w:b/>
                <w:bCs/>
                <w:color w:val="FFFFFF"/>
                <w:lang w:eastAsia="ru-RU"/>
              </w:rPr>
              <w:t xml:space="preserve">«Базовый уровень операционных расходов, млн. руб.» (Утвержденные постановлением Региональной энергетической комиссией от 29.12.2010 </w:t>
            </w:r>
            <w:r w:rsidR="00D655F1">
              <w:rPr>
                <w:rFonts w:ascii="Myriad Pro" w:eastAsia="Times New Roman" w:hAnsi="Myriad Pro" w:cs="Arial"/>
                <w:b/>
                <w:bCs/>
                <w:color w:val="FFFFFF"/>
                <w:lang w:eastAsia="ru-RU"/>
              </w:rPr>
              <w:t>№ </w:t>
            </w:r>
            <w:r w:rsidRPr="00D6468C">
              <w:rPr>
                <w:rFonts w:ascii="Myriad Pro" w:eastAsia="Times New Roman" w:hAnsi="Myriad Pro" w:cs="Arial"/>
                <w:b/>
                <w:bCs/>
                <w:color w:val="FFFFFF"/>
                <w:lang w:eastAsia="ru-RU"/>
              </w:rPr>
              <w:t>487)</w:t>
            </w:r>
          </w:p>
        </w:tc>
      </w:tr>
      <w:tr w:rsidR="00C34FF9" w:rsidRPr="00D6468C" w14:paraId="39CD60A0" w14:textId="77777777">
        <w:trPr>
          <w:trHeight w:val="369"/>
        </w:trPr>
        <w:tc>
          <w:tcPr>
            <w:tcW w:w="1089" w:type="pct"/>
            <w:tcBorders>
              <w:left w:val="single" w:sz="4" w:space="0" w:color="4F6228"/>
              <w:bottom w:val="single" w:sz="4" w:space="0" w:color="auto"/>
              <w:right w:val="single" w:sz="4" w:space="0" w:color="4F6228"/>
            </w:tcBorders>
            <w:shd w:val="clear" w:color="000000" w:fill="FFFFFF"/>
            <w:vAlign w:val="center"/>
          </w:tcPr>
          <w:p w14:paraId="2DD15357" w14:textId="77777777" w:rsidR="00C34FF9" w:rsidRPr="00D6468C" w:rsidRDefault="00C34FF9" w:rsidP="00C34FF9">
            <w:pPr>
              <w:spacing w:after="0" w:line="240" w:lineRule="auto"/>
              <w:jc w:val="center"/>
              <w:rPr>
                <w:rFonts w:ascii="Myriad Pro" w:eastAsia="Times New Roman" w:hAnsi="Myriad Pro" w:cs="Arial"/>
                <w:color w:val="0D0D0D"/>
                <w:lang w:eastAsia="ru-RU"/>
              </w:rPr>
            </w:pPr>
            <w:smartTag w:uri="urn:schemas-microsoft-com:office:smarttags" w:element="metricconverter">
              <w:smartTagPr>
                <w:attr w:name="ProductID" w:val="2011 г"/>
              </w:smartTagPr>
              <w:r w:rsidRPr="00D6468C">
                <w:rPr>
                  <w:rFonts w:ascii="Myriad Pro" w:eastAsia="Times New Roman" w:hAnsi="Myriad Pro" w:cs="Arial"/>
                  <w:color w:val="0D0D0D"/>
                  <w:lang w:eastAsia="ru-RU"/>
                </w:rPr>
                <w:t>2011 г</w:t>
              </w:r>
            </w:smartTag>
            <w:r w:rsidRPr="00D6468C">
              <w:rPr>
                <w:rFonts w:ascii="Myriad Pro" w:eastAsia="Times New Roman" w:hAnsi="Myriad Pro" w:cs="Arial"/>
                <w:color w:val="0D0D0D"/>
                <w:lang w:eastAsia="ru-RU"/>
              </w:rPr>
              <w:t>.</w:t>
            </w:r>
          </w:p>
        </w:tc>
        <w:tc>
          <w:tcPr>
            <w:tcW w:w="3911" w:type="pct"/>
            <w:tcBorders>
              <w:left w:val="single" w:sz="4" w:space="0" w:color="4F6228"/>
              <w:bottom w:val="single" w:sz="4" w:space="0" w:color="auto"/>
              <w:right w:val="single" w:sz="4" w:space="0" w:color="4F6228"/>
            </w:tcBorders>
            <w:shd w:val="clear" w:color="auto" w:fill="auto"/>
            <w:noWrap/>
            <w:vAlign w:val="center"/>
          </w:tcPr>
          <w:p w14:paraId="5276FCCF" w14:textId="77777777" w:rsidR="00C34FF9" w:rsidRPr="00D6468C" w:rsidRDefault="00C34FF9" w:rsidP="00C34FF9">
            <w:pPr>
              <w:spacing w:after="0" w:line="240" w:lineRule="auto"/>
              <w:jc w:val="center"/>
              <w:rPr>
                <w:rFonts w:ascii="Myriad Pro" w:eastAsia="Times New Roman" w:hAnsi="Myriad Pro"/>
                <w:color w:val="000000"/>
                <w:lang w:eastAsia="ru-RU"/>
              </w:rPr>
            </w:pPr>
            <w:r w:rsidRPr="00D6468C">
              <w:rPr>
                <w:rFonts w:ascii="Myriad Pro" w:eastAsia="Times New Roman" w:hAnsi="Myriad Pro"/>
                <w:color w:val="000000"/>
                <w:lang w:eastAsia="ru-RU"/>
              </w:rPr>
              <w:t>1 706 382,60</w:t>
            </w:r>
          </w:p>
        </w:tc>
      </w:tr>
      <w:tr w:rsidR="00C34FF9" w:rsidRPr="00D6468C" w14:paraId="599E969C" w14:textId="77777777">
        <w:trPr>
          <w:trHeight w:val="408"/>
        </w:trPr>
        <w:tc>
          <w:tcPr>
            <w:tcW w:w="1089" w:type="pct"/>
            <w:tcBorders>
              <w:top w:val="single" w:sz="4" w:space="0" w:color="auto"/>
              <w:left w:val="single" w:sz="4" w:space="0" w:color="auto"/>
              <w:bottom w:val="single" w:sz="4" w:space="0" w:color="auto"/>
              <w:right w:val="single" w:sz="4" w:space="0" w:color="auto"/>
            </w:tcBorders>
            <w:shd w:val="clear" w:color="000000" w:fill="FFFFFF"/>
            <w:vAlign w:val="center"/>
          </w:tcPr>
          <w:p w14:paraId="1700A249" w14:textId="77777777" w:rsidR="00C34FF9" w:rsidRPr="00D6468C" w:rsidRDefault="00C34FF9" w:rsidP="00C34FF9">
            <w:pPr>
              <w:spacing w:after="0" w:line="240" w:lineRule="auto"/>
              <w:jc w:val="center"/>
              <w:rPr>
                <w:rFonts w:ascii="Myriad Pro" w:eastAsia="Times New Roman" w:hAnsi="Myriad Pro" w:cs="Arial"/>
                <w:color w:val="0D0D0D"/>
                <w:lang w:eastAsia="ru-RU"/>
              </w:rPr>
            </w:pPr>
            <w:smartTag w:uri="urn:schemas-microsoft-com:office:smarttags" w:element="metricconverter">
              <w:smartTagPr>
                <w:attr w:name="ProductID" w:val="2012 г"/>
              </w:smartTagPr>
              <w:r w:rsidRPr="00D6468C">
                <w:rPr>
                  <w:rFonts w:ascii="Myriad Pro" w:eastAsia="Times New Roman" w:hAnsi="Myriad Pro" w:cs="Arial"/>
                  <w:color w:val="0D0D0D"/>
                  <w:lang w:eastAsia="ru-RU"/>
                </w:rPr>
                <w:t>2012 г</w:t>
              </w:r>
            </w:smartTag>
            <w:r w:rsidRPr="00D6468C">
              <w:rPr>
                <w:rFonts w:ascii="Myriad Pro" w:eastAsia="Times New Roman" w:hAnsi="Myriad Pro" w:cs="Arial"/>
                <w:color w:val="0D0D0D"/>
                <w:lang w:eastAsia="ru-RU"/>
              </w:rPr>
              <w:t>.</w:t>
            </w:r>
          </w:p>
        </w:tc>
        <w:tc>
          <w:tcPr>
            <w:tcW w:w="39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E7AED" w14:textId="77777777" w:rsidR="00C34FF9" w:rsidRPr="00D6468C" w:rsidRDefault="00C34FF9" w:rsidP="00C34FF9">
            <w:pPr>
              <w:spacing w:after="0" w:line="240" w:lineRule="auto"/>
              <w:jc w:val="center"/>
              <w:rPr>
                <w:rFonts w:ascii="Myriad Pro" w:eastAsia="Times New Roman" w:hAnsi="Myriad Pro"/>
                <w:color w:val="000000"/>
                <w:lang w:eastAsia="ru-RU"/>
              </w:rPr>
            </w:pPr>
            <w:r w:rsidRPr="00D6468C">
              <w:rPr>
                <w:rFonts w:ascii="Myriad Pro" w:eastAsia="Times New Roman" w:hAnsi="Myriad Pro"/>
                <w:color w:val="000000"/>
                <w:lang w:eastAsia="ru-RU"/>
              </w:rPr>
              <w:t>1 810 307,70</w:t>
            </w:r>
          </w:p>
        </w:tc>
      </w:tr>
      <w:tr w:rsidR="00C34FF9" w:rsidRPr="00D6468C" w14:paraId="77C846C0" w14:textId="77777777">
        <w:trPr>
          <w:trHeight w:val="427"/>
        </w:trPr>
        <w:tc>
          <w:tcPr>
            <w:tcW w:w="1089" w:type="pct"/>
            <w:tcBorders>
              <w:top w:val="single" w:sz="4" w:space="0" w:color="auto"/>
              <w:left w:val="single" w:sz="4" w:space="0" w:color="auto"/>
              <w:bottom w:val="single" w:sz="4" w:space="0" w:color="auto"/>
              <w:right w:val="single" w:sz="4" w:space="0" w:color="auto"/>
            </w:tcBorders>
            <w:shd w:val="clear" w:color="000000" w:fill="FFFFFF"/>
            <w:vAlign w:val="center"/>
          </w:tcPr>
          <w:p w14:paraId="3404C793" w14:textId="77777777" w:rsidR="00C34FF9" w:rsidRPr="00D6468C" w:rsidRDefault="00C34FF9" w:rsidP="00C34FF9">
            <w:pPr>
              <w:spacing w:after="0" w:line="240" w:lineRule="auto"/>
              <w:jc w:val="center"/>
              <w:rPr>
                <w:rFonts w:ascii="Myriad Pro" w:eastAsia="Times New Roman" w:hAnsi="Myriad Pro" w:cs="Arial"/>
                <w:color w:val="0D0D0D"/>
                <w:lang w:eastAsia="ru-RU"/>
              </w:rPr>
            </w:pPr>
            <w:smartTag w:uri="urn:schemas-microsoft-com:office:smarttags" w:element="metricconverter">
              <w:smartTagPr>
                <w:attr w:name="ProductID" w:val="2013 г"/>
              </w:smartTagPr>
              <w:r w:rsidRPr="00D6468C">
                <w:rPr>
                  <w:rFonts w:ascii="Myriad Pro" w:eastAsia="Times New Roman" w:hAnsi="Myriad Pro" w:cs="Arial"/>
                  <w:color w:val="0D0D0D"/>
                  <w:lang w:eastAsia="ru-RU"/>
                </w:rPr>
                <w:t>2013 г</w:t>
              </w:r>
            </w:smartTag>
            <w:r w:rsidRPr="00D6468C">
              <w:rPr>
                <w:rFonts w:ascii="Myriad Pro" w:eastAsia="Times New Roman" w:hAnsi="Myriad Pro" w:cs="Arial"/>
                <w:color w:val="0D0D0D"/>
                <w:lang w:eastAsia="ru-RU"/>
              </w:rPr>
              <w:t>.</w:t>
            </w:r>
          </w:p>
        </w:tc>
        <w:tc>
          <w:tcPr>
            <w:tcW w:w="39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691145" w14:textId="77777777" w:rsidR="00C34FF9" w:rsidRPr="00D6468C" w:rsidRDefault="00C34FF9" w:rsidP="00C34FF9">
            <w:pPr>
              <w:spacing w:after="0" w:line="240" w:lineRule="auto"/>
              <w:jc w:val="center"/>
              <w:rPr>
                <w:rFonts w:ascii="Myriad Pro" w:eastAsia="Times New Roman" w:hAnsi="Myriad Pro"/>
                <w:color w:val="000000"/>
                <w:lang w:eastAsia="ru-RU"/>
              </w:rPr>
            </w:pPr>
            <w:r w:rsidRPr="00D6468C">
              <w:rPr>
                <w:rFonts w:ascii="Myriad Pro" w:eastAsia="Times New Roman" w:hAnsi="Myriad Pro"/>
                <w:color w:val="000000"/>
                <w:lang w:eastAsia="ru-RU"/>
              </w:rPr>
              <w:t>1 920 638,90</w:t>
            </w:r>
          </w:p>
        </w:tc>
      </w:tr>
      <w:tr w:rsidR="00C34FF9" w:rsidRPr="00D6468C" w14:paraId="0192625A" w14:textId="77777777">
        <w:trPr>
          <w:trHeight w:val="405"/>
        </w:trPr>
        <w:tc>
          <w:tcPr>
            <w:tcW w:w="1089" w:type="pct"/>
            <w:tcBorders>
              <w:top w:val="single" w:sz="4" w:space="0" w:color="auto"/>
              <w:left w:val="single" w:sz="4" w:space="0" w:color="auto"/>
              <w:bottom w:val="single" w:sz="4" w:space="0" w:color="auto"/>
              <w:right w:val="single" w:sz="4" w:space="0" w:color="auto"/>
            </w:tcBorders>
            <w:shd w:val="clear" w:color="000000" w:fill="FFFFFF"/>
            <w:vAlign w:val="center"/>
          </w:tcPr>
          <w:p w14:paraId="594F26EA" w14:textId="77777777" w:rsidR="00C34FF9" w:rsidRPr="00D6468C" w:rsidRDefault="00C34FF9" w:rsidP="00C34FF9">
            <w:pPr>
              <w:spacing w:after="0" w:line="240" w:lineRule="auto"/>
              <w:jc w:val="center"/>
              <w:rPr>
                <w:rFonts w:ascii="Myriad Pro" w:eastAsia="Times New Roman" w:hAnsi="Myriad Pro" w:cs="Arial"/>
                <w:color w:val="0D0D0D"/>
                <w:lang w:eastAsia="ru-RU"/>
              </w:rPr>
            </w:pPr>
            <w:smartTag w:uri="urn:schemas-microsoft-com:office:smarttags" w:element="metricconverter">
              <w:smartTagPr>
                <w:attr w:name="ProductID" w:val="2014 г"/>
              </w:smartTagPr>
              <w:r w:rsidRPr="00D6468C">
                <w:rPr>
                  <w:rFonts w:ascii="Myriad Pro" w:eastAsia="Times New Roman" w:hAnsi="Myriad Pro" w:cs="Arial"/>
                  <w:color w:val="0D0D0D"/>
                  <w:lang w:eastAsia="ru-RU"/>
                </w:rPr>
                <w:t>2014 г</w:t>
              </w:r>
            </w:smartTag>
            <w:r w:rsidRPr="00D6468C">
              <w:rPr>
                <w:rFonts w:ascii="Myriad Pro" w:eastAsia="Times New Roman" w:hAnsi="Myriad Pro" w:cs="Arial"/>
                <w:color w:val="0D0D0D"/>
                <w:lang w:eastAsia="ru-RU"/>
              </w:rPr>
              <w:t>.</w:t>
            </w:r>
          </w:p>
        </w:tc>
        <w:tc>
          <w:tcPr>
            <w:tcW w:w="39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94BFE4" w14:textId="77777777" w:rsidR="00C34FF9" w:rsidRPr="00D6468C" w:rsidRDefault="00C34FF9" w:rsidP="00C34FF9">
            <w:pPr>
              <w:spacing w:after="0" w:line="240" w:lineRule="auto"/>
              <w:jc w:val="center"/>
              <w:rPr>
                <w:rFonts w:ascii="Myriad Pro" w:eastAsia="Times New Roman" w:hAnsi="Myriad Pro"/>
                <w:color w:val="000000"/>
                <w:lang w:eastAsia="ru-RU"/>
              </w:rPr>
            </w:pPr>
            <w:r w:rsidRPr="00D6468C">
              <w:rPr>
                <w:rFonts w:ascii="Myriad Pro" w:eastAsia="Times New Roman" w:hAnsi="Myriad Pro"/>
                <w:color w:val="000000"/>
                <w:lang w:eastAsia="ru-RU"/>
              </w:rPr>
              <w:t>2 045 655,50</w:t>
            </w:r>
          </w:p>
        </w:tc>
      </w:tr>
      <w:tr w:rsidR="00C34FF9" w:rsidRPr="00D6468C" w14:paraId="4ACDA702" w14:textId="77777777">
        <w:trPr>
          <w:trHeight w:val="425"/>
        </w:trPr>
        <w:tc>
          <w:tcPr>
            <w:tcW w:w="1089" w:type="pct"/>
            <w:tcBorders>
              <w:top w:val="single" w:sz="4" w:space="0" w:color="auto"/>
              <w:left w:val="single" w:sz="4" w:space="0" w:color="auto"/>
              <w:bottom w:val="single" w:sz="4" w:space="0" w:color="auto"/>
              <w:right w:val="single" w:sz="4" w:space="0" w:color="auto"/>
            </w:tcBorders>
            <w:shd w:val="clear" w:color="000000" w:fill="FFFFFF"/>
            <w:vAlign w:val="center"/>
          </w:tcPr>
          <w:p w14:paraId="67D3C5F9" w14:textId="77777777" w:rsidR="00C34FF9" w:rsidRPr="00D6468C" w:rsidRDefault="00C34FF9" w:rsidP="00C34FF9">
            <w:pPr>
              <w:spacing w:after="0" w:line="240" w:lineRule="auto"/>
              <w:jc w:val="center"/>
              <w:rPr>
                <w:rFonts w:ascii="Myriad Pro" w:eastAsia="Times New Roman" w:hAnsi="Myriad Pro" w:cs="Arial"/>
                <w:color w:val="0D0D0D"/>
                <w:lang w:eastAsia="ru-RU"/>
              </w:rPr>
            </w:pPr>
            <w:smartTag w:uri="urn:schemas-microsoft-com:office:smarttags" w:element="metricconverter">
              <w:smartTagPr>
                <w:attr w:name="ProductID" w:val="2015 г"/>
              </w:smartTagPr>
              <w:r w:rsidRPr="00D6468C">
                <w:rPr>
                  <w:rFonts w:ascii="Myriad Pro" w:eastAsia="Times New Roman" w:hAnsi="Myriad Pro" w:cs="Arial"/>
                  <w:color w:val="0D0D0D"/>
                  <w:lang w:eastAsia="ru-RU"/>
                </w:rPr>
                <w:t>2015 г</w:t>
              </w:r>
            </w:smartTag>
            <w:r w:rsidRPr="00D6468C">
              <w:rPr>
                <w:rFonts w:ascii="Myriad Pro" w:eastAsia="Times New Roman" w:hAnsi="Myriad Pro" w:cs="Arial"/>
                <w:color w:val="0D0D0D"/>
                <w:lang w:eastAsia="ru-RU"/>
              </w:rPr>
              <w:t>.</w:t>
            </w:r>
          </w:p>
        </w:tc>
        <w:tc>
          <w:tcPr>
            <w:tcW w:w="391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5ED2E6" w14:textId="77777777" w:rsidR="00C34FF9" w:rsidRPr="00D6468C" w:rsidRDefault="00C34FF9" w:rsidP="00C34FF9">
            <w:pPr>
              <w:spacing w:after="0" w:line="240" w:lineRule="auto"/>
              <w:jc w:val="center"/>
              <w:rPr>
                <w:rFonts w:ascii="Myriad Pro" w:eastAsia="Times New Roman" w:hAnsi="Myriad Pro"/>
                <w:color w:val="000000"/>
                <w:lang w:eastAsia="ru-RU"/>
              </w:rPr>
            </w:pPr>
            <w:r w:rsidRPr="00D6468C">
              <w:rPr>
                <w:rFonts w:ascii="Myriad Pro" w:eastAsia="Times New Roman" w:hAnsi="Myriad Pro"/>
                <w:color w:val="000000"/>
                <w:lang w:eastAsia="ru-RU"/>
              </w:rPr>
              <w:t>2 168 692,70</w:t>
            </w:r>
          </w:p>
        </w:tc>
      </w:tr>
    </w:tbl>
    <w:p w14:paraId="4E8CCF5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3 постановления Правительства Российской Федерации от 29 декабря </w:t>
      </w:r>
      <w:smartTag w:uri="urn:schemas-microsoft-com:office:smarttags" w:element="metricconverter">
        <w:smartTagPr>
          <w:attr w:name="ProductID" w:val="2011 г"/>
        </w:smartTagPr>
        <w:r w:rsidRPr="00D6468C">
          <w:rPr>
            <w:rFonts w:ascii="Myriad Pro" w:hAnsi="Myriad Pro"/>
            <w:color w:val="000000"/>
            <w:sz w:val="26"/>
            <w:szCs w:val="26"/>
          </w:rPr>
          <w:t>2011 г</w:t>
        </w:r>
      </w:smartTag>
      <w:r w:rsidRPr="00D6468C">
        <w:rPr>
          <w:rFonts w:ascii="Myriad Pro" w:hAnsi="Myriad Pro"/>
          <w:color w:val="000000"/>
          <w:sz w:val="26"/>
          <w:szCs w:val="26"/>
        </w:rPr>
        <w:t xml:space="preserve">. </w:t>
      </w:r>
      <w:r w:rsidR="00D655F1">
        <w:rPr>
          <w:rFonts w:ascii="Myriad Pro" w:hAnsi="Myriad Pro"/>
          <w:color w:val="000000"/>
          <w:sz w:val="26"/>
          <w:szCs w:val="26"/>
        </w:rPr>
        <w:t>N </w:t>
      </w:r>
      <w:r w:rsidRPr="00D6468C">
        <w:rPr>
          <w:rFonts w:ascii="Myriad Pro" w:hAnsi="Myriad Pro"/>
          <w:color w:val="000000"/>
          <w:sz w:val="26"/>
          <w:szCs w:val="26"/>
        </w:rPr>
        <w:t xml:space="preserve">1178 органам исполнительной власти субъектов Российской Федерации в области государственного регулирования тарифов поручено до 1 июня </w:t>
      </w:r>
      <w:smartTag w:uri="urn:schemas-microsoft-com:office:smarttags" w:element="metricconverter">
        <w:smartTagPr>
          <w:attr w:name="ProductID" w:val="2012 г"/>
        </w:smartTagPr>
        <w:r w:rsidRPr="00D6468C">
          <w:rPr>
            <w:rFonts w:ascii="Myriad Pro" w:hAnsi="Myriad Pro"/>
            <w:color w:val="000000"/>
            <w:sz w:val="26"/>
            <w:szCs w:val="26"/>
          </w:rPr>
          <w:t>2012 г</w:t>
        </w:r>
      </w:smartTag>
      <w:r w:rsidRPr="00D6468C">
        <w:rPr>
          <w:rFonts w:ascii="Myriad Pro" w:hAnsi="Myriad Pro"/>
          <w:color w:val="000000"/>
          <w:sz w:val="26"/>
          <w:szCs w:val="26"/>
        </w:rPr>
        <w:t xml:space="preserve">. принять решения об установлении (пересмотре) с 1 июля </w:t>
      </w:r>
      <w:smartTag w:uri="urn:schemas-microsoft-com:office:smarttags" w:element="metricconverter">
        <w:smartTagPr>
          <w:attr w:name="ProductID" w:val="2012 г"/>
        </w:smartTagPr>
        <w:r w:rsidRPr="00D6468C">
          <w:rPr>
            <w:rFonts w:ascii="Myriad Pro" w:hAnsi="Myriad Pro"/>
            <w:color w:val="000000"/>
            <w:sz w:val="26"/>
            <w:szCs w:val="26"/>
          </w:rPr>
          <w:t>2012 г</w:t>
        </w:r>
      </w:smartTag>
      <w:r w:rsidRPr="00D6468C">
        <w:rPr>
          <w:rFonts w:ascii="Myriad Pro" w:hAnsi="Myriad Pro"/>
          <w:color w:val="000000"/>
          <w:sz w:val="26"/>
          <w:szCs w:val="26"/>
        </w:rPr>
        <w:t>. долгосрочных параметров регулирования деятельности территориальных сетевых организаций, в отношении которых применяется в том числе метод долгосрочной индексации необходимой валовой выручки, при условии согласования с Федеральной службой по тарифам соответствующих долгосрочных параметров регулирования деятельности организаций, в отношении которых применяется метод доходности инвестированного капитала.</w:t>
      </w:r>
    </w:p>
    <w:p w14:paraId="0AFA3D3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Пунктом 4 названного постановления установлено, что для территориальных сетевых организаций, регулирование деятельности которых в 2011 году осуществлялось с применением метода доходности инвестированного капитала, сроком окончания очередного долгосрочного периода регулирования будет являться дата не ранее 1 июля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w:t>
      </w:r>
    </w:p>
    <w:p w14:paraId="3D0BBC0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Приказом от 29 мая </w:t>
      </w:r>
      <w:smartTag w:uri="urn:schemas-microsoft-com:office:smarttags" w:element="metricconverter">
        <w:smartTagPr>
          <w:attr w:name="ProductID" w:val="2012 г"/>
        </w:smartTagPr>
        <w:r w:rsidRPr="00D6468C">
          <w:rPr>
            <w:rFonts w:ascii="Myriad Pro" w:hAnsi="Myriad Pro"/>
            <w:color w:val="000000"/>
            <w:sz w:val="26"/>
            <w:szCs w:val="26"/>
          </w:rPr>
          <w:t>2012 г</w:t>
        </w:r>
      </w:smartTag>
      <w:r w:rsidRPr="00D6468C">
        <w:rPr>
          <w:rFonts w:ascii="Myriad Pro" w:hAnsi="Myriad Pro"/>
          <w:color w:val="000000"/>
          <w:sz w:val="26"/>
          <w:szCs w:val="26"/>
        </w:rPr>
        <w:t xml:space="preserve">. </w:t>
      </w:r>
      <w:r w:rsidR="00D655F1">
        <w:rPr>
          <w:rFonts w:ascii="Myriad Pro" w:hAnsi="Myriad Pro"/>
          <w:color w:val="000000"/>
          <w:sz w:val="26"/>
          <w:szCs w:val="26"/>
        </w:rPr>
        <w:t>N </w:t>
      </w:r>
      <w:r w:rsidRPr="00D6468C">
        <w:rPr>
          <w:rFonts w:ascii="Myriad Pro" w:hAnsi="Myriad Pro"/>
          <w:color w:val="000000"/>
          <w:sz w:val="26"/>
          <w:szCs w:val="26"/>
        </w:rPr>
        <w:t xml:space="preserve">128-э/2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 Федеральная служба по тарифам согласовала РЭК Вологодской области долгосрочные параметры регулирования деятельности филиала </w:t>
      </w:r>
      <w:r w:rsidR="00D655F1">
        <w:rPr>
          <w:rFonts w:ascii="Myriad Pro" w:hAnsi="Myriad Pro"/>
          <w:color w:val="000000"/>
          <w:sz w:val="26"/>
          <w:szCs w:val="26"/>
        </w:rPr>
        <w:t>ОАО </w:t>
      </w:r>
      <w:r w:rsidRPr="00D6468C">
        <w:rPr>
          <w:rFonts w:ascii="Myriad Pro" w:hAnsi="Myriad Pro"/>
          <w:color w:val="000000"/>
          <w:sz w:val="26"/>
          <w:szCs w:val="26"/>
        </w:rPr>
        <w:t>«</w:t>
      </w:r>
      <w:r w:rsidRPr="00D6468C">
        <w:rPr>
          <w:rFonts w:ascii="Myriad Pro" w:hAnsi="Myriad Pro"/>
          <w:color w:val="0D0D0D"/>
          <w:sz w:val="26"/>
          <w:szCs w:val="26"/>
        </w:rPr>
        <w:t>МРСК Северо-Запада» «Вологдаэнерго»</w:t>
      </w:r>
      <w:r w:rsidRPr="00D6468C">
        <w:rPr>
          <w:rFonts w:ascii="Myriad Pro" w:hAnsi="Myriad Pro"/>
          <w:color w:val="000000"/>
          <w:sz w:val="26"/>
          <w:szCs w:val="26"/>
        </w:rPr>
        <w:t xml:space="preserve">, в отношении которого применяется метод доходности инвестированного </w:t>
      </w:r>
      <w:r w:rsidRPr="00D6468C">
        <w:rPr>
          <w:rFonts w:ascii="Myriad Pro" w:hAnsi="Myriad Pro"/>
          <w:color w:val="000000"/>
          <w:sz w:val="26"/>
          <w:szCs w:val="26"/>
        </w:rPr>
        <w:lastRenderedPageBreak/>
        <w:t xml:space="preserve">капитала, до 31 декабря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согласно приложению </w:t>
      </w:r>
      <w:r w:rsidR="00D655F1">
        <w:rPr>
          <w:rFonts w:ascii="Myriad Pro" w:hAnsi="Myriad Pro"/>
          <w:color w:val="000000"/>
          <w:sz w:val="26"/>
          <w:szCs w:val="26"/>
        </w:rPr>
        <w:t>N </w:t>
      </w:r>
      <w:r w:rsidRPr="00D6468C">
        <w:rPr>
          <w:rFonts w:ascii="Myriad Pro" w:hAnsi="Myriad Pro"/>
          <w:color w:val="000000"/>
          <w:sz w:val="26"/>
          <w:szCs w:val="26"/>
        </w:rPr>
        <w:t>2. Базовый уровень операционных расходов нового долгосрочного периода регулирования установлен на 2012 год как первый год периода в размере 1 791,31 млн. руб.</w:t>
      </w:r>
    </w:p>
    <w:p w14:paraId="0638355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Постановлением РЭК Вологодской области</w:t>
      </w:r>
      <w:r w:rsidRPr="00D6468C">
        <w:rPr>
          <w:rFonts w:ascii="Myriad Pro" w:hAnsi="Myriad Pro"/>
          <w:color w:val="0D0D0D"/>
          <w:sz w:val="26"/>
          <w:szCs w:val="26"/>
        </w:rPr>
        <w:t xml:space="preserve"> от 28.12.2011 </w:t>
      </w:r>
      <w:r w:rsidR="00D655F1">
        <w:rPr>
          <w:rFonts w:ascii="Myriad Pro" w:hAnsi="Myriad Pro"/>
          <w:color w:val="0D0D0D"/>
          <w:sz w:val="26"/>
          <w:szCs w:val="26"/>
        </w:rPr>
        <w:t>№ </w:t>
      </w:r>
      <w:r w:rsidRPr="00D6468C">
        <w:rPr>
          <w:rFonts w:ascii="Myriad Pro" w:hAnsi="Myriad Pro"/>
          <w:color w:val="0D0D0D"/>
          <w:sz w:val="26"/>
          <w:szCs w:val="26"/>
        </w:rPr>
        <w:t>1317 «</w:t>
      </w:r>
      <w:r w:rsidRPr="00D6468C">
        <w:rPr>
          <w:rFonts w:ascii="Myriad Pro" w:hAnsi="Myriad Pro"/>
          <w:color w:val="000000"/>
          <w:sz w:val="26"/>
          <w:szCs w:val="26"/>
        </w:rPr>
        <w:t>Об установлении тарифов на услуги по передаче электрической энергии по электрическим сетям» постановление РЭК Вологодской области</w:t>
      </w:r>
      <w:r w:rsidRPr="00D6468C">
        <w:rPr>
          <w:rFonts w:ascii="Myriad Pro" w:hAnsi="Myriad Pro"/>
          <w:color w:val="0D0D0D"/>
          <w:sz w:val="26"/>
          <w:szCs w:val="26"/>
        </w:rPr>
        <w:t xml:space="preserve"> от 29.12.2010 </w:t>
      </w:r>
      <w:r w:rsidR="00D655F1">
        <w:rPr>
          <w:rFonts w:ascii="Myriad Pro" w:hAnsi="Myriad Pro"/>
          <w:color w:val="0D0D0D"/>
          <w:sz w:val="26"/>
          <w:szCs w:val="26"/>
        </w:rPr>
        <w:t>№ </w:t>
      </w:r>
      <w:r w:rsidRPr="00D6468C">
        <w:rPr>
          <w:rFonts w:ascii="Myriad Pro" w:hAnsi="Myriad Pro"/>
          <w:color w:val="0D0D0D"/>
          <w:sz w:val="26"/>
          <w:szCs w:val="26"/>
        </w:rPr>
        <w:t>487</w:t>
      </w:r>
      <w:r w:rsidRPr="00D6468C">
        <w:rPr>
          <w:rFonts w:ascii="Myriad Pro" w:hAnsi="Myriad Pro"/>
          <w:color w:val="000000"/>
          <w:sz w:val="26"/>
          <w:szCs w:val="26"/>
        </w:rPr>
        <w:t xml:space="preserve"> «О тарифах на электрическую энергию» признано утратившим силу с 01.01.2012.</w:t>
      </w:r>
    </w:p>
    <w:p w14:paraId="3563800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Постановлением РЭК Вологодской области</w:t>
      </w:r>
      <w:r w:rsidRPr="00D6468C">
        <w:rPr>
          <w:rFonts w:ascii="Myriad Pro" w:hAnsi="Myriad Pro"/>
          <w:color w:val="0D0D0D"/>
          <w:sz w:val="26"/>
          <w:szCs w:val="26"/>
        </w:rPr>
        <w:t xml:space="preserve"> от 30.05.2012 </w:t>
      </w:r>
      <w:r w:rsidR="00D655F1">
        <w:rPr>
          <w:rFonts w:ascii="Myriad Pro" w:hAnsi="Myriad Pro"/>
          <w:color w:val="0D0D0D"/>
          <w:sz w:val="26"/>
          <w:szCs w:val="26"/>
        </w:rPr>
        <w:t>№ </w:t>
      </w:r>
      <w:r w:rsidRPr="00D6468C">
        <w:rPr>
          <w:rFonts w:ascii="Myriad Pro" w:hAnsi="Myriad Pro"/>
          <w:color w:val="0D0D0D"/>
          <w:sz w:val="26"/>
          <w:szCs w:val="26"/>
        </w:rPr>
        <w:t>191 «</w:t>
      </w:r>
      <w:r w:rsidRPr="00D6468C">
        <w:rPr>
          <w:rFonts w:ascii="Myriad Pro" w:hAnsi="Myriad Pro"/>
          <w:color w:val="000000"/>
          <w:sz w:val="26"/>
          <w:szCs w:val="26"/>
        </w:rPr>
        <w:t>Об установлении тарифов на услуги по передаче электрической энергии по электрическим сетям» постановление РЭК Вологодской области</w:t>
      </w:r>
      <w:r w:rsidRPr="00D6468C">
        <w:rPr>
          <w:rFonts w:ascii="Myriad Pro" w:hAnsi="Myriad Pro"/>
          <w:color w:val="0D0D0D"/>
          <w:sz w:val="26"/>
          <w:szCs w:val="26"/>
        </w:rPr>
        <w:t xml:space="preserve"> от 28.12.2011 </w:t>
      </w:r>
      <w:r w:rsidR="00D655F1">
        <w:rPr>
          <w:rFonts w:ascii="Myriad Pro" w:hAnsi="Myriad Pro"/>
          <w:color w:val="0D0D0D"/>
          <w:sz w:val="26"/>
          <w:szCs w:val="26"/>
        </w:rPr>
        <w:t>№ </w:t>
      </w:r>
      <w:r w:rsidRPr="00D6468C">
        <w:rPr>
          <w:rFonts w:ascii="Myriad Pro" w:hAnsi="Myriad Pro"/>
          <w:color w:val="0D0D0D"/>
          <w:sz w:val="26"/>
          <w:szCs w:val="26"/>
        </w:rPr>
        <w:t>1317</w:t>
      </w:r>
      <w:r w:rsidRPr="00D6468C">
        <w:rPr>
          <w:rFonts w:ascii="Myriad Pro" w:hAnsi="Myriad Pro"/>
          <w:color w:val="000000"/>
          <w:sz w:val="26"/>
          <w:szCs w:val="26"/>
        </w:rPr>
        <w:t xml:space="preserve"> признано утратившим силу с 01.07.2012.</w:t>
      </w:r>
    </w:p>
    <w:p w14:paraId="45329D0D" w14:textId="77777777" w:rsidR="00C34FF9" w:rsidRPr="00D6468C" w:rsidRDefault="00C34FF9" w:rsidP="00C34FF9">
      <w:pPr>
        <w:spacing w:after="0" w:line="360" w:lineRule="auto"/>
        <w:ind w:firstLine="567"/>
        <w:contextualSpacing/>
        <w:jc w:val="both"/>
        <w:rPr>
          <w:rFonts w:ascii="Myriad Pro" w:hAnsi="Myriad Pro"/>
          <w:color w:val="000000"/>
          <w:sz w:val="26"/>
          <w:szCs w:val="26"/>
          <w:lang w:val="x-none"/>
        </w:rPr>
      </w:pPr>
      <w:r w:rsidRPr="00D6468C">
        <w:rPr>
          <w:rFonts w:ascii="Myriad Pro" w:hAnsi="Myriad Pro"/>
          <w:color w:val="000000"/>
          <w:sz w:val="26"/>
          <w:szCs w:val="26"/>
        </w:rPr>
        <w:t xml:space="preserve">Таким образом, в отношении регулируемой организации установлен новый очередной период регулирования (2012-2017 гг.), согласованный с Федеральной службой по тарифам в соответствии с действующим законодательством. Данная позиция Исполнителя соответствует определению Судебной коллегии по административным делам Верховного Суда РФ от 27 октября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w:t>
      </w:r>
      <w:r w:rsidR="0021325B">
        <w:rPr>
          <w:rFonts w:ascii="Myriad Pro" w:hAnsi="Myriad Pro"/>
          <w:color w:val="000000"/>
          <w:sz w:val="26"/>
          <w:szCs w:val="26"/>
        </w:rPr>
        <w:br/>
      </w:r>
      <w:r w:rsidR="00D655F1">
        <w:rPr>
          <w:rFonts w:ascii="Myriad Pro" w:hAnsi="Myriad Pro"/>
          <w:color w:val="000000"/>
          <w:sz w:val="26"/>
          <w:szCs w:val="26"/>
        </w:rPr>
        <w:t>N </w:t>
      </w:r>
      <w:r w:rsidRPr="00D6468C">
        <w:rPr>
          <w:rFonts w:ascii="Myriad Pro" w:hAnsi="Myriad Pro"/>
          <w:color w:val="000000"/>
          <w:sz w:val="26"/>
          <w:szCs w:val="26"/>
        </w:rPr>
        <w:t>43-АПГ16-16.</w:t>
      </w:r>
    </w:p>
    <w:p w14:paraId="41BFCAC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отношении постатейного анализа базового уровня операционных расходов Исполнитель сообщает следующее.</w:t>
      </w:r>
    </w:p>
    <w:p w14:paraId="75D2D99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Приказом ФСТ России от 29 мая 2012 года </w:t>
      </w:r>
      <w:r w:rsidR="00D655F1">
        <w:rPr>
          <w:rFonts w:ascii="Myriad Pro" w:hAnsi="Myriad Pro"/>
          <w:color w:val="000000"/>
          <w:sz w:val="26"/>
          <w:szCs w:val="26"/>
        </w:rPr>
        <w:t>N </w:t>
      </w:r>
      <w:r w:rsidRPr="00D6468C">
        <w:rPr>
          <w:rFonts w:ascii="Myriad Pro" w:hAnsi="Myriad Pro"/>
          <w:color w:val="000000"/>
          <w:sz w:val="26"/>
          <w:szCs w:val="26"/>
        </w:rPr>
        <w:t xml:space="preserve">128-э/2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 согласованы долгосрочные параметры регулирования деятельности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в отношении которого применяется метод доходности инвестированного капитала, Региональной энергетической комиссии Вологодской области до 31 декабря 2017 года.</w:t>
      </w:r>
    </w:p>
    <w:p w14:paraId="34F2FAA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Постановлением Региональной энергетической комиссией</w:t>
      </w:r>
      <w:r w:rsidRPr="00D6468C">
        <w:rPr>
          <w:rFonts w:ascii="Myriad Pro" w:hAnsi="Myriad Pro"/>
          <w:color w:val="0D0D0D"/>
          <w:sz w:val="26"/>
          <w:szCs w:val="26"/>
        </w:rPr>
        <w:t xml:space="preserve"> от 30.05.2012 </w:t>
      </w:r>
      <w:r w:rsidR="00D655F1">
        <w:rPr>
          <w:rFonts w:ascii="Myriad Pro" w:hAnsi="Myriad Pro"/>
          <w:color w:val="0D0D0D"/>
          <w:sz w:val="26"/>
          <w:szCs w:val="26"/>
        </w:rPr>
        <w:t>№ </w:t>
      </w:r>
      <w:r w:rsidRPr="00D6468C">
        <w:rPr>
          <w:rFonts w:ascii="Myriad Pro" w:hAnsi="Myriad Pro"/>
          <w:color w:val="0D0D0D"/>
          <w:sz w:val="26"/>
          <w:szCs w:val="26"/>
        </w:rPr>
        <w:t>191 «</w:t>
      </w:r>
      <w:r w:rsidRPr="00D6468C">
        <w:rPr>
          <w:rFonts w:ascii="Myriad Pro" w:hAnsi="Myriad Pro"/>
          <w:color w:val="000000"/>
          <w:sz w:val="26"/>
          <w:szCs w:val="26"/>
        </w:rPr>
        <w:t xml:space="preserve">Об установлении тарифов на услуги по передаче электрической энергии по электрическим сетям» установлены долгосрочные параметры регулирования </w:t>
      </w:r>
      <w:r w:rsidRPr="00D6468C">
        <w:rPr>
          <w:rFonts w:ascii="Myriad Pro" w:hAnsi="Myriad Pro"/>
          <w:color w:val="000000"/>
          <w:sz w:val="26"/>
          <w:szCs w:val="26"/>
        </w:rPr>
        <w:lastRenderedPageBreak/>
        <w:t xml:space="preserve">для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применяющего метод доходности инвестированного капитала (RAB) при расчете тарифов на услуги по передаче электрической энергии на период с 1 июля 2012 года до 31 декабря 2017 года» установлен базовый уровень операционных расходов в размере 1 791,308 млн. руб. </w:t>
      </w:r>
    </w:p>
    <w:p w14:paraId="6887CA49"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t xml:space="preserve">Порядок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бал утверждении приказом ФСТ России от 18.08.2010 </w:t>
      </w:r>
      <w:r w:rsidR="00D655F1">
        <w:rPr>
          <w:rFonts w:ascii="Myriad Pro" w:eastAsia="Times New Roman" w:hAnsi="Myriad Pro"/>
          <w:sz w:val="26"/>
          <w:szCs w:val="26"/>
          <w:lang w:eastAsia="ru-RU"/>
        </w:rPr>
        <w:t>№ </w:t>
      </w:r>
      <w:r w:rsidRPr="00D6468C">
        <w:rPr>
          <w:rFonts w:ascii="Myriad Pro" w:eastAsia="Times New Roman" w:hAnsi="Myriad Pro"/>
          <w:sz w:val="26"/>
          <w:szCs w:val="26"/>
          <w:lang w:eastAsia="ru-RU"/>
        </w:rPr>
        <w:t>183-э/1 (далее – Порядок).</w:t>
      </w:r>
    </w:p>
    <w:p w14:paraId="3C6853FF"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t>В соответствии с пунктом 6 указанного Порядка к заявлению органа исполнительной власти субъекта Российской Федерации в области регулирования тарифов о переходе к регулированию тарифов с применением метода RAB прикладывается расчет базового уровня операционных расходов регулируемой организации с приложением заключения Заявителя, обосновывающего указанную величину.</w:t>
      </w:r>
    </w:p>
    <w:p w14:paraId="096B32AF"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t>Согласно пункту 12 Порядка по результатам рассмотрения заявления о переходе к регулированию тарифов с применением метода RAB и материалов, представленных Заявителем, ФСТ России принимает решение о согласовании или об отказе в согласовании предложений, касающихся перехода к регулированию тарифов с применением метода RAB.</w:t>
      </w:r>
    </w:p>
    <w:p w14:paraId="70841D44"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t>В соответствии с пунктом 14.1 Порядка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1763B4AA"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lastRenderedPageBreak/>
        <w:t xml:space="preserve">Таким образом, при согласовании со стороны ФСТ России долгосрочных параметров регулирования деятельности филиала </w:t>
      </w:r>
      <w:r w:rsidR="00D655F1">
        <w:rPr>
          <w:rFonts w:ascii="Myriad Pro" w:eastAsia="Times New Roman" w:hAnsi="Myriad Pro"/>
          <w:sz w:val="26"/>
          <w:szCs w:val="26"/>
          <w:lang w:eastAsia="ru-RU"/>
        </w:rPr>
        <w:t>ПАО </w:t>
      </w:r>
      <w:r w:rsidRPr="00D6468C">
        <w:rPr>
          <w:rFonts w:ascii="Myriad Pro" w:eastAsia="Times New Roman" w:hAnsi="Myriad Pro"/>
          <w:sz w:val="26"/>
          <w:szCs w:val="26"/>
          <w:lang w:eastAsia="ru-RU"/>
        </w:rPr>
        <w:t xml:space="preserve">«МРСК Северо-Запада» «Вологдаэнерго» на 2012-2017 гг., со стороны федеральной службы по тарифам был проведен анализ соответствия составляющих необходимой валовой выручки филиала </w:t>
      </w:r>
      <w:r w:rsidR="00D655F1">
        <w:rPr>
          <w:rFonts w:ascii="Myriad Pro" w:eastAsia="Times New Roman" w:hAnsi="Myriad Pro"/>
          <w:sz w:val="26"/>
          <w:szCs w:val="26"/>
          <w:lang w:eastAsia="ru-RU"/>
        </w:rPr>
        <w:t>ПАО </w:t>
      </w:r>
      <w:r w:rsidRPr="00D6468C">
        <w:rPr>
          <w:rFonts w:ascii="Myriad Pro" w:eastAsia="Times New Roman" w:hAnsi="Myriad Pro"/>
          <w:sz w:val="26"/>
          <w:szCs w:val="26"/>
          <w:lang w:eastAsia="ru-RU"/>
        </w:rPr>
        <w:t>«МРСК Северо-Запада» «Вологдаэнерго», в том числе и базового уровня операционных расходов, действующим нормам законодательства в области государственного регулирования тарифов.</w:t>
      </w:r>
    </w:p>
    <w:p w14:paraId="67169414"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t xml:space="preserve">В соответствии с пунктом 12 Основ ценообразования </w:t>
      </w:r>
      <w:r w:rsidR="00D655F1">
        <w:rPr>
          <w:rFonts w:ascii="Myriad Pro" w:eastAsia="Times New Roman" w:hAnsi="Myriad Pro"/>
          <w:sz w:val="26"/>
          <w:szCs w:val="26"/>
          <w:lang w:eastAsia="ru-RU"/>
        </w:rPr>
        <w:t>№ </w:t>
      </w:r>
      <w:r w:rsidRPr="00D6468C">
        <w:rPr>
          <w:rFonts w:ascii="Myriad Pro" w:eastAsia="Times New Roman" w:hAnsi="Myriad Pro"/>
          <w:sz w:val="26"/>
          <w:szCs w:val="26"/>
          <w:lang w:eastAsia="ru-RU"/>
        </w:rPr>
        <w:t>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683BB78D" w14:textId="77777777" w:rsidR="00C34FF9" w:rsidRPr="00D6468C" w:rsidRDefault="00C34FF9" w:rsidP="00C34FF9">
      <w:pPr>
        <w:spacing w:after="0" w:line="360" w:lineRule="auto"/>
        <w:jc w:val="center"/>
        <w:rPr>
          <w:rFonts w:ascii="Myriad Pro" w:eastAsia="Times New Roman" w:hAnsi="Myriad Pro"/>
          <w:sz w:val="26"/>
          <w:szCs w:val="26"/>
          <w:lang w:eastAsia="ru-RU"/>
        </w:rPr>
      </w:pPr>
      <w:r w:rsidRPr="00D6468C">
        <w:rPr>
          <w:rFonts w:ascii="Myriad Pro" w:eastAsia="Times New Roman" w:hAnsi="Myriad Pro"/>
          <w:b/>
          <w:sz w:val="26"/>
          <w:szCs w:val="20"/>
          <w:lang w:eastAsia="ru-RU"/>
        </w:rPr>
        <w:t>Базовый уровень операционных расходов</w:t>
      </w:r>
    </w:p>
    <w:tbl>
      <w:tblPr>
        <w:tblW w:w="5000" w:type="pct"/>
        <w:tblLook w:val="0000" w:firstRow="0" w:lastRow="0" w:firstColumn="0" w:lastColumn="0" w:noHBand="0" w:noVBand="0"/>
      </w:tblPr>
      <w:tblGrid>
        <w:gridCol w:w="6757"/>
        <w:gridCol w:w="2814"/>
      </w:tblGrid>
      <w:tr w:rsidR="00C34FF9" w:rsidRPr="00D6468C" w14:paraId="3F8FFCB4" w14:textId="77777777">
        <w:trPr>
          <w:trHeight w:val="544"/>
          <w:tblHeader/>
        </w:trPr>
        <w:tc>
          <w:tcPr>
            <w:tcW w:w="35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5FD98D4" w14:textId="77777777" w:rsidR="00C34FF9" w:rsidRPr="00D6468C" w:rsidRDefault="00C34FF9" w:rsidP="00C34FF9">
            <w:pPr>
              <w:autoSpaceDE w:val="0"/>
              <w:autoSpaceDN w:val="0"/>
              <w:adjustRightInd w:val="0"/>
              <w:spacing w:after="0" w:line="240" w:lineRule="auto"/>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t>Наименование статьи</w:t>
            </w:r>
          </w:p>
        </w:tc>
        <w:tc>
          <w:tcPr>
            <w:tcW w:w="14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DCD979" w14:textId="77777777" w:rsidR="00C34FF9" w:rsidRPr="00D6468C" w:rsidRDefault="00C34FF9" w:rsidP="00C34FF9">
            <w:pPr>
              <w:autoSpaceDE w:val="0"/>
              <w:autoSpaceDN w:val="0"/>
              <w:adjustRightInd w:val="0"/>
              <w:spacing w:after="0" w:line="240" w:lineRule="auto"/>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t>Сумма, тыс. руб.</w:t>
            </w:r>
          </w:p>
        </w:tc>
      </w:tr>
      <w:tr w:rsidR="00C34FF9" w:rsidRPr="00D6468C" w14:paraId="1235B04D" w14:textId="77777777">
        <w:trPr>
          <w:trHeight w:val="274"/>
        </w:trPr>
        <w:tc>
          <w:tcPr>
            <w:tcW w:w="3530" w:type="pct"/>
            <w:tcBorders>
              <w:top w:val="single" w:sz="4" w:space="0" w:color="FFFFFF"/>
              <w:left w:val="single" w:sz="3" w:space="0" w:color="000000"/>
              <w:bottom w:val="single" w:sz="3" w:space="0" w:color="000000"/>
              <w:right w:val="single" w:sz="3" w:space="0" w:color="000000"/>
            </w:tcBorders>
            <w:vAlign w:val="center"/>
          </w:tcPr>
          <w:p w14:paraId="11DE6813" w14:textId="77777777" w:rsidR="00C34FF9" w:rsidRPr="00D6468C" w:rsidRDefault="00C34FF9" w:rsidP="00C34FF9">
            <w:pPr>
              <w:autoSpaceDE w:val="0"/>
              <w:autoSpaceDN w:val="0"/>
              <w:adjustRightInd w:val="0"/>
              <w:spacing w:after="0" w:line="240" w:lineRule="auto"/>
              <w:rPr>
                <w:rFonts w:ascii="Myriad Pro" w:eastAsia="Times New Roman" w:hAnsi="Myriad Pro"/>
                <w:sz w:val="20"/>
                <w:szCs w:val="20"/>
                <w:lang w:eastAsia="ru-RU"/>
              </w:rPr>
            </w:pPr>
            <w:r w:rsidRPr="00D6468C">
              <w:rPr>
                <w:rFonts w:ascii="Myriad Pro" w:eastAsia="Times New Roman" w:hAnsi="Myriad Pro"/>
                <w:sz w:val="20"/>
                <w:szCs w:val="20"/>
                <w:lang w:eastAsia="ru-RU"/>
              </w:rPr>
              <w:t>Материальные затраты</w:t>
            </w:r>
          </w:p>
        </w:tc>
        <w:tc>
          <w:tcPr>
            <w:tcW w:w="1470" w:type="pct"/>
            <w:tcBorders>
              <w:top w:val="single" w:sz="4" w:space="0" w:color="FFFFFF"/>
              <w:left w:val="nil"/>
              <w:bottom w:val="single" w:sz="3" w:space="0" w:color="000000"/>
              <w:right w:val="single" w:sz="3" w:space="0" w:color="000000"/>
            </w:tcBorders>
            <w:vAlign w:val="center"/>
          </w:tcPr>
          <w:p w14:paraId="1C4B5CD9" w14:textId="77777777" w:rsidR="00C34FF9" w:rsidRPr="00D6468C" w:rsidRDefault="00C34FF9" w:rsidP="00C34FF9">
            <w:pPr>
              <w:spacing w:after="0"/>
              <w:jc w:val="right"/>
              <w:rPr>
                <w:rFonts w:ascii="Myriad Pro" w:eastAsia="Times New Roman" w:hAnsi="Myriad Pro"/>
                <w:sz w:val="20"/>
                <w:szCs w:val="20"/>
                <w:lang w:eastAsia="ru-RU"/>
              </w:rPr>
            </w:pPr>
            <w:r w:rsidRPr="00D6468C">
              <w:rPr>
                <w:rFonts w:ascii="Myriad Pro" w:eastAsia="Times New Roman" w:hAnsi="Myriad Pro"/>
                <w:sz w:val="20"/>
                <w:szCs w:val="20"/>
                <w:lang w:eastAsia="ru-RU"/>
              </w:rPr>
              <w:t>91 107,6</w:t>
            </w:r>
          </w:p>
        </w:tc>
      </w:tr>
      <w:tr w:rsidR="00C34FF9" w:rsidRPr="00D6468C" w14:paraId="4A664996" w14:textId="77777777">
        <w:trPr>
          <w:trHeight w:val="433"/>
        </w:trPr>
        <w:tc>
          <w:tcPr>
            <w:tcW w:w="3530" w:type="pct"/>
            <w:tcBorders>
              <w:top w:val="nil"/>
              <w:left w:val="single" w:sz="3" w:space="0" w:color="000000"/>
              <w:bottom w:val="single" w:sz="3" w:space="0" w:color="000000"/>
              <w:right w:val="single" w:sz="3" w:space="0" w:color="000000"/>
            </w:tcBorders>
            <w:vAlign w:val="center"/>
          </w:tcPr>
          <w:p w14:paraId="30B927AE" w14:textId="77777777" w:rsidR="00C34FF9" w:rsidRPr="00D6468C" w:rsidRDefault="00C34FF9" w:rsidP="00C34FF9">
            <w:pPr>
              <w:autoSpaceDE w:val="0"/>
              <w:autoSpaceDN w:val="0"/>
              <w:adjustRightInd w:val="0"/>
              <w:spacing w:after="0" w:line="240" w:lineRule="auto"/>
              <w:ind w:left="601"/>
              <w:rPr>
                <w:rFonts w:ascii="Myriad Pro" w:eastAsia="Times New Roman" w:hAnsi="Myriad Pro"/>
                <w:i/>
                <w:sz w:val="20"/>
                <w:szCs w:val="20"/>
                <w:lang w:eastAsia="ru-RU"/>
              </w:rPr>
            </w:pPr>
            <w:r w:rsidRPr="00D6468C">
              <w:rPr>
                <w:rFonts w:ascii="Myriad Pro" w:eastAsia="Times New Roman" w:hAnsi="Myriad Pro"/>
                <w:i/>
                <w:sz w:val="20"/>
                <w:szCs w:val="20"/>
                <w:lang w:eastAsia="ru-RU"/>
              </w:rPr>
              <w:t>Сырье, материалы, запасные части, инструмент, топливо</w:t>
            </w:r>
          </w:p>
        </w:tc>
        <w:tc>
          <w:tcPr>
            <w:tcW w:w="1470" w:type="pct"/>
            <w:tcBorders>
              <w:top w:val="nil"/>
              <w:left w:val="nil"/>
              <w:bottom w:val="single" w:sz="3" w:space="0" w:color="000000"/>
              <w:right w:val="single" w:sz="3" w:space="0" w:color="000000"/>
            </w:tcBorders>
            <w:vAlign w:val="center"/>
          </w:tcPr>
          <w:p w14:paraId="4A341068" w14:textId="77777777" w:rsidR="00C34FF9" w:rsidRPr="00D6468C" w:rsidRDefault="00C34FF9" w:rsidP="00C34FF9">
            <w:pPr>
              <w:spacing w:after="0"/>
              <w:jc w:val="right"/>
              <w:rPr>
                <w:rFonts w:ascii="Myriad Pro" w:eastAsia="Times New Roman" w:hAnsi="Myriad Pro"/>
                <w:i/>
                <w:sz w:val="20"/>
                <w:szCs w:val="20"/>
                <w:lang w:eastAsia="ru-RU"/>
              </w:rPr>
            </w:pPr>
            <w:r w:rsidRPr="00D6468C">
              <w:rPr>
                <w:rFonts w:ascii="Myriad Pro" w:eastAsia="Times New Roman" w:hAnsi="Myriad Pro"/>
                <w:i/>
                <w:sz w:val="20"/>
                <w:szCs w:val="20"/>
                <w:lang w:eastAsia="ru-RU"/>
              </w:rPr>
              <w:t>79 108,0</w:t>
            </w:r>
          </w:p>
        </w:tc>
      </w:tr>
      <w:tr w:rsidR="00C34FF9" w:rsidRPr="00D6468C" w14:paraId="46935CAC" w14:textId="77777777">
        <w:trPr>
          <w:trHeight w:val="652"/>
        </w:trPr>
        <w:tc>
          <w:tcPr>
            <w:tcW w:w="3530" w:type="pct"/>
            <w:tcBorders>
              <w:top w:val="nil"/>
              <w:left w:val="single" w:sz="3" w:space="0" w:color="000000"/>
              <w:bottom w:val="single" w:sz="3" w:space="0" w:color="000000"/>
              <w:right w:val="single" w:sz="3" w:space="0" w:color="000000"/>
            </w:tcBorders>
            <w:vAlign w:val="center"/>
          </w:tcPr>
          <w:p w14:paraId="5121D73C" w14:textId="77777777" w:rsidR="00C34FF9" w:rsidRPr="00D6468C" w:rsidRDefault="00C34FF9" w:rsidP="00C34FF9">
            <w:pPr>
              <w:autoSpaceDE w:val="0"/>
              <w:autoSpaceDN w:val="0"/>
              <w:adjustRightInd w:val="0"/>
              <w:spacing w:after="0" w:line="240" w:lineRule="auto"/>
              <w:ind w:left="601"/>
              <w:rPr>
                <w:rFonts w:ascii="Myriad Pro" w:eastAsia="Times New Roman" w:hAnsi="Myriad Pro"/>
                <w:i/>
                <w:sz w:val="20"/>
                <w:szCs w:val="20"/>
                <w:lang w:eastAsia="ru-RU"/>
              </w:rPr>
            </w:pPr>
            <w:r w:rsidRPr="00D6468C">
              <w:rPr>
                <w:rFonts w:ascii="Myriad Pro" w:eastAsia="Times New Roman" w:hAnsi="Myriad Pro"/>
                <w:i/>
                <w:sz w:val="20"/>
                <w:szCs w:val="20"/>
                <w:lang w:eastAsia="ru-RU"/>
              </w:rPr>
              <w:t>Работы и услуги производственного характера (в т.ч. услуги сторонних организаций по содержанию сетей и распределительных устройств)</w:t>
            </w:r>
          </w:p>
        </w:tc>
        <w:tc>
          <w:tcPr>
            <w:tcW w:w="1470" w:type="pct"/>
            <w:tcBorders>
              <w:top w:val="nil"/>
              <w:left w:val="nil"/>
              <w:bottom w:val="single" w:sz="3" w:space="0" w:color="000000"/>
              <w:right w:val="single" w:sz="3" w:space="0" w:color="000000"/>
            </w:tcBorders>
            <w:vAlign w:val="center"/>
          </w:tcPr>
          <w:p w14:paraId="1A4AE72D" w14:textId="77777777" w:rsidR="00C34FF9" w:rsidRPr="00D6468C" w:rsidRDefault="00C34FF9" w:rsidP="00C34FF9">
            <w:pPr>
              <w:spacing w:after="0"/>
              <w:jc w:val="right"/>
              <w:rPr>
                <w:rFonts w:ascii="Myriad Pro" w:eastAsia="Times New Roman" w:hAnsi="Myriad Pro"/>
                <w:i/>
                <w:sz w:val="20"/>
                <w:szCs w:val="20"/>
                <w:lang w:eastAsia="ru-RU"/>
              </w:rPr>
            </w:pPr>
            <w:r w:rsidRPr="00D6468C">
              <w:rPr>
                <w:rFonts w:ascii="Myriad Pro" w:eastAsia="Times New Roman" w:hAnsi="Myriad Pro"/>
                <w:i/>
                <w:sz w:val="20"/>
                <w:szCs w:val="20"/>
                <w:lang w:eastAsia="ru-RU"/>
              </w:rPr>
              <w:t>11 999,6</w:t>
            </w:r>
          </w:p>
        </w:tc>
      </w:tr>
      <w:tr w:rsidR="00C34FF9" w:rsidRPr="00D6468C" w14:paraId="36E34351"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1E571C96" w14:textId="77777777" w:rsidR="00C34FF9" w:rsidRPr="00D6468C" w:rsidRDefault="00C34FF9" w:rsidP="00C34FF9">
            <w:pPr>
              <w:autoSpaceDE w:val="0"/>
              <w:autoSpaceDN w:val="0"/>
              <w:adjustRightInd w:val="0"/>
              <w:spacing w:after="0" w:line="240" w:lineRule="auto"/>
              <w:rPr>
                <w:rFonts w:ascii="Myriad Pro" w:eastAsia="Times New Roman" w:hAnsi="Myriad Pro"/>
                <w:sz w:val="20"/>
                <w:szCs w:val="20"/>
                <w:lang w:eastAsia="ru-RU"/>
              </w:rPr>
            </w:pPr>
            <w:r w:rsidRPr="00D6468C">
              <w:rPr>
                <w:rFonts w:ascii="Myriad Pro" w:eastAsia="Times New Roman" w:hAnsi="Myriad Pro"/>
                <w:sz w:val="20"/>
                <w:szCs w:val="20"/>
                <w:lang w:eastAsia="ru-RU"/>
              </w:rPr>
              <w:t>Расходы на оплату труда</w:t>
            </w:r>
          </w:p>
        </w:tc>
        <w:tc>
          <w:tcPr>
            <w:tcW w:w="1470" w:type="pct"/>
            <w:tcBorders>
              <w:top w:val="nil"/>
              <w:left w:val="nil"/>
              <w:bottom w:val="single" w:sz="3" w:space="0" w:color="000000"/>
              <w:right w:val="single" w:sz="3" w:space="0" w:color="000000"/>
            </w:tcBorders>
            <w:vAlign w:val="center"/>
          </w:tcPr>
          <w:p w14:paraId="0EF061C4" w14:textId="77777777" w:rsidR="00C34FF9" w:rsidRPr="00D6468C" w:rsidRDefault="00C34FF9" w:rsidP="00C34FF9">
            <w:pPr>
              <w:spacing w:after="0"/>
              <w:jc w:val="right"/>
              <w:rPr>
                <w:rFonts w:ascii="Myriad Pro" w:eastAsia="Times New Roman" w:hAnsi="Myriad Pro"/>
                <w:sz w:val="20"/>
                <w:szCs w:val="20"/>
                <w:lang w:eastAsia="ru-RU"/>
              </w:rPr>
            </w:pPr>
            <w:r w:rsidRPr="00D6468C">
              <w:rPr>
                <w:rFonts w:ascii="Myriad Pro" w:eastAsia="Times New Roman" w:hAnsi="Myriad Pro"/>
                <w:sz w:val="20"/>
                <w:szCs w:val="20"/>
                <w:lang w:eastAsia="ru-RU"/>
              </w:rPr>
              <w:t>930 804,3</w:t>
            </w:r>
          </w:p>
        </w:tc>
      </w:tr>
      <w:tr w:rsidR="00C34FF9" w:rsidRPr="00D6468C" w14:paraId="3318088B"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479A4D39" w14:textId="77777777" w:rsidR="00C34FF9" w:rsidRPr="00D6468C" w:rsidRDefault="00C34FF9" w:rsidP="00C34FF9">
            <w:pPr>
              <w:autoSpaceDE w:val="0"/>
              <w:autoSpaceDN w:val="0"/>
              <w:adjustRightInd w:val="0"/>
              <w:spacing w:after="0" w:line="240" w:lineRule="auto"/>
              <w:rPr>
                <w:rFonts w:ascii="Myriad Pro" w:eastAsia="Times New Roman" w:hAnsi="Myriad Pro"/>
                <w:sz w:val="20"/>
                <w:szCs w:val="20"/>
                <w:lang w:eastAsia="ru-RU"/>
              </w:rPr>
            </w:pPr>
            <w:r w:rsidRPr="00D6468C">
              <w:rPr>
                <w:rFonts w:ascii="Myriad Pro" w:eastAsia="Times New Roman" w:hAnsi="Myriad Pro"/>
                <w:sz w:val="20"/>
                <w:szCs w:val="20"/>
                <w:lang w:eastAsia="ru-RU"/>
              </w:rPr>
              <w:t>Прочие расходы, всего, в том числе:</w:t>
            </w:r>
          </w:p>
        </w:tc>
        <w:tc>
          <w:tcPr>
            <w:tcW w:w="1470" w:type="pct"/>
            <w:tcBorders>
              <w:top w:val="nil"/>
              <w:left w:val="nil"/>
              <w:bottom w:val="single" w:sz="3" w:space="0" w:color="000000"/>
              <w:right w:val="single" w:sz="3" w:space="0" w:color="000000"/>
            </w:tcBorders>
            <w:vAlign w:val="center"/>
          </w:tcPr>
          <w:p w14:paraId="05915289" w14:textId="77777777" w:rsidR="00C34FF9" w:rsidRPr="00D6468C" w:rsidRDefault="00C34FF9" w:rsidP="00C34FF9">
            <w:pPr>
              <w:spacing w:after="0"/>
              <w:jc w:val="right"/>
              <w:rPr>
                <w:rFonts w:ascii="Myriad Pro" w:eastAsia="Times New Roman" w:hAnsi="Myriad Pro"/>
                <w:sz w:val="20"/>
                <w:szCs w:val="20"/>
                <w:lang w:eastAsia="ru-RU"/>
              </w:rPr>
            </w:pPr>
            <w:r w:rsidRPr="00D6468C">
              <w:rPr>
                <w:rFonts w:ascii="Myriad Pro" w:eastAsia="Times New Roman" w:hAnsi="Myriad Pro"/>
                <w:sz w:val="20"/>
                <w:szCs w:val="20"/>
                <w:lang w:eastAsia="ru-RU"/>
              </w:rPr>
              <w:t>769 396,3</w:t>
            </w:r>
          </w:p>
        </w:tc>
      </w:tr>
      <w:tr w:rsidR="00C34FF9" w:rsidRPr="00D6468C" w14:paraId="71C956C0"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3C0C8DDE" w14:textId="77777777" w:rsidR="00C34FF9" w:rsidRPr="00D6468C" w:rsidRDefault="00C34FF9" w:rsidP="00C34FF9">
            <w:pPr>
              <w:autoSpaceDE w:val="0"/>
              <w:autoSpaceDN w:val="0"/>
              <w:adjustRightInd w:val="0"/>
              <w:spacing w:after="0" w:line="240" w:lineRule="auto"/>
              <w:ind w:left="601"/>
              <w:rPr>
                <w:rFonts w:ascii="Myriad Pro" w:eastAsia="Times New Roman" w:hAnsi="Myriad Pro"/>
                <w:i/>
                <w:sz w:val="20"/>
                <w:szCs w:val="20"/>
                <w:lang w:eastAsia="ru-RU"/>
              </w:rPr>
            </w:pPr>
            <w:r w:rsidRPr="00D6468C">
              <w:rPr>
                <w:rFonts w:ascii="Myriad Pro" w:eastAsia="Times New Roman" w:hAnsi="Myriad Pro"/>
                <w:i/>
                <w:sz w:val="20"/>
                <w:szCs w:val="20"/>
                <w:lang w:eastAsia="ru-RU"/>
              </w:rPr>
              <w:t>Ремонт основных фондов</w:t>
            </w:r>
          </w:p>
        </w:tc>
        <w:tc>
          <w:tcPr>
            <w:tcW w:w="1470" w:type="pct"/>
            <w:tcBorders>
              <w:top w:val="nil"/>
              <w:left w:val="nil"/>
              <w:bottom w:val="single" w:sz="3" w:space="0" w:color="000000"/>
              <w:right w:val="single" w:sz="3" w:space="0" w:color="000000"/>
            </w:tcBorders>
            <w:vAlign w:val="center"/>
          </w:tcPr>
          <w:p w14:paraId="48AB6187" w14:textId="77777777" w:rsidR="00C34FF9" w:rsidRPr="00D6468C" w:rsidRDefault="00C34FF9" w:rsidP="00C34FF9">
            <w:pPr>
              <w:spacing w:after="0"/>
              <w:jc w:val="right"/>
              <w:rPr>
                <w:rFonts w:ascii="Myriad Pro" w:eastAsia="Times New Roman" w:hAnsi="Myriad Pro"/>
                <w:i/>
                <w:sz w:val="20"/>
                <w:szCs w:val="20"/>
                <w:lang w:eastAsia="ru-RU"/>
              </w:rPr>
            </w:pPr>
            <w:r w:rsidRPr="00D6468C">
              <w:rPr>
                <w:rFonts w:ascii="Myriad Pro" w:eastAsia="Times New Roman" w:hAnsi="Myriad Pro"/>
                <w:i/>
                <w:sz w:val="20"/>
                <w:szCs w:val="20"/>
                <w:lang w:eastAsia="ru-RU"/>
              </w:rPr>
              <w:t>275 979,1</w:t>
            </w:r>
          </w:p>
        </w:tc>
      </w:tr>
      <w:tr w:rsidR="00C34FF9" w:rsidRPr="00D6468C" w14:paraId="42BDA211"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5411F45E" w14:textId="77777777" w:rsidR="00C34FF9" w:rsidRPr="00D6468C" w:rsidRDefault="00C34FF9" w:rsidP="00C34FF9">
            <w:pPr>
              <w:autoSpaceDE w:val="0"/>
              <w:autoSpaceDN w:val="0"/>
              <w:adjustRightInd w:val="0"/>
              <w:spacing w:after="0" w:line="240" w:lineRule="auto"/>
              <w:ind w:left="601"/>
              <w:rPr>
                <w:rFonts w:ascii="Myriad Pro" w:eastAsia="Times New Roman" w:hAnsi="Myriad Pro"/>
                <w:i/>
                <w:sz w:val="20"/>
                <w:szCs w:val="20"/>
                <w:lang w:eastAsia="ru-RU"/>
              </w:rPr>
            </w:pPr>
            <w:r w:rsidRPr="00D6468C">
              <w:rPr>
                <w:rFonts w:ascii="Myriad Pro" w:eastAsia="Times New Roman" w:hAnsi="Myriad Pro"/>
                <w:i/>
                <w:sz w:val="20"/>
                <w:szCs w:val="20"/>
                <w:lang w:eastAsia="ru-RU"/>
              </w:rPr>
              <w:t>Оплата работ и услуг сторонних организаций</w:t>
            </w:r>
          </w:p>
        </w:tc>
        <w:tc>
          <w:tcPr>
            <w:tcW w:w="1470" w:type="pct"/>
            <w:tcBorders>
              <w:top w:val="nil"/>
              <w:left w:val="nil"/>
              <w:bottom w:val="single" w:sz="3" w:space="0" w:color="000000"/>
              <w:right w:val="single" w:sz="3" w:space="0" w:color="000000"/>
            </w:tcBorders>
            <w:vAlign w:val="center"/>
          </w:tcPr>
          <w:p w14:paraId="4FD89449" w14:textId="77777777" w:rsidR="00C34FF9" w:rsidRPr="00D6468C" w:rsidRDefault="00C34FF9" w:rsidP="00C34FF9">
            <w:pPr>
              <w:spacing w:after="0"/>
              <w:jc w:val="right"/>
              <w:rPr>
                <w:rFonts w:ascii="Myriad Pro" w:eastAsia="Times New Roman" w:hAnsi="Myriad Pro"/>
                <w:i/>
                <w:sz w:val="20"/>
                <w:szCs w:val="20"/>
                <w:lang w:eastAsia="ru-RU"/>
              </w:rPr>
            </w:pPr>
            <w:r w:rsidRPr="00D6468C">
              <w:rPr>
                <w:rFonts w:ascii="Myriad Pro" w:eastAsia="Times New Roman" w:hAnsi="Myriad Pro"/>
                <w:i/>
                <w:sz w:val="20"/>
                <w:szCs w:val="20"/>
                <w:lang w:eastAsia="ru-RU"/>
              </w:rPr>
              <w:t>85 667,0</w:t>
            </w:r>
          </w:p>
        </w:tc>
      </w:tr>
      <w:tr w:rsidR="00C34FF9" w:rsidRPr="00D6468C" w14:paraId="445348BA"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7FFF2F14" w14:textId="77777777" w:rsidR="00C34FF9" w:rsidRPr="00D6468C" w:rsidRDefault="00C34FF9" w:rsidP="00C34FF9">
            <w:pPr>
              <w:autoSpaceDE w:val="0"/>
              <w:autoSpaceDN w:val="0"/>
              <w:adjustRightInd w:val="0"/>
              <w:spacing w:after="0" w:line="240" w:lineRule="auto"/>
              <w:ind w:left="601"/>
              <w:rPr>
                <w:rFonts w:ascii="Myriad Pro" w:eastAsia="Times New Roman" w:hAnsi="Myriad Pro"/>
                <w:i/>
                <w:sz w:val="20"/>
                <w:szCs w:val="20"/>
                <w:lang w:eastAsia="ru-RU"/>
              </w:rPr>
            </w:pPr>
            <w:r w:rsidRPr="00D6468C">
              <w:rPr>
                <w:rFonts w:ascii="Myriad Pro" w:eastAsia="Times New Roman" w:hAnsi="Myriad Pro"/>
                <w:i/>
                <w:sz w:val="20"/>
                <w:szCs w:val="20"/>
                <w:lang w:eastAsia="ru-RU"/>
              </w:rPr>
              <w:t>Расходы на командировки и представительские</w:t>
            </w:r>
          </w:p>
        </w:tc>
        <w:tc>
          <w:tcPr>
            <w:tcW w:w="1470" w:type="pct"/>
            <w:tcBorders>
              <w:top w:val="nil"/>
              <w:left w:val="nil"/>
              <w:bottom w:val="single" w:sz="3" w:space="0" w:color="000000"/>
              <w:right w:val="single" w:sz="3" w:space="0" w:color="000000"/>
            </w:tcBorders>
            <w:vAlign w:val="center"/>
          </w:tcPr>
          <w:p w14:paraId="7BBE0859" w14:textId="77777777" w:rsidR="00C34FF9" w:rsidRPr="00D6468C" w:rsidRDefault="00C34FF9" w:rsidP="00C34FF9">
            <w:pPr>
              <w:spacing w:after="0"/>
              <w:jc w:val="right"/>
              <w:rPr>
                <w:rFonts w:ascii="Myriad Pro" w:eastAsia="Times New Roman" w:hAnsi="Myriad Pro"/>
                <w:i/>
                <w:sz w:val="20"/>
                <w:szCs w:val="20"/>
                <w:lang w:eastAsia="ru-RU"/>
              </w:rPr>
            </w:pPr>
            <w:r w:rsidRPr="00D6468C">
              <w:rPr>
                <w:rFonts w:ascii="Myriad Pro" w:eastAsia="Times New Roman" w:hAnsi="Myriad Pro"/>
                <w:i/>
                <w:sz w:val="20"/>
                <w:szCs w:val="20"/>
                <w:lang w:eastAsia="ru-RU"/>
              </w:rPr>
              <w:t>18 129,4</w:t>
            </w:r>
          </w:p>
        </w:tc>
      </w:tr>
      <w:tr w:rsidR="00C34FF9" w:rsidRPr="00D6468C" w14:paraId="5A6481BE"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4A19CDED" w14:textId="77777777" w:rsidR="00C34FF9" w:rsidRPr="00D6468C" w:rsidRDefault="00C34FF9" w:rsidP="00C34FF9">
            <w:pPr>
              <w:autoSpaceDE w:val="0"/>
              <w:autoSpaceDN w:val="0"/>
              <w:adjustRightInd w:val="0"/>
              <w:spacing w:after="0" w:line="240" w:lineRule="auto"/>
              <w:ind w:left="601"/>
              <w:rPr>
                <w:rFonts w:ascii="Myriad Pro" w:eastAsia="Times New Roman" w:hAnsi="Myriad Pro"/>
                <w:i/>
                <w:sz w:val="20"/>
                <w:szCs w:val="20"/>
                <w:lang w:eastAsia="ru-RU"/>
              </w:rPr>
            </w:pPr>
            <w:r w:rsidRPr="00D6468C">
              <w:rPr>
                <w:rFonts w:ascii="Myriad Pro" w:eastAsia="Times New Roman" w:hAnsi="Myriad Pro"/>
                <w:i/>
                <w:sz w:val="20"/>
                <w:szCs w:val="20"/>
                <w:lang w:eastAsia="ru-RU"/>
              </w:rPr>
              <w:lastRenderedPageBreak/>
              <w:t>Расходы на подготовку кадров</w:t>
            </w:r>
          </w:p>
        </w:tc>
        <w:tc>
          <w:tcPr>
            <w:tcW w:w="1470" w:type="pct"/>
            <w:tcBorders>
              <w:top w:val="nil"/>
              <w:left w:val="nil"/>
              <w:bottom w:val="single" w:sz="3" w:space="0" w:color="000000"/>
              <w:right w:val="single" w:sz="3" w:space="0" w:color="000000"/>
            </w:tcBorders>
            <w:vAlign w:val="center"/>
          </w:tcPr>
          <w:p w14:paraId="5AFDEC71" w14:textId="77777777" w:rsidR="00C34FF9" w:rsidRPr="00D6468C" w:rsidRDefault="00C34FF9" w:rsidP="00C34FF9">
            <w:pPr>
              <w:spacing w:after="0"/>
              <w:jc w:val="right"/>
              <w:rPr>
                <w:rFonts w:ascii="Myriad Pro" w:eastAsia="Times New Roman" w:hAnsi="Myriad Pro"/>
                <w:i/>
                <w:sz w:val="20"/>
                <w:szCs w:val="20"/>
                <w:lang w:eastAsia="ru-RU"/>
              </w:rPr>
            </w:pPr>
            <w:r w:rsidRPr="00D6468C">
              <w:rPr>
                <w:rFonts w:ascii="Myriad Pro" w:eastAsia="Times New Roman" w:hAnsi="Myriad Pro"/>
                <w:i/>
                <w:sz w:val="20"/>
                <w:szCs w:val="20"/>
                <w:lang w:eastAsia="ru-RU"/>
              </w:rPr>
              <w:t>8 143,2</w:t>
            </w:r>
          </w:p>
        </w:tc>
      </w:tr>
      <w:tr w:rsidR="00C34FF9" w:rsidRPr="00D6468C" w14:paraId="4F5CCB89"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5CD235EE" w14:textId="77777777" w:rsidR="00C34FF9" w:rsidRPr="00D6468C" w:rsidRDefault="00C34FF9" w:rsidP="00C34FF9">
            <w:pPr>
              <w:autoSpaceDE w:val="0"/>
              <w:autoSpaceDN w:val="0"/>
              <w:adjustRightInd w:val="0"/>
              <w:spacing w:after="0" w:line="240" w:lineRule="auto"/>
              <w:ind w:left="601"/>
              <w:rPr>
                <w:rFonts w:ascii="Myriad Pro" w:eastAsia="Times New Roman" w:hAnsi="Myriad Pro"/>
                <w:i/>
                <w:sz w:val="20"/>
                <w:szCs w:val="20"/>
                <w:lang w:eastAsia="ru-RU"/>
              </w:rPr>
            </w:pPr>
            <w:r w:rsidRPr="00D6468C">
              <w:rPr>
                <w:rFonts w:ascii="Myriad Pro" w:eastAsia="Times New Roman" w:hAnsi="Myriad Pro"/>
                <w:i/>
                <w:sz w:val="20"/>
                <w:szCs w:val="20"/>
                <w:lang w:eastAsia="ru-RU"/>
              </w:rPr>
              <w:t>Расходы на обеспечение нормальных условий труда и мер по технике безопасности</w:t>
            </w:r>
          </w:p>
        </w:tc>
        <w:tc>
          <w:tcPr>
            <w:tcW w:w="1470" w:type="pct"/>
            <w:tcBorders>
              <w:top w:val="nil"/>
              <w:left w:val="nil"/>
              <w:bottom w:val="single" w:sz="3" w:space="0" w:color="000000"/>
              <w:right w:val="single" w:sz="3" w:space="0" w:color="000000"/>
            </w:tcBorders>
            <w:vAlign w:val="center"/>
          </w:tcPr>
          <w:p w14:paraId="076BD87C" w14:textId="77777777" w:rsidR="00C34FF9" w:rsidRPr="00D6468C" w:rsidRDefault="00C34FF9" w:rsidP="00C34FF9">
            <w:pPr>
              <w:spacing w:after="0"/>
              <w:jc w:val="right"/>
              <w:rPr>
                <w:rFonts w:ascii="Myriad Pro" w:eastAsia="Times New Roman" w:hAnsi="Myriad Pro"/>
                <w:i/>
                <w:sz w:val="20"/>
                <w:szCs w:val="20"/>
                <w:lang w:eastAsia="ru-RU"/>
              </w:rPr>
            </w:pPr>
            <w:r w:rsidRPr="00D6468C">
              <w:rPr>
                <w:rFonts w:ascii="Myriad Pro" w:eastAsia="Times New Roman" w:hAnsi="Myriad Pro"/>
                <w:i/>
                <w:sz w:val="20"/>
                <w:szCs w:val="20"/>
                <w:lang w:eastAsia="ru-RU"/>
              </w:rPr>
              <w:t>22 911,1</w:t>
            </w:r>
          </w:p>
        </w:tc>
      </w:tr>
      <w:tr w:rsidR="00C34FF9" w:rsidRPr="00D6468C" w14:paraId="34A9BC06"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35F93357" w14:textId="77777777" w:rsidR="00C34FF9" w:rsidRPr="00D6468C" w:rsidRDefault="00C34FF9" w:rsidP="00C34FF9">
            <w:pPr>
              <w:autoSpaceDE w:val="0"/>
              <w:autoSpaceDN w:val="0"/>
              <w:adjustRightInd w:val="0"/>
              <w:spacing w:after="0" w:line="240" w:lineRule="auto"/>
              <w:ind w:left="601"/>
              <w:rPr>
                <w:rFonts w:ascii="Myriad Pro" w:eastAsia="Times New Roman" w:hAnsi="Myriad Pro"/>
                <w:i/>
                <w:sz w:val="20"/>
                <w:szCs w:val="20"/>
                <w:lang w:eastAsia="ru-RU"/>
              </w:rPr>
            </w:pPr>
            <w:r w:rsidRPr="00D6468C">
              <w:rPr>
                <w:rFonts w:ascii="Myriad Pro" w:eastAsia="Times New Roman" w:hAnsi="Myriad Pro"/>
                <w:i/>
                <w:sz w:val="20"/>
                <w:szCs w:val="20"/>
                <w:lang w:eastAsia="ru-RU"/>
              </w:rPr>
              <w:t>расходы на страхование</w:t>
            </w:r>
          </w:p>
        </w:tc>
        <w:tc>
          <w:tcPr>
            <w:tcW w:w="1470" w:type="pct"/>
            <w:tcBorders>
              <w:top w:val="nil"/>
              <w:left w:val="nil"/>
              <w:bottom w:val="single" w:sz="3" w:space="0" w:color="000000"/>
              <w:right w:val="single" w:sz="3" w:space="0" w:color="000000"/>
            </w:tcBorders>
            <w:vAlign w:val="center"/>
          </w:tcPr>
          <w:p w14:paraId="34337203" w14:textId="77777777" w:rsidR="00C34FF9" w:rsidRPr="00D6468C" w:rsidRDefault="00C34FF9" w:rsidP="00C34FF9">
            <w:pPr>
              <w:spacing w:after="0"/>
              <w:jc w:val="right"/>
              <w:rPr>
                <w:rFonts w:ascii="Myriad Pro" w:eastAsia="Times New Roman" w:hAnsi="Myriad Pro"/>
                <w:i/>
                <w:sz w:val="20"/>
                <w:szCs w:val="20"/>
                <w:lang w:eastAsia="ru-RU"/>
              </w:rPr>
            </w:pPr>
            <w:r w:rsidRPr="00D6468C">
              <w:rPr>
                <w:rFonts w:ascii="Myriad Pro" w:eastAsia="Times New Roman" w:hAnsi="Myriad Pro"/>
                <w:i/>
                <w:sz w:val="20"/>
                <w:szCs w:val="20"/>
                <w:lang w:eastAsia="ru-RU"/>
              </w:rPr>
              <w:t>63 194,0</w:t>
            </w:r>
          </w:p>
        </w:tc>
      </w:tr>
      <w:tr w:rsidR="00C34FF9" w:rsidRPr="00D6468C" w14:paraId="42D70C1D"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6E9F1156" w14:textId="77777777" w:rsidR="00C34FF9" w:rsidRPr="00D6468C" w:rsidRDefault="00C34FF9" w:rsidP="00C34FF9">
            <w:pPr>
              <w:autoSpaceDE w:val="0"/>
              <w:autoSpaceDN w:val="0"/>
              <w:adjustRightInd w:val="0"/>
              <w:spacing w:after="0" w:line="240" w:lineRule="auto"/>
              <w:ind w:left="601"/>
              <w:rPr>
                <w:rFonts w:ascii="Myriad Pro" w:eastAsia="Times New Roman" w:hAnsi="Myriad Pro"/>
                <w:i/>
                <w:sz w:val="20"/>
                <w:szCs w:val="20"/>
                <w:lang w:eastAsia="ru-RU"/>
              </w:rPr>
            </w:pPr>
            <w:r w:rsidRPr="00D6468C">
              <w:rPr>
                <w:rFonts w:ascii="Myriad Pro" w:eastAsia="Times New Roman" w:hAnsi="Myriad Pro"/>
                <w:i/>
                <w:sz w:val="20"/>
                <w:szCs w:val="20"/>
                <w:lang w:eastAsia="ru-RU"/>
              </w:rPr>
              <w:t>Другие прочие расходы</w:t>
            </w:r>
          </w:p>
        </w:tc>
        <w:tc>
          <w:tcPr>
            <w:tcW w:w="1470" w:type="pct"/>
            <w:tcBorders>
              <w:top w:val="nil"/>
              <w:left w:val="nil"/>
              <w:bottom w:val="single" w:sz="3" w:space="0" w:color="000000"/>
              <w:right w:val="single" w:sz="3" w:space="0" w:color="000000"/>
            </w:tcBorders>
            <w:vAlign w:val="center"/>
          </w:tcPr>
          <w:p w14:paraId="6769044E" w14:textId="77777777" w:rsidR="00C34FF9" w:rsidRPr="00D6468C" w:rsidRDefault="00C34FF9" w:rsidP="00C34FF9">
            <w:pPr>
              <w:spacing w:after="0"/>
              <w:jc w:val="right"/>
              <w:rPr>
                <w:rFonts w:ascii="Myriad Pro" w:eastAsia="Times New Roman" w:hAnsi="Myriad Pro"/>
                <w:i/>
                <w:sz w:val="20"/>
                <w:szCs w:val="20"/>
                <w:lang w:eastAsia="ru-RU"/>
              </w:rPr>
            </w:pPr>
            <w:r w:rsidRPr="00D6468C">
              <w:rPr>
                <w:rFonts w:ascii="Myriad Pro" w:eastAsia="Times New Roman" w:hAnsi="Myriad Pro"/>
                <w:i/>
                <w:sz w:val="20"/>
                <w:szCs w:val="20"/>
                <w:lang w:eastAsia="ru-RU"/>
              </w:rPr>
              <w:t>295 372,5</w:t>
            </w:r>
          </w:p>
        </w:tc>
      </w:tr>
      <w:tr w:rsidR="00C34FF9" w:rsidRPr="00D6468C" w14:paraId="1B7CA032" w14:textId="77777777">
        <w:trPr>
          <w:trHeight w:val="300"/>
        </w:trPr>
        <w:tc>
          <w:tcPr>
            <w:tcW w:w="3530" w:type="pct"/>
            <w:tcBorders>
              <w:top w:val="nil"/>
              <w:left w:val="single" w:sz="3" w:space="0" w:color="000000"/>
              <w:bottom w:val="single" w:sz="3" w:space="0" w:color="000000"/>
              <w:right w:val="single" w:sz="3" w:space="0" w:color="000000"/>
            </w:tcBorders>
            <w:vAlign w:val="center"/>
          </w:tcPr>
          <w:p w14:paraId="4EF87DF7" w14:textId="77777777" w:rsidR="00C34FF9" w:rsidRPr="00D6468C" w:rsidRDefault="00C34FF9" w:rsidP="00C34FF9">
            <w:pPr>
              <w:autoSpaceDE w:val="0"/>
              <w:autoSpaceDN w:val="0"/>
              <w:adjustRightInd w:val="0"/>
              <w:spacing w:after="0" w:line="240" w:lineRule="auto"/>
              <w:rPr>
                <w:rFonts w:ascii="Myriad Pro" w:eastAsia="Times New Roman" w:hAnsi="Myriad Pro"/>
                <w:b/>
                <w:sz w:val="20"/>
                <w:szCs w:val="20"/>
                <w:lang w:eastAsia="ru-RU"/>
              </w:rPr>
            </w:pPr>
            <w:r w:rsidRPr="00D6468C">
              <w:rPr>
                <w:rFonts w:ascii="Myriad Pro" w:eastAsia="Times New Roman" w:hAnsi="Myriad Pro"/>
                <w:b/>
                <w:sz w:val="20"/>
                <w:szCs w:val="20"/>
                <w:lang w:eastAsia="ru-RU"/>
              </w:rPr>
              <w:t>ИТОГО подконтрольные расходы</w:t>
            </w:r>
          </w:p>
        </w:tc>
        <w:tc>
          <w:tcPr>
            <w:tcW w:w="1470" w:type="pct"/>
            <w:tcBorders>
              <w:top w:val="nil"/>
              <w:left w:val="nil"/>
              <w:bottom w:val="single" w:sz="3" w:space="0" w:color="000000"/>
              <w:right w:val="single" w:sz="3" w:space="0" w:color="000000"/>
            </w:tcBorders>
            <w:vAlign w:val="center"/>
          </w:tcPr>
          <w:p w14:paraId="2E0546DF" w14:textId="77777777" w:rsidR="00C34FF9" w:rsidRPr="00D6468C" w:rsidRDefault="00C34FF9" w:rsidP="00C34FF9">
            <w:pPr>
              <w:spacing w:after="0"/>
              <w:jc w:val="right"/>
              <w:rPr>
                <w:rFonts w:ascii="Myriad Pro" w:eastAsia="Times New Roman" w:hAnsi="Myriad Pro"/>
                <w:b/>
                <w:sz w:val="20"/>
                <w:szCs w:val="20"/>
                <w:lang w:eastAsia="ru-RU"/>
              </w:rPr>
            </w:pPr>
            <w:r w:rsidRPr="00D6468C">
              <w:rPr>
                <w:rFonts w:ascii="Myriad Pro" w:eastAsia="Times New Roman" w:hAnsi="Myriad Pro"/>
                <w:b/>
                <w:sz w:val="20"/>
                <w:szCs w:val="20"/>
                <w:lang w:eastAsia="ru-RU"/>
              </w:rPr>
              <w:t>1 791 308,2</w:t>
            </w:r>
          </w:p>
        </w:tc>
      </w:tr>
    </w:tbl>
    <w:p w14:paraId="171A6712" w14:textId="77777777" w:rsidR="0021325B" w:rsidRDefault="0021325B" w:rsidP="0021325B">
      <w:pPr>
        <w:pStyle w:val="affff3"/>
        <w:rPr>
          <w:lang w:val="en-US" w:eastAsia="ru-RU"/>
        </w:rPr>
      </w:pPr>
      <w:bookmarkStart w:id="62" w:name="_Toc53154707"/>
    </w:p>
    <w:p w14:paraId="6AF0ED43" w14:textId="77777777" w:rsidR="0021325B" w:rsidRDefault="0021325B">
      <w:pPr>
        <w:spacing w:after="0" w:line="240" w:lineRule="auto"/>
        <w:rPr>
          <w:rFonts w:ascii="Myriad Pro" w:eastAsia="Times New Roman" w:hAnsi="Myriad Pro" w:cs="Myriad Pro"/>
          <w:color w:val="000000"/>
          <w:sz w:val="26"/>
          <w:szCs w:val="26"/>
          <w:lang w:val="en-US" w:eastAsia="ru-RU"/>
        </w:rPr>
      </w:pPr>
      <w:r>
        <w:rPr>
          <w:rFonts w:ascii="Myriad Pro" w:hAnsi="Myriad Pro" w:cs="Myriad Pro"/>
          <w:color w:val="000000"/>
          <w:sz w:val="26"/>
          <w:szCs w:val="26"/>
          <w:lang w:val="en-US" w:eastAsia="ru-RU"/>
        </w:rPr>
        <w:br w:type="page"/>
      </w:r>
    </w:p>
    <w:p w14:paraId="37CB075F" w14:textId="77777777" w:rsidR="00C34FF9" w:rsidRPr="00D6468C" w:rsidRDefault="00C34FF9" w:rsidP="0021325B">
      <w:pPr>
        <w:pStyle w:val="211"/>
      </w:pPr>
      <w:bookmarkStart w:id="63" w:name="_Toc53587327"/>
      <w:r w:rsidRPr="00D6468C">
        <w:lastRenderedPageBreak/>
        <w:t xml:space="preserve">Экспертиза расчета подконтрольных расходов, определенных </w:t>
      </w:r>
      <w:r w:rsidRPr="00D6468C">
        <w:rPr>
          <w:lang w:val="ru-RU"/>
        </w:rPr>
        <w:t>Департаментом ТЭК и ТР Вологодской области</w:t>
      </w:r>
      <w:r w:rsidRPr="00D6468C">
        <w:t xml:space="preserve"> на 201</w:t>
      </w:r>
      <w:r w:rsidRPr="00D6468C">
        <w:rPr>
          <w:lang w:val="ru-RU"/>
        </w:rPr>
        <w:t>7</w:t>
      </w:r>
      <w:r w:rsidRPr="00D6468C">
        <w:t xml:space="preserve"> год с учетом долгосрочных параметров регулирования.</w:t>
      </w:r>
      <w:bookmarkEnd w:id="62"/>
      <w:bookmarkEnd w:id="63"/>
    </w:p>
    <w:p w14:paraId="02E68DE0" w14:textId="77777777" w:rsidR="00C34FF9" w:rsidRPr="00D6468C" w:rsidRDefault="00C34FF9" w:rsidP="00C34FF9">
      <w:pPr>
        <w:spacing w:after="0" w:line="360" w:lineRule="auto"/>
        <w:jc w:val="both"/>
        <w:rPr>
          <w:rFonts w:ascii="Myriad Pro" w:eastAsia="Times New Roman" w:hAnsi="Myriad Pro"/>
          <w:color w:val="0D0D0D"/>
          <w:sz w:val="26"/>
          <w:szCs w:val="26"/>
          <w:lang w:eastAsia="ru-RU"/>
        </w:rPr>
      </w:pPr>
    </w:p>
    <w:p w14:paraId="61DD6CFD"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t xml:space="preserve">2017 год является последним годом долгосрочного периода регулирования филиала </w:t>
      </w:r>
      <w:r w:rsidR="00D655F1">
        <w:rPr>
          <w:rFonts w:ascii="Myriad Pro" w:eastAsia="Times New Roman" w:hAnsi="Myriad Pro"/>
          <w:sz w:val="26"/>
          <w:szCs w:val="26"/>
          <w:lang w:eastAsia="ru-RU"/>
        </w:rPr>
        <w:t>ПАО </w:t>
      </w:r>
      <w:r w:rsidRPr="00D6468C">
        <w:rPr>
          <w:rFonts w:ascii="Myriad Pro" w:eastAsia="Times New Roman" w:hAnsi="Myriad Pro"/>
          <w:sz w:val="26"/>
          <w:szCs w:val="26"/>
          <w:lang w:eastAsia="ru-RU"/>
        </w:rPr>
        <w:t xml:space="preserve">«МРСК Северо-Запада» «Вологдаэнерго». </w:t>
      </w:r>
    </w:p>
    <w:p w14:paraId="06AB22F9" w14:textId="77777777" w:rsidR="00C34FF9" w:rsidRPr="00D6468C" w:rsidRDefault="00C34FF9" w:rsidP="00C34FF9">
      <w:pPr>
        <w:spacing w:after="0" w:line="360" w:lineRule="auto"/>
        <w:ind w:firstLine="567"/>
        <w:jc w:val="both"/>
        <w:rPr>
          <w:rFonts w:ascii="Myriad Pro" w:eastAsia="Times New Roman" w:hAnsi="Myriad Pro"/>
          <w:color w:val="0D0D0D"/>
          <w:sz w:val="26"/>
          <w:szCs w:val="26"/>
          <w:lang w:eastAsia="ru-RU"/>
        </w:rPr>
      </w:pPr>
      <w:r w:rsidRPr="00D6468C">
        <w:rPr>
          <w:rFonts w:ascii="Myriad Pro" w:eastAsia="Times New Roman" w:hAnsi="Myriad Pro"/>
          <w:color w:val="0D0D0D"/>
          <w:sz w:val="26"/>
          <w:szCs w:val="26"/>
          <w:lang w:eastAsia="ru-RU"/>
        </w:rPr>
        <w:t xml:space="preserve">В соответствии с п. 34 Основ ценообразования </w:t>
      </w:r>
      <w:r w:rsidR="00D655F1">
        <w:rPr>
          <w:rFonts w:ascii="Myriad Pro" w:eastAsia="Times New Roman" w:hAnsi="Myriad Pro"/>
          <w:color w:val="0D0D0D"/>
          <w:sz w:val="26"/>
          <w:szCs w:val="26"/>
          <w:lang w:eastAsia="ru-RU"/>
        </w:rPr>
        <w:t>№ </w:t>
      </w:r>
      <w:r w:rsidRPr="00D6468C">
        <w:rPr>
          <w:rFonts w:ascii="Myriad Pro" w:eastAsia="Times New Roman" w:hAnsi="Myriad Pro"/>
          <w:color w:val="0D0D0D"/>
          <w:sz w:val="26"/>
          <w:szCs w:val="26"/>
          <w:lang w:eastAsia="ru-RU"/>
        </w:rPr>
        <w:t xml:space="preserve">1178 операционные расходы </w:t>
      </w:r>
      <w:r w:rsidRPr="00D6468C">
        <w:rPr>
          <w:rFonts w:ascii="Myriad Pro" w:hAnsi="Myriad Pro"/>
          <w:color w:val="000000"/>
          <w:sz w:val="26"/>
          <w:szCs w:val="26"/>
        </w:rPr>
        <w:t xml:space="preserve">(далее также – ОРЕХ) </w:t>
      </w:r>
      <w:r w:rsidRPr="00D6468C">
        <w:rPr>
          <w:rFonts w:ascii="Myriad Pro" w:eastAsia="Times New Roman" w:hAnsi="Myriad Pro"/>
          <w:color w:val="0D0D0D"/>
          <w:sz w:val="26"/>
          <w:szCs w:val="26"/>
          <w:lang w:eastAsia="ru-RU"/>
        </w:rPr>
        <w:t xml:space="preserve">на очередной год долгосрочного периода регулирования определяются путем индексации базового уровня операционных расходов на коэффициент индексации, определяемый в соответствии с методическими указаниями, предусмотренными п. 32 Основ ценообразования </w:t>
      </w:r>
      <w:r w:rsidR="00D655F1">
        <w:rPr>
          <w:rFonts w:ascii="Myriad Pro" w:eastAsia="Times New Roman" w:hAnsi="Myriad Pro"/>
          <w:color w:val="0D0D0D"/>
          <w:sz w:val="26"/>
          <w:szCs w:val="26"/>
          <w:lang w:eastAsia="ru-RU"/>
        </w:rPr>
        <w:t>№ </w:t>
      </w:r>
      <w:r w:rsidRPr="00D6468C">
        <w:rPr>
          <w:rFonts w:ascii="Myriad Pro" w:eastAsia="Times New Roman" w:hAnsi="Myriad Pro"/>
          <w:color w:val="0D0D0D"/>
          <w:sz w:val="26"/>
          <w:szCs w:val="26"/>
          <w:lang w:eastAsia="ru-RU"/>
        </w:rPr>
        <w:t xml:space="preserve">1178,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п. 32 Основ ценообразования </w:t>
      </w:r>
      <w:r w:rsidR="00D655F1">
        <w:rPr>
          <w:rFonts w:ascii="Myriad Pro" w:eastAsia="Times New Roman" w:hAnsi="Myriad Pro"/>
          <w:color w:val="0D0D0D"/>
          <w:sz w:val="26"/>
          <w:szCs w:val="26"/>
          <w:lang w:eastAsia="ru-RU"/>
        </w:rPr>
        <w:t>№ </w:t>
      </w:r>
      <w:r w:rsidRPr="00D6468C">
        <w:rPr>
          <w:rFonts w:ascii="Myriad Pro" w:eastAsia="Times New Roman" w:hAnsi="Myriad Pro"/>
          <w:color w:val="0D0D0D"/>
          <w:sz w:val="26"/>
          <w:szCs w:val="26"/>
          <w:lang w:eastAsia="ru-RU"/>
        </w:rPr>
        <w:t>1178.</w:t>
      </w:r>
    </w:p>
    <w:p w14:paraId="6E6954A4" w14:textId="77777777" w:rsidR="00C34FF9" w:rsidRPr="00D6468C" w:rsidRDefault="00C34FF9" w:rsidP="00C34FF9">
      <w:pPr>
        <w:spacing w:after="0" w:line="360" w:lineRule="auto"/>
        <w:ind w:firstLine="567"/>
        <w:jc w:val="both"/>
        <w:rPr>
          <w:rFonts w:ascii="Myriad Pro" w:eastAsia="Times New Roman" w:hAnsi="Myriad Pro"/>
          <w:color w:val="0D0D0D"/>
          <w:sz w:val="26"/>
          <w:szCs w:val="26"/>
          <w:lang w:eastAsia="ru-RU"/>
        </w:rPr>
      </w:pPr>
      <w:r w:rsidRPr="00D6468C">
        <w:rPr>
          <w:rFonts w:ascii="Myriad Pro" w:eastAsia="Times New Roman" w:hAnsi="Myriad Pro"/>
          <w:color w:val="0D0D0D"/>
          <w:sz w:val="26"/>
          <w:szCs w:val="26"/>
          <w:lang w:eastAsia="ru-RU"/>
        </w:rPr>
        <w:t xml:space="preserve">Формула определения операционных расходов на очередной год регулирования приведена в п. 11 Методических указаниях </w:t>
      </w:r>
      <w:r w:rsidR="00D655F1">
        <w:rPr>
          <w:rFonts w:ascii="Myriad Pro" w:eastAsia="Times New Roman" w:hAnsi="Myriad Pro"/>
          <w:color w:val="0D0D0D"/>
          <w:sz w:val="26"/>
          <w:szCs w:val="26"/>
          <w:lang w:eastAsia="ru-RU"/>
        </w:rPr>
        <w:t>№ </w:t>
      </w:r>
      <w:r w:rsidRPr="00D6468C">
        <w:rPr>
          <w:rFonts w:ascii="Myriad Pro" w:eastAsia="Times New Roman" w:hAnsi="Myriad Pro"/>
          <w:color w:val="0D0D0D"/>
          <w:sz w:val="26"/>
          <w:szCs w:val="26"/>
          <w:lang w:eastAsia="ru-RU"/>
        </w:rPr>
        <w:t>228-э.</w:t>
      </w:r>
    </w:p>
    <w:p w14:paraId="59E0FB88"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11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228-э осуществляется по формуле:</w:t>
      </w:r>
    </w:p>
    <w:p w14:paraId="271E763C" w14:textId="77777777" w:rsidR="00C34FF9" w:rsidRPr="00D6468C" w:rsidRDefault="00B36888" w:rsidP="00C34FF9">
      <w:pPr>
        <w:spacing w:before="200" w:after="0" w:line="360" w:lineRule="auto"/>
        <w:ind w:firstLine="709"/>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6640DF99" wp14:editId="61CEEAB7">
            <wp:extent cx="1957070" cy="545465"/>
            <wp:effectExtent l="0" t="0" r="5080" b="6985"/>
            <wp:docPr id="6"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7070" cy="545465"/>
                    </a:xfrm>
                    <a:prstGeom prst="rect">
                      <a:avLst/>
                    </a:prstGeom>
                    <a:noFill/>
                    <a:ln>
                      <a:noFill/>
                    </a:ln>
                  </pic:spPr>
                </pic:pic>
              </a:graphicData>
            </a:graphic>
          </wp:inline>
        </w:drawing>
      </w:r>
    </w:p>
    <w:p w14:paraId="56AAAFDE" w14:textId="77777777" w:rsidR="00C34FF9" w:rsidRPr="00D6468C" w:rsidRDefault="00B36888" w:rsidP="00C34FF9">
      <w:pPr>
        <w:spacing w:before="200" w:after="0" w:line="360" w:lineRule="auto"/>
        <w:ind w:firstLine="709"/>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5A0F4B2A" wp14:editId="17C37E8D">
            <wp:extent cx="4154805" cy="505460"/>
            <wp:effectExtent l="0" t="0" r="0" b="8890"/>
            <wp:docPr id="7"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4805" cy="505460"/>
                    </a:xfrm>
                    <a:prstGeom prst="rect">
                      <a:avLst/>
                    </a:prstGeom>
                    <a:noFill/>
                    <a:ln>
                      <a:noFill/>
                    </a:ln>
                  </pic:spPr>
                </pic:pic>
              </a:graphicData>
            </a:graphic>
          </wp:inline>
        </w:drawing>
      </w:r>
    </w:p>
    <w:p w14:paraId="6D29A9D8" w14:textId="77777777" w:rsidR="00C34FF9" w:rsidRPr="00D6468C" w:rsidRDefault="00C34FF9" w:rsidP="0021325B">
      <w:pPr>
        <w:pStyle w:val="affff3"/>
      </w:pPr>
      <w:r w:rsidRPr="00D6468C">
        <w:t>где,</w:t>
      </w:r>
    </w:p>
    <w:p w14:paraId="7265A745" w14:textId="77777777" w:rsidR="00C34FF9" w:rsidRPr="00D6468C" w:rsidRDefault="00B36888" w:rsidP="0021325B">
      <w:pPr>
        <w:pStyle w:val="affff3"/>
      </w:pPr>
      <w:r>
        <w:rPr>
          <w:noProof/>
          <w:lang w:eastAsia="ru-RU"/>
        </w:rPr>
        <w:drawing>
          <wp:inline distT="0" distB="0" distL="0" distR="0" wp14:anchorId="41DA971A" wp14:editId="79E39CE7">
            <wp:extent cx="473075" cy="256540"/>
            <wp:effectExtent l="0" t="0" r="3175" b="0"/>
            <wp:docPr id="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075" cy="256540"/>
                    </a:xfrm>
                    <a:prstGeom prst="rect">
                      <a:avLst/>
                    </a:prstGeom>
                    <a:noFill/>
                    <a:ln>
                      <a:noFill/>
                    </a:ln>
                  </pic:spPr>
                </pic:pic>
              </a:graphicData>
            </a:graphic>
          </wp:inline>
        </w:drawing>
      </w:r>
      <w:r w:rsidR="00C34FF9" w:rsidRPr="00D6468C">
        <w:t xml:space="preserve"> – коэффициент индексации на год j;</w:t>
      </w:r>
    </w:p>
    <w:p w14:paraId="40CF002C" w14:textId="77777777" w:rsidR="00C34FF9" w:rsidRPr="00D6468C" w:rsidRDefault="00B36888" w:rsidP="0021325B">
      <w:pPr>
        <w:pStyle w:val="affff3"/>
      </w:pPr>
      <w:r>
        <w:rPr>
          <w:noProof/>
          <w:lang w:eastAsia="ru-RU"/>
        </w:rPr>
        <w:drawing>
          <wp:inline distT="0" distB="0" distL="0" distR="0" wp14:anchorId="2C074FAB" wp14:editId="2F880F71">
            <wp:extent cx="344805" cy="200660"/>
            <wp:effectExtent l="0" t="0" r="0" b="8890"/>
            <wp:docPr id="9"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 cy="200660"/>
                    </a:xfrm>
                    <a:prstGeom prst="rect">
                      <a:avLst/>
                    </a:prstGeom>
                    <a:noFill/>
                    <a:ln>
                      <a:noFill/>
                    </a:ln>
                  </pic:spPr>
                </pic:pic>
              </a:graphicData>
            </a:graphic>
          </wp:inline>
        </w:drawing>
      </w:r>
      <w:r w:rsidR="00C34FF9" w:rsidRPr="00D6468C">
        <w:t xml:space="preserve"> – базовый уровень операционных расходов, установленный на долгосрочный период регулирования;</w:t>
      </w:r>
    </w:p>
    <w:p w14:paraId="6046666F" w14:textId="77777777" w:rsidR="00C34FF9" w:rsidRPr="00D6468C" w:rsidRDefault="00B36888" w:rsidP="0021325B">
      <w:pPr>
        <w:pStyle w:val="affff3"/>
      </w:pPr>
      <w:r>
        <w:rPr>
          <w:noProof/>
          <w:lang w:eastAsia="ru-RU"/>
        </w:rPr>
        <w:lastRenderedPageBreak/>
        <w:drawing>
          <wp:inline distT="0" distB="0" distL="0" distR="0" wp14:anchorId="11C51DFF" wp14:editId="521C7F1A">
            <wp:extent cx="344805" cy="272415"/>
            <wp:effectExtent l="0" t="0" r="0" b="0"/>
            <wp:docPr id="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805" cy="272415"/>
                    </a:xfrm>
                    <a:prstGeom prst="rect">
                      <a:avLst/>
                    </a:prstGeom>
                    <a:noFill/>
                    <a:ln>
                      <a:noFill/>
                    </a:ln>
                  </pic:spPr>
                </pic:pic>
              </a:graphicData>
            </a:graphic>
          </wp:inline>
        </w:drawing>
      </w:r>
      <w:r w:rsidR="00C34FF9" w:rsidRPr="00D6468C">
        <w:t xml:space="preserve"> – индекс эффективности операционных расходов, установленный в процентах на год j;</w:t>
      </w:r>
    </w:p>
    <w:p w14:paraId="07D490FC" w14:textId="77777777" w:rsidR="00C34FF9" w:rsidRPr="00D6468C" w:rsidRDefault="00B36888" w:rsidP="0021325B">
      <w:pPr>
        <w:pStyle w:val="affff3"/>
      </w:pPr>
      <w:r>
        <w:rPr>
          <w:noProof/>
          <w:lang w:eastAsia="ru-RU"/>
        </w:rPr>
        <w:drawing>
          <wp:inline distT="0" distB="0" distL="0" distR="0" wp14:anchorId="2A44DC84" wp14:editId="2ECC8627">
            <wp:extent cx="393065" cy="232410"/>
            <wp:effectExtent l="0" t="0" r="6985" b="0"/>
            <wp:docPr id="1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065" cy="232410"/>
                    </a:xfrm>
                    <a:prstGeom prst="rect">
                      <a:avLst/>
                    </a:prstGeom>
                    <a:noFill/>
                    <a:ln>
                      <a:noFill/>
                    </a:ln>
                  </pic:spPr>
                </pic:pic>
              </a:graphicData>
            </a:graphic>
          </wp:inline>
        </w:drawing>
      </w:r>
      <w:r w:rsidR="00C34FF9" w:rsidRPr="00D6468C">
        <w:t xml:space="preserve"> – индекс потребительских цен, в соответствии с одобренным прогнозом социально-экономического развития Российской Федерации;</w:t>
      </w:r>
    </w:p>
    <w:p w14:paraId="00CAD32A" w14:textId="77777777" w:rsidR="00C34FF9" w:rsidRPr="00D6468C" w:rsidRDefault="00B36888" w:rsidP="0021325B">
      <w:pPr>
        <w:pStyle w:val="affff3"/>
      </w:pPr>
      <w:r>
        <w:rPr>
          <w:noProof/>
          <w:lang w:eastAsia="ru-RU"/>
        </w:rPr>
        <w:drawing>
          <wp:inline distT="0" distB="0" distL="0" distR="0" wp14:anchorId="7743439B" wp14:editId="6A858F69">
            <wp:extent cx="393065" cy="216535"/>
            <wp:effectExtent l="0" t="0" r="6985" b="0"/>
            <wp:docPr id="1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065" cy="216535"/>
                    </a:xfrm>
                    <a:prstGeom prst="rect">
                      <a:avLst/>
                    </a:prstGeom>
                    <a:noFill/>
                    <a:ln>
                      <a:noFill/>
                    </a:ln>
                  </pic:spPr>
                </pic:pic>
              </a:graphicData>
            </a:graphic>
          </wp:inline>
        </w:drawing>
      </w:r>
      <w:r w:rsidR="00C34FF9" w:rsidRPr="00D6468C">
        <w:t xml:space="preserve"> – индекс изменения количества активов, установленный в процентах на год j при расчете долгосрочных тарифов;</w:t>
      </w:r>
    </w:p>
    <w:p w14:paraId="0013ADE8" w14:textId="77777777" w:rsidR="00C34FF9" w:rsidRPr="00D6468C" w:rsidRDefault="00C34FF9" w:rsidP="0021325B">
      <w:pPr>
        <w:pStyle w:val="affff3"/>
      </w:pPr>
      <w:r w:rsidRPr="00D6468C">
        <w:t xml:space="preserve">В соответствии с п. 12 Методических указаний </w:t>
      </w:r>
      <w:r w:rsidR="00D655F1">
        <w:t>№ </w:t>
      </w:r>
      <w:r w:rsidRPr="00D6468C">
        <w:t>228-э индекс изменения количества активов применяется при установлении тарифов с целью учета зависимости операционных расходов от количества активов, необходимых для осуществления регулируемых видов деятельности. В отношении услуг по передаче электрической энергии индекс количества активов рассчитывается по формуле:</w:t>
      </w:r>
    </w:p>
    <w:p w14:paraId="0E0340E0" w14:textId="77777777" w:rsidR="00C34FF9" w:rsidRPr="00D6468C" w:rsidRDefault="00B36888" w:rsidP="00C34FF9">
      <w:pPr>
        <w:pStyle w:val="180"/>
        <w:shd w:val="clear" w:color="auto" w:fill="auto"/>
        <w:spacing w:line="360" w:lineRule="auto"/>
        <w:ind w:firstLine="709"/>
        <w:rPr>
          <w:rFonts w:ascii="Myriad Pro" w:eastAsia="Calibri" w:hAnsi="Myriad Pro"/>
          <w:color w:val="000000"/>
          <w:sz w:val="26"/>
          <w:szCs w:val="26"/>
        </w:rPr>
      </w:pPr>
      <w:r>
        <w:rPr>
          <w:rFonts w:ascii="Myriad Pro" w:eastAsia="Calibri" w:hAnsi="Myriad Pro"/>
          <w:noProof/>
          <w:color w:val="000000"/>
          <w:sz w:val="26"/>
          <w:szCs w:val="26"/>
          <w:lang w:eastAsia="ru-RU"/>
        </w:rPr>
        <w:drawing>
          <wp:inline distT="0" distB="0" distL="0" distR="0" wp14:anchorId="20DBA3F6" wp14:editId="252DCEAA">
            <wp:extent cx="1948815" cy="505460"/>
            <wp:effectExtent l="0" t="0" r="0" b="8890"/>
            <wp:docPr id="1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8815" cy="505460"/>
                    </a:xfrm>
                    <a:prstGeom prst="rect">
                      <a:avLst/>
                    </a:prstGeom>
                    <a:noFill/>
                    <a:ln>
                      <a:noFill/>
                    </a:ln>
                  </pic:spPr>
                </pic:pic>
              </a:graphicData>
            </a:graphic>
          </wp:inline>
        </w:drawing>
      </w:r>
    </w:p>
    <w:p w14:paraId="2DDC9B11" w14:textId="77777777" w:rsidR="00C34FF9" w:rsidRPr="00D6468C" w:rsidRDefault="00C34FF9" w:rsidP="0021325B">
      <w:pPr>
        <w:pStyle w:val="affff3"/>
      </w:pPr>
      <w:r w:rsidRPr="00D6468C">
        <w:t>где,</w:t>
      </w:r>
    </w:p>
    <w:p w14:paraId="0335A5AD" w14:textId="77777777" w:rsidR="00C34FF9" w:rsidRPr="00D6468C" w:rsidRDefault="00B36888" w:rsidP="0021325B">
      <w:pPr>
        <w:pStyle w:val="affff3"/>
      </w:pPr>
      <w:r>
        <w:rPr>
          <w:noProof/>
          <w:lang w:eastAsia="ru-RU"/>
        </w:rPr>
        <w:drawing>
          <wp:inline distT="0" distB="0" distL="0" distR="0" wp14:anchorId="695E0F5F" wp14:editId="58809184">
            <wp:extent cx="304800" cy="200660"/>
            <wp:effectExtent l="0" t="0" r="0" b="8890"/>
            <wp:docPr id="1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00660"/>
                    </a:xfrm>
                    <a:prstGeom prst="rect">
                      <a:avLst/>
                    </a:prstGeom>
                    <a:noFill/>
                    <a:ln>
                      <a:noFill/>
                    </a:ln>
                  </pic:spPr>
                </pic:pic>
              </a:graphicData>
            </a:graphic>
          </wp:inline>
        </w:drawing>
      </w:r>
      <w:r w:rsidR="00C34FF9" w:rsidRPr="00D6468C">
        <w:t xml:space="preserve"> – количество условных единиц, относящихся к активам, необходимым для осуществления регулируемой деятельности в году j, определяется регулирующими органами исходя из количества условных единиц, относящихся к активам, включаемым в регулируемую базу инвестированного капитала на последнюю отчетную дату года j-1, и объектам электросетевого хозяйства, использование которых при осуществлении производственной деятельности планируется начать в период с последней отчетной даты j-1 года до окончания года j, в том числе вводимым в эксплуатацию в соответствии с долгосрочной инвестиционной программой;</w:t>
      </w:r>
    </w:p>
    <w:p w14:paraId="3C219E96" w14:textId="77777777" w:rsidR="00C34FF9" w:rsidRPr="00D6468C" w:rsidRDefault="00B36888" w:rsidP="0021325B">
      <w:pPr>
        <w:pStyle w:val="affff3"/>
      </w:pPr>
      <w:r>
        <w:rPr>
          <w:noProof/>
          <w:lang w:eastAsia="ru-RU"/>
        </w:rPr>
        <w:drawing>
          <wp:inline distT="0" distB="0" distL="0" distR="0" wp14:anchorId="575B6545" wp14:editId="6848EC9E">
            <wp:extent cx="368935" cy="200660"/>
            <wp:effectExtent l="0" t="0" r="0" b="889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935" cy="200660"/>
                    </a:xfrm>
                    <a:prstGeom prst="rect">
                      <a:avLst/>
                    </a:prstGeom>
                    <a:noFill/>
                    <a:ln>
                      <a:noFill/>
                    </a:ln>
                  </pic:spPr>
                </pic:pic>
              </a:graphicData>
            </a:graphic>
          </wp:inline>
        </w:drawing>
      </w:r>
      <w:r w:rsidR="00C34FF9" w:rsidRPr="00D6468C">
        <w:t>– количество условных единиц, относящихся к активам, необходимым для осуществления регулируемой деятельности в году j-1, учтенное при регулировании на j-1 год;</w:t>
      </w:r>
    </w:p>
    <w:p w14:paraId="70CDB7EF" w14:textId="77777777" w:rsidR="00C34FF9" w:rsidRPr="00D6468C" w:rsidRDefault="00B36888" w:rsidP="0021325B">
      <w:pPr>
        <w:pStyle w:val="affff3"/>
      </w:pPr>
      <w:r>
        <w:rPr>
          <w:noProof/>
          <w:lang w:eastAsia="ru-RU"/>
        </w:rPr>
        <w:drawing>
          <wp:inline distT="0" distB="0" distL="0" distR="0" wp14:anchorId="50AA6075" wp14:editId="33435A65">
            <wp:extent cx="320675" cy="288925"/>
            <wp:effectExtent l="0" t="0" r="3175" b="0"/>
            <wp:docPr id="1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675" cy="288925"/>
                    </a:xfrm>
                    <a:prstGeom prst="rect">
                      <a:avLst/>
                    </a:prstGeom>
                    <a:noFill/>
                    <a:ln>
                      <a:noFill/>
                    </a:ln>
                  </pic:spPr>
                </pic:pic>
              </a:graphicData>
            </a:graphic>
          </wp:inline>
        </w:drawing>
      </w:r>
      <w:r w:rsidR="00C34FF9" w:rsidRPr="00D6468C">
        <w:t xml:space="preserve"> – коэффициент эластичности операционных расходов по количеству активов, необходимых для осуществления регулируемой деятельности, </w:t>
      </w:r>
      <w:r w:rsidR="00C34FF9" w:rsidRPr="00D6468C">
        <w:lastRenderedPageBreak/>
        <w:t>устанавливаемый регулирующим органом на долгосрочный период регулирования.</w:t>
      </w:r>
    </w:p>
    <w:p w14:paraId="1F163BB2" w14:textId="77777777" w:rsidR="00C34FF9" w:rsidRPr="00D6468C" w:rsidRDefault="00C34FF9" w:rsidP="0021325B">
      <w:pPr>
        <w:pStyle w:val="affff3"/>
      </w:pPr>
      <w:r w:rsidRPr="00D6468C">
        <w:t xml:space="preserve">В соответствии с п. 13 Методических указаний </w:t>
      </w:r>
      <w:r w:rsidR="00D655F1">
        <w:t>№ </w:t>
      </w:r>
      <w:r w:rsidRPr="00D6468C">
        <w:t>228-э коэффициент эластичности операционных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устанавливается равным 0,75.</w:t>
      </w:r>
    </w:p>
    <w:p w14:paraId="32FCD67C" w14:textId="77777777" w:rsidR="00C34FF9" w:rsidRPr="00D6468C" w:rsidRDefault="00C34FF9" w:rsidP="0021325B">
      <w:pPr>
        <w:pStyle w:val="affff3"/>
      </w:pPr>
      <w:r w:rsidRPr="00D6468C">
        <w:t xml:space="preserve">Согласно п. 19 Методических указаний </w:t>
      </w:r>
      <w:r w:rsidR="00D655F1">
        <w:t>№ </w:t>
      </w:r>
      <w:r w:rsidRPr="00D6468C">
        <w:t>228-э скорректированная величина операционных расходов, включаемая в необходимую валовую выручку регулируемой организации на очередной расчетный год долгосрочного периода регулирования, рассчитывается исходя из коэффициента индексации базового уровня ОРЕХ с учетом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а также корректировки плановых значений указанных параметров. Величина операционных (подконтрольных) расходов на очередной год долгосрочного периода регулирования определяется по следующей формуле:</w:t>
      </w:r>
    </w:p>
    <w:p w14:paraId="28BD1D14" w14:textId="77777777" w:rsidR="00C34FF9" w:rsidRPr="00D6468C" w:rsidRDefault="00B36888" w:rsidP="00C34FF9">
      <w:pPr>
        <w:pStyle w:val="ConsPlusNormal"/>
        <w:spacing w:line="360" w:lineRule="auto"/>
        <w:ind w:firstLine="567"/>
        <w:jc w:val="both"/>
      </w:pPr>
      <w:r>
        <w:rPr>
          <w:noProof/>
          <w:position w:val="-30"/>
          <w:lang w:eastAsia="ru-RU"/>
        </w:rPr>
        <w:drawing>
          <wp:inline distT="0" distB="0" distL="0" distR="0" wp14:anchorId="39EFB221" wp14:editId="3B9162DF">
            <wp:extent cx="1828800" cy="537210"/>
            <wp:effectExtent l="0" t="0" r="0" b="0"/>
            <wp:docPr id="17" name="Рисунок 33" descr="base_1_287254_3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base_1_287254_3278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537210"/>
                    </a:xfrm>
                    <a:prstGeom prst="rect">
                      <a:avLst/>
                    </a:prstGeom>
                    <a:noFill/>
                    <a:ln>
                      <a:noFill/>
                    </a:ln>
                  </pic:spPr>
                </pic:pic>
              </a:graphicData>
            </a:graphic>
          </wp:inline>
        </w:drawing>
      </w:r>
      <w:r w:rsidR="00C34FF9" w:rsidRPr="00D6468C">
        <w:t>,</w:t>
      </w:r>
    </w:p>
    <w:p w14:paraId="7A114D6C" w14:textId="77777777" w:rsidR="00C34FF9" w:rsidRPr="00D6468C" w:rsidRDefault="00C34FF9" w:rsidP="0021325B">
      <w:pPr>
        <w:pStyle w:val="affff3"/>
      </w:pPr>
      <w:r w:rsidRPr="00D6468C">
        <w:t>где:</w:t>
      </w:r>
    </w:p>
    <w:p w14:paraId="04D41B2E" w14:textId="77777777" w:rsidR="00C34FF9" w:rsidRPr="00D6468C" w:rsidRDefault="00C34FF9" w:rsidP="0021325B">
      <w:pPr>
        <w:pStyle w:val="affff3"/>
      </w:pPr>
      <w:r w:rsidRPr="00D6468C">
        <w:t>i – номер расчетного года периода регулирования, i = 1, 2, 3...</w:t>
      </w:r>
    </w:p>
    <w:p w14:paraId="58235966" w14:textId="77777777" w:rsidR="00C34FF9" w:rsidRPr="00D6468C" w:rsidRDefault="00B36888" w:rsidP="0021325B">
      <w:pPr>
        <w:pStyle w:val="affff3"/>
      </w:pPr>
      <w:r>
        <w:rPr>
          <w:noProof/>
          <w:position w:val="-12"/>
          <w:lang w:eastAsia="ru-RU"/>
        </w:rPr>
        <w:drawing>
          <wp:inline distT="0" distB="0" distL="0" distR="0" wp14:anchorId="538AD868" wp14:editId="109CEDFE">
            <wp:extent cx="3472815" cy="313055"/>
            <wp:effectExtent l="0" t="0" r="0" b="0"/>
            <wp:docPr id="18" name="Рисунок 34" descr="base_1_287254_3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base_1_287254_3278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72815" cy="313055"/>
                    </a:xfrm>
                    <a:prstGeom prst="rect">
                      <a:avLst/>
                    </a:prstGeom>
                    <a:noFill/>
                    <a:ln>
                      <a:noFill/>
                    </a:ln>
                  </pic:spPr>
                </pic:pic>
              </a:graphicData>
            </a:graphic>
          </wp:inline>
        </w:drawing>
      </w:r>
      <w:r w:rsidR="00C34FF9" w:rsidRPr="00D6468C">
        <w:t>,</w:t>
      </w:r>
    </w:p>
    <w:p w14:paraId="5F2985E7" w14:textId="77777777" w:rsidR="00C34FF9" w:rsidRPr="00D6468C" w:rsidRDefault="00B36888" w:rsidP="0021325B">
      <w:pPr>
        <w:pStyle w:val="affff3"/>
      </w:pPr>
      <w:r>
        <w:rPr>
          <w:noProof/>
          <w:position w:val="-12"/>
          <w:lang w:eastAsia="ru-RU"/>
        </w:rPr>
        <w:drawing>
          <wp:inline distT="0" distB="0" distL="0" distR="0" wp14:anchorId="6F62E570" wp14:editId="4008F46C">
            <wp:extent cx="593725" cy="320675"/>
            <wp:effectExtent l="0" t="0" r="0" b="3175"/>
            <wp:docPr id="19" name="Рисунок 35" descr="base_1_287254_3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base_1_287254_3278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725" cy="320675"/>
                    </a:xfrm>
                    <a:prstGeom prst="rect">
                      <a:avLst/>
                    </a:prstGeom>
                    <a:noFill/>
                    <a:ln>
                      <a:noFill/>
                    </a:ln>
                  </pic:spPr>
                </pic:pic>
              </a:graphicData>
            </a:graphic>
          </wp:inline>
        </w:drawing>
      </w:r>
      <w:r w:rsidR="00C34FF9" w:rsidRPr="00D6468C">
        <w:t xml:space="preserve"> – скорректированный в соответствии с прогнозом социально-экономического развития Российской Федерации индекс потребительских цен, за расчетный год j.</w:t>
      </w:r>
    </w:p>
    <w:p w14:paraId="5702E5AE" w14:textId="77777777" w:rsidR="00C34FF9" w:rsidRPr="00D6468C" w:rsidRDefault="00B36888" w:rsidP="00C34FF9">
      <w:pPr>
        <w:pStyle w:val="ConsPlusNormal"/>
        <w:spacing w:line="360" w:lineRule="auto"/>
        <w:ind w:firstLine="709"/>
        <w:jc w:val="both"/>
      </w:pPr>
      <w:r>
        <w:rPr>
          <w:noProof/>
          <w:position w:val="-33"/>
          <w:lang w:eastAsia="ru-RU"/>
        </w:rPr>
        <w:drawing>
          <wp:inline distT="0" distB="0" distL="0" distR="0" wp14:anchorId="32959B17" wp14:editId="306BA29D">
            <wp:extent cx="2085340" cy="569595"/>
            <wp:effectExtent l="0" t="0" r="0" b="1905"/>
            <wp:docPr id="20" name="Рисунок 36" descr="base_1_287254_3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base_1_287254_3278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5340" cy="569595"/>
                    </a:xfrm>
                    <a:prstGeom prst="rect">
                      <a:avLst/>
                    </a:prstGeom>
                    <a:noFill/>
                    <a:ln>
                      <a:noFill/>
                    </a:ln>
                  </pic:spPr>
                </pic:pic>
              </a:graphicData>
            </a:graphic>
          </wp:inline>
        </w:drawing>
      </w:r>
      <w:r w:rsidR="00C34FF9" w:rsidRPr="00D6468C">
        <w:t>,</w:t>
      </w:r>
    </w:p>
    <w:p w14:paraId="25321A3B" w14:textId="77777777" w:rsidR="00C34FF9" w:rsidRPr="00D6468C" w:rsidRDefault="00B36888" w:rsidP="0021325B">
      <w:pPr>
        <w:pStyle w:val="affff3"/>
      </w:pPr>
      <w:r>
        <w:rPr>
          <w:noProof/>
          <w:position w:val="-12"/>
          <w:lang w:eastAsia="ru-RU"/>
        </w:rPr>
        <w:lastRenderedPageBreak/>
        <w:drawing>
          <wp:inline distT="0" distB="0" distL="0" distR="0" wp14:anchorId="2C4A3209" wp14:editId="356E444F">
            <wp:extent cx="408940" cy="320675"/>
            <wp:effectExtent l="0" t="0" r="0" b="3175"/>
            <wp:docPr id="21" name="Рисунок 37" descr="base_1_287254_3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base_1_287254_3278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8940" cy="320675"/>
                    </a:xfrm>
                    <a:prstGeom prst="rect">
                      <a:avLst/>
                    </a:prstGeom>
                    <a:noFill/>
                    <a:ln>
                      <a:noFill/>
                    </a:ln>
                  </pic:spPr>
                </pic:pic>
              </a:graphicData>
            </a:graphic>
          </wp:inline>
        </w:drawing>
      </w:r>
      <w:r w:rsidR="00C34FF9" w:rsidRPr="00D6468C">
        <w:t xml:space="preserve">, </w:t>
      </w:r>
      <w:r>
        <w:rPr>
          <w:noProof/>
          <w:position w:val="-12"/>
          <w:lang w:eastAsia="ru-RU"/>
        </w:rPr>
        <w:drawing>
          <wp:inline distT="0" distB="0" distL="0" distR="0" wp14:anchorId="623F57A6" wp14:editId="33126A0D">
            <wp:extent cx="448945" cy="320675"/>
            <wp:effectExtent l="0" t="0" r="8255" b="3175"/>
            <wp:docPr id="22" name="Рисунок 38" descr="base_1_287254_3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base_1_287254_3278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8945" cy="320675"/>
                    </a:xfrm>
                    <a:prstGeom prst="rect">
                      <a:avLst/>
                    </a:prstGeom>
                    <a:noFill/>
                    <a:ln>
                      <a:noFill/>
                    </a:ln>
                  </pic:spPr>
                </pic:pic>
              </a:graphicData>
            </a:graphic>
          </wp:inline>
        </w:drawing>
      </w:r>
      <w:r w:rsidR="00C34FF9" w:rsidRPr="00D6468C">
        <w:t xml:space="preserve"> - скорректированный плановый/фактический объем условных единиц, относящихся к активам, необходимым для осуществления регулируемой деятельности в году j, j-1.</w:t>
      </w:r>
    </w:p>
    <w:p w14:paraId="0E2510FE" w14:textId="77777777" w:rsidR="00C34FF9" w:rsidRPr="00D6468C" w:rsidRDefault="00C34FF9" w:rsidP="00C34FF9">
      <w:pPr>
        <w:pStyle w:val="180"/>
        <w:shd w:val="clear" w:color="auto" w:fill="auto"/>
        <w:spacing w:line="360" w:lineRule="auto"/>
        <w:ind w:firstLine="709"/>
        <w:rPr>
          <w:rFonts w:ascii="Myriad Pro" w:eastAsia="Calibri" w:hAnsi="Myriad Pro"/>
          <w:color w:val="000000"/>
          <w:sz w:val="26"/>
          <w:szCs w:val="26"/>
        </w:rPr>
      </w:pPr>
    </w:p>
    <w:p w14:paraId="3F09A5A8" w14:textId="77777777" w:rsidR="00C34FF9" w:rsidRPr="00D6468C" w:rsidRDefault="00C34FF9" w:rsidP="0021325B">
      <w:pPr>
        <w:pStyle w:val="affff5"/>
      </w:pPr>
      <w:r w:rsidRPr="00D6468C">
        <w:t>ПОЗИЦИЯ ТЕРРИТОРИАЛЬНОЙ СЕТЕВОЙ ОРГАНИЗАЦИИ</w:t>
      </w:r>
    </w:p>
    <w:p w14:paraId="7024FF83" w14:textId="77777777" w:rsidR="00C34FF9" w:rsidRPr="00D6468C" w:rsidRDefault="00C34FF9" w:rsidP="00C34FF9">
      <w:pPr>
        <w:spacing w:after="0" w:line="360" w:lineRule="auto"/>
        <w:ind w:firstLine="567"/>
        <w:contextualSpacing/>
        <w:jc w:val="both"/>
        <w:rPr>
          <w:rFonts w:ascii="Myriad Pro" w:hAnsi="Myriad Pro"/>
          <w:color w:val="0D0D0D"/>
          <w:sz w:val="26"/>
          <w:szCs w:val="26"/>
        </w:rPr>
      </w:pPr>
      <w:r w:rsidRPr="00D6468C">
        <w:rPr>
          <w:rFonts w:ascii="Myriad Pro" w:hAnsi="Myriad Pro"/>
          <w:color w:val="0D0D0D"/>
          <w:sz w:val="26"/>
          <w:szCs w:val="26"/>
        </w:rPr>
        <w:t xml:space="preserve">Заявленная филиалом </w:t>
      </w:r>
      <w:r w:rsidR="00D655F1">
        <w:rPr>
          <w:rFonts w:ascii="Myriad Pro" w:hAnsi="Myriad Pro"/>
          <w:color w:val="0D0D0D"/>
          <w:sz w:val="26"/>
          <w:szCs w:val="26"/>
        </w:rPr>
        <w:t>ПАО </w:t>
      </w:r>
      <w:r w:rsidRPr="00D6468C">
        <w:rPr>
          <w:rFonts w:ascii="Myriad Pro" w:hAnsi="Myriad Pro"/>
          <w:color w:val="0D0D0D"/>
          <w:sz w:val="26"/>
          <w:szCs w:val="26"/>
        </w:rPr>
        <w:t xml:space="preserve">«МРСК Северо-Запада» «Вологдаэнерго» величина составила 2 688 997,4 тыс. руб. </w:t>
      </w:r>
    </w:p>
    <w:p w14:paraId="566B2A7E" w14:textId="77777777" w:rsidR="00C34FF9" w:rsidRPr="00D6468C" w:rsidRDefault="00C34FF9" w:rsidP="00C34FF9">
      <w:pPr>
        <w:spacing w:after="0" w:line="360" w:lineRule="auto"/>
        <w:contextualSpacing/>
        <w:jc w:val="center"/>
        <w:rPr>
          <w:rFonts w:ascii="Myriad Pro" w:hAnsi="Myriad Pro"/>
          <w:b/>
          <w:color w:val="0D0D0D"/>
          <w:sz w:val="26"/>
          <w:szCs w:val="26"/>
        </w:rPr>
      </w:pPr>
      <w:r w:rsidRPr="00D6468C">
        <w:rPr>
          <w:rFonts w:ascii="Myriad Pro" w:hAnsi="Myriad Pro"/>
          <w:b/>
          <w:color w:val="0D0D0D"/>
          <w:sz w:val="26"/>
          <w:szCs w:val="26"/>
        </w:rPr>
        <w:t xml:space="preserve">Расчет скорректированной величины операционных (подконтрольных) расходов на </w:t>
      </w:r>
      <w:smartTag w:uri="urn:schemas-microsoft-com:office:smarttags" w:element="metricconverter">
        <w:smartTagPr>
          <w:attr w:name="ProductID" w:val="2017 г"/>
        </w:smartTagPr>
        <w:r w:rsidRPr="00D6468C">
          <w:rPr>
            <w:rFonts w:ascii="Myriad Pro" w:hAnsi="Myriad Pro"/>
            <w:b/>
            <w:color w:val="0D0D0D"/>
            <w:sz w:val="26"/>
            <w:szCs w:val="26"/>
          </w:rPr>
          <w:t>2017 г</w:t>
        </w:r>
      </w:smartTag>
      <w:r w:rsidRPr="00D6468C">
        <w:rPr>
          <w:rFonts w:ascii="Myriad Pro" w:hAnsi="Myriad Pro"/>
          <w:b/>
          <w:color w:val="0D0D0D"/>
          <w:sz w:val="26"/>
          <w:szCs w:val="26"/>
        </w:rPr>
        <w:t>.</w:t>
      </w:r>
    </w:p>
    <w:tbl>
      <w:tblPr>
        <w:tblW w:w="5000" w:type="pct"/>
        <w:tblLook w:val="04A0" w:firstRow="1" w:lastRow="0" w:firstColumn="1" w:lastColumn="0" w:noHBand="0" w:noVBand="1"/>
      </w:tblPr>
      <w:tblGrid>
        <w:gridCol w:w="3805"/>
        <w:gridCol w:w="1742"/>
        <w:gridCol w:w="2054"/>
        <w:gridCol w:w="1970"/>
      </w:tblGrid>
      <w:tr w:rsidR="00C34FF9" w:rsidRPr="00D6468C" w14:paraId="2DF6DCA6" w14:textId="77777777">
        <w:trPr>
          <w:trHeight w:val="433"/>
          <w:tblHeader/>
        </w:trPr>
        <w:tc>
          <w:tcPr>
            <w:tcW w:w="198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849FECF"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r w:rsidRPr="00D6468C">
              <w:rPr>
                <w:rFonts w:ascii="Myriad Pro" w:eastAsia="Times New Roman" w:hAnsi="Myriad Pro"/>
                <w:b/>
                <w:bCs/>
                <w:color w:val="FFFFFF"/>
                <w:sz w:val="20"/>
                <w:szCs w:val="20"/>
                <w:lang w:eastAsia="ru-RU"/>
              </w:rPr>
              <w:t>Показатель</w:t>
            </w:r>
          </w:p>
        </w:tc>
        <w:tc>
          <w:tcPr>
            <w:tcW w:w="91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9C13FA2"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r w:rsidRPr="00D6468C">
              <w:rPr>
                <w:rFonts w:ascii="Myriad Pro" w:eastAsia="Times New Roman" w:hAnsi="Myriad Pro"/>
                <w:b/>
                <w:bCs/>
                <w:color w:val="FFFFFF"/>
                <w:sz w:val="20"/>
                <w:szCs w:val="20"/>
                <w:lang w:eastAsia="ru-RU"/>
              </w:rPr>
              <w:t xml:space="preserve">Факт за </w:t>
            </w:r>
            <w:smartTag w:uri="urn:schemas-microsoft-com:office:smarttags" w:element="metricconverter">
              <w:smartTagPr>
                <w:attr w:name="ProductID" w:val="2015 г"/>
              </w:smartTagPr>
              <w:r w:rsidRPr="00D6468C">
                <w:rPr>
                  <w:rFonts w:ascii="Myriad Pro" w:eastAsia="Times New Roman" w:hAnsi="Myriad Pro"/>
                  <w:b/>
                  <w:bCs/>
                  <w:color w:val="FFFFFF"/>
                  <w:sz w:val="20"/>
                  <w:szCs w:val="20"/>
                  <w:lang w:eastAsia="ru-RU"/>
                </w:rPr>
                <w:t>2015 г</w:t>
              </w:r>
            </w:smartTag>
            <w:r w:rsidRPr="00D6468C">
              <w:rPr>
                <w:rFonts w:ascii="Myriad Pro" w:eastAsia="Times New Roman" w:hAnsi="Myriad Pro"/>
                <w:b/>
                <w:bCs/>
                <w:color w:val="FFFFFF"/>
                <w:sz w:val="20"/>
                <w:szCs w:val="20"/>
                <w:lang w:eastAsia="ru-RU"/>
              </w:rPr>
              <w:t>.</w:t>
            </w:r>
          </w:p>
        </w:tc>
        <w:tc>
          <w:tcPr>
            <w:tcW w:w="10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5B33466"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proofErr w:type="spellStart"/>
            <w:r w:rsidRPr="00D6468C">
              <w:rPr>
                <w:rFonts w:ascii="Myriad Pro" w:eastAsia="Times New Roman" w:hAnsi="Myriad Pro"/>
                <w:b/>
                <w:bCs/>
                <w:color w:val="FFFFFF"/>
                <w:sz w:val="20"/>
                <w:szCs w:val="20"/>
                <w:lang w:eastAsia="ru-RU"/>
              </w:rPr>
              <w:t>Скорр</w:t>
            </w:r>
            <w:proofErr w:type="spellEnd"/>
            <w:r w:rsidRPr="00D6468C">
              <w:rPr>
                <w:rFonts w:ascii="Myriad Pro" w:eastAsia="Times New Roman" w:hAnsi="Myriad Pro"/>
                <w:b/>
                <w:bCs/>
                <w:color w:val="FFFFFF"/>
                <w:sz w:val="20"/>
                <w:szCs w:val="20"/>
                <w:lang w:eastAsia="ru-RU"/>
              </w:rPr>
              <w:t xml:space="preserve">. на </w:t>
            </w:r>
            <w:smartTag w:uri="urn:schemas-microsoft-com:office:smarttags" w:element="metricconverter">
              <w:smartTagPr>
                <w:attr w:name="ProductID" w:val="2016 г"/>
              </w:smartTagPr>
              <w:r w:rsidRPr="00D6468C">
                <w:rPr>
                  <w:rFonts w:ascii="Myriad Pro" w:eastAsia="Times New Roman" w:hAnsi="Myriad Pro"/>
                  <w:b/>
                  <w:bCs/>
                  <w:color w:val="FFFFFF"/>
                  <w:sz w:val="20"/>
                  <w:szCs w:val="20"/>
                  <w:lang w:eastAsia="ru-RU"/>
                </w:rPr>
                <w:t>2016 г</w:t>
              </w:r>
            </w:smartTag>
            <w:r w:rsidRPr="00D6468C">
              <w:rPr>
                <w:rFonts w:ascii="Myriad Pro" w:eastAsia="Times New Roman" w:hAnsi="Myriad Pro"/>
                <w:b/>
                <w:bCs/>
                <w:color w:val="FFFFFF"/>
                <w:sz w:val="20"/>
                <w:szCs w:val="20"/>
                <w:lang w:eastAsia="ru-RU"/>
              </w:rPr>
              <w:t>.</w:t>
            </w:r>
          </w:p>
        </w:tc>
        <w:tc>
          <w:tcPr>
            <w:tcW w:w="102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EDDAFC"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r w:rsidRPr="00D6468C">
              <w:rPr>
                <w:rFonts w:ascii="Myriad Pro" w:eastAsia="Times New Roman" w:hAnsi="Myriad Pro"/>
                <w:b/>
                <w:bCs/>
                <w:color w:val="FFFFFF"/>
                <w:sz w:val="20"/>
                <w:szCs w:val="20"/>
                <w:lang w:eastAsia="ru-RU"/>
              </w:rPr>
              <w:t>Заявка на 2017г.</w:t>
            </w:r>
          </w:p>
        </w:tc>
      </w:tr>
      <w:tr w:rsidR="00C34FF9" w:rsidRPr="00D6468C" w14:paraId="0C45AF41" w14:textId="77777777">
        <w:trPr>
          <w:trHeight w:val="391"/>
        </w:trPr>
        <w:tc>
          <w:tcPr>
            <w:tcW w:w="5000" w:type="pct"/>
            <w:gridSpan w:val="4"/>
            <w:tcBorders>
              <w:top w:val="single" w:sz="4" w:space="0" w:color="FFFFFF"/>
              <w:left w:val="single" w:sz="4" w:space="0" w:color="auto"/>
              <w:bottom w:val="single" w:sz="4" w:space="0" w:color="auto"/>
              <w:right w:val="single" w:sz="4" w:space="0" w:color="auto"/>
            </w:tcBorders>
            <w:shd w:val="clear" w:color="000000" w:fill="FFFFFF"/>
            <w:vAlign w:val="bottom"/>
          </w:tcPr>
          <w:p w14:paraId="727BA3BE" w14:textId="77777777" w:rsidR="00C34FF9" w:rsidRPr="00D6468C" w:rsidRDefault="00C34FF9" w:rsidP="00C34FF9">
            <w:pPr>
              <w:spacing w:after="0" w:line="240" w:lineRule="auto"/>
              <w:rPr>
                <w:rFonts w:ascii="Myriad Pro" w:hAnsi="Myriad Pro"/>
                <w:b/>
                <w:color w:val="0D0D0D"/>
                <w:sz w:val="20"/>
                <w:szCs w:val="20"/>
              </w:rPr>
            </w:pPr>
            <w:r w:rsidRPr="00D6468C">
              <w:rPr>
                <w:rFonts w:ascii="Myriad Pro" w:hAnsi="Myriad Pro"/>
                <w:b/>
                <w:color w:val="0D0D0D"/>
                <w:sz w:val="20"/>
                <w:szCs w:val="20"/>
              </w:rPr>
              <w:t>Расчет коэффициента индексации</w:t>
            </w:r>
          </w:p>
        </w:tc>
      </w:tr>
      <w:tr w:rsidR="00C34FF9" w:rsidRPr="00D6468C" w14:paraId="48C9DB86" w14:textId="77777777">
        <w:trPr>
          <w:trHeight w:val="391"/>
        </w:trPr>
        <w:tc>
          <w:tcPr>
            <w:tcW w:w="1988" w:type="pct"/>
            <w:tcBorders>
              <w:top w:val="single" w:sz="4" w:space="0" w:color="auto"/>
              <w:left w:val="single" w:sz="4" w:space="0" w:color="auto"/>
              <w:bottom w:val="single" w:sz="4" w:space="0" w:color="auto"/>
              <w:right w:val="single" w:sz="4" w:space="0" w:color="auto"/>
            </w:tcBorders>
            <w:shd w:val="clear" w:color="000000" w:fill="FFFFFF"/>
            <w:vAlign w:val="center"/>
          </w:tcPr>
          <w:p w14:paraId="68611492"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 xml:space="preserve">Инфляция (прогноз </w:t>
            </w:r>
            <w:proofErr w:type="spellStart"/>
            <w:r w:rsidRPr="00D6468C">
              <w:rPr>
                <w:rFonts w:ascii="Myriad Pro" w:hAnsi="Myriad Pro"/>
                <w:color w:val="0D0D0D"/>
                <w:sz w:val="20"/>
                <w:szCs w:val="20"/>
              </w:rPr>
              <w:t>соц</w:t>
            </w:r>
            <w:proofErr w:type="spellEnd"/>
            <w:r w:rsidRPr="00D6468C">
              <w:rPr>
                <w:rFonts w:ascii="Myriad Pro" w:hAnsi="Myriad Pro"/>
                <w:color w:val="0D0D0D"/>
                <w:sz w:val="20"/>
                <w:szCs w:val="20"/>
              </w:rPr>
              <w:t>-эк. развития от 25.10.2016)</w:t>
            </w:r>
          </w:p>
        </w:tc>
        <w:tc>
          <w:tcPr>
            <w:tcW w:w="910" w:type="pct"/>
            <w:tcBorders>
              <w:top w:val="single" w:sz="4" w:space="0" w:color="auto"/>
              <w:left w:val="single" w:sz="4" w:space="0" w:color="auto"/>
              <w:bottom w:val="single" w:sz="4" w:space="0" w:color="auto"/>
              <w:right w:val="single" w:sz="4" w:space="0" w:color="auto"/>
            </w:tcBorders>
            <w:shd w:val="clear" w:color="000000" w:fill="FFFFFF"/>
            <w:vAlign w:val="center"/>
          </w:tcPr>
          <w:p w14:paraId="6F5F1B93"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15,40%</w:t>
            </w:r>
          </w:p>
        </w:tc>
        <w:tc>
          <w:tcPr>
            <w:tcW w:w="1073" w:type="pct"/>
            <w:tcBorders>
              <w:top w:val="single" w:sz="4" w:space="0" w:color="auto"/>
              <w:left w:val="single" w:sz="4" w:space="0" w:color="auto"/>
              <w:bottom w:val="single" w:sz="4" w:space="0" w:color="auto"/>
              <w:right w:val="single" w:sz="4" w:space="0" w:color="auto"/>
            </w:tcBorders>
            <w:shd w:val="clear" w:color="000000" w:fill="FFFFFF"/>
            <w:vAlign w:val="center"/>
          </w:tcPr>
          <w:p w14:paraId="2EB1BDE1"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7,40%</w:t>
            </w:r>
          </w:p>
        </w:tc>
        <w:tc>
          <w:tcPr>
            <w:tcW w:w="1029" w:type="pct"/>
            <w:tcBorders>
              <w:top w:val="single" w:sz="4" w:space="0" w:color="auto"/>
              <w:left w:val="single" w:sz="4" w:space="0" w:color="auto"/>
              <w:bottom w:val="single" w:sz="4" w:space="0" w:color="auto"/>
              <w:right w:val="single" w:sz="4" w:space="0" w:color="auto"/>
            </w:tcBorders>
            <w:shd w:val="clear" w:color="000000" w:fill="FFFFFF"/>
            <w:vAlign w:val="center"/>
          </w:tcPr>
          <w:p w14:paraId="73CE34BB"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5,80%</w:t>
            </w:r>
          </w:p>
        </w:tc>
      </w:tr>
      <w:tr w:rsidR="00C34FF9" w:rsidRPr="00D6468C" w14:paraId="6C92ECF2" w14:textId="77777777">
        <w:trPr>
          <w:trHeight w:val="391"/>
        </w:trPr>
        <w:tc>
          <w:tcPr>
            <w:tcW w:w="1988" w:type="pct"/>
            <w:tcBorders>
              <w:top w:val="single" w:sz="4" w:space="0" w:color="auto"/>
              <w:left w:val="single" w:sz="4" w:space="0" w:color="auto"/>
              <w:bottom w:val="single" w:sz="4" w:space="0" w:color="auto"/>
              <w:right w:val="single" w:sz="4" w:space="0" w:color="auto"/>
            </w:tcBorders>
            <w:shd w:val="clear" w:color="000000" w:fill="FFFFFF"/>
            <w:vAlign w:val="center"/>
          </w:tcPr>
          <w:p w14:paraId="02F78B9C"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индекс эффективности операционных расходов</w:t>
            </w:r>
          </w:p>
        </w:tc>
        <w:tc>
          <w:tcPr>
            <w:tcW w:w="910" w:type="pct"/>
            <w:tcBorders>
              <w:top w:val="single" w:sz="4" w:space="0" w:color="auto"/>
              <w:left w:val="single" w:sz="4" w:space="0" w:color="auto"/>
              <w:bottom w:val="single" w:sz="4" w:space="0" w:color="auto"/>
              <w:right w:val="single" w:sz="4" w:space="0" w:color="auto"/>
            </w:tcBorders>
            <w:shd w:val="clear" w:color="000000" w:fill="FFFFFF"/>
            <w:vAlign w:val="center"/>
          </w:tcPr>
          <w:p w14:paraId="6DB390AC"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1,00%</w:t>
            </w:r>
          </w:p>
        </w:tc>
        <w:tc>
          <w:tcPr>
            <w:tcW w:w="1073" w:type="pct"/>
            <w:tcBorders>
              <w:top w:val="single" w:sz="4" w:space="0" w:color="auto"/>
              <w:left w:val="single" w:sz="4" w:space="0" w:color="auto"/>
              <w:bottom w:val="single" w:sz="4" w:space="0" w:color="auto"/>
              <w:right w:val="single" w:sz="4" w:space="0" w:color="auto"/>
            </w:tcBorders>
            <w:shd w:val="clear" w:color="000000" w:fill="FFFFFF"/>
            <w:vAlign w:val="center"/>
          </w:tcPr>
          <w:p w14:paraId="1CC20EC0"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1,00%</w:t>
            </w:r>
          </w:p>
        </w:tc>
        <w:tc>
          <w:tcPr>
            <w:tcW w:w="1029" w:type="pct"/>
            <w:tcBorders>
              <w:top w:val="single" w:sz="4" w:space="0" w:color="auto"/>
              <w:left w:val="single" w:sz="4" w:space="0" w:color="auto"/>
              <w:bottom w:val="single" w:sz="4" w:space="0" w:color="auto"/>
              <w:right w:val="single" w:sz="4" w:space="0" w:color="auto"/>
            </w:tcBorders>
            <w:shd w:val="clear" w:color="000000" w:fill="FFFFFF"/>
            <w:vAlign w:val="center"/>
          </w:tcPr>
          <w:p w14:paraId="5BBC9452"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1,00%</w:t>
            </w:r>
          </w:p>
        </w:tc>
      </w:tr>
      <w:tr w:rsidR="00C34FF9" w:rsidRPr="00D6468C" w14:paraId="2B8D7F9E" w14:textId="77777777">
        <w:trPr>
          <w:trHeight w:val="391"/>
        </w:trPr>
        <w:tc>
          <w:tcPr>
            <w:tcW w:w="1988" w:type="pct"/>
            <w:tcBorders>
              <w:top w:val="single" w:sz="4" w:space="0" w:color="auto"/>
              <w:left w:val="single" w:sz="4" w:space="0" w:color="auto"/>
              <w:bottom w:val="single" w:sz="4" w:space="0" w:color="auto"/>
              <w:right w:val="single" w:sz="4" w:space="0" w:color="auto"/>
            </w:tcBorders>
            <w:shd w:val="clear" w:color="000000" w:fill="FFFFFF"/>
            <w:vAlign w:val="center"/>
          </w:tcPr>
          <w:p w14:paraId="5B98F3FA"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количество активов, всего</w:t>
            </w:r>
          </w:p>
        </w:tc>
        <w:tc>
          <w:tcPr>
            <w:tcW w:w="910" w:type="pct"/>
            <w:tcBorders>
              <w:top w:val="single" w:sz="4" w:space="0" w:color="auto"/>
              <w:left w:val="single" w:sz="4" w:space="0" w:color="auto"/>
              <w:bottom w:val="single" w:sz="4" w:space="0" w:color="auto"/>
              <w:right w:val="single" w:sz="4" w:space="0" w:color="auto"/>
            </w:tcBorders>
            <w:shd w:val="clear" w:color="000000" w:fill="FFFFFF"/>
            <w:vAlign w:val="center"/>
          </w:tcPr>
          <w:p w14:paraId="15D4A599"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123 846,22</w:t>
            </w:r>
          </w:p>
        </w:tc>
        <w:tc>
          <w:tcPr>
            <w:tcW w:w="1073" w:type="pct"/>
            <w:tcBorders>
              <w:top w:val="single" w:sz="4" w:space="0" w:color="auto"/>
              <w:left w:val="single" w:sz="4" w:space="0" w:color="auto"/>
              <w:bottom w:val="single" w:sz="4" w:space="0" w:color="auto"/>
              <w:right w:val="single" w:sz="4" w:space="0" w:color="auto"/>
            </w:tcBorders>
            <w:shd w:val="clear" w:color="000000" w:fill="FFFFFF"/>
            <w:vAlign w:val="center"/>
          </w:tcPr>
          <w:p w14:paraId="19E1A804"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125 000,70</w:t>
            </w:r>
          </w:p>
        </w:tc>
        <w:tc>
          <w:tcPr>
            <w:tcW w:w="1029" w:type="pct"/>
            <w:tcBorders>
              <w:top w:val="single" w:sz="4" w:space="0" w:color="auto"/>
              <w:left w:val="single" w:sz="4" w:space="0" w:color="auto"/>
              <w:bottom w:val="single" w:sz="4" w:space="0" w:color="auto"/>
              <w:right w:val="single" w:sz="4" w:space="0" w:color="auto"/>
            </w:tcBorders>
            <w:shd w:val="clear" w:color="000000" w:fill="FFFFFF"/>
            <w:vAlign w:val="center"/>
          </w:tcPr>
          <w:p w14:paraId="00F7553C"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125 465,96</w:t>
            </w:r>
          </w:p>
        </w:tc>
      </w:tr>
      <w:tr w:rsidR="00C34FF9" w:rsidRPr="00D6468C" w14:paraId="5E5A0053" w14:textId="77777777">
        <w:trPr>
          <w:trHeight w:val="391"/>
        </w:trPr>
        <w:tc>
          <w:tcPr>
            <w:tcW w:w="1988" w:type="pct"/>
            <w:tcBorders>
              <w:top w:val="single" w:sz="4" w:space="0" w:color="auto"/>
              <w:left w:val="single" w:sz="4" w:space="0" w:color="auto"/>
              <w:bottom w:val="single" w:sz="4" w:space="0" w:color="auto"/>
              <w:right w:val="single" w:sz="4" w:space="0" w:color="auto"/>
            </w:tcBorders>
            <w:shd w:val="clear" w:color="000000" w:fill="FFFFFF"/>
            <w:vAlign w:val="center"/>
          </w:tcPr>
          <w:p w14:paraId="6E65994D"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коэффициент эластичности операционных расходов по росту активов</w:t>
            </w:r>
          </w:p>
        </w:tc>
        <w:tc>
          <w:tcPr>
            <w:tcW w:w="910" w:type="pct"/>
            <w:tcBorders>
              <w:top w:val="single" w:sz="4" w:space="0" w:color="auto"/>
              <w:left w:val="single" w:sz="4" w:space="0" w:color="auto"/>
              <w:bottom w:val="single" w:sz="4" w:space="0" w:color="auto"/>
              <w:right w:val="single" w:sz="4" w:space="0" w:color="auto"/>
            </w:tcBorders>
            <w:shd w:val="clear" w:color="000000" w:fill="FFFFFF"/>
            <w:vAlign w:val="center"/>
          </w:tcPr>
          <w:p w14:paraId="4AB72090"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0,75</w:t>
            </w:r>
          </w:p>
        </w:tc>
        <w:tc>
          <w:tcPr>
            <w:tcW w:w="1073" w:type="pct"/>
            <w:tcBorders>
              <w:top w:val="single" w:sz="4" w:space="0" w:color="auto"/>
              <w:left w:val="single" w:sz="4" w:space="0" w:color="auto"/>
              <w:bottom w:val="single" w:sz="4" w:space="0" w:color="auto"/>
              <w:right w:val="single" w:sz="4" w:space="0" w:color="auto"/>
            </w:tcBorders>
            <w:shd w:val="clear" w:color="000000" w:fill="FFFFFF"/>
            <w:vAlign w:val="center"/>
          </w:tcPr>
          <w:p w14:paraId="6E6900A9"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0,75</w:t>
            </w:r>
          </w:p>
        </w:tc>
        <w:tc>
          <w:tcPr>
            <w:tcW w:w="1029" w:type="pct"/>
            <w:tcBorders>
              <w:top w:val="single" w:sz="4" w:space="0" w:color="auto"/>
              <w:left w:val="single" w:sz="4" w:space="0" w:color="auto"/>
              <w:bottom w:val="single" w:sz="4" w:space="0" w:color="auto"/>
              <w:right w:val="single" w:sz="4" w:space="0" w:color="auto"/>
            </w:tcBorders>
            <w:shd w:val="clear" w:color="000000" w:fill="FFFFFF"/>
            <w:vAlign w:val="center"/>
          </w:tcPr>
          <w:p w14:paraId="4D4B571E"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0,75</w:t>
            </w:r>
          </w:p>
        </w:tc>
      </w:tr>
      <w:tr w:rsidR="00C34FF9" w:rsidRPr="00D6468C" w14:paraId="70334F42" w14:textId="77777777">
        <w:trPr>
          <w:trHeight w:val="391"/>
        </w:trPr>
        <w:tc>
          <w:tcPr>
            <w:tcW w:w="1988" w:type="pct"/>
            <w:tcBorders>
              <w:top w:val="single" w:sz="4" w:space="0" w:color="auto"/>
              <w:left w:val="single" w:sz="4" w:space="0" w:color="auto"/>
              <w:bottom w:val="single" w:sz="4" w:space="0" w:color="auto"/>
              <w:right w:val="single" w:sz="4" w:space="0" w:color="auto"/>
            </w:tcBorders>
            <w:shd w:val="clear" w:color="000000" w:fill="FFFFFF"/>
            <w:vAlign w:val="center"/>
          </w:tcPr>
          <w:p w14:paraId="3DCB559B"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индекс изменения количества активов</w:t>
            </w:r>
          </w:p>
        </w:tc>
        <w:tc>
          <w:tcPr>
            <w:tcW w:w="910" w:type="pct"/>
            <w:tcBorders>
              <w:top w:val="single" w:sz="4" w:space="0" w:color="auto"/>
              <w:left w:val="single" w:sz="4" w:space="0" w:color="auto"/>
              <w:bottom w:val="single" w:sz="4" w:space="0" w:color="auto"/>
              <w:right w:val="single" w:sz="4" w:space="0" w:color="auto"/>
            </w:tcBorders>
            <w:shd w:val="clear" w:color="000000" w:fill="FFFFFF"/>
            <w:vAlign w:val="center"/>
          </w:tcPr>
          <w:p w14:paraId="3C9FF2E6"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-0,40%</w:t>
            </w:r>
          </w:p>
        </w:tc>
        <w:tc>
          <w:tcPr>
            <w:tcW w:w="1073" w:type="pct"/>
            <w:tcBorders>
              <w:top w:val="single" w:sz="4" w:space="0" w:color="auto"/>
              <w:left w:val="single" w:sz="4" w:space="0" w:color="auto"/>
              <w:bottom w:val="single" w:sz="4" w:space="0" w:color="auto"/>
              <w:right w:val="single" w:sz="4" w:space="0" w:color="auto"/>
            </w:tcBorders>
            <w:shd w:val="clear" w:color="000000" w:fill="FFFFFF"/>
            <w:vAlign w:val="center"/>
          </w:tcPr>
          <w:p w14:paraId="5F36485B"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0,70%</w:t>
            </w:r>
          </w:p>
        </w:tc>
        <w:tc>
          <w:tcPr>
            <w:tcW w:w="1029" w:type="pct"/>
            <w:tcBorders>
              <w:top w:val="single" w:sz="4" w:space="0" w:color="auto"/>
              <w:left w:val="single" w:sz="4" w:space="0" w:color="auto"/>
              <w:bottom w:val="single" w:sz="4" w:space="0" w:color="auto"/>
              <w:right w:val="single" w:sz="4" w:space="0" w:color="auto"/>
            </w:tcBorders>
            <w:shd w:val="clear" w:color="000000" w:fill="FFFFFF"/>
            <w:vAlign w:val="center"/>
          </w:tcPr>
          <w:p w14:paraId="4082ACFD" w14:textId="77777777" w:rsidR="00C34FF9" w:rsidRPr="00D6468C" w:rsidRDefault="00C34FF9" w:rsidP="00C34FF9">
            <w:pPr>
              <w:spacing w:after="0" w:line="240" w:lineRule="auto"/>
              <w:jc w:val="right"/>
              <w:rPr>
                <w:rFonts w:ascii="Myriad Pro" w:hAnsi="Myriad Pro"/>
                <w:color w:val="0D0D0D"/>
                <w:sz w:val="20"/>
                <w:szCs w:val="20"/>
              </w:rPr>
            </w:pPr>
            <w:r w:rsidRPr="00D6468C">
              <w:rPr>
                <w:rFonts w:ascii="Myriad Pro" w:hAnsi="Myriad Pro"/>
                <w:color w:val="0D0D0D"/>
                <w:sz w:val="20"/>
                <w:szCs w:val="20"/>
              </w:rPr>
              <w:t>0,28%</w:t>
            </w:r>
          </w:p>
        </w:tc>
      </w:tr>
      <w:tr w:rsidR="00C34FF9" w:rsidRPr="00D6468C" w14:paraId="7061CD7B" w14:textId="77777777">
        <w:trPr>
          <w:trHeight w:val="391"/>
        </w:trPr>
        <w:tc>
          <w:tcPr>
            <w:tcW w:w="1988" w:type="pct"/>
            <w:tcBorders>
              <w:top w:val="single" w:sz="4" w:space="0" w:color="auto"/>
              <w:left w:val="single" w:sz="4" w:space="0" w:color="auto"/>
              <w:bottom w:val="single" w:sz="4" w:space="0" w:color="auto"/>
              <w:right w:val="single" w:sz="4" w:space="0" w:color="auto"/>
            </w:tcBorders>
            <w:shd w:val="clear" w:color="000000" w:fill="FFFFFF"/>
            <w:vAlign w:val="center"/>
          </w:tcPr>
          <w:p w14:paraId="7B747FA6" w14:textId="77777777" w:rsidR="00C34FF9" w:rsidRPr="00D6468C" w:rsidRDefault="00C34FF9" w:rsidP="00C34FF9">
            <w:pPr>
              <w:spacing w:after="0" w:line="240" w:lineRule="auto"/>
              <w:rPr>
                <w:rFonts w:ascii="Myriad Pro" w:hAnsi="Myriad Pro"/>
                <w:b/>
                <w:color w:val="0D0D0D"/>
                <w:sz w:val="20"/>
                <w:szCs w:val="20"/>
              </w:rPr>
            </w:pPr>
            <w:r w:rsidRPr="00D6468C">
              <w:rPr>
                <w:rFonts w:ascii="Myriad Pro" w:hAnsi="Myriad Pro"/>
                <w:b/>
                <w:color w:val="0D0D0D"/>
                <w:sz w:val="20"/>
                <w:szCs w:val="20"/>
              </w:rPr>
              <w:t>итого коэффициент индексации</w:t>
            </w:r>
          </w:p>
        </w:tc>
        <w:tc>
          <w:tcPr>
            <w:tcW w:w="910" w:type="pct"/>
            <w:tcBorders>
              <w:top w:val="single" w:sz="4" w:space="0" w:color="auto"/>
              <w:left w:val="single" w:sz="4" w:space="0" w:color="auto"/>
              <w:bottom w:val="single" w:sz="4" w:space="0" w:color="auto"/>
              <w:right w:val="single" w:sz="4" w:space="0" w:color="auto"/>
            </w:tcBorders>
            <w:shd w:val="clear" w:color="000000" w:fill="FFFFFF"/>
            <w:vAlign w:val="center"/>
          </w:tcPr>
          <w:p w14:paraId="3F51FA11" w14:textId="77777777" w:rsidR="00C34FF9" w:rsidRPr="00D6468C" w:rsidRDefault="00C34FF9" w:rsidP="00C34FF9">
            <w:pPr>
              <w:spacing w:after="0" w:line="240" w:lineRule="auto"/>
              <w:jc w:val="right"/>
              <w:rPr>
                <w:rFonts w:ascii="Myriad Pro" w:hAnsi="Myriad Pro"/>
                <w:b/>
                <w:color w:val="0D0D0D"/>
                <w:sz w:val="20"/>
                <w:szCs w:val="20"/>
              </w:rPr>
            </w:pPr>
            <w:r w:rsidRPr="00D6468C">
              <w:rPr>
                <w:rFonts w:ascii="Myriad Pro" w:hAnsi="Myriad Pro"/>
                <w:b/>
                <w:color w:val="0D0D0D"/>
                <w:sz w:val="20"/>
                <w:szCs w:val="20"/>
              </w:rPr>
              <w:t>1,138</w:t>
            </w:r>
          </w:p>
        </w:tc>
        <w:tc>
          <w:tcPr>
            <w:tcW w:w="1073" w:type="pct"/>
            <w:tcBorders>
              <w:top w:val="single" w:sz="4" w:space="0" w:color="auto"/>
              <w:left w:val="single" w:sz="4" w:space="0" w:color="auto"/>
              <w:bottom w:val="single" w:sz="4" w:space="0" w:color="auto"/>
              <w:right w:val="single" w:sz="4" w:space="0" w:color="auto"/>
            </w:tcBorders>
            <w:shd w:val="clear" w:color="000000" w:fill="FFFFFF"/>
            <w:vAlign w:val="center"/>
          </w:tcPr>
          <w:p w14:paraId="46F33445" w14:textId="77777777" w:rsidR="00C34FF9" w:rsidRPr="00D6468C" w:rsidRDefault="00C34FF9" w:rsidP="00C34FF9">
            <w:pPr>
              <w:spacing w:after="0" w:line="240" w:lineRule="auto"/>
              <w:jc w:val="right"/>
              <w:rPr>
                <w:rFonts w:ascii="Myriad Pro" w:hAnsi="Myriad Pro"/>
                <w:b/>
                <w:color w:val="0D0D0D"/>
                <w:sz w:val="20"/>
                <w:szCs w:val="20"/>
              </w:rPr>
            </w:pPr>
            <w:r w:rsidRPr="00D6468C">
              <w:rPr>
                <w:rFonts w:ascii="Myriad Pro" w:hAnsi="Myriad Pro"/>
                <w:b/>
                <w:color w:val="0D0D0D"/>
                <w:sz w:val="20"/>
                <w:szCs w:val="20"/>
              </w:rPr>
              <w:t>1,071</w:t>
            </w:r>
          </w:p>
        </w:tc>
        <w:tc>
          <w:tcPr>
            <w:tcW w:w="1029" w:type="pct"/>
            <w:tcBorders>
              <w:top w:val="single" w:sz="4" w:space="0" w:color="auto"/>
              <w:left w:val="single" w:sz="4" w:space="0" w:color="auto"/>
              <w:bottom w:val="single" w:sz="4" w:space="0" w:color="auto"/>
              <w:right w:val="single" w:sz="4" w:space="0" w:color="auto"/>
            </w:tcBorders>
            <w:shd w:val="clear" w:color="000000" w:fill="FFFFFF"/>
            <w:vAlign w:val="center"/>
          </w:tcPr>
          <w:p w14:paraId="7B290997" w14:textId="77777777" w:rsidR="00C34FF9" w:rsidRPr="00D6468C" w:rsidRDefault="00C34FF9" w:rsidP="00C34FF9">
            <w:pPr>
              <w:spacing w:after="0" w:line="240" w:lineRule="auto"/>
              <w:jc w:val="right"/>
              <w:rPr>
                <w:rFonts w:ascii="Myriad Pro" w:hAnsi="Myriad Pro"/>
                <w:b/>
                <w:color w:val="0D0D0D"/>
                <w:sz w:val="20"/>
                <w:szCs w:val="20"/>
              </w:rPr>
            </w:pPr>
            <w:r w:rsidRPr="00D6468C">
              <w:rPr>
                <w:rFonts w:ascii="Myriad Pro" w:hAnsi="Myriad Pro"/>
                <w:b/>
                <w:color w:val="0D0D0D"/>
                <w:sz w:val="20"/>
                <w:szCs w:val="20"/>
              </w:rPr>
              <w:t>1,050</w:t>
            </w:r>
          </w:p>
        </w:tc>
      </w:tr>
      <w:tr w:rsidR="00C34FF9" w:rsidRPr="00D6468C" w14:paraId="7F877575" w14:textId="77777777">
        <w:trPr>
          <w:trHeight w:val="391"/>
        </w:trPr>
        <w:tc>
          <w:tcPr>
            <w:tcW w:w="5000" w:type="pct"/>
            <w:gridSpan w:val="4"/>
            <w:tcBorders>
              <w:top w:val="single" w:sz="4" w:space="0" w:color="auto"/>
              <w:left w:val="single" w:sz="4" w:space="0" w:color="auto"/>
              <w:bottom w:val="single" w:sz="4" w:space="0" w:color="auto"/>
              <w:right w:val="single" w:sz="4" w:space="0" w:color="auto"/>
            </w:tcBorders>
            <w:shd w:val="clear" w:color="000000" w:fill="FFFFFF"/>
            <w:vAlign w:val="center"/>
          </w:tcPr>
          <w:p w14:paraId="7314C99D" w14:textId="77777777" w:rsidR="00C34FF9" w:rsidRPr="00D6468C" w:rsidRDefault="00C34FF9" w:rsidP="00C34FF9">
            <w:pPr>
              <w:spacing w:after="0" w:line="240" w:lineRule="auto"/>
              <w:rPr>
                <w:rFonts w:ascii="Myriad Pro" w:hAnsi="Myriad Pro"/>
                <w:b/>
                <w:color w:val="0D0D0D"/>
                <w:sz w:val="20"/>
                <w:szCs w:val="20"/>
              </w:rPr>
            </w:pPr>
            <w:r w:rsidRPr="00D6468C">
              <w:rPr>
                <w:rFonts w:ascii="Myriad Pro" w:hAnsi="Myriad Pro"/>
                <w:b/>
                <w:color w:val="0D0D0D"/>
                <w:sz w:val="20"/>
                <w:szCs w:val="20"/>
              </w:rPr>
              <w:t>Расчет подконтрольных расходов</w:t>
            </w:r>
          </w:p>
        </w:tc>
      </w:tr>
      <w:tr w:rsidR="00C34FF9" w:rsidRPr="00D6468C" w14:paraId="57C9497D" w14:textId="77777777">
        <w:trPr>
          <w:trHeight w:val="391"/>
        </w:trPr>
        <w:tc>
          <w:tcPr>
            <w:tcW w:w="1988" w:type="pct"/>
            <w:tcBorders>
              <w:top w:val="single" w:sz="4" w:space="0" w:color="auto"/>
              <w:left w:val="single" w:sz="4" w:space="0" w:color="auto"/>
              <w:bottom w:val="single" w:sz="4" w:space="0" w:color="auto"/>
              <w:right w:val="single" w:sz="4" w:space="0" w:color="auto"/>
            </w:tcBorders>
            <w:shd w:val="clear" w:color="000000" w:fill="FFFFFF"/>
            <w:vAlign w:val="center"/>
          </w:tcPr>
          <w:p w14:paraId="0AB1F93A" w14:textId="77777777" w:rsidR="00C34FF9" w:rsidRPr="00D6468C" w:rsidRDefault="00C34FF9" w:rsidP="00C34FF9">
            <w:pPr>
              <w:spacing w:after="0" w:line="240" w:lineRule="auto"/>
              <w:jc w:val="center"/>
              <w:rPr>
                <w:rFonts w:ascii="Myriad Pro" w:hAnsi="Myriad Pro"/>
                <w:b/>
                <w:color w:val="0D0D0D"/>
                <w:sz w:val="20"/>
                <w:szCs w:val="20"/>
              </w:rPr>
            </w:pPr>
            <w:r w:rsidRPr="00D6468C">
              <w:rPr>
                <w:rFonts w:ascii="Myriad Pro" w:hAnsi="Myriad Pro"/>
                <w:b/>
                <w:color w:val="0D0D0D"/>
                <w:sz w:val="20"/>
                <w:szCs w:val="20"/>
              </w:rPr>
              <w:t>ИТОГО подконтрольные расходы</w:t>
            </w:r>
          </w:p>
        </w:tc>
        <w:tc>
          <w:tcPr>
            <w:tcW w:w="910" w:type="pct"/>
            <w:tcBorders>
              <w:top w:val="single" w:sz="4" w:space="0" w:color="auto"/>
              <w:left w:val="single" w:sz="4" w:space="0" w:color="auto"/>
              <w:bottom w:val="single" w:sz="4" w:space="0" w:color="auto"/>
              <w:right w:val="single" w:sz="4" w:space="0" w:color="auto"/>
            </w:tcBorders>
            <w:shd w:val="clear" w:color="000000" w:fill="FFFFFF"/>
            <w:vAlign w:val="center"/>
          </w:tcPr>
          <w:p w14:paraId="68B2D2F3" w14:textId="77777777" w:rsidR="00C34FF9" w:rsidRPr="00D6468C" w:rsidRDefault="00C34FF9" w:rsidP="00C34FF9">
            <w:pPr>
              <w:spacing w:after="0" w:line="240" w:lineRule="auto"/>
              <w:jc w:val="right"/>
              <w:rPr>
                <w:rFonts w:ascii="Myriad Pro" w:hAnsi="Myriad Pro"/>
                <w:b/>
                <w:color w:val="0D0D0D"/>
                <w:sz w:val="20"/>
                <w:szCs w:val="20"/>
              </w:rPr>
            </w:pPr>
            <w:r w:rsidRPr="00D6468C">
              <w:rPr>
                <w:rFonts w:ascii="Myriad Pro" w:hAnsi="Myriad Pro"/>
                <w:b/>
                <w:color w:val="0D0D0D"/>
                <w:sz w:val="20"/>
                <w:szCs w:val="20"/>
              </w:rPr>
              <w:t>2 391 077,2</w:t>
            </w:r>
          </w:p>
        </w:tc>
        <w:tc>
          <w:tcPr>
            <w:tcW w:w="1073" w:type="pct"/>
            <w:tcBorders>
              <w:top w:val="single" w:sz="4" w:space="0" w:color="auto"/>
              <w:left w:val="single" w:sz="4" w:space="0" w:color="auto"/>
              <w:bottom w:val="single" w:sz="4" w:space="0" w:color="auto"/>
              <w:right w:val="single" w:sz="4" w:space="0" w:color="auto"/>
            </w:tcBorders>
            <w:shd w:val="clear" w:color="000000" w:fill="FFFFFF"/>
            <w:vAlign w:val="center"/>
          </w:tcPr>
          <w:p w14:paraId="2F53ACEA" w14:textId="77777777" w:rsidR="00C34FF9" w:rsidRPr="00D6468C" w:rsidRDefault="00C34FF9" w:rsidP="00C34FF9">
            <w:pPr>
              <w:spacing w:after="0" w:line="240" w:lineRule="auto"/>
              <w:jc w:val="right"/>
              <w:rPr>
                <w:rFonts w:ascii="Myriad Pro" w:hAnsi="Myriad Pro"/>
                <w:b/>
                <w:color w:val="0D0D0D"/>
                <w:sz w:val="20"/>
                <w:szCs w:val="20"/>
              </w:rPr>
            </w:pPr>
          </w:p>
        </w:tc>
        <w:tc>
          <w:tcPr>
            <w:tcW w:w="1029" w:type="pct"/>
            <w:tcBorders>
              <w:top w:val="single" w:sz="4" w:space="0" w:color="auto"/>
              <w:left w:val="single" w:sz="4" w:space="0" w:color="auto"/>
              <w:bottom w:val="single" w:sz="4" w:space="0" w:color="auto"/>
              <w:right w:val="single" w:sz="4" w:space="0" w:color="auto"/>
            </w:tcBorders>
            <w:shd w:val="clear" w:color="000000" w:fill="FFFFFF"/>
            <w:vAlign w:val="center"/>
          </w:tcPr>
          <w:p w14:paraId="381D516B" w14:textId="77777777" w:rsidR="00C34FF9" w:rsidRPr="00D6468C" w:rsidRDefault="00C34FF9" w:rsidP="00C34FF9">
            <w:pPr>
              <w:spacing w:after="0" w:line="240" w:lineRule="auto"/>
              <w:jc w:val="right"/>
              <w:rPr>
                <w:rFonts w:ascii="Myriad Pro" w:hAnsi="Myriad Pro"/>
                <w:b/>
                <w:color w:val="0D0D0D"/>
                <w:sz w:val="20"/>
                <w:szCs w:val="20"/>
              </w:rPr>
            </w:pPr>
            <w:r w:rsidRPr="00D6468C">
              <w:rPr>
                <w:rFonts w:ascii="Myriad Pro" w:hAnsi="Myriad Pro"/>
                <w:b/>
                <w:color w:val="0D0D0D"/>
                <w:sz w:val="20"/>
                <w:szCs w:val="20"/>
              </w:rPr>
              <w:t>2 688 997,4</w:t>
            </w:r>
          </w:p>
        </w:tc>
      </w:tr>
    </w:tbl>
    <w:p w14:paraId="60153585" w14:textId="77777777" w:rsidR="00C34FF9" w:rsidRPr="00D6468C" w:rsidRDefault="00C34FF9" w:rsidP="00C34FF9">
      <w:pPr>
        <w:spacing w:after="0" w:line="360" w:lineRule="auto"/>
        <w:ind w:firstLine="567"/>
        <w:contextualSpacing/>
        <w:jc w:val="both"/>
        <w:rPr>
          <w:rFonts w:ascii="Myriad Pro" w:hAnsi="Myriad Pro"/>
          <w:color w:val="0D0D0D"/>
          <w:sz w:val="26"/>
          <w:szCs w:val="26"/>
        </w:rPr>
      </w:pPr>
      <w:r w:rsidRPr="00D6468C">
        <w:rPr>
          <w:rFonts w:ascii="Myriad Pro" w:hAnsi="Myriad Pro"/>
          <w:color w:val="0D0D0D"/>
          <w:sz w:val="26"/>
          <w:szCs w:val="26"/>
        </w:rPr>
        <w:t xml:space="preserve">В обоснование заявленной величины операционных (подконтрольных) расходов филиалом </w:t>
      </w:r>
      <w:r w:rsidR="00D655F1">
        <w:rPr>
          <w:rFonts w:ascii="Myriad Pro" w:hAnsi="Myriad Pro"/>
          <w:color w:val="0D0D0D"/>
          <w:sz w:val="26"/>
          <w:szCs w:val="26"/>
        </w:rPr>
        <w:t>ПАО </w:t>
      </w:r>
      <w:r w:rsidRPr="00D6468C">
        <w:rPr>
          <w:rFonts w:ascii="Myriad Pro" w:hAnsi="Myriad Pro"/>
          <w:color w:val="0D0D0D"/>
          <w:sz w:val="26"/>
          <w:szCs w:val="26"/>
        </w:rPr>
        <w:t>«МРСК Северо-Запада» «Вологдаэнерго» на 2017 год были представлены следующие документы:</w:t>
      </w:r>
    </w:p>
    <w:p w14:paraId="28B32BD9" w14:textId="77777777" w:rsidR="00C34FF9" w:rsidRPr="00D6468C" w:rsidRDefault="00C34FF9" w:rsidP="0021325B">
      <w:pPr>
        <w:pStyle w:val="2"/>
      </w:pPr>
      <w:r w:rsidRPr="00D6468C">
        <w:t>расчет заявленного уровня операционных расходов;</w:t>
      </w:r>
    </w:p>
    <w:p w14:paraId="7CA5F952" w14:textId="77777777" w:rsidR="00C34FF9" w:rsidRPr="00D6468C" w:rsidRDefault="00C34FF9" w:rsidP="0021325B">
      <w:pPr>
        <w:pStyle w:val="2"/>
      </w:pPr>
      <w:r w:rsidRPr="00D6468C">
        <w:rPr>
          <w:rFonts w:eastAsia="Times New Roman"/>
          <w:lang w:eastAsia="ru-RU"/>
        </w:rPr>
        <w:t>расчет коэффициента индексации уровня операционных расходов на 2017 год;</w:t>
      </w:r>
    </w:p>
    <w:p w14:paraId="065AC8A9" w14:textId="0DE710A0" w:rsidR="00C34FF9" w:rsidRPr="00D6468C" w:rsidRDefault="00C34FF9" w:rsidP="0021325B">
      <w:pPr>
        <w:pStyle w:val="2"/>
      </w:pPr>
      <w:r w:rsidRPr="00D6468C">
        <w:t xml:space="preserve">форма П2.1 факт за </w:t>
      </w:r>
      <w:smartTag w:uri="urn:schemas-microsoft-com:office:smarttags" w:element="metricconverter">
        <w:smartTagPr>
          <w:attr w:name="ProductID" w:val="2015 г"/>
        </w:smartTagPr>
        <w:r w:rsidRPr="00D6468C">
          <w:t>2015 г</w:t>
        </w:r>
      </w:smartTag>
      <w:r w:rsidRPr="00D6468C">
        <w:t>., план на 2017 год, объем воздушных линий электропередачи (ВЛЭП) и кабельных линий электропередачи (КЛЭП) в условных единицах в зависимости от протяженности, напряжения, конструктивного использования и материала опор;</w:t>
      </w:r>
    </w:p>
    <w:p w14:paraId="63D0B743" w14:textId="77777777" w:rsidR="00C34FF9" w:rsidRPr="00D6468C" w:rsidRDefault="00C34FF9" w:rsidP="0021325B">
      <w:pPr>
        <w:pStyle w:val="2"/>
      </w:pPr>
      <w:r w:rsidRPr="00D6468C">
        <w:t xml:space="preserve">форма П2.2 факт за </w:t>
      </w:r>
      <w:smartTag w:uri="urn:schemas-microsoft-com:office:smarttags" w:element="metricconverter">
        <w:smartTagPr>
          <w:attr w:name="ProductID" w:val="2015 г"/>
        </w:smartTagPr>
        <w:r w:rsidRPr="00D6468C">
          <w:t>2015 г</w:t>
        </w:r>
      </w:smartTag>
      <w:r w:rsidRPr="00D6468C">
        <w:t xml:space="preserve">., план на 2017 год, объем подстанций 35-1150 кВ, трансформаторных подстанций (ТП), комплексных </w:t>
      </w:r>
      <w:r w:rsidRPr="00D6468C">
        <w:lastRenderedPageBreak/>
        <w:t>трансформаторных подстанций (КТП) и распределительных пунктов(РП) 0,4-20 кВ в условных единицах;</w:t>
      </w:r>
    </w:p>
    <w:p w14:paraId="59136433" w14:textId="77777777" w:rsidR="00C34FF9" w:rsidRPr="00D6468C" w:rsidRDefault="00C34FF9" w:rsidP="0021325B">
      <w:pPr>
        <w:pStyle w:val="2"/>
      </w:pPr>
      <w:r w:rsidRPr="00D6468C">
        <w:t xml:space="preserve">форма П2.3., расчет условных единиц на </w:t>
      </w:r>
      <w:smartTag w:uri="urn:schemas-microsoft-com:office:smarttags" w:element="metricconverter">
        <w:smartTagPr>
          <w:attr w:name="ProductID" w:val="2017 г"/>
        </w:smartTagPr>
        <w:r w:rsidRPr="00D6468C">
          <w:t>2017 г</w:t>
        </w:r>
      </w:smartTag>
      <w:r w:rsidRPr="00D6468C">
        <w:t>.</w:t>
      </w:r>
    </w:p>
    <w:p w14:paraId="57F7D0B8" w14:textId="77777777" w:rsidR="00C34FF9" w:rsidRPr="00D6468C" w:rsidRDefault="00C34FF9" w:rsidP="00C34FF9">
      <w:pPr>
        <w:spacing w:after="0" w:line="360" w:lineRule="auto"/>
        <w:jc w:val="both"/>
        <w:rPr>
          <w:rFonts w:ascii="Myriad Pro" w:hAnsi="Myriad Pro"/>
          <w:b/>
          <w:color w:val="000000"/>
          <w:sz w:val="26"/>
          <w:szCs w:val="26"/>
        </w:rPr>
      </w:pPr>
    </w:p>
    <w:p w14:paraId="590EF4AA" w14:textId="77777777" w:rsidR="00C34FF9" w:rsidRPr="00D6468C" w:rsidRDefault="00C34FF9" w:rsidP="0021325B">
      <w:pPr>
        <w:pStyle w:val="affff5"/>
      </w:pPr>
      <w:r w:rsidRPr="00D6468C">
        <w:t>ПОЗИЦИЯ ОРГАНА РЕГУЛИРОВАНИЯ</w:t>
      </w:r>
    </w:p>
    <w:p w14:paraId="2DCD0516" w14:textId="77777777" w:rsidR="00C34FF9" w:rsidRPr="00D6468C" w:rsidRDefault="00C34FF9" w:rsidP="0021325B">
      <w:pPr>
        <w:pStyle w:val="affff3"/>
      </w:pPr>
      <w:r w:rsidRPr="00D6468C">
        <w:t xml:space="preserve">Коэффициент индексации базового уровня подконтрольных расходов принят Департаментом ТЭК и ТР Вологодской области принят на </w:t>
      </w:r>
      <w:smartTag w:uri="urn:schemas-microsoft-com:office:smarttags" w:element="metricconverter">
        <w:smartTagPr>
          <w:attr w:name="ProductID" w:val="2017 г"/>
        </w:smartTagPr>
        <w:r w:rsidRPr="00D6468C">
          <w:t>2017 г</w:t>
        </w:r>
      </w:smartTag>
      <w:r w:rsidRPr="00D6468C">
        <w:t>. в размере 1,031.</w:t>
      </w:r>
    </w:p>
    <w:p w14:paraId="2D48E2FA" w14:textId="77777777" w:rsidR="00C34FF9" w:rsidRPr="00D6468C" w:rsidRDefault="00C34FF9" w:rsidP="0021325B">
      <w:pPr>
        <w:pStyle w:val="affff3"/>
      </w:pPr>
      <w:r w:rsidRPr="00D6468C">
        <w:t xml:space="preserve">Подконтрольные расходы на </w:t>
      </w:r>
      <w:smartTag w:uri="urn:schemas-microsoft-com:office:smarttags" w:element="metricconverter">
        <w:smartTagPr>
          <w:attr w:name="ProductID" w:val="2017 г"/>
        </w:smartTagPr>
        <w:r w:rsidRPr="00D6468C">
          <w:t>2017 г</w:t>
        </w:r>
      </w:smartTag>
      <w:r w:rsidRPr="00D6468C">
        <w:t>. приняты в размере 2 458 806,3 тыс. руб.</w:t>
      </w:r>
    </w:p>
    <w:p w14:paraId="60385D52" w14:textId="77777777" w:rsidR="00C34FF9" w:rsidRPr="00D6468C" w:rsidRDefault="00C34FF9" w:rsidP="0021325B">
      <w:pPr>
        <w:pStyle w:val="affff3"/>
      </w:pPr>
      <w:r w:rsidRPr="00D6468C">
        <w:t xml:space="preserve">Фактические расходы за </w:t>
      </w:r>
      <w:smartTag w:uri="urn:schemas-microsoft-com:office:smarttags" w:element="metricconverter">
        <w:smartTagPr>
          <w:attr w:name="ProductID" w:val="2015 г"/>
        </w:smartTagPr>
        <w:r w:rsidRPr="00D6468C">
          <w:t>2015 г</w:t>
        </w:r>
      </w:smartTag>
      <w:r w:rsidRPr="00D6468C">
        <w:t xml:space="preserve">. составили 2 194 819 тыс. руб. Рост подконтрольных расходов к факту </w:t>
      </w:r>
      <w:smartTag w:uri="urn:schemas-microsoft-com:office:smarttags" w:element="metricconverter">
        <w:smartTagPr>
          <w:attr w:name="ProductID" w:val="2015 г"/>
        </w:smartTagPr>
        <w:r w:rsidRPr="00D6468C">
          <w:t>2015 г</w:t>
        </w:r>
      </w:smartTag>
      <w:r w:rsidRPr="00D6468C">
        <w:t>. составил 1,12.</w:t>
      </w:r>
    </w:p>
    <w:p w14:paraId="6D60FE15" w14:textId="77777777" w:rsidR="00C34FF9" w:rsidRPr="00D6468C" w:rsidRDefault="00C34FF9" w:rsidP="0021325B">
      <w:pPr>
        <w:pStyle w:val="affff3"/>
        <w:rPr>
          <w:color w:val="0D0D0D"/>
        </w:rPr>
      </w:pPr>
      <w:r w:rsidRPr="00D6468C">
        <w:rPr>
          <w:color w:val="0D0D0D"/>
        </w:rPr>
        <w:t xml:space="preserve">Приведенный объем условных единиц на </w:t>
      </w:r>
      <w:smartTag w:uri="urn:schemas-microsoft-com:office:smarttags" w:element="metricconverter">
        <w:smartTagPr>
          <w:attr w:name="ProductID" w:val="2017 г"/>
        </w:smartTagPr>
        <w:r w:rsidRPr="00D6468C">
          <w:rPr>
            <w:color w:val="0D0D0D"/>
          </w:rPr>
          <w:t>2017 г</w:t>
        </w:r>
      </w:smartTag>
      <w:r w:rsidRPr="00D6468C">
        <w:rPr>
          <w:color w:val="0D0D0D"/>
        </w:rPr>
        <w:t xml:space="preserve">. по расчетам </w:t>
      </w:r>
      <w:r w:rsidRPr="00D6468C">
        <w:t>Департаментом ТЭК и ТР Вологодской области</w:t>
      </w:r>
      <w:r w:rsidRPr="00D6468C">
        <w:rPr>
          <w:color w:val="0D0D0D"/>
        </w:rPr>
        <w:t xml:space="preserve"> составил 124 125,48 у.е.</w:t>
      </w:r>
    </w:p>
    <w:p w14:paraId="3D007007" w14:textId="77777777" w:rsidR="00C34FF9" w:rsidRPr="00D6468C" w:rsidRDefault="00C34FF9" w:rsidP="00C34FF9">
      <w:pPr>
        <w:spacing w:after="0" w:line="360" w:lineRule="auto"/>
        <w:contextualSpacing/>
        <w:jc w:val="center"/>
        <w:rPr>
          <w:rFonts w:ascii="Myriad Pro" w:hAnsi="Myriad Pro"/>
          <w:b/>
          <w:color w:val="0D0D0D"/>
          <w:sz w:val="26"/>
          <w:szCs w:val="26"/>
        </w:rPr>
      </w:pPr>
      <w:r w:rsidRPr="00D6468C">
        <w:rPr>
          <w:rFonts w:ascii="Myriad Pro" w:hAnsi="Myriad Pro"/>
          <w:b/>
          <w:color w:val="0D0D0D"/>
          <w:sz w:val="26"/>
          <w:szCs w:val="26"/>
        </w:rPr>
        <w:t xml:space="preserve">Расчет скорректированной величины операционных (подконтрольных) расходов на </w:t>
      </w:r>
      <w:smartTag w:uri="urn:schemas-microsoft-com:office:smarttags" w:element="metricconverter">
        <w:smartTagPr>
          <w:attr w:name="ProductID" w:val="2017 г"/>
        </w:smartTagPr>
        <w:r w:rsidRPr="00D6468C">
          <w:rPr>
            <w:rFonts w:ascii="Myriad Pro" w:hAnsi="Myriad Pro"/>
            <w:b/>
            <w:color w:val="0D0D0D"/>
            <w:sz w:val="26"/>
            <w:szCs w:val="26"/>
          </w:rPr>
          <w:t>2017 г</w:t>
        </w:r>
      </w:smartTag>
      <w:r w:rsidRPr="00D6468C">
        <w:rPr>
          <w:rFonts w:ascii="Myriad Pro" w:hAnsi="Myriad Pro"/>
          <w:b/>
          <w:color w:val="0D0D0D"/>
          <w:sz w:val="26"/>
          <w:szCs w:val="26"/>
        </w:rPr>
        <w:t>.</w:t>
      </w:r>
    </w:p>
    <w:tbl>
      <w:tblPr>
        <w:tblW w:w="5000" w:type="pct"/>
        <w:tblLook w:val="04A0" w:firstRow="1" w:lastRow="0" w:firstColumn="1" w:lastColumn="0" w:noHBand="0" w:noVBand="1"/>
      </w:tblPr>
      <w:tblGrid>
        <w:gridCol w:w="3633"/>
        <w:gridCol w:w="1945"/>
        <w:gridCol w:w="2180"/>
        <w:gridCol w:w="1813"/>
      </w:tblGrid>
      <w:tr w:rsidR="00C34FF9" w:rsidRPr="00D6468C" w14:paraId="62B5AF53" w14:textId="77777777">
        <w:trPr>
          <w:trHeight w:val="433"/>
          <w:tblHeader/>
        </w:trPr>
        <w:tc>
          <w:tcPr>
            <w:tcW w:w="189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4D694E2"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r w:rsidRPr="00D6468C">
              <w:rPr>
                <w:rFonts w:ascii="Myriad Pro" w:eastAsia="Times New Roman" w:hAnsi="Myriad Pro"/>
                <w:b/>
                <w:bCs/>
                <w:color w:val="FFFFFF"/>
                <w:sz w:val="20"/>
                <w:szCs w:val="20"/>
                <w:lang w:eastAsia="ru-RU"/>
              </w:rPr>
              <w:t>Показатель</w:t>
            </w:r>
          </w:p>
        </w:tc>
        <w:tc>
          <w:tcPr>
            <w:tcW w:w="101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71A81DC"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proofErr w:type="spellStart"/>
            <w:r w:rsidRPr="00D6468C">
              <w:rPr>
                <w:rFonts w:ascii="Myriad Pro" w:eastAsia="Times New Roman" w:hAnsi="Myriad Pro"/>
                <w:b/>
                <w:bCs/>
                <w:color w:val="FFFFFF"/>
                <w:sz w:val="20"/>
                <w:szCs w:val="20"/>
                <w:lang w:eastAsia="ru-RU"/>
              </w:rPr>
              <w:t>Скорр</w:t>
            </w:r>
            <w:proofErr w:type="spellEnd"/>
            <w:r w:rsidRPr="00D6468C">
              <w:rPr>
                <w:rFonts w:ascii="Myriad Pro" w:eastAsia="Times New Roman" w:hAnsi="Myriad Pro"/>
                <w:b/>
                <w:bCs/>
                <w:color w:val="FFFFFF"/>
                <w:sz w:val="20"/>
                <w:szCs w:val="20"/>
                <w:lang w:eastAsia="ru-RU"/>
              </w:rPr>
              <w:t xml:space="preserve">. на </w:t>
            </w:r>
            <w:smartTag w:uri="urn:schemas-microsoft-com:office:smarttags" w:element="metricconverter">
              <w:smartTagPr>
                <w:attr w:name="ProductID" w:val="2015 г"/>
              </w:smartTagPr>
              <w:r w:rsidRPr="00D6468C">
                <w:rPr>
                  <w:rFonts w:ascii="Myriad Pro" w:eastAsia="Times New Roman" w:hAnsi="Myriad Pro"/>
                  <w:b/>
                  <w:bCs/>
                  <w:color w:val="FFFFFF"/>
                  <w:sz w:val="20"/>
                  <w:szCs w:val="20"/>
                  <w:lang w:eastAsia="ru-RU"/>
                </w:rPr>
                <w:t>2015 г</w:t>
              </w:r>
            </w:smartTag>
            <w:r w:rsidRPr="00D6468C">
              <w:rPr>
                <w:rFonts w:ascii="Myriad Pro" w:eastAsia="Times New Roman" w:hAnsi="Myriad Pro"/>
                <w:b/>
                <w:bCs/>
                <w:color w:val="FFFFFF"/>
                <w:sz w:val="20"/>
                <w:szCs w:val="20"/>
                <w:lang w:eastAsia="ru-RU"/>
              </w:rPr>
              <w:t>.</w:t>
            </w:r>
          </w:p>
        </w:tc>
        <w:tc>
          <w:tcPr>
            <w:tcW w:w="11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F4B401"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proofErr w:type="spellStart"/>
            <w:r w:rsidRPr="00D6468C">
              <w:rPr>
                <w:rFonts w:ascii="Myriad Pro" w:eastAsia="Times New Roman" w:hAnsi="Myriad Pro"/>
                <w:b/>
                <w:bCs/>
                <w:color w:val="FFFFFF"/>
                <w:sz w:val="20"/>
                <w:szCs w:val="20"/>
                <w:lang w:eastAsia="ru-RU"/>
              </w:rPr>
              <w:t>Скорр</w:t>
            </w:r>
            <w:proofErr w:type="spellEnd"/>
            <w:r w:rsidRPr="00D6468C">
              <w:rPr>
                <w:rFonts w:ascii="Myriad Pro" w:eastAsia="Times New Roman" w:hAnsi="Myriad Pro"/>
                <w:b/>
                <w:bCs/>
                <w:color w:val="FFFFFF"/>
                <w:sz w:val="20"/>
                <w:szCs w:val="20"/>
                <w:lang w:eastAsia="ru-RU"/>
              </w:rPr>
              <w:t xml:space="preserve">. на </w:t>
            </w:r>
            <w:smartTag w:uri="urn:schemas-microsoft-com:office:smarttags" w:element="metricconverter">
              <w:smartTagPr>
                <w:attr w:name="ProductID" w:val="2016 г"/>
              </w:smartTagPr>
              <w:r w:rsidRPr="00D6468C">
                <w:rPr>
                  <w:rFonts w:ascii="Myriad Pro" w:eastAsia="Times New Roman" w:hAnsi="Myriad Pro"/>
                  <w:b/>
                  <w:bCs/>
                  <w:color w:val="FFFFFF"/>
                  <w:sz w:val="20"/>
                  <w:szCs w:val="20"/>
                  <w:lang w:eastAsia="ru-RU"/>
                </w:rPr>
                <w:t>2016 г</w:t>
              </w:r>
            </w:smartTag>
            <w:r w:rsidRPr="00D6468C">
              <w:rPr>
                <w:rFonts w:ascii="Myriad Pro" w:eastAsia="Times New Roman" w:hAnsi="Myriad Pro"/>
                <w:b/>
                <w:bCs/>
                <w:color w:val="FFFFFF"/>
                <w:sz w:val="20"/>
                <w:szCs w:val="20"/>
                <w:lang w:eastAsia="ru-RU"/>
              </w:rPr>
              <w:t>.</w:t>
            </w:r>
          </w:p>
        </w:tc>
        <w:tc>
          <w:tcPr>
            <w:tcW w:w="9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AA7775"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r w:rsidRPr="00D6468C">
              <w:rPr>
                <w:rFonts w:ascii="Myriad Pro" w:eastAsia="Times New Roman" w:hAnsi="Myriad Pro"/>
                <w:b/>
                <w:bCs/>
                <w:color w:val="FFFFFF"/>
                <w:sz w:val="20"/>
                <w:szCs w:val="20"/>
                <w:lang w:eastAsia="ru-RU"/>
              </w:rPr>
              <w:t>Заявка на 2017г.</w:t>
            </w:r>
          </w:p>
        </w:tc>
      </w:tr>
      <w:tr w:rsidR="00C34FF9" w:rsidRPr="00D6468C" w14:paraId="6A453498" w14:textId="77777777">
        <w:trPr>
          <w:trHeight w:val="391"/>
        </w:trPr>
        <w:tc>
          <w:tcPr>
            <w:tcW w:w="5000" w:type="pct"/>
            <w:gridSpan w:val="4"/>
            <w:tcBorders>
              <w:top w:val="single" w:sz="4" w:space="0" w:color="FFFFFF"/>
              <w:left w:val="single" w:sz="4" w:space="0" w:color="auto"/>
              <w:bottom w:val="single" w:sz="4" w:space="0" w:color="auto"/>
              <w:right w:val="single" w:sz="4" w:space="0" w:color="auto"/>
            </w:tcBorders>
            <w:shd w:val="clear" w:color="000000" w:fill="FFFFFF"/>
            <w:vAlign w:val="bottom"/>
          </w:tcPr>
          <w:p w14:paraId="6F13EBAD" w14:textId="77777777" w:rsidR="00C34FF9" w:rsidRPr="00D6468C" w:rsidRDefault="00C34FF9" w:rsidP="00C34FF9">
            <w:pPr>
              <w:spacing w:after="0" w:line="240" w:lineRule="auto"/>
              <w:rPr>
                <w:rFonts w:ascii="Myriad Pro" w:hAnsi="Myriad Pro"/>
                <w:b/>
                <w:color w:val="0D0D0D"/>
                <w:sz w:val="20"/>
                <w:szCs w:val="20"/>
              </w:rPr>
            </w:pPr>
            <w:r w:rsidRPr="00D6468C">
              <w:rPr>
                <w:rFonts w:ascii="Myriad Pro" w:hAnsi="Myriad Pro"/>
                <w:b/>
                <w:color w:val="0D0D0D"/>
                <w:sz w:val="20"/>
                <w:szCs w:val="20"/>
              </w:rPr>
              <w:t>Расчет коэффициента индексации</w:t>
            </w:r>
          </w:p>
        </w:tc>
      </w:tr>
      <w:tr w:rsidR="00C34FF9" w:rsidRPr="00D6468C" w14:paraId="05F99DD9" w14:textId="77777777">
        <w:trPr>
          <w:trHeight w:val="391"/>
        </w:trPr>
        <w:tc>
          <w:tcPr>
            <w:tcW w:w="1898" w:type="pct"/>
            <w:tcBorders>
              <w:top w:val="single" w:sz="4" w:space="0" w:color="auto"/>
              <w:left w:val="single" w:sz="4" w:space="0" w:color="auto"/>
              <w:bottom w:val="single" w:sz="4" w:space="0" w:color="auto"/>
              <w:right w:val="single" w:sz="4" w:space="0" w:color="auto"/>
            </w:tcBorders>
            <w:shd w:val="clear" w:color="000000" w:fill="FFFFFF"/>
            <w:vAlign w:val="center"/>
          </w:tcPr>
          <w:p w14:paraId="7BFFA905"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 xml:space="preserve">Инфляция </w:t>
            </w:r>
          </w:p>
        </w:tc>
        <w:tc>
          <w:tcPr>
            <w:tcW w:w="1016" w:type="pct"/>
            <w:tcBorders>
              <w:top w:val="single" w:sz="4" w:space="0" w:color="auto"/>
              <w:left w:val="single" w:sz="4" w:space="0" w:color="auto"/>
              <w:bottom w:val="single" w:sz="4" w:space="0" w:color="auto"/>
              <w:right w:val="single" w:sz="4" w:space="0" w:color="auto"/>
            </w:tcBorders>
            <w:shd w:val="clear" w:color="000000" w:fill="FFFFFF"/>
            <w:vAlign w:val="center"/>
          </w:tcPr>
          <w:p w14:paraId="1A04240C"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6,70%</w:t>
            </w:r>
          </w:p>
        </w:tc>
        <w:tc>
          <w:tcPr>
            <w:tcW w:w="1139" w:type="pct"/>
            <w:tcBorders>
              <w:top w:val="single" w:sz="4" w:space="0" w:color="auto"/>
              <w:left w:val="single" w:sz="4" w:space="0" w:color="auto"/>
              <w:bottom w:val="single" w:sz="4" w:space="0" w:color="auto"/>
              <w:right w:val="single" w:sz="4" w:space="0" w:color="auto"/>
            </w:tcBorders>
            <w:shd w:val="clear" w:color="000000" w:fill="FFFFFF"/>
            <w:vAlign w:val="center"/>
          </w:tcPr>
          <w:p w14:paraId="2BE7A452"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7,40%</w:t>
            </w:r>
          </w:p>
        </w:tc>
        <w:tc>
          <w:tcPr>
            <w:tcW w:w="947" w:type="pct"/>
            <w:tcBorders>
              <w:top w:val="single" w:sz="4" w:space="0" w:color="auto"/>
              <w:left w:val="single" w:sz="4" w:space="0" w:color="auto"/>
              <w:bottom w:val="single" w:sz="4" w:space="0" w:color="auto"/>
              <w:right w:val="single" w:sz="4" w:space="0" w:color="auto"/>
            </w:tcBorders>
            <w:shd w:val="clear" w:color="000000" w:fill="FFFFFF"/>
            <w:vAlign w:val="center"/>
          </w:tcPr>
          <w:p w14:paraId="7097ADF6"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4,70%</w:t>
            </w:r>
          </w:p>
        </w:tc>
      </w:tr>
      <w:tr w:rsidR="00C34FF9" w:rsidRPr="00D6468C" w14:paraId="23A7CA6A" w14:textId="77777777">
        <w:trPr>
          <w:trHeight w:val="391"/>
        </w:trPr>
        <w:tc>
          <w:tcPr>
            <w:tcW w:w="1898" w:type="pct"/>
            <w:tcBorders>
              <w:top w:val="single" w:sz="4" w:space="0" w:color="auto"/>
              <w:left w:val="single" w:sz="4" w:space="0" w:color="auto"/>
              <w:bottom w:val="single" w:sz="4" w:space="0" w:color="auto"/>
              <w:right w:val="single" w:sz="4" w:space="0" w:color="auto"/>
            </w:tcBorders>
            <w:shd w:val="clear" w:color="000000" w:fill="FFFFFF"/>
            <w:vAlign w:val="center"/>
          </w:tcPr>
          <w:p w14:paraId="54293B76"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индекс эффективности операционных расходов</w:t>
            </w:r>
          </w:p>
        </w:tc>
        <w:tc>
          <w:tcPr>
            <w:tcW w:w="1016" w:type="pct"/>
            <w:tcBorders>
              <w:top w:val="single" w:sz="4" w:space="0" w:color="auto"/>
              <w:left w:val="single" w:sz="4" w:space="0" w:color="auto"/>
              <w:bottom w:val="single" w:sz="4" w:space="0" w:color="auto"/>
              <w:right w:val="single" w:sz="4" w:space="0" w:color="auto"/>
            </w:tcBorders>
            <w:shd w:val="clear" w:color="000000" w:fill="FFFFFF"/>
            <w:vAlign w:val="center"/>
          </w:tcPr>
          <w:p w14:paraId="4CDB0F75"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1,00%</w:t>
            </w:r>
          </w:p>
        </w:tc>
        <w:tc>
          <w:tcPr>
            <w:tcW w:w="1139" w:type="pct"/>
            <w:tcBorders>
              <w:top w:val="single" w:sz="4" w:space="0" w:color="auto"/>
              <w:left w:val="single" w:sz="4" w:space="0" w:color="auto"/>
              <w:bottom w:val="single" w:sz="4" w:space="0" w:color="auto"/>
              <w:right w:val="single" w:sz="4" w:space="0" w:color="auto"/>
            </w:tcBorders>
            <w:shd w:val="clear" w:color="000000" w:fill="FFFFFF"/>
            <w:vAlign w:val="center"/>
          </w:tcPr>
          <w:p w14:paraId="0AECE36F"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1,00%</w:t>
            </w:r>
          </w:p>
        </w:tc>
        <w:tc>
          <w:tcPr>
            <w:tcW w:w="947" w:type="pct"/>
            <w:tcBorders>
              <w:top w:val="single" w:sz="4" w:space="0" w:color="auto"/>
              <w:left w:val="single" w:sz="4" w:space="0" w:color="auto"/>
              <w:bottom w:val="single" w:sz="4" w:space="0" w:color="auto"/>
              <w:right w:val="single" w:sz="4" w:space="0" w:color="auto"/>
            </w:tcBorders>
            <w:shd w:val="clear" w:color="000000" w:fill="FFFFFF"/>
            <w:vAlign w:val="center"/>
          </w:tcPr>
          <w:p w14:paraId="3CDDCA54"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1,00%</w:t>
            </w:r>
          </w:p>
        </w:tc>
      </w:tr>
      <w:tr w:rsidR="00C34FF9" w:rsidRPr="00D6468C" w14:paraId="26FD3D36" w14:textId="77777777">
        <w:trPr>
          <w:trHeight w:val="391"/>
        </w:trPr>
        <w:tc>
          <w:tcPr>
            <w:tcW w:w="1898" w:type="pct"/>
            <w:tcBorders>
              <w:top w:val="single" w:sz="4" w:space="0" w:color="auto"/>
              <w:left w:val="single" w:sz="4" w:space="0" w:color="auto"/>
              <w:bottom w:val="single" w:sz="4" w:space="0" w:color="auto"/>
              <w:right w:val="single" w:sz="4" w:space="0" w:color="auto"/>
            </w:tcBorders>
            <w:shd w:val="clear" w:color="000000" w:fill="FFFFFF"/>
            <w:vAlign w:val="center"/>
          </w:tcPr>
          <w:p w14:paraId="770D0C70"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количество активов, всего</w:t>
            </w:r>
          </w:p>
        </w:tc>
        <w:tc>
          <w:tcPr>
            <w:tcW w:w="1016" w:type="pct"/>
            <w:tcBorders>
              <w:top w:val="single" w:sz="4" w:space="0" w:color="auto"/>
              <w:left w:val="single" w:sz="4" w:space="0" w:color="auto"/>
              <w:bottom w:val="single" w:sz="4" w:space="0" w:color="auto"/>
              <w:right w:val="single" w:sz="4" w:space="0" w:color="auto"/>
            </w:tcBorders>
            <w:shd w:val="clear" w:color="000000" w:fill="FFFFFF"/>
            <w:vAlign w:val="center"/>
          </w:tcPr>
          <w:p w14:paraId="4AA30CEA"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125 228,66</w:t>
            </w:r>
          </w:p>
        </w:tc>
        <w:tc>
          <w:tcPr>
            <w:tcW w:w="1139" w:type="pct"/>
            <w:tcBorders>
              <w:top w:val="single" w:sz="4" w:space="0" w:color="auto"/>
              <w:left w:val="single" w:sz="4" w:space="0" w:color="auto"/>
              <w:bottom w:val="single" w:sz="4" w:space="0" w:color="auto"/>
              <w:right w:val="single" w:sz="4" w:space="0" w:color="auto"/>
            </w:tcBorders>
            <w:shd w:val="clear" w:color="000000" w:fill="FFFFFF"/>
            <w:vAlign w:val="center"/>
          </w:tcPr>
          <w:p w14:paraId="6C3339F5"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125 000,70</w:t>
            </w:r>
          </w:p>
        </w:tc>
        <w:tc>
          <w:tcPr>
            <w:tcW w:w="947" w:type="pct"/>
            <w:tcBorders>
              <w:top w:val="single" w:sz="4" w:space="0" w:color="auto"/>
              <w:left w:val="single" w:sz="4" w:space="0" w:color="auto"/>
              <w:bottom w:val="single" w:sz="4" w:space="0" w:color="auto"/>
              <w:right w:val="single" w:sz="4" w:space="0" w:color="auto"/>
            </w:tcBorders>
            <w:shd w:val="clear" w:color="000000" w:fill="FFFFFF"/>
            <w:vAlign w:val="center"/>
          </w:tcPr>
          <w:p w14:paraId="04435AC0"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124 125,48</w:t>
            </w:r>
          </w:p>
        </w:tc>
      </w:tr>
      <w:tr w:rsidR="00C34FF9" w:rsidRPr="00D6468C" w14:paraId="5CC64B3F" w14:textId="77777777">
        <w:trPr>
          <w:trHeight w:val="391"/>
        </w:trPr>
        <w:tc>
          <w:tcPr>
            <w:tcW w:w="1898" w:type="pct"/>
            <w:tcBorders>
              <w:top w:val="single" w:sz="4" w:space="0" w:color="auto"/>
              <w:left w:val="single" w:sz="4" w:space="0" w:color="auto"/>
              <w:bottom w:val="single" w:sz="4" w:space="0" w:color="auto"/>
              <w:right w:val="single" w:sz="4" w:space="0" w:color="auto"/>
            </w:tcBorders>
            <w:shd w:val="clear" w:color="000000" w:fill="FFFFFF"/>
            <w:vAlign w:val="center"/>
          </w:tcPr>
          <w:p w14:paraId="5C2202B4"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коэффициент эластичности операционных расходов по росту активов</w:t>
            </w:r>
          </w:p>
        </w:tc>
        <w:tc>
          <w:tcPr>
            <w:tcW w:w="1016" w:type="pct"/>
            <w:tcBorders>
              <w:top w:val="single" w:sz="4" w:space="0" w:color="auto"/>
              <w:left w:val="single" w:sz="4" w:space="0" w:color="auto"/>
              <w:bottom w:val="single" w:sz="4" w:space="0" w:color="auto"/>
              <w:right w:val="single" w:sz="4" w:space="0" w:color="auto"/>
            </w:tcBorders>
            <w:shd w:val="clear" w:color="000000" w:fill="FFFFFF"/>
            <w:vAlign w:val="center"/>
          </w:tcPr>
          <w:p w14:paraId="1FCE952D"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0,75</w:t>
            </w:r>
          </w:p>
        </w:tc>
        <w:tc>
          <w:tcPr>
            <w:tcW w:w="1139" w:type="pct"/>
            <w:tcBorders>
              <w:top w:val="single" w:sz="4" w:space="0" w:color="auto"/>
              <w:left w:val="single" w:sz="4" w:space="0" w:color="auto"/>
              <w:bottom w:val="single" w:sz="4" w:space="0" w:color="auto"/>
              <w:right w:val="single" w:sz="4" w:space="0" w:color="auto"/>
            </w:tcBorders>
            <w:shd w:val="clear" w:color="000000" w:fill="FFFFFF"/>
            <w:vAlign w:val="center"/>
          </w:tcPr>
          <w:p w14:paraId="533D9465"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0,75</w:t>
            </w:r>
          </w:p>
        </w:tc>
        <w:tc>
          <w:tcPr>
            <w:tcW w:w="947" w:type="pct"/>
            <w:tcBorders>
              <w:top w:val="single" w:sz="4" w:space="0" w:color="auto"/>
              <w:left w:val="single" w:sz="4" w:space="0" w:color="auto"/>
              <w:bottom w:val="single" w:sz="4" w:space="0" w:color="auto"/>
              <w:right w:val="single" w:sz="4" w:space="0" w:color="auto"/>
            </w:tcBorders>
            <w:shd w:val="clear" w:color="000000" w:fill="FFFFFF"/>
            <w:vAlign w:val="center"/>
          </w:tcPr>
          <w:p w14:paraId="7C72D79B"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0,75</w:t>
            </w:r>
          </w:p>
        </w:tc>
      </w:tr>
      <w:tr w:rsidR="00C34FF9" w:rsidRPr="00D6468C" w14:paraId="185A13B6" w14:textId="77777777">
        <w:trPr>
          <w:trHeight w:val="391"/>
        </w:trPr>
        <w:tc>
          <w:tcPr>
            <w:tcW w:w="1898" w:type="pct"/>
            <w:tcBorders>
              <w:top w:val="single" w:sz="4" w:space="0" w:color="auto"/>
              <w:left w:val="single" w:sz="4" w:space="0" w:color="auto"/>
              <w:bottom w:val="single" w:sz="4" w:space="0" w:color="auto"/>
              <w:right w:val="single" w:sz="4" w:space="0" w:color="auto"/>
            </w:tcBorders>
            <w:shd w:val="clear" w:color="000000" w:fill="FFFFFF"/>
            <w:vAlign w:val="center"/>
          </w:tcPr>
          <w:p w14:paraId="3E418621"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индекс изменения количества активов</w:t>
            </w:r>
          </w:p>
        </w:tc>
        <w:tc>
          <w:tcPr>
            <w:tcW w:w="1016" w:type="pct"/>
            <w:tcBorders>
              <w:top w:val="single" w:sz="4" w:space="0" w:color="auto"/>
              <w:left w:val="single" w:sz="4" w:space="0" w:color="auto"/>
              <w:bottom w:val="single" w:sz="4" w:space="0" w:color="auto"/>
              <w:right w:val="single" w:sz="4" w:space="0" w:color="auto"/>
            </w:tcBorders>
            <w:shd w:val="clear" w:color="000000" w:fill="FFFFFF"/>
            <w:vAlign w:val="center"/>
          </w:tcPr>
          <w:p w14:paraId="72C37C72"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1,17%</w:t>
            </w:r>
          </w:p>
        </w:tc>
        <w:tc>
          <w:tcPr>
            <w:tcW w:w="1139" w:type="pct"/>
            <w:tcBorders>
              <w:top w:val="single" w:sz="4" w:space="0" w:color="auto"/>
              <w:left w:val="single" w:sz="4" w:space="0" w:color="auto"/>
              <w:bottom w:val="single" w:sz="4" w:space="0" w:color="auto"/>
              <w:right w:val="single" w:sz="4" w:space="0" w:color="auto"/>
            </w:tcBorders>
            <w:shd w:val="clear" w:color="000000" w:fill="FFFFFF"/>
            <w:vAlign w:val="center"/>
          </w:tcPr>
          <w:p w14:paraId="508A2729"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-0,14%</w:t>
            </w:r>
          </w:p>
        </w:tc>
        <w:tc>
          <w:tcPr>
            <w:tcW w:w="947" w:type="pct"/>
            <w:tcBorders>
              <w:top w:val="single" w:sz="4" w:space="0" w:color="auto"/>
              <w:left w:val="single" w:sz="4" w:space="0" w:color="auto"/>
              <w:bottom w:val="single" w:sz="4" w:space="0" w:color="auto"/>
              <w:right w:val="single" w:sz="4" w:space="0" w:color="auto"/>
            </w:tcBorders>
            <w:shd w:val="clear" w:color="000000" w:fill="FFFFFF"/>
            <w:vAlign w:val="center"/>
          </w:tcPr>
          <w:p w14:paraId="5F0D3293"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-0,53%</w:t>
            </w:r>
          </w:p>
        </w:tc>
      </w:tr>
      <w:tr w:rsidR="00C34FF9" w:rsidRPr="00D6468C" w14:paraId="60416DD4" w14:textId="77777777">
        <w:trPr>
          <w:trHeight w:val="391"/>
        </w:trPr>
        <w:tc>
          <w:tcPr>
            <w:tcW w:w="1898" w:type="pct"/>
            <w:tcBorders>
              <w:top w:val="single" w:sz="4" w:space="0" w:color="auto"/>
              <w:left w:val="single" w:sz="4" w:space="0" w:color="auto"/>
              <w:bottom w:val="single" w:sz="4" w:space="0" w:color="auto"/>
              <w:right w:val="single" w:sz="4" w:space="0" w:color="auto"/>
            </w:tcBorders>
            <w:shd w:val="clear" w:color="000000" w:fill="FFFFFF"/>
            <w:vAlign w:val="center"/>
          </w:tcPr>
          <w:p w14:paraId="52B2EC95" w14:textId="77777777" w:rsidR="00C34FF9" w:rsidRPr="00D6468C" w:rsidRDefault="00C34FF9" w:rsidP="00C34FF9">
            <w:pPr>
              <w:spacing w:after="0" w:line="240" w:lineRule="auto"/>
              <w:rPr>
                <w:rFonts w:ascii="Myriad Pro" w:hAnsi="Myriad Pro"/>
                <w:b/>
                <w:color w:val="0D0D0D"/>
                <w:sz w:val="20"/>
                <w:szCs w:val="20"/>
              </w:rPr>
            </w:pPr>
            <w:r w:rsidRPr="00D6468C">
              <w:rPr>
                <w:rFonts w:ascii="Myriad Pro" w:hAnsi="Myriad Pro"/>
                <w:b/>
                <w:color w:val="0D0D0D"/>
                <w:sz w:val="20"/>
                <w:szCs w:val="20"/>
              </w:rPr>
              <w:t>итого коэффициент индексации</w:t>
            </w:r>
          </w:p>
        </w:tc>
        <w:tc>
          <w:tcPr>
            <w:tcW w:w="1016" w:type="pct"/>
            <w:tcBorders>
              <w:top w:val="single" w:sz="4" w:space="0" w:color="auto"/>
              <w:left w:val="single" w:sz="4" w:space="0" w:color="auto"/>
              <w:bottom w:val="single" w:sz="4" w:space="0" w:color="auto"/>
              <w:right w:val="single" w:sz="4" w:space="0" w:color="auto"/>
            </w:tcBorders>
            <w:shd w:val="clear" w:color="000000" w:fill="FFFFFF"/>
            <w:vAlign w:val="center"/>
          </w:tcPr>
          <w:p w14:paraId="352AE433"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1,069</w:t>
            </w:r>
          </w:p>
        </w:tc>
        <w:tc>
          <w:tcPr>
            <w:tcW w:w="1139" w:type="pct"/>
            <w:tcBorders>
              <w:top w:val="single" w:sz="4" w:space="0" w:color="auto"/>
              <w:left w:val="single" w:sz="4" w:space="0" w:color="auto"/>
              <w:bottom w:val="single" w:sz="4" w:space="0" w:color="auto"/>
              <w:right w:val="single" w:sz="4" w:space="0" w:color="auto"/>
            </w:tcBorders>
            <w:shd w:val="clear" w:color="000000" w:fill="FFFFFF"/>
            <w:vAlign w:val="center"/>
          </w:tcPr>
          <w:p w14:paraId="49814AB9"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1,062</w:t>
            </w:r>
          </w:p>
        </w:tc>
        <w:tc>
          <w:tcPr>
            <w:tcW w:w="947" w:type="pct"/>
            <w:tcBorders>
              <w:top w:val="single" w:sz="4" w:space="0" w:color="auto"/>
              <w:left w:val="single" w:sz="4" w:space="0" w:color="auto"/>
              <w:bottom w:val="single" w:sz="4" w:space="0" w:color="auto"/>
              <w:right w:val="single" w:sz="4" w:space="0" w:color="auto"/>
            </w:tcBorders>
            <w:shd w:val="clear" w:color="000000" w:fill="FFFFFF"/>
            <w:vAlign w:val="center"/>
          </w:tcPr>
          <w:p w14:paraId="001C7F04"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1,031</w:t>
            </w:r>
          </w:p>
        </w:tc>
      </w:tr>
      <w:tr w:rsidR="00C34FF9" w:rsidRPr="00D6468C" w14:paraId="51B69E30" w14:textId="77777777">
        <w:trPr>
          <w:trHeight w:val="391"/>
        </w:trPr>
        <w:tc>
          <w:tcPr>
            <w:tcW w:w="5000" w:type="pct"/>
            <w:gridSpan w:val="4"/>
            <w:tcBorders>
              <w:top w:val="single" w:sz="4" w:space="0" w:color="auto"/>
              <w:left w:val="single" w:sz="4" w:space="0" w:color="auto"/>
              <w:bottom w:val="single" w:sz="4" w:space="0" w:color="auto"/>
              <w:right w:val="single" w:sz="4" w:space="0" w:color="auto"/>
            </w:tcBorders>
            <w:shd w:val="clear" w:color="000000" w:fill="FFFFFF"/>
            <w:vAlign w:val="center"/>
          </w:tcPr>
          <w:p w14:paraId="491F52C1" w14:textId="77777777" w:rsidR="00C34FF9" w:rsidRPr="00D6468C" w:rsidRDefault="00C34FF9" w:rsidP="00C34FF9">
            <w:pPr>
              <w:spacing w:after="0" w:line="240" w:lineRule="auto"/>
              <w:rPr>
                <w:rFonts w:ascii="Myriad Pro" w:hAnsi="Myriad Pro"/>
                <w:b/>
                <w:color w:val="0D0D0D"/>
                <w:sz w:val="20"/>
                <w:szCs w:val="20"/>
              </w:rPr>
            </w:pPr>
            <w:r w:rsidRPr="00D6468C">
              <w:rPr>
                <w:rFonts w:ascii="Myriad Pro" w:hAnsi="Myriad Pro"/>
                <w:b/>
                <w:color w:val="0D0D0D"/>
                <w:sz w:val="20"/>
                <w:szCs w:val="20"/>
              </w:rPr>
              <w:t>Расчет подконтрольных расходов</w:t>
            </w:r>
          </w:p>
        </w:tc>
      </w:tr>
      <w:tr w:rsidR="00C34FF9" w:rsidRPr="00D6468C" w14:paraId="1CD4121F" w14:textId="77777777">
        <w:trPr>
          <w:trHeight w:val="391"/>
        </w:trPr>
        <w:tc>
          <w:tcPr>
            <w:tcW w:w="1898" w:type="pct"/>
            <w:tcBorders>
              <w:top w:val="single" w:sz="4" w:space="0" w:color="auto"/>
              <w:left w:val="single" w:sz="4" w:space="0" w:color="auto"/>
              <w:bottom w:val="single" w:sz="4" w:space="0" w:color="auto"/>
              <w:right w:val="single" w:sz="4" w:space="0" w:color="auto"/>
            </w:tcBorders>
            <w:shd w:val="clear" w:color="000000" w:fill="FFFFFF"/>
            <w:vAlign w:val="center"/>
          </w:tcPr>
          <w:p w14:paraId="65DF7CBD" w14:textId="77777777" w:rsidR="00C34FF9" w:rsidRPr="00D6468C" w:rsidRDefault="00C34FF9" w:rsidP="00C34FF9">
            <w:pPr>
              <w:spacing w:after="0" w:line="240" w:lineRule="auto"/>
              <w:jc w:val="center"/>
              <w:rPr>
                <w:rFonts w:ascii="Myriad Pro" w:hAnsi="Myriad Pro"/>
                <w:b/>
                <w:color w:val="0D0D0D"/>
                <w:sz w:val="20"/>
                <w:szCs w:val="20"/>
              </w:rPr>
            </w:pPr>
            <w:r w:rsidRPr="00D6468C">
              <w:rPr>
                <w:rFonts w:ascii="Myriad Pro" w:hAnsi="Myriad Pro"/>
                <w:b/>
                <w:color w:val="0D0D0D"/>
                <w:sz w:val="20"/>
                <w:szCs w:val="20"/>
              </w:rPr>
              <w:t>ИТОГО подконтрольные расходы</w:t>
            </w:r>
          </w:p>
        </w:tc>
        <w:tc>
          <w:tcPr>
            <w:tcW w:w="1016" w:type="pct"/>
            <w:tcBorders>
              <w:top w:val="single" w:sz="4" w:space="0" w:color="auto"/>
              <w:left w:val="single" w:sz="4" w:space="0" w:color="auto"/>
              <w:bottom w:val="single" w:sz="4" w:space="0" w:color="auto"/>
              <w:right w:val="single" w:sz="4" w:space="0" w:color="auto"/>
            </w:tcBorders>
            <w:shd w:val="clear" w:color="000000" w:fill="FFFFFF"/>
            <w:vAlign w:val="center"/>
          </w:tcPr>
          <w:p w14:paraId="49C14EAD" w14:textId="77777777" w:rsidR="00C34FF9" w:rsidRPr="00D6468C" w:rsidRDefault="00C34FF9" w:rsidP="00C34FF9">
            <w:pPr>
              <w:spacing w:after="0"/>
              <w:jc w:val="right"/>
              <w:rPr>
                <w:rFonts w:ascii="Myriad Pro" w:hAnsi="Myriad Pro"/>
                <w:b/>
                <w:color w:val="0D0D0D"/>
                <w:sz w:val="20"/>
                <w:szCs w:val="20"/>
              </w:rPr>
            </w:pPr>
            <w:r w:rsidRPr="00D6468C">
              <w:rPr>
                <w:rFonts w:ascii="Myriad Pro" w:hAnsi="Myriad Pro"/>
                <w:b/>
                <w:color w:val="0D0D0D"/>
                <w:sz w:val="20"/>
                <w:szCs w:val="20"/>
              </w:rPr>
              <w:t>2 245 861,2</w:t>
            </w:r>
          </w:p>
        </w:tc>
        <w:tc>
          <w:tcPr>
            <w:tcW w:w="1139" w:type="pct"/>
            <w:tcBorders>
              <w:top w:val="single" w:sz="4" w:space="0" w:color="auto"/>
              <w:left w:val="single" w:sz="4" w:space="0" w:color="auto"/>
              <w:bottom w:val="single" w:sz="4" w:space="0" w:color="auto"/>
              <w:right w:val="single" w:sz="4" w:space="0" w:color="auto"/>
            </w:tcBorders>
            <w:shd w:val="clear" w:color="000000" w:fill="FFFFFF"/>
            <w:vAlign w:val="center"/>
          </w:tcPr>
          <w:p w14:paraId="17F431E5" w14:textId="77777777" w:rsidR="00C34FF9" w:rsidRPr="00D6468C" w:rsidRDefault="00C34FF9" w:rsidP="00C34FF9">
            <w:pPr>
              <w:spacing w:after="0"/>
              <w:jc w:val="right"/>
              <w:rPr>
                <w:rFonts w:ascii="Myriad Pro" w:hAnsi="Myriad Pro"/>
                <w:b/>
                <w:color w:val="0D0D0D"/>
                <w:sz w:val="20"/>
                <w:szCs w:val="20"/>
              </w:rPr>
            </w:pPr>
            <w:r w:rsidRPr="00D6468C">
              <w:rPr>
                <w:rFonts w:ascii="Myriad Pro" w:hAnsi="Myriad Pro"/>
                <w:b/>
                <w:color w:val="0D0D0D"/>
                <w:sz w:val="20"/>
                <w:szCs w:val="20"/>
              </w:rPr>
              <w:t>2 384 674,3</w:t>
            </w:r>
          </w:p>
        </w:tc>
        <w:tc>
          <w:tcPr>
            <w:tcW w:w="947" w:type="pct"/>
            <w:tcBorders>
              <w:top w:val="single" w:sz="4" w:space="0" w:color="auto"/>
              <w:left w:val="single" w:sz="4" w:space="0" w:color="auto"/>
              <w:bottom w:val="single" w:sz="4" w:space="0" w:color="auto"/>
              <w:right w:val="single" w:sz="4" w:space="0" w:color="auto"/>
            </w:tcBorders>
            <w:shd w:val="clear" w:color="000000" w:fill="FFFFFF"/>
            <w:vAlign w:val="center"/>
          </w:tcPr>
          <w:p w14:paraId="0E2AD903" w14:textId="77777777" w:rsidR="00C34FF9" w:rsidRPr="00D6468C" w:rsidRDefault="00C34FF9" w:rsidP="00C34FF9">
            <w:pPr>
              <w:spacing w:after="0"/>
              <w:jc w:val="right"/>
              <w:rPr>
                <w:rFonts w:ascii="Myriad Pro" w:hAnsi="Myriad Pro"/>
                <w:b/>
                <w:color w:val="0D0D0D"/>
                <w:sz w:val="20"/>
                <w:szCs w:val="20"/>
              </w:rPr>
            </w:pPr>
            <w:r w:rsidRPr="00D6468C">
              <w:rPr>
                <w:rFonts w:ascii="Myriad Pro" w:hAnsi="Myriad Pro"/>
                <w:b/>
                <w:color w:val="0D0D0D"/>
                <w:sz w:val="20"/>
                <w:szCs w:val="20"/>
              </w:rPr>
              <w:t>2 458 806,3</w:t>
            </w:r>
          </w:p>
        </w:tc>
      </w:tr>
    </w:tbl>
    <w:p w14:paraId="0EC7F46D" w14:textId="77777777" w:rsidR="00C34FF9" w:rsidRPr="00D6468C" w:rsidRDefault="00C34FF9" w:rsidP="00C34FF9">
      <w:pPr>
        <w:spacing w:after="0" w:line="360" w:lineRule="auto"/>
        <w:ind w:firstLine="567"/>
        <w:contextualSpacing/>
        <w:jc w:val="both"/>
        <w:rPr>
          <w:rFonts w:ascii="Myriad Pro" w:hAnsi="Myriad Pro"/>
          <w:color w:val="0D0D0D"/>
          <w:sz w:val="26"/>
          <w:szCs w:val="26"/>
        </w:rPr>
      </w:pPr>
    </w:p>
    <w:p w14:paraId="27F89FD0" w14:textId="77777777" w:rsidR="00C34FF9" w:rsidRPr="00D6468C" w:rsidRDefault="00C34FF9" w:rsidP="0021325B">
      <w:pPr>
        <w:pStyle w:val="affff5"/>
      </w:pPr>
      <w:r w:rsidRPr="00D6468C">
        <w:t>ПОЗИЦИЯ ИСПОЛНИТЕЛЯ</w:t>
      </w:r>
    </w:p>
    <w:p w14:paraId="0817BA78"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Определением Судебной Коллегии по административным делам Верховного Суда РФ от 19 октября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w:t>
      </w:r>
      <w:r w:rsidR="00D655F1">
        <w:rPr>
          <w:rFonts w:ascii="Myriad Pro" w:hAnsi="Myriad Pro"/>
          <w:sz w:val="26"/>
          <w:szCs w:val="26"/>
        </w:rPr>
        <w:t>N </w:t>
      </w:r>
      <w:r w:rsidRPr="00D6468C">
        <w:rPr>
          <w:rFonts w:ascii="Myriad Pro" w:hAnsi="Myriad Pro"/>
          <w:sz w:val="26"/>
          <w:szCs w:val="26"/>
        </w:rPr>
        <w:t>13-АПГ17-4 установлено следующее.</w:t>
      </w:r>
    </w:p>
    <w:p w14:paraId="11594126"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Согласно </w:t>
      </w:r>
      <w:hyperlink r:id="rId41" w:history="1">
        <w:r w:rsidRPr="00D6468C">
          <w:rPr>
            <w:rFonts w:ascii="Myriad Pro" w:hAnsi="Myriad Pro"/>
            <w:bCs/>
            <w:sz w:val="26"/>
            <w:szCs w:val="26"/>
          </w:rPr>
          <w:t>пункту 34</w:t>
        </w:r>
      </w:hyperlink>
      <w:r w:rsidRPr="00D6468C">
        <w:rPr>
          <w:rFonts w:ascii="Myriad Pro" w:hAnsi="Myriad Pro"/>
          <w:sz w:val="26"/>
          <w:szCs w:val="26"/>
        </w:rPr>
        <w:t xml:space="preserve"> Основ ценообразования операционные расходы на очередной год долгосрочного периода регулирования определяются путем </w:t>
      </w:r>
      <w:r w:rsidRPr="00D6468C">
        <w:rPr>
          <w:rFonts w:ascii="Myriad Pro" w:hAnsi="Myriad Pro"/>
          <w:sz w:val="26"/>
          <w:szCs w:val="26"/>
        </w:rPr>
        <w:lastRenderedPageBreak/>
        <w:t xml:space="preserve">индексации базового уровня операционных расходов на коэффициент индексации, определяемый в соответствии с методическими указаниями, предусмотренными </w:t>
      </w:r>
      <w:hyperlink r:id="rId42" w:history="1">
        <w:r w:rsidRPr="00D6468C">
          <w:rPr>
            <w:rFonts w:ascii="Myriad Pro" w:hAnsi="Myriad Pro"/>
            <w:bCs/>
            <w:sz w:val="26"/>
            <w:szCs w:val="26"/>
          </w:rPr>
          <w:t>пунктом 32</w:t>
        </w:r>
      </w:hyperlink>
      <w:r w:rsidRPr="00D6468C">
        <w:rPr>
          <w:rFonts w:ascii="Myriad Pro" w:hAnsi="Myriad Pro"/>
          <w:sz w:val="26"/>
          <w:szCs w:val="26"/>
        </w:rPr>
        <w:t xml:space="preserve"> настоящего документа,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пунктом 32 настоящего документа. В отсутствии одобренного прогноза социально-экономического развития Российской Федерации на очередной год долгосрочного периода регулирования в целях определения операционных расходов применяются значения параметров прогноза социально-экономического развития Российской Федерации, соответствующие последнему году периода, на который был одобрен указанный прогноз.</w:t>
      </w:r>
    </w:p>
    <w:p w14:paraId="28250115" w14:textId="77777777" w:rsidR="00C34FF9" w:rsidRPr="00D6468C" w:rsidRDefault="00590378" w:rsidP="00C34FF9">
      <w:pPr>
        <w:spacing w:after="0" w:line="360" w:lineRule="auto"/>
        <w:ind w:firstLine="567"/>
        <w:jc w:val="both"/>
        <w:rPr>
          <w:rFonts w:ascii="Myriad Pro" w:hAnsi="Myriad Pro"/>
          <w:sz w:val="26"/>
          <w:szCs w:val="26"/>
        </w:rPr>
      </w:pPr>
      <w:hyperlink r:id="rId43" w:history="1">
        <w:r w:rsidR="00C34FF9" w:rsidRPr="00D6468C">
          <w:rPr>
            <w:rFonts w:ascii="Myriad Pro" w:hAnsi="Myriad Pro"/>
            <w:bCs/>
            <w:sz w:val="26"/>
            <w:szCs w:val="26"/>
          </w:rPr>
          <w:t>Пунктом 37</w:t>
        </w:r>
      </w:hyperlink>
      <w:r w:rsidR="00C34FF9" w:rsidRPr="00D6468C">
        <w:rPr>
          <w:rFonts w:ascii="Myriad Pro" w:hAnsi="Myriad Pro"/>
          <w:sz w:val="26"/>
          <w:szCs w:val="26"/>
        </w:rPr>
        <w:t xml:space="preserve"> Основ ценообразования предусмотрено, что в течение долгосрочного периода регулирования регулирующие органы ежегодно в соответствии с методическими указаниями, указанными в </w:t>
      </w:r>
      <w:hyperlink r:id="rId44" w:history="1">
        <w:r w:rsidR="00C34FF9" w:rsidRPr="00D6468C">
          <w:rPr>
            <w:rFonts w:ascii="Myriad Pro" w:hAnsi="Myriad Pro"/>
            <w:bCs/>
            <w:sz w:val="26"/>
            <w:szCs w:val="26"/>
          </w:rPr>
          <w:t>пункте 32</w:t>
        </w:r>
      </w:hyperlink>
      <w:r w:rsidR="00C34FF9" w:rsidRPr="00D6468C">
        <w:rPr>
          <w:rFonts w:ascii="Myriad Pro" w:hAnsi="Myriad Pro"/>
          <w:sz w:val="26"/>
          <w:szCs w:val="26"/>
        </w:rPr>
        <w:t xml:space="preserve"> настоящего документа,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 в том числе, отклонения фактических и плановых значений </w:t>
      </w:r>
      <w:hyperlink r:id="rId45" w:history="1">
        <w:r w:rsidR="00C34FF9" w:rsidRPr="00D6468C">
          <w:rPr>
            <w:rFonts w:ascii="Myriad Pro" w:hAnsi="Myriad Pro"/>
            <w:bCs/>
            <w:sz w:val="26"/>
            <w:szCs w:val="26"/>
          </w:rPr>
          <w:t>индекса</w:t>
        </w:r>
      </w:hyperlink>
      <w:r w:rsidR="00C34FF9" w:rsidRPr="00D6468C">
        <w:rPr>
          <w:rFonts w:ascii="Myriad Pro" w:hAnsi="Myriad Pro"/>
          <w:sz w:val="26"/>
          <w:szCs w:val="26"/>
        </w:rPr>
        <w:t xml:space="preserve"> потребительских цен и других индексов, установленных прогнозом социально-экономического развития Российской Федерации на отчетный и планируемый периоды, от значений, учтенных при установлении тарифов, а также изменение не учтенного при установлении тарифов состава активов, используемых для осуществления регулируемой деятельности.</w:t>
      </w:r>
    </w:p>
    <w:p w14:paraId="2EA757E6" w14:textId="77777777" w:rsidR="00C34FF9" w:rsidRPr="00D6468C" w:rsidRDefault="00590378" w:rsidP="00C34FF9">
      <w:pPr>
        <w:spacing w:after="0" w:line="360" w:lineRule="auto"/>
        <w:ind w:firstLine="567"/>
        <w:jc w:val="both"/>
        <w:rPr>
          <w:rFonts w:ascii="Myriad Pro" w:hAnsi="Myriad Pro"/>
          <w:sz w:val="26"/>
          <w:szCs w:val="26"/>
        </w:rPr>
      </w:pPr>
      <w:hyperlink r:id="rId46" w:history="1">
        <w:r w:rsidR="00C34FF9" w:rsidRPr="00D6468C">
          <w:rPr>
            <w:rFonts w:ascii="Myriad Pro" w:hAnsi="Myriad Pro"/>
            <w:bCs/>
            <w:sz w:val="26"/>
            <w:szCs w:val="26"/>
          </w:rPr>
          <w:t>Пунктом 42</w:t>
        </w:r>
      </w:hyperlink>
      <w:r w:rsidR="00C34FF9" w:rsidRPr="00D6468C">
        <w:rPr>
          <w:rFonts w:ascii="Myriad Pro" w:hAnsi="Myriad Pro"/>
          <w:sz w:val="26"/>
          <w:szCs w:val="26"/>
        </w:rPr>
        <w:t xml:space="preserve"> Методических указаний </w:t>
      </w:r>
      <w:r w:rsidR="00D655F1">
        <w:rPr>
          <w:rFonts w:ascii="Myriad Pro" w:hAnsi="Myriad Pro"/>
          <w:sz w:val="26"/>
          <w:szCs w:val="26"/>
        </w:rPr>
        <w:t>N </w:t>
      </w:r>
      <w:r w:rsidR="00C34FF9" w:rsidRPr="00D6468C">
        <w:rPr>
          <w:rFonts w:ascii="Myriad Pro" w:hAnsi="Myriad Pro"/>
          <w:sz w:val="26"/>
          <w:szCs w:val="26"/>
        </w:rPr>
        <w:t>228-э определена формула расчета скорректированной плановой необходимой валовой выручки, определяемой при установлении тарифов на очередной год i долгосрочного периода регулирования.</w:t>
      </w:r>
    </w:p>
    <w:p w14:paraId="64E3E127"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Расчетными величинами, используемыми в данной формуле, в том числе являются скорректированные расходы, связанные с производством и </w:t>
      </w:r>
      <w:r w:rsidRPr="00D6468C">
        <w:rPr>
          <w:rFonts w:ascii="Myriad Pro" w:hAnsi="Myriad Pro"/>
          <w:sz w:val="26"/>
          <w:szCs w:val="26"/>
        </w:rPr>
        <w:lastRenderedPageBreak/>
        <w:t xml:space="preserve">реализацией продукции (услуг) по регулируемым видам деятельности, определяемые на i год в соответствии с </w:t>
      </w:r>
      <w:hyperlink r:id="rId47" w:history="1">
        <w:r w:rsidRPr="00D6468C">
          <w:rPr>
            <w:rFonts w:ascii="Myriad Pro" w:hAnsi="Myriad Pro"/>
            <w:bCs/>
            <w:sz w:val="26"/>
            <w:szCs w:val="26"/>
          </w:rPr>
          <w:t>пунктом 23</w:t>
        </w:r>
      </w:hyperlink>
      <w:r w:rsidRPr="00D6468C">
        <w:rPr>
          <w:rFonts w:ascii="Myriad Pro" w:hAnsi="Myriad Pro"/>
          <w:sz w:val="26"/>
          <w:szCs w:val="26"/>
        </w:rPr>
        <w:t xml:space="preserve"> настоящих Методических указаний (</w:t>
      </w:r>
      <w:proofErr w:type="spellStart"/>
      <w:r w:rsidRPr="00D6468C">
        <w:rPr>
          <w:rFonts w:ascii="Myriad Pro" w:hAnsi="Myriad Pro"/>
          <w:sz w:val="26"/>
          <w:szCs w:val="26"/>
        </w:rPr>
        <w:t>Pj^ск</w:t>
      </w:r>
      <w:proofErr w:type="spellEnd"/>
      <w:r w:rsidRPr="00D6468C">
        <w:rPr>
          <w:rFonts w:ascii="Myriad Pro" w:hAnsi="Myriad Pro"/>
          <w:sz w:val="26"/>
          <w:szCs w:val="26"/>
        </w:rPr>
        <w:t>), а также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w:t>
      </w:r>
      <w:proofErr w:type="spellStart"/>
      <w:r w:rsidRPr="00D6468C">
        <w:rPr>
          <w:rFonts w:ascii="Myriad Pro" w:hAnsi="Myriad Pro"/>
          <w:sz w:val="26"/>
          <w:szCs w:val="26"/>
        </w:rPr>
        <w:t>Delta</w:t>
      </w:r>
      <w:proofErr w:type="spellEnd"/>
      <w:r w:rsidRPr="00D6468C">
        <w:rPr>
          <w:rFonts w:ascii="Myriad Pro" w:hAnsi="Myriad Pro"/>
          <w:sz w:val="26"/>
          <w:szCs w:val="26"/>
        </w:rPr>
        <w:t xml:space="preserve"> ОР_i-2).</w:t>
      </w:r>
    </w:p>
    <w:p w14:paraId="154183C4"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Скорректированные расходы, связанные с производством и реализацией продукции (услуг) по регулируемым видам деятельности в свою очередь рассчитываются как сумма скорректированных подконтрольных расходов на i год (</w:t>
      </w:r>
      <w:proofErr w:type="spellStart"/>
      <w:r w:rsidRPr="00D6468C">
        <w:rPr>
          <w:rFonts w:ascii="Myriad Pro" w:hAnsi="Myriad Pro"/>
          <w:sz w:val="26"/>
          <w:szCs w:val="26"/>
        </w:rPr>
        <w:t>OP_i^CK</w:t>
      </w:r>
      <w:proofErr w:type="spellEnd"/>
      <w:r w:rsidRPr="00D6468C">
        <w:rPr>
          <w:rFonts w:ascii="Myriad Pro" w:hAnsi="Myriad Pro"/>
          <w:sz w:val="26"/>
          <w:szCs w:val="26"/>
        </w:rPr>
        <w:t>) и скорректированных неподконтрольных расходов, определяемых регулирующими органами на год i (</w:t>
      </w:r>
      <w:proofErr w:type="spellStart"/>
      <w:r w:rsidRPr="00D6468C">
        <w:rPr>
          <w:rFonts w:ascii="Myriad Pro" w:hAnsi="Myriad Pro"/>
          <w:sz w:val="26"/>
          <w:szCs w:val="26"/>
        </w:rPr>
        <w:t>HP_i^ск</w:t>
      </w:r>
      <w:proofErr w:type="spellEnd"/>
      <w:r w:rsidRPr="00D6468C">
        <w:rPr>
          <w:rFonts w:ascii="Myriad Pro" w:hAnsi="Myriad Pro"/>
          <w:sz w:val="26"/>
          <w:szCs w:val="26"/>
        </w:rPr>
        <w:t xml:space="preserve">) в соответствии с </w:t>
      </w:r>
      <w:hyperlink r:id="rId48" w:history="1">
        <w:r w:rsidRPr="00D6468C">
          <w:rPr>
            <w:rFonts w:ascii="Myriad Pro" w:hAnsi="Myriad Pro"/>
            <w:bCs/>
            <w:sz w:val="26"/>
            <w:szCs w:val="26"/>
          </w:rPr>
          <w:t>пунктом 21</w:t>
        </w:r>
      </w:hyperlink>
      <w:r w:rsidRPr="00D6468C">
        <w:rPr>
          <w:rFonts w:ascii="Myriad Pro" w:hAnsi="Myriad Pro"/>
          <w:sz w:val="26"/>
          <w:szCs w:val="26"/>
        </w:rPr>
        <w:t xml:space="preserve"> Методических указаний </w:t>
      </w:r>
      <w:r w:rsidR="00D655F1">
        <w:rPr>
          <w:rFonts w:ascii="Myriad Pro" w:hAnsi="Myriad Pro"/>
          <w:sz w:val="26"/>
          <w:szCs w:val="26"/>
        </w:rPr>
        <w:t>N </w:t>
      </w:r>
      <w:r w:rsidRPr="00D6468C">
        <w:rPr>
          <w:rFonts w:ascii="Myriad Pro" w:hAnsi="Myriad Pro"/>
          <w:sz w:val="26"/>
          <w:szCs w:val="26"/>
        </w:rPr>
        <w:t>228-э.</w:t>
      </w:r>
    </w:p>
    <w:p w14:paraId="0D68AD94"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Компенсация операционных расходов, связанная с изменением фактического индекса инфляции и объема условных единиц (</w:t>
      </w:r>
      <w:proofErr w:type="spellStart"/>
      <w:r w:rsidRPr="00D6468C">
        <w:rPr>
          <w:rFonts w:ascii="Myriad Pro" w:hAnsi="Myriad Pro"/>
          <w:sz w:val="26"/>
          <w:szCs w:val="26"/>
        </w:rPr>
        <w:t>Delta</w:t>
      </w:r>
      <w:proofErr w:type="spellEnd"/>
      <w:r w:rsidRPr="00D6468C">
        <w:rPr>
          <w:rFonts w:ascii="Myriad Pro" w:hAnsi="Myriad Pro"/>
          <w:sz w:val="26"/>
          <w:szCs w:val="26"/>
        </w:rPr>
        <w:t xml:space="preserve"> ОР_i-2) рассчитывается как произведение величины операционных расходов, учтенных при корректировке НВВ (тарифов) на i-3 на разницу коэффициента индексации, учтенного при корректировке тарифов на год i-2, определенный в соответствии с </w:t>
      </w:r>
      <w:hyperlink r:id="rId49" w:history="1">
        <w:r w:rsidRPr="00D6468C">
          <w:rPr>
            <w:rFonts w:ascii="Myriad Pro" w:hAnsi="Myriad Pro"/>
            <w:bCs/>
            <w:sz w:val="26"/>
            <w:szCs w:val="26"/>
          </w:rPr>
          <w:t>пунктом 19</w:t>
        </w:r>
      </w:hyperlink>
      <w:r w:rsidRPr="00D6468C">
        <w:rPr>
          <w:rFonts w:ascii="Myriad Pro" w:hAnsi="Myriad Pro"/>
          <w:sz w:val="26"/>
          <w:szCs w:val="26"/>
        </w:rPr>
        <w:t xml:space="preserve"> Методических указаний </w:t>
      </w:r>
      <w:r w:rsidR="00D655F1">
        <w:rPr>
          <w:rFonts w:ascii="Myriad Pro" w:hAnsi="Myriad Pro"/>
          <w:sz w:val="26"/>
          <w:szCs w:val="26"/>
        </w:rPr>
        <w:t>N </w:t>
      </w:r>
      <w:r w:rsidRPr="00D6468C">
        <w:rPr>
          <w:rFonts w:ascii="Myriad Pro" w:hAnsi="Myriad Pro"/>
          <w:sz w:val="26"/>
          <w:szCs w:val="26"/>
        </w:rPr>
        <w:t>228-э и коэффициента индексации подконтрольных расходов, определяемый в соответствии с фактическими значениями индекса инфляции и объема условных единиц.</w:t>
      </w:r>
    </w:p>
    <w:p w14:paraId="03D7C329"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Исходя из того, что формула, содержащаяся в </w:t>
      </w:r>
      <w:hyperlink r:id="rId50" w:history="1">
        <w:r w:rsidRPr="00D6468C">
          <w:rPr>
            <w:rFonts w:ascii="Myriad Pro" w:hAnsi="Myriad Pro"/>
            <w:bCs/>
            <w:sz w:val="26"/>
            <w:szCs w:val="26"/>
          </w:rPr>
          <w:t>пункте 19</w:t>
        </w:r>
      </w:hyperlink>
      <w:r w:rsidRPr="00D6468C">
        <w:rPr>
          <w:rFonts w:ascii="Myriad Pro" w:hAnsi="Myriad Pro"/>
          <w:sz w:val="26"/>
          <w:szCs w:val="26"/>
        </w:rPr>
        <w:t xml:space="preserve"> Методических указаний </w:t>
      </w:r>
      <w:r w:rsidR="00D655F1">
        <w:rPr>
          <w:rFonts w:ascii="Myriad Pro" w:hAnsi="Myriad Pro"/>
          <w:sz w:val="26"/>
          <w:szCs w:val="26"/>
        </w:rPr>
        <w:t>N </w:t>
      </w:r>
      <w:r w:rsidRPr="00D6468C">
        <w:rPr>
          <w:rFonts w:ascii="Myriad Pro" w:hAnsi="Myriad Pro"/>
          <w:sz w:val="26"/>
          <w:szCs w:val="26"/>
        </w:rPr>
        <w:t>228-э, подразумевает произведение однородных элементов - коэффициентов индексации за каждый год долгосрочного периода регулирования (</w:t>
      </w:r>
      <w:proofErr w:type="spellStart"/>
      <w:r w:rsidRPr="00D6468C">
        <w:rPr>
          <w:rFonts w:ascii="Myriad Pro" w:hAnsi="Myriad Pro"/>
          <w:sz w:val="26"/>
          <w:szCs w:val="26"/>
        </w:rPr>
        <w:t>Кинд_i^ск</w:t>
      </w:r>
      <w:proofErr w:type="spellEnd"/>
      <w:r w:rsidRPr="00D6468C">
        <w:rPr>
          <w:rFonts w:ascii="Myriad Pro" w:hAnsi="Myriad Pro"/>
          <w:sz w:val="26"/>
          <w:szCs w:val="26"/>
        </w:rPr>
        <w:t xml:space="preserve">), рассчитанных одинаковым способом, то использованный органом регулирования при расчете необходимой валовой выручки на 2017 год прогноз социально-экономического развития Российской Федерации на 2016 год не содержал и не мог содержать фактический </w:t>
      </w:r>
      <w:hyperlink r:id="rId51" w:history="1">
        <w:r w:rsidRPr="00D6468C">
          <w:rPr>
            <w:rFonts w:ascii="Myriad Pro" w:hAnsi="Myriad Pro"/>
            <w:bCs/>
            <w:sz w:val="26"/>
            <w:szCs w:val="26"/>
          </w:rPr>
          <w:t>индекс</w:t>
        </w:r>
      </w:hyperlink>
      <w:r w:rsidRPr="00D6468C">
        <w:rPr>
          <w:rFonts w:ascii="Myriad Pro" w:hAnsi="Myriad Pro"/>
          <w:sz w:val="26"/>
          <w:szCs w:val="26"/>
        </w:rPr>
        <w:t xml:space="preserve"> потребительских цен за 2016 и за 2017 годы. Также на момент установления необходимой валовой выручки общества на 2017 год не было известно фактическое количество условных единиц оборудования ни на 2016, ни на 2017 годы.</w:t>
      </w:r>
    </w:p>
    <w:p w14:paraId="0766BECF"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lastRenderedPageBreak/>
        <w:t xml:space="preserve">Учитывая изложенное, Департаментом ТЭК и ТР Вологодской области скорректированная величина операционных расходов на 2017 год обоснованно рассчитана исходя из плановых </w:t>
      </w:r>
      <w:hyperlink r:id="rId52" w:history="1">
        <w:r w:rsidRPr="00D6468C">
          <w:rPr>
            <w:rFonts w:ascii="Myriad Pro" w:hAnsi="Myriad Pro"/>
            <w:bCs/>
            <w:sz w:val="26"/>
            <w:szCs w:val="26"/>
          </w:rPr>
          <w:t>индексов</w:t>
        </w:r>
      </w:hyperlink>
      <w:r w:rsidRPr="00D6468C">
        <w:rPr>
          <w:rFonts w:ascii="Myriad Pro" w:hAnsi="Myriad Pro"/>
          <w:sz w:val="26"/>
          <w:szCs w:val="26"/>
        </w:rPr>
        <w:t xml:space="preserve"> потребительских цен, скорректированных в соответствии с прогнозом социально-экономического развития Российской Федерации на соответствующий год, и скорректированных плановых значений количества условных единиц оборудования, а учет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произведен путем расчета компенсации операционных расходов, связанной с изменением фактического индекса инфляции и объема условных единиц.</w:t>
      </w:r>
    </w:p>
    <w:p w14:paraId="0BB2C68C" w14:textId="77777777" w:rsidR="00C34FF9" w:rsidRPr="00D6468C" w:rsidRDefault="00C34FF9" w:rsidP="00C34FF9">
      <w:pPr>
        <w:spacing w:after="0" w:line="360" w:lineRule="auto"/>
        <w:ind w:firstLine="709"/>
        <w:contextualSpacing/>
        <w:jc w:val="both"/>
        <w:rPr>
          <w:rFonts w:ascii="Myriad Pro" w:hAnsi="Myriad Pro"/>
          <w:sz w:val="26"/>
          <w:szCs w:val="26"/>
        </w:rPr>
      </w:pPr>
      <w:r w:rsidRPr="00D6468C">
        <w:rPr>
          <w:rFonts w:ascii="Myriad Pro" w:hAnsi="Myriad Pro"/>
          <w:color w:val="0D0D0D"/>
          <w:sz w:val="26"/>
          <w:szCs w:val="26"/>
        </w:rPr>
        <w:t xml:space="preserve">По вопросу обоснованности принятого на </w:t>
      </w:r>
      <w:smartTag w:uri="urn:schemas-microsoft-com:office:smarttags" w:element="metricconverter">
        <w:smartTagPr>
          <w:attr w:name="ProductID" w:val="2017 г"/>
        </w:smartTagPr>
        <w:r w:rsidRPr="00D6468C">
          <w:rPr>
            <w:rFonts w:ascii="Myriad Pro" w:hAnsi="Myriad Pro"/>
            <w:color w:val="0D0D0D"/>
            <w:sz w:val="26"/>
            <w:szCs w:val="26"/>
          </w:rPr>
          <w:t>2017 г</w:t>
        </w:r>
      </w:smartTag>
      <w:r w:rsidRPr="00D6468C">
        <w:rPr>
          <w:rFonts w:ascii="Myriad Pro" w:hAnsi="Myriad Pro"/>
          <w:color w:val="0D0D0D"/>
          <w:sz w:val="26"/>
          <w:szCs w:val="26"/>
        </w:rPr>
        <w:t xml:space="preserve">. </w:t>
      </w:r>
      <w:r w:rsidRPr="00D6468C">
        <w:rPr>
          <w:rFonts w:ascii="Myriad Pro" w:hAnsi="Myriad Pro"/>
          <w:sz w:val="26"/>
          <w:szCs w:val="26"/>
        </w:rPr>
        <w:t xml:space="preserve">объема условных единиц (124 125,48 у.е.) Исполнитель отмечает, что представленная для анализа форма 2.26 содержит примечания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о согласовании указанного параметра управлением эксплуатации филиала.</w:t>
      </w:r>
    </w:p>
    <w:p w14:paraId="647796F0" w14:textId="77777777" w:rsidR="00C34FF9" w:rsidRPr="00D6468C" w:rsidRDefault="00C34FF9" w:rsidP="00C34FF9">
      <w:pPr>
        <w:spacing w:after="0" w:line="360" w:lineRule="auto"/>
        <w:ind w:firstLine="709"/>
        <w:contextualSpacing/>
        <w:jc w:val="both"/>
        <w:rPr>
          <w:rFonts w:ascii="Myriad Pro" w:hAnsi="Myriad Pro"/>
          <w:sz w:val="26"/>
          <w:szCs w:val="26"/>
        </w:rPr>
      </w:pPr>
      <w:r w:rsidRPr="00D6468C">
        <w:rPr>
          <w:rFonts w:ascii="Myriad Pro" w:hAnsi="Myriad Pro"/>
          <w:sz w:val="26"/>
          <w:szCs w:val="26"/>
        </w:rPr>
        <w:t xml:space="preserve">По результатам анализа Исполнитель отмечает обоснованность утвержденного уровня ОРЕХ на 2017 год. </w:t>
      </w:r>
    </w:p>
    <w:tbl>
      <w:tblPr>
        <w:tblW w:w="5000" w:type="pct"/>
        <w:tblLayout w:type="fixed"/>
        <w:tblLook w:val="04A0" w:firstRow="1" w:lastRow="0" w:firstColumn="1" w:lastColumn="0" w:noHBand="0" w:noVBand="1"/>
      </w:tblPr>
      <w:tblGrid>
        <w:gridCol w:w="2041"/>
        <w:gridCol w:w="2354"/>
        <w:gridCol w:w="2756"/>
        <w:gridCol w:w="2420"/>
      </w:tblGrid>
      <w:tr w:rsidR="00C34FF9" w:rsidRPr="00D6468C" w14:paraId="7298075B" w14:textId="77777777">
        <w:trPr>
          <w:trHeight w:val="433"/>
          <w:tblHeader/>
        </w:trPr>
        <w:tc>
          <w:tcPr>
            <w:tcW w:w="106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AE66A39"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r w:rsidRPr="00D6468C">
              <w:rPr>
                <w:rFonts w:ascii="Myriad Pro" w:eastAsia="Times New Roman" w:hAnsi="Myriad Pro"/>
                <w:b/>
                <w:bCs/>
                <w:color w:val="FFFFFF"/>
                <w:sz w:val="20"/>
                <w:szCs w:val="20"/>
                <w:lang w:eastAsia="ru-RU"/>
              </w:rPr>
              <w:t>Показатель</w:t>
            </w:r>
          </w:p>
        </w:tc>
        <w:tc>
          <w:tcPr>
            <w:tcW w:w="123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4860245"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r w:rsidRPr="00D6468C">
              <w:rPr>
                <w:rFonts w:ascii="Myriad Pro" w:eastAsia="Times New Roman" w:hAnsi="Myriad Pro"/>
                <w:b/>
                <w:bCs/>
                <w:color w:val="FFFFFF"/>
                <w:sz w:val="20"/>
                <w:szCs w:val="20"/>
                <w:lang w:eastAsia="ru-RU"/>
              </w:rPr>
              <w:t xml:space="preserve">Заявлено Филиалом </w:t>
            </w:r>
            <w:r w:rsidR="00D655F1">
              <w:rPr>
                <w:rFonts w:ascii="Myriad Pro" w:eastAsia="Times New Roman" w:hAnsi="Myriad Pro"/>
                <w:b/>
                <w:bCs/>
                <w:color w:val="FFFFFF"/>
                <w:sz w:val="20"/>
                <w:szCs w:val="20"/>
                <w:lang w:eastAsia="ru-RU"/>
              </w:rPr>
              <w:t>ПАО </w:t>
            </w:r>
            <w:r w:rsidRPr="00D6468C">
              <w:rPr>
                <w:rFonts w:ascii="Myriad Pro" w:eastAsia="Times New Roman" w:hAnsi="Myriad Pro"/>
                <w:b/>
                <w:bCs/>
                <w:color w:val="FFFFFF"/>
                <w:sz w:val="20"/>
                <w:szCs w:val="20"/>
                <w:lang w:eastAsia="ru-RU"/>
              </w:rPr>
              <w:t>«МРСК Северо-Запада» «Вологдаэнерго»</w:t>
            </w:r>
          </w:p>
        </w:tc>
        <w:tc>
          <w:tcPr>
            <w:tcW w:w="144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411EAAF"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r w:rsidRPr="00D6468C">
              <w:rPr>
                <w:rFonts w:ascii="Myriad Pro" w:eastAsia="Times New Roman" w:hAnsi="Myriad Pro"/>
                <w:b/>
                <w:bCs/>
                <w:color w:val="FFFFFF"/>
                <w:sz w:val="20"/>
                <w:szCs w:val="20"/>
                <w:lang w:eastAsia="ru-RU"/>
              </w:rPr>
              <w:t>Принято Департаментом ТЭК и ТР Вологодской области</w:t>
            </w:r>
          </w:p>
        </w:tc>
        <w:tc>
          <w:tcPr>
            <w:tcW w:w="12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E64F858" w14:textId="77777777" w:rsidR="00C34FF9" w:rsidRPr="00D6468C" w:rsidRDefault="00C34FF9" w:rsidP="00C34FF9">
            <w:pPr>
              <w:spacing w:after="0" w:line="240" w:lineRule="auto"/>
              <w:ind w:left="-57" w:right="-57"/>
              <w:jc w:val="center"/>
              <w:rPr>
                <w:rFonts w:ascii="Myriad Pro" w:eastAsia="Times New Roman" w:hAnsi="Myriad Pro"/>
                <w:b/>
                <w:bCs/>
                <w:color w:val="FFFFFF"/>
                <w:sz w:val="20"/>
                <w:szCs w:val="20"/>
                <w:lang w:eastAsia="ru-RU"/>
              </w:rPr>
            </w:pPr>
            <w:r w:rsidRPr="00D6468C">
              <w:rPr>
                <w:rFonts w:ascii="Myriad Pro" w:eastAsia="Times New Roman" w:hAnsi="Myriad Pro"/>
                <w:b/>
                <w:bCs/>
                <w:color w:val="FFFFFF"/>
                <w:sz w:val="20"/>
                <w:szCs w:val="20"/>
                <w:lang w:eastAsia="ru-RU"/>
              </w:rPr>
              <w:t>Расчет Исполнителя</w:t>
            </w:r>
          </w:p>
        </w:tc>
      </w:tr>
      <w:tr w:rsidR="00C34FF9" w:rsidRPr="00D6468C" w14:paraId="650353F2" w14:textId="77777777">
        <w:trPr>
          <w:trHeight w:val="391"/>
        </w:trPr>
        <w:tc>
          <w:tcPr>
            <w:tcW w:w="1066" w:type="pct"/>
            <w:tcBorders>
              <w:top w:val="single" w:sz="4" w:space="0" w:color="auto"/>
              <w:left w:val="single" w:sz="4" w:space="0" w:color="auto"/>
              <w:bottom w:val="single" w:sz="4" w:space="0" w:color="auto"/>
              <w:right w:val="single" w:sz="4" w:space="0" w:color="auto"/>
            </w:tcBorders>
            <w:shd w:val="clear" w:color="000000" w:fill="FFFFFF"/>
            <w:vAlign w:val="center"/>
          </w:tcPr>
          <w:p w14:paraId="4D5F2186" w14:textId="77777777" w:rsidR="00C34FF9" w:rsidRPr="00D6468C" w:rsidRDefault="00C34FF9" w:rsidP="00C34FF9">
            <w:pPr>
              <w:spacing w:after="0" w:line="240" w:lineRule="auto"/>
              <w:rPr>
                <w:rFonts w:ascii="Myriad Pro" w:hAnsi="Myriad Pro"/>
                <w:color w:val="0D0D0D"/>
                <w:sz w:val="20"/>
                <w:szCs w:val="20"/>
              </w:rPr>
            </w:pPr>
            <w:r w:rsidRPr="00D6468C">
              <w:rPr>
                <w:rFonts w:ascii="Myriad Pro" w:hAnsi="Myriad Pro"/>
                <w:color w:val="0D0D0D"/>
                <w:sz w:val="20"/>
                <w:szCs w:val="20"/>
              </w:rPr>
              <w:t>ОРЕХ на 2017 год, тыс. руб.</w:t>
            </w:r>
          </w:p>
        </w:tc>
        <w:tc>
          <w:tcPr>
            <w:tcW w:w="1230" w:type="pct"/>
            <w:tcBorders>
              <w:top w:val="single" w:sz="4" w:space="0" w:color="auto"/>
              <w:left w:val="single" w:sz="4" w:space="0" w:color="auto"/>
              <w:bottom w:val="single" w:sz="4" w:space="0" w:color="auto"/>
              <w:right w:val="single" w:sz="4" w:space="0" w:color="auto"/>
            </w:tcBorders>
            <w:shd w:val="clear" w:color="000000" w:fill="FFFFFF"/>
            <w:vAlign w:val="center"/>
          </w:tcPr>
          <w:p w14:paraId="5595E812"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2 688 997,36</w:t>
            </w:r>
          </w:p>
        </w:tc>
        <w:tc>
          <w:tcPr>
            <w:tcW w:w="1440" w:type="pct"/>
            <w:tcBorders>
              <w:top w:val="single" w:sz="4" w:space="0" w:color="auto"/>
              <w:left w:val="single" w:sz="4" w:space="0" w:color="auto"/>
              <w:bottom w:val="single" w:sz="4" w:space="0" w:color="auto"/>
              <w:right w:val="single" w:sz="4" w:space="0" w:color="auto"/>
            </w:tcBorders>
            <w:shd w:val="clear" w:color="000000" w:fill="FFFFFF"/>
            <w:vAlign w:val="center"/>
          </w:tcPr>
          <w:p w14:paraId="72F4E4EF"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2 458 806,34</w:t>
            </w:r>
          </w:p>
        </w:tc>
        <w:tc>
          <w:tcPr>
            <w:tcW w:w="1265" w:type="pct"/>
            <w:tcBorders>
              <w:top w:val="single" w:sz="4" w:space="0" w:color="auto"/>
              <w:left w:val="single" w:sz="4" w:space="0" w:color="auto"/>
              <w:bottom w:val="single" w:sz="4" w:space="0" w:color="auto"/>
              <w:right w:val="single" w:sz="4" w:space="0" w:color="auto"/>
            </w:tcBorders>
            <w:shd w:val="clear" w:color="000000" w:fill="FFFFFF"/>
            <w:vAlign w:val="center"/>
          </w:tcPr>
          <w:p w14:paraId="37FFA254" w14:textId="77777777" w:rsidR="00C34FF9" w:rsidRPr="00D6468C" w:rsidRDefault="00C34FF9" w:rsidP="00C34FF9">
            <w:pPr>
              <w:spacing w:after="0"/>
              <w:jc w:val="right"/>
              <w:rPr>
                <w:rFonts w:ascii="Myriad Pro" w:hAnsi="Myriad Pro"/>
                <w:color w:val="0D0D0D"/>
                <w:sz w:val="20"/>
                <w:szCs w:val="20"/>
              </w:rPr>
            </w:pPr>
            <w:r w:rsidRPr="00D6468C">
              <w:rPr>
                <w:rFonts w:ascii="Myriad Pro" w:hAnsi="Myriad Pro"/>
                <w:color w:val="0D0D0D"/>
                <w:sz w:val="20"/>
                <w:szCs w:val="20"/>
              </w:rPr>
              <w:t>2 458 806,34</w:t>
            </w:r>
          </w:p>
        </w:tc>
      </w:tr>
    </w:tbl>
    <w:p w14:paraId="4BB8462D" w14:textId="77777777" w:rsidR="00C34FF9" w:rsidRPr="00D6468C" w:rsidRDefault="00C34FF9" w:rsidP="00C34FF9">
      <w:pPr>
        <w:pStyle w:val="afff7"/>
        <w:spacing w:before="0"/>
        <w:contextualSpacing w:val="0"/>
        <w:rPr>
          <w:lang w:val="ru-RU"/>
        </w:rPr>
      </w:pPr>
    </w:p>
    <w:p w14:paraId="77690F53" w14:textId="77777777" w:rsidR="00C34FF9" w:rsidRPr="00D6468C" w:rsidRDefault="00C34FF9" w:rsidP="00C34FF9">
      <w:pPr>
        <w:spacing w:after="0" w:line="240" w:lineRule="auto"/>
        <w:jc w:val="right"/>
        <w:rPr>
          <w:rFonts w:ascii="Myriad Pro" w:hAnsi="Myriad Pro"/>
          <w:sz w:val="8"/>
          <w:szCs w:val="8"/>
        </w:rPr>
      </w:pPr>
      <w:r w:rsidRPr="00D6468C">
        <w:rPr>
          <w:rFonts w:ascii="Myriad Pro" w:hAnsi="Myriad Pro"/>
          <w:sz w:val="26"/>
          <w:szCs w:val="26"/>
        </w:rPr>
        <w:br w:type="page"/>
      </w:r>
    </w:p>
    <w:p w14:paraId="147DE156" w14:textId="77777777" w:rsidR="00C34FF9" w:rsidRPr="00D6468C" w:rsidRDefault="00C34FF9" w:rsidP="0021325B">
      <w:pPr>
        <w:pStyle w:val="1"/>
      </w:pPr>
      <w:bookmarkStart w:id="64" w:name="_Toc40297114"/>
      <w:bookmarkStart w:id="65" w:name="_Toc53154708"/>
      <w:bookmarkStart w:id="66" w:name="_Toc53587328"/>
      <w:r w:rsidRPr="00D6468C">
        <w:lastRenderedPageBreak/>
        <w:t xml:space="preserve">Экспертиза расчетов подконтрольных расходов, учтенных </w:t>
      </w:r>
      <w:bookmarkStart w:id="67" w:name="_Hlk53580943"/>
      <w:r w:rsidR="0021325B" w:rsidRPr="0021325B">
        <w:t xml:space="preserve">Департаментом топливно-энергетического комплекса и тарифного регулирования Вологодской области </w:t>
      </w:r>
      <w:bookmarkEnd w:id="67"/>
      <w:r w:rsidRPr="00D6468C">
        <w:t>в необходимой валовой выручке при установлении тарифов на 201</w:t>
      </w:r>
      <w:r w:rsidRPr="00D6468C">
        <w:rPr>
          <w:lang w:val="ru-RU"/>
        </w:rPr>
        <w:t>8</w:t>
      </w:r>
      <w:r w:rsidRPr="00D6468C">
        <w:t xml:space="preserve"> год, являющийся первым годом долгосрочного периода регулирования</w:t>
      </w:r>
      <w:bookmarkEnd w:id="64"/>
      <w:bookmarkEnd w:id="65"/>
      <w:bookmarkEnd w:id="66"/>
    </w:p>
    <w:p w14:paraId="3C3A4F3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11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утвержденных приказом ФСТ от 17.02.2012 </w:t>
      </w:r>
      <w:r w:rsidR="00D655F1">
        <w:rPr>
          <w:rFonts w:ascii="Myriad Pro" w:hAnsi="Myriad Pro"/>
          <w:color w:val="000000"/>
          <w:sz w:val="26"/>
          <w:szCs w:val="26"/>
        </w:rPr>
        <w:t>№ </w:t>
      </w:r>
      <w:r w:rsidRPr="00D6468C">
        <w:rPr>
          <w:rFonts w:ascii="Myriad Pro" w:hAnsi="Myriad Pro"/>
          <w:color w:val="000000"/>
          <w:sz w:val="26"/>
          <w:szCs w:val="26"/>
        </w:rPr>
        <w:t xml:space="preserve">98-э (далее – Методические указания </w:t>
      </w:r>
      <w:r w:rsidR="00D655F1">
        <w:rPr>
          <w:rFonts w:ascii="Myriad Pro" w:hAnsi="Myriad Pro"/>
          <w:color w:val="000000"/>
          <w:sz w:val="26"/>
          <w:szCs w:val="26"/>
        </w:rPr>
        <w:t>№ </w:t>
      </w:r>
      <w:r w:rsidRPr="00D6468C">
        <w:rPr>
          <w:rFonts w:ascii="Myriad Pro" w:hAnsi="Myriad Pro"/>
          <w:color w:val="000000"/>
          <w:sz w:val="26"/>
          <w:szCs w:val="26"/>
        </w:rPr>
        <w:t>98-э) необходимая валовая выручка в части содержания электрических сетей на базовый (первый) и i-й год долгосрочного периода регулирования ((</w:t>
      </w:r>
      <w:r w:rsidR="00B36888">
        <w:rPr>
          <w:rFonts w:ascii="Myriad Pro" w:hAnsi="Myriad Pro"/>
          <w:noProof/>
          <w:position w:val="-9"/>
          <w:lang w:eastAsia="ru-RU"/>
        </w:rPr>
        <w:drawing>
          <wp:inline distT="0" distB="0" distL="0" distR="0" wp14:anchorId="647B3A08" wp14:editId="666E1F6B">
            <wp:extent cx="497205" cy="224790"/>
            <wp:effectExtent l="0" t="0" r="0" b="381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7205" cy="224790"/>
                    </a:xfrm>
                    <a:prstGeom prst="rect">
                      <a:avLst/>
                    </a:prstGeom>
                    <a:noFill/>
                    <a:ln>
                      <a:noFill/>
                    </a:ln>
                  </pic:spPr>
                </pic:pic>
              </a:graphicData>
            </a:graphic>
          </wp:inline>
        </w:drawing>
      </w:r>
      <w:r w:rsidRPr="00D6468C">
        <w:rPr>
          <w:rFonts w:ascii="Myriad Pro" w:hAnsi="Myriad Pro"/>
          <w:color w:val="000000"/>
          <w:sz w:val="26"/>
          <w:szCs w:val="26"/>
        </w:rPr>
        <w:t>тыс. руб.)) определяется по формулам:</w:t>
      </w:r>
    </w:p>
    <w:p w14:paraId="23FE1347" w14:textId="77777777" w:rsidR="00C34FF9" w:rsidRPr="00D6468C" w:rsidRDefault="00B36888" w:rsidP="00C34FF9">
      <w:pPr>
        <w:widowControl w:val="0"/>
        <w:autoSpaceDE w:val="0"/>
        <w:autoSpaceDN w:val="0"/>
        <w:adjustRightInd w:val="0"/>
        <w:spacing w:after="0" w:line="240" w:lineRule="auto"/>
        <w:jc w:val="center"/>
        <w:rPr>
          <w:rFonts w:ascii="Myriad Pro" w:eastAsia="Times New Roman" w:hAnsi="Myriad Pro" w:cs="Arial"/>
          <w:sz w:val="20"/>
          <w:szCs w:val="20"/>
          <w:lang w:eastAsia="ru-RU"/>
        </w:rPr>
      </w:pPr>
      <w:r>
        <w:rPr>
          <w:rFonts w:ascii="Myriad Pro" w:eastAsia="Times New Roman" w:hAnsi="Myriad Pro" w:cs="Arial"/>
          <w:noProof/>
          <w:position w:val="-9"/>
          <w:sz w:val="20"/>
          <w:szCs w:val="20"/>
          <w:lang w:eastAsia="ru-RU"/>
        </w:rPr>
        <w:drawing>
          <wp:inline distT="0" distB="0" distL="0" distR="0" wp14:anchorId="29B835E5" wp14:editId="1AF86CDB">
            <wp:extent cx="1539875" cy="224790"/>
            <wp:effectExtent l="0" t="0" r="3175" b="381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9875" cy="224790"/>
                    </a:xfrm>
                    <a:prstGeom prst="rect">
                      <a:avLst/>
                    </a:prstGeom>
                    <a:noFill/>
                    <a:ln>
                      <a:noFill/>
                    </a:ln>
                  </pic:spPr>
                </pic:pic>
              </a:graphicData>
            </a:graphic>
          </wp:inline>
        </w:drawing>
      </w:r>
      <w:r w:rsidR="00C34FF9" w:rsidRPr="00D6468C">
        <w:rPr>
          <w:rFonts w:ascii="Myriad Pro" w:eastAsia="Times New Roman" w:hAnsi="Myriad Pro" w:cs="Arial"/>
          <w:sz w:val="20"/>
          <w:szCs w:val="20"/>
          <w:lang w:eastAsia="ru-RU"/>
        </w:rPr>
        <w:t xml:space="preserve"> (1),</w:t>
      </w:r>
    </w:p>
    <w:p w14:paraId="65364EE7" w14:textId="77777777" w:rsidR="00C34FF9" w:rsidRPr="00D6468C" w:rsidRDefault="00C34FF9" w:rsidP="00C34FF9">
      <w:pPr>
        <w:widowControl w:val="0"/>
        <w:autoSpaceDE w:val="0"/>
        <w:autoSpaceDN w:val="0"/>
        <w:adjustRightInd w:val="0"/>
        <w:spacing w:after="0" w:line="240" w:lineRule="auto"/>
        <w:ind w:firstLine="567"/>
        <w:jc w:val="both"/>
        <w:rPr>
          <w:rFonts w:ascii="Myriad Pro" w:eastAsia="Times New Roman" w:hAnsi="Myriad Pro" w:cs="Arial"/>
          <w:sz w:val="20"/>
          <w:szCs w:val="20"/>
          <w:lang w:eastAsia="ru-RU"/>
        </w:rPr>
      </w:pPr>
    </w:p>
    <w:p w14:paraId="6F7DD206" w14:textId="77777777" w:rsidR="00C34FF9" w:rsidRPr="00D6468C" w:rsidRDefault="00B36888" w:rsidP="00C34FF9">
      <w:pPr>
        <w:widowControl w:val="0"/>
        <w:autoSpaceDE w:val="0"/>
        <w:autoSpaceDN w:val="0"/>
        <w:adjustRightInd w:val="0"/>
        <w:spacing w:after="0" w:line="240" w:lineRule="auto"/>
        <w:jc w:val="center"/>
        <w:rPr>
          <w:rFonts w:ascii="Myriad Pro" w:eastAsia="Times New Roman" w:hAnsi="Myriad Pro" w:cs="Arial"/>
          <w:sz w:val="20"/>
          <w:szCs w:val="20"/>
          <w:lang w:eastAsia="ru-RU"/>
        </w:rPr>
      </w:pPr>
      <w:r>
        <w:rPr>
          <w:rFonts w:ascii="Myriad Pro" w:eastAsia="Times New Roman" w:hAnsi="Myriad Pro" w:cs="Arial"/>
          <w:noProof/>
          <w:position w:val="-23"/>
          <w:sz w:val="20"/>
          <w:szCs w:val="20"/>
          <w:lang w:eastAsia="ru-RU"/>
        </w:rPr>
        <w:drawing>
          <wp:inline distT="0" distB="0" distL="0" distR="0" wp14:anchorId="4774DF28" wp14:editId="69A1D3F3">
            <wp:extent cx="5278120" cy="417195"/>
            <wp:effectExtent l="0" t="0" r="0" b="1905"/>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8120" cy="417195"/>
                    </a:xfrm>
                    <a:prstGeom prst="rect">
                      <a:avLst/>
                    </a:prstGeom>
                    <a:noFill/>
                    <a:ln>
                      <a:noFill/>
                    </a:ln>
                  </pic:spPr>
                </pic:pic>
              </a:graphicData>
            </a:graphic>
          </wp:inline>
        </w:drawing>
      </w:r>
      <w:r w:rsidR="00C34FF9" w:rsidRPr="00D6468C">
        <w:rPr>
          <w:rFonts w:ascii="Myriad Pro" w:eastAsia="Times New Roman" w:hAnsi="Myriad Pro" w:cs="Arial"/>
          <w:sz w:val="20"/>
          <w:szCs w:val="20"/>
          <w:lang w:eastAsia="ru-RU"/>
        </w:rPr>
        <w:t>, (2)</w:t>
      </w:r>
    </w:p>
    <w:p w14:paraId="48EF35C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где:</w:t>
      </w:r>
    </w:p>
    <w:p w14:paraId="1BEEE80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i - год долгосрочного периода регулирования (i &gt; l);</w:t>
      </w:r>
    </w:p>
    <w:p w14:paraId="37488BD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w:t>
      </w:r>
      <w:r w:rsidRPr="00D6468C">
        <w:rPr>
          <w:rFonts w:ascii="Myriad Pro" w:hAnsi="Myriad Pro"/>
          <w:color w:val="000000"/>
          <w:sz w:val="26"/>
          <w:szCs w:val="26"/>
          <w:vertAlign w:val="subscript"/>
        </w:rPr>
        <w:t>1</w:t>
      </w:r>
      <w:r w:rsidRPr="00D6468C">
        <w:rPr>
          <w:rFonts w:ascii="Myriad Pro" w:hAnsi="Myriad Pro"/>
          <w:color w:val="000000"/>
          <w:sz w:val="26"/>
          <w:szCs w:val="26"/>
        </w:rPr>
        <w:t>, ПР</w:t>
      </w:r>
      <w:r w:rsidRPr="00D6468C">
        <w:rPr>
          <w:rFonts w:ascii="Myriad Pro" w:hAnsi="Myriad Pro"/>
          <w:color w:val="000000"/>
          <w:sz w:val="26"/>
          <w:szCs w:val="26"/>
          <w:vertAlign w:val="subscript"/>
        </w:rPr>
        <w:t>i-1</w:t>
      </w:r>
      <w:r w:rsidRPr="00D6468C">
        <w:rPr>
          <w:rFonts w:ascii="Myriad Pro" w:hAnsi="Myriad Pro"/>
          <w:color w:val="000000"/>
          <w:sz w:val="26"/>
          <w:szCs w:val="26"/>
        </w:rPr>
        <w:t>, - подконтрольные расходы, учтенные соответственно в базовом и в i-1 году долгосрочного периода регулирования.</w:t>
      </w:r>
    </w:p>
    <w:p w14:paraId="7528B60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пунктом 12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98-э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35DB1F7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I</w:t>
      </w:r>
      <w:r w:rsidRPr="00D6468C">
        <w:rPr>
          <w:rFonts w:ascii="Myriad Pro" w:hAnsi="Myriad Pro"/>
          <w:color w:val="000000"/>
          <w:sz w:val="26"/>
          <w:szCs w:val="26"/>
          <w:vertAlign w:val="subscript"/>
        </w:rPr>
        <w:t>i</w:t>
      </w:r>
      <w:proofErr w:type="spellEnd"/>
      <w:r w:rsidRPr="00D6468C">
        <w:rPr>
          <w:rFonts w:ascii="Myriad Pro" w:hAnsi="Myriad Pro"/>
          <w:color w:val="000000"/>
          <w:sz w:val="26"/>
          <w:szCs w:val="26"/>
        </w:rPr>
        <w:t xml:space="preserve"> - индекс потребительских цен, определенный на i-й год долгосрочного периода регулирования;</w:t>
      </w:r>
    </w:p>
    <w:p w14:paraId="3253605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lastRenderedPageBreak/>
        <w:t>К</w:t>
      </w:r>
      <w:r w:rsidRPr="00D6468C">
        <w:rPr>
          <w:rFonts w:ascii="Myriad Pro" w:hAnsi="Myriad Pro"/>
          <w:color w:val="000000"/>
          <w:sz w:val="26"/>
          <w:szCs w:val="26"/>
          <w:vertAlign w:val="subscript"/>
        </w:rPr>
        <w:t>эл</w:t>
      </w:r>
      <w:proofErr w:type="spellEnd"/>
      <w:r w:rsidRPr="00D6468C">
        <w:rPr>
          <w:rFonts w:ascii="Myriad Pro" w:hAnsi="Myriad Pro"/>
          <w:color w:val="000000"/>
          <w:sz w:val="26"/>
          <w:szCs w:val="26"/>
        </w:rPr>
        <w:t xml:space="preserve">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43A4AFD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уе</w:t>
      </w:r>
      <w:r w:rsidRPr="00D6468C">
        <w:rPr>
          <w:rFonts w:ascii="Myriad Pro" w:hAnsi="Myriad Pro"/>
          <w:color w:val="000000"/>
          <w:sz w:val="26"/>
          <w:szCs w:val="26"/>
          <w:vertAlign w:val="subscript"/>
        </w:rPr>
        <w:t>i</w:t>
      </w:r>
      <w:proofErr w:type="spellEnd"/>
      <w:r w:rsidRPr="00D6468C">
        <w:rPr>
          <w:rFonts w:ascii="Myriad Pro" w:hAnsi="Myriad Pro"/>
          <w:color w:val="000000"/>
          <w:sz w:val="26"/>
          <w:szCs w:val="26"/>
        </w:rPr>
        <w:t>, уе</w:t>
      </w:r>
      <w:r w:rsidRPr="00D6468C">
        <w:rPr>
          <w:rFonts w:ascii="Myriad Pro" w:hAnsi="Myriad Pro"/>
          <w:color w:val="000000"/>
          <w:sz w:val="26"/>
          <w:szCs w:val="26"/>
          <w:vertAlign w:val="subscript"/>
        </w:rPr>
        <w:t>i-1</w:t>
      </w:r>
      <w:r w:rsidRPr="00D6468C">
        <w:rPr>
          <w:rFonts w:ascii="Myriad Pro" w:hAnsi="Myriad Pro"/>
          <w:color w:val="000000"/>
          <w:sz w:val="26"/>
          <w:szCs w:val="26"/>
        </w:rPr>
        <w:t xml:space="preserve"> - количество условных единиц соответственно в i-том и (i-1)-ом году долгосрочного периода регулирования;</w:t>
      </w:r>
    </w:p>
    <w:p w14:paraId="1FFAC61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Х</w:t>
      </w:r>
      <w:r w:rsidRPr="00D6468C">
        <w:rPr>
          <w:rFonts w:ascii="Myriad Pro" w:hAnsi="Myriad Pro"/>
          <w:color w:val="000000"/>
          <w:sz w:val="26"/>
          <w:szCs w:val="26"/>
          <w:vertAlign w:val="subscript"/>
        </w:rPr>
        <w:t>i</w:t>
      </w:r>
      <w:proofErr w:type="spellEnd"/>
      <w:r w:rsidRPr="00D6468C">
        <w:rPr>
          <w:rFonts w:ascii="Myriad Pro" w:hAnsi="Myriad Pro"/>
          <w:color w:val="000000"/>
          <w:sz w:val="26"/>
          <w:szCs w:val="26"/>
        </w:rPr>
        <w:t xml:space="preserve"> - 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728D306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НР</w:t>
      </w:r>
      <w:r w:rsidRPr="00D6468C">
        <w:rPr>
          <w:rFonts w:ascii="Myriad Pro" w:hAnsi="Myriad Pro"/>
          <w:color w:val="000000"/>
          <w:sz w:val="26"/>
          <w:szCs w:val="26"/>
          <w:vertAlign w:val="subscript"/>
        </w:rPr>
        <w:t>1</w:t>
      </w:r>
      <w:r w:rsidRPr="00D6468C">
        <w:rPr>
          <w:rFonts w:ascii="Myriad Pro" w:hAnsi="Myriad Pro"/>
          <w:color w:val="000000"/>
          <w:sz w:val="26"/>
          <w:szCs w:val="26"/>
        </w:rPr>
        <w:t xml:space="preserve">, </w:t>
      </w:r>
      <w:proofErr w:type="spellStart"/>
      <w:r w:rsidRPr="00D6468C">
        <w:rPr>
          <w:rFonts w:ascii="Myriad Pro" w:hAnsi="Myriad Pro"/>
          <w:color w:val="000000"/>
          <w:sz w:val="26"/>
          <w:szCs w:val="26"/>
        </w:rPr>
        <w:t>НР</w:t>
      </w:r>
      <w:r w:rsidRPr="00D6468C">
        <w:rPr>
          <w:rFonts w:ascii="Myriad Pro" w:hAnsi="Myriad Pro"/>
          <w:color w:val="000000"/>
          <w:sz w:val="26"/>
          <w:szCs w:val="26"/>
          <w:vertAlign w:val="subscript"/>
        </w:rPr>
        <w:t>i</w:t>
      </w:r>
      <w:proofErr w:type="spellEnd"/>
      <w:r w:rsidRPr="00D6468C">
        <w:rPr>
          <w:rFonts w:ascii="Myriad Pro" w:hAnsi="Myriad Pro"/>
          <w:color w:val="000000"/>
          <w:sz w:val="26"/>
          <w:szCs w:val="26"/>
        </w:rPr>
        <w:t xml:space="preserve"> - неподконтрольные расходы, определяемые методом экономически обоснованных расходов, соответственно для базового и i-</w:t>
      </w:r>
      <w:proofErr w:type="spellStart"/>
      <w:r w:rsidRPr="00D6468C">
        <w:rPr>
          <w:rFonts w:ascii="Myriad Pro" w:hAnsi="Myriad Pro"/>
          <w:color w:val="000000"/>
          <w:sz w:val="26"/>
          <w:szCs w:val="26"/>
        </w:rPr>
        <w:t>го</w:t>
      </w:r>
      <w:proofErr w:type="spellEnd"/>
      <w:r w:rsidRPr="00D6468C">
        <w:rPr>
          <w:rFonts w:ascii="Myriad Pro" w:hAnsi="Myriad Pro"/>
          <w:color w:val="000000"/>
          <w:sz w:val="26"/>
          <w:szCs w:val="26"/>
        </w:rPr>
        <w:t xml:space="preserve"> года долгосрочного периода регулирования;</w:t>
      </w:r>
    </w:p>
    <w:p w14:paraId="2D878C8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w:t>
      </w:r>
      <w:r w:rsidRPr="00D6468C">
        <w:rPr>
          <w:rFonts w:ascii="Myriad Pro" w:hAnsi="Myriad Pro"/>
          <w:color w:val="000000"/>
          <w:sz w:val="26"/>
          <w:szCs w:val="26"/>
          <w:vertAlign w:val="subscript"/>
        </w:rPr>
        <w:t>1</w:t>
      </w:r>
      <w:r w:rsidRPr="00D6468C">
        <w:rPr>
          <w:rFonts w:ascii="Myriad Pro" w:hAnsi="Myriad Pro"/>
          <w:color w:val="000000"/>
          <w:sz w:val="26"/>
          <w:szCs w:val="26"/>
        </w:rPr>
        <w:t xml:space="preserve"> -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В</w:t>
      </w:r>
      <w:r w:rsidRPr="00D6468C">
        <w:rPr>
          <w:rFonts w:ascii="Myriad Pro" w:hAnsi="Myriad Pro"/>
          <w:color w:val="000000"/>
          <w:sz w:val="26"/>
          <w:szCs w:val="26"/>
          <w:vertAlign w:val="subscript"/>
        </w:rPr>
        <w:t>1</w:t>
      </w:r>
      <w:r w:rsidRPr="00D6468C">
        <w:rPr>
          <w:rFonts w:ascii="Myriad Pro" w:hAnsi="Myriad Pro"/>
          <w:color w:val="000000"/>
          <w:sz w:val="26"/>
          <w:szCs w:val="26"/>
        </w:rPr>
        <w:t xml:space="preserve"> соответствует величине </w:t>
      </w:r>
      <w:r w:rsidR="00B36888">
        <w:rPr>
          <w:rFonts w:ascii="Myriad Pro" w:hAnsi="Myriad Pro"/>
          <w:noProof/>
          <w:color w:val="000000"/>
          <w:sz w:val="26"/>
          <w:szCs w:val="26"/>
          <w:lang w:eastAsia="ru-RU"/>
        </w:rPr>
        <w:drawing>
          <wp:inline distT="0" distB="0" distL="0" distR="0" wp14:anchorId="004D09FE" wp14:editId="2684FA4A">
            <wp:extent cx="465455" cy="224790"/>
            <wp:effectExtent l="0" t="0" r="0" b="3810"/>
            <wp:docPr id="2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5455" cy="224790"/>
                    </a:xfrm>
                    <a:prstGeom prst="rect">
                      <a:avLst/>
                    </a:prstGeom>
                    <a:noFill/>
                    <a:ln>
                      <a:noFill/>
                    </a:ln>
                  </pic:spPr>
                </pic:pic>
              </a:graphicData>
            </a:graphic>
          </wp:inline>
        </w:drawing>
      </w:r>
      <w:r w:rsidRPr="00D6468C">
        <w:rPr>
          <w:rFonts w:ascii="Myriad Pro" w:hAnsi="Myriad Pro"/>
          <w:color w:val="000000"/>
          <w:sz w:val="26"/>
          <w:szCs w:val="26"/>
        </w:rPr>
        <w:t>, определенной для первого года долгосрочного периода регулирования;</w:t>
      </w:r>
    </w:p>
    <w:p w14:paraId="4427FE0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В</w:t>
      </w:r>
      <w:r w:rsidRPr="00D6468C">
        <w:rPr>
          <w:rFonts w:ascii="Myriad Pro" w:hAnsi="Myriad Pro"/>
          <w:color w:val="000000"/>
          <w:sz w:val="26"/>
          <w:szCs w:val="26"/>
          <w:vertAlign w:val="subscript"/>
        </w:rPr>
        <w:t>i</w:t>
      </w:r>
      <w:proofErr w:type="spellEnd"/>
      <w:r w:rsidRPr="00D6468C">
        <w:rPr>
          <w:rFonts w:ascii="Myriad Pro" w:hAnsi="Myriad Pro"/>
          <w:color w:val="000000"/>
          <w:sz w:val="26"/>
          <w:szCs w:val="26"/>
        </w:rPr>
        <w:t xml:space="preserve"> - расходы i-</w:t>
      </w:r>
      <w:proofErr w:type="spellStart"/>
      <w:r w:rsidRPr="00D6468C">
        <w:rPr>
          <w:rFonts w:ascii="Myriad Pro" w:hAnsi="Myriad Pro"/>
          <w:color w:val="000000"/>
          <w:sz w:val="26"/>
          <w:szCs w:val="26"/>
        </w:rPr>
        <w:t>го</w:t>
      </w:r>
      <w:proofErr w:type="spellEnd"/>
      <w:r w:rsidRPr="00D6468C">
        <w:rPr>
          <w:rFonts w:ascii="Myriad Pro" w:hAnsi="Myriad Pro"/>
          <w:color w:val="000000"/>
          <w:sz w:val="26"/>
          <w:szCs w:val="26"/>
        </w:rPr>
        <w:t xml:space="preserve">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w:t>
      </w:r>
      <w:r w:rsidRPr="00D6468C">
        <w:rPr>
          <w:rFonts w:ascii="Myriad Pro" w:hAnsi="Myriad Pro"/>
          <w:sz w:val="26"/>
          <w:szCs w:val="26"/>
        </w:rPr>
        <w:t xml:space="preserve">в </w:t>
      </w:r>
      <w:hyperlink w:anchor="Par73" w:tooltip="9.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расчетный период регулирования. По решению регулирующего органа такая корректировка может осущ" w:history="1">
        <w:r w:rsidRPr="00D6468C">
          <w:rPr>
            <w:rStyle w:val="a9"/>
            <w:rFonts w:ascii="Myriad Pro" w:hAnsi="Myriad Pro"/>
            <w:color w:val="auto"/>
            <w:sz w:val="26"/>
            <w:szCs w:val="26"/>
            <w:u w:val="none"/>
          </w:rPr>
          <w:t>пункте 9</w:t>
        </w:r>
      </w:hyperlink>
      <w:r w:rsidRPr="00D6468C">
        <w:rPr>
          <w:rFonts w:ascii="Myriad Pro" w:hAnsi="Myriad Pro"/>
          <w:sz w:val="26"/>
          <w:szCs w:val="26"/>
        </w:rPr>
        <w:t xml:space="preserve">, а также расходы в соответствии с </w:t>
      </w:r>
      <w:hyperlink w:anchor="Par82" w:tooltip="10. Результаты деятельности регулируемой организации учитываются при определении ежегодной корректировки необходимой валовой выручки в порядке, определенном пунктом 11 настоящих Методических указаний." w:history="1">
        <w:r w:rsidRPr="00D6468C">
          <w:rPr>
            <w:rStyle w:val="a9"/>
            <w:rFonts w:ascii="Myriad Pro" w:hAnsi="Myriad Pro"/>
            <w:color w:val="auto"/>
            <w:sz w:val="26"/>
            <w:szCs w:val="26"/>
            <w:u w:val="none"/>
          </w:rPr>
          <w:t>пунктом 10</w:t>
        </w:r>
      </w:hyperlink>
      <w:r w:rsidRPr="00D6468C">
        <w:rPr>
          <w:rFonts w:ascii="Myriad Pro" w:hAnsi="Myriad Pro"/>
          <w:color w:val="000000"/>
          <w:sz w:val="26"/>
          <w:szCs w:val="26"/>
        </w:rPr>
        <w:t xml:space="preserve">Методических указаний №98-э и корректировка необходимой валовой выручки в соответствии с пунктом 32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w:t>
      </w:r>
    </w:p>
    <w:p w14:paraId="4D490F3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lastRenderedPageBreak/>
        <w:t>КНК</w:t>
      </w:r>
      <w:r w:rsidRPr="00D6468C">
        <w:rPr>
          <w:rFonts w:ascii="Myriad Pro" w:hAnsi="Myriad Pro"/>
          <w:color w:val="000000"/>
          <w:sz w:val="26"/>
          <w:szCs w:val="26"/>
          <w:vertAlign w:val="subscript"/>
        </w:rPr>
        <w:t>i</w:t>
      </w:r>
      <w:proofErr w:type="spellEnd"/>
      <w:r w:rsidRPr="00D6468C">
        <w:rPr>
          <w:rFonts w:ascii="Myriad Pro" w:hAnsi="Myriad Pro"/>
          <w:color w:val="000000"/>
          <w:sz w:val="26"/>
          <w:szCs w:val="26"/>
        </w:rPr>
        <w:t xml:space="preserve">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26.12.2010 </w:t>
      </w:r>
      <w:r w:rsidR="00D655F1">
        <w:rPr>
          <w:rFonts w:ascii="Myriad Pro" w:hAnsi="Myriad Pro"/>
          <w:color w:val="000000"/>
          <w:sz w:val="26"/>
          <w:szCs w:val="26"/>
        </w:rPr>
        <w:t>№ </w:t>
      </w:r>
      <w:r w:rsidRPr="00D6468C">
        <w:rPr>
          <w:rFonts w:ascii="Myriad Pro" w:hAnsi="Myriad Pro"/>
          <w:color w:val="000000"/>
          <w:sz w:val="26"/>
          <w:szCs w:val="26"/>
        </w:rPr>
        <w:t>254-э/1.</w:t>
      </w:r>
    </w:p>
    <w:p w14:paraId="06DA4F9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w:t>
      </w:r>
    </w:p>
    <w:p w14:paraId="002BD85B" w14:textId="77777777" w:rsidR="00C34FF9" w:rsidRPr="00D6468C" w:rsidRDefault="00C34FF9" w:rsidP="00C34FF9">
      <w:pPr>
        <w:pStyle w:val="12"/>
        <w:numPr>
          <w:ilvl w:val="0"/>
          <w:numId w:val="4"/>
        </w:numPr>
        <w:tabs>
          <w:tab w:val="left" w:pos="1134"/>
        </w:tabs>
        <w:spacing w:after="0" w:line="360" w:lineRule="auto"/>
        <w:ind w:left="0" w:firstLine="567"/>
        <w:jc w:val="both"/>
        <w:rPr>
          <w:rFonts w:ascii="Myriad Pro" w:hAnsi="Myriad Pro"/>
          <w:color w:val="000000"/>
          <w:sz w:val="26"/>
          <w:szCs w:val="26"/>
        </w:rPr>
      </w:pPr>
      <w:r w:rsidRPr="00D6468C">
        <w:rPr>
          <w:rFonts w:ascii="Myriad Pro" w:hAnsi="Myriad Pro"/>
          <w:color w:val="000000"/>
          <w:sz w:val="26"/>
          <w:szCs w:val="26"/>
        </w:rPr>
        <w:t xml:space="preserve">сырье и материалы, определяемые в соответствии с пунктом 25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w:t>
      </w:r>
    </w:p>
    <w:p w14:paraId="2D17CAA4" w14:textId="77777777" w:rsidR="00C34FF9" w:rsidRPr="00D6468C" w:rsidRDefault="00C34FF9" w:rsidP="00C34FF9">
      <w:pPr>
        <w:pStyle w:val="12"/>
        <w:numPr>
          <w:ilvl w:val="0"/>
          <w:numId w:val="4"/>
        </w:numPr>
        <w:tabs>
          <w:tab w:val="left" w:pos="1134"/>
        </w:tabs>
        <w:spacing w:after="0" w:line="360" w:lineRule="auto"/>
        <w:ind w:left="0" w:firstLine="567"/>
        <w:jc w:val="both"/>
        <w:rPr>
          <w:rFonts w:ascii="Myriad Pro" w:hAnsi="Myriad Pro"/>
          <w:color w:val="000000"/>
          <w:sz w:val="26"/>
          <w:szCs w:val="26"/>
        </w:rPr>
      </w:pPr>
      <w:r w:rsidRPr="00D6468C">
        <w:rPr>
          <w:rFonts w:ascii="Myriad Pro" w:hAnsi="Myriad Pro"/>
          <w:color w:val="000000"/>
          <w:sz w:val="26"/>
          <w:szCs w:val="26"/>
        </w:rPr>
        <w:t xml:space="preserve">ремонт основных средств, определяемый на основе пункта 26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w:t>
      </w:r>
    </w:p>
    <w:p w14:paraId="04C5B62C" w14:textId="77777777" w:rsidR="00C34FF9" w:rsidRPr="00D6468C" w:rsidRDefault="00C34FF9" w:rsidP="00C34FF9">
      <w:pPr>
        <w:pStyle w:val="12"/>
        <w:numPr>
          <w:ilvl w:val="0"/>
          <w:numId w:val="4"/>
        </w:numPr>
        <w:tabs>
          <w:tab w:val="left" w:pos="1134"/>
        </w:tabs>
        <w:spacing w:after="0" w:line="360" w:lineRule="auto"/>
        <w:ind w:left="0" w:firstLine="567"/>
        <w:jc w:val="both"/>
        <w:rPr>
          <w:rFonts w:ascii="Myriad Pro" w:hAnsi="Myriad Pro"/>
          <w:color w:val="000000"/>
          <w:sz w:val="26"/>
          <w:szCs w:val="26"/>
        </w:rPr>
      </w:pPr>
      <w:r w:rsidRPr="00D6468C">
        <w:rPr>
          <w:rFonts w:ascii="Myriad Pro" w:hAnsi="Myriad Pro"/>
          <w:color w:val="000000"/>
          <w:sz w:val="26"/>
          <w:szCs w:val="26"/>
        </w:rPr>
        <w:t>оплата труда, определяемая на основе пункта 27 Основ ценообразования №1178;</w:t>
      </w:r>
    </w:p>
    <w:p w14:paraId="2FEA6783" w14:textId="77777777" w:rsidR="00C34FF9" w:rsidRPr="00D6468C" w:rsidRDefault="00C34FF9" w:rsidP="00C34FF9">
      <w:pPr>
        <w:pStyle w:val="12"/>
        <w:numPr>
          <w:ilvl w:val="0"/>
          <w:numId w:val="4"/>
        </w:numPr>
        <w:tabs>
          <w:tab w:val="left" w:pos="1134"/>
        </w:tabs>
        <w:spacing w:after="0" w:line="360" w:lineRule="auto"/>
        <w:ind w:left="0" w:firstLine="567"/>
        <w:jc w:val="both"/>
        <w:rPr>
          <w:rFonts w:ascii="Myriad Pro" w:hAnsi="Myriad Pro"/>
          <w:color w:val="000000"/>
          <w:sz w:val="26"/>
          <w:szCs w:val="26"/>
        </w:rPr>
      </w:pPr>
      <w:r w:rsidRPr="00D6468C">
        <w:rPr>
          <w:rFonts w:ascii="Myriad Pro" w:hAnsi="Myriad Pro"/>
          <w:color w:val="000000"/>
          <w:sz w:val="26"/>
          <w:szCs w:val="26"/>
        </w:rPr>
        <w:t>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4E91E8E7"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В состав других подконтрольных расходов не включаются расходы,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4EA0B75D"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lastRenderedPageBreak/>
        <w:t xml:space="preserve">В соответствии с п. 38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06A755A3"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Указанные в пункте 38 Основ ценообразование </w:t>
      </w:r>
      <w:r w:rsidR="00D655F1">
        <w:rPr>
          <w:rFonts w:ascii="Myriad Pro" w:hAnsi="Myriad Pro"/>
          <w:color w:val="000000"/>
          <w:sz w:val="26"/>
          <w:szCs w:val="26"/>
        </w:rPr>
        <w:t>№ </w:t>
      </w:r>
      <w:r w:rsidRPr="00D6468C">
        <w:rPr>
          <w:rFonts w:ascii="Myriad Pro" w:hAnsi="Myriad Pro"/>
          <w:color w:val="000000"/>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5C8D0270"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Согласно п. 9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утвержденных приказом ФСТ России от 18.03.2015 </w:t>
      </w:r>
      <w:r w:rsidR="00D655F1">
        <w:rPr>
          <w:rFonts w:ascii="Myriad Pro" w:hAnsi="Myriad Pro"/>
          <w:color w:val="000000"/>
          <w:sz w:val="26"/>
          <w:szCs w:val="26"/>
        </w:rPr>
        <w:t>№ </w:t>
      </w:r>
      <w:r w:rsidRPr="00D6468C">
        <w:rPr>
          <w:rFonts w:ascii="Myriad Pro" w:hAnsi="Myriad Pro"/>
          <w:color w:val="000000"/>
          <w:sz w:val="26"/>
          <w:szCs w:val="26"/>
        </w:rPr>
        <w:t xml:space="preserve">421-э (далее Методические указания </w:t>
      </w:r>
      <w:r w:rsidR="00D655F1">
        <w:rPr>
          <w:rFonts w:ascii="Myriad Pro" w:hAnsi="Myriad Pro"/>
          <w:color w:val="000000"/>
          <w:sz w:val="26"/>
          <w:szCs w:val="26"/>
        </w:rPr>
        <w:t>№ </w:t>
      </w:r>
      <w:r w:rsidRPr="00D6468C">
        <w:rPr>
          <w:rFonts w:ascii="Myriad Pro" w:hAnsi="Myriad Pro"/>
          <w:color w:val="000000"/>
          <w:sz w:val="26"/>
          <w:szCs w:val="26"/>
        </w:rPr>
        <w:t xml:space="preserve">421-э) для расчета долгосрочных параметров регулирования на очередной долгосрочный период регулирования с применением метода сравнения аналогов в отношении ТСО </w:t>
      </w:r>
      <w:r w:rsidRPr="00D6468C">
        <w:rPr>
          <w:rFonts w:ascii="Myriad Pro" w:hAnsi="Myriad Pro"/>
          <w:color w:val="000000"/>
          <w:sz w:val="26"/>
          <w:szCs w:val="26"/>
        </w:rPr>
        <w:lastRenderedPageBreak/>
        <w:t xml:space="preserve">базовый уровень ОПР ТСО определяется в 70% доле от базового уровня ОПР, рассчитанных в соответствии с Методическими указаниями по регулированию тарифов с применением метода доходности инвестированного капитала или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НВВ, в зависимости от применяемого в отношении ТСО метода регулирования, и 30% доле от базового уровня ОПР для ТСО, рассчитанного в соответствии с Методическими указаниями </w:t>
      </w:r>
      <w:r w:rsidR="00D655F1">
        <w:rPr>
          <w:rFonts w:ascii="Myriad Pro" w:hAnsi="Myriad Pro"/>
          <w:color w:val="000000"/>
          <w:sz w:val="26"/>
          <w:szCs w:val="26"/>
        </w:rPr>
        <w:t>№ </w:t>
      </w:r>
      <w:r w:rsidRPr="00D6468C">
        <w:rPr>
          <w:rFonts w:ascii="Myriad Pro" w:hAnsi="Myriad Pro"/>
          <w:color w:val="000000"/>
          <w:sz w:val="26"/>
          <w:szCs w:val="26"/>
        </w:rPr>
        <w:t>421-э.</w:t>
      </w:r>
    </w:p>
    <w:p w14:paraId="28A373AE" w14:textId="77777777" w:rsidR="0021325B" w:rsidRDefault="0021325B">
      <w:pPr>
        <w:spacing w:after="0" w:line="240" w:lineRule="auto"/>
        <w:rPr>
          <w:rFonts w:ascii="Myriad Pro" w:hAnsi="Myriad Pro"/>
          <w:color w:val="000000"/>
          <w:sz w:val="26"/>
          <w:szCs w:val="26"/>
        </w:rPr>
      </w:pPr>
      <w:bookmarkStart w:id="68" w:name="_Toc40297115"/>
      <w:bookmarkStart w:id="69" w:name="_Toc53154709"/>
      <w:r>
        <w:rPr>
          <w:rFonts w:ascii="Myriad Pro" w:hAnsi="Myriad Pro"/>
          <w:color w:val="000000"/>
          <w:sz w:val="26"/>
          <w:szCs w:val="26"/>
        </w:rPr>
        <w:br w:type="page"/>
      </w:r>
    </w:p>
    <w:p w14:paraId="2199B0C1" w14:textId="77777777" w:rsidR="00C34FF9" w:rsidRPr="00D6468C" w:rsidRDefault="00C34FF9" w:rsidP="0021325B">
      <w:pPr>
        <w:pStyle w:val="211"/>
      </w:pPr>
      <w:bookmarkStart w:id="70" w:name="_Toc53587329"/>
      <w:r w:rsidRPr="00D6468C">
        <w:lastRenderedPageBreak/>
        <w:t>Постатейный анализ подконтрольных расходов, принятых в расчет базового уровня подконтрольных расходов</w:t>
      </w:r>
      <w:bookmarkEnd w:id="68"/>
      <w:bookmarkEnd w:id="69"/>
      <w:bookmarkEnd w:id="70"/>
    </w:p>
    <w:p w14:paraId="201EAE1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Базовый уровень операционных расходов на первый год долгосрочного периода регулирования - 2018 год, заявлен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в размере – 3 737 356,88 тыс. руб. Расшифровка и обоснование экономически обоснованных операционных расходов приведены в «Смете затрат на 2018 год» и пояснениях к ней.</w:t>
      </w:r>
    </w:p>
    <w:p w14:paraId="540950E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пунктом 12 Методических указаний </w:t>
      </w:r>
      <w:r w:rsidR="00D655F1">
        <w:rPr>
          <w:rFonts w:ascii="Myriad Pro" w:hAnsi="Myriad Pro"/>
          <w:sz w:val="26"/>
          <w:szCs w:val="26"/>
        </w:rPr>
        <w:t>№ </w:t>
      </w:r>
      <w:r w:rsidRPr="00D6468C">
        <w:rPr>
          <w:rFonts w:ascii="Myriad Pro" w:hAnsi="Myriad Pro"/>
          <w:sz w:val="26"/>
          <w:szCs w:val="26"/>
        </w:rPr>
        <w:t>98-э, в составе подконтрольных расходов учтены затраты на сырье и материалы, ремонт основных средств, оплату труда определяемые соответственно пунктами 25, 26, 27 Основ ценообразования и другие подконтрольные расходы, в том числе осуществляемые из прибыли.</w:t>
      </w:r>
    </w:p>
    <w:p w14:paraId="04711EF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Обоснование размера подконтрольных расходов в части себестоимости приведено в Приложении 4.1 и пояснениях к нему, в части расходов из прибыли в Приложении «Прибыль 2018-2022».</w:t>
      </w:r>
    </w:p>
    <w:p w14:paraId="02BC8414" w14:textId="77777777" w:rsidR="00C34FF9"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Величина подконтрольных расходов, определенная методом экономически обоснованных расходов,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по расчету Регулятора составит 2 642 853 тыс. руб.</w:t>
      </w:r>
    </w:p>
    <w:p w14:paraId="1523B129" w14:textId="77777777" w:rsidR="0080470B" w:rsidRPr="00D6468C" w:rsidRDefault="0080470B" w:rsidP="00C34FF9">
      <w:pPr>
        <w:spacing w:after="0" w:line="360" w:lineRule="auto"/>
        <w:ind w:firstLine="567"/>
        <w:contextualSpacing/>
        <w:jc w:val="both"/>
        <w:rPr>
          <w:rFonts w:ascii="Myriad Pro" w:hAnsi="Myriad Pro"/>
          <w:sz w:val="26"/>
          <w:szCs w:val="26"/>
        </w:rPr>
      </w:pPr>
    </w:p>
    <w:p w14:paraId="155026B9" w14:textId="77777777" w:rsidR="00C34FF9" w:rsidRPr="00D6468C" w:rsidRDefault="00C34FF9" w:rsidP="004B6D16">
      <w:pPr>
        <w:pStyle w:val="30"/>
      </w:pPr>
      <w:bookmarkStart w:id="71" w:name="_Toc53587330"/>
      <w:r w:rsidRPr="00D6468C">
        <w:t>Сырье и материалы</w:t>
      </w:r>
      <w:bookmarkEnd w:id="71"/>
    </w:p>
    <w:p w14:paraId="3EEA53DC"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 сырье и материалы, определяемые в соответствии с пунктом 24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 xml:space="preserve">1178, ремонт основных средств, определяемый в соответствии с пунктом 25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w:t>
      </w:r>
    </w:p>
    <w:p w14:paraId="3E9FF1CB"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24 Основ ценообразования №1178 расходы на сырье и материалы, используемые для производственных и хозяйственных нужд, рассчитываются на основании цен, определяемых в соответствии с пунктом 29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w:t>
      </w:r>
    </w:p>
    <w:p w14:paraId="190BCE8B"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lastRenderedPageBreak/>
        <w:t xml:space="preserve">Согласно п. 29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74FF5D25" w14:textId="77777777" w:rsidR="00C34FF9" w:rsidRPr="00D6468C" w:rsidRDefault="00C34FF9" w:rsidP="0021325B">
      <w:pPr>
        <w:pStyle w:val="2"/>
      </w:pPr>
      <w:r w:rsidRPr="00D6468C">
        <w:t>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w:t>
      </w:r>
    </w:p>
    <w:p w14:paraId="03A54C8E" w14:textId="77777777" w:rsidR="00C34FF9" w:rsidRPr="00D6468C" w:rsidRDefault="00C34FF9" w:rsidP="0021325B">
      <w:pPr>
        <w:pStyle w:val="2"/>
      </w:pPr>
      <w:r w:rsidRPr="00D6468C">
        <w:t>расходы (цены), установленные в договорах, заключенных в результате проведения торгов;</w:t>
      </w:r>
    </w:p>
    <w:p w14:paraId="77769DA7" w14:textId="77777777" w:rsidR="00C34FF9" w:rsidRPr="00D6468C" w:rsidRDefault="00C34FF9" w:rsidP="0021325B">
      <w:pPr>
        <w:pStyle w:val="2"/>
      </w:pPr>
      <w:r w:rsidRPr="00D6468C">
        <w:t>рыночные цены, сложившиеся на организованных торговых площадках, в том числе биржах, функционирующих на территории Российской Федерации;</w:t>
      </w:r>
    </w:p>
    <w:p w14:paraId="1C8B071B" w14:textId="77777777" w:rsidR="00C34FF9" w:rsidRPr="00D6468C" w:rsidRDefault="00C34FF9" w:rsidP="0021325B">
      <w:pPr>
        <w:pStyle w:val="2"/>
      </w:pPr>
      <w:r w:rsidRPr="00D6468C">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14:paraId="1C9C5EF8"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35F40080"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25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при определении расходов на ремонт основных средств учитываются:</w:t>
      </w:r>
    </w:p>
    <w:p w14:paraId="6CC3EF03"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1) нормативы расходов (с учетом их индексации) на ремонт основных средств, утверждаемые соответственно Министерством энергетики Российской Федерации и Государственной корпорацией по атомной энергии «Росатом»;</w:t>
      </w:r>
    </w:p>
    <w:p w14:paraId="33B52EFE" w14:textId="77777777" w:rsidR="00C34FF9" w:rsidRPr="00D6468C"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2) цены, указанные в пункте 29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w:t>
      </w:r>
    </w:p>
    <w:p w14:paraId="48D88523" w14:textId="77777777" w:rsidR="00C34FF9" w:rsidRPr="00D6468C" w:rsidRDefault="00C34FF9" w:rsidP="00C34FF9">
      <w:pPr>
        <w:spacing w:after="0" w:line="360" w:lineRule="auto"/>
        <w:contextualSpacing/>
        <w:jc w:val="both"/>
        <w:rPr>
          <w:rFonts w:ascii="Myriad Pro" w:hAnsi="Myriad Pro"/>
          <w:b/>
          <w:sz w:val="26"/>
          <w:szCs w:val="26"/>
        </w:rPr>
      </w:pPr>
    </w:p>
    <w:p w14:paraId="357878C4" w14:textId="77777777" w:rsidR="00C34FF9" w:rsidRPr="00D6468C" w:rsidRDefault="00C34FF9" w:rsidP="0021325B">
      <w:pPr>
        <w:pStyle w:val="affff5"/>
      </w:pPr>
      <w:r w:rsidRPr="00D6468C">
        <w:t>ПОЗИЦИЯ ТЕРРИТОРИАЛЬНОЙ СЕТЕВОЙ ОРГАНИЗАЦИИ</w:t>
      </w:r>
    </w:p>
    <w:p w14:paraId="69BDC401" w14:textId="77777777" w:rsidR="00C34FF9" w:rsidRPr="00D655F1" w:rsidRDefault="00C34FF9" w:rsidP="0003067F">
      <w:pPr>
        <w:pStyle w:val="afffa"/>
        <w:rPr>
          <w:lang w:val="ru-RU"/>
        </w:rPr>
      </w:pPr>
      <w:r w:rsidRPr="00D655F1">
        <w:rPr>
          <w:lang w:val="ru-RU"/>
        </w:rPr>
        <w:t xml:space="preserve">Расходы по статье «Сырье, материалы, запасные части, инструмент, топливо», заявленные филиалом </w:t>
      </w:r>
      <w:r w:rsidR="00D655F1">
        <w:rPr>
          <w:lang w:val="ru-RU"/>
        </w:rPr>
        <w:t>ПАО </w:t>
      </w:r>
      <w:r w:rsidRPr="00D655F1">
        <w:rPr>
          <w:lang w:val="ru-RU"/>
        </w:rPr>
        <w:t>«МРСК Северо-Запада» «Вологдаэнерго» для расчета базового уровня подконтрольных расходов, указаны в следующей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65"/>
        <w:gridCol w:w="1369"/>
        <w:gridCol w:w="2102"/>
        <w:gridCol w:w="1621"/>
        <w:gridCol w:w="1114"/>
      </w:tblGrid>
      <w:tr w:rsidR="00C34FF9" w:rsidRPr="00D6468C" w14:paraId="6FD1C771" w14:textId="77777777">
        <w:trPr>
          <w:cantSplit/>
          <w:trHeight w:val="591"/>
          <w:tblHeader/>
        </w:trPr>
        <w:tc>
          <w:tcPr>
            <w:tcW w:w="175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0153B2C"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lastRenderedPageBreak/>
              <w:t>Наименование</w:t>
            </w:r>
          </w:p>
        </w:tc>
        <w:tc>
          <w:tcPr>
            <w:tcW w:w="7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98BD489"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2016 факт,</w:t>
            </w:r>
          </w:p>
          <w:p w14:paraId="44656589"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тыс. руб.</w:t>
            </w:r>
          </w:p>
        </w:tc>
        <w:tc>
          <w:tcPr>
            <w:tcW w:w="194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00F5037A"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2018 план тыс. руб.</w:t>
            </w:r>
          </w:p>
        </w:tc>
        <w:tc>
          <w:tcPr>
            <w:tcW w:w="5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2931677"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Темп роста</w:t>
            </w:r>
          </w:p>
        </w:tc>
      </w:tr>
      <w:tr w:rsidR="00C34FF9" w:rsidRPr="00D6468C" w14:paraId="3E8C996D" w14:textId="77777777">
        <w:trPr>
          <w:cantSplit/>
          <w:trHeight w:val="339"/>
        </w:trPr>
        <w:tc>
          <w:tcPr>
            <w:tcW w:w="1758"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5DDD3B27" w14:textId="77777777" w:rsidR="00C34FF9" w:rsidRPr="00D6468C" w:rsidRDefault="00C34FF9" w:rsidP="00C34FF9">
            <w:pPr>
              <w:spacing w:after="0" w:line="240" w:lineRule="auto"/>
              <w:jc w:val="center"/>
              <w:rPr>
                <w:rFonts w:ascii="Myriad Pro" w:hAnsi="Myriad Pro"/>
                <w:sz w:val="18"/>
                <w:szCs w:val="18"/>
              </w:rPr>
            </w:pPr>
          </w:p>
        </w:tc>
        <w:tc>
          <w:tcPr>
            <w:tcW w:w="7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B331FD0"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Таблица П.1.15</w:t>
            </w:r>
          </w:p>
        </w:tc>
        <w:tc>
          <w:tcPr>
            <w:tcW w:w="10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3581D78"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Первоначальная заявка</w:t>
            </w:r>
          </w:p>
        </w:tc>
        <w:tc>
          <w:tcPr>
            <w:tcW w:w="8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66F5332"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Уточнение заявки</w:t>
            </w:r>
          </w:p>
        </w:tc>
        <w:tc>
          <w:tcPr>
            <w:tcW w:w="5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D76D66"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2018/2016</w:t>
            </w:r>
          </w:p>
        </w:tc>
      </w:tr>
      <w:tr w:rsidR="00C34FF9" w:rsidRPr="00D6468C" w14:paraId="10EB2A90" w14:textId="77777777">
        <w:trPr>
          <w:cantSplit/>
          <w:trHeight w:val="251"/>
        </w:trPr>
        <w:tc>
          <w:tcPr>
            <w:tcW w:w="1758" w:type="pct"/>
            <w:tcBorders>
              <w:top w:val="single" w:sz="4" w:space="0" w:color="FFFFFF"/>
            </w:tcBorders>
            <w:shd w:val="clear" w:color="auto" w:fill="auto"/>
            <w:vAlign w:val="center"/>
          </w:tcPr>
          <w:p w14:paraId="32E6CD5B"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Сырье и материалы</w:t>
            </w:r>
          </w:p>
        </w:tc>
        <w:tc>
          <w:tcPr>
            <w:tcW w:w="715" w:type="pct"/>
            <w:tcBorders>
              <w:top w:val="single" w:sz="4" w:space="0" w:color="FFFFFF"/>
            </w:tcBorders>
            <w:shd w:val="clear" w:color="auto" w:fill="auto"/>
            <w:vAlign w:val="center"/>
          </w:tcPr>
          <w:p w14:paraId="5B60DEF8"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410 152,13</w:t>
            </w:r>
          </w:p>
        </w:tc>
        <w:tc>
          <w:tcPr>
            <w:tcW w:w="1098" w:type="pct"/>
            <w:tcBorders>
              <w:top w:val="single" w:sz="4" w:space="0" w:color="FFFFFF"/>
            </w:tcBorders>
            <w:shd w:val="clear" w:color="auto" w:fill="auto"/>
            <w:vAlign w:val="center"/>
          </w:tcPr>
          <w:p w14:paraId="2E56B1CD"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525 474,26</w:t>
            </w:r>
          </w:p>
        </w:tc>
        <w:tc>
          <w:tcPr>
            <w:tcW w:w="847" w:type="pct"/>
            <w:tcBorders>
              <w:top w:val="single" w:sz="4" w:space="0" w:color="FFFFFF"/>
            </w:tcBorders>
            <w:shd w:val="clear" w:color="auto" w:fill="auto"/>
            <w:vAlign w:val="center"/>
          </w:tcPr>
          <w:p w14:paraId="4EEFD9E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566 127,92</w:t>
            </w:r>
          </w:p>
        </w:tc>
        <w:tc>
          <w:tcPr>
            <w:tcW w:w="582" w:type="pct"/>
            <w:tcBorders>
              <w:top w:val="single" w:sz="4" w:space="0" w:color="FFFFFF"/>
            </w:tcBorders>
            <w:shd w:val="clear" w:color="auto" w:fill="auto"/>
            <w:vAlign w:val="center"/>
          </w:tcPr>
          <w:p w14:paraId="6287DB0B"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138,0%</w:t>
            </w:r>
          </w:p>
        </w:tc>
      </w:tr>
      <w:tr w:rsidR="00C34FF9" w:rsidRPr="00D6468C" w14:paraId="7001144A" w14:textId="77777777">
        <w:trPr>
          <w:cantSplit/>
          <w:trHeight w:val="251"/>
        </w:trPr>
        <w:tc>
          <w:tcPr>
            <w:tcW w:w="1758" w:type="pct"/>
            <w:shd w:val="clear" w:color="auto" w:fill="auto"/>
            <w:vAlign w:val="center"/>
          </w:tcPr>
          <w:p w14:paraId="28CC8991" w14:textId="77777777" w:rsidR="00C34FF9" w:rsidRPr="00D6468C" w:rsidRDefault="00C34FF9" w:rsidP="00C34FF9">
            <w:pPr>
              <w:spacing w:after="0" w:line="240" w:lineRule="auto"/>
              <w:ind w:left="284"/>
              <w:rPr>
                <w:rFonts w:ascii="Myriad Pro" w:hAnsi="Myriad Pro"/>
                <w:sz w:val="18"/>
                <w:szCs w:val="18"/>
              </w:rPr>
            </w:pPr>
            <w:r w:rsidRPr="00D6468C">
              <w:rPr>
                <w:rFonts w:ascii="Myriad Pro" w:hAnsi="Myriad Pro"/>
                <w:sz w:val="18"/>
                <w:szCs w:val="18"/>
              </w:rPr>
              <w:t>Материалы на ремонт</w:t>
            </w:r>
          </w:p>
        </w:tc>
        <w:tc>
          <w:tcPr>
            <w:tcW w:w="715" w:type="pct"/>
            <w:shd w:val="clear" w:color="auto" w:fill="auto"/>
            <w:vAlign w:val="center"/>
          </w:tcPr>
          <w:p w14:paraId="49C63C7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225 700,33</w:t>
            </w:r>
          </w:p>
        </w:tc>
        <w:tc>
          <w:tcPr>
            <w:tcW w:w="1098" w:type="pct"/>
            <w:shd w:val="clear" w:color="auto" w:fill="auto"/>
            <w:vAlign w:val="center"/>
          </w:tcPr>
          <w:p w14:paraId="5509A0CD"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238 778,25</w:t>
            </w:r>
          </w:p>
        </w:tc>
        <w:tc>
          <w:tcPr>
            <w:tcW w:w="847" w:type="pct"/>
            <w:shd w:val="clear" w:color="auto" w:fill="auto"/>
            <w:vAlign w:val="center"/>
          </w:tcPr>
          <w:p w14:paraId="6D6ACBE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238 778,25</w:t>
            </w:r>
          </w:p>
        </w:tc>
        <w:tc>
          <w:tcPr>
            <w:tcW w:w="582" w:type="pct"/>
            <w:shd w:val="clear" w:color="auto" w:fill="auto"/>
            <w:vAlign w:val="center"/>
          </w:tcPr>
          <w:p w14:paraId="351E8C82"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105,8%</w:t>
            </w:r>
          </w:p>
        </w:tc>
      </w:tr>
      <w:tr w:rsidR="00C34FF9" w:rsidRPr="00D6468C" w14:paraId="0F11668A" w14:textId="77777777">
        <w:trPr>
          <w:cantSplit/>
          <w:trHeight w:val="517"/>
        </w:trPr>
        <w:tc>
          <w:tcPr>
            <w:tcW w:w="1758" w:type="pct"/>
            <w:shd w:val="clear" w:color="auto" w:fill="auto"/>
            <w:vAlign w:val="center"/>
          </w:tcPr>
          <w:p w14:paraId="74745C82" w14:textId="77777777" w:rsidR="00C34FF9" w:rsidRPr="00D6468C" w:rsidRDefault="00C34FF9" w:rsidP="00C34FF9">
            <w:pPr>
              <w:spacing w:after="0" w:line="240" w:lineRule="auto"/>
              <w:ind w:left="284"/>
              <w:rPr>
                <w:rFonts w:ascii="Myriad Pro" w:hAnsi="Myriad Pro"/>
                <w:sz w:val="18"/>
                <w:szCs w:val="18"/>
              </w:rPr>
            </w:pPr>
            <w:r w:rsidRPr="00D6468C">
              <w:rPr>
                <w:rFonts w:ascii="Myriad Pro" w:hAnsi="Myriad Pro"/>
                <w:sz w:val="18"/>
                <w:szCs w:val="18"/>
              </w:rPr>
              <w:t>Сырье и материалы на эксплуатацию</w:t>
            </w:r>
          </w:p>
        </w:tc>
        <w:tc>
          <w:tcPr>
            <w:tcW w:w="715" w:type="pct"/>
            <w:shd w:val="clear" w:color="auto" w:fill="auto"/>
            <w:vAlign w:val="center"/>
          </w:tcPr>
          <w:p w14:paraId="2F0DCA5C"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184 451,80</w:t>
            </w:r>
          </w:p>
        </w:tc>
        <w:tc>
          <w:tcPr>
            <w:tcW w:w="1098" w:type="pct"/>
            <w:shd w:val="clear" w:color="auto" w:fill="auto"/>
            <w:vAlign w:val="center"/>
          </w:tcPr>
          <w:p w14:paraId="3F18EAE3"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286 696,01</w:t>
            </w:r>
          </w:p>
        </w:tc>
        <w:tc>
          <w:tcPr>
            <w:tcW w:w="847" w:type="pct"/>
            <w:shd w:val="clear" w:color="auto" w:fill="auto"/>
            <w:vAlign w:val="center"/>
          </w:tcPr>
          <w:p w14:paraId="39F7DA8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327 349,66</w:t>
            </w:r>
          </w:p>
        </w:tc>
        <w:tc>
          <w:tcPr>
            <w:tcW w:w="582" w:type="pct"/>
            <w:shd w:val="clear" w:color="auto" w:fill="auto"/>
            <w:vAlign w:val="center"/>
          </w:tcPr>
          <w:p w14:paraId="74878BF7"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177,5%</w:t>
            </w:r>
          </w:p>
        </w:tc>
      </w:tr>
      <w:tr w:rsidR="00C34FF9" w:rsidRPr="00D6468C" w14:paraId="215D870C" w14:textId="77777777">
        <w:trPr>
          <w:cantSplit/>
          <w:trHeight w:val="266"/>
        </w:trPr>
        <w:tc>
          <w:tcPr>
            <w:tcW w:w="1758" w:type="pct"/>
            <w:shd w:val="clear" w:color="auto" w:fill="auto"/>
            <w:vAlign w:val="center"/>
          </w:tcPr>
          <w:p w14:paraId="29976D83" w14:textId="77777777" w:rsidR="00C34FF9" w:rsidRPr="00D6468C" w:rsidRDefault="00C34FF9" w:rsidP="00C34FF9">
            <w:pPr>
              <w:spacing w:after="0" w:line="240" w:lineRule="auto"/>
              <w:rPr>
                <w:rFonts w:ascii="Myriad Pro" w:hAnsi="Myriad Pro"/>
                <w:i/>
                <w:sz w:val="18"/>
                <w:szCs w:val="18"/>
              </w:rPr>
            </w:pPr>
            <w:r w:rsidRPr="00D6468C">
              <w:rPr>
                <w:rFonts w:ascii="Myriad Pro" w:hAnsi="Myriad Pro"/>
                <w:i/>
                <w:sz w:val="18"/>
                <w:szCs w:val="18"/>
              </w:rPr>
              <w:t>В том числе:</w:t>
            </w:r>
          </w:p>
        </w:tc>
        <w:tc>
          <w:tcPr>
            <w:tcW w:w="715" w:type="pct"/>
            <w:shd w:val="clear" w:color="auto" w:fill="auto"/>
            <w:vAlign w:val="center"/>
          </w:tcPr>
          <w:p w14:paraId="315108F7" w14:textId="77777777" w:rsidR="00C34FF9" w:rsidRPr="00D6468C" w:rsidRDefault="00C34FF9" w:rsidP="00C34FF9">
            <w:pPr>
              <w:spacing w:after="0" w:line="240" w:lineRule="auto"/>
              <w:jc w:val="center"/>
              <w:rPr>
                <w:rFonts w:ascii="Myriad Pro" w:hAnsi="Myriad Pro"/>
                <w:i/>
                <w:sz w:val="18"/>
                <w:szCs w:val="18"/>
              </w:rPr>
            </w:pPr>
          </w:p>
        </w:tc>
        <w:tc>
          <w:tcPr>
            <w:tcW w:w="1098" w:type="pct"/>
            <w:shd w:val="clear" w:color="auto" w:fill="auto"/>
            <w:vAlign w:val="center"/>
          </w:tcPr>
          <w:p w14:paraId="0CD1C56C" w14:textId="77777777" w:rsidR="00C34FF9" w:rsidRPr="00D6468C" w:rsidRDefault="00C34FF9" w:rsidP="00C34FF9">
            <w:pPr>
              <w:spacing w:after="0" w:line="240" w:lineRule="auto"/>
              <w:jc w:val="center"/>
              <w:rPr>
                <w:rFonts w:ascii="Myriad Pro" w:hAnsi="Myriad Pro"/>
                <w:i/>
                <w:sz w:val="18"/>
                <w:szCs w:val="18"/>
              </w:rPr>
            </w:pPr>
          </w:p>
        </w:tc>
        <w:tc>
          <w:tcPr>
            <w:tcW w:w="847" w:type="pct"/>
            <w:shd w:val="clear" w:color="auto" w:fill="auto"/>
            <w:vAlign w:val="center"/>
          </w:tcPr>
          <w:p w14:paraId="668F83F8" w14:textId="77777777" w:rsidR="00C34FF9" w:rsidRPr="00D6468C" w:rsidRDefault="00C34FF9" w:rsidP="00C34FF9">
            <w:pPr>
              <w:spacing w:after="0" w:line="240" w:lineRule="auto"/>
              <w:jc w:val="center"/>
              <w:rPr>
                <w:rFonts w:ascii="Myriad Pro" w:hAnsi="Myriad Pro"/>
                <w:i/>
                <w:sz w:val="18"/>
                <w:szCs w:val="18"/>
              </w:rPr>
            </w:pPr>
          </w:p>
        </w:tc>
        <w:tc>
          <w:tcPr>
            <w:tcW w:w="582" w:type="pct"/>
            <w:shd w:val="clear" w:color="auto" w:fill="auto"/>
            <w:vAlign w:val="center"/>
          </w:tcPr>
          <w:p w14:paraId="2AC6A2BA" w14:textId="77777777" w:rsidR="00C34FF9" w:rsidRPr="00D6468C" w:rsidRDefault="00C34FF9" w:rsidP="00C34FF9">
            <w:pPr>
              <w:spacing w:after="0" w:line="240" w:lineRule="auto"/>
              <w:jc w:val="center"/>
              <w:rPr>
                <w:rFonts w:ascii="Myriad Pro" w:hAnsi="Myriad Pro"/>
                <w:i/>
                <w:sz w:val="18"/>
                <w:szCs w:val="18"/>
              </w:rPr>
            </w:pPr>
          </w:p>
        </w:tc>
      </w:tr>
      <w:tr w:rsidR="00C34FF9" w:rsidRPr="00D6468C" w14:paraId="62E8E403" w14:textId="77777777">
        <w:trPr>
          <w:cantSplit/>
          <w:trHeight w:val="251"/>
        </w:trPr>
        <w:tc>
          <w:tcPr>
            <w:tcW w:w="1758" w:type="pct"/>
            <w:shd w:val="clear" w:color="auto" w:fill="auto"/>
            <w:vAlign w:val="center"/>
          </w:tcPr>
          <w:p w14:paraId="1C12AA28" w14:textId="77777777" w:rsidR="00C34FF9" w:rsidRPr="00D6468C" w:rsidRDefault="00C34FF9" w:rsidP="00C34FF9">
            <w:pPr>
              <w:spacing w:after="0" w:line="240" w:lineRule="auto"/>
              <w:ind w:left="284"/>
              <w:rPr>
                <w:rFonts w:ascii="Myriad Pro" w:hAnsi="Myriad Pro"/>
                <w:i/>
                <w:sz w:val="18"/>
                <w:szCs w:val="18"/>
              </w:rPr>
            </w:pPr>
            <w:r w:rsidRPr="00D6468C">
              <w:rPr>
                <w:rFonts w:ascii="Myriad Pro" w:hAnsi="Myriad Pro"/>
                <w:i/>
                <w:sz w:val="18"/>
                <w:szCs w:val="18"/>
              </w:rPr>
              <w:t>ГСМ</w:t>
            </w:r>
          </w:p>
        </w:tc>
        <w:tc>
          <w:tcPr>
            <w:tcW w:w="715" w:type="pct"/>
            <w:shd w:val="clear" w:color="auto" w:fill="auto"/>
            <w:vAlign w:val="center"/>
          </w:tcPr>
          <w:p w14:paraId="13168F5C"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90 873,09</w:t>
            </w:r>
          </w:p>
        </w:tc>
        <w:tc>
          <w:tcPr>
            <w:tcW w:w="1098" w:type="pct"/>
            <w:shd w:val="clear" w:color="auto" w:fill="auto"/>
            <w:vAlign w:val="center"/>
          </w:tcPr>
          <w:p w14:paraId="63867331"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108 654,64</w:t>
            </w:r>
          </w:p>
        </w:tc>
        <w:tc>
          <w:tcPr>
            <w:tcW w:w="847" w:type="pct"/>
            <w:shd w:val="clear" w:color="auto" w:fill="auto"/>
            <w:vAlign w:val="center"/>
          </w:tcPr>
          <w:p w14:paraId="37FE1689"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108 654,64</w:t>
            </w:r>
          </w:p>
        </w:tc>
        <w:tc>
          <w:tcPr>
            <w:tcW w:w="582" w:type="pct"/>
            <w:shd w:val="clear" w:color="auto" w:fill="auto"/>
            <w:vAlign w:val="center"/>
          </w:tcPr>
          <w:p w14:paraId="29B369A7"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119,6%</w:t>
            </w:r>
          </w:p>
        </w:tc>
      </w:tr>
      <w:tr w:rsidR="00C34FF9" w:rsidRPr="00D6468C" w14:paraId="345CACE6" w14:textId="77777777">
        <w:trPr>
          <w:cantSplit/>
          <w:trHeight w:val="251"/>
        </w:trPr>
        <w:tc>
          <w:tcPr>
            <w:tcW w:w="1758" w:type="pct"/>
            <w:shd w:val="clear" w:color="auto" w:fill="auto"/>
            <w:vAlign w:val="center"/>
          </w:tcPr>
          <w:p w14:paraId="1B8037B6" w14:textId="77777777" w:rsidR="00C34FF9" w:rsidRPr="00D6468C" w:rsidRDefault="00C34FF9" w:rsidP="00C34FF9">
            <w:pPr>
              <w:spacing w:after="0" w:line="240" w:lineRule="auto"/>
              <w:ind w:left="284"/>
              <w:rPr>
                <w:rFonts w:ascii="Myriad Pro" w:hAnsi="Myriad Pro"/>
                <w:i/>
                <w:sz w:val="18"/>
                <w:szCs w:val="18"/>
              </w:rPr>
            </w:pPr>
            <w:r w:rsidRPr="00D6468C">
              <w:rPr>
                <w:rFonts w:ascii="Myriad Pro" w:hAnsi="Myriad Pro"/>
                <w:i/>
                <w:sz w:val="18"/>
                <w:szCs w:val="18"/>
              </w:rPr>
              <w:t>Прочие материалы</w:t>
            </w:r>
          </w:p>
        </w:tc>
        <w:tc>
          <w:tcPr>
            <w:tcW w:w="715" w:type="pct"/>
            <w:shd w:val="clear" w:color="auto" w:fill="auto"/>
            <w:vAlign w:val="center"/>
          </w:tcPr>
          <w:p w14:paraId="20E5F4D2"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44 366,47</w:t>
            </w:r>
          </w:p>
        </w:tc>
        <w:tc>
          <w:tcPr>
            <w:tcW w:w="1098" w:type="pct"/>
            <w:shd w:val="clear" w:color="auto" w:fill="auto"/>
            <w:vAlign w:val="center"/>
          </w:tcPr>
          <w:p w14:paraId="30EDDC81"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94 795,59</w:t>
            </w:r>
          </w:p>
        </w:tc>
        <w:tc>
          <w:tcPr>
            <w:tcW w:w="847" w:type="pct"/>
            <w:shd w:val="clear" w:color="auto" w:fill="auto"/>
            <w:vAlign w:val="center"/>
          </w:tcPr>
          <w:p w14:paraId="30310DE4"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94 795,59</w:t>
            </w:r>
          </w:p>
        </w:tc>
        <w:tc>
          <w:tcPr>
            <w:tcW w:w="582" w:type="pct"/>
            <w:shd w:val="clear" w:color="auto" w:fill="auto"/>
            <w:vAlign w:val="center"/>
          </w:tcPr>
          <w:p w14:paraId="64EEB32D"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213,7%</w:t>
            </w:r>
          </w:p>
        </w:tc>
      </w:tr>
      <w:tr w:rsidR="00C34FF9" w:rsidRPr="00D6468C" w14:paraId="79FAF032" w14:textId="77777777">
        <w:trPr>
          <w:cantSplit/>
          <w:trHeight w:val="251"/>
        </w:trPr>
        <w:tc>
          <w:tcPr>
            <w:tcW w:w="1758" w:type="pct"/>
            <w:shd w:val="clear" w:color="auto" w:fill="auto"/>
            <w:vAlign w:val="center"/>
          </w:tcPr>
          <w:p w14:paraId="6261CE71" w14:textId="77777777" w:rsidR="00C34FF9" w:rsidRPr="00D6468C" w:rsidRDefault="00C34FF9" w:rsidP="00C34FF9">
            <w:pPr>
              <w:spacing w:after="0" w:line="240" w:lineRule="auto"/>
              <w:ind w:left="284"/>
              <w:rPr>
                <w:rFonts w:ascii="Myriad Pro" w:hAnsi="Myriad Pro"/>
                <w:i/>
                <w:sz w:val="18"/>
                <w:szCs w:val="18"/>
              </w:rPr>
            </w:pPr>
            <w:r w:rsidRPr="00D6468C">
              <w:rPr>
                <w:rFonts w:ascii="Myriad Pro" w:hAnsi="Myriad Pro"/>
                <w:i/>
                <w:sz w:val="18"/>
                <w:szCs w:val="18"/>
              </w:rPr>
              <w:t>Материалы на охрану труда</w:t>
            </w:r>
          </w:p>
        </w:tc>
        <w:tc>
          <w:tcPr>
            <w:tcW w:w="715" w:type="pct"/>
            <w:shd w:val="clear" w:color="auto" w:fill="auto"/>
            <w:vAlign w:val="center"/>
          </w:tcPr>
          <w:p w14:paraId="5D39AB8D"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49 212,24</w:t>
            </w:r>
          </w:p>
        </w:tc>
        <w:tc>
          <w:tcPr>
            <w:tcW w:w="1098" w:type="pct"/>
            <w:shd w:val="clear" w:color="auto" w:fill="auto"/>
            <w:vAlign w:val="center"/>
          </w:tcPr>
          <w:p w14:paraId="08772CA6"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83 245,78</w:t>
            </w:r>
          </w:p>
        </w:tc>
        <w:tc>
          <w:tcPr>
            <w:tcW w:w="847" w:type="pct"/>
            <w:shd w:val="clear" w:color="auto" w:fill="auto"/>
            <w:vAlign w:val="center"/>
          </w:tcPr>
          <w:p w14:paraId="5EF88969"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123 899,43</w:t>
            </w:r>
          </w:p>
        </w:tc>
        <w:tc>
          <w:tcPr>
            <w:tcW w:w="582" w:type="pct"/>
            <w:shd w:val="clear" w:color="auto" w:fill="auto"/>
            <w:vAlign w:val="center"/>
          </w:tcPr>
          <w:p w14:paraId="7FBC6851" w14:textId="77777777" w:rsidR="00C34FF9" w:rsidRPr="00D6468C" w:rsidRDefault="00C34FF9" w:rsidP="00C34FF9">
            <w:pPr>
              <w:spacing w:after="0" w:line="240" w:lineRule="auto"/>
              <w:jc w:val="center"/>
              <w:rPr>
                <w:rFonts w:ascii="Myriad Pro" w:hAnsi="Myriad Pro"/>
                <w:i/>
                <w:sz w:val="18"/>
                <w:szCs w:val="18"/>
              </w:rPr>
            </w:pPr>
            <w:r w:rsidRPr="00D6468C">
              <w:rPr>
                <w:rFonts w:ascii="Myriad Pro" w:hAnsi="Myriad Pro"/>
                <w:i/>
                <w:sz w:val="18"/>
                <w:szCs w:val="18"/>
              </w:rPr>
              <w:t>251,8%</w:t>
            </w:r>
          </w:p>
        </w:tc>
      </w:tr>
    </w:tbl>
    <w:p w14:paraId="2ADDA946" w14:textId="77777777" w:rsidR="00C34FF9" w:rsidRPr="00D6468C" w:rsidRDefault="00C34FF9" w:rsidP="00C34FF9">
      <w:pPr>
        <w:pStyle w:val="afff7"/>
        <w:rPr>
          <w:i/>
        </w:rPr>
      </w:pPr>
      <w:r w:rsidRPr="00D6468C">
        <w:rPr>
          <w:i/>
        </w:rPr>
        <w:t xml:space="preserve">Материалы на ремонт </w:t>
      </w:r>
      <w:r w:rsidRPr="00D6468C">
        <w:t xml:space="preserve">сформированы согласно ремонтной программе на </w:t>
      </w:r>
      <w:smartTag w:uri="urn:schemas-microsoft-com:office:smarttags" w:element="metricconverter">
        <w:smartTagPr>
          <w:attr w:name="ProductID" w:val="2018 г"/>
        </w:smartTagPr>
        <w:r w:rsidRPr="00D6468C">
          <w:t>2018 г</w:t>
        </w:r>
      </w:smartTag>
      <w:r w:rsidRPr="00D6468C">
        <w:t xml:space="preserve">. Данные расходы заявлены филиалом </w:t>
      </w:r>
      <w:r w:rsidR="00D655F1">
        <w:t>ПАО </w:t>
      </w:r>
      <w:r w:rsidRPr="00D6468C">
        <w:t xml:space="preserve">«МРСК Северо-Запада» «Вологдаэнерго» в составе расходов на ремонт. </w:t>
      </w:r>
    </w:p>
    <w:p w14:paraId="14B3A6B1" w14:textId="77777777" w:rsidR="00C34FF9" w:rsidRPr="00D6468C" w:rsidRDefault="00C34FF9" w:rsidP="00C34FF9">
      <w:pPr>
        <w:pStyle w:val="afff7"/>
        <w:contextualSpacing w:val="0"/>
        <w:rPr>
          <w:i/>
        </w:rPr>
      </w:pPr>
      <w:r w:rsidRPr="00D6468C">
        <w:rPr>
          <w:i/>
        </w:rPr>
        <w:t>Материалы на эксплуатацию</w:t>
      </w:r>
    </w:p>
    <w:p w14:paraId="4B0E99F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заявлен значительный рост расходов по статье «сырье и материалы» - на 77,5% от факта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w:t>
      </w:r>
    </w:p>
    <w:p w14:paraId="0A362F8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Причинами роста сверх ИПЦ являются:</w:t>
      </w:r>
    </w:p>
    <w:p w14:paraId="5BCA968D" w14:textId="77777777" w:rsidR="00C34FF9" w:rsidRPr="00D6468C" w:rsidRDefault="00C34FF9" w:rsidP="0021325B">
      <w:pPr>
        <w:pStyle w:val="2"/>
      </w:pPr>
      <w:r w:rsidRPr="00D6468C">
        <w:t xml:space="preserve">По основным материалам рост связан с необходимостью приобретения большего, по сравнению с фактом за </w:t>
      </w:r>
      <w:smartTag w:uri="urn:schemas-microsoft-com:office:smarttags" w:element="metricconverter">
        <w:smartTagPr>
          <w:attr w:name="ProductID" w:val="2016 г"/>
        </w:smartTagPr>
        <w:r w:rsidRPr="00D6468C">
          <w:t>2016 г</w:t>
        </w:r>
      </w:smartTag>
      <w:r w:rsidRPr="00D6468C">
        <w:t>., количества счетчиков для организации учета электроэнергии с целью уменьшения потерь электроэнергии;</w:t>
      </w:r>
    </w:p>
    <w:p w14:paraId="05FE7BC3" w14:textId="77777777" w:rsidR="00C34FF9" w:rsidRPr="00D6468C" w:rsidRDefault="00C34FF9" w:rsidP="0021325B">
      <w:pPr>
        <w:pStyle w:val="2"/>
      </w:pPr>
      <w:r w:rsidRPr="00D6468C">
        <w:t>По вспомогательным материалам рост связан:</w:t>
      </w:r>
    </w:p>
    <w:p w14:paraId="0EDEA7D5" w14:textId="77777777" w:rsidR="00C34FF9" w:rsidRPr="00D6468C" w:rsidRDefault="00C34FF9" w:rsidP="0021325B">
      <w:pPr>
        <w:pStyle w:val="3"/>
      </w:pPr>
      <w:r w:rsidRPr="00D6468C">
        <w:t xml:space="preserve">С приобретением шипованной резины на вновь поступившую в 2016-2017 гг. автотехнику; приобретением пломбирующих материалов на устанавливаемые приборы учета электроэнергии; приобретением замков на КТП; приобретением запчастей для бензопил и </w:t>
      </w:r>
      <w:proofErr w:type="spellStart"/>
      <w:r w:rsidRPr="00D6468C">
        <w:t>мотокос</w:t>
      </w:r>
      <w:proofErr w:type="spellEnd"/>
      <w:r w:rsidRPr="00D6468C">
        <w:t xml:space="preserve"> импортного производства (BOSH);</w:t>
      </w:r>
    </w:p>
    <w:p w14:paraId="0ED94E81" w14:textId="77777777" w:rsidR="00C34FF9" w:rsidRPr="00D6468C" w:rsidRDefault="00C34FF9" w:rsidP="0021325B">
      <w:pPr>
        <w:pStyle w:val="3"/>
      </w:pPr>
      <w:r w:rsidRPr="00D6468C">
        <w:t xml:space="preserve">В целях предотвращения проникновения сторонних лиц на объекты электросетевого комплекса и повышения эффективности по предупреждению случаев электротравматизма сторонних лиц </w:t>
      </w:r>
      <w:r w:rsidRPr="00D6468C">
        <w:lastRenderedPageBreak/>
        <w:t>на объектах филиала возникла необходимость оборудовать в 2018 году датчиками на вскрытие неохраняемых помещений, расположенных в непосредственной близости от социально-значимых объектов, мест массового пребывания людей, на сумму 4</w:t>
      </w:r>
      <w:r w:rsidRPr="00D6468C">
        <w:rPr>
          <w:rFonts w:ascii="Arial" w:hAnsi="Arial" w:cs="Arial"/>
        </w:rPr>
        <w:t> </w:t>
      </w:r>
      <w:r w:rsidRPr="00D6468C">
        <w:t xml:space="preserve">070 </w:t>
      </w:r>
      <w:r w:rsidRPr="00D6468C">
        <w:rPr>
          <w:rFonts w:cs="Myriad Pro"/>
        </w:rPr>
        <w:t>тыс</w:t>
      </w:r>
      <w:r w:rsidRPr="00D6468C">
        <w:t xml:space="preserve">. </w:t>
      </w:r>
      <w:r w:rsidRPr="00D6468C">
        <w:rPr>
          <w:rFonts w:cs="Myriad Pro"/>
        </w:rPr>
        <w:t>руб</w:t>
      </w:r>
      <w:r w:rsidRPr="00D6468C">
        <w:t>.</w:t>
      </w:r>
    </w:p>
    <w:p w14:paraId="41A56036" w14:textId="77777777" w:rsidR="00C34FF9" w:rsidRPr="00D6468C" w:rsidRDefault="00C34FF9" w:rsidP="00C34FF9">
      <w:pPr>
        <w:pStyle w:val="2f4"/>
        <w:tabs>
          <w:tab w:val="left" w:pos="1134"/>
        </w:tabs>
        <w:spacing w:after="0" w:line="360" w:lineRule="auto"/>
        <w:ind w:left="0" w:firstLine="567"/>
        <w:jc w:val="both"/>
        <w:rPr>
          <w:rFonts w:ascii="Myriad Pro" w:eastAsia="Calibri" w:hAnsi="Myriad Pro"/>
          <w:sz w:val="26"/>
          <w:szCs w:val="26"/>
          <w:lang w:eastAsia="en-US"/>
        </w:rPr>
      </w:pPr>
      <w:r w:rsidRPr="00D6468C">
        <w:rPr>
          <w:rFonts w:ascii="Myriad Pro" w:eastAsia="Calibri" w:hAnsi="Myriad Pro"/>
          <w:sz w:val="26"/>
          <w:szCs w:val="26"/>
          <w:lang w:eastAsia="en-US"/>
        </w:rPr>
        <w:t>По статье «</w:t>
      </w:r>
      <w:r w:rsidRPr="00D6468C">
        <w:rPr>
          <w:rFonts w:ascii="Myriad Pro" w:eastAsia="Calibri" w:hAnsi="Myriad Pro"/>
          <w:i/>
          <w:sz w:val="26"/>
          <w:szCs w:val="26"/>
          <w:lang w:eastAsia="en-US"/>
        </w:rPr>
        <w:t>Инструменты и инвентарь</w:t>
      </w:r>
      <w:r w:rsidRPr="00D6468C">
        <w:rPr>
          <w:rFonts w:ascii="Myriad Pro" w:eastAsia="Calibri" w:hAnsi="Myriad Pro"/>
          <w:sz w:val="26"/>
          <w:szCs w:val="26"/>
          <w:lang w:eastAsia="en-US"/>
        </w:rPr>
        <w:t>» рост связан:</w:t>
      </w:r>
    </w:p>
    <w:p w14:paraId="0068DE0C" w14:textId="77777777" w:rsidR="00C34FF9" w:rsidRPr="00D6468C" w:rsidRDefault="00C34FF9" w:rsidP="0021325B">
      <w:pPr>
        <w:pStyle w:val="2"/>
      </w:pPr>
      <w:r w:rsidRPr="00D6468C">
        <w:t xml:space="preserve">во исполнение правил по охране труда на высоте с изменениями, внесенными приказом Минтруда РФ </w:t>
      </w:r>
      <w:r w:rsidR="00D655F1">
        <w:t>№ </w:t>
      </w:r>
      <w:r w:rsidRPr="00D6468C">
        <w:t xml:space="preserve">383н от 17.07.2015 г. в «Правила по охране труда при работе на высоте», утвержденные приказом Минтруда РФ </w:t>
      </w:r>
      <w:r w:rsidR="00D655F1">
        <w:t>№ </w:t>
      </w:r>
      <w:r w:rsidRPr="00D6468C">
        <w:t>155н от 28.03.2014 с учетом методических рекомендаций общероссийского отраслевого объединения работодателей энергетики для организации безопасного выполнения работ на высоте требуется приобретение средств на сумму 8 968 тыс. руб.;</w:t>
      </w:r>
    </w:p>
    <w:p w14:paraId="521B3173" w14:textId="77777777" w:rsidR="00C34FF9" w:rsidRPr="00D6468C" w:rsidRDefault="00C34FF9" w:rsidP="0021325B">
      <w:pPr>
        <w:pStyle w:val="2"/>
      </w:pPr>
      <w:r w:rsidRPr="00D6468C">
        <w:t>служба ПС - закупка культиваторов для проведения опашки в труднодоступных местах, доукомплектование инструментами, защитными средствами инструментами и инвентарем.</w:t>
      </w:r>
    </w:p>
    <w:p w14:paraId="7844E05E" w14:textId="77777777" w:rsidR="00C34FF9" w:rsidRPr="00D6468C" w:rsidRDefault="00C34FF9" w:rsidP="0021325B">
      <w:pPr>
        <w:pStyle w:val="2"/>
      </w:pPr>
      <w:r w:rsidRPr="00D6468C">
        <w:t xml:space="preserve">ЛЭП - приобретение необходимого инструмента (приспособлений) - ролики раскаточные М1Р-5-0 для выполнения работ по замене провода и тросов на ВЛ, приобретение необходимого оборудования комплектации мобильной бригады для выполнения аварийно-восстановительных работ как в зоне ответственности филиала (Бензорез CSG-680 (ECHO), </w:t>
      </w:r>
      <w:proofErr w:type="spellStart"/>
      <w:r w:rsidRPr="00D6468C">
        <w:t>Nuvi</w:t>
      </w:r>
      <w:proofErr w:type="spellEnd"/>
      <w:r w:rsidRPr="00D6468C">
        <w:t xml:space="preserve"> 2797LMT </w:t>
      </w:r>
      <w:proofErr w:type="spellStart"/>
      <w:r w:rsidRPr="00D6468C">
        <w:t>Europe</w:t>
      </w:r>
      <w:proofErr w:type="spellEnd"/>
      <w:r w:rsidRPr="00D6468C">
        <w:t xml:space="preserve">, приобретение необходимого оборудования для выполнения работ на высоте инструментом с автономным питанием, как то - демонтаж старой арматуры при замене элементов подвесных гирлянд изоляторов - УШМ </w:t>
      </w:r>
      <w:proofErr w:type="spellStart"/>
      <w:r w:rsidRPr="00D6468C">
        <w:t>Bosch</w:t>
      </w:r>
      <w:proofErr w:type="spellEnd"/>
      <w:r w:rsidRPr="00D6468C">
        <w:t xml:space="preserve"> GVS 18-125-v-Li 0.601.93A.30B, с увеличением работ на трассе ВЛ по расчисткам просек и проведением замеров по выполненным работам, а также замерам ширины просек для составления карт </w:t>
      </w:r>
      <w:proofErr w:type="spellStart"/>
      <w:r w:rsidRPr="00D6468C">
        <w:t>залесенности</w:t>
      </w:r>
      <w:proofErr w:type="spellEnd"/>
      <w:r w:rsidRPr="00D6468C">
        <w:t xml:space="preserve"> при планировании объемов расчистки </w:t>
      </w:r>
      <w:r w:rsidRPr="00D6468C">
        <w:lastRenderedPageBreak/>
        <w:t>трасс ЛЭП - Станок электрический для заточки цепей CHAMPIO</w:t>
      </w:r>
      <w:r w:rsidR="00D655F1">
        <w:t>N </w:t>
      </w:r>
      <w:r w:rsidRPr="00D6468C">
        <w:t xml:space="preserve">С2001 Лазерный дальномер </w:t>
      </w:r>
      <w:proofErr w:type="spellStart"/>
      <w:r w:rsidRPr="00D6468C">
        <w:t>Niko</w:t>
      </w:r>
      <w:r w:rsidR="00D655F1">
        <w:t>N</w:t>
      </w:r>
      <w:proofErr w:type="spellEnd"/>
      <w:r w:rsidR="00D655F1">
        <w:t> </w:t>
      </w:r>
      <w:r w:rsidRPr="00D6468C">
        <w:t>LRF 1200S;</w:t>
      </w:r>
    </w:p>
    <w:p w14:paraId="05606B57" w14:textId="77777777" w:rsidR="00C34FF9" w:rsidRPr="00D6468C" w:rsidRDefault="00C34FF9" w:rsidP="0021325B">
      <w:pPr>
        <w:pStyle w:val="2"/>
      </w:pPr>
      <w:r w:rsidRPr="00D6468C">
        <w:t>Необходимость обновления пришедшего в негодность инвентаря (не обновляли 3-5 лет).</w:t>
      </w:r>
    </w:p>
    <w:p w14:paraId="5F029F6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 статье «</w:t>
      </w:r>
      <w:r w:rsidRPr="00D6468C">
        <w:rPr>
          <w:rFonts w:ascii="Myriad Pro" w:hAnsi="Myriad Pro"/>
          <w:i/>
          <w:color w:val="000000"/>
          <w:sz w:val="26"/>
          <w:szCs w:val="26"/>
        </w:rPr>
        <w:t>Вычислительная и оргтехника до 40 тыс. руб</w:t>
      </w:r>
      <w:r w:rsidRPr="00D6468C">
        <w:rPr>
          <w:rFonts w:ascii="Myriad Pro" w:hAnsi="Myriad Pro"/>
          <w:color w:val="000000"/>
          <w:sz w:val="26"/>
          <w:szCs w:val="26"/>
        </w:rPr>
        <w:t xml:space="preserve">.» – полезный срок эксплуатации ПЭВМ и оргтехники составляет 3-5 лет. На текущий момент часть используемого оборудования не является </w:t>
      </w:r>
      <w:proofErr w:type="spellStart"/>
      <w:r w:rsidRPr="00D6468C">
        <w:rPr>
          <w:rFonts w:ascii="Myriad Pro" w:hAnsi="Myriad Pro"/>
          <w:color w:val="000000"/>
          <w:sz w:val="26"/>
          <w:szCs w:val="26"/>
        </w:rPr>
        <w:t>ремонтопригодной</w:t>
      </w:r>
      <w:proofErr w:type="spellEnd"/>
      <w:r w:rsidRPr="00D6468C">
        <w:rPr>
          <w:rFonts w:ascii="Myriad Pro" w:hAnsi="Myriad Pro"/>
          <w:color w:val="000000"/>
          <w:sz w:val="26"/>
          <w:szCs w:val="26"/>
        </w:rPr>
        <w:t xml:space="preserve"> ввиду снятия с производства комплектующих к технике (устаревшие модели). В связи с этим требуется обновление парка техники (ПЭВМ и КМТ). Также для ведения «прямых договоров» на работу будут приниматься новые сотрудники, которым необходимо обеспечить рабочие места. В связи с увеличением количества рабочих мест и изменением парка техники потребуется увеличение затрат на обслуживание оборудования находящегося в эксплуатации и приобретение дополнительных расходных материалов. </w:t>
      </w:r>
    </w:p>
    <w:p w14:paraId="02A91D9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 статье «</w:t>
      </w:r>
      <w:r w:rsidRPr="00D6468C">
        <w:rPr>
          <w:rFonts w:ascii="Myriad Pro" w:hAnsi="Myriad Pro"/>
          <w:i/>
          <w:color w:val="000000"/>
          <w:sz w:val="26"/>
          <w:szCs w:val="26"/>
        </w:rPr>
        <w:t>Расходные материалы для вычислительной техники и оргтехники</w:t>
      </w:r>
      <w:r w:rsidRPr="00D6468C">
        <w:rPr>
          <w:rFonts w:ascii="Myriad Pro" w:hAnsi="Myriad Pro"/>
          <w:color w:val="000000"/>
          <w:sz w:val="26"/>
          <w:szCs w:val="26"/>
        </w:rPr>
        <w:t>» - для организации бесперебойной работы предприятия требуется замена аккумуляторных батарей, срок эксплуатации у которых заканчивается в 2018г.; необходимо довести уровень телемеханики на ПС до необходимого по требованиям Вологодского РДУ; организация работы каналов связи в РЭС, на ПС 35-110кВ; эксплуатация средств радиосвязи. Также рост связан с организацией работы по «прямым договорам».</w:t>
      </w:r>
    </w:p>
    <w:p w14:paraId="2CE1CD8E"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Рост прочих материалов на эксплуатацию:</w:t>
      </w:r>
    </w:p>
    <w:p w14:paraId="6D9778EF" w14:textId="77777777" w:rsidR="00C34FF9" w:rsidRPr="00D6468C" w:rsidRDefault="00C34FF9" w:rsidP="004B6D16">
      <w:pPr>
        <w:pStyle w:val="2"/>
      </w:pPr>
      <w:r w:rsidRPr="00D6468C">
        <w:t>В связи с передачей функций по прямым договорам на передачу электроэнергии и увеличением численности персонала требуется укомплектование дополнительных рабочих мест;</w:t>
      </w:r>
    </w:p>
    <w:p w14:paraId="67074A14" w14:textId="77777777" w:rsidR="00C34FF9" w:rsidRPr="00D6468C" w:rsidRDefault="00C34FF9" w:rsidP="004B6D16">
      <w:pPr>
        <w:pStyle w:val="2"/>
      </w:pPr>
      <w:r w:rsidRPr="00D6468C">
        <w:t>В соответствии с Правилами пожарной безопасности требуется замена деревянных шкафов для хранения одежды на металлические;</w:t>
      </w:r>
    </w:p>
    <w:p w14:paraId="1DB1D8C7" w14:textId="77777777" w:rsidR="00C34FF9" w:rsidRPr="00D6468C" w:rsidRDefault="00C34FF9" w:rsidP="004B6D16">
      <w:pPr>
        <w:pStyle w:val="2"/>
      </w:pPr>
      <w:r w:rsidRPr="00D6468C">
        <w:t>Для фотофиксации технологических нарушений и укомплектования всех сетевых участков необходимо приобретение фотоаппаратов;</w:t>
      </w:r>
    </w:p>
    <w:p w14:paraId="4AD61944" w14:textId="77777777" w:rsidR="00C34FF9" w:rsidRPr="00D6468C" w:rsidRDefault="00C34FF9" w:rsidP="004B6D16">
      <w:pPr>
        <w:pStyle w:val="2"/>
      </w:pPr>
      <w:r w:rsidRPr="00D6468C">
        <w:lastRenderedPageBreak/>
        <w:t>Необходимо оборудовать мебелью рабочие места дежурного персонала (не приобреталось в течение 5 лет), а также комнаты отдыха командированного персонала.</w:t>
      </w:r>
    </w:p>
    <w:p w14:paraId="129430C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Статья«</w:t>
      </w:r>
      <w:r w:rsidRPr="00D6468C">
        <w:rPr>
          <w:rFonts w:ascii="Myriad Pro" w:hAnsi="Myriad Pro"/>
          <w:i/>
          <w:color w:val="000000"/>
          <w:sz w:val="26"/>
          <w:szCs w:val="26"/>
        </w:rPr>
        <w:t>Техническая</w:t>
      </w:r>
      <w:proofErr w:type="spellEnd"/>
      <w:r w:rsidRPr="00D6468C">
        <w:rPr>
          <w:rFonts w:ascii="Myriad Pro" w:hAnsi="Myriad Pro"/>
          <w:i/>
          <w:color w:val="000000"/>
          <w:sz w:val="26"/>
          <w:szCs w:val="26"/>
        </w:rPr>
        <w:t xml:space="preserve"> литература</w:t>
      </w:r>
      <w:r w:rsidRPr="00D6468C">
        <w:rPr>
          <w:rFonts w:ascii="Myriad Pro" w:hAnsi="Myriad Pro"/>
          <w:color w:val="000000"/>
          <w:sz w:val="26"/>
          <w:szCs w:val="26"/>
        </w:rPr>
        <w:t>» – согласно Акт-Предписания №АП-СЗ-026/17-ЦП по результатам проверки состояния охраны труда и организации работы с персоналом Приложение №2 п.6 и Приказ №140 от 10.03.2017 «Об итогах плановой проверки РУТН в ПО «ЧЭС» п.8 необходимо обеспечить персонал инструкциями по оказанию первой помощи.</w:t>
      </w:r>
    </w:p>
    <w:p w14:paraId="5A200B6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Затраты на </w:t>
      </w:r>
      <w:r w:rsidRPr="00D6468C">
        <w:rPr>
          <w:rFonts w:ascii="Myriad Pro" w:hAnsi="Myriad Pro"/>
          <w:i/>
          <w:color w:val="000000"/>
          <w:sz w:val="26"/>
          <w:szCs w:val="26"/>
        </w:rPr>
        <w:t>ГСМ</w:t>
      </w:r>
      <w:r w:rsidRPr="00D6468C">
        <w:rPr>
          <w:rFonts w:ascii="Myriad Pro" w:hAnsi="Myriad Pro"/>
          <w:color w:val="000000"/>
          <w:sz w:val="26"/>
          <w:szCs w:val="26"/>
        </w:rPr>
        <w:t xml:space="preserve"> запланированы в соответствии с ожидаемым расходом топлива и планируемыми ценами на бензин в соответствии с коммерческим предложением </w:t>
      </w:r>
      <w:r w:rsidR="00D655F1">
        <w:rPr>
          <w:rFonts w:ascii="Myriad Pro" w:hAnsi="Myriad Pro"/>
          <w:color w:val="000000"/>
          <w:sz w:val="26"/>
          <w:szCs w:val="26"/>
        </w:rPr>
        <w:t>ООО </w:t>
      </w:r>
      <w:r w:rsidRPr="00D6468C">
        <w:rPr>
          <w:rFonts w:ascii="Myriad Pro" w:hAnsi="Myriad Pro"/>
          <w:color w:val="000000"/>
          <w:sz w:val="26"/>
          <w:szCs w:val="26"/>
        </w:rPr>
        <w:t>«Лукойл-Интер-Кард» на 2018 год. Причины увеличения физических объемов потребления:</w:t>
      </w:r>
    </w:p>
    <w:p w14:paraId="1A6312DE" w14:textId="77777777" w:rsidR="00C34FF9" w:rsidRPr="00D6468C" w:rsidRDefault="00C34FF9" w:rsidP="004B6D16">
      <w:pPr>
        <w:pStyle w:val="2"/>
      </w:pPr>
      <w:r w:rsidRPr="00D6468C">
        <w:t>увеличение количества тракторов для выполнения работ по расчистке просек хозяйственным способом;</w:t>
      </w:r>
    </w:p>
    <w:p w14:paraId="65D77FF3" w14:textId="77777777" w:rsidR="00C34FF9" w:rsidRPr="00D6468C" w:rsidRDefault="00C34FF9" w:rsidP="004B6D16">
      <w:pPr>
        <w:pStyle w:val="2"/>
      </w:pPr>
      <w:r w:rsidRPr="00D6468C">
        <w:t xml:space="preserve">создание «летучей» бригады для борьбы с бездоговорным и </w:t>
      </w:r>
      <w:proofErr w:type="spellStart"/>
      <w:r w:rsidRPr="00D6468C">
        <w:t>безучётным</w:t>
      </w:r>
      <w:proofErr w:type="spellEnd"/>
      <w:r w:rsidRPr="00D6468C">
        <w:t xml:space="preserve"> потреблением, комплектование бригады дополнительными единицами техники;</w:t>
      </w:r>
    </w:p>
    <w:p w14:paraId="17547B0D" w14:textId="77777777" w:rsidR="00C34FF9" w:rsidRPr="00D6468C" w:rsidRDefault="00C34FF9" w:rsidP="004B6D16">
      <w:pPr>
        <w:pStyle w:val="2"/>
      </w:pPr>
      <w:r w:rsidRPr="00D6468C">
        <w:t>увеличение количества разъездов, связанных с заключением договоров и дальнейшей работой по прямым договорам эл. снабжения;</w:t>
      </w:r>
    </w:p>
    <w:p w14:paraId="1F01592C" w14:textId="77777777" w:rsidR="00C34FF9" w:rsidRPr="00D6468C" w:rsidRDefault="00C34FF9" w:rsidP="004B6D16">
      <w:pPr>
        <w:pStyle w:val="2"/>
      </w:pPr>
      <w:r w:rsidRPr="00D6468C">
        <w:t xml:space="preserve">увеличение количества разъездов оперативного персонала, связанных с отысканием </w:t>
      </w:r>
      <w:proofErr w:type="spellStart"/>
      <w:r w:rsidRPr="00D6468C">
        <w:t>безучётного</w:t>
      </w:r>
      <w:proofErr w:type="spellEnd"/>
      <w:r w:rsidRPr="00D6468C">
        <w:t xml:space="preserve"> и бездоговорного потребления электроэнергии и с целью сокращения потерь.</w:t>
      </w:r>
    </w:p>
    <w:p w14:paraId="11C6B05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w:t>
      </w:r>
      <w:r w:rsidRPr="00D6468C">
        <w:rPr>
          <w:rFonts w:ascii="Myriad Pro" w:hAnsi="Myriad Pro"/>
          <w:i/>
          <w:color w:val="000000"/>
          <w:sz w:val="26"/>
          <w:szCs w:val="26"/>
        </w:rPr>
        <w:t xml:space="preserve">Спецодежде и средствам индивидуальной защиты на эксплуатацию </w:t>
      </w:r>
      <w:r w:rsidRPr="00D6468C">
        <w:rPr>
          <w:rFonts w:ascii="Myriad Pro" w:hAnsi="Myriad Pro"/>
          <w:color w:val="000000"/>
          <w:sz w:val="26"/>
          <w:szCs w:val="26"/>
        </w:rPr>
        <w:t xml:space="preserve">потребность рассчитана в соответствии со статьями 212 и 221 Трудового Кодекса РФ, с Приказом Минздравсоцразвития РФ от 01 июня </w:t>
      </w:r>
      <w:smartTag w:uri="urn:schemas-microsoft-com:office:smarttags" w:element="metricconverter">
        <w:smartTagPr>
          <w:attr w:name="ProductID" w:val="2009 г"/>
        </w:smartTagPr>
        <w:r w:rsidRPr="00D6468C">
          <w:rPr>
            <w:rFonts w:ascii="Myriad Pro" w:hAnsi="Myriad Pro"/>
            <w:color w:val="000000"/>
            <w:sz w:val="26"/>
            <w:szCs w:val="26"/>
          </w:rPr>
          <w:t>2009 г</w:t>
        </w:r>
      </w:smartTag>
      <w:r w:rsidRPr="00D6468C">
        <w:rPr>
          <w:rFonts w:ascii="Myriad Pro" w:hAnsi="Myriad Pro"/>
          <w:color w:val="000000"/>
          <w:sz w:val="26"/>
          <w:szCs w:val="26"/>
        </w:rPr>
        <w:t xml:space="preserve">. №290н «Об утверждении Межотраслевых правил обеспечения работников специальной одеждой, специальной обувью и другими средствами индивидуальной защиты» и во исполнение Коллективного договора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w:t>
      </w:r>
    </w:p>
    <w:p w14:paraId="0E680520"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color w:val="000000"/>
          <w:sz w:val="26"/>
          <w:szCs w:val="26"/>
        </w:rPr>
        <w:t>Статья «</w:t>
      </w:r>
      <w:r w:rsidRPr="00D6468C">
        <w:rPr>
          <w:rFonts w:ascii="Myriad Pro" w:hAnsi="Myriad Pro"/>
          <w:i/>
          <w:color w:val="000000"/>
          <w:sz w:val="26"/>
          <w:szCs w:val="26"/>
        </w:rPr>
        <w:t>Материалы на охрану труда</w:t>
      </w:r>
      <w:r w:rsidRPr="00D6468C">
        <w:rPr>
          <w:rFonts w:ascii="Myriad Pro" w:hAnsi="Myriad Pro"/>
          <w:color w:val="000000"/>
          <w:sz w:val="26"/>
          <w:szCs w:val="26"/>
        </w:rPr>
        <w:t>»</w:t>
      </w:r>
    </w:p>
    <w:p w14:paraId="4799585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В 2017 (128 шт.) - 2018 (110 шт.) гг. планируется замена карт водителей (одновременно с заменой тахографов), закупленных в 2014-2015гг. Согласно приказу Министерства транспорта РФ от 13 февраля </w:t>
      </w:r>
      <w:smartTag w:uri="urn:schemas-microsoft-com:office:smarttags" w:element="metricconverter">
        <w:smartTagPr>
          <w:attr w:name="ProductID" w:val="2013 г"/>
        </w:smartTagPr>
        <w:r w:rsidRPr="00D6468C">
          <w:rPr>
            <w:rFonts w:ascii="Myriad Pro" w:hAnsi="Myriad Pro"/>
            <w:color w:val="000000"/>
            <w:sz w:val="26"/>
            <w:szCs w:val="26"/>
          </w:rPr>
          <w:t>2013 г</w:t>
        </w:r>
      </w:smartTag>
      <w:r w:rsidRPr="00D6468C">
        <w:rPr>
          <w:rFonts w:ascii="Myriad Pro" w:hAnsi="Myriad Pro"/>
          <w:color w:val="000000"/>
          <w:sz w:val="26"/>
          <w:szCs w:val="26"/>
        </w:rPr>
        <w:t>. N36 «Об утверждении требований к тахографам, устанавливаемым на транспортные средства, категорий и видов транспортных средств, оснащаемых тахографами, правил использования, обслуживания и контроля работы тахографов, установленных на транспортные средства»:</w:t>
      </w:r>
    </w:p>
    <w:p w14:paraId="60DEF8E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V. Требования к тахографу, картам, блоку СКЗИ тахографа при их выпуске, активизации, эксплуатации и утилизации:</w:t>
      </w:r>
    </w:p>
    <w:p w14:paraId="64FF234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П.91. Срок действия ключей квалифицированной электронной подписи и квалифицированных сертификатов карт не превышает срока действия карт:</w:t>
      </w:r>
    </w:p>
    <w:p w14:paraId="2AF8926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 срок действия квалифицированных сертификатов карт водителей не превышает трех лет.</w:t>
      </w:r>
    </w:p>
    <w:p w14:paraId="1D15B48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Рост затрат связан с вводом в действие стандарта организации </w:t>
      </w:r>
      <w:r w:rsidR="00D655F1">
        <w:rPr>
          <w:rFonts w:ascii="Myriad Pro" w:hAnsi="Myriad Pro"/>
          <w:color w:val="000000"/>
          <w:sz w:val="26"/>
          <w:szCs w:val="26"/>
        </w:rPr>
        <w:t>ПАО </w:t>
      </w:r>
      <w:r w:rsidRPr="00D6468C">
        <w:rPr>
          <w:rFonts w:ascii="Myriad Pro" w:hAnsi="Myriad Pro"/>
          <w:color w:val="000000"/>
          <w:sz w:val="26"/>
          <w:szCs w:val="26"/>
        </w:rPr>
        <w:t>«Россети» СТО34.01-24-001-2015 по единому контенту и стилю информационного сопровождения по профилактике электротравматизма. На основании приказа о принятии к исполнению стандарта в работу был разработан план оснащения знаками безопасности мест массового скопления людей, гаражных кооперативов, на стоянках любых видов техники территорий вблизи учебных заведений и игровых площадок на сумму 10 132 тыс. руб. (59 271 знак безопасности). Установка знаков безопасности нацелена на профилактику травматизма по причине электротравм.</w:t>
      </w:r>
    </w:p>
    <w:p w14:paraId="64BAF4C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Во исполнение Стандарта организации СТО 34.01-27.1-001-2014 (ВППБ 27-14) «Правила пожарной безопасности в электросетевом комплексе </w:t>
      </w:r>
      <w:r w:rsidR="00D655F1">
        <w:rPr>
          <w:rFonts w:ascii="Myriad Pro" w:hAnsi="Myriad Pro"/>
          <w:color w:val="000000"/>
          <w:sz w:val="26"/>
          <w:szCs w:val="26"/>
        </w:rPr>
        <w:t>ОАО </w:t>
      </w:r>
      <w:r w:rsidRPr="00D6468C">
        <w:rPr>
          <w:rFonts w:ascii="Myriad Pro" w:hAnsi="Myriad Pro"/>
          <w:color w:val="000000"/>
          <w:sz w:val="26"/>
          <w:szCs w:val="26"/>
        </w:rPr>
        <w:t xml:space="preserve">«Россети» необходимы затраты в размере 550 тыс. руб. Общие технические требования» согласно приложению 1 к настоящему распоряжению в части обеспечения персонала, находящегося на 3-м и выше этажах, средствами защиты органов дыхания и глаз при возникновении пожара (фильтрующие </w:t>
      </w:r>
      <w:proofErr w:type="spellStart"/>
      <w:r w:rsidRPr="00D6468C">
        <w:rPr>
          <w:rFonts w:ascii="Myriad Pro" w:hAnsi="Myriad Pro"/>
          <w:color w:val="000000"/>
          <w:sz w:val="26"/>
          <w:szCs w:val="26"/>
        </w:rPr>
        <w:t>самоспасатели</w:t>
      </w:r>
      <w:proofErr w:type="spellEnd"/>
      <w:r w:rsidRPr="00D6468C">
        <w:rPr>
          <w:rFonts w:ascii="Myriad Pro" w:hAnsi="Myriad Pro"/>
          <w:color w:val="000000"/>
          <w:sz w:val="26"/>
          <w:szCs w:val="26"/>
        </w:rPr>
        <w:t>).</w:t>
      </w:r>
    </w:p>
    <w:p w14:paraId="734D8BC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Предписание Госинспекции труда в Вологодской области в 2016 году обязывает обеспечить работников средствами защиты ног с противогрибковым </w:t>
      </w:r>
      <w:r w:rsidRPr="00D6468C">
        <w:rPr>
          <w:rFonts w:ascii="Myriad Pro" w:hAnsi="Myriad Pro"/>
          <w:color w:val="000000"/>
          <w:sz w:val="26"/>
          <w:szCs w:val="26"/>
        </w:rPr>
        <w:lastRenderedPageBreak/>
        <w:t>эффектом. Для персонала рабочих профессий (1 577 человек) требуется выдача вышеперечисленных средств на сумму 950 тыс. руб.</w:t>
      </w:r>
    </w:p>
    <w:p w14:paraId="00F8131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Во исполнение приказа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от 21.09.2016 </w:t>
      </w:r>
      <w:r w:rsidR="00D655F1">
        <w:rPr>
          <w:rFonts w:ascii="Myriad Pro" w:hAnsi="Myriad Pro"/>
          <w:color w:val="000000"/>
          <w:sz w:val="26"/>
          <w:szCs w:val="26"/>
        </w:rPr>
        <w:t>№ </w:t>
      </w:r>
      <w:r w:rsidRPr="00D6468C">
        <w:rPr>
          <w:rFonts w:ascii="Myriad Pro" w:hAnsi="Myriad Pro"/>
          <w:color w:val="000000"/>
          <w:sz w:val="26"/>
          <w:szCs w:val="26"/>
        </w:rPr>
        <w:t>599 «О реализации поручений Правления» согласно п.1.4. Программа дополнительных мер, направленных на устранение причин травматизма персонала разработана и утверждена программа видеофиксации допуска к работам в электроустановках. Согласно программе внедрения видеофиксации допусков требуется приобретение 562 комплектов устройств видеофиксации типовые УВФТ1 (в комплекте с дополнительным оборудованием и аксессуарами) на сумму 9 525,4 тыс. руб.</w:t>
      </w:r>
    </w:p>
    <w:p w14:paraId="4800D2B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Увеличение затрат на </w:t>
      </w:r>
      <w:r w:rsidRPr="00D6468C">
        <w:rPr>
          <w:rFonts w:ascii="Myriad Pro" w:hAnsi="Myriad Pro"/>
          <w:i/>
          <w:color w:val="000000"/>
          <w:sz w:val="26"/>
          <w:szCs w:val="26"/>
        </w:rPr>
        <w:t>Канцелярские расходы</w:t>
      </w:r>
      <w:r w:rsidRPr="00D6468C">
        <w:rPr>
          <w:rFonts w:ascii="Myriad Pro" w:hAnsi="Myriad Pro"/>
          <w:color w:val="000000"/>
          <w:sz w:val="26"/>
          <w:szCs w:val="26"/>
        </w:rPr>
        <w:t xml:space="preserve"> связаны с заключением прямых договоров на передачу электроэнергии. В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канцелярские расходы осуществлялись не с начала периода.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планируется рост количества заключаемых прямых договоров на передачу электроэнергии. Для своевременного укомплектования оборудования табличками и изготовления их своими силами требуется дополнительное приобретение пленки для ламинирования.</w:t>
      </w:r>
    </w:p>
    <w:p w14:paraId="629F7D6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Обосновывающие материалы:</w:t>
      </w:r>
    </w:p>
    <w:p w14:paraId="1B9AF16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составе заявления от 27.04.2017 представлена информация по форме Приложения 4.1 «Смета» с пояснительной запиской.</w:t>
      </w:r>
    </w:p>
    <w:p w14:paraId="222C92A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Дополнительно письмом от 30.11.2017 №МР2/2/03/7331 представлены:</w:t>
      </w:r>
    </w:p>
    <w:p w14:paraId="2301EE86" w14:textId="77777777" w:rsidR="00C34FF9" w:rsidRPr="00D6468C" w:rsidRDefault="00C34FF9" w:rsidP="004B6D16">
      <w:pPr>
        <w:pStyle w:val="2"/>
      </w:pPr>
      <w:r w:rsidRPr="00D6468C">
        <w:t xml:space="preserve">«Программа ремонтов» филиала </w:t>
      </w:r>
      <w:r w:rsidR="00D655F1">
        <w:t>ПАО </w:t>
      </w:r>
      <w:r w:rsidRPr="00D6468C">
        <w:t>«МРСК Северо-Запада» «Вологдаэнерго» на 2018 год</w:t>
      </w:r>
    </w:p>
    <w:p w14:paraId="1C2861D3" w14:textId="77777777" w:rsidR="00C34FF9" w:rsidRPr="00D6468C" w:rsidRDefault="00C34FF9" w:rsidP="004B6D16">
      <w:pPr>
        <w:pStyle w:val="2"/>
      </w:pPr>
      <w:r w:rsidRPr="00D6468C">
        <w:t>Пояснительная записка к «Программе ремонтов» на 2018 год.</w:t>
      </w:r>
    </w:p>
    <w:p w14:paraId="543D98A5" w14:textId="77777777" w:rsidR="00C34FF9" w:rsidRPr="00D6468C" w:rsidRDefault="00C34FF9" w:rsidP="004B6D16">
      <w:pPr>
        <w:pStyle w:val="2"/>
      </w:pPr>
      <w:r w:rsidRPr="00D6468C">
        <w:t xml:space="preserve">План на 2018 год по замене приборов учета электрической энергии по филиалу </w:t>
      </w:r>
    </w:p>
    <w:p w14:paraId="5A15C63C" w14:textId="77777777" w:rsidR="00C34FF9" w:rsidRPr="00D6468C" w:rsidRDefault="00C34FF9" w:rsidP="004B6D16">
      <w:pPr>
        <w:pStyle w:val="2"/>
      </w:pPr>
      <w:r w:rsidRPr="00D6468C">
        <w:t>Дополнительные пояснения по статье «Сырье и материалы», раздел «Основные материалы на эксплуатацию» на 2018 год (счетчики)</w:t>
      </w:r>
    </w:p>
    <w:p w14:paraId="1062D2E7" w14:textId="77777777" w:rsidR="00C34FF9" w:rsidRPr="00D6468C" w:rsidRDefault="00C34FF9" w:rsidP="004B6D16">
      <w:pPr>
        <w:pStyle w:val="2"/>
      </w:pPr>
      <w:r w:rsidRPr="00D6468C">
        <w:t xml:space="preserve">Обороты счета 20,10.01.01 (счетчики на эксплуатацию) по факту </w:t>
      </w:r>
      <w:smartTag w:uri="urn:schemas-microsoft-com:office:smarttags" w:element="metricconverter">
        <w:smartTagPr>
          <w:attr w:name="ProductID" w:val="2016 г"/>
        </w:smartTagPr>
        <w:r w:rsidRPr="00D6468C">
          <w:t>2016 г</w:t>
        </w:r>
      </w:smartTag>
      <w:r w:rsidRPr="00D6468C">
        <w:t>.</w:t>
      </w:r>
    </w:p>
    <w:p w14:paraId="3A4198FF" w14:textId="77777777" w:rsidR="00C34FF9" w:rsidRPr="00D6468C" w:rsidRDefault="00C34FF9" w:rsidP="004B6D16">
      <w:pPr>
        <w:pStyle w:val="2"/>
      </w:pPr>
      <w:r w:rsidRPr="00D6468C">
        <w:t xml:space="preserve">Обороты счета 23.02,10 (счетчики на ремонт) по факту </w:t>
      </w:r>
      <w:smartTag w:uri="urn:schemas-microsoft-com:office:smarttags" w:element="metricconverter">
        <w:smartTagPr>
          <w:attr w:name="ProductID" w:val="2016 г"/>
        </w:smartTagPr>
        <w:r w:rsidRPr="00D6468C">
          <w:t>2016 г</w:t>
        </w:r>
      </w:smartTag>
      <w:r w:rsidRPr="00D6468C">
        <w:t>.</w:t>
      </w:r>
    </w:p>
    <w:p w14:paraId="01974781" w14:textId="77777777" w:rsidR="00C34FF9" w:rsidRPr="00D6468C" w:rsidRDefault="00C34FF9" w:rsidP="004B6D16">
      <w:pPr>
        <w:pStyle w:val="2"/>
      </w:pPr>
      <w:r w:rsidRPr="00D6468C">
        <w:t>Пояснения по материалам на охрану труда</w:t>
      </w:r>
    </w:p>
    <w:p w14:paraId="239EE3AD" w14:textId="77777777" w:rsidR="00C34FF9" w:rsidRPr="00D6468C" w:rsidRDefault="00C34FF9" w:rsidP="004B6D16">
      <w:pPr>
        <w:pStyle w:val="2"/>
      </w:pPr>
      <w:r w:rsidRPr="00D6468C">
        <w:lastRenderedPageBreak/>
        <w:t>Приказ министерства труда и социальной защиты РФ от 28.03.2014 №155н «Об утверждении правил по охране труда при работе на высоте»</w:t>
      </w:r>
    </w:p>
    <w:p w14:paraId="21912616" w14:textId="77777777" w:rsidR="00C34FF9" w:rsidRPr="00D6468C" w:rsidRDefault="00C34FF9" w:rsidP="004B6D16">
      <w:pPr>
        <w:pStyle w:val="2"/>
      </w:pPr>
      <w:r w:rsidRPr="00D6468C">
        <w:t xml:space="preserve">Расшифровка материалов (средств индивидуальной защиты) на охрану труда при работе на высоте на </w:t>
      </w:r>
      <w:smartTag w:uri="urn:schemas-microsoft-com:office:smarttags" w:element="metricconverter">
        <w:smartTagPr>
          <w:attr w:name="ProductID" w:val="2018 г"/>
        </w:smartTagPr>
        <w:r w:rsidRPr="00D6468C">
          <w:t>2018 г</w:t>
        </w:r>
      </w:smartTag>
      <w:r w:rsidRPr="00D6468C">
        <w:t>.</w:t>
      </w:r>
    </w:p>
    <w:p w14:paraId="586EEED9" w14:textId="77777777" w:rsidR="00C34FF9" w:rsidRPr="00D6468C" w:rsidRDefault="00C34FF9" w:rsidP="004B6D16">
      <w:pPr>
        <w:pStyle w:val="2"/>
      </w:pPr>
      <w:r w:rsidRPr="00D6468C">
        <w:t xml:space="preserve">Отчет по проводкам по счету 20 по факту </w:t>
      </w:r>
      <w:smartTag w:uri="urn:schemas-microsoft-com:office:smarttags" w:element="metricconverter">
        <w:smartTagPr>
          <w:attr w:name="ProductID" w:val="2016 г"/>
        </w:smartTagPr>
        <w:r w:rsidRPr="00D6468C">
          <w:t>2016 г</w:t>
        </w:r>
      </w:smartTag>
      <w:r w:rsidRPr="00D6468C">
        <w:t>.</w:t>
      </w:r>
    </w:p>
    <w:p w14:paraId="32CDDCA7" w14:textId="77777777" w:rsidR="00C34FF9" w:rsidRPr="00D6468C" w:rsidRDefault="00C34FF9" w:rsidP="004B6D16">
      <w:pPr>
        <w:pStyle w:val="2"/>
      </w:pPr>
      <w:r w:rsidRPr="00D6468C">
        <w:t xml:space="preserve">Обороты счета 20 по факту </w:t>
      </w:r>
      <w:smartTag w:uri="urn:schemas-microsoft-com:office:smarttags" w:element="metricconverter">
        <w:smartTagPr>
          <w:attr w:name="ProductID" w:val="2016 г"/>
        </w:smartTagPr>
        <w:r w:rsidRPr="00D6468C">
          <w:t>2016 г</w:t>
        </w:r>
      </w:smartTag>
      <w:r w:rsidRPr="00D6468C">
        <w:t>.</w:t>
      </w:r>
    </w:p>
    <w:p w14:paraId="1E96BE59" w14:textId="77777777" w:rsidR="00C34FF9" w:rsidRPr="00D6468C" w:rsidRDefault="00C34FF9" w:rsidP="004B6D16">
      <w:pPr>
        <w:pStyle w:val="2"/>
      </w:pPr>
      <w:r w:rsidRPr="00D6468C">
        <w:t xml:space="preserve">Договор поставки </w:t>
      </w:r>
      <w:r w:rsidR="00D655F1">
        <w:t>№ </w:t>
      </w:r>
      <w:r w:rsidRPr="00D6468C">
        <w:t>294/553/16 от 16.08.2016 (</w:t>
      </w:r>
      <w:r w:rsidR="00D655F1">
        <w:t>ООО </w:t>
      </w:r>
      <w:r w:rsidRPr="00D6468C">
        <w:t>«ТД Лига Спецодежды»)</w:t>
      </w:r>
    </w:p>
    <w:p w14:paraId="18112158" w14:textId="77777777" w:rsidR="00C34FF9" w:rsidRPr="00D6468C" w:rsidRDefault="00C34FF9" w:rsidP="004B6D16">
      <w:pPr>
        <w:pStyle w:val="2"/>
      </w:pPr>
      <w:r w:rsidRPr="00D6468C">
        <w:t xml:space="preserve">Оборотно-сальдовая ведомость по счету 20 за январь-октябрь </w:t>
      </w:r>
      <w:smartTag w:uri="urn:schemas-microsoft-com:office:smarttags" w:element="metricconverter">
        <w:smartTagPr>
          <w:attr w:name="ProductID" w:val="2017 г"/>
        </w:smartTagPr>
        <w:r w:rsidRPr="00D6468C">
          <w:t>2017 г</w:t>
        </w:r>
      </w:smartTag>
      <w:r w:rsidRPr="00D6468C">
        <w:t>. (спецодежда)</w:t>
      </w:r>
    </w:p>
    <w:p w14:paraId="6438EB9B" w14:textId="77777777" w:rsidR="00C34FF9" w:rsidRPr="00D6468C" w:rsidRDefault="00C34FF9" w:rsidP="004B6D16">
      <w:pPr>
        <w:pStyle w:val="2"/>
      </w:pPr>
      <w:r w:rsidRPr="00D6468C">
        <w:t>Расчет затрат по термостойкой спецодежде на 2018 год</w:t>
      </w:r>
    </w:p>
    <w:p w14:paraId="76B393D0" w14:textId="77777777" w:rsidR="00C34FF9" w:rsidRPr="00D6468C" w:rsidRDefault="00C34FF9" w:rsidP="004B6D16">
      <w:pPr>
        <w:pStyle w:val="2"/>
      </w:pPr>
      <w:r w:rsidRPr="00D6468C">
        <w:t xml:space="preserve">Обороты счета 20 за январь-октябрь </w:t>
      </w:r>
      <w:smartTag w:uri="urn:schemas-microsoft-com:office:smarttags" w:element="metricconverter">
        <w:smartTagPr>
          <w:attr w:name="ProductID" w:val="2017 г"/>
        </w:smartTagPr>
        <w:r w:rsidRPr="00D6468C">
          <w:t>2017 г</w:t>
        </w:r>
      </w:smartTag>
      <w:r w:rsidRPr="00D6468C">
        <w:t>. (костюмы термостойкие)</w:t>
      </w:r>
    </w:p>
    <w:p w14:paraId="623A9217" w14:textId="77777777" w:rsidR="00C34FF9" w:rsidRPr="00D6468C" w:rsidRDefault="00C34FF9" w:rsidP="004B6D16">
      <w:pPr>
        <w:pStyle w:val="2"/>
      </w:pPr>
      <w:r w:rsidRPr="00D6468C">
        <w:t xml:space="preserve">Договор </w:t>
      </w:r>
      <w:r w:rsidR="00D655F1">
        <w:t>№ </w:t>
      </w:r>
      <w:r w:rsidRPr="00D6468C">
        <w:t xml:space="preserve">ВЭ2.6-17/0169 от 12.07.2017 «На оказание услуг по выполнению работ по замене блоков СКЗИ и калибровке тахографов на транспортных средствах филиала </w:t>
      </w:r>
      <w:r w:rsidR="00D655F1">
        <w:t>ПАО </w:t>
      </w:r>
      <w:r w:rsidRPr="00D6468C">
        <w:t>«МРСК Северо-Запада» «Вологдаэнерго»</w:t>
      </w:r>
    </w:p>
    <w:p w14:paraId="7C035C2F" w14:textId="77777777" w:rsidR="00C34FF9" w:rsidRPr="00D6468C" w:rsidRDefault="00C34FF9" w:rsidP="004B6D16">
      <w:pPr>
        <w:pStyle w:val="2"/>
      </w:pPr>
      <w:r w:rsidRPr="00D6468C">
        <w:t xml:space="preserve">Договор </w:t>
      </w:r>
      <w:r w:rsidR="00D655F1">
        <w:t>№ </w:t>
      </w:r>
      <w:r w:rsidRPr="00D6468C">
        <w:t>ВЭ2.6-17/0178 от 20.07.2017 на поставку карт водителя для тахографов</w:t>
      </w:r>
    </w:p>
    <w:p w14:paraId="27F4837E" w14:textId="77777777" w:rsidR="00C34FF9" w:rsidRPr="00D6468C" w:rsidRDefault="00C34FF9" w:rsidP="004B6D16">
      <w:pPr>
        <w:pStyle w:val="2"/>
      </w:pPr>
      <w:r w:rsidRPr="00D6468C">
        <w:t>Приказ Министерства транспорта Российской Федерации от 13.02.2013 №36 «Об утверждении требований к тахографам, устанавливаемым на транспортные средства, категорий и видов транспортных средств, оснащаемых тахографами, правил использования, обслуживания и контроля работы тахографов, устанавливаемых на транспортные средства».</w:t>
      </w:r>
    </w:p>
    <w:p w14:paraId="6A653B88" w14:textId="77777777" w:rsidR="00C34FF9" w:rsidRPr="00D6468C" w:rsidRDefault="00C34FF9" w:rsidP="004B6D16">
      <w:pPr>
        <w:pStyle w:val="2"/>
      </w:pPr>
      <w:r w:rsidRPr="00D6468C">
        <w:t>Список водителей для выдачи карт к тахографам в 2018 году</w:t>
      </w:r>
    </w:p>
    <w:p w14:paraId="48A9CA8A" w14:textId="77777777" w:rsidR="00C34FF9" w:rsidRPr="00D6468C" w:rsidRDefault="00C34FF9" w:rsidP="004B6D16">
      <w:pPr>
        <w:pStyle w:val="2"/>
      </w:pPr>
      <w:r w:rsidRPr="00D6468C">
        <w:t>Перечень автотранспорта для установки тахографов в 2018 году</w:t>
      </w:r>
    </w:p>
    <w:p w14:paraId="34CBECD2" w14:textId="77777777" w:rsidR="00C34FF9" w:rsidRPr="00D6468C" w:rsidRDefault="00C34FF9" w:rsidP="004B6D16">
      <w:pPr>
        <w:pStyle w:val="2"/>
      </w:pPr>
      <w:r w:rsidRPr="00D6468C">
        <w:t xml:space="preserve">Конкурсная документация (КД) на поставку систем </w:t>
      </w:r>
      <w:proofErr w:type="spellStart"/>
      <w:r w:rsidRPr="00D6468C">
        <w:t>видеорегистрации</w:t>
      </w:r>
      <w:proofErr w:type="spellEnd"/>
      <w:r w:rsidRPr="00D6468C">
        <w:t xml:space="preserve">, Приложение 1 КД - техническое задание, Приложение 2 КД - проект Договора, Извещение о поставке </w:t>
      </w:r>
      <w:proofErr w:type="spellStart"/>
      <w:r w:rsidRPr="00D6468C">
        <w:t>видеодозора</w:t>
      </w:r>
      <w:proofErr w:type="spellEnd"/>
      <w:r w:rsidRPr="00D6468C">
        <w:t>.</w:t>
      </w:r>
    </w:p>
    <w:p w14:paraId="0E490238" w14:textId="77777777" w:rsidR="00C34FF9" w:rsidRPr="00D6468C" w:rsidRDefault="00C34FF9" w:rsidP="004B6D16">
      <w:pPr>
        <w:pStyle w:val="2"/>
      </w:pPr>
      <w:r w:rsidRPr="00D6468C">
        <w:lastRenderedPageBreak/>
        <w:t xml:space="preserve">Приказ </w:t>
      </w:r>
      <w:r w:rsidR="00D655F1">
        <w:t>ПАО </w:t>
      </w:r>
      <w:r w:rsidRPr="00D6468C">
        <w:t>«МРСК Северо-Запада» №599 от 21.09.2016 (о мерах по снижению травматизма)</w:t>
      </w:r>
    </w:p>
    <w:p w14:paraId="21E6CE3A" w14:textId="77777777" w:rsidR="00C34FF9" w:rsidRPr="00D6468C" w:rsidRDefault="00C34FF9" w:rsidP="004B6D16">
      <w:pPr>
        <w:pStyle w:val="2"/>
      </w:pPr>
      <w:r w:rsidRPr="00D6468C">
        <w:t>Информация о потребности в технических средствах видеофиксации</w:t>
      </w:r>
    </w:p>
    <w:p w14:paraId="2E823D2C" w14:textId="77777777" w:rsidR="00C34FF9" w:rsidRPr="00D6468C" w:rsidRDefault="00C34FF9" w:rsidP="004B6D16">
      <w:pPr>
        <w:pStyle w:val="2"/>
      </w:pPr>
      <w:r w:rsidRPr="00D6468C">
        <w:t>Отчет по проводкам по счетам 20,10 за январь-октябрь 2017</w:t>
      </w:r>
    </w:p>
    <w:p w14:paraId="55717A01" w14:textId="77777777" w:rsidR="00C34FF9" w:rsidRPr="00D6468C" w:rsidRDefault="00C34FF9" w:rsidP="004B6D16">
      <w:pPr>
        <w:pStyle w:val="2"/>
      </w:pPr>
      <w:r w:rsidRPr="00D6468C">
        <w:t xml:space="preserve">План-график оснащения ЭСО знаками безопасности и информационными щитами на 2017-2018 годы филиала </w:t>
      </w:r>
      <w:r w:rsidR="00D655F1">
        <w:t>ПАО </w:t>
      </w:r>
      <w:r w:rsidRPr="00D6468C">
        <w:t>«МРСК Северо-Запада» «Вологдаэнерго»</w:t>
      </w:r>
    </w:p>
    <w:p w14:paraId="7D625AF7" w14:textId="77777777" w:rsidR="00C34FF9" w:rsidRPr="00D6468C" w:rsidRDefault="00C34FF9" w:rsidP="004B6D16">
      <w:pPr>
        <w:pStyle w:val="2"/>
      </w:pPr>
      <w:r w:rsidRPr="00D6468C">
        <w:t xml:space="preserve">Приказ </w:t>
      </w:r>
      <w:r w:rsidR="00D655F1">
        <w:t>ПАО </w:t>
      </w:r>
      <w:r w:rsidRPr="00D6468C">
        <w:t>«МРСК Северо-Запада» №831 от 27.12.2016 (о знаках безопасности)</w:t>
      </w:r>
    </w:p>
    <w:p w14:paraId="4148B76E" w14:textId="77777777" w:rsidR="00C34FF9" w:rsidRPr="00D6468C" w:rsidRDefault="00C34FF9" w:rsidP="004B6D16">
      <w:pPr>
        <w:pStyle w:val="2"/>
      </w:pPr>
      <w:r w:rsidRPr="00D6468C">
        <w:t>Расчет затрат по установлению знаков безопасности</w:t>
      </w:r>
    </w:p>
    <w:p w14:paraId="1DB1E0FD" w14:textId="77777777" w:rsidR="00C34FF9" w:rsidRPr="00D6468C" w:rsidRDefault="00C34FF9" w:rsidP="004B6D16">
      <w:pPr>
        <w:pStyle w:val="2"/>
      </w:pPr>
      <w:r w:rsidRPr="00D6468C">
        <w:t xml:space="preserve">Предписание Госинспекции труда в Вологодской области </w:t>
      </w:r>
      <w:r w:rsidR="00D655F1">
        <w:t>№ </w:t>
      </w:r>
      <w:r w:rsidRPr="00D6468C">
        <w:t>8ПП/2016-1/31/134/3/3 от 19.02.2016</w:t>
      </w:r>
    </w:p>
    <w:p w14:paraId="4C10FE36" w14:textId="77777777" w:rsidR="00C34FF9" w:rsidRPr="00D6468C" w:rsidRDefault="00C34FF9" w:rsidP="004B6D16">
      <w:pPr>
        <w:pStyle w:val="2"/>
      </w:pPr>
      <w:r w:rsidRPr="00D6468C">
        <w:t>Расчет обеспечения работников средствами защиты ног</w:t>
      </w:r>
    </w:p>
    <w:p w14:paraId="42F52F37" w14:textId="77777777" w:rsidR="00C34FF9" w:rsidRPr="00D6468C" w:rsidRDefault="00C34FF9" w:rsidP="004B6D16">
      <w:pPr>
        <w:pStyle w:val="2"/>
      </w:pPr>
      <w:r w:rsidRPr="00D6468C">
        <w:t>Техническое задание на поставку продукции (дерматологических средств)</w:t>
      </w:r>
    </w:p>
    <w:p w14:paraId="53212367" w14:textId="77777777" w:rsidR="00C34FF9" w:rsidRPr="00D6468C" w:rsidRDefault="00C34FF9" w:rsidP="004B6D16">
      <w:pPr>
        <w:pStyle w:val="2"/>
      </w:pPr>
      <w:r w:rsidRPr="00D6468C">
        <w:t>Приказ Министерства здравоохранения и социального развития РФ №1122н от 17.12.2010 «Об утверждении типовых норм бесплатной выдачи работникам смывающих и (или) обезвреживающих средств и стандарта безопасности труда…»</w:t>
      </w:r>
    </w:p>
    <w:p w14:paraId="3957F8C4" w14:textId="77777777" w:rsidR="00C34FF9" w:rsidRPr="00D6468C" w:rsidRDefault="00C34FF9" w:rsidP="004B6D16">
      <w:pPr>
        <w:pStyle w:val="2"/>
      </w:pPr>
      <w:r w:rsidRPr="00D6468C">
        <w:t>Средства защиты при работе на высоте</w:t>
      </w:r>
    </w:p>
    <w:p w14:paraId="7EEF4294" w14:textId="77777777" w:rsidR="00C34FF9" w:rsidRPr="00D6468C" w:rsidRDefault="00C34FF9" w:rsidP="004B6D16">
      <w:pPr>
        <w:pStyle w:val="2"/>
      </w:pPr>
      <w:r w:rsidRPr="00D6468C">
        <w:t>Расшифровка материалов на охрану труда при работе на высоте на 2018 год</w:t>
      </w:r>
    </w:p>
    <w:p w14:paraId="3BDA1DA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ходе исследования дополнительно предоставлены:</w:t>
      </w:r>
    </w:p>
    <w:p w14:paraId="39AF78B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 в электронном виде:</w:t>
      </w:r>
    </w:p>
    <w:p w14:paraId="1BB5D18E" w14:textId="77777777" w:rsidR="00C34FF9" w:rsidRPr="00D6468C" w:rsidRDefault="00C34FF9" w:rsidP="004B6D16">
      <w:pPr>
        <w:pStyle w:val="2"/>
      </w:pPr>
      <w:r w:rsidRPr="00D6468C">
        <w:t>Обороты по счету 10 за 2016 год;</w:t>
      </w:r>
    </w:p>
    <w:p w14:paraId="2934F15B" w14:textId="77777777" w:rsidR="00C34FF9" w:rsidRPr="00D6468C" w:rsidRDefault="00C34FF9" w:rsidP="004B6D16">
      <w:pPr>
        <w:pStyle w:val="2"/>
      </w:pPr>
      <w:r w:rsidRPr="00D6468C">
        <w:t>Обороты счета 20 за 2016 год материалы по деятельности «услуги по передачи электрической энергии»;</w:t>
      </w:r>
    </w:p>
    <w:p w14:paraId="6F1BEF72" w14:textId="77777777" w:rsidR="00C34FF9" w:rsidRPr="00D6468C" w:rsidRDefault="00C34FF9" w:rsidP="004B6D16">
      <w:pPr>
        <w:pStyle w:val="2"/>
      </w:pPr>
      <w:r w:rsidRPr="00D6468C">
        <w:t>Реестр договоров поставки за 2016 год;</w:t>
      </w:r>
    </w:p>
    <w:p w14:paraId="1DBDDBE2" w14:textId="77777777" w:rsidR="00C34FF9" w:rsidRPr="00D6468C" w:rsidRDefault="00C34FF9" w:rsidP="004B6D16">
      <w:pPr>
        <w:pStyle w:val="2"/>
      </w:pPr>
      <w:r w:rsidRPr="00D6468C">
        <w:t>Оборотно-сальдовая ведомость по ремонтам за 2016 год;</w:t>
      </w:r>
    </w:p>
    <w:p w14:paraId="17A91D22" w14:textId="77777777" w:rsidR="00C34FF9" w:rsidRPr="00D6468C" w:rsidRDefault="00C34FF9" w:rsidP="004B6D16">
      <w:pPr>
        <w:pStyle w:val="2"/>
      </w:pPr>
      <w:r w:rsidRPr="00D6468C">
        <w:t xml:space="preserve">Отчет по ремонтам за </w:t>
      </w:r>
      <w:smartTag w:uri="urn:schemas-microsoft-com:office:smarttags" w:element="metricconverter">
        <w:smartTagPr>
          <w:attr w:name="ProductID" w:val="2016 г"/>
        </w:smartTagPr>
        <w:r w:rsidRPr="00D6468C">
          <w:t>2016 г</w:t>
        </w:r>
      </w:smartTag>
      <w:r w:rsidRPr="00D6468C">
        <w:t>.;</w:t>
      </w:r>
    </w:p>
    <w:p w14:paraId="4DCF6563" w14:textId="77777777" w:rsidR="00C34FF9" w:rsidRPr="00D6468C" w:rsidRDefault="00C34FF9" w:rsidP="004B6D16">
      <w:pPr>
        <w:pStyle w:val="2"/>
      </w:pPr>
      <w:r w:rsidRPr="00D6468C">
        <w:t>Сборники ВУЭР;</w:t>
      </w:r>
    </w:p>
    <w:p w14:paraId="28715E1C" w14:textId="77777777" w:rsidR="00C34FF9" w:rsidRPr="00D6468C" w:rsidRDefault="00C34FF9" w:rsidP="004B6D16">
      <w:pPr>
        <w:pStyle w:val="2"/>
      </w:pPr>
      <w:r w:rsidRPr="00D6468C">
        <w:lastRenderedPageBreak/>
        <w:t>Положение о закупках</w:t>
      </w:r>
    </w:p>
    <w:p w14:paraId="2034152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2. скан-образы:</w:t>
      </w:r>
    </w:p>
    <w:p w14:paraId="091CC08E" w14:textId="77777777" w:rsidR="00C34FF9" w:rsidRPr="00D6468C" w:rsidRDefault="00C34FF9" w:rsidP="004B6D16">
      <w:pPr>
        <w:pStyle w:val="2"/>
      </w:pPr>
      <w:r w:rsidRPr="00D6468C">
        <w:t xml:space="preserve">Договоры поставки за </w:t>
      </w:r>
      <w:smartTag w:uri="urn:schemas-microsoft-com:office:smarttags" w:element="metricconverter">
        <w:smartTagPr>
          <w:attr w:name="ProductID" w:val="2016 г"/>
        </w:smartTagPr>
        <w:r w:rsidRPr="00D6468C">
          <w:t>2016 г</w:t>
        </w:r>
      </w:smartTag>
      <w:r w:rsidRPr="00D6468C">
        <w:t xml:space="preserve">.; </w:t>
      </w:r>
    </w:p>
    <w:p w14:paraId="2F13C853" w14:textId="77777777" w:rsidR="00C34FF9" w:rsidRPr="00D6468C" w:rsidRDefault="00C34FF9" w:rsidP="004B6D16">
      <w:pPr>
        <w:pStyle w:val="2"/>
      </w:pPr>
      <w:r w:rsidRPr="00D6468C">
        <w:t>Распоряжение №169р от 29.12.2015 о порядке планирования ремонтных работ, проведения корректировок и определения стоимости затрат</w:t>
      </w:r>
    </w:p>
    <w:p w14:paraId="24F8EF98" w14:textId="77777777" w:rsidR="004B6D16" w:rsidRDefault="004B6D16" w:rsidP="004B6D16">
      <w:pPr>
        <w:pStyle w:val="affff3"/>
      </w:pPr>
    </w:p>
    <w:p w14:paraId="7D0C7315" w14:textId="77777777" w:rsidR="00C34FF9" w:rsidRPr="00D6468C" w:rsidRDefault="00C34FF9" w:rsidP="004B6D16">
      <w:pPr>
        <w:pStyle w:val="affff5"/>
      </w:pPr>
      <w:r w:rsidRPr="00D6468C">
        <w:t>ПОЗИЦИЯ ОРГАНА РЕГУЛИРОВАНИЯ</w:t>
      </w:r>
    </w:p>
    <w:p w14:paraId="61A7D6CD" w14:textId="77777777" w:rsidR="00C34FF9" w:rsidRPr="00D6468C" w:rsidRDefault="00C34FF9" w:rsidP="004B6D16">
      <w:pPr>
        <w:pStyle w:val="affff3"/>
      </w:pPr>
      <w:r w:rsidRPr="00D6468C">
        <w:rPr>
          <w:i/>
        </w:rPr>
        <w:t>По материалам на эксплуатацию</w:t>
      </w:r>
      <w:r w:rsidRPr="00D6468C">
        <w:t xml:space="preserve"> в расчет включена сумма 155 548 тыс. руб., в т.ч. ГСМ 101 709 тыс. руб. (расчет произведен с применением индекса цен производителей промышленности без продукции ТЭКа 103,4% и 104,0% согласно Прогнозу соц.-эконом. развития РФ, к фактическим затратам за 2016 год с учетом изменения состава транспорта), прочие материалы 53 839 тыс. руб. (расходы приняты исходя из фактических данных с учетом планируемой дополнительной численности персонала). Фактические затраты в </w:t>
      </w:r>
      <w:smartTag w:uri="urn:schemas-microsoft-com:office:smarttags" w:element="metricconverter">
        <w:smartTagPr>
          <w:attr w:name="ProductID" w:val="2016 г"/>
        </w:smartTagPr>
        <w:r w:rsidRPr="00D6468C">
          <w:t>2016 г</w:t>
        </w:r>
      </w:smartTag>
      <w:r w:rsidRPr="00D6468C">
        <w:t>. по данной статье составили 135 240 тыс. руб.</w:t>
      </w:r>
    </w:p>
    <w:p w14:paraId="7EE85F25" w14:textId="77777777" w:rsidR="00C34FF9" w:rsidRPr="00D6468C" w:rsidRDefault="00C34FF9" w:rsidP="004B6D16">
      <w:pPr>
        <w:pStyle w:val="affff3"/>
      </w:pPr>
      <w:r w:rsidRPr="00D6468C">
        <w:rPr>
          <w:i/>
        </w:rPr>
        <w:t>Материалы на ремонт</w:t>
      </w:r>
      <w:r w:rsidRPr="00D6468C">
        <w:t xml:space="preserve"> приняты по заявке предприятия в соответствии с программой капитального ремонта. </w:t>
      </w:r>
    </w:p>
    <w:p w14:paraId="3397052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i/>
          <w:color w:val="000000"/>
          <w:sz w:val="26"/>
          <w:szCs w:val="26"/>
        </w:rPr>
        <w:t>Материалы на охрану труда</w:t>
      </w:r>
      <w:r w:rsidRPr="00D6468C">
        <w:rPr>
          <w:rFonts w:ascii="Myriad Pro" w:hAnsi="Myriad Pro"/>
          <w:color w:val="000000"/>
          <w:sz w:val="26"/>
          <w:szCs w:val="26"/>
        </w:rPr>
        <w:t xml:space="preserve"> приняты с учетом фактических расходов в 2016 году на спецодежду, спецобувь, СИЗ персонала, материалы на охрану труда с учетом индексов-дефляторов. Дополнительно принята заявка на расходы на знаки безопасности. Сумма, принятая к учету дополнительно, в Экспертном заключении на 2018 год не указана, в связи с чем материалы на охрану труда, принятые Департаментом ТЭК и ТР Вологодской области, указаны без учета дополнительного увеличения по знакам безопасности: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34"/>
        <w:gridCol w:w="1317"/>
        <w:gridCol w:w="1993"/>
        <w:gridCol w:w="1168"/>
        <w:gridCol w:w="1558"/>
        <w:gridCol w:w="1101"/>
      </w:tblGrid>
      <w:tr w:rsidR="00C34FF9" w:rsidRPr="00D6468C" w14:paraId="7BEEB684" w14:textId="77777777">
        <w:trPr>
          <w:cantSplit/>
          <w:tblHeader/>
        </w:trPr>
        <w:tc>
          <w:tcPr>
            <w:tcW w:w="127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3AC920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статьи</w:t>
            </w:r>
          </w:p>
        </w:tc>
        <w:tc>
          <w:tcPr>
            <w:tcW w:w="6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6B554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Факт за 2016,</w:t>
            </w:r>
          </w:p>
          <w:p w14:paraId="06B4A313"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10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AE0CE8B"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r w:rsidRPr="00D6468C">
              <w:rPr>
                <w:rFonts w:ascii="Myriad Pro" w:hAnsi="Myriad Pro"/>
                <w:b/>
                <w:iCs/>
                <w:color w:val="FFFFFF"/>
                <w:sz w:val="18"/>
                <w:szCs w:val="18"/>
              </w:rPr>
              <w:br/>
              <w:t>на 2018, тыс. руб.</w:t>
            </w:r>
          </w:p>
        </w:tc>
        <w:tc>
          <w:tcPr>
            <w:tcW w:w="6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607EA3"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 на 2018 (ЭОР),</w:t>
            </w:r>
          </w:p>
          <w:p w14:paraId="79E732BD"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81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9282DC"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Отклонение ТБР / заявка на 2018, %</w:t>
            </w:r>
          </w:p>
        </w:tc>
        <w:tc>
          <w:tcPr>
            <w:tcW w:w="5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0B2F1A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 на 2018 /факт за 2016, %</w:t>
            </w:r>
          </w:p>
        </w:tc>
      </w:tr>
      <w:tr w:rsidR="00C34FF9" w:rsidRPr="00D6468C" w14:paraId="1E7A9353" w14:textId="77777777">
        <w:trPr>
          <w:cantSplit/>
        </w:trPr>
        <w:tc>
          <w:tcPr>
            <w:tcW w:w="1272" w:type="pct"/>
            <w:tcBorders>
              <w:top w:val="single" w:sz="4" w:space="0" w:color="FFFFFF"/>
            </w:tcBorders>
            <w:shd w:val="clear" w:color="auto" w:fill="auto"/>
            <w:vAlign w:val="center"/>
          </w:tcPr>
          <w:p w14:paraId="0FDCCE08" w14:textId="77777777" w:rsidR="00C34FF9" w:rsidRPr="00D6468C" w:rsidRDefault="00C34FF9" w:rsidP="00C34FF9">
            <w:pPr>
              <w:spacing w:after="0" w:line="240" w:lineRule="auto"/>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t>Сырье и материалы - всего</w:t>
            </w:r>
          </w:p>
        </w:tc>
        <w:tc>
          <w:tcPr>
            <w:tcW w:w="688" w:type="pct"/>
            <w:tcBorders>
              <w:top w:val="single" w:sz="4" w:space="0" w:color="FFFFFF"/>
            </w:tcBorders>
            <w:shd w:val="clear" w:color="auto" w:fill="auto"/>
            <w:vAlign w:val="center"/>
          </w:tcPr>
          <w:p w14:paraId="24D8C7EC"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410 152,13</w:t>
            </w:r>
          </w:p>
        </w:tc>
        <w:tc>
          <w:tcPr>
            <w:tcW w:w="1041" w:type="pct"/>
            <w:tcBorders>
              <w:top w:val="single" w:sz="4" w:space="0" w:color="FFFFFF"/>
            </w:tcBorders>
            <w:shd w:val="clear" w:color="auto" w:fill="auto"/>
            <w:vAlign w:val="center"/>
          </w:tcPr>
          <w:p w14:paraId="2B7A795C"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566 127,92</w:t>
            </w:r>
          </w:p>
        </w:tc>
        <w:tc>
          <w:tcPr>
            <w:tcW w:w="610" w:type="pct"/>
            <w:tcBorders>
              <w:top w:val="single" w:sz="4" w:space="0" w:color="FFFFFF"/>
            </w:tcBorders>
            <w:shd w:val="clear" w:color="auto" w:fill="auto"/>
            <w:vAlign w:val="center"/>
          </w:tcPr>
          <w:p w14:paraId="148E82FC"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447 247,14</w:t>
            </w:r>
          </w:p>
        </w:tc>
        <w:tc>
          <w:tcPr>
            <w:tcW w:w="814" w:type="pct"/>
            <w:tcBorders>
              <w:top w:val="single" w:sz="4" w:space="0" w:color="FFFFFF"/>
            </w:tcBorders>
            <w:shd w:val="clear" w:color="auto" w:fill="auto"/>
            <w:vAlign w:val="center"/>
          </w:tcPr>
          <w:p w14:paraId="3A43B8BE"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79,0%</w:t>
            </w:r>
          </w:p>
        </w:tc>
        <w:tc>
          <w:tcPr>
            <w:tcW w:w="575" w:type="pct"/>
            <w:tcBorders>
              <w:top w:val="single" w:sz="4" w:space="0" w:color="FFFFFF"/>
            </w:tcBorders>
            <w:shd w:val="clear" w:color="auto" w:fill="auto"/>
            <w:vAlign w:val="center"/>
          </w:tcPr>
          <w:p w14:paraId="53131788"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109,0%</w:t>
            </w:r>
          </w:p>
        </w:tc>
      </w:tr>
      <w:tr w:rsidR="00C34FF9" w:rsidRPr="00D6468C" w14:paraId="75789992" w14:textId="77777777">
        <w:trPr>
          <w:cantSplit/>
        </w:trPr>
        <w:tc>
          <w:tcPr>
            <w:tcW w:w="1272" w:type="pct"/>
            <w:shd w:val="clear" w:color="auto" w:fill="auto"/>
            <w:vAlign w:val="center"/>
          </w:tcPr>
          <w:p w14:paraId="5F72A59A" w14:textId="77777777" w:rsidR="00C34FF9" w:rsidRPr="00D6468C" w:rsidRDefault="00C34FF9" w:rsidP="00C34FF9">
            <w:pPr>
              <w:spacing w:after="0" w:line="240" w:lineRule="auto"/>
              <w:rPr>
                <w:rFonts w:ascii="Myriad Pro" w:eastAsia="Times New Roman" w:hAnsi="Myriad Pro" w:cs="Tahoma"/>
                <w:bCs/>
                <w:sz w:val="18"/>
                <w:szCs w:val="18"/>
                <w:lang w:eastAsia="ru-RU"/>
              </w:rPr>
            </w:pPr>
            <w:r w:rsidRPr="00D6468C">
              <w:rPr>
                <w:rFonts w:ascii="Myriad Pro" w:eastAsia="Times New Roman" w:hAnsi="Myriad Pro" w:cs="Tahoma"/>
                <w:bCs/>
                <w:sz w:val="18"/>
                <w:szCs w:val="18"/>
                <w:lang w:eastAsia="ru-RU"/>
              </w:rPr>
              <w:t>Материалы на ремонт</w:t>
            </w:r>
          </w:p>
        </w:tc>
        <w:tc>
          <w:tcPr>
            <w:tcW w:w="688" w:type="pct"/>
            <w:shd w:val="clear" w:color="auto" w:fill="auto"/>
            <w:vAlign w:val="center"/>
          </w:tcPr>
          <w:p w14:paraId="4C47E59A"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225 700,33</w:t>
            </w:r>
          </w:p>
        </w:tc>
        <w:tc>
          <w:tcPr>
            <w:tcW w:w="1041" w:type="pct"/>
            <w:shd w:val="clear" w:color="auto" w:fill="auto"/>
            <w:vAlign w:val="center"/>
          </w:tcPr>
          <w:p w14:paraId="7D402AEB"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238 778,25</w:t>
            </w:r>
          </w:p>
        </w:tc>
        <w:tc>
          <w:tcPr>
            <w:tcW w:w="610" w:type="pct"/>
            <w:shd w:val="clear" w:color="auto" w:fill="auto"/>
            <w:vAlign w:val="center"/>
          </w:tcPr>
          <w:p w14:paraId="21BB81BE"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238 778,25</w:t>
            </w:r>
          </w:p>
        </w:tc>
        <w:tc>
          <w:tcPr>
            <w:tcW w:w="814" w:type="pct"/>
            <w:shd w:val="clear" w:color="auto" w:fill="auto"/>
            <w:vAlign w:val="center"/>
          </w:tcPr>
          <w:p w14:paraId="316D1FFB"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100,0%</w:t>
            </w:r>
          </w:p>
        </w:tc>
        <w:tc>
          <w:tcPr>
            <w:tcW w:w="575" w:type="pct"/>
            <w:shd w:val="clear" w:color="auto" w:fill="auto"/>
            <w:vAlign w:val="center"/>
          </w:tcPr>
          <w:p w14:paraId="42709E60"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105,8%</w:t>
            </w:r>
          </w:p>
        </w:tc>
      </w:tr>
      <w:tr w:rsidR="00C34FF9" w:rsidRPr="00D6468C" w14:paraId="0A5A00B1" w14:textId="77777777">
        <w:trPr>
          <w:cantSplit/>
        </w:trPr>
        <w:tc>
          <w:tcPr>
            <w:tcW w:w="1272" w:type="pct"/>
            <w:shd w:val="clear" w:color="auto" w:fill="auto"/>
            <w:vAlign w:val="center"/>
          </w:tcPr>
          <w:p w14:paraId="2EA867EE" w14:textId="77777777" w:rsidR="00C34FF9" w:rsidRPr="00D6468C" w:rsidRDefault="00C34FF9" w:rsidP="00C34FF9">
            <w:pPr>
              <w:spacing w:after="0" w:line="240" w:lineRule="auto"/>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t>Сырье и материалы на эксплуатацию</w:t>
            </w:r>
          </w:p>
        </w:tc>
        <w:tc>
          <w:tcPr>
            <w:tcW w:w="688" w:type="pct"/>
            <w:shd w:val="clear" w:color="auto" w:fill="auto"/>
            <w:vAlign w:val="center"/>
          </w:tcPr>
          <w:p w14:paraId="0DA7F2E6"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184 451,80</w:t>
            </w:r>
          </w:p>
        </w:tc>
        <w:tc>
          <w:tcPr>
            <w:tcW w:w="1041" w:type="pct"/>
            <w:shd w:val="clear" w:color="auto" w:fill="auto"/>
            <w:vAlign w:val="center"/>
          </w:tcPr>
          <w:p w14:paraId="7F1E286F"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327 349,66</w:t>
            </w:r>
          </w:p>
        </w:tc>
        <w:tc>
          <w:tcPr>
            <w:tcW w:w="610" w:type="pct"/>
            <w:shd w:val="clear" w:color="auto" w:fill="auto"/>
            <w:vAlign w:val="center"/>
          </w:tcPr>
          <w:p w14:paraId="43022415"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208 468,88</w:t>
            </w:r>
          </w:p>
        </w:tc>
        <w:tc>
          <w:tcPr>
            <w:tcW w:w="814" w:type="pct"/>
            <w:shd w:val="clear" w:color="auto" w:fill="auto"/>
            <w:vAlign w:val="center"/>
          </w:tcPr>
          <w:p w14:paraId="442F19E9"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63,7%</w:t>
            </w:r>
          </w:p>
        </w:tc>
        <w:tc>
          <w:tcPr>
            <w:tcW w:w="575" w:type="pct"/>
            <w:shd w:val="clear" w:color="auto" w:fill="auto"/>
            <w:vAlign w:val="center"/>
          </w:tcPr>
          <w:p w14:paraId="5E01E924"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113,0%</w:t>
            </w:r>
          </w:p>
        </w:tc>
      </w:tr>
      <w:tr w:rsidR="00C34FF9" w:rsidRPr="00D6468C" w14:paraId="20A8C728" w14:textId="77777777">
        <w:trPr>
          <w:cantSplit/>
        </w:trPr>
        <w:tc>
          <w:tcPr>
            <w:tcW w:w="1272" w:type="pct"/>
            <w:shd w:val="clear" w:color="auto" w:fill="auto"/>
            <w:vAlign w:val="center"/>
          </w:tcPr>
          <w:p w14:paraId="39D94E62" w14:textId="77777777" w:rsidR="00C34FF9" w:rsidRPr="00D6468C" w:rsidRDefault="00C34FF9" w:rsidP="00C34FF9">
            <w:pPr>
              <w:spacing w:after="0" w:line="240" w:lineRule="auto"/>
              <w:jc w:val="right"/>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Материалы на охрану труда</w:t>
            </w:r>
          </w:p>
        </w:tc>
        <w:tc>
          <w:tcPr>
            <w:tcW w:w="688" w:type="pct"/>
            <w:shd w:val="clear" w:color="auto" w:fill="auto"/>
            <w:vAlign w:val="center"/>
          </w:tcPr>
          <w:p w14:paraId="60A0D566"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49 212,24</w:t>
            </w:r>
          </w:p>
        </w:tc>
        <w:tc>
          <w:tcPr>
            <w:tcW w:w="1041" w:type="pct"/>
            <w:shd w:val="clear" w:color="auto" w:fill="auto"/>
            <w:vAlign w:val="center"/>
          </w:tcPr>
          <w:p w14:paraId="1527950E"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123 899,43</w:t>
            </w:r>
          </w:p>
        </w:tc>
        <w:tc>
          <w:tcPr>
            <w:tcW w:w="610" w:type="pct"/>
            <w:shd w:val="clear" w:color="auto" w:fill="auto"/>
            <w:vAlign w:val="center"/>
          </w:tcPr>
          <w:p w14:paraId="2A8DFC40"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52 920,87*</w:t>
            </w:r>
          </w:p>
        </w:tc>
        <w:tc>
          <w:tcPr>
            <w:tcW w:w="814" w:type="pct"/>
            <w:shd w:val="clear" w:color="auto" w:fill="auto"/>
            <w:vAlign w:val="center"/>
          </w:tcPr>
          <w:p w14:paraId="2412E5A3"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42,7%</w:t>
            </w:r>
          </w:p>
        </w:tc>
        <w:tc>
          <w:tcPr>
            <w:tcW w:w="575" w:type="pct"/>
            <w:shd w:val="clear" w:color="auto" w:fill="auto"/>
            <w:vAlign w:val="center"/>
          </w:tcPr>
          <w:p w14:paraId="04007583"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107,5%</w:t>
            </w:r>
          </w:p>
        </w:tc>
      </w:tr>
      <w:tr w:rsidR="00C34FF9" w:rsidRPr="00D6468C" w14:paraId="0D75E04F" w14:textId="77777777">
        <w:trPr>
          <w:cantSplit/>
        </w:trPr>
        <w:tc>
          <w:tcPr>
            <w:tcW w:w="1272" w:type="pct"/>
            <w:shd w:val="clear" w:color="auto" w:fill="auto"/>
            <w:vAlign w:val="center"/>
          </w:tcPr>
          <w:p w14:paraId="05ED1596" w14:textId="77777777" w:rsidR="00C34FF9" w:rsidRPr="00D6468C" w:rsidRDefault="00C34FF9" w:rsidP="00C34FF9">
            <w:pPr>
              <w:spacing w:after="0" w:line="240" w:lineRule="auto"/>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lastRenderedPageBreak/>
              <w:t xml:space="preserve">Сырье и материалы – без учета материалов на ОТ </w:t>
            </w:r>
          </w:p>
        </w:tc>
        <w:tc>
          <w:tcPr>
            <w:tcW w:w="688" w:type="pct"/>
            <w:shd w:val="clear" w:color="auto" w:fill="auto"/>
            <w:vAlign w:val="center"/>
          </w:tcPr>
          <w:p w14:paraId="7361DCFA"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135 239,56</w:t>
            </w:r>
          </w:p>
        </w:tc>
        <w:tc>
          <w:tcPr>
            <w:tcW w:w="1041" w:type="pct"/>
            <w:shd w:val="clear" w:color="auto" w:fill="auto"/>
            <w:vAlign w:val="center"/>
          </w:tcPr>
          <w:p w14:paraId="0C675996"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203 450,23</w:t>
            </w:r>
          </w:p>
        </w:tc>
        <w:tc>
          <w:tcPr>
            <w:tcW w:w="610" w:type="pct"/>
            <w:shd w:val="clear" w:color="auto" w:fill="auto"/>
            <w:vAlign w:val="center"/>
          </w:tcPr>
          <w:p w14:paraId="73E47F38"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155 548,01</w:t>
            </w:r>
          </w:p>
        </w:tc>
        <w:tc>
          <w:tcPr>
            <w:tcW w:w="814" w:type="pct"/>
            <w:shd w:val="clear" w:color="auto" w:fill="auto"/>
            <w:vAlign w:val="center"/>
          </w:tcPr>
          <w:p w14:paraId="1FF17C3C"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76,5%</w:t>
            </w:r>
          </w:p>
        </w:tc>
        <w:tc>
          <w:tcPr>
            <w:tcW w:w="575" w:type="pct"/>
            <w:shd w:val="clear" w:color="auto" w:fill="auto"/>
            <w:vAlign w:val="center"/>
          </w:tcPr>
          <w:p w14:paraId="0E37CB10"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115,0%</w:t>
            </w:r>
          </w:p>
        </w:tc>
      </w:tr>
      <w:tr w:rsidR="00C34FF9" w:rsidRPr="00D6468C" w14:paraId="30E9E832" w14:textId="77777777">
        <w:trPr>
          <w:cantSplit/>
        </w:trPr>
        <w:tc>
          <w:tcPr>
            <w:tcW w:w="1272" w:type="pct"/>
            <w:shd w:val="clear" w:color="auto" w:fill="auto"/>
            <w:vAlign w:val="center"/>
          </w:tcPr>
          <w:p w14:paraId="7E2AF2B7" w14:textId="77777777" w:rsidR="00C34FF9" w:rsidRPr="00D6468C" w:rsidRDefault="00C34FF9" w:rsidP="00C34FF9">
            <w:pPr>
              <w:spacing w:after="0" w:line="240" w:lineRule="auto"/>
              <w:jc w:val="right"/>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ГСМ</w:t>
            </w:r>
          </w:p>
        </w:tc>
        <w:tc>
          <w:tcPr>
            <w:tcW w:w="688" w:type="pct"/>
            <w:shd w:val="clear" w:color="auto" w:fill="auto"/>
            <w:vAlign w:val="center"/>
          </w:tcPr>
          <w:p w14:paraId="50AE4347"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90 873,09</w:t>
            </w:r>
          </w:p>
        </w:tc>
        <w:tc>
          <w:tcPr>
            <w:tcW w:w="1041" w:type="pct"/>
            <w:shd w:val="clear" w:color="auto" w:fill="auto"/>
            <w:noWrap/>
            <w:vAlign w:val="center"/>
          </w:tcPr>
          <w:p w14:paraId="4857CABE"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108 654,64</w:t>
            </w:r>
          </w:p>
        </w:tc>
        <w:tc>
          <w:tcPr>
            <w:tcW w:w="610" w:type="pct"/>
            <w:shd w:val="clear" w:color="auto" w:fill="auto"/>
            <w:noWrap/>
            <w:vAlign w:val="center"/>
          </w:tcPr>
          <w:p w14:paraId="6B09AD98"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101 708,59</w:t>
            </w:r>
          </w:p>
        </w:tc>
        <w:tc>
          <w:tcPr>
            <w:tcW w:w="814" w:type="pct"/>
            <w:shd w:val="clear" w:color="auto" w:fill="auto"/>
            <w:vAlign w:val="center"/>
          </w:tcPr>
          <w:p w14:paraId="6D558080"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93,6%</w:t>
            </w:r>
          </w:p>
        </w:tc>
        <w:tc>
          <w:tcPr>
            <w:tcW w:w="575" w:type="pct"/>
            <w:shd w:val="clear" w:color="auto" w:fill="auto"/>
            <w:vAlign w:val="center"/>
          </w:tcPr>
          <w:p w14:paraId="042F9814"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111,9%</w:t>
            </w:r>
          </w:p>
        </w:tc>
      </w:tr>
      <w:tr w:rsidR="00C34FF9" w:rsidRPr="00D6468C" w14:paraId="4FC2837F" w14:textId="77777777">
        <w:trPr>
          <w:cantSplit/>
        </w:trPr>
        <w:tc>
          <w:tcPr>
            <w:tcW w:w="1272" w:type="pct"/>
            <w:shd w:val="clear" w:color="auto" w:fill="auto"/>
            <w:vAlign w:val="center"/>
          </w:tcPr>
          <w:p w14:paraId="187D9118" w14:textId="77777777" w:rsidR="00C34FF9" w:rsidRPr="00D6468C" w:rsidRDefault="00C34FF9" w:rsidP="00C34FF9">
            <w:pPr>
              <w:spacing w:after="0" w:line="240" w:lineRule="auto"/>
              <w:jc w:val="right"/>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Прочие материалы</w:t>
            </w:r>
          </w:p>
        </w:tc>
        <w:tc>
          <w:tcPr>
            <w:tcW w:w="688" w:type="pct"/>
            <w:shd w:val="clear" w:color="auto" w:fill="auto"/>
            <w:vAlign w:val="center"/>
          </w:tcPr>
          <w:p w14:paraId="243411C6"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44 366,47</w:t>
            </w:r>
          </w:p>
        </w:tc>
        <w:tc>
          <w:tcPr>
            <w:tcW w:w="1041" w:type="pct"/>
            <w:shd w:val="clear" w:color="auto" w:fill="auto"/>
            <w:noWrap/>
            <w:vAlign w:val="center"/>
          </w:tcPr>
          <w:p w14:paraId="7C9A9A6A"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94 795,59</w:t>
            </w:r>
          </w:p>
        </w:tc>
        <w:tc>
          <w:tcPr>
            <w:tcW w:w="610" w:type="pct"/>
            <w:shd w:val="clear" w:color="auto" w:fill="auto"/>
            <w:noWrap/>
            <w:vAlign w:val="center"/>
          </w:tcPr>
          <w:p w14:paraId="5222CB45"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53 839,42</w:t>
            </w:r>
          </w:p>
        </w:tc>
        <w:tc>
          <w:tcPr>
            <w:tcW w:w="814" w:type="pct"/>
            <w:shd w:val="clear" w:color="auto" w:fill="auto"/>
            <w:vAlign w:val="center"/>
          </w:tcPr>
          <w:p w14:paraId="1BDCEC29"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56,8%</w:t>
            </w:r>
          </w:p>
        </w:tc>
        <w:tc>
          <w:tcPr>
            <w:tcW w:w="575" w:type="pct"/>
            <w:shd w:val="clear" w:color="auto" w:fill="auto"/>
            <w:vAlign w:val="center"/>
          </w:tcPr>
          <w:p w14:paraId="055CAF6C"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121,4%</w:t>
            </w:r>
          </w:p>
        </w:tc>
      </w:tr>
    </w:tbl>
    <w:p w14:paraId="743B80FD" w14:textId="77777777" w:rsidR="00C34FF9" w:rsidRPr="00D6468C" w:rsidRDefault="00C34FF9" w:rsidP="00C34FF9">
      <w:pPr>
        <w:pStyle w:val="afff7"/>
      </w:pPr>
      <w:r w:rsidRPr="00D6468C">
        <w:t>* без учета дополнительных расходов по знакам безопасности</w:t>
      </w:r>
    </w:p>
    <w:p w14:paraId="29D072A8"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3CCB5D8A" w14:textId="77777777" w:rsidR="00C34FF9" w:rsidRPr="00D6468C" w:rsidRDefault="00C34FF9" w:rsidP="004B6D16">
      <w:pPr>
        <w:pStyle w:val="affff5"/>
      </w:pPr>
      <w:r w:rsidRPr="00D6468C">
        <w:t>ПОЗИЦИЯ ИСПОЛНИТЕЛЯ</w:t>
      </w:r>
    </w:p>
    <w:p w14:paraId="60D04E0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Филиалом в рамках тарифной кампании и настоящего исследования не представлены:</w:t>
      </w:r>
    </w:p>
    <w:p w14:paraId="324F172C" w14:textId="77777777" w:rsidR="00C34FF9" w:rsidRPr="00D6468C" w:rsidRDefault="00C34FF9" w:rsidP="004B6D16">
      <w:pPr>
        <w:pStyle w:val="2"/>
      </w:pPr>
      <w:r w:rsidRPr="00D6468C">
        <w:t>Подробный расчет (определенный на основании действующих норм и нормативов) потребности в материалах на ремонт, эксплуатацию, спецодежду, спецобувь, средства защиты.</w:t>
      </w:r>
    </w:p>
    <w:p w14:paraId="1F38D3A5" w14:textId="77777777" w:rsidR="00C34FF9" w:rsidRPr="00D6468C" w:rsidRDefault="00C34FF9" w:rsidP="004B6D16">
      <w:pPr>
        <w:pStyle w:val="2"/>
      </w:pPr>
      <w:r w:rsidRPr="00D6468C">
        <w:t>Подробный расчет (определенный на основании действующих норм и нормативов) потребности в ГСМ, исходя из подвижного состава транспортных средств;</w:t>
      </w:r>
    </w:p>
    <w:p w14:paraId="621C208E" w14:textId="77777777" w:rsidR="00C34FF9" w:rsidRPr="00D6468C" w:rsidRDefault="00C34FF9" w:rsidP="004B6D16">
      <w:pPr>
        <w:pStyle w:val="2"/>
      </w:pPr>
      <w:r w:rsidRPr="00D6468C">
        <w:t xml:space="preserve">Расчеты, обосновывающие увеличение объемов сырья и материалов по сравнению с </w:t>
      </w:r>
      <w:smartTag w:uri="urn:schemas-microsoft-com:office:smarttags" w:element="metricconverter">
        <w:smartTagPr>
          <w:attr w:name="ProductID" w:val="2016 г"/>
        </w:smartTagPr>
        <w:r w:rsidRPr="00D6468C">
          <w:t>2016 г</w:t>
        </w:r>
      </w:smartTag>
      <w:r w:rsidRPr="00D6468C">
        <w:t>.;</w:t>
      </w:r>
    </w:p>
    <w:p w14:paraId="6C19C997" w14:textId="77777777" w:rsidR="00C34FF9" w:rsidRPr="00D6468C" w:rsidRDefault="00C34FF9" w:rsidP="004B6D16">
      <w:pPr>
        <w:pStyle w:val="2"/>
      </w:pPr>
      <w:r w:rsidRPr="00D6468C">
        <w:t>Обоснования роста цен свыше ИПЦ</w:t>
      </w:r>
    </w:p>
    <w:p w14:paraId="3457962D" w14:textId="77777777" w:rsidR="00C34FF9" w:rsidRPr="00D6468C" w:rsidRDefault="00C34FF9" w:rsidP="004B6D16">
      <w:pPr>
        <w:pStyle w:val="2"/>
      </w:pPr>
      <w:r w:rsidRPr="00D6468C">
        <w:t>Не представлены утвержденные планы – графики ремонта оборудования, зданий и сооружений за 2016, 2017 годы и на плановый 2018.</w:t>
      </w:r>
    </w:p>
    <w:p w14:paraId="1F28FA9E" w14:textId="77777777" w:rsidR="00C34FF9" w:rsidRPr="00D6468C" w:rsidRDefault="00C34FF9" w:rsidP="004B6D16">
      <w:pPr>
        <w:pStyle w:val="2"/>
      </w:pPr>
      <w:r w:rsidRPr="00D6468C">
        <w:t xml:space="preserve">Отчет по выполнению плана ремонтных работ филиала </w:t>
      </w:r>
      <w:r w:rsidR="00D655F1">
        <w:t>ПАО </w:t>
      </w:r>
      <w:r w:rsidRPr="00D6468C">
        <w:t>«МРСК Северо-Запада» «Вологдаэнерго» за 2016 год;</w:t>
      </w:r>
    </w:p>
    <w:p w14:paraId="022330B5" w14:textId="77777777" w:rsidR="00C34FF9" w:rsidRPr="00D6468C" w:rsidRDefault="00C34FF9" w:rsidP="004B6D16">
      <w:pPr>
        <w:pStyle w:val="2"/>
      </w:pPr>
      <w:r w:rsidRPr="00D6468C">
        <w:t>Утвержденные планы закупок на 2016, 2017 годы;</w:t>
      </w:r>
    </w:p>
    <w:p w14:paraId="1B1030CD" w14:textId="77777777" w:rsidR="00C34FF9" w:rsidRPr="00D6468C" w:rsidRDefault="00C34FF9" w:rsidP="004B6D16">
      <w:pPr>
        <w:pStyle w:val="2"/>
      </w:pPr>
      <w:r w:rsidRPr="00D6468C">
        <w:t>Отчет об исполнении плана закупок за 2016 год.</w:t>
      </w:r>
    </w:p>
    <w:p w14:paraId="572CDFEC" w14:textId="77777777" w:rsidR="00C34FF9" w:rsidRPr="00D6468C" w:rsidRDefault="00C34FF9" w:rsidP="00C34FF9">
      <w:pPr>
        <w:spacing w:after="0" w:line="360" w:lineRule="auto"/>
        <w:ind w:firstLine="567"/>
        <w:contextualSpacing/>
        <w:jc w:val="both"/>
        <w:rPr>
          <w:rFonts w:ascii="Myriad Pro" w:hAnsi="Myriad Pro"/>
          <w:bCs/>
          <w:color w:val="000000"/>
          <w:sz w:val="26"/>
          <w:szCs w:val="26"/>
        </w:rPr>
      </w:pPr>
      <w:r w:rsidRPr="00D6468C">
        <w:rPr>
          <w:rFonts w:ascii="Myriad Pro" w:hAnsi="Myriad Pro"/>
          <w:bCs/>
          <w:color w:val="000000"/>
          <w:sz w:val="26"/>
          <w:szCs w:val="26"/>
        </w:rPr>
        <w:t>По результатам проведенного анализа Исполнитель также считает необходимым отметить следующее:</w:t>
      </w:r>
    </w:p>
    <w:p w14:paraId="6F973B18" w14:textId="77777777" w:rsidR="00C34FF9" w:rsidRPr="00D6468C" w:rsidRDefault="00C34FF9" w:rsidP="004B6D16">
      <w:pPr>
        <w:pStyle w:val="2"/>
      </w:pPr>
      <w:r w:rsidRPr="00D6468C">
        <w:t xml:space="preserve">Копии договоров на приобретение материалов для эксплуатации и ремонта со стороны </w:t>
      </w:r>
      <w:r w:rsidR="00D655F1">
        <w:t>ПАО </w:t>
      </w:r>
      <w:r w:rsidRPr="00D6468C">
        <w:t xml:space="preserve">«МРСК «Северо-Запада» «Вологдаэнерго» в </w:t>
      </w:r>
      <w:r w:rsidRPr="00D6468C">
        <w:lastRenderedPageBreak/>
        <w:t xml:space="preserve">полном объеме не представлены (из 112 заключенных договоров, указанных в реестре договоров поставки на </w:t>
      </w:r>
      <w:smartTag w:uri="urn:schemas-microsoft-com:office:smarttags" w:element="metricconverter">
        <w:smartTagPr>
          <w:attr w:name="ProductID" w:val="2016 г"/>
        </w:smartTagPr>
        <w:r w:rsidRPr="00D6468C">
          <w:t>2016 г</w:t>
        </w:r>
      </w:smartTag>
      <w:r w:rsidRPr="00D6468C">
        <w:t>., представлено 92);</w:t>
      </w:r>
    </w:p>
    <w:p w14:paraId="17C30A2C" w14:textId="77777777" w:rsidR="00C34FF9" w:rsidRPr="00D6468C" w:rsidRDefault="00C34FF9" w:rsidP="004B6D16">
      <w:pPr>
        <w:pStyle w:val="2"/>
      </w:pPr>
      <w:r w:rsidRPr="00D6468C">
        <w:t>Отсутствует первичные бухгалтерские документы, подтверждающие фактические затраты на приобретение материалов для эксплуатации и ремонта по представленным договорам;</w:t>
      </w:r>
    </w:p>
    <w:p w14:paraId="3069F69A" w14:textId="77777777" w:rsidR="00C34FF9" w:rsidRPr="00D6468C" w:rsidRDefault="00C34FF9" w:rsidP="004B6D16">
      <w:pPr>
        <w:pStyle w:val="2"/>
      </w:pPr>
      <w:r w:rsidRPr="00D6468C">
        <w:t xml:space="preserve">Копии договоров на приобретение материалов со стороны </w:t>
      </w:r>
      <w:r w:rsidR="00D655F1">
        <w:t>ПАО </w:t>
      </w:r>
      <w:r w:rsidRPr="00D6468C">
        <w:t>«МРСК «Северо-Запада» «Вологдаэнерго» Департаменту ТЭК и ТР Вологодской области не были представлены, в ходе настоящего исследования представлены не в полном объеме. Реестр договоров поставки (в т.ч. на капитальные вложения 32 867 тыс. руб.) представлен на 215 966,68 тыс. руб., тогда как по счету 10 в корреспонденции со счетом 60 (Д10 К60) проведено за 2016 год – 554 014,74 тыс. руб.</w:t>
      </w:r>
    </w:p>
    <w:p w14:paraId="6C2649C2" w14:textId="77777777" w:rsidR="00C34FF9" w:rsidRPr="00D6468C" w:rsidRDefault="00C34FF9" w:rsidP="00C34FF9">
      <w:pPr>
        <w:pStyle w:val="afff5"/>
        <w:rPr>
          <w:rFonts w:eastAsia="Calibri"/>
          <w:b/>
          <w:lang w:val="ru-RU"/>
        </w:rPr>
      </w:pPr>
      <w:r w:rsidRPr="00D6468C">
        <w:rPr>
          <w:rFonts w:eastAsia="Calibri"/>
          <w:b/>
          <w:lang w:val="ru-RU"/>
        </w:rPr>
        <w:t xml:space="preserve">Наличие документального подтверждения расходов на сырье и материалы по виду деятельности передача электрической энергии: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921"/>
        <w:gridCol w:w="1258"/>
        <w:gridCol w:w="2657"/>
        <w:gridCol w:w="1817"/>
        <w:gridCol w:w="1918"/>
      </w:tblGrid>
      <w:tr w:rsidR="00C34FF9" w:rsidRPr="00D6468C" w14:paraId="67C328EB" w14:textId="77777777">
        <w:trPr>
          <w:cantSplit/>
          <w:trHeight w:val="225"/>
          <w:tblHeader/>
        </w:trPr>
        <w:tc>
          <w:tcPr>
            <w:tcW w:w="1004" w:type="pct"/>
            <w:vMerge w:val="restart"/>
            <w:tcBorders>
              <w:top w:val="single" w:sz="4" w:space="0" w:color="FFFFFF"/>
              <w:left w:val="single" w:sz="4" w:space="0" w:color="FFFFFF"/>
              <w:bottom w:val="single" w:sz="4" w:space="0" w:color="FFFFFF"/>
              <w:right w:val="single" w:sz="4" w:space="0" w:color="FFFFFF"/>
            </w:tcBorders>
            <w:shd w:val="clear" w:color="auto" w:fill="4F6228"/>
            <w:noWrap/>
          </w:tcPr>
          <w:p w14:paraId="13E89330" w14:textId="77777777" w:rsidR="00C34FF9" w:rsidRPr="00D6468C" w:rsidRDefault="00C34FF9" w:rsidP="00C34FF9">
            <w:pPr>
              <w:spacing w:after="0" w:line="240" w:lineRule="auto"/>
              <w:jc w:val="center"/>
              <w:rPr>
                <w:rFonts w:ascii="Myriad Pro" w:hAnsi="Myriad Pro"/>
                <w:b/>
                <w:iCs/>
                <w:color w:val="FFFFFF"/>
                <w:sz w:val="18"/>
                <w:szCs w:val="18"/>
              </w:rPr>
            </w:pPr>
          </w:p>
        </w:tc>
        <w:tc>
          <w:tcPr>
            <w:tcW w:w="3996"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C6347B7"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Факт </w:t>
            </w: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r w:rsidRPr="00D6468C">
              <w:rPr>
                <w:rFonts w:ascii="Myriad Pro" w:hAnsi="Myriad Pro"/>
                <w:b/>
                <w:iCs/>
                <w:color w:val="FFFFFF"/>
                <w:sz w:val="18"/>
                <w:szCs w:val="18"/>
              </w:rPr>
              <w:t>.</w:t>
            </w:r>
          </w:p>
        </w:tc>
      </w:tr>
      <w:tr w:rsidR="00C34FF9" w:rsidRPr="00D6468C" w14:paraId="13226191" w14:textId="77777777">
        <w:trPr>
          <w:cantSplit/>
          <w:trHeight w:val="225"/>
        </w:trPr>
        <w:tc>
          <w:tcPr>
            <w:tcW w:w="1004" w:type="pct"/>
            <w:vMerge/>
            <w:tcBorders>
              <w:top w:val="single" w:sz="4" w:space="0" w:color="FFFFFF"/>
              <w:left w:val="single" w:sz="4" w:space="0" w:color="FFFFFF"/>
              <w:bottom w:val="single" w:sz="4" w:space="0" w:color="FFFFFF"/>
              <w:right w:val="single" w:sz="4" w:space="0" w:color="FFFFFF"/>
            </w:tcBorders>
            <w:shd w:val="clear" w:color="auto" w:fill="auto"/>
          </w:tcPr>
          <w:p w14:paraId="4505BFB9" w14:textId="77777777" w:rsidR="00C34FF9" w:rsidRPr="00D6468C" w:rsidRDefault="00C34FF9" w:rsidP="00C34FF9">
            <w:pPr>
              <w:spacing w:after="0" w:line="240" w:lineRule="auto"/>
              <w:jc w:val="center"/>
              <w:rPr>
                <w:rFonts w:ascii="Myriad Pro" w:hAnsi="Myriad Pro"/>
                <w:b/>
                <w:iCs/>
                <w:color w:val="FFFFFF"/>
                <w:sz w:val="18"/>
                <w:szCs w:val="18"/>
              </w:rPr>
            </w:pPr>
          </w:p>
        </w:tc>
        <w:tc>
          <w:tcPr>
            <w:tcW w:w="65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898FBD2"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Всего по 20 счету</w:t>
            </w:r>
          </w:p>
        </w:tc>
        <w:tc>
          <w:tcPr>
            <w:tcW w:w="138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0015212"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Сумма договоров по реестру</w:t>
            </w:r>
          </w:p>
          <w:p w14:paraId="7DB671E0"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(без учета договоров по инвестиционной программе)</w:t>
            </w:r>
          </w:p>
        </w:tc>
        <w:tc>
          <w:tcPr>
            <w:tcW w:w="94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B3B8999"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Суммы расходов на сырье и материалы по представленным договорам</w:t>
            </w:r>
          </w:p>
        </w:tc>
        <w:tc>
          <w:tcPr>
            <w:tcW w:w="100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61A89B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Суммы расходов на сырье и материалы документально не подтвержденные</w:t>
            </w:r>
          </w:p>
        </w:tc>
      </w:tr>
      <w:tr w:rsidR="00C34FF9" w:rsidRPr="00D6468C" w14:paraId="4F3EB509" w14:textId="77777777">
        <w:trPr>
          <w:cantSplit/>
          <w:trHeight w:val="225"/>
        </w:trPr>
        <w:tc>
          <w:tcPr>
            <w:tcW w:w="1004" w:type="pct"/>
            <w:tcBorders>
              <w:top w:val="single" w:sz="4" w:space="0" w:color="FFFFFF"/>
            </w:tcBorders>
            <w:shd w:val="clear" w:color="auto" w:fill="auto"/>
            <w:noWrap/>
            <w:vAlign w:val="center"/>
          </w:tcPr>
          <w:p w14:paraId="2905A59C"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Материалы на ремонт</w:t>
            </w:r>
          </w:p>
        </w:tc>
        <w:tc>
          <w:tcPr>
            <w:tcW w:w="657" w:type="pct"/>
            <w:tcBorders>
              <w:top w:val="single" w:sz="4" w:space="0" w:color="FFFFFF"/>
            </w:tcBorders>
            <w:shd w:val="clear" w:color="auto" w:fill="auto"/>
            <w:noWrap/>
            <w:vAlign w:val="center"/>
          </w:tcPr>
          <w:p w14:paraId="58AF126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225 700,33</w:t>
            </w:r>
          </w:p>
        </w:tc>
        <w:tc>
          <w:tcPr>
            <w:tcW w:w="1388" w:type="pct"/>
            <w:tcBorders>
              <w:top w:val="single" w:sz="4" w:space="0" w:color="FFFFFF"/>
            </w:tcBorders>
            <w:shd w:val="clear" w:color="auto" w:fill="auto"/>
            <w:noWrap/>
            <w:vAlign w:val="center"/>
          </w:tcPr>
          <w:p w14:paraId="4F621D9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88 349,35</w:t>
            </w:r>
          </w:p>
        </w:tc>
        <w:tc>
          <w:tcPr>
            <w:tcW w:w="949" w:type="pct"/>
            <w:tcBorders>
              <w:top w:val="single" w:sz="4" w:space="0" w:color="FFFFFF"/>
            </w:tcBorders>
            <w:shd w:val="clear" w:color="auto" w:fill="auto"/>
            <w:noWrap/>
            <w:vAlign w:val="center"/>
          </w:tcPr>
          <w:p w14:paraId="0215DC5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53 857,45</w:t>
            </w:r>
          </w:p>
        </w:tc>
        <w:tc>
          <w:tcPr>
            <w:tcW w:w="1002" w:type="pct"/>
            <w:tcBorders>
              <w:top w:val="single" w:sz="4" w:space="0" w:color="FFFFFF"/>
            </w:tcBorders>
            <w:shd w:val="clear" w:color="auto" w:fill="auto"/>
            <w:noWrap/>
            <w:vAlign w:val="center"/>
          </w:tcPr>
          <w:p w14:paraId="1BB3793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137 350,98</w:t>
            </w:r>
          </w:p>
        </w:tc>
      </w:tr>
      <w:tr w:rsidR="00C34FF9" w:rsidRPr="00D6468C" w14:paraId="04051FA9" w14:textId="77777777">
        <w:trPr>
          <w:cantSplit/>
          <w:trHeight w:val="225"/>
        </w:trPr>
        <w:tc>
          <w:tcPr>
            <w:tcW w:w="1004" w:type="pct"/>
            <w:shd w:val="clear" w:color="auto" w:fill="auto"/>
            <w:noWrap/>
            <w:vAlign w:val="center"/>
          </w:tcPr>
          <w:p w14:paraId="33B3FAA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ГСМ</w:t>
            </w:r>
          </w:p>
        </w:tc>
        <w:tc>
          <w:tcPr>
            <w:tcW w:w="657" w:type="pct"/>
            <w:shd w:val="clear" w:color="auto" w:fill="auto"/>
            <w:noWrap/>
            <w:vAlign w:val="center"/>
          </w:tcPr>
          <w:p w14:paraId="1AA2BC9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90 873,09</w:t>
            </w:r>
          </w:p>
        </w:tc>
        <w:tc>
          <w:tcPr>
            <w:tcW w:w="1388" w:type="pct"/>
            <w:shd w:val="clear" w:color="auto" w:fill="auto"/>
            <w:noWrap/>
            <w:vAlign w:val="center"/>
          </w:tcPr>
          <w:p w14:paraId="7029DF58" w14:textId="77777777" w:rsidR="00C34FF9" w:rsidRPr="00D6468C" w:rsidRDefault="00C34FF9" w:rsidP="00C34FF9">
            <w:pPr>
              <w:spacing w:after="0" w:line="240" w:lineRule="auto"/>
              <w:jc w:val="center"/>
              <w:rPr>
                <w:rFonts w:ascii="Myriad Pro" w:hAnsi="Myriad Pro"/>
                <w:color w:val="000000"/>
                <w:sz w:val="18"/>
                <w:szCs w:val="18"/>
              </w:rPr>
            </w:pPr>
          </w:p>
        </w:tc>
        <w:tc>
          <w:tcPr>
            <w:tcW w:w="949" w:type="pct"/>
            <w:shd w:val="clear" w:color="auto" w:fill="auto"/>
            <w:noWrap/>
            <w:vAlign w:val="center"/>
          </w:tcPr>
          <w:p w14:paraId="116A21CA" w14:textId="77777777" w:rsidR="00C34FF9" w:rsidRPr="00D6468C" w:rsidRDefault="00C34FF9" w:rsidP="00C34FF9">
            <w:pPr>
              <w:spacing w:after="0" w:line="240" w:lineRule="auto"/>
              <w:jc w:val="center"/>
              <w:rPr>
                <w:rFonts w:ascii="Myriad Pro" w:hAnsi="Myriad Pro"/>
                <w:color w:val="000000"/>
                <w:sz w:val="18"/>
                <w:szCs w:val="18"/>
              </w:rPr>
            </w:pPr>
          </w:p>
        </w:tc>
        <w:tc>
          <w:tcPr>
            <w:tcW w:w="1002" w:type="pct"/>
            <w:shd w:val="clear" w:color="auto" w:fill="auto"/>
            <w:noWrap/>
            <w:vAlign w:val="center"/>
          </w:tcPr>
          <w:p w14:paraId="2F9F0EB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90 873,09</w:t>
            </w:r>
          </w:p>
        </w:tc>
      </w:tr>
      <w:tr w:rsidR="00C34FF9" w:rsidRPr="00D6468C" w14:paraId="522D7EEC" w14:textId="77777777">
        <w:trPr>
          <w:cantSplit/>
          <w:trHeight w:val="225"/>
        </w:trPr>
        <w:tc>
          <w:tcPr>
            <w:tcW w:w="1004" w:type="pct"/>
            <w:shd w:val="clear" w:color="auto" w:fill="auto"/>
            <w:noWrap/>
            <w:vAlign w:val="center"/>
          </w:tcPr>
          <w:p w14:paraId="539C564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Прочие материалы</w:t>
            </w:r>
          </w:p>
        </w:tc>
        <w:tc>
          <w:tcPr>
            <w:tcW w:w="657" w:type="pct"/>
            <w:shd w:val="clear" w:color="auto" w:fill="auto"/>
            <w:noWrap/>
            <w:vAlign w:val="center"/>
          </w:tcPr>
          <w:p w14:paraId="2FA7EC3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93 578,71</w:t>
            </w:r>
          </w:p>
        </w:tc>
        <w:tc>
          <w:tcPr>
            <w:tcW w:w="1388" w:type="pct"/>
            <w:shd w:val="clear" w:color="auto" w:fill="auto"/>
            <w:noWrap/>
            <w:vAlign w:val="center"/>
          </w:tcPr>
          <w:p w14:paraId="581DD9D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93 040,84</w:t>
            </w:r>
          </w:p>
        </w:tc>
        <w:tc>
          <w:tcPr>
            <w:tcW w:w="949" w:type="pct"/>
            <w:shd w:val="clear" w:color="auto" w:fill="auto"/>
            <w:noWrap/>
            <w:vAlign w:val="center"/>
          </w:tcPr>
          <w:p w14:paraId="0C39E69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56 502,39</w:t>
            </w:r>
          </w:p>
        </w:tc>
        <w:tc>
          <w:tcPr>
            <w:tcW w:w="1002" w:type="pct"/>
            <w:shd w:val="clear" w:color="auto" w:fill="auto"/>
            <w:noWrap/>
            <w:vAlign w:val="center"/>
          </w:tcPr>
          <w:p w14:paraId="2450FE0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537,87</w:t>
            </w:r>
          </w:p>
        </w:tc>
      </w:tr>
      <w:tr w:rsidR="00C34FF9" w:rsidRPr="00D6468C" w14:paraId="58A9583F" w14:textId="77777777">
        <w:trPr>
          <w:cantSplit/>
          <w:trHeight w:val="225"/>
        </w:trPr>
        <w:tc>
          <w:tcPr>
            <w:tcW w:w="1004" w:type="pct"/>
            <w:shd w:val="clear" w:color="auto" w:fill="auto"/>
            <w:noWrap/>
            <w:vAlign w:val="center"/>
          </w:tcPr>
          <w:p w14:paraId="366B08AA"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ИТОГО</w:t>
            </w:r>
          </w:p>
        </w:tc>
        <w:tc>
          <w:tcPr>
            <w:tcW w:w="657" w:type="pct"/>
            <w:shd w:val="clear" w:color="auto" w:fill="auto"/>
            <w:noWrap/>
            <w:vAlign w:val="center"/>
          </w:tcPr>
          <w:p w14:paraId="43382EE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410 152,13</w:t>
            </w:r>
          </w:p>
        </w:tc>
        <w:tc>
          <w:tcPr>
            <w:tcW w:w="1388" w:type="pct"/>
            <w:shd w:val="clear" w:color="auto" w:fill="auto"/>
            <w:noWrap/>
            <w:vAlign w:val="center"/>
          </w:tcPr>
          <w:p w14:paraId="5D6D641C"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181 390,19</w:t>
            </w:r>
          </w:p>
        </w:tc>
        <w:tc>
          <w:tcPr>
            <w:tcW w:w="949" w:type="pct"/>
            <w:shd w:val="clear" w:color="auto" w:fill="auto"/>
            <w:noWrap/>
            <w:vAlign w:val="center"/>
          </w:tcPr>
          <w:p w14:paraId="48A6657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110 359,84</w:t>
            </w:r>
          </w:p>
        </w:tc>
        <w:tc>
          <w:tcPr>
            <w:tcW w:w="1002" w:type="pct"/>
            <w:shd w:val="clear" w:color="auto" w:fill="auto"/>
            <w:noWrap/>
            <w:vAlign w:val="center"/>
          </w:tcPr>
          <w:p w14:paraId="328FFB52"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228 761,94</w:t>
            </w:r>
          </w:p>
        </w:tc>
      </w:tr>
    </w:tbl>
    <w:p w14:paraId="73AB5275" w14:textId="77777777" w:rsidR="0080470B" w:rsidRDefault="0080470B" w:rsidP="00C34FF9">
      <w:pPr>
        <w:spacing w:after="0" w:line="360" w:lineRule="auto"/>
        <w:ind w:firstLine="567"/>
        <w:contextualSpacing/>
        <w:jc w:val="both"/>
        <w:rPr>
          <w:rFonts w:ascii="Myriad Pro" w:hAnsi="Myriad Pro"/>
          <w:i/>
          <w:color w:val="000000"/>
          <w:sz w:val="26"/>
          <w:szCs w:val="26"/>
        </w:rPr>
      </w:pPr>
    </w:p>
    <w:p w14:paraId="0E875016"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Сырье и материалы на эксплуатацию.</w:t>
      </w:r>
    </w:p>
    <w:p w14:paraId="78181FF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 расчете ГСМ Департамент ТЭК и ТР Вологодской области учел изменение состава транспорта. Однако в тарифной кампании филиал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не представил информацию, подтверждающую изменение объемов потребления ГСМ вследствие ввода/выбытия транспорта за 2016, 2017 гг.</w:t>
      </w:r>
    </w:p>
    <w:p w14:paraId="508EA3D0" w14:textId="77777777" w:rsidR="00C34FF9" w:rsidRPr="00D655F1" w:rsidRDefault="00C34FF9" w:rsidP="0003067F">
      <w:pPr>
        <w:pStyle w:val="afffa"/>
        <w:rPr>
          <w:lang w:val="ru-RU"/>
        </w:rPr>
      </w:pPr>
      <w:r w:rsidRPr="00D655F1">
        <w:rPr>
          <w:lang w:val="ru-RU"/>
        </w:rPr>
        <w:lastRenderedPageBreak/>
        <w:t xml:space="preserve">При расчете транспортного налога на </w:t>
      </w:r>
      <w:smartTag w:uri="urn:schemas-microsoft-com:office:smarttags" w:element="metricconverter">
        <w:smartTagPr>
          <w:attr w:name="ProductID" w:val="2018 г"/>
        </w:smartTagPr>
        <w:r w:rsidRPr="00D655F1">
          <w:rPr>
            <w:lang w:val="ru-RU"/>
          </w:rPr>
          <w:t>2018 г</w:t>
        </w:r>
      </w:smartTag>
      <w:r w:rsidRPr="00D655F1">
        <w:rPr>
          <w:lang w:val="ru-RU"/>
        </w:rPr>
        <w:t xml:space="preserve">. филиал </w:t>
      </w:r>
      <w:r w:rsidR="00D655F1">
        <w:rPr>
          <w:lang w:val="ru-RU"/>
        </w:rPr>
        <w:t>ПАО </w:t>
      </w:r>
      <w:r w:rsidRPr="00D655F1">
        <w:rPr>
          <w:lang w:val="ru-RU"/>
        </w:rPr>
        <w:t>«МРСК Северо-Запада» «Вологдаэнерго» представил сводную информацию об изменении количества транспортных средств: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770"/>
        <w:gridCol w:w="1962"/>
        <w:gridCol w:w="2967"/>
        <w:gridCol w:w="1872"/>
      </w:tblGrid>
      <w:tr w:rsidR="00C34FF9" w:rsidRPr="00D6468C" w14:paraId="26F49B39" w14:textId="77777777">
        <w:trPr>
          <w:cantSplit/>
          <w:tblHeader/>
        </w:trPr>
        <w:tc>
          <w:tcPr>
            <w:tcW w:w="14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B2F4A31"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объекта налогообложения</w:t>
            </w:r>
          </w:p>
        </w:tc>
        <w:tc>
          <w:tcPr>
            <w:tcW w:w="102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3DF54C"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Мощность</w:t>
            </w:r>
          </w:p>
          <w:p w14:paraId="53F820A0"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двигателя</w:t>
            </w:r>
          </w:p>
        </w:tc>
        <w:tc>
          <w:tcPr>
            <w:tcW w:w="15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10886EB"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Количество транспортных средств, шт. приобретаемых в 2017году (+приобретенных в конце 2016года, но по ним не начислялся транспортный налог)</w:t>
            </w:r>
          </w:p>
        </w:tc>
        <w:tc>
          <w:tcPr>
            <w:tcW w:w="97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2CDBAE"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Количество транспортных средств, </w:t>
            </w:r>
            <w:proofErr w:type="spellStart"/>
            <w:r w:rsidRPr="00D6468C">
              <w:rPr>
                <w:rFonts w:ascii="Myriad Pro" w:hAnsi="Myriad Pro"/>
                <w:b/>
                <w:iCs/>
                <w:color w:val="FFFFFF"/>
                <w:sz w:val="18"/>
                <w:szCs w:val="18"/>
              </w:rPr>
              <w:t>шт</w:t>
            </w:r>
            <w:proofErr w:type="spellEnd"/>
            <w:r w:rsidRPr="00D6468C">
              <w:rPr>
                <w:rFonts w:ascii="Myriad Pro" w:hAnsi="Myriad Pro"/>
                <w:b/>
                <w:iCs/>
                <w:color w:val="FFFFFF"/>
                <w:sz w:val="18"/>
                <w:szCs w:val="18"/>
              </w:rPr>
              <w:t xml:space="preserve"> выбывающих в 2017году</w:t>
            </w:r>
          </w:p>
        </w:tc>
      </w:tr>
      <w:tr w:rsidR="00C34FF9" w:rsidRPr="00D6468C" w14:paraId="4372C95C" w14:textId="77777777">
        <w:trPr>
          <w:cantSplit/>
        </w:trPr>
        <w:tc>
          <w:tcPr>
            <w:tcW w:w="1447" w:type="pct"/>
            <w:tcBorders>
              <w:top w:val="single" w:sz="4" w:space="0" w:color="FFFFFF"/>
            </w:tcBorders>
            <w:shd w:val="clear" w:color="auto" w:fill="auto"/>
            <w:noWrap/>
            <w:vAlign w:val="center"/>
          </w:tcPr>
          <w:p w14:paraId="10F39AAC"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Автомобили грузовые</w:t>
            </w:r>
          </w:p>
        </w:tc>
        <w:tc>
          <w:tcPr>
            <w:tcW w:w="1025" w:type="pct"/>
            <w:tcBorders>
              <w:top w:val="single" w:sz="4" w:space="0" w:color="FFFFFF"/>
            </w:tcBorders>
            <w:shd w:val="clear" w:color="auto" w:fill="auto"/>
            <w:noWrap/>
            <w:vAlign w:val="center"/>
          </w:tcPr>
          <w:p w14:paraId="6C817E7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до </w:t>
            </w:r>
            <w:smartTag w:uri="urn:schemas-microsoft-com:office:smarttags" w:element="metricconverter">
              <w:smartTagPr>
                <w:attr w:name="ProductID" w:val="100 л"/>
              </w:smartTagPr>
              <w:r w:rsidRPr="00D6468C">
                <w:rPr>
                  <w:rFonts w:ascii="Myriad Pro" w:hAnsi="Myriad Pro"/>
                  <w:color w:val="000000"/>
                  <w:sz w:val="18"/>
                  <w:szCs w:val="18"/>
                </w:rPr>
                <w:t xml:space="preserve">100 </w:t>
              </w:r>
              <w:proofErr w:type="spellStart"/>
              <w:r w:rsidRPr="00D6468C">
                <w:rPr>
                  <w:rFonts w:ascii="Myriad Pro" w:hAnsi="Myriad Pro"/>
                  <w:color w:val="000000"/>
                  <w:sz w:val="18"/>
                  <w:szCs w:val="18"/>
                </w:rPr>
                <w:t>л</w:t>
              </w:r>
            </w:smartTag>
            <w:r w:rsidRPr="00D6468C">
              <w:rPr>
                <w:rFonts w:ascii="Myriad Pro" w:hAnsi="Myriad Pro"/>
                <w:color w:val="000000"/>
                <w:sz w:val="18"/>
                <w:szCs w:val="18"/>
              </w:rPr>
              <w:t>.с</w:t>
            </w:r>
            <w:proofErr w:type="spellEnd"/>
            <w:r w:rsidRPr="00D6468C">
              <w:rPr>
                <w:rFonts w:ascii="Myriad Pro" w:hAnsi="Myriad Pro"/>
                <w:color w:val="000000"/>
                <w:sz w:val="18"/>
                <w:szCs w:val="18"/>
              </w:rPr>
              <w:t>. вкл.</w:t>
            </w:r>
          </w:p>
        </w:tc>
        <w:tc>
          <w:tcPr>
            <w:tcW w:w="1550" w:type="pct"/>
            <w:tcBorders>
              <w:top w:val="single" w:sz="4" w:space="0" w:color="FFFFFF"/>
            </w:tcBorders>
            <w:shd w:val="clear" w:color="auto" w:fill="auto"/>
            <w:noWrap/>
            <w:vAlign w:val="center"/>
          </w:tcPr>
          <w:p w14:paraId="3EDD8E1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w:t>
            </w:r>
          </w:p>
        </w:tc>
        <w:tc>
          <w:tcPr>
            <w:tcW w:w="978" w:type="pct"/>
            <w:tcBorders>
              <w:top w:val="single" w:sz="4" w:space="0" w:color="FFFFFF"/>
            </w:tcBorders>
            <w:shd w:val="clear" w:color="auto" w:fill="auto"/>
            <w:noWrap/>
            <w:vAlign w:val="center"/>
          </w:tcPr>
          <w:p w14:paraId="54A11A1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18</w:t>
            </w:r>
          </w:p>
        </w:tc>
      </w:tr>
      <w:tr w:rsidR="00C34FF9" w:rsidRPr="00D6468C" w14:paraId="2DC3B25B" w14:textId="77777777">
        <w:trPr>
          <w:cantSplit/>
        </w:trPr>
        <w:tc>
          <w:tcPr>
            <w:tcW w:w="1447" w:type="pct"/>
            <w:shd w:val="clear" w:color="auto" w:fill="auto"/>
            <w:noWrap/>
            <w:vAlign w:val="center"/>
          </w:tcPr>
          <w:p w14:paraId="25A3A291" w14:textId="77777777" w:rsidR="00C34FF9" w:rsidRPr="00D6468C" w:rsidRDefault="00C34FF9" w:rsidP="00C34FF9">
            <w:pPr>
              <w:spacing w:after="0" w:line="240" w:lineRule="auto"/>
              <w:rPr>
                <w:rFonts w:ascii="Myriad Pro" w:hAnsi="Myriad Pro"/>
                <w:color w:val="000000"/>
                <w:sz w:val="18"/>
                <w:szCs w:val="18"/>
              </w:rPr>
            </w:pPr>
          </w:p>
        </w:tc>
        <w:tc>
          <w:tcPr>
            <w:tcW w:w="1025" w:type="pct"/>
            <w:shd w:val="clear" w:color="auto" w:fill="auto"/>
            <w:noWrap/>
            <w:vAlign w:val="center"/>
          </w:tcPr>
          <w:p w14:paraId="11A06DD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св. 100 до </w:t>
            </w:r>
            <w:smartTag w:uri="urn:schemas-microsoft-com:office:smarttags" w:element="metricconverter">
              <w:smartTagPr>
                <w:attr w:name="ProductID" w:val="150 л"/>
              </w:smartTagPr>
              <w:r w:rsidRPr="00D6468C">
                <w:rPr>
                  <w:rFonts w:ascii="Myriad Pro" w:hAnsi="Myriad Pro"/>
                  <w:color w:val="000000"/>
                  <w:sz w:val="18"/>
                  <w:szCs w:val="18"/>
                </w:rPr>
                <w:t xml:space="preserve">150 </w:t>
              </w:r>
              <w:proofErr w:type="spellStart"/>
              <w:r w:rsidRPr="00D6468C">
                <w:rPr>
                  <w:rFonts w:ascii="Myriad Pro" w:hAnsi="Myriad Pro"/>
                  <w:color w:val="000000"/>
                  <w:sz w:val="18"/>
                  <w:szCs w:val="18"/>
                </w:rPr>
                <w:t>л</w:t>
              </w:r>
            </w:smartTag>
            <w:r w:rsidRPr="00D6468C">
              <w:rPr>
                <w:rFonts w:ascii="Myriad Pro" w:hAnsi="Myriad Pro"/>
                <w:color w:val="000000"/>
                <w:sz w:val="18"/>
                <w:szCs w:val="18"/>
              </w:rPr>
              <w:t>.с</w:t>
            </w:r>
            <w:proofErr w:type="spellEnd"/>
            <w:r w:rsidRPr="00D6468C">
              <w:rPr>
                <w:rFonts w:ascii="Myriad Pro" w:hAnsi="Myriad Pro"/>
                <w:color w:val="000000"/>
                <w:sz w:val="18"/>
                <w:szCs w:val="18"/>
              </w:rPr>
              <w:t>. вкл.</w:t>
            </w:r>
          </w:p>
        </w:tc>
        <w:tc>
          <w:tcPr>
            <w:tcW w:w="1550" w:type="pct"/>
            <w:shd w:val="clear" w:color="auto" w:fill="auto"/>
            <w:noWrap/>
            <w:vAlign w:val="center"/>
          </w:tcPr>
          <w:p w14:paraId="52A2B0C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43</w:t>
            </w:r>
          </w:p>
        </w:tc>
        <w:tc>
          <w:tcPr>
            <w:tcW w:w="978" w:type="pct"/>
            <w:shd w:val="clear" w:color="auto" w:fill="auto"/>
            <w:noWrap/>
            <w:vAlign w:val="center"/>
          </w:tcPr>
          <w:p w14:paraId="46650D8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34</w:t>
            </w:r>
          </w:p>
        </w:tc>
      </w:tr>
      <w:tr w:rsidR="00C34FF9" w:rsidRPr="00D6468C" w14:paraId="6DCF9142" w14:textId="77777777">
        <w:trPr>
          <w:cantSplit/>
        </w:trPr>
        <w:tc>
          <w:tcPr>
            <w:tcW w:w="1447" w:type="pct"/>
            <w:shd w:val="clear" w:color="auto" w:fill="auto"/>
            <w:noWrap/>
            <w:vAlign w:val="center"/>
          </w:tcPr>
          <w:p w14:paraId="479E1224" w14:textId="77777777" w:rsidR="00C34FF9" w:rsidRPr="00D6468C" w:rsidRDefault="00C34FF9" w:rsidP="00C34FF9">
            <w:pPr>
              <w:spacing w:after="0" w:line="240" w:lineRule="auto"/>
              <w:rPr>
                <w:rFonts w:ascii="Myriad Pro" w:hAnsi="Myriad Pro"/>
                <w:color w:val="000000"/>
                <w:sz w:val="18"/>
                <w:szCs w:val="18"/>
              </w:rPr>
            </w:pPr>
          </w:p>
        </w:tc>
        <w:tc>
          <w:tcPr>
            <w:tcW w:w="1025" w:type="pct"/>
            <w:shd w:val="clear" w:color="auto" w:fill="auto"/>
            <w:noWrap/>
            <w:vAlign w:val="center"/>
          </w:tcPr>
          <w:p w14:paraId="162ADB0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св. 150 до </w:t>
            </w:r>
            <w:smartTag w:uri="urn:schemas-microsoft-com:office:smarttags" w:element="metricconverter">
              <w:smartTagPr>
                <w:attr w:name="ProductID" w:val="200 л"/>
              </w:smartTagPr>
              <w:r w:rsidRPr="00D6468C">
                <w:rPr>
                  <w:rFonts w:ascii="Myriad Pro" w:hAnsi="Myriad Pro"/>
                  <w:color w:val="000000"/>
                  <w:sz w:val="18"/>
                  <w:szCs w:val="18"/>
                </w:rPr>
                <w:t xml:space="preserve">200 </w:t>
              </w:r>
              <w:proofErr w:type="spellStart"/>
              <w:r w:rsidRPr="00D6468C">
                <w:rPr>
                  <w:rFonts w:ascii="Myriad Pro" w:hAnsi="Myriad Pro"/>
                  <w:color w:val="000000"/>
                  <w:sz w:val="18"/>
                  <w:szCs w:val="18"/>
                </w:rPr>
                <w:t>л</w:t>
              </w:r>
            </w:smartTag>
            <w:r w:rsidRPr="00D6468C">
              <w:rPr>
                <w:rFonts w:ascii="Myriad Pro" w:hAnsi="Myriad Pro"/>
                <w:color w:val="000000"/>
                <w:sz w:val="18"/>
                <w:szCs w:val="18"/>
              </w:rPr>
              <w:t>.с</w:t>
            </w:r>
            <w:proofErr w:type="spellEnd"/>
            <w:r w:rsidRPr="00D6468C">
              <w:rPr>
                <w:rFonts w:ascii="Myriad Pro" w:hAnsi="Myriad Pro"/>
                <w:color w:val="000000"/>
                <w:sz w:val="18"/>
                <w:szCs w:val="18"/>
              </w:rPr>
              <w:t>. вкл.</w:t>
            </w:r>
          </w:p>
        </w:tc>
        <w:tc>
          <w:tcPr>
            <w:tcW w:w="1550" w:type="pct"/>
            <w:shd w:val="clear" w:color="auto" w:fill="auto"/>
            <w:noWrap/>
            <w:vAlign w:val="center"/>
          </w:tcPr>
          <w:p w14:paraId="052251C0" w14:textId="77777777" w:rsidR="00C34FF9" w:rsidRPr="00D6468C" w:rsidRDefault="00C34FF9" w:rsidP="00C34FF9">
            <w:pPr>
              <w:spacing w:after="0" w:line="240" w:lineRule="auto"/>
              <w:jc w:val="center"/>
              <w:rPr>
                <w:rFonts w:ascii="Myriad Pro" w:hAnsi="Myriad Pro"/>
                <w:color w:val="000000"/>
                <w:sz w:val="18"/>
                <w:szCs w:val="18"/>
              </w:rPr>
            </w:pPr>
          </w:p>
        </w:tc>
        <w:tc>
          <w:tcPr>
            <w:tcW w:w="978" w:type="pct"/>
            <w:shd w:val="clear" w:color="auto" w:fill="auto"/>
            <w:noWrap/>
            <w:vAlign w:val="center"/>
          </w:tcPr>
          <w:p w14:paraId="10A6E5E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w:t>
            </w:r>
          </w:p>
        </w:tc>
      </w:tr>
      <w:tr w:rsidR="00C34FF9" w:rsidRPr="00D6468C" w14:paraId="5249F37E" w14:textId="77777777">
        <w:trPr>
          <w:cantSplit/>
        </w:trPr>
        <w:tc>
          <w:tcPr>
            <w:tcW w:w="1447" w:type="pct"/>
            <w:shd w:val="clear" w:color="auto" w:fill="auto"/>
            <w:noWrap/>
            <w:vAlign w:val="center"/>
          </w:tcPr>
          <w:p w14:paraId="4F047ADA" w14:textId="77777777" w:rsidR="00C34FF9" w:rsidRPr="00D6468C" w:rsidRDefault="00C34FF9" w:rsidP="00C34FF9">
            <w:pPr>
              <w:spacing w:after="0" w:line="240" w:lineRule="auto"/>
              <w:rPr>
                <w:rFonts w:ascii="Myriad Pro" w:hAnsi="Myriad Pro"/>
                <w:color w:val="000000"/>
                <w:sz w:val="18"/>
                <w:szCs w:val="18"/>
              </w:rPr>
            </w:pPr>
          </w:p>
        </w:tc>
        <w:tc>
          <w:tcPr>
            <w:tcW w:w="1025" w:type="pct"/>
            <w:shd w:val="clear" w:color="auto" w:fill="auto"/>
            <w:noWrap/>
            <w:vAlign w:val="center"/>
          </w:tcPr>
          <w:p w14:paraId="79E9C9F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св. 200 до </w:t>
            </w:r>
            <w:smartTag w:uri="urn:schemas-microsoft-com:office:smarttags" w:element="metricconverter">
              <w:smartTagPr>
                <w:attr w:name="ProductID" w:val="250 л"/>
              </w:smartTagPr>
              <w:r w:rsidRPr="00D6468C">
                <w:rPr>
                  <w:rFonts w:ascii="Myriad Pro" w:hAnsi="Myriad Pro"/>
                  <w:color w:val="000000"/>
                  <w:sz w:val="18"/>
                  <w:szCs w:val="18"/>
                </w:rPr>
                <w:t xml:space="preserve">250 </w:t>
              </w:r>
              <w:proofErr w:type="spellStart"/>
              <w:r w:rsidRPr="00D6468C">
                <w:rPr>
                  <w:rFonts w:ascii="Myriad Pro" w:hAnsi="Myriad Pro"/>
                  <w:color w:val="000000"/>
                  <w:sz w:val="18"/>
                  <w:szCs w:val="18"/>
                </w:rPr>
                <w:t>л</w:t>
              </w:r>
            </w:smartTag>
            <w:r w:rsidRPr="00D6468C">
              <w:rPr>
                <w:rFonts w:ascii="Myriad Pro" w:hAnsi="Myriad Pro"/>
                <w:color w:val="000000"/>
                <w:sz w:val="18"/>
                <w:szCs w:val="18"/>
              </w:rPr>
              <w:t>.с</w:t>
            </w:r>
            <w:proofErr w:type="spellEnd"/>
            <w:r w:rsidRPr="00D6468C">
              <w:rPr>
                <w:rFonts w:ascii="Myriad Pro" w:hAnsi="Myriad Pro"/>
                <w:color w:val="000000"/>
                <w:sz w:val="18"/>
                <w:szCs w:val="18"/>
              </w:rPr>
              <w:t>. вкл.</w:t>
            </w:r>
          </w:p>
        </w:tc>
        <w:tc>
          <w:tcPr>
            <w:tcW w:w="1550" w:type="pct"/>
            <w:shd w:val="clear" w:color="auto" w:fill="auto"/>
            <w:noWrap/>
            <w:vAlign w:val="center"/>
          </w:tcPr>
          <w:p w14:paraId="18F71C72" w14:textId="77777777" w:rsidR="00C34FF9" w:rsidRPr="00D6468C" w:rsidRDefault="00C34FF9" w:rsidP="00C34FF9">
            <w:pPr>
              <w:spacing w:after="0" w:line="240" w:lineRule="auto"/>
              <w:jc w:val="center"/>
              <w:rPr>
                <w:rFonts w:ascii="Myriad Pro" w:hAnsi="Myriad Pro"/>
                <w:color w:val="000000"/>
                <w:sz w:val="18"/>
                <w:szCs w:val="18"/>
              </w:rPr>
            </w:pPr>
          </w:p>
        </w:tc>
        <w:tc>
          <w:tcPr>
            <w:tcW w:w="978" w:type="pct"/>
            <w:shd w:val="clear" w:color="auto" w:fill="auto"/>
            <w:noWrap/>
            <w:vAlign w:val="center"/>
          </w:tcPr>
          <w:p w14:paraId="5B0B0EF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w:t>
            </w:r>
          </w:p>
        </w:tc>
      </w:tr>
      <w:tr w:rsidR="00C34FF9" w:rsidRPr="00D6468C" w14:paraId="31876843" w14:textId="77777777">
        <w:trPr>
          <w:cantSplit/>
        </w:trPr>
        <w:tc>
          <w:tcPr>
            <w:tcW w:w="1447" w:type="pct"/>
            <w:shd w:val="clear" w:color="auto" w:fill="auto"/>
            <w:noWrap/>
            <w:vAlign w:val="center"/>
          </w:tcPr>
          <w:p w14:paraId="7A0F19D6" w14:textId="77777777" w:rsidR="00C34FF9" w:rsidRPr="00D6468C" w:rsidRDefault="00C34FF9" w:rsidP="00C34FF9">
            <w:pPr>
              <w:spacing w:after="0" w:line="240" w:lineRule="auto"/>
              <w:rPr>
                <w:rFonts w:ascii="Myriad Pro" w:hAnsi="Myriad Pro"/>
                <w:color w:val="000000"/>
                <w:sz w:val="18"/>
                <w:szCs w:val="18"/>
              </w:rPr>
            </w:pPr>
          </w:p>
        </w:tc>
        <w:tc>
          <w:tcPr>
            <w:tcW w:w="1025" w:type="pct"/>
            <w:shd w:val="clear" w:color="auto" w:fill="auto"/>
            <w:noWrap/>
            <w:vAlign w:val="center"/>
          </w:tcPr>
          <w:p w14:paraId="305F2A9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свыше </w:t>
            </w:r>
            <w:smartTag w:uri="urn:schemas-microsoft-com:office:smarttags" w:element="metricconverter">
              <w:smartTagPr>
                <w:attr w:name="ProductID" w:val="250 л"/>
              </w:smartTagPr>
              <w:r w:rsidRPr="00D6468C">
                <w:rPr>
                  <w:rFonts w:ascii="Myriad Pro" w:hAnsi="Myriad Pro"/>
                  <w:color w:val="000000"/>
                  <w:sz w:val="18"/>
                  <w:szCs w:val="18"/>
                </w:rPr>
                <w:t xml:space="preserve">250 </w:t>
              </w:r>
              <w:proofErr w:type="spellStart"/>
              <w:r w:rsidRPr="00D6468C">
                <w:rPr>
                  <w:rFonts w:ascii="Myriad Pro" w:hAnsi="Myriad Pro"/>
                  <w:color w:val="000000"/>
                  <w:sz w:val="18"/>
                  <w:szCs w:val="18"/>
                </w:rPr>
                <w:t>л</w:t>
              </w:r>
            </w:smartTag>
            <w:r w:rsidRPr="00D6468C">
              <w:rPr>
                <w:rFonts w:ascii="Myriad Pro" w:hAnsi="Myriad Pro"/>
                <w:color w:val="000000"/>
                <w:sz w:val="18"/>
                <w:szCs w:val="18"/>
              </w:rPr>
              <w:t>.с</w:t>
            </w:r>
            <w:proofErr w:type="spellEnd"/>
            <w:r w:rsidRPr="00D6468C">
              <w:rPr>
                <w:rFonts w:ascii="Myriad Pro" w:hAnsi="Myriad Pro"/>
                <w:color w:val="000000"/>
                <w:sz w:val="18"/>
                <w:szCs w:val="18"/>
              </w:rPr>
              <w:t>.</w:t>
            </w:r>
          </w:p>
        </w:tc>
        <w:tc>
          <w:tcPr>
            <w:tcW w:w="1550" w:type="pct"/>
            <w:shd w:val="clear" w:color="auto" w:fill="auto"/>
            <w:noWrap/>
            <w:vAlign w:val="center"/>
          </w:tcPr>
          <w:p w14:paraId="4DF2BD4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w:t>
            </w:r>
          </w:p>
        </w:tc>
        <w:tc>
          <w:tcPr>
            <w:tcW w:w="978" w:type="pct"/>
            <w:shd w:val="clear" w:color="auto" w:fill="auto"/>
            <w:noWrap/>
            <w:vAlign w:val="center"/>
          </w:tcPr>
          <w:p w14:paraId="74530F85"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2B494615" w14:textId="77777777">
        <w:trPr>
          <w:cantSplit/>
        </w:trPr>
        <w:tc>
          <w:tcPr>
            <w:tcW w:w="1447" w:type="pct"/>
            <w:shd w:val="clear" w:color="auto" w:fill="auto"/>
            <w:noWrap/>
            <w:vAlign w:val="center"/>
          </w:tcPr>
          <w:p w14:paraId="32B7B16D"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Автомобили легковые</w:t>
            </w:r>
          </w:p>
        </w:tc>
        <w:tc>
          <w:tcPr>
            <w:tcW w:w="1025" w:type="pct"/>
            <w:shd w:val="clear" w:color="auto" w:fill="auto"/>
            <w:noWrap/>
            <w:vAlign w:val="center"/>
          </w:tcPr>
          <w:p w14:paraId="4C1E695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до </w:t>
            </w:r>
            <w:smartTag w:uri="urn:schemas-microsoft-com:office:smarttags" w:element="metricconverter">
              <w:smartTagPr>
                <w:attr w:name="ProductID" w:val="100 л"/>
              </w:smartTagPr>
              <w:r w:rsidRPr="00D6468C">
                <w:rPr>
                  <w:rFonts w:ascii="Myriad Pro" w:hAnsi="Myriad Pro"/>
                  <w:color w:val="000000"/>
                  <w:sz w:val="18"/>
                  <w:szCs w:val="18"/>
                </w:rPr>
                <w:t xml:space="preserve">100 </w:t>
              </w:r>
              <w:proofErr w:type="spellStart"/>
              <w:r w:rsidRPr="00D6468C">
                <w:rPr>
                  <w:rFonts w:ascii="Myriad Pro" w:hAnsi="Myriad Pro"/>
                  <w:color w:val="000000"/>
                  <w:sz w:val="18"/>
                  <w:szCs w:val="18"/>
                </w:rPr>
                <w:t>л</w:t>
              </w:r>
            </w:smartTag>
            <w:r w:rsidRPr="00D6468C">
              <w:rPr>
                <w:rFonts w:ascii="Myriad Pro" w:hAnsi="Myriad Pro"/>
                <w:color w:val="000000"/>
                <w:sz w:val="18"/>
                <w:szCs w:val="18"/>
              </w:rPr>
              <w:t>.с</w:t>
            </w:r>
            <w:proofErr w:type="spellEnd"/>
            <w:r w:rsidRPr="00D6468C">
              <w:rPr>
                <w:rFonts w:ascii="Myriad Pro" w:hAnsi="Myriad Pro"/>
                <w:color w:val="000000"/>
                <w:sz w:val="18"/>
                <w:szCs w:val="18"/>
              </w:rPr>
              <w:t>. вкл.</w:t>
            </w:r>
          </w:p>
        </w:tc>
        <w:tc>
          <w:tcPr>
            <w:tcW w:w="1550" w:type="pct"/>
            <w:shd w:val="clear" w:color="auto" w:fill="auto"/>
            <w:noWrap/>
            <w:vAlign w:val="center"/>
          </w:tcPr>
          <w:p w14:paraId="45BBA756" w14:textId="77777777" w:rsidR="00C34FF9" w:rsidRPr="00D6468C" w:rsidRDefault="00C34FF9" w:rsidP="00C34FF9">
            <w:pPr>
              <w:spacing w:after="0" w:line="240" w:lineRule="auto"/>
              <w:jc w:val="center"/>
              <w:rPr>
                <w:rFonts w:ascii="Myriad Pro" w:hAnsi="Myriad Pro"/>
                <w:color w:val="000000"/>
                <w:sz w:val="18"/>
                <w:szCs w:val="18"/>
              </w:rPr>
            </w:pPr>
          </w:p>
        </w:tc>
        <w:tc>
          <w:tcPr>
            <w:tcW w:w="978" w:type="pct"/>
            <w:shd w:val="clear" w:color="auto" w:fill="auto"/>
            <w:noWrap/>
            <w:vAlign w:val="center"/>
          </w:tcPr>
          <w:p w14:paraId="4B0F76B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w:t>
            </w:r>
          </w:p>
        </w:tc>
      </w:tr>
      <w:tr w:rsidR="00C34FF9" w:rsidRPr="00D6468C" w14:paraId="149CA06B" w14:textId="77777777">
        <w:trPr>
          <w:cantSplit/>
        </w:trPr>
        <w:tc>
          <w:tcPr>
            <w:tcW w:w="1447" w:type="pct"/>
            <w:shd w:val="clear" w:color="auto" w:fill="auto"/>
            <w:noWrap/>
            <w:vAlign w:val="center"/>
          </w:tcPr>
          <w:p w14:paraId="35126F0B" w14:textId="77777777" w:rsidR="00C34FF9" w:rsidRPr="00D6468C" w:rsidRDefault="00C34FF9" w:rsidP="00C34FF9">
            <w:pPr>
              <w:spacing w:after="0" w:line="240" w:lineRule="auto"/>
              <w:rPr>
                <w:rFonts w:ascii="Myriad Pro" w:hAnsi="Myriad Pro"/>
                <w:color w:val="000000"/>
                <w:sz w:val="18"/>
                <w:szCs w:val="18"/>
              </w:rPr>
            </w:pPr>
          </w:p>
        </w:tc>
        <w:tc>
          <w:tcPr>
            <w:tcW w:w="1025" w:type="pct"/>
            <w:shd w:val="clear" w:color="auto" w:fill="auto"/>
            <w:noWrap/>
            <w:vAlign w:val="center"/>
          </w:tcPr>
          <w:p w14:paraId="1F3AC38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св. 100 до </w:t>
            </w:r>
            <w:smartTag w:uri="urn:schemas-microsoft-com:office:smarttags" w:element="metricconverter">
              <w:smartTagPr>
                <w:attr w:name="ProductID" w:val="150 л"/>
              </w:smartTagPr>
              <w:r w:rsidRPr="00D6468C">
                <w:rPr>
                  <w:rFonts w:ascii="Myriad Pro" w:hAnsi="Myriad Pro"/>
                  <w:color w:val="000000"/>
                  <w:sz w:val="18"/>
                  <w:szCs w:val="18"/>
                </w:rPr>
                <w:t xml:space="preserve">150 </w:t>
              </w:r>
              <w:proofErr w:type="spellStart"/>
              <w:r w:rsidRPr="00D6468C">
                <w:rPr>
                  <w:rFonts w:ascii="Myriad Pro" w:hAnsi="Myriad Pro"/>
                  <w:color w:val="000000"/>
                  <w:sz w:val="18"/>
                  <w:szCs w:val="18"/>
                </w:rPr>
                <w:t>л</w:t>
              </w:r>
            </w:smartTag>
            <w:r w:rsidRPr="00D6468C">
              <w:rPr>
                <w:rFonts w:ascii="Myriad Pro" w:hAnsi="Myriad Pro"/>
                <w:color w:val="000000"/>
                <w:sz w:val="18"/>
                <w:szCs w:val="18"/>
              </w:rPr>
              <w:t>.с</w:t>
            </w:r>
            <w:proofErr w:type="spellEnd"/>
            <w:r w:rsidRPr="00D6468C">
              <w:rPr>
                <w:rFonts w:ascii="Myriad Pro" w:hAnsi="Myriad Pro"/>
                <w:color w:val="000000"/>
                <w:sz w:val="18"/>
                <w:szCs w:val="18"/>
              </w:rPr>
              <w:t>. вкл.</w:t>
            </w:r>
          </w:p>
        </w:tc>
        <w:tc>
          <w:tcPr>
            <w:tcW w:w="1550" w:type="pct"/>
            <w:shd w:val="clear" w:color="auto" w:fill="auto"/>
            <w:noWrap/>
            <w:vAlign w:val="center"/>
          </w:tcPr>
          <w:p w14:paraId="2C6CC7C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w:t>
            </w:r>
          </w:p>
        </w:tc>
        <w:tc>
          <w:tcPr>
            <w:tcW w:w="978" w:type="pct"/>
            <w:shd w:val="clear" w:color="auto" w:fill="auto"/>
            <w:noWrap/>
            <w:vAlign w:val="center"/>
          </w:tcPr>
          <w:p w14:paraId="6439B33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w:t>
            </w:r>
          </w:p>
        </w:tc>
      </w:tr>
      <w:tr w:rsidR="00C34FF9" w:rsidRPr="00D6468C" w14:paraId="004FAE21" w14:textId="77777777">
        <w:trPr>
          <w:cantSplit/>
        </w:trPr>
        <w:tc>
          <w:tcPr>
            <w:tcW w:w="1447" w:type="pct"/>
            <w:shd w:val="clear" w:color="auto" w:fill="auto"/>
            <w:noWrap/>
            <w:vAlign w:val="center"/>
          </w:tcPr>
          <w:p w14:paraId="57C2EA2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Снегоходы</w:t>
            </w:r>
          </w:p>
        </w:tc>
        <w:tc>
          <w:tcPr>
            <w:tcW w:w="1025" w:type="pct"/>
            <w:shd w:val="clear" w:color="auto" w:fill="auto"/>
            <w:noWrap/>
            <w:vAlign w:val="center"/>
          </w:tcPr>
          <w:p w14:paraId="6B9CFC3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до </w:t>
            </w:r>
            <w:smartTag w:uri="urn:schemas-microsoft-com:office:smarttags" w:element="metricconverter">
              <w:smartTagPr>
                <w:attr w:name="ProductID" w:val="50 л"/>
              </w:smartTagPr>
              <w:r w:rsidRPr="00D6468C">
                <w:rPr>
                  <w:rFonts w:ascii="Myriad Pro" w:hAnsi="Myriad Pro"/>
                  <w:color w:val="000000"/>
                  <w:sz w:val="18"/>
                  <w:szCs w:val="18"/>
                </w:rPr>
                <w:t xml:space="preserve">50 </w:t>
              </w:r>
              <w:proofErr w:type="spellStart"/>
              <w:r w:rsidRPr="00D6468C">
                <w:rPr>
                  <w:rFonts w:ascii="Myriad Pro" w:hAnsi="Myriad Pro"/>
                  <w:color w:val="000000"/>
                  <w:sz w:val="18"/>
                  <w:szCs w:val="18"/>
                </w:rPr>
                <w:t>л</w:t>
              </w:r>
            </w:smartTag>
            <w:r w:rsidRPr="00D6468C">
              <w:rPr>
                <w:rFonts w:ascii="Myriad Pro" w:hAnsi="Myriad Pro"/>
                <w:color w:val="000000"/>
                <w:sz w:val="18"/>
                <w:szCs w:val="18"/>
              </w:rPr>
              <w:t>.с</w:t>
            </w:r>
            <w:proofErr w:type="spellEnd"/>
            <w:r w:rsidRPr="00D6468C">
              <w:rPr>
                <w:rFonts w:ascii="Myriad Pro" w:hAnsi="Myriad Pro"/>
                <w:color w:val="000000"/>
                <w:sz w:val="18"/>
                <w:szCs w:val="18"/>
              </w:rPr>
              <w:t>. вкл.</w:t>
            </w:r>
          </w:p>
        </w:tc>
        <w:tc>
          <w:tcPr>
            <w:tcW w:w="1550" w:type="pct"/>
            <w:shd w:val="clear" w:color="auto" w:fill="auto"/>
            <w:noWrap/>
            <w:vAlign w:val="center"/>
          </w:tcPr>
          <w:p w14:paraId="00845FA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w:t>
            </w:r>
          </w:p>
        </w:tc>
        <w:tc>
          <w:tcPr>
            <w:tcW w:w="978" w:type="pct"/>
            <w:shd w:val="clear" w:color="auto" w:fill="auto"/>
            <w:noWrap/>
            <w:vAlign w:val="center"/>
          </w:tcPr>
          <w:p w14:paraId="7155B6B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w:t>
            </w:r>
          </w:p>
        </w:tc>
      </w:tr>
      <w:tr w:rsidR="00C34FF9" w:rsidRPr="00D6468C" w14:paraId="2B85745B" w14:textId="77777777">
        <w:trPr>
          <w:cantSplit/>
        </w:trPr>
        <w:tc>
          <w:tcPr>
            <w:tcW w:w="1447" w:type="pct"/>
            <w:shd w:val="clear" w:color="auto" w:fill="auto"/>
            <w:vAlign w:val="center"/>
          </w:tcPr>
          <w:p w14:paraId="0BD7DB9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Другие самоходные транспортные средства, машины и механизмы на пневматическом и гусеничном ходу</w:t>
            </w:r>
          </w:p>
        </w:tc>
        <w:tc>
          <w:tcPr>
            <w:tcW w:w="1025" w:type="pct"/>
            <w:shd w:val="clear" w:color="auto" w:fill="auto"/>
            <w:noWrap/>
            <w:vAlign w:val="center"/>
          </w:tcPr>
          <w:p w14:paraId="7310F5A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до </w:t>
            </w:r>
            <w:smartTag w:uri="urn:schemas-microsoft-com:office:smarttags" w:element="metricconverter">
              <w:smartTagPr>
                <w:attr w:name="ProductID" w:val="200 л"/>
              </w:smartTagPr>
              <w:r w:rsidRPr="00D6468C">
                <w:rPr>
                  <w:rFonts w:ascii="Myriad Pro" w:hAnsi="Myriad Pro"/>
                  <w:color w:val="000000"/>
                  <w:sz w:val="18"/>
                  <w:szCs w:val="18"/>
                </w:rPr>
                <w:t xml:space="preserve">200 </w:t>
              </w:r>
              <w:proofErr w:type="spellStart"/>
              <w:r w:rsidRPr="00D6468C">
                <w:rPr>
                  <w:rFonts w:ascii="Myriad Pro" w:hAnsi="Myriad Pro"/>
                  <w:color w:val="000000"/>
                  <w:sz w:val="18"/>
                  <w:szCs w:val="18"/>
                </w:rPr>
                <w:t>л</w:t>
              </w:r>
            </w:smartTag>
            <w:r w:rsidRPr="00D6468C">
              <w:rPr>
                <w:rFonts w:ascii="Myriad Pro" w:hAnsi="Myriad Pro"/>
                <w:color w:val="000000"/>
                <w:sz w:val="18"/>
                <w:szCs w:val="18"/>
              </w:rPr>
              <w:t>.с</w:t>
            </w:r>
            <w:proofErr w:type="spellEnd"/>
            <w:r w:rsidRPr="00D6468C">
              <w:rPr>
                <w:rFonts w:ascii="Myriad Pro" w:hAnsi="Myriad Pro"/>
                <w:color w:val="000000"/>
                <w:sz w:val="18"/>
                <w:szCs w:val="18"/>
              </w:rPr>
              <w:t>. вкл.</w:t>
            </w:r>
          </w:p>
        </w:tc>
        <w:tc>
          <w:tcPr>
            <w:tcW w:w="1550" w:type="pct"/>
            <w:shd w:val="clear" w:color="auto" w:fill="auto"/>
            <w:noWrap/>
            <w:vAlign w:val="center"/>
          </w:tcPr>
          <w:p w14:paraId="6CAC9A7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w:t>
            </w:r>
          </w:p>
        </w:tc>
        <w:tc>
          <w:tcPr>
            <w:tcW w:w="978" w:type="pct"/>
            <w:shd w:val="clear" w:color="auto" w:fill="auto"/>
            <w:noWrap/>
            <w:vAlign w:val="center"/>
          </w:tcPr>
          <w:p w14:paraId="34AEA89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w:t>
            </w:r>
          </w:p>
        </w:tc>
      </w:tr>
      <w:tr w:rsidR="00C34FF9" w:rsidRPr="00D6468C" w14:paraId="169AB55C" w14:textId="77777777">
        <w:trPr>
          <w:cantSplit/>
        </w:trPr>
        <w:tc>
          <w:tcPr>
            <w:tcW w:w="1447" w:type="pct"/>
            <w:shd w:val="clear" w:color="auto" w:fill="auto"/>
            <w:noWrap/>
            <w:vAlign w:val="center"/>
          </w:tcPr>
          <w:p w14:paraId="39CD8AF2"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ИТОГО</w:t>
            </w:r>
          </w:p>
        </w:tc>
        <w:tc>
          <w:tcPr>
            <w:tcW w:w="1025" w:type="pct"/>
            <w:shd w:val="clear" w:color="auto" w:fill="auto"/>
            <w:noWrap/>
            <w:vAlign w:val="center"/>
          </w:tcPr>
          <w:p w14:paraId="1D582F1F" w14:textId="77777777" w:rsidR="00C34FF9" w:rsidRPr="00D6468C" w:rsidRDefault="00C34FF9" w:rsidP="00C34FF9">
            <w:pPr>
              <w:spacing w:after="0" w:line="240" w:lineRule="auto"/>
              <w:jc w:val="center"/>
              <w:rPr>
                <w:rFonts w:ascii="Myriad Pro" w:hAnsi="Myriad Pro"/>
                <w:b/>
                <w:color w:val="000000"/>
                <w:sz w:val="18"/>
                <w:szCs w:val="18"/>
              </w:rPr>
            </w:pPr>
          </w:p>
        </w:tc>
        <w:tc>
          <w:tcPr>
            <w:tcW w:w="1550" w:type="pct"/>
            <w:shd w:val="clear" w:color="auto" w:fill="auto"/>
            <w:noWrap/>
            <w:vAlign w:val="center"/>
          </w:tcPr>
          <w:p w14:paraId="5B147D7E"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71</w:t>
            </w:r>
          </w:p>
        </w:tc>
        <w:tc>
          <w:tcPr>
            <w:tcW w:w="978" w:type="pct"/>
            <w:shd w:val="clear" w:color="auto" w:fill="auto"/>
            <w:noWrap/>
            <w:vAlign w:val="center"/>
          </w:tcPr>
          <w:p w14:paraId="3C1F44A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65</w:t>
            </w:r>
          </w:p>
        </w:tc>
      </w:tr>
    </w:tbl>
    <w:p w14:paraId="482C3E59" w14:textId="77777777" w:rsidR="00C34FF9" w:rsidRPr="00D6468C" w:rsidRDefault="00C34FF9" w:rsidP="00C34FF9">
      <w:pPr>
        <w:pStyle w:val="afff7"/>
      </w:pPr>
      <w:r w:rsidRPr="00D6468C">
        <w:t>Итого увеличение на 6 единиц.</w:t>
      </w:r>
    </w:p>
    <w:p w14:paraId="6460B17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налоговой декларации по транспортному налогу за 2017 год количество транспорта составляет 867 единиц. Следовательно, на 2017 год планировалось увеличение количества транспорта на 0,7%. Информации об изменении состава транспортных средств по факту за 2016 год, по плану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не представлено.</w:t>
      </w:r>
    </w:p>
    <w:p w14:paraId="6C846FCD" w14:textId="77777777" w:rsidR="00C34FF9" w:rsidRPr="00D655F1" w:rsidRDefault="00C34FF9" w:rsidP="0003067F">
      <w:pPr>
        <w:pStyle w:val="afffa"/>
        <w:rPr>
          <w:lang w:val="ru-RU"/>
        </w:rPr>
      </w:pPr>
      <w:r w:rsidRPr="00D655F1">
        <w:rPr>
          <w:lang w:val="ru-RU"/>
        </w:rPr>
        <w:t xml:space="preserve">При этом при расчете ГСМ филиал </w:t>
      </w:r>
      <w:r w:rsidR="00D655F1">
        <w:rPr>
          <w:lang w:val="ru-RU"/>
        </w:rPr>
        <w:t>ПАО </w:t>
      </w:r>
      <w:r w:rsidRPr="00D655F1">
        <w:rPr>
          <w:lang w:val="ru-RU"/>
        </w:rPr>
        <w:t>«МРСК Северо-Запада» «Вологдаэнерго» увеличил натуральные объемы ГСМ на 4,7% 2017/2016 гг., на 4,0% 2018/2017 гг., итого 2018/2016 гг. на 8,9%: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853"/>
        <w:gridCol w:w="971"/>
        <w:gridCol w:w="540"/>
        <w:gridCol w:w="898"/>
        <w:gridCol w:w="972"/>
        <w:gridCol w:w="553"/>
        <w:gridCol w:w="972"/>
        <w:gridCol w:w="989"/>
        <w:gridCol w:w="695"/>
        <w:gridCol w:w="1026"/>
      </w:tblGrid>
      <w:tr w:rsidR="00C34FF9" w:rsidRPr="00D6468C" w14:paraId="7EA1E937" w14:textId="77777777">
        <w:trPr>
          <w:cantSplit/>
          <w:tblHeader/>
        </w:trPr>
        <w:tc>
          <w:tcPr>
            <w:tcW w:w="97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FC2024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ГСМ</w:t>
            </w:r>
          </w:p>
        </w:tc>
        <w:tc>
          <w:tcPr>
            <w:tcW w:w="1272"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0DF6DD6"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Факт 2016</w:t>
            </w:r>
          </w:p>
        </w:tc>
        <w:tc>
          <w:tcPr>
            <w:tcW w:w="1318"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6857C1D"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Ожидаемое 2017</w:t>
            </w:r>
          </w:p>
        </w:tc>
        <w:tc>
          <w:tcPr>
            <w:tcW w:w="1431"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9F7486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План 2018</w:t>
            </w:r>
          </w:p>
        </w:tc>
      </w:tr>
      <w:tr w:rsidR="00C34FF9" w:rsidRPr="00D6468C" w14:paraId="483861C7" w14:textId="77777777">
        <w:trPr>
          <w:cantSplit/>
          <w:tblHeader/>
        </w:trPr>
        <w:tc>
          <w:tcPr>
            <w:tcW w:w="97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47CD39A" w14:textId="77777777" w:rsidR="00C34FF9" w:rsidRPr="00D6468C" w:rsidRDefault="00C34FF9" w:rsidP="00C34FF9">
            <w:pPr>
              <w:spacing w:after="0" w:line="240" w:lineRule="auto"/>
              <w:jc w:val="center"/>
              <w:rPr>
                <w:rFonts w:ascii="Myriad Pro" w:hAnsi="Myriad Pro"/>
                <w:b/>
                <w:iCs/>
                <w:color w:val="FFFFFF"/>
                <w:sz w:val="18"/>
                <w:szCs w:val="18"/>
              </w:rPr>
            </w:pPr>
          </w:p>
        </w:tc>
        <w:tc>
          <w:tcPr>
            <w:tcW w:w="51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3CE6EB8" w14:textId="77777777" w:rsidR="00C34FF9" w:rsidRPr="00D6468C" w:rsidRDefault="00C34FF9" w:rsidP="00C34FF9">
            <w:pPr>
              <w:spacing w:after="0" w:line="240" w:lineRule="auto"/>
              <w:ind w:right="-109"/>
              <w:jc w:val="center"/>
              <w:rPr>
                <w:rFonts w:ascii="Myriad Pro" w:hAnsi="Myriad Pro"/>
                <w:b/>
                <w:iCs/>
                <w:color w:val="FFFFFF"/>
                <w:sz w:val="16"/>
                <w:szCs w:val="16"/>
              </w:rPr>
            </w:pPr>
            <w:r w:rsidRPr="00D6468C">
              <w:rPr>
                <w:rFonts w:ascii="Myriad Pro" w:hAnsi="Myriad Pro"/>
                <w:b/>
                <w:iCs/>
                <w:color w:val="FFFFFF"/>
                <w:sz w:val="16"/>
                <w:szCs w:val="16"/>
              </w:rPr>
              <w:t>Количество</w:t>
            </w:r>
          </w:p>
        </w:tc>
        <w:tc>
          <w:tcPr>
            <w:tcW w:w="28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17A7665"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Цена</w:t>
            </w:r>
          </w:p>
        </w:tc>
        <w:tc>
          <w:tcPr>
            <w:tcW w:w="47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21CA33C"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Стоимость</w:t>
            </w:r>
          </w:p>
        </w:tc>
        <w:tc>
          <w:tcPr>
            <w:tcW w:w="51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FAF0486"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Количество</w:t>
            </w:r>
          </w:p>
        </w:tc>
        <w:tc>
          <w:tcPr>
            <w:tcW w:w="29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84D51CF"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Цена</w:t>
            </w:r>
          </w:p>
        </w:tc>
        <w:tc>
          <w:tcPr>
            <w:tcW w:w="51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94856D3"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Стоимость</w:t>
            </w:r>
          </w:p>
        </w:tc>
        <w:tc>
          <w:tcPr>
            <w:tcW w:w="52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737DAAE"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Количество</w:t>
            </w:r>
          </w:p>
        </w:tc>
        <w:tc>
          <w:tcPr>
            <w:tcW w:w="36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4CD3321"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Цена</w:t>
            </w:r>
          </w:p>
        </w:tc>
        <w:tc>
          <w:tcPr>
            <w:tcW w:w="54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F2F64BD"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Стоимость</w:t>
            </w:r>
          </w:p>
        </w:tc>
      </w:tr>
      <w:tr w:rsidR="00C34FF9" w:rsidRPr="00D6468C" w14:paraId="374C29D9" w14:textId="77777777">
        <w:trPr>
          <w:cantSplit/>
        </w:trPr>
        <w:tc>
          <w:tcPr>
            <w:tcW w:w="979" w:type="pct"/>
            <w:tcBorders>
              <w:top w:val="single" w:sz="4" w:space="0" w:color="FFFFFF"/>
            </w:tcBorders>
            <w:shd w:val="clear" w:color="auto" w:fill="auto"/>
            <w:vAlign w:val="center"/>
          </w:tcPr>
          <w:p w14:paraId="360BF53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Бензин А-76</w:t>
            </w:r>
          </w:p>
        </w:tc>
        <w:tc>
          <w:tcPr>
            <w:tcW w:w="513" w:type="pct"/>
            <w:tcBorders>
              <w:top w:val="single" w:sz="4" w:space="0" w:color="FFFFFF"/>
            </w:tcBorders>
            <w:shd w:val="clear" w:color="auto" w:fill="auto"/>
            <w:vAlign w:val="center"/>
          </w:tcPr>
          <w:p w14:paraId="03CA5A35" w14:textId="77777777" w:rsidR="00C34FF9" w:rsidRPr="00D6468C" w:rsidRDefault="00C34FF9" w:rsidP="00C34FF9">
            <w:pPr>
              <w:spacing w:after="0" w:line="240" w:lineRule="auto"/>
              <w:jc w:val="center"/>
              <w:rPr>
                <w:rFonts w:ascii="Myriad Pro" w:hAnsi="Myriad Pro"/>
                <w:color w:val="000000"/>
                <w:sz w:val="18"/>
                <w:szCs w:val="18"/>
              </w:rPr>
            </w:pPr>
          </w:p>
        </w:tc>
        <w:tc>
          <w:tcPr>
            <w:tcW w:w="285" w:type="pct"/>
            <w:tcBorders>
              <w:top w:val="single" w:sz="4" w:space="0" w:color="FFFFFF"/>
            </w:tcBorders>
            <w:shd w:val="clear" w:color="auto" w:fill="auto"/>
            <w:vAlign w:val="center"/>
          </w:tcPr>
          <w:p w14:paraId="04F34AF8" w14:textId="77777777" w:rsidR="00C34FF9" w:rsidRPr="00D6468C" w:rsidRDefault="00C34FF9" w:rsidP="00C34FF9">
            <w:pPr>
              <w:spacing w:after="0" w:line="240" w:lineRule="auto"/>
              <w:jc w:val="center"/>
              <w:rPr>
                <w:rFonts w:ascii="Myriad Pro" w:hAnsi="Myriad Pro"/>
                <w:color w:val="000000"/>
                <w:sz w:val="18"/>
                <w:szCs w:val="18"/>
              </w:rPr>
            </w:pPr>
          </w:p>
        </w:tc>
        <w:tc>
          <w:tcPr>
            <w:tcW w:w="474" w:type="pct"/>
            <w:tcBorders>
              <w:top w:val="single" w:sz="4" w:space="0" w:color="FFFFFF"/>
            </w:tcBorders>
            <w:shd w:val="clear" w:color="auto" w:fill="auto"/>
            <w:vAlign w:val="center"/>
          </w:tcPr>
          <w:p w14:paraId="048FC9EA" w14:textId="77777777" w:rsidR="00C34FF9" w:rsidRPr="00D6468C" w:rsidRDefault="00C34FF9" w:rsidP="00C34FF9">
            <w:pPr>
              <w:spacing w:after="0" w:line="240" w:lineRule="auto"/>
              <w:jc w:val="center"/>
              <w:rPr>
                <w:rFonts w:ascii="Myriad Pro" w:hAnsi="Myriad Pro"/>
                <w:color w:val="000000"/>
                <w:sz w:val="18"/>
                <w:szCs w:val="18"/>
              </w:rPr>
            </w:pPr>
          </w:p>
        </w:tc>
        <w:tc>
          <w:tcPr>
            <w:tcW w:w="513" w:type="pct"/>
            <w:tcBorders>
              <w:top w:val="single" w:sz="4" w:space="0" w:color="FFFFFF"/>
            </w:tcBorders>
            <w:shd w:val="clear" w:color="auto" w:fill="auto"/>
            <w:vAlign w:val="center"/>
          </w:tcPr>
          <w:p w14:paraId="1B41C3DE" w14:textId="77777777" w:rsidR="00C34FF9" w:rsidRPr="00D6468C" w:rsidRDefault="00C34FF9" w:rsidP="00C34FF9">
            <w:pPr>
              <w:spacing w:after="0" w:line="240" w:lineRule="auto"/>
              <w:jc w:val="center"/>
              <w:rPr>
                <w:rFonts w:ascii="Myriad Pro" w:hAnsi="Myriad Pro"/>
                <w:color w:val="000000"/>
                <w:sz w:val="18"/>
                <w:szCs w:val="18"/>
              </w:rPr>
            </w:pPr>
          </w:p>
        </w:tc>
        <w:tc>
          <w:tcPr>
            <w:tcW w:w="292" w:type="pct"/>
            <w:tcBorders>
              <w:top w:val="single" w:sz="4" w:space="0" w:color="FFFFFF"/>
            </w:tcBorders>
            <w:shd w:val="clear" w:color="auto" w:fill="auto"/>
            <w:noWrap/>
            <w:vAlign w:val="center"/>
          </w:tcPr>
          <w:p w14:paraId="4503D56B" w14:textId="77777777" w:rsidR="00C34FF9" w:rsidRPr="00D6468C" w:rsidRDefault="00C34FF9" w:rsidP="00C34FF9">
            <w:pPr>
              <w:spacing w:after="0" w:line="240" w:lineRule="auto"/>
              <w:jc w:val="center"/>
              <w:rPr>
                <w:rFonts w:ascii="Myriad Pro" w:hAnsi="Myriad Pro"/>
                <w:color w:val="000000"/>
                <w:sz w:val="18"/>
                <w:szCs w:val="18"/>
              </w:rPr>
            </w:pPr>
          </w:p>
        </w:tc>
        <w:tc>
          <w:tcPr>
            <w:tcW w:w="513" w:type="pct"/>
            <w:tcBorders>
              <w:top w:val="single" w:sz="4" w:space="0" w:color="FFFFFF"/>
            </w:tcBorders>
            <w:shd w:val="clear" w:color="auto" w:fill="auto"/>
            <w:vAlign w:val="center"/>
          </w:tcPr>
          <w:p w14:paraId="3F1F456F" w14:textId="77777777" w:rsidR="00C34FF9" w:rsidRPr="00D6468C" w:rsidRDefault="00C34FF9" w:rsidP="00C34FF9">
            <w:pPr>
              <w:spacing w:after="0" w:line="240" w:lineRule="auto"/>
              <w:jc w:val="center"/>
              <w:rPr>
                <w:rFonts w:ascii="Myriad Pro" w:hAnsi="Myriad Pro"/>
                <w:color w:val="000000"/>
                <w:sz w:val="18"/>
                <w:szCs w:val="18"/>
              </w:rPr>
            </w:pPr>
          </w:p>
        </w:tc>
        <w:tc>
          <w:tcPr>
            <w:tcW w:w="522" w:type="pct"/>
            <w:tcBorders>
              <w:top w:val="single" w:sz="4" w:space="0" w:color="FFFFFF"/>
            </w:tcBorders>
            <w:shd w:val="clear" w:color="auto" w:fill="auto"/>
            <w:noWrap/>
            <w:vAlign w:val="center"/>
          </w:tcPr>
          <w:p w14:paraId="2DB78BD1" w14:textId="77777777" w:rsidR="00C34FF9" w:rsidRPr="00D6468C" w:rsidRDefault="00C34FF9" w:rsidP="00C34FF9">
            <w:pPr>
              <w:spacing w:after="0" w:line="240" w:lineRule="auto"/>
              <w:jc w:val="center"/>
              <w:rPr>
                <w:rFonts w:ascii="Myriad Pro" w:hAnsi="Myriad Pro"/>
                <w:color w:val="000000"/>
                <w:sz w:val="18"/>
                <w:szCs w:val="18"/>
              </w:rPr>
            </w:pPr>
          </w:p>
        </w:tc>
        <w:tc>
          <w:tcPr>
            <w:tcW w:w="367" w:type="pct"/>
            <w:tcBorders>
              <w:top w:val="single" w:sz="4" w:space="0" w:color="FFFFFF"/>
            </w:tcBorders>
            <w:shd w:val="clear" w:color="auto" w:fill="auto"/>
            <w:noWrap/>
            <w:vAlign w:val="center"/>
          </w:tcPr>
          <w:p w14:paraId="757B9841" w14:textId="77777777" w:rsidR="00C34FF9" w:rsidRPr="00D6468C" w:rsidRDefault="00C34FF9" w:rsidP="00C34FF9">
            <w:pPr>
              <w:spacing w:after="0" w:line="240" w:lineRule="auto"/>
              <w:jc w:val="center"/>
              <w:rPr>
                <w:rFonts w:ascii="Myriad Pro" w:hAnsi="Myriad Pro"/>
                <w:color w:val="000000"/>
                <w:sz w:val="18"/>
                <w:szCs w:val="18"/>
              </w:rPr>
            </w:pPr>
          </w:p>
        </w:tc>
        <w:tc>
          <w:tcPr>
            <w:tcW w:w="543" w:type="pct"/>
            <w:tcBorders>
              <w:top w:val="single" w:sz="4" w:space="0" w:color="FFFFFF"/>
            </w:tcBorders>
            <w:shd w:val="clear" w:color="auto" w:fill="auto"/>
            <w:noWrap/>
            <w:vAlign w:val="center"/>
          </w:tcPr>
          <w:p w14:paraId="218CF2D2"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3278B895" w14:textId="77777777">
        <w:trPr>
          <w:cantSplit/>
        </w:trPr>
        <w:tc>
          <w:tcPr>
            <w:tcW w:w="979" w:type="pct"/>
            <w:shd w:val="clear" w:color="auto" w:fill="auto"/>
            <w:vAlign w:val="center"/>
          </w:tcPr>
          <w:p w14:paraId="7FEE2F36"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Бензин А-92</w:t>
            </w:r>
          </w:p>
        </w:tc>
        <w:tc>
          <w:tcPr>
            <w:tcW w:w="513" w:type="pct"/>
            <w:shd w:val="clear" w:color="auto" w:fill="auto"/>
            <w:vAlign w:val="center"/>
          </w:tcPr>
          <w:p w14:paraId="6F96327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1 011 901</w:t>
            </w:r>
          </w:p>
        </w:tc>
        <w:tc>
          <w:tcPr>
            <w:tcW w:w="285" w:type="pct"/>
            <w:shd w:val="clear" w:color="auto" w:fill="auto"/>
            <w:noWrap/>
            <w:vAlign w:val="center"/>
          </w:tcPr>
          <w:p w14:paraId="701ABED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31,25</w:t>
            </w:r>
          </w:p>
        </w:tc>
        <w:tc>
          <w:tcPr>
            <w:tcW w:w="474" w:type="pct"/>
            <w:shd w:val="clear" w:color="auto" w:fill="auto"/>
            <w:vAlign w:val="center"/>
          </w:tcPr>
          <w:p w14:paraId="4D18468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31 621,90</w:t>
            </w:r>
          </w:p>
        </w:tc>
        <w:tc>
          <w:tcPr>
            <w:tcW w:w="513" w:type="pct"/>
            <w:shd w:val="clear" w:color="auto" w:fill="auto"/>
            <w:vAlign w:val="center"/>
          </w:tcPr>
          <w:p w14:paraId="3757603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1 059 460</w:t>
            </w:r>
          </w:p>
        </w:tc>
        <w:tc>
          <w:tcPr>
            <w:tcW w:w="292" w:type="pct"/>
            <w:shd w:val="clear" w:color="auto" w:fill="auto"/>
            <w:noWrap/>
            <w:vAlign w:val="center"/>
          </w:tcPr>
          <w:p w14:paraId="2E132BB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32,45</w:t>
            </w:r>
          </w:p>
        </w:tc>
        <w:tc>
          <w:tcPr>
            <w:tcW w:w="513" w:type="pct"/>
            <w:shd w:val="clear" w:color="auto" w:fill="auto"/>
            <w:vAlign w:val="center"/>
          </w:tcPr>
          <w:p w14:paraId="30820B5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34 379,49</w:t>
            </w:r>
          </w:p>
        </w:tc>
        <w:tc>
          <w:tcPr>
            <w:tcW w:w="522" w:type="pct"/>
            <w:shd w:val="clear" w:color="auto" w:fill="auto"/>
            <w:noWrap/>
            <w:vAlign w:val="center"/>
          </w:tcPr>
          <w:p w14:paraId="07F9D0F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1 101 839</w:t>
            </w:r>
          </w:p>
        </w:tc>
        <w:tc>
          <w:tcPr>
            <w:tcW w:w="367" w:type="pct"/>
            <w:shd w:val="clear" w:color="auto" w:fill="auto"/>
            <w:noWrap/>
            <w:vAlign w:val="center"/>
          </w:tcPr>
          <w:p w14:paraId="15D33F3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35,65</w:t>
            </w:r>
          </w:p>
        </w:tc>
        <w:tc>
          <w:tcPr>
            <w:tcW w:w="543" w:type="pct"/>
            <w:shd w:val="clear" w:color="auto" w:fill="auto"/>
            <w:vAlign w:val="center"/>
          </w:tcPr>
          <w:p w14:paraId="642D21D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39 280,55</w:t>
            </w:r>
          </w:p>
        </w:tc>
      </w:tr>
      <w:tr w:rsidR="00C34FF9" w:rsidRPr="00D6468C" w14:paraId="45DA98B9" w14:textId="77777777">
        <w:trPr>
          <w:cantSplit/>
        </w:trPr>
        <w:tc>
          <w:tcPr>
            <w:tcW w:w="979" w:type="pct"/>
            <w:shd w:val="clear" w:color="auto" w:fill="auto"/>
            <w:vAlign w:val="center"/>
          </w:tcPr>
          <w:p w14:paraId="5C4E06C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Бензин А-95</w:t>
            </w:r>
          </w:p>
        </w:tc>
        <w:tc>
          <w:tcPr>
            <w:tcW w:w="513" w:type="pct"/>
            <w:shd w:val="clear" w:color="auto" w:fill="auto"/>
            <w:vAlign w:val="center"/>
          </w:tcPr>
          <w:p w14:paraId="38676B5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199 746</w:t>
            </w:r>
          </w:p>
        </w:tc>
        <w:tc>
          <w:tcPr>
            <w:tcW w:w="285" w:type="pct"/>
            <w:shd w:val="clear" w:color="auto" w:fill="auto"/>
            <w:noWrap/>
            <w:vAlign w:val="center"/>
          </w:tcPr>
          <w:p w14:paraId="728DE16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31,00</w:t>
            </w:r>
          </w:p>
        </w:tc>
        <w:tc>
          <w:tcPr>
            <w:tcW w:w="474" w:type="pct"/>
            <w:shd w:val="clear" w:color="auto" w:fill="auto"/>
            <w:vAlign w:val="center"/>
          </w:tcPr>
          <w:p w14:paraId="480C8BA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6 192,12</w:t>
            </w:r>
          </w:p>
        </w:tc>
        <w:tc>
          <w:tcPr>
            <w:tcW w:w="513" w:type="pct"/>
            <w:shd w:val="clear" w:color="auto" w:fill="auto"/>
            <w:vAlign w:val="center"/>
          </w:tcPr>
          <w:p w14:paraId="2457374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209 134</w:t>
            </w:r>
          </w:p>
        </w:tc>
        <w:tc>
          <w:tcPr>
            <w:tcW w:w="292" w:type="pct"/>
            <w:shd w:val="clear" w:color="auto" w:fill="auto"/>
            <w:noWrap/>
            <w:vAlign w:val="center"/>
          </w:tcPr>
          <w:p w14:paraId="40F15B7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34,62</w:t>
            </w:r>
          </w:p>
        </w:tc>
        <w:tc>
          <w:tcPr>
            <w:tcW w:w="513" w:type="pct"/>
            <w:shd w:val="clear" w:color="auto" w:fill="auto"/>
            <w:vAlign w:val="center"/>
          </w:tcPr>
          <w:p w14:paraId="064DC90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7 240,22</w:t>
            </w:r>
          </w:p>
        </w:tc>
        <w:tc>
          <w:tcPr>
            <w:tcW w:w="522" w:type="pct"/>
            <w:shd w:val="clear" w:color="auto" w:fill="auto"/>
            <w:noWrap/>
            <w:vAlign w:val="center"/>
          </w:tcPr>
          <w:p w14:paraId="7126F11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217 499</w:t>
            </w:r>
          </w:p>
        </w:tc>
        <w:tc>
          <w:tcPr>
            <w:tcW w:w="367" w:type="pct"/>
            <w:shd w:val="clear" w:color="auto" w:fill="auto"/>
            <w:noWrap/>
            <w:vAlign w:val="center"/>
          </w:tcPr>
          <w:p w14:paraId="7DFC7C8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37,74</w:t>
            </w:r>
          </w:p>
        </w:tc>
        <w:tc>
          <w:tcPr>
            <w:tcW w:w="543" w:type="pct"/>
            <w:shd w:val="clear" w:color="auto" w:fill="auto"/>
            <w:vAlign w:val="center"/>
          </w:tcPr>
          <w:p w14:paraId="5A428AF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8 208,43</w:t>
            </w:r>
          </w:p>
        </w:tc>
      </w:tr>
      <w:tr w:rsidR="00C34FF9" w:rsidRPr="00D6468C" w14:paraId="1A3CF3F4" w14:textId="77777777">
        <w:trPr>
          <w:cantSplit/>
        </w:trPr>
        <w:tc>
          <w:tcPr>
            <w:tcW w:w="979" w:type="pct"/>
            <w:shd w:val="clear" w:color="auto" w:fill="auto"/>
            <w:vAlign w:val="center"/>
          </w:tcPr>
          <w:p w14:paraId="6E21CD5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Дизтопливо</w:t>
            </w:r>
          </w:p>
        </w:tc>
        <w:tc>
          <w:tcPr>
            <w:tcW w:w="513" w:type="pct"/>
            <w:shd w:val="clear" w:color="auto" w:fill="auto"/>
            <w:vAlign w:val="center"/>
          </w:tcPr>
          <w:p w14:paraId="21D0790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1 574 000</w:t>
            </w:r>
          </w:p>
        </w:tc>
        <w:tc>
          <w:tcPr>
            <w:tcW w:w="285" w:type="pct"/>
            <w:shd w:val="clear" w:color="auto" w:fill="auto"/>
            <w:noWrap/>
            <w:vAlign w:val="center"/>
          </w:tcPr>
          <w:p w14:paraId="55BFA7F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31,00</w:t>
            </w:r>
          </w:p>
        </w:tc>
        <w:tc>
          <w:tcPr>
            <w:tcW w:w="474" w:type="pct"/>
            <w:shd w:val="clear" w:color="auto" w:fill="auto"/>
            <w:vAlign w:val="center"/>
          </w:tcPr>
          <w:p w14:paraId="349C28F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48 794,00</w:t>
            </w:r>
          </w:p>
        </w:tc>
        <w:tc>
          <w:tcPr>
            <w:tcW w:w="513" w:type="pct"/>
            <w:shd w:val="clear" w:color="auto" w:fill="auto"/>
            <w:vAlign w:val="center"/>
          </w:tcPr>
          <w:p w14:paraId="65DD65D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1 647 978</w:t>
            </w:r>
          </w:p>
        </w:tc>
        <w:tc>
          <w:tcPr>
            <w:tcW w:w="292" w:type="pct"/>
            <w:shd w:val="clear" w:color="auto" w:fill="auto"/>
            <w:noWrap/>
            <w:vAlign w:val="center"/>
          </w:tcPr>
          <w:p w14:paraId="7998296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32,87</w:t>
            </w:r>
          </w:p>
        </w:tc>
        <w:tc>
          <w:tcPr>
            <w:tcW w:w="513" w:type="pct"/>
            <w:shd w:val="clear" w:color="auto" w:fill="auto"/>
            <w:vAlign w:val="center"/>
          </w:tcPr>
          <w:p w14:paraId="5D79B89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54 169,04</w:t>
            </w:r>
          </w:p>
        </w:tc>
        <w:tc>
          <w:tcPr>
            <w:tcW w:w="522" w:type="pct"/>
            <w:shd w:val="clear" w:color="auto" w:fill="auto"/>
            <w:noWrap/>
            <w:vAlign w:val="center"/>
          </w:tcPr>
          <w:p w14:paraId="21AABCF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1 713 897</w:t>
            </w:r>
          </w:p>
        </w:tc>
        <w:tc>
          <w:tcPr>
            <w:tcW w:w="367" w:type="pct"/>
            <w:shd w:val="clear" w:color="auto" w:fill="auto"/>
            <w:noWrap/>
            <w:vAlign w:val="center"/>
          </w:tcPr>
          <w:p w14:paraId="2E210AB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37,30</w:t>
            </w:r>
          </w:p>
        </w:tc>
        <w:tc>
          <w:tcPr>
            <w:tcW w:w="543" w:type="pct"/>
            <w:shd w:val="clear" w:color="auto" w:fill="auto"/>
            <w:vAlign w:val="center"/>
          </w:tcPr>
          <w:p w14:paraId="44A5731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63 928,36</w:t>
            </w:r>
          </w:p>
        </w:tc>
      </w:tr>
      <w:tr w:rsidR="00C34FF9" w:rsidRPr="00D6468C" w14:paraId="7444C0A1" w14:textId="77777777">
        <w:trPr>
          <w:cantSplit/>
        </w:trPr>
        <w:tc>
          <w:tcPr>
            <w:tcW w:w="979" w:type="pct"/>
            <w:shd w:val="clear" w:color="auto" w:fill="auto"/>
            <w:vAlign w:val="center"/>
          </w:tcPr>
          <w:p w14:paraId="2F678CC4"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Итого топливо для автотракторной техники</w:t>
            </w:r>
          </w:p>
        </w:tc>
        <w:tc>
          <w:tcPr>
            <w:tcW w:w="513" w:type="pct"/>
            <w:shd w:val="clear" w:color="auto" w:fill="auto"/>
            <w:vAlign w:val="center"/>
          </w:tcPr>
          <w:p w14:paraId="32900CB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2 785 647</w:t>
            </w:r>
          </w:p>
        </w:tc>
        <w:tc>
          <w:tcPr>
            <w:tcW w:w="285" w:type="pct"/>
            <w:shd w:val="clear" w:color="auto" w:fill="auto"/>
            <w:noWrap/>
            <w:vAlign w:val="center"/>
          </w:tcPr>
          <w:p w14:paraId="5B45070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31,09</w:t>
            </w:r>
          </w:p>
        </w:tc>
        <w:tc>
          <w:tcPr>
            <w:tcW w:w="474" w:type="pct"/>
            <w:shd w:val="clear" w:color="auto" w:fill="auto"/>
            <w:vAlign w:val="center"/>
          </w:tcPr>
          <w:p w14:paraId="022B47A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86 608,02</w:t>
            </w:r>
          </w:p>
        </w:tc>
        <w:tc>
          <w:tcPr>
            <w:tcW w:w="513" w:type="pct"/>
            <w:shd w:val="clear" w:color="auto" w:fill="auto"/>
            <w:vAlign w:val="center"/>
          </w:tcPr>
          <w:p w14:paraId="5168764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2 916 572</w:t>
            </w:r>
          </w:p>
        </w:tc>
        <w:tc>
          <w:tcPr>
            <w:tcW w:w="292" w:type="pct"/>
            <w:shd w:val="clear" w:color="auto" w:fill="auto"/>
            <w:noWrap/>
            <w:vAlign w:val="center"/>
          </w:tcPr>
          <w:p w14:paraId="2F8F87B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33,31</w:t>
            </w:r>
          </w:p>
        </w:tc>
        <w:tc>
          <w:tcPr>
            <w:tcW w:w="513" w:type="pct"/>
            <w:shd w:val="clear" w:color="auto" w:fill="auto"/>
            <w:vAlign w:val="center"/>
          </w:tcPr>
          <w:p w14:paraId="3056989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95 788,75</w:t>
            </w:r>
          </w:p>
        </w:tc>
        <w:tc>
          <w:tcPr>
            <w:tcW w:w="522" w:type="pct"/>
            <w:shd w:val="clear" w:color="auto" w:fill="auto"/>
            <w:noWrap/>
            <w:vAlign w:val="center"/>
          </w:tcPr>
          <w:p w14:paraId="05282D7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3 033 235</w:t>
            </w:r>
          </w:p>
        </w:tc>
        <w:tc>
          <w:tcPr>
            <w:tcW w:w="367" w:type="pct"/>
            <w:shd w:val="clear" w:color="auto" w:fill="auto"/>
            <w:noWrap/>
            <w:vAlign w:val="center"/>
          </w:tcPr>
          <w:p w14:paraId="71654E4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33,98</w:t>
            </w:r>
          </w:p>
        </w:tc>
        <w:tc>
          <w:tcPr>
            <w:tcW w:w="543" w:type="pct"/>
            <w:shd w:val="clear" w:color="auto" w:fill="auto"/>
            <w:vAlign w:val="center"/>
          </w:tcPr>
          <w:p w14:paraId="5678D30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103 068,12</w:t>
            </w:r>
          </w:p>
        </w:tc>
      </w:tr>
      <w:tr w:rsidR="00C34FF9" w:rsidRPr="00D6468C" w14:paraId="5CE7468D" w14:textId="77777777">
        <w:trPr>
          <w:cantSplit/>
        </w:trPr>
        <w:tc>
          <w:tcPr>
            <w:tcW w:w="979" w:type="pct"/>
            <w:shd w:val="clear" w:color="auto" w:fill="auto"/>
            <w:vAlign w:val="center"/>
          </w:tcPr>
          <w:p w14:paraId="0C9EE1D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Специальные масла</w:t>
            </w:r>
          </w:p>
        </w:tc>
        <w:tc>
          <w:tcPr>
            <w:tcW w:w="513" w:type="pct"/>
            <w:shd w:val="clear" w:color="auto" w:fill="auto"/>
            <w:vAlign w:val="center"/>
          </w:tcPr>
          <w:p w14:paraId="4649D62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12 740</w:t>
            </w:r>
          </w:p>
        </w:tc>
        <w:tc>
          <w:tcPr>
            <w:tcW w:w="285" w:type="pct"/>
            <w:shd w:val="clear" w:color="auto" w:fill="auto"/>
            <w:noWrap/>
            <w:vAlign w:val="center"/>
          </w:tcPr>
          <w:p w14:paraId="19AA98F3" w14:textId="77777777" w:rsidR="00C34FF9" w:rsidRPr="00D6468C" w:rsidRDefault="00C34FF9" w:rsidP="00C34FF9">
            <w:pPr>
              <w:spacing w:after="0" w:line="240" w:lineRule="auto"/>
              <w:jc w:val="center"/>
              <w:rPr>
                <w:rFonts w:ascii="Myriad Pro" w:hAnsi="Myriad Pro"/>
                <w:color w:val="000000"/>
                <w:sz w:val="18"/>
                <w:szCs w:val="18"/>
              </w:rPr>
            </w:pPr>
          </w:p>
        </w:tc>
        <w:tc>
          <w:tcPr>
            <w:tcW w:w="474" w:type="pct"/>
            <w:shd w:val="clear" w:color="auto" w:fill="auto"/>
            <w:vAlign w:val="center"/>
          </w:tcPr>
          <w:p w14:paraId="40BA6DE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609,44</w:t>
            </w:r>
          </w:p>
        </w:tc>
        <w:tc>
          <w:tcPr>
            <w:tcW w:w="513" w:type="pct"/>
            <w:shd w:val="clear" w:color="auto" w:fill="auto"/>
            <w:vAlign w:val="center"/>
          </w:tcPr>
          <w:p w14:paraId="4B16352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13 339</w:t>
            </w:r>
          </w:p>
        </w:tc>
        <w:tc>
          <w:tcPr>
            <w:tcW w:w="292" w:type="pct"/>
            <w:shd w:val="clear" w:color="auto" w:fill="auto"/>
            <w:noWrap/>
            <w:vAlign w:val="center"/>
          </w:tcPr>
          <w:p w14:paraId="2E018F34" w14:textId="77777777" w:rsidR="00C34FF9" w:rsidRPr="00D6468C" w:rsidRDefault="00C34FF9" w:rsidP="00C34FF9">
            <w:pPr>
              <w:spacing w:after="0" w:line="240" w:lineRule="auto"/>
              <w:jc w:val="center"/>
              <w:rPr>
                <w:rFonts w:ascii="Myriad Pro" w:hAnsi="Myriad Pro"/>
                <w:color w:val="000000"/>
                <w:sz w:val="18"/>
                <w:szCs w:val="18"/>
              </w:rPr>
            </w:pPr>
          </w:p>
        </w:tc>
        <w:tc>
          <w:tcPr>
            <w:tcW w:w="513" w:type="pct"/>
            <w:shd w:val="clear" w:color="auto" w:fill="auto"/>
            <w:vAlign w:val="center"/>
          </w:tcPr>
          <w:p w14:paraId="0CDF91A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627,72</w:t>
            </w:r>
          </w:p>
        </w:tc>
        <w:tc>
          <w:tcPr>
            <w:tcW w:w="522" w:type="pct"/>
            <w:shd w:val="clear" w:color="auto" w:fill="auto"/>
            <w:vAlign w:val="center"/>
          </w:tcPr>
          <w:p w14:paraId="77E3DD1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13 872</w:t>
            </w:r>
          </w:p>
        </w:tc>
        <w:tc>
          <w:tcPr>
            <w:tcW w:w="367" w:type="pct"/>
            <w:shd w:val="clear" w:color="auto" w:fill="auto"/>
            <w:noWrap/>
            <w:vAlign w:val="center"/>
          </w:tcPr>
          <w:p w14:paraId="7BA53C8D" w14:textId="77777777" w:rsidR="00C34FF9" w:rsidRPr="00D6468C" w:rsidRDefault="00C34FF9" w:rsidP="00C34FF9">
            <w:pPr>
              <w:spacing w:after="0" w:line="240" w:lineRule="auto"/>
              <w:jc w:val="center"/>
              <w:rPr>
                <w:rFonts w:ascii="Myriad Pro" w:hAnsi="Myriad Pro"/>
                <w:color w:val="000000"/>
                <w:sz w:val="18"/>
                <w:szCs w:val="18"/>
              </w:rPr>
            </w:pPr>
          </w:p>
        </w:tc>
        <w:tc>
          <w:tcPr>
            <w:tcW w:w="543" w:type="pct"/>
            <w:shd w:val="clear" w:color="auto" w:fill="auto"/>
            <w:vAlign w:val="center"/>
          </w:tcPr>
          <w:p w14:paraId="0D10E9D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646,56</w:t>
            </w:r>
          </w:p>
        </w:tc>
      </w:tr>
      <w:tr w:rsidR="00C34FF9" w:rsidRPr="00D6468C" w14:paraId="1D3662BB" w14:textId="77777777">
        <w:trPr>
          <w:cantSplit/>
        </w:trPr>
        <w:tc>
          <w:tcPr>
            <w:tcW w:w="979" w:type="pct"/>
            <w:shd w:val="clear" w:color="auto" w:fill="auto"/>
            <w:vAlign w:val="center"/>
          </w:tcPr>
          <w:p w14:paraId="2F8A7593"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lastRenderedPageBreak/>
              <w:t>Моторное масло</w:t>
            </w:r>
          </w:p>
        </w:tc>
        <w:tc>
          <w:tcPr>
            <w:tcW w:w="513" w:type="pct"/>
            <w:shd w:val="clear" w:color="auto" w:fill="auto"/>
            <w:vAlign w:val="center"/>
          </w:tcPr>
          <w:p w14:paraId="6DCD66E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53 760</w:t>
            </w:r>
          </w:p>
        </w:tc>
        <w:tc>
          <w:tcPr>
            <w:tcW w:w="285" w:type="pct"/>
            <w:shd w:val="clear" w:color="auto" w:fill="auto"/>
            <w:noWrap/>
            <w:vAlign w:val="center"/>
          </w:tcPr>
          <w:p w14:paraId="7BF0EE2C" w14:textId="77777777" w:rsidR="00C34FF9" w:rsidRPr="00D6468C" w:rsidRDefault="00C34FF9" w:rsidP="00C34FF9">
            <w:pPr>
              <w:spacing w:after="0" w:line="240" w:lineRule="auto"/>
              <w:jc w:val="center"/>
              <w:rPr>
                <w:rFonts w:ascii="Myriad Pro" w:hAnsi="Myriad Pro"/>
                <w:color w:val="000000"/>
                <w:sz w:val="18"/>
                <w:szCs w:val="18"/>
              </w:rPr>
            </w:pPr>
          </w:p>
        </w:tc>
        <w:tc>
          <w:tcPr>
            <w:tcW w:w="474" w:type="pct"/>
            <w:shd w:val="clear" w:color="auto" w:fill="auto"/>
            <w:vAlign w:val="center"/>
          </w:tcPr>
          <w:p w14:paraId="64EE1AC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3 160,78</w:t>
            </w:r>
          </w:p>
        </w:tc>
        <w:tc>
          <w:tcPr>
            <w:tcW w:w="513" w:type="pct"/>
            <w:shd w:val="clear" w:color="auto" w:fill="auto"/>
            <w:vAlign w:val="center"/>
          </w:tcPr>
          <w:p w14:paraId="1D86037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56 287</w:t>
            </w:r>
          </w:p>
        </w:tc>
        <w:tc>
          <w:tcPr>
            <w:tcW w:w="292" w:type="pct"/>
            <w:shd w:val="clear" w:color="auto" w:fill="auto"/>
            <w:noWrap/>
            <w:vAlign w:val="center"/>
          </w:tcPr>
          <w:p w14:paraId="393F7E10" w14:textId="77777777" w:rsidR="00C34FF9" w:rsidRPr="00D6468C" w:rsidRDefault="00C34FF9" w:rsidP="00C34FF9">
            <w:pPr>
              <w:spacing w:after="0" w:line="240" w:lineRule="auto"/>
              <w:jc w:val="center"/>
              <w:rPr>
                <w:rFonts w:ascii="Myriad Pro" w:hAnsi="Myriad Pro"/>
                <w:color w:val="000000"/>
                <w:sz w:val="18"/>
                <w:szCs w:val="18"/>
              </w:rPr>
            </w:pPr>
          </w:p>
        </w:tc>
        <w:tc>
          <w:tcPr>
            <w:tcW w:w="513" w:type="pct"/>
            <w:shd w:val="clear" w:color="auto" w:fill="auto"/>
            <w:vAlign w:val="center"/>
          </w:tcPr>
          <w:p w14:paraId="53D40E7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3 255,60</w:t>
            </w:r>
          </w:p>
        </w:tc>
        <w:tc>
          <w:tcPr>
            <w:tcW w:w="522" w:type="pct"/>
            <w:shd w:val="clear" w:color="auto" w:fill="auto"/>
            <w:vAlign w:val="center"/>
          </w:tcPr>
          <w:p w14:paraId="093CDA1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58 538</w:t>
            </w:r>
          </w:p>
        </w:tc>
        <w:tc>
          <w:tcPr>
            <w:tcW w:w="367" w:type="pct"/>
            <w:shd w:val="clear" w:color="auto" w:fill="auto"/>
            <w:noWrap/>
            <w:vAlign w:val="center"/>
          </w:tcPr>
          <w:p w14:paraId="7E871717" w14:textId="77777777" w:rsidR="00C34FF9" w:rsidRPr="00D6468C" w:rsidRDefault="00C34FF9" w:rsidP="00C34FF9">
            <w:pPr>
              <w:spacing w:after="0" w:line="240" w:lineRule="auto"/>
              <w:jc w:val="center"/>
              <w:rPr>
                <w:rFonts w:ascii="Myriad Pro" w:hAnsi="Myriad Pro"/>
                <w:color w:val="000000"/>
                <w:sz w:val="18"/>
                <w:szCs w:val="18"/>
              </w:rPr>
            </w:pPr>
          </w:p>
        </w:tc>
        <w:tc>
          <w:tcPr>
            <w:tcW w:w="543" w:type="pct"/>
            <w:shd w:val="clear" w:color="auto" w:fill="auto"/>
            <w:vAlign w:val="center"/>
          </w:tcPr>
          <w:p w14:paraId="1F8DC7C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3 353,27</w:t>
            </w:r>
          </w:p>
        </w:tc>
      </w:tr>
      <w:tr w:rsidR="00C34FF9" w:rsidRPr="00D6468C" w14:paraId="761B2EEC" w14:textId="77777777">
        <w:trPr>
          <w:cantSplit/>
        </w:trPr>
        <w:tc>
          <w:tcPr>
            <w:tcW w:w="979" w:type="pct"/>
            <w:shd w:val="clear" w:color="auto" w:fill="auto"/>
            <w:vAlign w:val="center"/>
          </w:tcPr>
          <w:p w14:paraId="4A766B50"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Трансмиссионное масло</w:t>
            </w:r>
          </w:p>
        </w:tc>
        <w:tc>
          <w:tcPr>
            <w:tcW w:w="513" w:type="pct"/>
            <w:shd w:val="clear" w:color="auto" w:fill="auto"/>
            <w:vAlign w:val="center"/>
          </w:tcPr>
          <w:p w14:paraId="3BFFAB9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3 289</w:t>
            </w:r>
          </w:p>
        </w:tc>
        <w:tc>
          <w:tcPr>
            <w:tcW w:w="285" w:type="pct"/>
            <w:shd w:val="clear" w:color="auto" w:fill="auto"/>
            <w:noWrap/>
            <w:vAlign w:val="center"/>
          </w:tcPr>
          <w:p w14:paraId="5A65826F" w14:textId="77777777" w:rsidR="00C34FF9" w:rsidRPr="00D6468C" w:rsidRDefault="00C34FF9" w:rsidP="00C34FF9">
            <w:pPr>
              <w:spacing w:after="0" w:line="240" w:lineRule="auto"/>
              <w:jc w:val="center"/>
              <w:rPr>
                <w:rFonts w:ascii="Myriad Pro" w:hAnsi="Myriad Pro"/>
                <w:color w:val="000000"/>
                <w:sz w:val="18"/>
                <w:szCs w:val="18"/>
              </w:rPr>
            </w:pPr>
          </w:p>
        </w:tc>
        <w:tc>
          <w:tcPr>
            <w:tcW w:w="474" w:type="pct"/>
            <w:shd w:val="clear" w:color="auto" w:fill="auto"/>
            <w:vAlign w:val="center"/>
          </w:tcPr>
          <w:p w14:paraId="0349D55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560,25</w:t>
            </w:r>
          </w:p>
        </w:tc>
        <w:tc>
          <w:tcPr>
            <w:tcW w:w="513" w:type="pct"/>
            <w:shd w:val="clear" w:color="auto" w:fill="auto"/>
            <w:vAlign w:val="center"/>
          </w:tcPr>
          <w:p w14:paraId="428A052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3 444</w:t>
            </w:r>
          </w:p>
        </w:tc>
        <w:tc>
          <w:tcPr>
            <w:tcW w:w="292" w:type="pct"/>
            <w:shd w:val="clear" w:color="auto" w:fill="auto"/>
            <w:noWrap/>
            <w:vAlign w:val="center"/>
          </w:tcPr>
          <w:p w14:paraId="43F3A85E" w14:textId="77777777" w:rsidR="00C34FF9" w:rsidRPr="00D6468C" w:rsidRDefault="00C34FF9" w:rsidP="00C34FF9">
            <w:pPr>
              <w:spacing w:after="0" w:line="240" w:lineRule="auto"/>
              <w:jc w:val="center"/>
              <w:rPr>
                <w:rFonts w:ascii="Myriad Pro" w:hAnsi="Myriad Pro"/>
                <w:color w:val="000000"/>
                <w:sz w:val="18"/>
                <w:szCs w:val="18"/>
              </w:rPr>
            </w:pPr>
          </w:p>
        </w:tc>
        <w:tc>
          <w:tcPr>
            <w:tcW w:w="513" w:type="pct"/>
            <w:shd w:val="clear" w:color="auto" w:fill="auto"/>
            <w:vAlign w:val="center"/>
          </w:tcPr>
          <w:p w14:paraId="758F05C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577,05</w:t>
            </w:r>
          </w:p>
        </w:tc>
        <w:tc>
          <w:tcPr>
            <w:tcW w:w="522" w:type="pct"/>
            <w:shd w:val="clear" w:color="auto" w:fill="auto"/>
            <w:vAlign w:val="center"/>
          </w:tcPr>
          <w:p w14:paraId="0ADD5EC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3 581</w:t>
            </w:r>
          </w:p>
        </w:tc>
        <w:tc>
          <w:tcPr>
            <w:tcW w:w="367" w:type="pct"/>
            <w:shd w:val="clear" w:color="auto" w:fill="auto"/>
            <w:noWrap/>
            <w:vAlign w:val="center"/>
          </w:tcPr>
          <w:p w14:paraId="698A278C" w14:textId="77777777" w:rsidR="00C34FF9" w:rsidRPr="00D6468C" w:rsidRDefault="00C34FF9" w:rsidP="00C34FF9">
            <w:pPr>
              <w:spacing w:after="0" w:line="240" w:lineRule="auto"/>
              <w:jc w:val="center"/>
              <w:rPr>
                <w:rFonts w:ascii="Myriad Pro" w:hAnsi="Myriad Pro"/>
                <w:color w:val="000000"/>
                <w:sz w:val="18"/>
                <w:szCs w:val="18"/>
              </w:rPr>
            </w:pPr>
          </w:p>
        </w:tc>
        <w:tc>
          <w:tcPr>
            <w:tcW w:w="543" w:type="pct"/>
            <w:shd w:val="clear" w:color="auto" w:fill="auto"/>
            <w:vAlign w:val="center"/>
          </w:tcPr>
          <w:p w14:paraId="741C209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594,36</w:t>
            </w:r>
          </w:p>
        </w:tc>
      </w:tr>
      <w:tr w:rsidR="00C34FF9" w:rsidRPr="00D6468C" w14:paraId="1B382E4C" w14:textId="77777777">
        <w:trPr>
          <w:cantSplit/>
        </w:trPr>
        <w:tc>
          <w:tcPr>
            <w:tcW w:w="979" w:type="pct"/>
            <w:shd w:val="clear" w:color="auto" w:fill="auto"/>
            <w:vAlign w:val="center"/>
          </w:tcPr>
          <w:p w14:paraId="0BE40D7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Тормозная и охлаждающая жидкость</w:t>
            </w:r>
          </w:p>
        </w:tc>
        <w:tc>
          <w:tcPr>
            <w:tcW w:w="513" w:type="pct"/>
            <w:shd w:val="clear" w:color="auto" w:fill="auto"/>
            <w:vAlign w:val="center"/>
          </w:tcPr>
          <w:p w14:paraId="46E67B0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4 090</w:t>
            </w:r>
          </w:p>
        </w:tc>
        <w:tc>
          <w:tcPr>
            <w:tcW w:w="285" w:type="pct"/>
            <w:shd w:val="clear" w:color="auto" w:fill="auto"/>
            <w:noWrap/>
            <w:vAlign w:val="center"/>
          </w:tcPr>
          <w:p w14:paraId="130BB197" w14:textId="77777777" w:rsidR="00C34FF9" w:rsidRPr="00D6468C" w:rsidRDefault="00C34FF9" w:rsidP="00C34FF9">
            <w:pPr>
              <w:spacing w:after="0" w:line="240" w:lineRule="auto"/>
              <w:jc w:val="center"/>
              <w:rPr>
                <w:rFonts w:ascii="Myriad Pro" w:hAnsi="Myriad Pro"/>
                <w:color w:val="000000"/>
                <w:sz w:val="18"/>
                <w:szCs w:val="18"/>
              </w:rPr>
            </w:pPr>
          </w:p>
        </w:tc>
        <w:tc>
          <w:tcPr>
            <w:tcW w:w="474" w:type="pct"/>
            <w:shd w:val="clear" w:color="auto" w:fill="auto"/>
            <w:vAlign w:val="center"/>
          </w:tcPr>
          <w:p w14:paraId="42A897B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586,07</w:t>
            </w:r>
          </w:p>
        </w:tc>
        <w:tc>
          <w:tcPr>
            <w:tcW w:w="513" w:type="pct"/>
            <w:shd w:val="clear" w:color="auto" w:fill="auto"/>
            <w:vAlign w:val="center"/>
          </w:tcPr>
          <w:p w14:paraId="58D21C1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4 282</w:t>
            </w:r>
          </w:p>
        </w:tc>
        <w:tc>
          <w:tcPr>
            <w:tcW w:w="292" w:type="pct"/>
            <w:shd w:val="clear" w:color="auto" w:fill="auto"/>
            <w:noWrap/>
            <w:vAlign w:val="center"/>
          </w:tcPr>
          <w:p w14:paraId="0F8D079C" w14:textId="77777777" w:rsidR="00C34FF9" w:rsidRPr="00D6468C" w:rsidRDefault="00C34FF9" w:rsidP="00C34FF9">
            <w:pPr>
              <w:spacing w:after="0" w:line="240" w:lineRule="auto"/>
              <w:jc w:val="center"/>
              <w:rPr>
                <w:rFonts w:ascii="Myriad Pro" w:hAnsi="Myriad Pro"/>
                <w:color w:val="000000"/>
                <w:sz w:val="18"/>
                <w:szCs w:val="18"/>
              </w:rPr>
            </w:pPr>
          </w:p>
        </w:tc>
        <w:tc>
          <w:tcPr>
            <w:tcW w:w="513" w:type="pct"/>
            <w:shd w:val="clear" w:color="auto" w:fill="auto"/>
            <w:vAlign w:val="center"/>
          </w:tcPr>
          <w:p w14:paraId="3069B04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603,65</w:t>
            </w:r>
          </w:p>
        </w:tc>
        <w:tc>
          <w:tcPr>
            <w:tcW w:w="522" w:type="pct"/>
            <w:shd w:val="clear" w:color="auto" w:fill="auto"/>
            <w:vAlign w:val="center"/>
          </w:tcPr>
          <w:p w14:paraId="619D88D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4 454</w:t>
            </w:r>
          </w:p>
        </w:tc>
        <w:tc>
          <w:tcPr>
            <w:tcW w:w="367" w:type="pct"/>
            <w:shd w:val="clear" w:color="auto" w:fill="auto"/>
            <w:noWrap/>
            <w:vAlign w:val="center"/>
          </w:tcPr>
          <w:p w14:paraId="739848AB" w14:textId="77777777" w:rsidR="00C34FF9" w:rsidRPr="00D6468C" w:rsidRDefault="00C34FF9" w:rsidP="00C34FF9">
            <w:pPr>
              <w:spacing w:after="0" w:line="240" w:lineRule="auto"/>
              <w:jc w:val="center"/>
              <w:rPr>
                <w:rFonts w:ascii="Myriad Pro" w:hAnsi="Myriad Pro"/>
                <w:color w:val="000000"/>
                <w:sz w:val="18"/>
                <w:szCs w:val="18"/>
              </w:rPr>
            </w:pPr>
          </w:p>
        </w:tc>
        <w:tc>
          <w:tcPr>
            <w:tcW w:w="543" w:type="pct"/>
            <w:shd w:val="clear" w:color="auto" w:fill="auto"/>
            <w:vAlign w:val="center"/>
          </w:tcPr>
          <w:p w14:paraId="3428C5C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621,76</w:t>
            </w:r>
          </w:p>
        </w:tc>
      </w:tr>
      <w:tr w:rsidR="00C34FF9" w:rsidRPr="00D6468C" w14:paraId="5198AA72" w14:textId="77777777">
        <w:trPr>
          <w:cantSplit/>
        </w:trPr>
        <w:tc>
          <w:tcPr>
            <w:tcW w:w="979" w:type="pct"/>
            <w:shd w:val="clear" w:color="auto" w:fill="auto"/>
            <w:vAlign w:val="center"/>
          </w:tcPr>
          <w:p w14:paraId="5554ECA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xml:space="preserve"> прочие (солидол, </w:t>
            </w:r>
            <w:proofErr w:type="spellStart"/>
            <w:r w:rsidRPr="00D6468C">
              <w:rPr>
                <w:rFonts w:ascii="Myriad Pro" w:hAnsi="Myriad Pro"/>
                <w:color w:val="000000"/>
                <w:sz w:val="18"/>
                <w:szCs w:val="18"/>
              </w:rPr>
              <w:t>литол</w:t>
            </w:r>
            <w:proofErr w:type="spellEnd"/>
            <w:r w:rsidRPr="00D6468C">
              <w:rPr>
                <w:rFonts w:ascii="Myriad Pro" w:hAnsi="Myriad Pro"/>
                <w:color w:val="000000"/>
                <w:sz w:val="18"/>
                <w:szCs w:val="18"/>
              </w:rPr>
              <w:t xml:space="preserve">, </w:t>
            </w:r>
            <w:proofErr w:type="spellStart"/>
            <w:r w:rsidRPr="00D6468C">
              <w:rPr>
                <w:rFonts w:ascii="Myriad Pro" w:hAnsi="Myriad Pro"/>
                <w:color w:val="000000"/>
                <w:sz w:val="18"/>
                <w:szCs w:val="18"/>
              </w:rPr>
              <w:t>циатим</w:t>
            </w:r>
            <w:proofErr w:type="spellEnd"/>
            <w:r w:rsidRPr="00D6468C">
              <w:rPr>
                <w:rFonts w:ascii="Myriad Pro" w:hAnsi="Myriad Pro"/>
                <w:color w:val="000000"/>
                <w:sz w:val="18"/>
                <w:szCs w:val="18"/>
              </w:rPr>
              <w:t>)</w:t>
            </w:r>
          </w:p>
        </w:tc>
        <w:tc>
          <w:tcPr>
            <w:tcW w:w="513" w:type="pct"/>
            <w:shd w:val="clear" w:color="auto" w:fill="auto"/>
            <w:vAlign w:val="center"/>
          </w:tcPr>
          <w:p w14:paraId="3606C03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1 000</w:t>
            </w:r>
          </w:p>
        </w:tc>
        <w:tc>
          <w:tcPr>
            <w:tcW w:w="285" w:type="pct"/>
            <w:shd w:val="clear" w:color="auto" w:fill="auto"/>
            <w:noWrap/>
            <w:vAlign w:val="center"/>
          </w:tcPr>
          <w:p w14:paraId="3C08F51E" w14:textId="77777777" w:rsidR="00C34FF9" w:rsidRPr="00D6468C" w:rsidRDefault="00C34FF9" w:rsidP="00C34FF9">
            <w:pPr>
              <w:spacing w:after="0" w:line="240" w:lineRule="auto"/>
              <w:jc w:val="center"/>
              <w:rPr>
                <w:rFonts w:ascii="Myriad Pro" w:hAnsi="Myriad Pro"/>
                <w:color w:val="000000"/>
                <w:sz w:val="18"/>
                <w:szCs w:val="18"/>
              </w:rPr>
            </w:pPr>
          </w:p>
        </w:tc>
        <w:tc>
          <w:tcPr>
            <w:tcW w:w="474" w:type="pct"/>
            <w:shd w:val="clear" w:color="auto" w:fill="auto"/>
            <w:vAlign w:val="center"/>
          </w:tcPr>
          <w:p w14:paraId="3EB0526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349,30</w:t>
            </w:r>
          </w:p>
        </w:tc>
        <w:tc>
          <w:tcPr>
            <w:tcW w:w="513" w:type="pct"/>
            <w:shd w:val="clear" w:color="auto" w:fill="auto"/>
            <w:vAlign w:val="center"/>
          </w:tcPr>
          <w:p w14:paraId="0D55C60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1 047</w:t>
            </w:r>
          </w:p>
        </w:tc>
        <w:tc>
          <w:tcPr>
            <w:tcW w:w="292" w:type="pct"/>
            <w:shd w:val="clear" w:color="auto" w:fill="auto"/>
            <w:noWrap/>
            <w:vAlign w:val="center"/>
          </w:tcPr>
          <w:p w14:paraId="2E9A01FC" w14:textId="77777777" w:rsidR="00C34FF9" w:rsidRPr="00D6468C" w:rsidRDefault="00C34FF9" w:rsidP="00C34FF9">
            <w:pPr>
              <w:spacing w:after="0" w:line="240" w:lineRule="auto"/>
              <w:jc w:val="center"/>
              <w:rPr>
                <w:rFonts w:ascii="Myriad Pro" w:hAnsi="Myriad Pro"/>
                <w:color w:val="000000"/>
                <w:sz w:val="18"/>
                <w:szCs w:val="18"/>
              </w:rPr>
            </w:pPr>
          </w:p>
        </w:tc>
        <w:tc>
          <w:tcPr>
            <w:tcW w:w="513" w:type="pct"/>
            <w:shd w:val="clear" w:color="auto" w:fill="auto"/>
            <w:vAlign w:val="center"/>
          </w:tcPr>
          <w:p w14:paraId="654AF06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359,77</w:t>
            </w:r>
          </w:p>
        </w:tc>
        <w:tc>
          <w:tcPr>
            <w:tcW w:w="522" w:type="pct"/>
            <w:shd w:val="clear" w:color="auto" w:fill="auto"/>
            <w:vAlign w:val="center"/>
          </w:tcPr>
          <w:p w14:paraId="06F62AD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1 089</w:t>
            </w:r>
          </w:p>
        </w:tc>
        <w:tc>
          <w:tcPr>
            <w:tcW w:w="367" w:type="pct"/>
            <w:shd w:val="clear" w:color="auto" w:fill="auto"/>
            <w:noWrap/>
            <w:vAlign w:val="center"/>
          </w:tcPr>
          <w:p w14:paraId="2CD63826" w14:textId="77777777" w:rsidR="00C34FF9" w:rsidRPr="00D6468C" w:rsidRDefault="00C34FF9" w:rsidP="00C34FF9">
            <w:pPr>
              <w:spacing w:after="0" w:line="240" w:lineRule="auto"/>
              <w:jc w:val="center"/>
              <w:rPr>
                <w:rFonts w:ascii="Myriad Pro" w:hAnsi="Myriad Pro"/>
                <w:color w:val="000000"/>
                <w:sz w:val="18"/>
                <w:szCs w:val="18"/>
              </w:rPr>
            </w:pPr>
          </w:p>
        </w:tc>
        <w:tc>
          <w:tcPr>
            <w:tcW w:w="543" w:type="pct"/>
            <w:shd w:val="clear" w:color="auto" w:fill="auto"/>
            <w:vAlign w:val="center"/>
          </w:tcPr>
          <w:p w14:paraId="3134CC9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370,57</w:t>
            </w:r>
          </w:p>
        </w:tc>
      </w:tr>
      <w:tr w:rsidR="00C34FF9" w:rsidRPr="00D6468C" w14:paraId="202D5727" w14:textId="77777777">
        <w:trPr>
          <w:cantSplit/>
        </w:trPr>
        <w:tc>
          <w:tcPr>
            <w:tcW w:w="979" w:type="pct"/>
            <w:shd w:val="clear" w:color="auto" w:fill="auto"/>
            <w:vAlign w:val="center"/>
          </w:tcPr>
          <w:p w14:paraId="68CFB41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Итого смазочные материалы для автотракторной техники</w:t>
            </w:r>
          </w:p>
        </w:tc>
        <w:tc>
          <w:tcPr>
            <w:tcW w:w="513" w:type="pct"/>
            <w:shd w:val="clear" w:color="auto" w:fill="auto"/>
            <w:vAlign w:val="center"/>
          </w:tcPr>
          <w:p w14:paraId="033D176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74 879</w:t>
            </w:r>
          </w:p>
        </w:tc>
        <w:tc>
          <w:tcPr>
            <w:tcW w:w="285" w:type="pct"/>
            <w:shd w:val="clear" w:color="auto" w:fill="auto"/>
            <w:noWrap/>
            <w:vAlign w:val="center"/>
          </w:tcPr>
          <w:p w14:paraId="59B66DC1" w14:textId="77777777" w:rsidR="00C34FF9" w:rsidRPr="00D6468C" w:rsidRDefault="00C34FF9" w:rsidP="00C34FF9">
            <w:pPr>
              <w:spacing w:after="0" w:line="240" w:lineRule="auto"/>
              <w:jc w:val="center"/>
              <w:rPr>
                <w:rFonts w:ascii="Myriad Pro" w:hAnsi="Myriad Pro"/>
                <w:color w:val="000000"/>
                <w:sz w:val="18"/>
                <w:szCs w:val="18"/>
              </w:rPr>
            </w:pPr>
          </w:p>
        </w:tc>
        <w:tc>
          <w:tcPr>
            <w:tcW w:w="474" w:type="pct"/>
            <w:shd w:val="clear" w:color="auto" w:fill="auto"/>
            <w:vAlign w:val="center"/>
          </w:tcPr>
          <w:p w14:paraId="469D619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5 265,83</w:t>
            </w:r>
          </w:p>
        </w:tc>
        <w:tc>
          <w:tcPr>
            <w:tcW w:w="513" w:type="pct"/>
            <w:shd w:val="clear" w:color="auto" w:fill="auto"/>
            <w:vAlign w:val="center"/>
          </w:tcPr>
          <w:p w14:paraId="1EB53AC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78 398</w:t>
            </w:r>
          </w:p>
        </w:tc>
        <w:tc>
          <w:tcPr>
            <w:tcW w:w="292" w:type="pct"/>
            <w:shd w:val="clear" w:color="auto" w:fill="auto"/>
            <w:noWrap/>
            <w:vAlign w:val="center"/>
          </w:tcPr>
          <w:p w14:paraId="299D30EC" w14:textId="77777777" w:rsidR="00C34FF9" w:rsidRPr="00D6468C" w:rsidRDefault="00C34FF9" w:rsidP="00C34FF9">
            <w:pPr>
              <w:spacing w:after="0" w:line="240" w:lineRule="auto"/>
              <w:jc w:val="center"/>
              <w:rPr>
                <w:rFonts w:ascii="Myriad Pro" w:hAnsi="Myriad Pro"/>
                <w:color w:val="000000"/>
                <w:sz w:val="18"/>
                <w:szCs w:val="18"/>
              </w:rPr>
            </w:pPr>
          </w:p>
        </w:tc>
        <w:tc>
          <w:tcPr>
            <w:tcW w:w="513" w:type="pct"/>
            <w:shd w:val="clear" w:color="auto" w:fill="auto"/>
            <w:vAlign w:val="center"/>
          </w:tcPr>
          <w:p w14:paraId="0E6AA9E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5 423,81</w:t>
            </w:r>
          </w:p>
        </w:tc>
        <w:tc>
          <w:tcPr>
            <w:tcW w:w="522" w:type="pct"/>
            <w:shd w:val="clear" w:color="auto" w:fill="auto"/>
            <w:vAlign w:val="center"/>
          </w:tcPr>
          <w:p w14:paraId="2D04A01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81 534</w:t>
            </w:r>
          </w:p>
        </w:tc>
        <w:tc>
          <w:tcPr>
            <w:tcW w:w="367" w:type="pct"/>
            <w:shd w:val="clear" w:color="auto" w:fill="auto"/>
            <w:noWrap/>
            <w:vAlign w:val="center"/>
          </w:tcPr>
          <w:p w14:paraId="257D78E8" w14:textId="77777777" w:rsidR="00C34FF9" w:rsidRPr="00D6468C" w:rsidRDefault="00C34FF9" w:rsidP="00C34FF9">
            <w:pPr>
              <w:spacing w:after="0" w:line="240" w:lineRule="auto"/>
              <w:jc w:val="center"/>
              <w:rPr>
                <w:rFonts w:ascii="Myriad Pro" w:hAnsi="Myriad Pro"/>
                <w:color w:val="000000"/>
                <w:sz w:val="18"/>
                <w:szCs w:val="18"/>
              </w:rPr>
            </w:pPr>
          </w:p>
        </w:tc>
        <w:tc>
          <w:tcPr>
            <w:tcW w:w="543" w:type="pct"/>
            <w:shd w:val="clear" w:color="auto" w:fill="auto"/>
            <w:vAlign w:val="center"/>
          </w:tcPr>
          <w:p w14:paraId="59940FC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5 586,52</w:t>
            </w:r>
          </w:p>
        </w:tc>
      </w:tr>
      <w:tr w:rsidR="00C34FF9" w:rsidRPr="00D6468C" w14:paraId="7F2CA79E" w14:textId="77777777">
        <w:trPr>
          <w:cantSplit/>
        </w:trPr>
        <w:tc>
          <w:tcPr>
            <w:tcW w:w="979" w:type="pct"/>
            <w:shd w:val="clear" w:color="auto" w:fill="auto"/>
            <w:vAlign w:val="center"/>
          </w:tcPr>
          <w:p w14:paraId="06752633"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ИТОГО по статье ГСМ</w:t>
            </w:r>
          </w:p>
        </w:tc>
        <w:tc>
          <w:tcPr>
            <w:tcW w:w="513" w:type="pct"/>
            <w:shd w:val="clear" w:color="auto" w:fill="auto"/>
            <w:vAlign w:val="center"/>
          </w:tcPr>
          <w:p w14:paraId="57471A6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2 860 526</w:t>
            </w:r>
          </w:p>
        </w:tc>
        <w:tc>
          <w:tcPr>
            <w:tcW w:w="285" w:type="pct"/>
            <w:shd w:val="clear" w:color="auto" w:fill="auto"/>
            <w:vAlign w:val="center"/>
          </w:tcPr>
          <w:p w14:paraId="5DCC3A14" w14:textId="77777777" w:rsidR="00C34FF9" w:rsidRPr="00D6468C" w:rsidRDefault="00C34FF9" w:rsidP="00C34FF9">
            <w:pPr>
              <w:spacing w:after="0" w:line="240" w:lineRule="auto"/>
              <w:jc w:val="center"/>
              <w:rPr>
                <w:rFonts w:ascii="Myriad Pro" w:hAnsi="Myriad Pro"/>
                <w:b/>
                <w:color w:val="000000"/>
                <w:sz w:val="18"/>
                <w:szCs w:val="18"/>
              </w:rPr>
            </w:pPr>
          </w:p>
        </w:tc>
        <w:tc>
          <w:tcPr>
            <w:tcW w:w="474" w:type="pct"/>
            <w:shd w:val="clear" w:color="auto" w:fill="auto"/>
            <w:vAlign w:val="center"/>
          </w:tcPr>
          <w:p w14:paraId="7EDD039A"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91 873,85</w:t>
            </w:r>
          </w:p>
        </w:tc>
        <w:tc>
          <w:tcPr>
            <w:tcW w:w="513" w:type="pct"/>
            <w:shd w:val="clear" w:color="auto" w:fill="auto"/>
            <w:vAlign w:val="center"/>
          </w:tcPr>
          <w:p w14:paraId="7FE03230"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2 994 971</w:t>
            </w:r>
          </w:p>
        </w:tc>
        <w:tc>
          <w:tcPr>
            <w:tcW w:w="292" w:type="pct"/>
            <w:shd w:val="clear" w:color="auto" w:fill="auto"/>
            <w:vAlign w:val="center"/>
          </w:tcPr>
          <w:p w14:paraId="56F25665" w14:textId="77777777" w:rsidR="00C34FF9" w:rsidRPr="00D6468C" w:rsidRDefault="00C34FF9" w:rsidP="00C34FF9">
            <w:pPr>
              <w:spacing w:after="0" w:line="240" w:lineRule="auto"/>
              <w:jc w:val="center"/>
              <w:rPr>
                <w:rFonts w:ascii="Myriad Pro" w:hAnsi="Myriad Pro"/>
                <w:b/>
                <w:color w:val="000000"/>
                <w:sz w:val="18"/>
                <w:szCs w:val="18"/>
              </w:rPr>
            </w:pPr>
          </w:p>
        </w:tc>
        <w:tc>
          <w:tcPr>
            <w:tcW w:w="513" w:type="pct"/>
            <w:shd w:val="clear" w:color="auto" w:fill="auto"/>
            <w:vAlign w:val="center"/>
          </w:tcPr>
          <w:p w14:paraId="29E93D61"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101 212,55</w:t>
            </w:r>
          </w:p>
        </w:tc>
        <w:tc>
          <w:tcPr>
            <w:tcW w:w="522" w:type="pct"/>
            <w:shd w:val="clear" w:color="auto" w:fill="auto"/>
            <w:vAlign w:val="center"/>
          </w:tcPr>
          <w:p w14:paraId="73E4802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3 114 770</w:t>
            </w:r>
          </w:p>
        </w:tc>
        <w:tc>
          <w:tcPr>
            <w:tcW w:w="367" w:type="pct"/>
            <w:shd w:val="clear" w:color="auto" w:fill="auto"/>
            <w:vAlign w:val="center"/>
          </w:tcPr>
          <w:p w14:paraId="2015A181" w14:textId="77777777" w:rsidR="00C34FF9" w:rsidRPr="00D6468C" w:rsidRDefault="00C34FF9" w:rsidP="00C34FF9">
            <w:pPr>
              <w:spacing w:after="0" w:line="240" w:lineRule="auto"/>
              <w:jc w:val="center"/>
              <w:rPr>
                <w:rFonts w:ascii="Myriad Pro" w:hAnsi="Myriad Pro"/>
                <w:b/>
                <w:color w:val="000000"/>
                <w:sz w:val="18"/>
                <w:szCs w:val="18"/>
              </w:rPr>
            </w:pPr>
          </w:p>
        </w:tc>
        <w:tc>
          <w:tcPr>
            <w:tcW w:w="543" w:type="pct"/>
            <w:shd w:val="clear" w:color="auto" w:fill="auto"/>
            <w:vAlign w:val="center"/>
          </w:tcPr>
          <w:p w14:paraId="78E1880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108 654,64</w:t>
            </w:r>
          </w:p>
        </w:tc>
      </w:tr>
    </w:tbl>
    <w:p w14:paraId="6F275D65" w14:textId="77777777" w:rsidR="00C34FF9" w:rsidRPr="00D6468C" w:rsidRDefault="00C34FF9" w:rsidP="00C34FF9">
      <w:pPr>
        <w:pStyle w:val="afff7"/>
      </w:pPr>
      <w:r w:rsidRPr="00D6468C">
        <w:t>Обосновывающих материалов под столь значительный рост норм расхода ГСМ не представлено.</w:t>
      </w:r>
    </w:p>
    <w:p w14:paraId="5436D56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i/>
          <w:color w:val="000000"/>
          <w:sz w:val="26"/>
          <w:szCs w:val="26"/>
        </w:rPr>
        <w:t>По прочим материалам на эксплуатацию</w:t>
      </w:r>
      <w:r w:rsidRPr="00D6468C">
        <w:rPr>
          <w:rFonts w:ascii="Myriad Pro" w:hAnsi="Myriad Pro"/>
          <w:color w:val="000000"/>
          <w:sz w:val="26"/>
          <w:szCs w:val="26"/>
        </w:rPr>
        <w:t xml:space="preserve"> заявлен рост в 2,14 раза.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также не предоставлен расчет потребности с приложением нормативных документов, материалы, обосновывающие увеличение цены от уровня 2016 года сверх ИПЦ. </w:t>
      </w:r>
    </w:p>
    <w:p w14:paraId="56A628BC" w14:textId="77777777" w:rsidR="00C34FF9" w:rsidRPr="00D6468C" w:rsidRDefault="00C34FF9" w:rsidP="00C34FF9">
      <w:pPr>
        <w:spacing w:after="0" w:line="360" w:lineRule="auto"/>
        <w:ind w:firstLine="567"/>
        <w:contextualSpacing/>
        <w:jc w:val="both"/>
        <w:rPr>
          <w:rFonts w:ascii="Myriad Pro" w:hAnsi="Myriad Pro"/>
          <w:bCs/>
          <w:color w:val="000000"/>
          <w:sz w:val="26"/>
          <w:szCs w:val="26"/>
        </w:rPr>
      </w:pPr>
      <w:r w:rsidRPr="00D6468C">
        <w:rPr>
          <w:rFonts w:ascii="Myriad Pro" w:hAnsi="Myriad Pro"/>
          <w:bCs/>
          <w:color w:val="000000"/>
          <w:sz w:val="26"/>
          <w:szCs w:val="26"/>
        </w:rPr>
        <w:t>Исполнитель отмечает недостаточность обосновывающих материалов по следующим позициям:</w:t>
      </w:r>
    </w:p>
    <w:p w14:paraId="3F759D59" w14:textId="77777777" w:rsidR="00C34FF9" w:rsidRPr="00D6468C" w:rsidRDefault="00C34FF9" w:rsidP="004B6D16">
      <w:pPr>
        <w:pStyle w:val="2"/>
      </w:pPr>
      <w:r w:rsidRPr="00D6468C">
        <w:t>Приобретение датчиков на вскрытие неохраняемых помещений, расположенных в непосредственной близости от социально-значимых объектов, мест массового пребывания людей, на сумму 4</w:t>
      </w:r>
      <w:r w:rsidRPr="00D6468C">
        <w:rPr>
          <w:rFonts w:ascii="Arial" w:hAnsi="Arial" w:cs="Arial"/>
        </w:rPr>
        <w:t> </w:t>
      </w:r>
      <w:r w:rsidRPr="00D6468C">
        <w:t>070 тыс. руб. - Расчет потребности не представлен, обоснование цены не представлено. Не указана периодичность замены датчиков в соответствии с техническим паспортом. Кроме того, в расчет НВВ базового периода необходимо включать долю расходов на приобретение датчиков с учетом срока службы.</w:t>
      </w:r>
    </w:p>
    <w:p w14:paraId="1E222C23" w14:textId="77777777" w:rsidR="00C34FF9" w:rsidRPr="00D6468C" w:rsidRDefault="00C34FF9" w:rsidP="004B6D16">
      <w:pPr>
        <w:pStyle w:val="2"/>
      </w:pPr>
      <w:r w:rsidRPr="00D6468C">
        <w:t xml:space="preserve">Приобретение счетчиков учета электроэнергии на сумму 10 310 тыс. руб. (в </w:t>
      </w:r>
      <w:smartTag w:uri="urn:schemas-microsoft-com:office:smarttags" w:element="metricconverter">
        <w:smartTagPr>
          <w:attr w:name="ProductID" w:val="2016 г"/>
        </w:smartTagPr>
        <w:r w:rsidRPr="00D6468C">
          <w:t>2016 г</w:t>
        </w:r>
      </w:smartTag>
      <w:r w:rsidRPr="00D6468C">
        <w:t xml:space="preserve">. – 2 863,42 тыс. руб.) - Не представлено обоснование роста цены сверх ИПЦ. Не представлен график замены счетчиков с учетом периодичности. Кроме того, в расчет НВВ базового периода необходимо включать долю расходов на приобретение счетчиков с </w:t>
      </w:r>
      <w:r w:rsidRPr="00D6468C">
        <w:lastRenderedPageBreak/>
        <w:t>учетом срока службы, в случае срока службы свыше пяти лет – 1/5 от заявленного уровня.</w:t>
      </w:r>
    </w:p>
    <w:p w14:paraId="2003F529" w14:textId="77777777" w:rsidR="00C34FF9" w:rsidRPr="00D6468C" w:rsidRDefault="004B6D16" w:rsidP="004B6D16">
      <w:pPr>
        <w:pStyle w:val="2"/>
      </w:pPr>
      <w:r w:rsidRPr="00D6468C">
        <w:t xml:space="preserve">Закупка </w:t>
      </w:r>
      <w:r w:rsidR="00C34FF9" w:rsidRPr="00D6468C">
        <w:t>культиваторов для проведения опашки в труднодоступных местах, доукомплектование инструментами, защитными средствами инструментами и инвентарем - Расчет потребности не представлен, обоснование цены не представлено. Кроме того, в расчет НВВ базового периода необходимо было включать долю расходов на приобретение с учетом срока службы инструментов.</w:t>
      </w:r>
    </w:p>
    <w:p w14:paraId="52E0F372" w14:textId="77777777" w:rsidR="00C34FF9" w:rsidRPr="00D6468C" w:rsidRDefault="00C34FF9" w:rsidP="004B6D16">
      <w:pPr>
        <w:pStyle w:val="2"/>
      </w:pPr>
      <w:r w:rsidRPr="00D6468C">
        <w:t xml:space="preserve">Приобретение дополнительного инвентаря, обновление пришедшего в негодность инвентаря. - Расчет потребности не представлен, обоснование цены не представлено. Кроме того, в расчет НВВ базового периода необходимо было включать долю расходов на приобретение с учетом срока службы инвентаря. </w:t>
      </w:r>
    </w:p>
    <w:p w14:paraId="1AE8362E" w14:textId="77777777" w:rsidR="00C34FF9" w:rsidRPr="00D6468C" w:rsidRDefault="00C34FF9" w:rsidP="004B6D16">
      <w:pPr>
        <w:pStyle w:val="2"/>
      </w:pPr>
      <w:r w:rsidRPr="00D6468C">
        <w:t xml:space="preserve"> Вычислительная и орг. техника до 40 тыс. руб., расходные материалы. Заявленный рост расходов - в 2,1 раза - Расчет потребности не представлен, обоснование цены не представлено. Кроме того, в расчет НВВ базового периода необходимо было включать долю расходов на приобретение вычислительной техники и оргтехники с учетом срока службы оборудования. </w:t>
      </w:r>
    </w:p>
    <w:p w14:paraId="59734D6A" w14:textId="77777777" w:rsidR="00C34FF9" w:rsidRPr="00D6468C" w:rsidRDefault="00C34FF9" w:rsidP="004B6D16">
      <w:pPr>
        <w:pStyle w:val="2"/>
      </w:pPr>
      <w:r w:rsidRPr="00D6468C">
        <w:t>Техническая литература. Заявленный рост расходов - в 1,6 раза. Расчет объема не представлен, обоснование цены не представлено.</w:t>
      </w:r>
    </w:p>
    <w:p w14:paraId="376DB905" w14:textId="77777777" w:rsidR="00C34FF9" w:rsidRPr="00D6468C" w:rsidRDefault="00C34FF9" w:rsidP="004B6D16">
      <w:pPr>
        <w:pStyle w:val="2"/>
      </w:pPr>
      <w:r w:rsidRPr="00D6468C">
        <w:t>Канцелярские расходы - Расчет потребности не представлен. Обоснование цены не представлено.</w:t>
      </w:r>
    </w:p>
    <w:p w14:paraId="075FC2AC"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По материалам на охрану труда</w:t>
      </w:r>
    </w:p>
    <w:p w14:paraId="7FBBE964" w14:textId="77777777" w:rsidR="00C34FF9" w:rsidRDefault="00C34FF9" w:rsidP="00C34FF9">
      <w:pPr>
        <w:pStyle w:val="afff5"/>
        <w:rPr>
          <w:lang w:val="ru-RU"/>
        </w:rPr>
      </w:pPr>
      <w:r w:rsidRPr="00D6468C">
        <w:rPr>
          <w:lang w:val="ru-RU"/>
        </w:rPr>
        <w:t xml:space="preserve">Филиал </w:t>
      </w:r>
      <w:r w:rsidR="00D655F1">
        <w:rPr>
          <w:lang w:val="ru-RU"/>
        </w:rPr>
        <w:t>ПАО </w:t>
      </w:r>
      <w:r w:rsidRPr="00D6468C">
        <w:rPr>
          <w:lang w:val="ru-RU"/>
        </w:rPr>
        <w:t>«МРСК Северо-Запада» «Вологдаэнерго» предоставил 30.11.2017 уточненную заявку по расходам на материалы на охрану труда, увеличение составило 40 653 тыс. руб.</w:t>
      </w:r>
    </w:p>
    <w:p w14:paraId="66F5A846" w14:textId="77777777" w:rsidR="0080470B" w:rsidRDefault="0080470B" w:rsidP="00C34FF9">
      <w:pPr>
        <w:pStyle w:val="afff5"/>
        <w:rPr>
          <w:lang w:val="ru-RU"/>
        </w:rPr>
      </w:pPr>
    </w:p>
    <w:p w14:paraId="79456483" w14:textId="77777777" w:rsidR="0080470B" w:rsidRDefault="0080470B" w:rsidP="00C34FF9">
      <w:pPr>
        <w:pStyle w:val="afff5"/>
        <w:rPr>
          <w:lang w:val="ru-RU"/>
        </w:rPr>
      </w:pPr>
    </w:p>
    <w:p w14:paraId="762DE2AF" w14:textId="77777777" w:rsidR="0080470B" w:rsidRPr="00D6468C" w:rsidRDefault="0080470B" w:rsidP="00C34FF9">
      <w:pPr>
        <w:pStyle w:val="afff5"/>
        <w:rPr>
          <w:lang w:val="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382"/>
        <w:gridCol w:w="1139"/>
        <w:gridCol w:w="1139"/>
        <w:gridCol w:w="1210"/>
        <w:gridCol w:w="1210"/>
        <w:gridCol w:w="1258"/>
        <w:gridCol w:w="1233"/>
      </w:tblGrid>
      <w:tr w:rsidR="00C34FF9" w:rsidRPr="00D6468C" w14:paraId="06D34101" w14:textId="77777777">
        <w:trPr>
          <w:cantSplit/>
          <w:tblHeader/>
        </w:trPr>
        <w:tc>
          <w:tcPr>
            <w:tcW w:w="1244"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95E3F65"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lastRenderedPageBreak/>
              <w:t>Наименование</w:t>
            </w:r>
          </w:p>
        </w:tc>
        <w:tc>
          <w:tcPr>
            <w:tcW w:w="1190"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FB2EE38"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2016 факт</w:t>
            </w:r>
          </w:p>
        </w:tc>
        <w:tc>
          <w:tcPr>
            <w:tcW w:w="1264"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E699CBB"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2018 год заявлено</w:t>
            </w:r>
          </w:p>
        </w:tc>
        <w:tc>
          <w:tcPr>
            <w:tcW w:w="1301"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4AE893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Отклонение </w:t>
            </w:r>
            <w:smartTag w:uri="urn:schemas-microsoft-com:office:smarttags" w:element="metricconverter">
              <w:smartTagPr>
                <w:attr w:name="ProductID" w:val="2018 г"/>
              </w:smartTagPr>
              <w:r w:rsidRPr="00D6468C">
                <w:rPr>
                  <w:rFonts w:ascii="Myriad Pro" w:hAnsi="Myriad Pro"/>
                  <w:b/>
                  <w:iCs/>
                  <w:color w:val="FFFFFF"/>
                  <w:sz w:val="18"/>
                  <w:szCs w:val="18"/>
                </w:rPr>
                <w:t>2018 г</w:t>
              </w:r>
            </w:smartTag>
            <w:r w:rsidRPr="00D6468C">
              <w:rPr>
                <w:rFonts w:ascii="Myriad Pro" w:hAnsi="Myriad Pro"/>
                <w:b/>
                <w:iCs/>
                <w:color w:val="FFFFFF"/>
                <w:sz w:val="18"/>
                <w:szCs w:val="18"/>
              </w:rPr>
              <w:t xml:space="preserve">. от </w:t>
            </w: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r w:rsidRPr="00D6468C">
              <w:rPr>
                <w:rFonts w:ascii="Myriad Pro" w:hAnsi="Myriad Pro"/>
                <w:b/>
                <w:iCs/>
                <w:color w:val="FFFFFF"/>
                <w:sz w:val="18"/>
                <w:szCs w:val="18"/>
              </w:rPr>
              <w:t>. в суммовом выражении</w:t>
            </w:r>
          </w:p>
        </w:tc>
      </w:tr>
      <w:tr w:rsidR="00C34FF9" w:rsidRPr="00D6468C" w14:paraId="23F38202" w14:textId="77777777">
        <w:trPr>
          <w:cantSplit/>
          <w:tblHeader/>
        </w:trPr>
        <w:tc>
          <w:tcPr>
            <w:tcW w:w="1244" w:type="pct"/>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171690D" w14:textId="77777777" w:rsidR="00C34FF9" w:rsidRPr="00D6468C" w:rsidRDefault="00C34FF9" w:rsidP="00C34FF9">
            <w:pPr>
              <w:spacing w:after="0" w:line="240" w:lineRule="auto"/>
              <w:jc w:val="center"/>
              <w:rPr>
                <w:rFonts w:ascii="Myriad Pro" w:hAnsi="Myriad Pro"/>
                <w:b/>
                <w:iCs/>
                <w:color w:val="FFFFFF"/>
                <w:sz w:val="18"/>
                <w:szCs w:val="18"/>
              </w:rPr>
            </w:pPr>
          </w:p>
        </w:tc>
        <w:tc>
          <w:tcPr>
            <w:tcW w:w="59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6D7FF93"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Всего по Филиалу</w:t>
            </w:r>
          </w:p>
        </w:tc>
        <w:tc>
          <w:tcPr>
            <w:tcW w:w="59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7747AF3"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В т.ч. на передачу</w:t>
            </w:r>
          </w:p>
        </w:tc>
        <w:tc>
          <w:tcPr>
            <w:tcW w:w="63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A9DA03B"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Первоначальная заявка</w:t>
            </w:r>
          </w:p>
        </w:tc>
        <w:tc>
          <w:tcPr>
            <w:tcW w:w="6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18DD1C"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Уточнение заявки</w:t>
            </w:r>
          </w:p>
        </w:tc>
        <w:tc>
          <w:tcPr>
            <w:tcW w:w="6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0E767AC"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В пределах ИПЦ</w:t>
            </w:r>
          </w:p>
        </w:tc>
        <w:tc>
          <w:tcPr>
            <w:tcW w:w="64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880E590" w14:textId="77777777" w:rsidR="00C34FF9" w:rsidRPr="00D6468C" w:rsidRDefault="00C34FF9" w:rsidP="00C34FF9">
            <w:pPr>
              <w:spacing w:after="0" w:line="240" w:lineRule="auto"/>
              <w:jc w:val="center"/>
              <w:rPr>
                <w:rFonts w:ascii="Myriad Pro" w:hAnsi="Myriad Pro"/>
                <w:b/>
                <w:iCs/>
                <w:color w:val="FFFFFF"/>
                <w:sz w:val="16"/>
                <w:szCs w:val="16"/>
              </w:rPr>
            </w:pPr>
            <w:r w:rsidRPr="00D6468C">
              <w:rPr>
                <w:rFonts w:ascii="Myriad Pro" w:hAnsi="Myriad Pro"/>
                <w:b/>
                <w:iCs/>
                <w:color w:val="FFFFFF"/>
                <w:sz w:val="16"/>
                <w:szCs w:val="16"/>
              </w:rPr>
              <w:t>Сверх ИПЦ</w:t>
            </w:r>
          </w:p>
        </w:tc>
      </w:tr>
      <w:tr w:rsidR="00C34FF9" w:rsidRPr="00D6468C" w14:paraId="20F09499" w14:textId="77777777">
        <w:trPr>
          <w:cantSplit/>
        </w:trPr>
        <w:tc>
          <w:tcPr>
            <w:tcW w:w="1244" w:type="pct"/>
            <w:tcBorders>
              <w:top w:val="single" w:sz="4" w:space="0" w:color="FFFFFF"/>
            </w:tcBorders>
            <w:shd w:val="clear" w:color="auto" w:fill="auto"/>
            <w:noWrap/>
            <w:vAlign w:val="center"/>
          </w:tcPr>
          <w:p w14:paraId="4FCF3F26"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Спецодежда, спецобувь, СИЗ (в т.ч. электрозащитные средства)</w:t>
            </w:r>
          </w:p>
        </w:tc>
        <w:tc>
          <w:tcPr>
            <w:tcW w:w="595" w:type="pct"/>
            <w:tcBorders>
              <w:top w:val="single" w:sz="4" w:space="0" w:color="FFFFFF"/>
            </w:tcBorders>
            <w:shd w:val="clear" w:color="auto" w:fill="auto"/>
            <w:noWrap/>
            <w:vAlign w:val="center"/>
          </w:tcPr>
          <w:p w14:paraId="5CB6660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6 653,00</w:t>
            </w:r>
          </w:p>
        </w:tc>
        <w:tc>
          <w:tcPr>
            <w:tcW w:w="595" w:type="pct"/>
            <w:tcBorders>
              <w:top w:val="single" w:sz="4" w:space="0" w:color="FFFFFF"/>
            </w:tcBorders>
            <w:shd w:val="clear" w:color="auto" w:fill="auto"/>
            <w:noWrap/>
            <w:vAlign w:val="center"/>
          </w:tcPr>
          <w:p w14:paraId="5C74F07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6 650,06</w:t>
            </w:r>
          </w:p>
        </w:tc>
        <w:tc>
          <w:tcPr>
            <w:tcW w:w="632" w:type="pct"/>
            <w:tcBorders>
              <w:top w:val="single" w:sz="4" w:space="0" w:color="FFFFFF"/>
            </w:tcBorders>
            <w:shd w:val="clear" w:color="auto" w:fill="auto"/>
            <w:noWrap/>
            <w:vAlign w:val="center"/>
          </w:tcPr>
          <w:p w14:paraId="0D3AAC0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12 582,00</w:t>
            </w:r>
          </w:p>
        </w:tc>
        <w:tc>
          <w:tcPr>
            <w:tcW w:w="632" w:type="pct"/>
            <w:tcBorders>
              <w:top w:val="single" w:sz="4" w:space="0" w:color="FFFFFF"/>
            </w:tcBorders>
            <w:shd w:val="clear" w:color="auto" w:fill="auto"/>
            <w:noWrap/>
            <w:vAlign w:val="center"/>
          </w:tcPr>
          <w:p w14:paraId="1EE5458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20 536,00</w:t>
            </w:r>
          </w:p>
        </w:tc>
        <w:tc>
          <w:tcPr>
            <w:tcW w:w="657" w:type="pct"/>
            <w:tcBorders>
              <w:top w:val="single" w:sz="4" w:space="0" w:color="FFFFFF"/>
            </w:tcBorders>
            <w:shd w:val="clear" w:color="auto" w:fill="auto"/>
            <w:noWrap/>
            <w:vAlign w:val="center"/>
          </w:tcPr>
          <w:p w14:paraId="5CA846F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7 192,04</w:t>
            </w:r>
          </w:p>
        </w:tc>
        <w:tc>
          <w:tcPr>
            <w:tcW w:w="644" w:type="pct"/>
            <w:tcBorders>
              <w:top w:val="single" w:sz="4" w:space="0" w:color="FFFFFF"/>
            </w:tcBorders>
            <w:shd w:val="clear" w:color="auto" w:fill="auto"/>
            <w:noWrap/>
            <w:vAlign w:val="center"/>
          </w:tcPr>
          <w:p w14:paraId="3EB7818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13 343,96</w:t>
            </w:r>
          </w:p>
        </w:tc>
      </w:tr>
      <w:tr w:rsidR="00C34FF9" w:rsidRPr="00D6468C" w14:paraId="6B720142" w14:textId="77777777">
        <w:trPr>
          <w:cantSplit/>
        </w:trPr>
        <w:tc>
          <w:tcPr>
            <w:tcW w:w="1244" w:type="pct"/>
            <w:shd w:val="clear" w:color="auto" w:fill="auto"/>
            <w:noWrap/>
            <w:vAlign w:val="center"/>
          </w:tcPr>
          <w:p w14:paraId="48817DC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Спецодежда</w:t>
            </w:r>
          </w:p>
        </w:tc>
        <w:tc>
          <w:tcPr>
            <w:tcW w:w="595" w:type="pct"/>
            <w:shd w:val="clear" w:color="auto" w:fill="auto"/>
            <w:noWrap/>
            <w:vAlign w:val="center"/>
          </w:tcPr>
          <w:p w14:paraId="2AC3577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3 122,00</w:t>
            </w:r>
          </w:p>
        </w:tc>
        <w:tc>
          <w:tcPr>
            <w:tcW w:w="595" w:type="pct"/>
            <w:shd w:val="clear" w:color="auto" w:fill="auto"/>
            <w:noWrap/>
            <w:vAlign w:val="center"/>
          </w:tcPr>
          <w:p w14:paraId="22FE789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3 120,59</w:t>
            </w:r>
          </w:p>
        </w:tc>
        <w:tc>
          <w:tcPr>
            <w:tcW w:w="632" w:type="pct"/>
            <w:shd w:val="clear" w:color="auto" w:fill="auto"/>
            <w:noWrap/>
            <w:vAlign w:val="center"/>
          </w:tcPr>
          <w:p w14:paraId="17644FC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6 200,00</w:t>
            </w:r>
          </w:p>
        </w:tc>
        <w:tc>
          <w:tcPr>
            <w:tcW w:w="632" w:type="pct"/>
            <w:shd w:val="clear" w:color="auto" w:fill="auto"/>
            <w:noWrap/>
            <w:vAlign w:val="center"/>
          </w:tcPr>
          <w:p w14:paraId="7E5678B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6 988,00</w:t>
            </w:r>
          </w:p>
        </w:tc>
        <w:tc>
          <w:tcPr>
            <w:tcW w:w="657" w:type="pct"/>
            <w:shd w:val="clear" w:color="auto" w:fill="auto"/>
            <w:noWrap/>
            <w:vAlign w:val="center"/>
          </w:tcPr>
          <w:p w14:paraId="5661C70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3 374,92</w:t>
            </w:r>
          </w:p>
        </w:tc>
        <w:tc>
          <w:tcPr>
            <w:tcW w:w="644" w:type="pct"/>
            <w:shd w:val="clear" w:color="auto" w:fill="auto"/>
            <w:noWrap/>
            <w:vAlign w:val="center"/>
          </w:tcPr>
          <w:p w14:paraId="001CC9A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3 613,08</w:t>
            </w:r>
          </w:p>
        </w:tc>
      </w:tr>
      <w:tr w:rsidR="00C34FF9" w:rsidRPr="00D6468C" w14:paraId="7AC30D5E" w14:textId="77777777">
        <w:trPr>
          <w:cantSplit/>
        </w:trPr>
        <w:tc>
          <w:tcPr>
            <w:tcW w:w="1244" w:type="pct"/>
            <w:shd w:val="clear" w:color="auto" w:fill="auto"/>
            <w:noWrap/>
            <w:vAlign w:val="center"/>
          </w:tcPr>
          <w:p w14:paraId="0FA7342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Спецобувь</w:t>
            </w:r>
          </w:p>
        </w:tc>
        <w:tc>
          <w:tcPr>
            <w:tcW w:w="595" w:type="pct"/>
            <w:shd w:val="clear" w:color="auto" w:fill="auto"/>
            <w:noWrap/>
            <w:vAlign w:val="center"/>
          </w:tcPr>
          <w:p w14:paraId="1C88385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1 455,00</w:t>
            </w:r>
          </w:p>
        </w:tc>
        <w:tc>
          <w:tcPr>
            <w:tcW w:w="595" w:type="pct"/>
            <w:shd w:val="clear" w:color="auto" w:fill="auto"/>
            <w:noWrap/>
            <w:vAlign w:val="center"/>
          </w:tcPr>
          <w:p w14:paraId="30E67E0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1 453,94</w:t>
            </w:r>
          </w:p>
        </w:tc>
        <w:tc>
          <w:tcPr>
            <w:tcW w:w="632" w:type="pct"/>
            <w:shd w:val="clear" w:color="auto" w:fill="auto"/>
            <w:noWrap/>
            <w:vAlign w:val="center"/>
          </w:tcPr>
          <w:p w14:paraId="157EC31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2 335,00</w:t>
            </w:r>
          </w:p>
        </w:tc>
        <w:tc>
          <w:tcPr>
            <w:tcW w:w="632" w:type="pct"/>
            <w:shd w:val="clear" w:color="auto" w:fill="auto"/>
            <w:noWrap/>
            <w:vAlign w:val="center"/>
          </w:tcPr>
          <w:p w14:paraId="3B101C2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2 335,00</w:t>
            </w:r>
          </w:p>
        </w:tc>
        <w:tc>
          <w:tcPr>
            <w:tcW w:w="657" w:type="pct"/>
            <w:shd w:val="clear" w:color="auto" w:fill="auto"/>
            <w:noWrap/>
            <w:vAlign w:val="center"/>
          </w:tcPr>
          <w:p w14:paraId="7415F91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1 572,44</w:t>
            </w:r>
          </w:p>
        </w:tc>
        <w:tc>
          <w:tcPr>
            <w:tcW w:w="644" w:type="pct"/>
            <w:shd w:val="clear" w:color="auto" w:fill="auto"/>
            <w:noWrap/>
            <w:vAlign w:val="center"/>
          </w:tcPr>
          <w:p w14:paraId="0A019BC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762,56</w:t>
            </w:r>
          </w:p>
        </w:tc>
      </w:tr>
      <w:tr w:rsidR="00C34FF9" w:rsidRPr="00D6468C" w14:paraId="010F492C" w14:textId="77777777">
        <w:trPr>
          <w:cantSplit/>
        </w:trPr>
        <w:tc>
          <w:tcPr>
            <w:tcW w:w="1244" w:type="pct"/>
            <w:shd w:val="clear" w:color="auto" w:fill="auto"/>
            <w:noWrap/>
            <w:vAlign w:val="center"/>
          </w:tcPr>
          <w:p w14:paraId="27E4BFB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Средства индивидуальной защиты</w:t>
            </w:r>
          </w:p>
        </w:tc>
        <w:tc>
          <w:tcPr>
            <w:tcW w:w="595" w:type="pct"/>
            <w:shd w:val="clear" w:color="auto" w:fill="auto"/>
            <w:noWrap/>
            <w:vAlign w:val="center"/>
          </w:tcPr>
          <w:p w14:paraId="0D9ABC8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2 076,00</w:t>
            </w:r>
          </w:p>
        </w:tc>
        <w:tc>
          <w:tcPr>
            <w:tcW w:w="595" w:type="pct"/>
            <w:shd w:val="clear" w:color="auto" w:fill="auto"/>
            <w:noWrap/>
            <w:vAlign w:val="center"/>
          </w:tcPr>
          <w:p w14:paraId="0440192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2 075,53</w:t>
            </w:r>
          </w:p>
        </w:tc>
        <w:tc>
          <w:tcPr>
            <w:tcW w:w="632" w:type="pct"/>
            <w:shd w:val="clear" w:color="auto" w:fill="auto"/>
            <w:noWrap/>
            <w:vAlign w:val="center"/>
          </w:tcPr>
          <w:p w14:paraId="2A10F1C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4 048,00</w:t>
            </w:r>
          </w:p>
        </w:tc>
        <w:tc>
          <w:tcPr>
            <w:tcW w:w="632" w:type="pct"/>
            <w:shd w:val="clear" w:color="auto" w:fill="auto"/>
            <w:noWrap/>
            <w:vAlign w:val="center"/>
          </w:tcPr>
          <w:p w14:paraId="6717997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11 213,00</w:t>
            </w:r>
          </w:p>
        </w:tc>
        <w:tc>
          <w:tcPr>
            <w:tcW w:w="657" w:type="pct"/>
            <w:shd w:val="clear" w:color="auto" w:fill="auto"/>
            <w:noWrap/>
            <w:vAlign w:val="center"/>
          </w:tcPr>
          <w:p w14:paraId="0F67129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2 244,69</w:t>
            </w:r>
          </w:p>
        </w:tc>
        <w:tc>
          <w:tcPr>
            <w:tcW w:w="644" w:type="pct"/>
            <w:shd w:val="clear" w:color="auto" w:fill="auto"/>
            <w:noWrap/>
            <w:vAlign w:val="center"/>
          </w:tcPr>
          <w:p w14:paraId="00420D9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8 968,31</w:t>
            </w:r>
          </w:p>
        </w:tc>
      </w:tr>
      <w:tr w:rsidR="00C34FF9" w:rsidRPr="00D6468C" w14:paraId="5930C7C0" w14:textId="77777777">
        <w:trPr>
          <w:cantSplit/>
        </w:trPr>
        <w:tc>
          <w:tcPr>
            <w:tcW w:w="1244" w:type="pct"/>
            <w:shd w:val="clear" w:color="auto" w:fill="auto"/>
            <w:noWrap/>
            <w:vAlign w:val="center"/>
          </w:tcPr>
          <w:p w14:paraId="4276DA2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Термостойкие комплекты</w:t>
            </w:r>
          </w:p>
        </w:tc>
        <w:tc>
          <w:tcPr>
            <w:tcW w:w="595" w:type="pct"/>
            <w:shd w:val="clear" w:color="auto" w:fill="auto"/>
            <w:noWrap/>
            <w:vAlign w:val="center"/>
          </w:tcPr>
          <w:p w14:paraId="649AEE3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36 181,00</w:t>
            </w:r>
          </w:p>
        </w:tc>
        <w:tc>
          <w:tcPr>
            <w:tcW w:w="595" w:type="pct"/>
            <w:shd w:val="clear" w:color="auto" w:fill="auto"/>
            <w:noWrap/>
            <w:vAlign w:val="center"/>
          </w:tcPr>
          <w:p w14:paraId="26B21C1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36 181,36</w:t>
            </w:r>
          </w:p>
        </w:tc>
        <w:tc>
          <w:tcPr>
            <w:tcW w:w="632" w:type="pct"/>
            <w:shd w:val="clear" w:color="auto" w:fill="auto"/>
            <w:noWrap/>
            <w:vAlign w:val="center"/>
          </w:tcPr>
          <w:p w14:paraId="19ED2D6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43 058,00</w:t>
            </w:r>
          </w:p>
        </w:tc>
        <w:tc>
          <w:tcPr>
            <w:tcW w:w="632" w:type="pct"/>
            <w:shd w:val="clear" w:color="auto" w:fill="auto"/>
            <w:noWrap/>
            <w:vAlign w:val="center"/>
          </w:tcPr>
          <w:p w14:paraId="3AF26F2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46 690,00</w:t>
            </w:r>
          </w:p>
        </w:tc>
        <w:tc>
          <w:tcPr>
            <w:tcW w:w="657" w:type="pct"/>
            <w:shd w:val="clear" w:color="auto" w:fill="auto"/>
            <w:noWrap/>
            <w:vAlign w:val="center"/>
          </w:tcPr>
          <w:p w14:paraId="019E01C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39 130,14</w:t>
            </w:r>
          </w:p>
        </w:tc>
        <w:tc>
          <w:tcPr>
            <w:tcW w:w="644" w:type="pct"/>
            <w:shd w:val="clear" w:color="auto" w:fill="auto"/>
            <w:noWrap/>
            <w:vAlign w:val="center"/>
          </w:tcPr>
          <w:p w14:paraId="25B62ED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7 559,86</w:t>
            </w:r>
          </w:p>
        </w:tc>
      </w:tr>
      <w:tr w:rsidR="00C34FF9" w:rsidRPr="00D6468C" w14:paraId="122A1507" w14:textId="77777777">
        <w:trPr>
          <w:cantSplit/>
        </w:trPr>
        <w:tc>
          <w:tcPr>
            <w:tcW w:w="1244" w:type="pct"/>
            <w:shd w:val="clear" w:color="auto" w:fill="auto"/>
            <w:noWrap/>
            <w:vAlign w:val="center"/>
          </w:tcPr>
          <w:p w14:paraId="3F6BF29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Лечебно-профилактическое питание</w:t>
            </w:r>
          </w:p>
        </w:tc>
        <w:tc>
          <w:tcPr>
            <w:tcW w:w="595" w:type="pct"/>
            <w:shd w:val="clear" w:color="auto" w:fill="auto"/>
            <w:noWrap/>
            <w:vAlign w:val="center"/>
          </w:tcPr>
          <w:p w14:paraId="2B4596B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133,00</w:t>
            </w:r>
          </w:p>
        </w:tc>
        <w:tc>
          <w:tcPr>
            <w:tcW w:w="595" w:type="pct"/>
            <w:shd w:val="clear" w:color="auto" w:fill="auto"/>
            <w:noWrap/>
            <w:vAlign w:val="center"/>
          </w:tcPr>
          <w:p w14:paraId="27B3D5D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133,33</w:t>
            </w:r>
          </w:p>
        </w:tc>
        <w:tc>
          <w:tcPr>
            <w:tcW w:w="632" w:type="pct"/>
            <w:shd w:val="clear" w:color="auto" w:fill="auto"/>
            <w:noWrap/>
            <w:vAlign w:val="center"/>
          </w:tcPr>
          <w:p w14:paraId="391FF13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239,00</w:t>
            </w:r>
          </w:p>
        </w:tc>
        <w:tc>
          <w:tcPr>
            <w:tcW w:w="632" w:type="pct"/>
            <w:shd w:val="clear" w:color="auto" w:fill="auto"/>
            <w:noWrap/>
            <w:vAlign w:val="center"/>
          </w:tcPr>
          <w:p w14:paraId="197505A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239,00</w:t>
            </w:r>
          </w:p>
        </w:tc>
        <w:tc>
          <w:tcPr>
            <w:tcW w:w="657" w:type="pct"/>
            <w:shd w:val="clear" w:color="auto" w:fill="auto"/>
            <w:noWrap/>
            <w:vAlign w:val="center"/>
          </w:tcPr>
          <w:p w14:paraId="396770A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144,20</w:t>
            </w:r>
          </w:p>
        </w:tc>
        <w:tc>
          <w:tcPr>
            <w:tcW w:w="644" w:type="pct"/>
            <w:shd w:val="clear" w:color="auto" w:fill="auto"/>
            <w:noWrap/>
            <w:vAlign w:val="center"/>
          </w:tcPr>
          <w:p w14:paraId="50596FF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94,80</w:t>
            </w:r>
          </w:p>
        </w:tc>
      </w:tr>
      <w:tr w:rsidR="00C34FF9" w:rsidRPr="00D6468C" w14:paraId="6D89CB01" w14:textId="77777777">
        <w:trPr>
          <w:cantSplit/>
        </w:trPr>
        <w:tc>
          <w:tcPr>
            <w:tcW w:w="1244" w:type="pct"/>
            <w:shd w:val="clear" w:color="auto" w:fill="auto"/>
            <w:noWrap/>
            <w:vAlign w:val="center"/>
          </w:tcPr>
          <w:p w14:paraId="7375786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Прочие материалы по охране труда</w:t>
            </w:r>
          </w:p>
        </w:tc>
        <w:tc>
          <w:tcPr>
            <w:tcW w:w="595" w:type="pct"/>
            <w:shd w:val="clear" w:color="auto" w:fill="auto"/>
            <w:noWrap/>
            <w:vAlign w:val="center"/>
          </w:tcPr>
          <w:p w14:paraId="7C98A62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6 267,00</w:t>
            </w:r>
          </w:p>
        </w:tc>
        <w:tc>
          <w:tcPr>
            <w:tcW w:w="595" w:type="pct"/>
            <w:shd w:val="clear" w:color="auto" w:fill="auto"/>
            <w:noWrap/>
            <w:vAlign w:val="center"/>
          </w:tcPr>
          <w:p w14:paraId="072A78D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6 247,49</w:t>
            </w:r>
          </w:p>
        </w:tc>
        <w:tc>
          <w:tcPr>
            <w:tcW w:w="632" w:type="pct"/>
            <w:shd w:val="clear" w:color="auto" w:fill="auto"/>
            <w:noWrap/>
            <w:vAlign w:val="center"/>
          </w:tcPr>
          <w:p w14:paraId="036A87C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27 367,00</w:t>
            </w:r>
          </w:p>
        </w:tc>
        <w:tc>
          <w:tcPr>
            <w:tcW w:w="632" w:type="pct"/>
            <w:shd w:val="clear" w:color="auto" w:fill="auto"/>
            <w:noWrap/>
            <w:vAlign w:val="center"/>
          </w:tcPr>
          <w:p w14:paraId="28E7B58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56 435,00</w:t>
            </w:r>
          </w:p>
        </w:tc>
        <w:tc>
          <w:tcPr>
            <w:tcW w:w="657" w:type="pct"/>
            <w:shd w:val="clear" w:color="auto" w:fill="auto"/>
            <w:noWrap/>
            <w:vAlign w:val="center"/>
          </w:tcPr>
          <w:p w14:paraId="5C2D07B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6 756,66</w:t>
            </w:r>
          </w:p>
        </w:tc>
        <w:tc>
          <w:tcPr>
            <w:tcW w:w="644" w:type="pct"/>
            <w:shd w:val="clear" w:color="auto" w:fill="auto"/>
            <w:noWrap/>
            <w:vAlign w:val="center"/>
          </w:tcPr>
          <w:p w14:paraId="468EC0D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49 678,34</w:t>
            </w:r>
          </w:p>
        </w:tc>
      </w:tr>
      <w:tr w:rsidR="00C34FF9" w:rsidRPr="00D6468C" w14:paraId="59C125C8" w14:textId="77777777">
        <w:trPr>
          <w:cantSplit/>
        </w:trPr>
        <w:tc>
          <w:tcPr>
            <w:tcW w:w="1244" w:type="pct"/>
            <w:shd w:val="clear" w:color="auto" w:fill="auto"/>
            <w:noWrap/>
            <w:vAlign w:val="center"/>
          </w:tcPr>
          <w:p w14:paraId="5A3DD4B5"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ИТОГО</w:t>
            </w:r>
          </w:p>
        </w:tc>
        <w:tc>
          <w:tcPr>
            <w:tcW w:w="595" w:type="pct"/>
            <w:shd w:val="clear" w:color="auto" w:fill="auto"/>
            <w:noWrap/>
            <w:vAlign w:val="center"/>
          </w:tcPr>
          <w:p w14:paraId="1115FA9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49 234,00</w:t>
            </w:r>
          </w:p>
        </w:tc>
        <w:tc>
          <w:tcPr>
            <w:tcW w:w="595" w:type="pct"/>
            <w:shd w:val="clear" w:color="auto" w:fill="auto"/>
            <w:noWrap/>
            <w:vAlign w:val="center"/>
          </w:tcPr>
          <w:p w14:paraId="133B8711"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49 212,24</w:t>
            </w:r>
          </w:p>
        </w:tc>
        <w:tc>
          <w:tcPr>
            <w:tcW w:w="632" w:type="pct"/>
            <w:shd w:val="clear" w:color="auto" w:fill="auto"/>
            <w:noWrap/>
            <w:vAlign w:val="center"/>
          </w:tcPr>
          <w:p w14:paraId="6DB95597"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83 246,00</w:t>
            </w:r>
          </w:p>
        </w:tc>
        <w:tc>
          <w:tcPr>
            <w:tcW w:w="632" w:type="pct"/>
            <w:shd w:val="clear" w:color="auto" w:fill="auto"/>
            <w:noWrap/>
            <w:vAlign w:val="center"/>
          </w:tcPr>
          <w:p w14:paraId="7A156774"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123 900,00</w:t>
            </w:r>
          </w:p>
        </w:tc>
        <w:tc>
          <w:tcPr>
            <w:tcW w:w="657" w:type="pct"/>
            <w:shd w:val="clear" w:color="auto" w:fill="auto"/>
            <w:noWrap/>
            <w:vAlign w:val="center"/>
          </w:tcPr>
          <w:p w14:paraId="222ED90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53 223,04</w:t>
            </w:r>
          </w:p>
        </w:tc>
        <w:tc>
          <w:tcPr>
            <w:tcW w:w="644" w:type="pct"/>
            <w:shd w:val="clear" w:color="auto" w:fill="auto"/>
            <w:noWrap/>
            <w:vAlign w:val="center"/>
          </w:tcPr>
          <w:p w14:paraId="7A48E68A"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70 676,96</w:t>
            </w:r>
          </w:p>
        </w:tc>
      </w:tr>
    </w:tbl>
    <w:p w14:paraId="61D347FD" w14:textId="77777777" w:rsidR="00C34FF9" w:rsidRPr="00D6468C" w:rsidRDefault="00C34FF9" w:rsidP="00C34FF9">
      <w:pPr>
        <w:pStyle w:val="afff7"/>
      </w:pPr>
      <w:r w:rsidRPr="00D6468C">
        <w:t>В качестве обоснования роста сверх ИПЦ представлено:</w:t>
      </w:r>
    </w:p>
    <w:p w14:paraId="017DA90E" w14:textId="77777777" w:rsidR="00C34FF9" w:rsidRPr="00D6468C" w:rsidRDefault="00C34FF9" w:rsidP="004B6D16">
      <w:pPr>
        <w:pStyle w:val="2"/>
      </w:pPr>
      <w:r w:rsidRPr="00D6468C">
        <w:t>Приобретение спецодежды</w:t>
      </w:r>
    </w:p>
    <w:p w14:paraId="4CCB200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качестве обосновывающих документов представлен договор с </w:t>
      </w:r>
      <w:r w:rsidR="00D655F1">
        <w:rPr>
          <w:rFonts w:ascii="Myriad Pro" w:hAnsi="Myriad Pro"/>
          <w:color w:val="000000"/>
          <w:sz w:val="26"/>
          <w:szCs w:val="26"/>
        </w:rPr>
        <w:t>ООО </w:t>
      </w:r>
      <w:r w:rsidRPr="00D6468C">
        <w:rPr>
          <w:rFonts w:ascii="Myriad Pro" w:hAnsi="Myriad Pro"/>
          <w:color w:val="000000"/>
          <w:sz w:val="26"/>
          <w:szCs w:val="26"/>
        </w:rPr>
        <w:t xml:space="preserve">ТД «Лига спецодежды» на сумму 5 587 тыс. руб. и ОСВ по счету 20 за 10 месяцев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отбор «Спецодежда» на сумму 5 599 тыс. руб. в целом по Филиалу.</w:t>
      </w:r>
    </w:p>
    <w:p w14:paraId="2798914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Для обоснования не представлены: расчет потребности в спецодежде в соответствии с численностью персонала, периодичностью выдачи спецодежды, распределение расходов по видам деятельности, аналитические регистры бухгалтерского учета за 2016 год.</w:t>
      </w:r>
    </w:p>
    <w:p w14:paraId="230907F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связи с указанными недочетами в расчете, неполным комплектом документов Исполнитель подтверждает позицию Департамента ТЭК и ТР Вологодской области.</w:t>
      </w:r>
    </w:p>
    <w:p w14:paraId="2C84302E" w14:textId="77777777" w:rsidR="00C34FF9" w:rsidRPr="00D6468C" w:rsidRDefault="00C34FF9" w:rsidP="004B6D16">
      <w:pPr>
        <w:pStyle w:val="2"/>
      </w:pPr>
      <w:r w:rsidRPr="00D6468C">
        <w:t>СИЗ при пожаре (1 059 тыс. руб.).</w:t>
      </w:r>
    </w:p>
    <w:p w14:paraId="6639222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Заявлены в соответствии со Стандартом организации (ведомственные нормы и правила по пожарной безопасности) СТО 34.01-27.1-001-2014 (ВППБ 27-14) «Правила пожарной безопасности в электросетевом комплексе </w:t>
      </w:r>
      <w:r w:rsidR="00D655F1">
        <w:rPr>
          <w:rFonts w:ascii="Myriad Pro" w:hAnsi="Myriad Pro"/>
          <w:color w:val="000000"/>
          <w:sz w:val="26"/>
          <w:szCs w:val="26"/>
        </w:rPr>
        <w:t>ОАО </w:t>
      </w:r>
      <w:r w:rsidRPr="00D6468C">
        <w:rPr>
          <w:rFonts w:ascii="Myriad Pro" w:hAnsi="Myriad Pro"/>
          <w:color w:val="000000"/>
          <w:sz w:val="26"/>
          <w:szCs w:val="26"/>
        </w:rPr>
        <w:t xml:space="preserve">«Россети», утвержденным распоряжением </w:t>
      </w:r>
      <w:r w:rsidR="00D655F1">
        <w:rPr>
          <w:rFonts w:ascii="Myriad Pro" w:hAnsi="Myriad Pro"/>
          <w:color w:val="000000"/>
          <w:sz w:val="26"/>
          <w:szCs w:val="26"/>
        </w:rPr>
        <w:t>ОАО </w:t>
      </w:r>
      <w:r w:rsidRPr="00D6468C">
        <w:rPr>
          <w:rFonts w:ascii="Myriad Pro" w:hAnsi="Myriad Pro"/>
          <w:color w:val="000000"/>
          <w:sz w:val="26"/>
          <w:szCs w:val="26"/>
        </w:rPr>
        <w:t xml:space="preserve">«Россети» от 15.01.2015 №6 в соответствии с Федеральным законом Российской Федерации от 22.07.2008 </w:t>
      </w:r>
      <w:r w:rsidR="00D655F1">
        <w:rPr>
          <w:rFonts w:ascii="Myriad Pro" w:hAnsi="Myriad Pro"/>
          <w:color w:val="000000"/>
          <w:sz w:val="26"/>
          <w:szCs w:val="26"/>
        </w:rPr>
        <w:t>№ </w:t>
      </w:r>
      <w:r w:rsidRPr="00D6468C">
        <w:rPr>
          <w:rFonts w:ascii="Myriad Pro" w:hAnsi="Myriad Pro"/>
          <w:color w:val="000000"/>
          <w:sz w:val="26"/>
          <w:szCs w:val="26"/>
        </w:rPr>
        <w:t xml:space="preserve">123-ФЗ «Технический регламент о требованиях пожарной безопасности» и </w:t>
      </w:r>
      <w:r w:rsidRPr="00D6468C">
        <w:rPr>
          <w:rFonts w:ascii="Myriad Pro" w:hAnsi="Myriad Pro"/>
          <w:color w:val="000000"/>
          <w:sz w:val="26"/>
          <w:szCs w:val="26"/>
        </w:rPr>
        <w:lastRenderedPageBreak/>
        <w:t xml:space="preserve">Правилами противопожарного режима в Российской Федерации, утверждёнными Постановлением Правительства Российской Федерации от 25 апреля </w:t>
      </w:r>
      <w:smartTag w:uri="urn:schemas-microsoft-com:office:smarttags" w:element="metricconverter">
        <w:smartTagPr>
          <w:attr w:name="ProductID" w:val="2012 г"/>
        </w:smartTagPr>
        <w:r w:rsidRPr="00D6468C">
          <w:rPr>
            <w:rFonts w:ascii="Myriad Pro" w:hAnsi="Myriad Pro"/>
            <w:color w:val="000000"/>
            <w:sz w:val="26"/>
            <w:szCs w:val="26"/>
          </w:rPr>
          <w:t>2012 г</w:t>
        </w:r>
      </w:smartTag>
      <w:r w:rsidRPr="00D6468C">
        <w:rPr>
          <w:rFonts w:ascii="Myriad Pro" w:hAnsi="Myriad Pro"/>
          <w:color w:val="000000"/>
          <w:sz w:val="26"/>
          <w:szCs w:val="26"/>
        </w:rPr>
        <w:t xml:space="preserve">. </w:t>
      </w:r>
      <w:r w:rsidR="00D655F1">
        <w:rPr>
          <w:rFonts w:ascii="Myriad Pro" w:hAnsi="Myriad Pro"/>
          <w:color w:val="000000"/>
          <w:sz w:val="26"/>
          <w:szCs w:val="26"/>
        </w:rPr>
        <w:t>№ </w:t>
      </w:r>
      <w:r w:rsidRPr="00D6468C">
        <w:rPr>
          <w:rFonts w:ascii="Myriad Pro" w:hAnsi="Myriad Pro"/>
          <w:color w:val="000000"/>
          <w:sz w:val="26"/>
          <w:szCs w:val="26"/>
        </w:rPr>
        <w:t>390.</w:t>
      </w:r>
    </w:p>
    <w:p w14:paraId="38E15E3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Указанный стандарт Регулятору в рамках тарифной кампании не предоставлялся, также не представлены материалы в обоснование цены </w:t>
      </w:r>
      <w:proofErr w:type="spellStart"/>
      <w:r w:rsidRPr="00D6468C">
        <w:rPr>
          <w:rFonts w:ascii="Myriad Pro" w:hAnsi="Myriad Pro"/>
          <w:color w:val="000000"/>
          <w:sz w:val="26"/>
          <w:szCs w:val="26"/>
        </w:rPr>
        <w:t>самоспасателя</w:t>
      </w:r>
      <w:proofErr w:type="spellEnd"/>
      <w:r w:rsidRPr="00D6468C">
        <w:rPr>
          <w:rFonts w:ascii="Myriad Pro" w:hAnsi="Myriad Pro"/>
          <w:color w:val="000000"/>
          <w:sz w:val="26"/>
          <w:szCs w:val="26"/>
        </w:rPr>
        <w:t xml:space="preserve"> (3000 руб.), не представлен расчет количества </w:t>
      </w:r>
      <w:proofErr w:type="spellStart"/>
      <w:r w:rsidRPr="00D6468C">
        <w:rPr>
          <w:rFonts w:ascii="Myriad Pro" w:hAnsi="Myriad Pro"/>
          <w:color w:val="000000"/>
          <w:sz w:val="26"/>
          <w:szCs w:val="26"/>
        </w:rPr>
        <w:t>самоспасателей</w:t>
      </w:r>
      <w:proofErr w:type="spellEnd"/>
      <w:r w:rsidRPr="00D6468C">
        <w:rPr>
          <w:rFonts w:ascii="Myriad Pro" w:hAnsi="Myriad Pro"/>
          <w:color w:val="000000"/>
          <w:sz w:val="26"/>
          <w:szCs w:val="26"/>
        </w:rPr>
        <w:t>.</w:t>
      </w:r>
    </w:p>
    <w:p w14:paraId="38E8F29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связи с неполным комплектом документов Исполнитель подтверждает позицию Департамента ТЭК и ТР Вологодской области.</w:t>
      </w:r>
    </w:p>
    <w:p w14:paraId="5BB09AE5" w14:textId="77777777" w:rsidR="00C34FF9" w:rsidRPr="00D6468C" w:rsidRDefault="00C34FF9" w:rsidP="004B6D16">
      <w:pPr>
        <w:pStyle w:val="2"/>
      </w:pPr>
      <w:r w:rsidRPr="00D6468C">
        <w:t>СИЗ для работы на высоте (7 909 тыс. руб.).</w:t>
      </w:r>
    </w:p>
    <w:p w14:paraId="21333AE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Основание – заявлено во исполнение правил по охране труда на высоте с изменениями, внесенными приказом Минтруда РФ </w:t>
      </w:r>
      <w:r w:rsidR="00D655F1">
        <w:rPr>
          <w:rFonts w:ascii="Myriad Pro" w:hAnsi="Myriad Pro"/>
          <w:color w:val="000000"/>
          <w:sz w:val="26"/>
          <w:szCs w:val="26"/>
        </w:rPr>
        <w:t>№ </w:t>
      </w:r>
      <w:r w:rsidRPr="00D6468C">
        <w:rPr>
          <w:rFonts w:ascii="Myriad Pro" w:hAnsi="Myriad Pro"/>
          <w:color w:val="000000"/>
          <w:sz w:val="26"/>
          <w:szCs w:val="26"/>
        </w:rPr>
        <w:t xml:space="preserve">383н от 17.07.2015 г. в «Правила по охране труда при работе на высоте», утвержденные приказом Минтруда РФ </w:t>
      </w:r>
      <w:r w:rsidR="00D655F1">
        <w:rPr>
          <w:rFonts w:ascii="Myriad Pro" w:hAnsi="Myriad Pro"/>
          <w:color w:val="000000"/>
          <w:sz w:val="26"/>
          <w:szCs w:val="26"/>
        </w:rPr>
        <w:t>№ </w:t>
      </w:r>
      <w:r w:rsidRPr="00D6468C">
        <w:rPr>
          <w:rFonts w:ascii="Myriad Pro" w:hAnsi="Myriad Pro"/>
          <w:color w:val="000000"/>
          <w:sz w:val="26"/>
          <w:szCs w:val="26"/>
        </w:rPr>
        <w:t>155н от 28.03.2014 г. с учетом методических рекомендаций общероссийского отраслевого объединения работодателей энергетики для организации безопасного выполнения работ на высоте требуется приобретение средств индивидуальной защиты для работы на высоте.</w:t>
      </w:r>
    </w:p>
    <w:p w14:paraId="456879F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качестве обоснования цены заявлены ссылки на договоры 2017 года (копии Департаменту ТЭК и ТР Вологодской области для анализа не представлены). В случае отсутствия действующих договоров – результаты мониторинга цен.</w:t>
      </w:r>
    </w:p>
    <w:p w14:paraId="541C4A8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Исполнитель отмечает отсутствие обоснования расчета потребности в приобретении СИЗ для работы на высоте (1 287 шт.).</w:t>
      </w:r>
    </w:p>
    <w:p w14:paraId="5C640DA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связи с неполным комплектом документов Исполнитель подтверждает позицию Департамента ТЭК и ТР Вологодской области.</w:t>
      </w:r>
    </w:p>
    <w:p w14:paraId="056CE676" w14:textId="77777777" w:rsidR="00C34FF9" w:rsidRPr="00D6468C" w:rsidRDefault="00C34FF9" w:rsidP="004B6D16">
      <w:pPr>
        <w:pStyle w:val="2"/>
      </w:pPr>
      <w:r w:rsidRPr="00D6468C">
        <w:t>Термостойкие комплекты.</w:t>
      </w:r>
    </w:p>
    <w:p w14:paraId="3DD1FD1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Увеличение расходов обусловлено закупкой термостойкого нательного белья взамен обычного. Рост затрат по нательному белью из-за разницы в цене составляет 11 230 тыс. руб. ((4 552-650)*2*1 439 чел.).</w:t>
      </w:r>
    </w:p>
    <w:p w14:paraId="3BE6DBA8" w14:textId="74757D4C"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Исполнитель отмечает отсутствие в тарифно</w:t>
      </w:r>
      <w:r w:rsidR="00415BB4">
        <w:rPr>
          <w:rFonts w:ascii="Myriad Pro" w:hAnsi="Myriad Pro"/>
          <w:color w:val="000000"/>
          <w:sz w:val="26"/>
          <w:szCs w:val="26"/>
        </w:rPr>
        <w:t>м</w:t>
      </w:r>
      <w:r w:rsidR="00426F3C">
        <w:rPr>
          <w:rFonts w:ascii="Myriad Pro" w:hAnsi="Myriad Pro"/>
          <w:color w:val="000000"/>
          <w:sz w:val="26"/>
          <w:szCs w:val="26"/>
        </w:rPr>
        <w:t xml:space="preserve"> </w:t>
      </w:r>
      <w:r w:rsidR="00415BB4">
        <w:rPr>
          <w:rFonts w:ascii="Myriad Pro" w:hAnsi="Myriad Pro"/>
          <w:color w:val="000000"/>
          <w:sz w:val="26"/>
          <w:szCs w:val="26"/>
        </w:rPr>
        <w:t>предложении</w:t>
      </w:r>
      <w:r w:rsidRPr="00D6468C">
        <w:rPr>
          <w:rFonts w:ascii="Myriad Pro" w:hAnsi="Myriad Pro"/>
          <w:color w:val="000000"/>
          <w:sz w:val="26"/>
          <w:szCs w:val="26"/>
        </w:rPr>
        <w:t xml:space="preserve"> подтверждения цены (коммерческое предложение, прейскуранты, счета).</w:t>
      </w:r>
    </w:p>
    <w:p w14:paraId="22858B6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В связи с отсутствием подтверждения цены Исполнитель соглашается с позицией Департамента ТЭК и ТР Вологодской области о невключении данных расходов. </w:t>
      </w:r>
    </w:p>
    <w:p w14:paraId="7840EFC9" w14:textId="77777777" w:rsidR="00C34FF9" w:rsidRPr="00D6468C" w:rsidRDefault="00C34FF9" w:rsidP="004B6D16">
      <w:pPr>
        <w:pStyle w:val="2"/>
      </w:pPr>
      <w:r w:rsidRPr="00D6468C">
        <w:t>Средства защиты ног (1 415 тыс. руб.).</w:t>
      </w:r>
    </w:p>
    <w:p w14:paraId="6E3BF34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Заявлены во исполнение предписания от 19.02.2016 №8ПП/2016-1/31/134/3/3 Госинспекции по труду Вологодской области.</w:t>
      </w:r>
    </w:p>
    <w:p w14:paraId="0CF084A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Не представлено обоснование принятия цены на плановый период, перечня работников предприятия, нуждающихся в получении средств защиты ног.</w:t>
      </w:r>
    </w:p>
    <w:p w14:paraId="021D7B0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расчете представлены кроме средств защиты ног расходы на средства защиты рук, лица.</w:t>
      </w:r>
    </w:p>
    <w:p w14:paraId="40062B5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связи с указанными недочетами в расчете, неполным комплектом документов Исполнитель подтверждает позицию Департамента ТЭК и ТР Вологодской области.</w:t>
      </w:r>
    </w:p>
    <w:p w14:paraId="47B87F7F" w14:textId="77777777" w:rsidR="00C34FF9" w:rsidRPr="00D6468C" w:rsidRDefault="00C34FF9" w:rsidP="004B6D16">
      <w:pPr>
        <w:pStyle w:val="2"/>
      </w:pPr>
      <w:r w:rsidRPr="00D6468C">
        <w:t>Прочие материалы для работы на высоте (12 930 тыс. руб.).</w:t>
      </w:r>
    </w:p>
    <w:p w14:paraId="0BFFF70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Заявлены во исполнение правил по охране труда на высоте с изменениями, внесенными приказом Минтруда РФ </w:t>
      </w:r>
      <w:r w:rsidR="00D655F1">
        <w:rPr>
          <w:rFonts w:ascii="Myriad Pro" w:hAnsi="Myriad Pro"/>
          <w:color w:val="000000"/>
          <w:sz w:val="26"/>
          <w:szCs w:val="26"/>
        </w:rPr>
        <w:t>№ </w:t>
      </w:r>
      <w:r w:rsidRPr="00D6468C">
        <w:rPr>
          <w:rFonts w:ascii="Myriad Pro" w:hAnsi="Myriad Pro"/>
          <w:color w:val="000000"/>
          <w:sz w:val="26"/>
          <w:szCs w:val="26"/>
        </w:rPr>
        <w:t xml:space="preserve">383н от 17.07.2015 г. в «Правила по охране труда при работе на высоте», утвержденные приказом Минтруда РФ </w:t>
      </w:r>
      <w:r w:rsidR="00D655F1">
        <w:rPr>
          <w:rFonts w:ascii="Myriad Pro" w:hAnsi="Myriad Pro"/>
          <w:color w:val="000000"/>
          <w:sz w:val="26"/>
          <w:szCs w:val="26"/>
        </w:rPr>
        <w:t>№ </w:t>
      </w:r>
      <w:r w:rsidRPr="00D6468C">
        <w:rPr>
          <w:rFonts w:ascii="Myriad Pro" w:hAnsi="Myriad Pro"/>
          <w:color w:val="000000"/>
          <w:sz w:val="26"/>
          <w:szCs w:val="26"/>
        </w:rPr>
        <w:t>155н от 28.03.2014 г. с учетом методических рекомендаций общероссийского отраслевого объединения работодателей энергетики.</w:t>
      </w:r>
    </w:p>
    <w:p w14:paraId="75B5148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качестве обоснования цены заявлены ссылки на договоры 2017 года (копии Департаменту ТЭК и ТР Вологодской области для анализа не представлены). В случае отсутствия действующих договоров – результаты мониторинга цен.</w:t>
      </w:r>
    </w:p>
    <w:p w14:paraId="3EE2178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Исполнитель отмечает отсутствие обоснования расчета потребности в приобретении прочих материалов для работы на высоте.</w:t>
      </w:r>
    </w:p>
    <w:p w14:paraId="02AC5ED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связи с неполным комплектом документов Исполнитель подтверждает позицию Департамента ТЭК и ТР Вологодской области.</w:t>
      </w:r>
    </w:p>
    <w:p w14:paraId="29BF5A0A" w14:textId="77777777" w:rsidR="00C34FF9" w:rsidRPr="00D6468C" w:rsidRDefault="00C34FF9" w:rsidP="004B6D16">
      <w:pPr>
        <w:pStyle w:val="2"/>
      </w:pPr>
      <w:r w:rsidRPr="00D6468C">
        <w:t>Оснащение знаками безопасности (20 152 тыс. руб.).</w:t>
      </w:r>
    </w:p>
    <w:p w14:paraId="2CEDF5BF" w14:textId="5A54CF22"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Заявлены во исполнение</w:t>
      </w:r>
      <w:r w:rsidR="00426F3C">
        <w:rPr>
          <w:rFonts w:ascii="Myriad Pro" w:hAnsi="Myriad Pro"/>
          <w:color w:val="000000"/>
          <w:sz w:val="26"/>
          <w:szCs w:val="26"/>
        </w:rPr>
        <w:t xml:space="preserve"> </w:t>
      </w:r>
      <w:r w:rsidRPr="00D6468C">
        <w:rPr>
          <w:rFonts w:ascii="Myriad Pro" w:hAnsi="Myriad Pro"/>
          <w:color w:val="000000"/>
          <w:sz w:val="26"/>
          <w:szCs w:val="26"/>
        </w:rPr>
        <w:t xml:space="preserve">стандарта организации </w:t>
      </w:r>
      <w:r w:rsidR="00D655F1">
        <w:rPr>
          <w:rFonts w:ascii="Myriad Pro" w:hAnsi="Myriad Pro"/>
          <w:color w:val="000000"/>
          <w:sz w:val="26"/>
          <w:szCs w:val="26"/>
        </w:rPr>
        <w:t>ПАО </w:t>
      </w:r>
      <w:r w:rsidRPr="00D6468C">
        <w:rPr>
          <w:rFonts w:ascii="Myriad Pro" w:hAnsi="Myriad Pro"/>
          <w:color w:val="000000"/>
          <w:sz w:val="26"/>
          <w:szCs w:val="26"/>
        </w:rPr>
        <w:t>«Россети» СТО 34.01-24-001-2015 по единому контенту и стилю информационного сопровождения по профилактике электротравматизма.</w:t>
      </w:r>
    </w:p>
    <w:p w14:paraId="3FF96F2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В подтверждение заявки не представлено обоснование цены единицы товара (коммерческое предложение, прейскуранты, счета). Кроме того, указанные расходы надлежит включать в НВВ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(первый год долгосрочного регулирования) в размере 1/5 от стоимости.</w:t>
      </w:r>
    </w:p>
    <w:p w14:paraId="5F2967E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связи с указанными недочетами в расчете, неполным комплектом документов Исполнитель включение в расчет НВВ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расходов на приобретение знаков безопасности экономически необоснованно, документально не подтверждено.</w:t>
      </w:r>
    </w:p>
    <w:p w14:paraId="52831E98" w14:textId="77777777" w:rsidR="00C34FF9" w:rsidRPr="00D6468C" w:rsidRDefault="00C34FF9" w:rsidP="004B6D16">
      <w:pPr>
        <w:pStyle w:val="2"/>
      </w:pPr>
      <w:r w:rsidRPr="00D6468C">
        <w:t xml:space="preserve">Приобретение средств видеофиксации (14 927 тыс. руб.). </w:t>
      </w:r>
    </w:p>
    <w:p w14:paraId="0B3990BA" w14:textId="77777777" w:rsidR="00C34FF9" w:rsidRPr="004B6D16" w:rsidRDefault="00C34FF9" w:rsidP="004B6D16">
      <w:pPr>
        <w:pStyle w:val="affff3"/>
        <w:rPr>
          <w:i/>
          <w:iCs/>
        </w:rPr>
      </w:pPr>
      <w:r w:rsidRPr="004B6D16">
        <w:rPr>
          <w:i/>
          <w:iCs/>
        </w:rPr>
        <w:t xml:space="preserve">В качестве обосновывающих документов представлены: приказ по </w:t>
      </w:r>
      <w:r w:rsidR="00D655F1">
        <w:rPr>
          <w:i/>
          <w:iCs/>
        </w:rPr>
        <w:t>ПАО </w:t>
      </w:r>
      <w:r w:rsidRPr="004B6D16">
        <w:rPr>
          <w:i/>
          <w:iCs/>
        </w:rPr>
        <w:t xml:space="preserve">«МРСК Северо-Запада», конкурсная документация на централизованное проведение закупки «Поставка оборудования </w:t>
      </w:r>
      <w:proofErr w:type="spellStart"/>
      <w:r w:rsidRPr="004B6D16">
        <w:rPr>
          <w:i/>
          <w:iCs/>
        </w:rPr>
        <w:t>видеорегистрации</w:t>
      </w:r>
      <w:proofErr w:type="spellEnd"/>
      <w:r w:rsidRPr="004B6D16">
        <w:rPr>
          <w:i/>
          <w:iCs/>
        </w:rPr>
        <w:t xml:space="preserve"> и хранения видеоинформации», расчет расходов на приобретение оборудования в соответствии с конкурсной документацией и спецификацией по Филиалу согласно техническому заданию по закупке: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946"/>
        <w:gridCol w:w="1713"/>
        <w:gridCol w:w="1912"/>
      </w:tblGrid>
      <w:tr w:rsidR="00C34FF9" w:rsidRPr="00D6468C" w14:paraId="3F62068C" w14:textId="77777777">
        <w:trPr>
          <w:cantSplit/>
          <w:trHeight w:val="394"/>
          <w:tblHead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tcPr>
          <w:p w14:paraId="3A71EB70"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b/>
                <w:iCs/>
                <w:color w:val="FFFFFF"/>
                <w:sz w:val="20"/>
                <w:szCs w:val="20"/>
              </w:rPr>
              <w:t>Спецификация для филиала «Вологдаэнерго»</w:t>
            </w:r>
          </w:p>
        </w:tc>
      </w:tr>
      <w:tr w:rsidR="00C34FF9" w:rsidRPr="00D6468C" w14:paraId="266D3CA3" w14:textId="77777777">
        <w:trPr>
          <w:cantSplit/>
          <w:trHeight w:val="262"/>
        </w:trPr>
        <w:tc>
          <w:tcPr>
            <w:tcW w:w="3106" w:type="pct"/>
            <w:tcBorders>
              <w:top w:val="single" w:sz="4" w:space="0" w:color="FFFFFF"/>
            </w:tcBorders>
            <w:shd w:val="clear" w:color="auto" w:fill="auto"/>
            <w:vAlign w:val="center"/>
          </w:tcPr>
          <w:p w14:paraId="2EA2010D"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Типовое устройство видеофиксации персональное</w:t>
            </w:r>
          </w:p>
        </w:tc>
        <w:tc>
          <w:tcPr>
            <w:tcW w:w="895" w:type="pct"/>
            <w:tcBorders>
              <w:top w:val="single" w:sz="4" w:space="0" w:color="FFFFFF"/>
            </w:tcBorders>
            <w:shd w:val="clear" w:color="auto" w:fill="auto"/>
            <w:vAlign w:val="center"/>
          </w:tcPr>
          <w:p w14:paraId="180F218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комплект</w:t>
            </w:r>
          </w:p>
        </w:tc>
        <w:tc>
          <w:tcPr>
            <w:tcW w:w="999" w:type="pct"/>
            <w:tcBorders>
              <w:top w:val="single" w:sz="4" w:space="0" w:color="FFFFFF"/>
            </w:tcBorders>
            <w:shd w:val="clear" w:color="auto" w:fill="auto"/>
            <w:vAlign w:val="center"/>
          </w:tcPr>
          <w:p w14:paraId="1786B8D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423</w:t>
            </w:r>
          </w:p>
        </w:tc>
      </w:tr>
      <w:tr w:rsidR="00C34FF9" w:rsidRPr="00D6468C" w14:paraId="7974BF71" w14:textId="77777777">
        <w:trPr>
          <w:cantSplit/>
          <w:trHeight w:val="539"/>
        </w:trPr>
        <w:tc>
          <w:tcPr>
            <w:tcW w:w="3106" w:type="pct"/>
            <w:shd w:val="clear" w:color="auto" w:fill="auto"/>
            <w:vAlign w:val="center"/>
          </w:tcPr>
          <w:p w14:paraId="47BC05B7"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Терминальный блок архивирования и подзарядки</w:t>
            </w:r>
          </w:p>
          <w:p w14:paraId="133428C8"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на 6 устройств</w:t>
            </w:r>
          </w:p>
        </w:tc>
        <w:tc>
          <w:tcPr>
            <w:tcW w:w="895" w:type="pct"/>
            <w:shd w:val="clear" w:color="auto" w:fill="auto"/>
            <w:vAlign w:val="center"/>
          </w:tcPr>
          <w:p w14:paraId="530D385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комплект</w:t>
            </w:r>
          </w:p>
        </w:tc>
        <w:tc>
          <w:tcPr>
            <w:tcW w:w="999" w:type="pct"/>
            <w:shd w:val="clear" w:color="auto" w:fill="auto"/>
            <w:vAlign w:val="center"/>
          </w:tcPr>
          <w:p w14:paraId="3D36C6C8"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37</w:t>
            </w:r>
          </w:p>
        </w:tc>
      </w:tr>
      <w:tr w:rsidR="00C34FF9" w:rsidRPr="00D6468C" w14:paraId="1CACC85E" w14:textId="77777777">
        <w:trPr>
          <w:cantSplit/>
          <w:trHeight w:val="262"/>
        </w:trPr>
        <w:tc>
          <w:tcPr>
            <w:tcW w:w="3106" w:type="pct"/>
            <w:shd w:val="clear" w:color="auto" w:fill="auto"/>
            <w:vAlign w:val="center"/>
          </w:tcPr>
          <w:p w14:paraId="0EE15B9F"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Портативное устройство подзарядки и копирования данных </w:t>
            </w:r>
          </w:p>
        </w:tc>
        <w:tc>
          <w:tcPr>
            <w:tcW w:w="895" w:type="pct"/>
            <w:shd w:val="clear" w:color="auto" w:fill="auto"/>
            <w:vAlign w:val="center"/>
          </w:tcPr>
          <w:p w14:paraId="7684A91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комплект</w:t>
            </w:r>
          </w:p>
        </w:tc>
        <w:tc>
          <w:tcPr>
            <w:tcW w:w="999" w:type="pct"/>
            <w:shd w:val="clear" w:color="auto" w:fill="auto"/>
            <w:vAlign w:val="center"/>
          </w:tcPr>
          <w:p w14:paraId="5A58D33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130</w:t>
            </w:r>
          </w:p>
        </w:tc>
      </w:tr>
      <w:tr w:rsidR="00C34FF9" w:rsidRPr="00D6468C" w14:paraId="583719DD" w14:textId="77777777">
        <w:trPr>
          <w:cantSplit/>
          <w:trHeight w:val="262"/>
        </w:trPr>
        <w:tc>
          <w:tcPr>
            <w:tcW w:w="3106" w:type="pct"/>
            <w:shd w:val="clear" w:color="auto" w:fill="auto"/>
            <w:vAlign w:val="center"/>
          </w:tcPr>
          <w:p w14:paraId="2B8F85A2"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ИТОГО расходы на </w:t>
            </w:r>
            <w:smartTag w:uri="urn:schemas-microsoft-com:office:smarttags" w:element="metricconverter">
              <w:smartTagPr>
                <w:attr w:name="ProductID" w:val="2018 г"/>
              </w:smartTagPr>
              <w:r w:rsidRPr="00D6468C">
                <w:rPr>
                  <w:rFonts w:ascii="Myriad Pro" w:hAnsi="Myriad Pro"/>
                  <w:color w:val="000000"/>
                  <w:sz w:val="20"/>
                  <w:szCs w:val="20"/>
                </w:rPr>
                <w:t>2018 г</w:t>
              </w:r>
            </w:smartTag>
            <w:r w:rsidRPr="00D6468C">
              <w:rPr>
                <w:rFonts w:ascii="Myriad Pro" w:hAnsi="Myriad Pro"/>
                <w:color w:val="000000"/>
                <w:sz w:val="20"/>
                <w:szCs w:val="20"/>
              </w:rPr>
              <w:t>.</w:t>
            </w:r>
          </w:p>
        </w:tc>
        <w:tc>
          <w:tcPr>
            <w:tcW w:w="895" w:type="pct"/>
            <w:shd w:val="clear" w:color="auto" w:fill="auto"/>
            <w:vAlign w:val="center"/>
          </w:tcPr>
          <w:p w14:paraId="3C06564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Тыс. руб.</w:t>
            </w:r>
          </w:p>
        </w:tc>
        <w:tc>
          <w:tcPr>
            <w:tcW w:w="999" w:type="pct"/>
            <w:shd w:val="clear" w:color="auto" w:fill="auto"/>
            <w:vAlign w:val="center"/>
          </w:tcPr>
          <w:p w14:paraId="5A28544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14 927,06</w:t>
            </w:r>
          </w:p>
        </w:tc>
      </w:tr>
      <w:tr w:rsidR="00C34FF9" w:rsidRPr="00D6468C" w14:paraId="6A1E39FF" w14:textId="77777777">
        <w:trPr>
          <w:cantSplit/>
          <w:trHeight w:val="262"/>
        </w:trPr>
        <w:tc>
          <w:tcPr>
            <w:tcW w:w="3106" w:type="pct"/>
            <w:shd w:val="clear" w:color="auto" w:fill="auto"/>
            <w:vAlign w:val="center"/>
          </w:tcPr>
          <w:p w14:paraId="54E811D8"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В т.ч. на передачу (100%)</w:t>
            </w:r>
          </w:p>
        </w:tc>
        <w:tc>
          <w:tcPr>
            <w:tcW w:w="895" w:type="pct"/>
            <w:shd w:val="clear" w:color="auto" w:fill="auto"/>
            <w:vAlign w:val="center"/>
          </w:tcPr>
          <w:p w14:paraId="66016E26"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Тыс. руб.</w:t>
            </w:r>
          </w:p>
        </w:tc>
        <w:tc>
          <w:tcPr>
            <w:tcW w:w="999" w:type="pct"/>
            <w:shd w:val="clear" w:color="auto" w:fill="auto"/>
            <w:vAlign w:val="center"/>
          </w:tcPr>
          <w:p w14:paraId="5FEB8A1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14 927,06</w:t>
            </w:r>
          </w:p>
        </w:tc>
      </w:tr>
      <w:tr w:rsidR="00C34FF9" w:rsidRPr="00D6468C" w14:paraId="15E1AF30" w14:textId="77777777">
        <w:trPr>
          <w:cantSplit/>
          <w:trHeight w:val="262"/>
        </w:trPr>
        <w:tc>
          <w:tcPr>
            <w:tcW w:w="3106" w:type="pct"/>
            <w:shd w:val="clear" w:color="auto" w:fill="auto"/>
            <w:vAlign w:val="center"/>
          </w:tcPr>
          <w:p w14:paraId="24A3E612"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В т.ч. для включения в НВВ на 2018 год (1/5)</w:t>
            </w:r>
          </w:p>
        </w:tc>
        <w:tc>
          <w:tcPr>
            <w:tcW w:w="895" w:type="pct"/>
            <w:shd w:val="clear" w:color="auto" w:fill="auto"/>
            <w:vAlign w:val="center"/>
          </w:tcPr>
          <w:p w14:paraId="3EBE12BC"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Тыс. руб.</w:t>
            </w:r>
          </w:p>
        </w:tc>
        <w:tc>
          <w:tcPr>
            <w:tcW w:w="999" w:type="pct"/>
            <w:shd w:val="clear" w:color="auto" w:fill="auto"/>
            <w:vAlign w:val="center"/>
          </w:tcPr>
          <w:p w14:paraId="1CE19A1B"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2 985,41</w:t>
            </w:r>
          </w:p>
        </w:tc>
      </w:tr>
    </w:tbl>
    <w:p w14:paraId="0E0A92D1" w14:textId="77777777" w:rsidR="0080470B" w:rsidRDefault="0080470B" w:rsidP="004B6D16">
      <w:pPr>
        <w:pStyle w:val="affff3"/>
      </w:pPr>
    </w:p>
    <w:p w14:paraId="46AF0F40" w14:textId="77777777" w:rsidR="00C34FF9" w:rsidRPr="00D6468C" w:rsidRDefault="00C34FF9" w:rsidP="004B6D16">
      <w:pPr>
        <w:pStyle w:val="affff3"/>
      </w:pPr>
      <w:r w:rsidRPr="00D6468C">
        <w:t>Замена карт водителей для тахографов (233 тыс. руб.).</w:t>
      </w:r>
    </w:p>
    <w:p w14:paraId="44E8F459" w14:textId="77777777" w:rsidR="00C34FF9" w:rsidRPr="00D6468C" w:rsidRDefault="00C34FF9" w:rsidP="004B6D16">
      <w:pPr>
        <w:pStyle w:val="affff3"/>
      </w:pPr>
      <w:r w:rsidRPr="00D6468C">
        <w:t xml:space="preserve">Заявлены в соответствии с Приказом Минтранса России от 13 февраля </w:t>
      </w:r>
      <w:smartTag w:uri="urn:schemas-microsoft-com:office:smarttags" w:element="metricconverter">
        <w:smartTagPr>
          <w:attr w:name="ProductID" w:val="2013 г"/>
        </w:smartTagPr>
        <w:r w:rsidRPr="00D6468C">
          <w:t>2013 г</w:t>
        </w:r>
      </w:smartTag>
      <w:r w:rsidRPr="00D6468C">
        <w:t xml:space="preserve">. </w:t>
      </w:r>
      <w:r w:rsidR="00D655F1">
        <w:t>№ </w:t>
      </w:r>
      <w:r w:rsidRPr="00D6468C">
        <w:t xml:space="preserve">36 «Об утверждении требований к тахографам, устанавливаемым на транспортные средства, категорий и видов транспортных средств, оснащаемых тахографами, правил использования, обслуживания и контроля работы тахографов, установленных на транспортные средства», зарегистрированном в Минюсте России 7 марта </w:t>
      </w:r>
      <w:smartTag w:uri="urn:schemas-microsoft-com:office:smarttags" w:element="metricconverter">
        <w:smartTagPr>
          <w:attr w:name="ProductID" w:val="2013 г"/>
        </w:smartTagPr>
        <w:r w:rsidRPr="00D6468C">
          <w:t>2013 г</w:t>
        </w:r>
      </w:smartTag>
      <w:r w:rsidRPr="00D6468C">
        <w:t xml:space="preserve">., регистрационный </w:t>
      </w:r>
      <w:r w:rsidR="00D655F1">
        <w:t>№ </w:t>
      </w:r>
      <w:r w:rsidRPr="00D6468C">
        <w:t>27574</w:t>
      </w:r>
    </w:p>
    <w:p w14:paraId="37F2DBF7" w14:textId="77777777" w:rsidR="00C34FF9" w:rsidRPr="00D6468C" w:rsidRDefault="00C34FF9" w:rsidP="004B6D16">
      <w:pPr>
        <w:pStyle w:val="affff3"/>
      </w:pPr>
      <w:r w:rsidRPr="00D6468C">
        <w:lastRenderedPageBreak/>
        <w:t xml:space="preserve">Цена определена исходя из цен, указанных в действующих договорах на замену карт водителей для тахографов блоков СКЗИ тахографов с применением ИПЦ – 4% на </w:t>
      </w:r>
      <w:smartTag w:uri="urn:schemas-microsoft-com:office:smarttags" w:element="metricconverter">
        <w:smartTagPr>
          <w:attr w:name="ProductID" w:val="2018 г"/>
        </w:smartTagPr>
        <w:r w:rsidRPr="00D6468C">
          <w:t>2018 г</w:t>
        </w:r>
      </w:smartTag>
      <w:r w:rsidRPr="00D6468C">
        <w:t>.</w:t>
      </w:r>
    </w:p>
    <w:p w14:paraId="7AED6034" w14:textId="77777777" w:rsidR="00C34FF9" w:rsidRPr="00D6468C" w:rsidRDefault="00C34FF9" w:rsidP="004B6D16">
      <w:pPr>
        <w:pStyle w:val="affff3"/>
      </w:pPr>
      <w:r w:rsidRPr="00D6468C">
        <w:t>Периодичность замены – 1 раз в 3 года.</w:t>
      </w:r>
    </w:p>
    <w:p w14:paraId="7F90A40C" w14:textId="77777777" w:rsidR="00C34FF9" w:rsidRPr="00D6468C" w:rsidRDefault="00C34FF9" w:rsidP="004B6D16">
      <w:pPr>
        <w:pStyle w:val="affff3"/>
      </w:pPr>
      <w:r w:rsidRPr="00D6468C">
        <w:t xml:space="preserve">Представлены </w:t>
      </w:r>
      <w:proofErr w:type="spellStart"/>
      <w:r w:rsidRPr="00D6468C">
        <w:t>пофамильные</w:t>
      </w:r>
      <w:proofErr w:type="spellEnd"/>
      <w:r w:rsidRPr="00D6468C">
        <w:t xml:space="preserve"> списки водителей, перечень автотранспорта. </w:t>
      </w:r>
    </w:p>
    <w:p w14:paraId="6AF2559F" w14:textId="77777777" w:rsidR="00C34FF9" w:rsidRPr="00D6468C" w:rsidRDefault="00C34FF9" w:rsidP="004B6D16">
      <w:pPr>
        <w:pStyle w:val="affff3"/>
      </w:pPr>
      <w:r w:rsidRPr="00D6468C">
        <w:t>Исходя из установленной периодичности в заявку необходимо включать 1/3 от заявленного на первый год долгосрочного регулирования с отнесением доли на услуги по передаче согласно учетной политике – 76,98 тыс. руб. (233/3*99,12%).</w:t>
      </w:r>
    </w:p>
    <w:p w14:paraId="6DCB98F0" w14:textId="77777777" w:rsidR="00C34FF9" w:rsidRPr="00D6468C" w:rsidRDefault="00C34FF9" w:rsidP="004B6D16">
      <w:pPr>
        <w:pStyle w:val="affff3"/>
        <w:rPr>
          <w:i/>
        </w:rPr>
      </w:pPr>
      <w:r w:rsidRPr="00D6468C">
        <w:rPr>
          <w:i/>
        </w:rPr>
        <w:t>По материалам на ремонты</w:t>
      </w:r>
    </w:p>
    <w:p w14:paraId="36B729D9" w14:textId="77777777" w:rsidR="00C34FF9" w:rsidRPr="00D6468C" w:rsidRDefault="00C34FF9" w:rsidP="004B6D16">
      <w:pPr>
        <w:pStyle w:val="affff3"/>
      </w:pPr>
      <w:r w:rsidRPr="00D6468C">
        <w:t>Принимаются на уровне заявленной ремонтной программы. Подробное описание ремонтной программы дано в разделе «Ремонт основных фондов».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799"/>
        <w:gridCol w:w="2526"/>
        <w:gridCol w:w="1623"/>
        <w:gridCol w:w="1623"/>
      </w:tblGrid>
      <w:tr w:rsidR="00C34FF9" w:rsidRPr="00D6468C" w14:paraId="4BD90A61" w14:textId="77777777">
        <w:trPr>
          <w:cantSplit/>
          <w:tblHeader/>
        </w:trPr>
        <w:tc>
          <w:tcPr>
            <w:tcW w:w="198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BCD2AA6"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статьи</w:t>
            </w:r>
          </w:p>
        </w:tc>
        <w:tc>
          <w:tcPr>
            <w:tcW w:w="13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8E9DA59"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 на 2018, тыс. руб.</w:t>
            </w:r>
          </w:p>
        </w:tc>
        <w:tc>
          <w:tcPr>
            <w:tcW w:w="84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6A8371"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 на 2018 (ЭОР),</w:t>
            </w:r>
          </w:p>
          <w:p w14:paraId="17414A50"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84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CCA4B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Исполнитель, тыс. руб.</w:t>
            </w:r>
          </w:p>
        </w:tc>
      </w:tr>
      <w:tr w:rsidR="00C34FF9" w:rsidRPr="00D6468C" w14:paraId="7341DD41" w14:textId="77777777">
        <w:trPr>
          <w:cantSplit/>
        </w:trPr>
        <w:tc>
          <w:tcPr>
            <w:tcW w:w="1984" w:type="pct"/>
            <w:tcBorders>
              <w:top w:val="single" w:sz="4" w:space="0" w:color="FFFFFF"/>
            </w:tcBorders>
            <w:shd w:val="clear" w:color="auto" w:fill="auto"/>
            <w:vAlign w:val="center"/>
          </w:tcPr>
          <w:p w14:paraId="607000A8" w14:textId="77777777" w:rsidR="00C34FF9" w:rsidRPr="00D6468C" w:rsidRDefault="00C34FF9" w:rsidP="00C34FF9">
            <w:pPr>
              <w:spacing w:after="0" w:line="240" w:lineRule="auto"/>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t>Сырье и материалы</w:t>
            </w:r>
          </w:p>
        </w:tc>
        <w:tc>
          <w:tcPr>
            <w:tcW w:w="1319" w:type="pct"/>
            <w:tcBorders>
              <w:top w:val="single" w:sz="4" w:space="0" w:color="FFFFFF"/>
            </w:tcBorders>
            <w:shd w:val="clear" w:color="auto" w:fill="auto"/>
            <w:vAlign w:val="center"/>
          </w:tcPr>
          <w:p w14:paraId="43D60991" w14:textId="77777777" w:rsidR="00C34FF9" w:rsidRPr="00D6468C" w:rsidRDefault="00C34FF9" w:rsidP="00C34FF9">
            <w:pPr>
              <w:spacing w:after="0" w:line="240" w:lineRule="auto"/>
              <w:jc w:val="right"/>
              <w:rPr>
                <w:rFonts w:ascii="Myriad Pro" w:hAnsi="Myriad Pro" w:cs="Tahoma"/>
                <w:b/>
                <w:bCs/>
                <w:sz w:val="18"/>
                <w:szCs w:val="18"/>
              </w:rPr>
            </w:pPr>
            <w:r w:rsidRPr="00D6468C">
              <w:rPr>
                <w:rFonts w:ascii="Myriad Pro" w:hAnsi="Myriad Pro" w:cs="Tahoma"/>
                <w:b/>
                <w:bCs/>
                <w:sz w:val="18"/>
                <w:szCs w:val="18"/>
              </w:rPr>
              <w:t>566 127,92</w:t>
            </w:r>
          </w:p>
        </w:tc>
        <w:tc>
          <w:tcPr>
            <w:tcW w:w="848" w:type="pct"/>
            <w:tcBorders>
              <w:top w:val="single" w:sz="4" w:space="0" w:color="FFFFFF"/>
            </w:tcBorders>
            <w:shd w:val="clear" w:color="auto" w:fill="auto"/>
            <w:vAlign w:val="center"/>
          </w:tcPr>
          <w:p w14:paraId="0539E608" w14:textId="77777777" w:rsidR="00C34FF9" w:rsidRPr="00D6468C" w:rsidRDefault="00C34FF9" w:rsidP="00C34FF9">
            <w:pPr>
              <w:spacing w:after="0" w:line="240" w:lineRule="auto"/>
              <w:jc w:val="right"/>
              <w:rPr>
                <w:rFonts w:ascii="Myriad Pro" w:hAnsi="Myriad Pro" w:cs="Tahoma"/>
                <w:b/>
                <w:bCs/>
                <w:sz w:val="18"/>
                <w:szCs w:val="18"/>
              </w:rPr>
            </w:pPr>
            <w:r w:rsidRPr="00D6468C">
              <w:rPr>
                <w:rFonts w:ascii="Myriad Pro" w:hAnsi="Myriad Pro" w:cs="Tahoma"/>
                <w:b/>
                <w:bCs/>
                <w:sz w:val="18"/>
                <w:szCs w:val="18"/>
              </w:rPr>
              <w:t>447 247,14</w:t>
            </w:r>
          </w:p>
        </w:tc>
        <w:tc>
          <w:tcPr>
            <w:tcW w:w="848" w:type="pct"/>
            <w:tcBorders>
              <w:top w:val="single" w:sz="4" w:space="0" w:color="FFFFFF"/>
            </w:tcBorders>
            <w:shd w:val="clear" w:color="auto" w:fill="auto"/>
            <w:vAlign w:val="center"/>
          </w:tcPr>
          <w:p w14:paraId="193A7908" w14:textId="77777777" w:rsidR="00C34FF9" w:rsidRPr="00D6468C" w:rsidRDefault="00C34FF9" w:rsidP="00C34FF9">
            <w:pPr>
              <w:spacing w:after="0" w:line="240" w:lineRule="auto"/>
              <w:jc w:val="right"/>
              <w:rPr>
                <w:rFonts w:ascii="Myriad Pro" w:hAnsi="Myriad Pro" w:cs="Tahoma"/>
                <w:b/>
                <w:sz w:val="18"/>
                <w:szCs w:val="18"/>
              </w:rPr>
            </w:pPr>
            <w:r w:rsidRPr="00D6468C">
              <w:rPr>
                <w:rFonts w:ascii="Myriad Pro" w:hAnsi="Myriad Pro" w:cs="Tahoma"/>
                <w:b/>
                <w:sz w:val="18"/>
                <w:szCs w:val="18"/>
              </w:rPr>
              <w:t>438 856,25</w:t>
            </w:r>
          </w:p>
        </w:tc>
      </w:tr>
      <w:tr w:rsidR="00C34FF9" w:rsidRPr="00D6468C" w14:paraId="0254DF99" w14:textId="77777777">
        <w:trPr>
          <w:cantSplit/>
        </w:trPr>
        <w:tc>
          <w:tcPr>
            <w:tcW w:w="1984" w:type="pct"/>
            <w:shd w:val="clear" w:color="auto" w:fill="auto"/>
            <w:vAlign w:val="center"/>
          </w:tcPr>
          <w:p w14:paraId="40D1ED0A" w14:textId="77777777" w:rsidR="00C34FF9" w:rsidRPr="00D6468C" w:rsidRDefault="00C34FF9" w:rsidP="00C34FF9">
            <w:pPr>
              <w:spacing w:after="0" w:line="240" w:lineRule="auto"/>
              <w:ind w:left="567"/>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Материалы на ремонт</w:t>
            </w:r>
          </w:p>
        </w:tc>
        <w:tc>
          <w:tcPr>
            <w:tcW w:w="1319" w:type="pct"/>
            <w:shd w:val="clear" w:color="auto" w:fill="auto"/>
            <w:vAlign w:val="center"/>
          </w:tcPr>
          <w:p w14:paraId="507F7E29"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238 778,25</w:t>
            </w:r>
          </w:p>
        </w:tc>
        <w:tc>
          <w:tcPr>
            <w:tcW w:w="848" w:type="pct"/>
            <w:shd w:val="clear" w:color="auto" w:fill="auto"/>
            <w:vAlign w:val="center"/>
          </w:tcPr>
          <w:p w14:paraId="4617C974"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238 778,25</w:t>
            </w:r>
          </w:p>
        </w:tc>
        <w:tc>
          <w:tcPr>
            <w:tcW w:w="848" w:type="pct"/>
            <w:shd w:val="clear" w:color="auto" w:fill="auto"/>
            <w:vAlign w:val="center"/>
          </w:tcPr>
          <w:p w14:paraId="199849D3"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236 729,68</w:t>
            </w:r>
          </w:p>
        </w:tc>
      </w:tr>
      <w:tr w:rsidR="00C34FF9" w:rsidRPr="00D6468C" w14:paraId="131D6E34" w14:textId="77777777">
        <w:trPr>
          <w:cantSplit/>
        </w:trPr>
        <w:tc>
          <w:tcPr>
            <w:tcW w:w="1984" w:type="pct"/>
            <w:shd w:val="clear" w:color="auto" w:fill="auto"/>
            <w:vAlign w:val="center"/>
          </w:tcPr>
          <w:p w14:paraId="0D12B00D" w14:textId="77777777" w:rsidR="00C34FF9" w:rsidRPr="00D6468C" w:rsidRDefault="00C34FF9" w:rsidP="00C34FF9">
            <w:pPr>
              <w:spacing w:after="0" w:line="240" w:lineRule="auto"/>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t>Сырье и материалы на эксплуатацию</w:t>
            </w:r>
          </w:p>
        </w:tc>
        <w:tc>
          <w:tcPr>
            <w:tcW w:w="1319" w:type="pct"/>
            <w:shd w:val="clear" w:color="auto" w:fill="auto"/>
            <w:vAlign w:val="center"/>
          </w:tcPr>
          <w:p w14:paraId="20F8906F" w14:textId="77777777" w:rsidR="00C34FF9" w:rsidRPr="00D6468C" w:rsidRDefault="00C34FF9" w:rsidP="00C34FF9">
            <w:pPr>
              <w:spacing w:after="0" w:line="240" w:lineRule="auto"/>
              <w:jc w:val="right"/>
              <w:rPr>
                <w:rFonts w:ascii="Myriad Pro" w:hAnsi="Myriad Pro" w:cs="Tahoma"/>
                <w:b/>
                <w:bCs/>
                <w:sz w:val="18"/>
                <w:szCs w:val="18"/>
              </w:rPr>
            </w:pPr>
            <w:r w:rsidRPr="00D6468C">
              <w:rPr>
                <w:rFonts w:ascii="Myriad Pro" w:hAnsi="Myriad Pro" w:cs="Tahoma"/>
                <w:b/>
                <w:bCs/>
                <w:sz w:val="18"/>
                <w:szCs w:val="18"/>
              </w:rPr>
              <w:t>327 349,66</w:t>
            </w:r>
          </w:p>
        </w:tc>
        <w:tc>
          <w:tcPr>
            <w:tcW w:w="848" w:type="pct"/>
            <w:shd w:val="clear" w:color="auto" w:fill="auto"/>
            <w:vAlign w:val="center"/>
          </w:tcPr>
          <w:p w14:paraId="7AC9B526" w14:textId="77777777" w:rsidR="00C34FF9" w:rsidRPr="00D6468C" w:rsidRDefault="00C34FF9" w:rsidP="00C34FF9">
            <w:pPr>
              <w:spacing w:after="0" w:line="240" w:lineRule="auto"/>
              <w:jc w:val="right"/>
              <w:rPr>
                <w:rFonts w:ascii="Myriad Pro" w:hAnsi="Myriad Pro" w:cs="Tahoma"/>
                <w:b/>
                <w:bCs/>
                <w:sz w:val="18"/>
                <w:szCs w:val="18"/>
              </w:rPr>
            </w:pPr>
            <w:r w:rsidRPr="00D6468C">
              <w:rPr>
                <w:rFonts w:ascii="Myriad Pro" w:hAnsi="Myriad Pro" w:cs="Tahoma"/>
                <w:b/>
                <w:bCs/>
                <w:sz w:val="18"/>
                <w:szCs w:val="18"/>
              </w:rPr>
              <w:t>208 468,88</w:t>
            </w:r>
          </w:p>
        </w:tc>
        <w:tc>
          <w:tcPr>
            <w:tcW w:w="848" w:type="pct"/>
            <w:shd w:val="clear" w:color="auto" w:fill="auto"/>
            <w:vAlign w:val="center"/>
          </w:tcPr>
          <w:p w14:paraId="273764A9" w14:textId="77777777" w:rsidR="00C34FF9" w:rsidRPr="00D6468C" w:rsidRDefault="00C34FF9" w:rsidP="00C34FF9">
            <w:pPr>
              <w:spacing w:after="0" w:line="240" w:lineRule="auto"/>
              <w:jc w:val="right"/>
              <w:rPr>
                <w:rFonts w:ascii="Myriad Pro" w:hAnsi="Myriad Pro" w:cs="Tahoma"/>
                <w:b/>
                <w:sz w:val="18"/>
                <w:szCs w:val="18"/>
              </w:rPr>
            </w:pPr>
            <w:r w:rsidRPr="00D6468C">
              <w:rPr>
                <w:rFonts w:ascii="Myriad Pro" w:hAnsi="Myriad Pro" w:cs="Tahoma"/>
                <w:b/>
                <w:sz w:val="18"/>
                <w:szCs w:val="18"/>
              </w:rPr>
              <w:t>202 126,57</w:t>
            </w:r>
          </w:p>
        </w:tc>
      </w:tr>
      <w:tr w:rsidR="00C34FF9" w:rsidRPr="00D6468C" w14:paraId="662CB134" w14:textId="77777777">
        <w:trPr>
          <w:cantSplit/>
        </w:trPr>
        <w:tc>
          <w:tcPr>
            <w:tcW w:w="1984" w:type="pct"/>
            <w:shd w:val="clear" w:color="auto" w:fill="auto"/>
            <w:vAlign w:val="center"/>
          </w:tcPr>
          <w:p w14:paraId="6B198D51" w14:textId="77777777" w:rsidR="00C34FF9" w:rsidRPr="00D6468C" w:rsidRDefault="00C34FF9" w:rsidP="00C34FF9">
            <w:pPr>
              <w:spacing w:after="0" w:line="240" w:lineRule="auto"/>
              <w:ind w:left="567"/>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Материалы на охрану труда</w:t>
            </w:r>
          </w:p>
        </w:tc>
        <w:tc>
          <w:tcPr>
            <w:tcW w:w="1319" w:type="pct"/>
            <w:shd w:val="clear" w:color="auto" w:fill="auto"/>
            <w:noWrap/>
            <w:vAlign w:val="center"/>
          </w:tcPr>
          <w:p w14:paraId="4E4F40C1"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123 899,43</w:t>
            </w:r>
          </w:p>
        </w:tc>
        <w:tc>
          <w:tcPr>
            <w:tcW w:w="848" w:type="pct"/>
            <w:shd w:val="clear" w:color="auto" w:fill="auto"/>
            <w:noWrap/>
            <w:vAlign w:val="center"/>
          </w:tcPr>
          <w:p w14:paraId="51740E58"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52 920,87*</w:t>
            </w:r>
          </w:p>
        </w:tc>
        <w:tc>
          <w:tcPr>
            <w:tcW w:w="848" w:type="pct"/>
            <w:shd w:val="clear" w:color="auto" w:fill="auto"/>
            <w:noWrap/>
            <w:vAlign w:val="center"/>
          </w:tcPr>
          <w:p w14:paraId="6C5724D3"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55 982,99</w:t>
            </w:r>
          </w:p>
        </w:tc>
      </w:tr>
      <w:tr w:rsidR="00C34FF9" w:rsidRPr="00D6468C" w14:paraId="41C7752E" w14:textId="77777777">
        <w:trPr>
          <w:cantSplit/>
        </w:trPr>
        <w:tc>
          <w:tcPr>
            <w:tcW w:w="1984" w:type="pct"/>
            <w:shd w:val="clear" w:color="auto" w:fill="auto"/>
            <w:vAlign w:val="center"/>
          </w:tcPr>
          <w:p w14:paraId="5B971026" w14:textId="77777777" w:rsidR="00C34FF9" w:rsidRPr="00D6468C" w:rsidRDefault="00C34FF9" w:rsidP="00C34FF9">
            <w:pPr>
              <w:spacing w:after="0" w:line="240" w:lineRule="auto"/>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t>Сырье и материалы без учета материалов на охрану труда</w:t>
            </w:r>
          </w:p>
        </w:tc>
        <w:tc>
          <w:tcPr>
            <w:tcW w:w="1319" w:type="pct"/>
            <w:shd w:val="clear" w:color="auto" w:fill="auto"/>
            <w:vAlign w:val="center"/>
          </w:tcPr>
          <w:p w14:paraId="4D537019" w14:textId="77777777" w:rsidR="00C34FF9" w:rsidRPr="00D6468C" w:rsidRDefault="00C34FF9" w:rsidP="00C34FF9">
            <w:pPr>
              <w:spacing w:after="0" w:line="240" w:lineRule="auto"/>
              <w:jc w:val="right"/>
              <w:rPr>
                <w:rFonts w:ascii="Myriad Pro" w:hAnsi="Myriad Pro" w:cs="Tahoma"/>
                <w:b/>
                <w:bCs/>
                <w:sz w:val="18"/>
                <w:szCs w:val="18"/>
              </w:rPr>
            </w:pPr>
            <w:r w:rsidRPr="00D6468C">
              <w:rPr>
                <w:rFonts w:ascii="Myriad Pro" w:hAnsi="Myriad Pro" w:cs="Tahoma"/>
                <w:b/>
                <w:bCs/>
                <w:sz w:val="18"/>
                <w:szCs w:val="18"/>
              </w:rPr>
              <w:t>203 450,23</w:t>
            </w:r>
          </w:p>
        </w:tc>
        <w:tc>
          <w:tcPr>
            <w:tcW w:w="848" w:type="pct"/>
            <w:shd w:val="clear" w:color="auto" w:fill="auto"/>
            <w:vAlign w:val="center"/>
          </w:tcPr>
          <w:p w14:paraId="1500574F" w14:textId="77777777" w:rsidR="00C34FF9" w:rsidRPr="00D6468C" w:rsidRDefault="00C34FF9" w:rsidP="00C34FF9">
            <w:pPr>
              <w:spacing w:after="0" w:line="240" w:lineRule="auto"/>
              <w:jc w:val="right"/>
              <w:rPr>
                <w:rFonts w:ascii="Myriad Pro" w:hAnsi="Myriad Pro" w:cs="Tahoma"/>
                <w:b/>
                <w:bCs/>
                <w:sz w:val="18"/>
                <w:szCs w:val="18"/>
              </w:rPr>
            </w:pPr>
            <w:r w:rsidRPr="00D6468C">
              <w:rPr>
                <w:rFonts w:ascii="Myriad Pro" w:hAnsi="Myriad Pro" w:cs="Tahoma"/>
                <w:b/>
                <w:bCs/>
                <w:sz w:val="18"/>
                <w:szCs w:val="18"/>
              </w:rPr>
              <w:t>155 548,01</w:t>
            </w:r>
          </w:p>
        </w:tc>
        <w:tc>
          <w:tcPr>
            <w:tcW w:w="848" w:type="pct"/>
            <w:shd w:val="clear" w:color="auto" w:fill="auto"/>
            <w:vAlign w:val="center"/>
          </w:tcPr>
          <w:p w14:paraId="49223E93" w14:textId="77777777" w:rsidR="00C34FF9" w:rsidRPr="00D6468C" w:rsidRDefault="00C34FF9" w:rsidP="00C34FF9">
            <w:pPr>
              <w:spacing w:after="0" w:line="240" w:lineRule="auto"/>
              <w:jc w:val="right"/>
              <w:rPr>
                <w:rFonts w:ascii="Myriad Pro" w:hAnsi="Myriad Pro" w:cs="Tahoma"/>
                <w:b/>
                <w:bCs/>
                <w:sz w:val="18"/>
                <w:szCs w:val="18"/>
              </w:rPr>
            </w:pPr>
            <w:r w:rsidRPr="00D6468C">
              <w:rPr>
                <w:rFonts w:ascii="Myriad Pro" w:hAnsi="Myriad Pro" w:cs="Tahoma"/>
                <w:b/>
                <w:bCs/>
                <w:sz w:val="18"/>
                <w:szCs w:val="18"/>
              </w:rPr>
              <w:t>146 143,58</w:t>
            </w:r>
          </w:p>
        </w:tc>
      </w:tr>
      <w:tr w:rsidR="00C34FF9" w:rsidRPr="00D6468C" w14:paraId="3738AE00" w14:textId="77777777">
        <w:trPr>
          <w:cantSplit/>
        </w:trPr>
        <w:tc>
          <w:tcPr>
            <w:tcW w:w="1984" w:type="pct"/>
            <w:shd w:val="clear" w:color="auto" w:fill="auto"/>
            <w:vAlign w:val="center"/>
          </w:tcPr>
          <w:p w14:paraId="1BE72F25" w14:textId="77777777" w:rsidR="00C34FF9" w:rsidRPr="00D6468C" w:rsidRDefault="00C34FF9" w:rsidP="00C34FF9">
            <w:pPr>
              <w:spacing w:after="0" w:line="240" w:lineRule="auto"/>
              <w:ind w:left="567"/>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ГСМ</w:t>
            </w:r>
          </w:p>
        </w:tc>
        <w:tc>
          <w:tcPr>
            <w:tcW w:w="1319" w:type="pct"/>
            <w:shd w:val="clear" w:color="auto" w:fill="auto"/>
            <w:noWrap/>
            <w:vAlign w:val="center"/>
          </w:tcPr>
          <w:p w14:paraId="0F085238"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108 654,64</w:t>
            </w:r>
          </w:p>
        </w:tc>
        <w:tc>
          <w:tcPr>
            <w:tcW w:w="848" w:type="pct"/>
            <w:shd w:val="clear" w:color="auto" w:fill="auto"/>
            <w:noWrap/>
            <w:vAlign w:val="center"/>
          </w:tcPr>
          <w:p w14:paraId="4D46F586"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101 708,59</w:t>
            </w:r>
          </w:p>
        </w:tc>
        <w:tc>
          <w:tcPr>
            <w:tcW w:w="848" w:type="pct"/>
            <w:shd w:val="clear" w:color="auto" w:fill="auto"/>
            <w:noWrap/>
            <w:vAlign w:val="center"/>
          </w:tcPr>
          <w:p w14:paraId="364604F3"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98 392,55</w:t>
            </w:r>
          </w:p>
        </w:tc>
      </w:tr>
      <w:tr w:rsidR="00C34FF9" w:rsidRPr="00D6468C" w14:paraId="388B2869" w14:textId="77777777">
        <w:trPr>
          <w:cantSplit/>
        </w:trPr>
        <w:tc>
          <w:tcPr>
            <w:tcW w:w="1984" w:type="pct"/>
            <w:shd w:val="clear" w:color="auto" w:fill="auto"/>
            <w:vAlign w:val="center"/>
          </w:tcPr>
          <w:p w14:paraId="14781A08" w14:textId="77777777" w:rsidR="00C34FF9" w:rsidRPr="00D6468C" w:rsidRDefault="00C34FF9" w:rsidP="00C34FF9">
            <w:pPr>
              <w:spacing w:after="0" w:line="240" w:lineRule="auto"/>
              <w:ind w:left="567"/>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Прочие материалы</w:t>
            </w:r>
          </w:p>
        </w:tc>
        <w:tc>
          <w:tcPr>
            <w:tcW w:w="1319" w:type="pct"/>
            <w:shd w:val="clear" w:color="auto" w:fill="auto"/>
            <w:noWrap/>
            <w:vAlign w:val="center"/>
          </w:tcPr>
          <w:p w14:paraId="5E8B6B30"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94 795,59</w:t>
            </w:r>
          </w:p>
        </w:tc>
        <w:tc>
          <w:tcPr>
            <w:tcW w:w="848" w:type="pct"/>
            <w:shd w:val="clear" w:color="auto" w:fill="auto"/>
            <w:noWrap/>
            <w:vAlign w:val="center"/>
          </w:tcPr>
          <w:p w14:paraId="259BF8D1"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53 839,42</w:t>
            </w:r>
          </w:p>
        </w:tc>
        <w:tc>
          <w:tcPr>
            <w:tcW w:w="848" w:type="pct"/>
            <w:shd w:val="clear" w:color="auto" w:fill="auto"/>
            <w:noWrap/>
            <w:vAlign w:val="center"/>
          </w:tcPr>
          <w:p w14:paraId="6BA51E60" w14:textId="77777777" w:rsidR="00C34FF9" w:rsidRPr="00D6468C" w:rsidRDefault="00C34FF9" w:rsidP="00C34FF9">
            <w:pPr>
              <w:spacing w:after="0" w:line="240" w:lineRule="auto"/>
              <w:jc w:val="right"/>
              <w:rPr>
                <w:rFonts w:ascii="Myriad Pro" w:hAnsi="Myriad Pro" w:cs="Tahoma"/>
                <w:sz w:val="18"/>
                <w:szCs w:val="18"/>
              </w:rPr>
            </w:pPr>
            <w:r w:rsidRPr="00D6468C">
              <w:rPr>
                <w:rFonts w:ascii="Myriad Pro" w:hAnsi="Myriad Pro" w:cs="Tahoma"/>
                <w:sz w:val="18"/>
                <w:szCs w:val="18"/>
              </w:rPr>
              <w:t>47 751,03</w:t>
            </w:r>
          </w:p>
        </w:tc>
      </w:tr>
    </w:tbl>
    <w:p w14:paraId="4D9A0E66" w14:textId="77777777" w:rsidR="004B6D16" w:rsidRDefault="00C34FF9" w:rsidP="00C34FF9">
      <w:pPr>
        <w:pStyle w:val="afff7"/>
      </w:pPr>
      <w:r w:rsidRPr="00D6468C">
        <w:t>* без учета дополнительных расходов по знакам безопасности.</w:t>
      </w:r>
    </w:p>
    <w:p w14:paraId="2A27391F" w14:textId="77777777" w:rsidR="0080470B" w:rsidRDefault="0080470B" w:rsidP="004B6D16">
      <w:pPr>
        <w:pStyle w:val="affff3"/>
      </w:pPr>
    </w:p>
    <w:p w14:paraId="3DC71A7A" w14:textId="77777777" w:rsidR="00C34FF9" w:rsidRPr="00D6468C" w:rsidRDefault="00C34FF9" w:rsidP="004B6D16">
      <w:pPr>
        <w:pStyle w:val="affff3"/>
      </w:pPr>
      <w:r w:rsidRPr="00D6468C">
        <w:t>Департаментом ТЭК и ТР Вологодской области материалы на охрану труда приняты вместе с расходами на охрану труда, указано на принятие дополнительных расходов на знаки безопасности и медосмотры. В связи с отсутствием в Экспертном заключении разделения расходов на охрану труда между материалами и услугами в рамках оценки ТБР по настоящей статье Исполнитель не указывает в расчете суммы, дополнительно принятые сверх ИПЦ. При формировании сводного отчета по статье «Подконтрольные расходы» дополнительные расходы, принятые Департаментом ТЭК и ТР Вологодской области, подлежат учету по статье «Расходы на охрану труда и технику безопасности»</w:t>
      </w:r>
    </w:p>
    <w:p w14:paraId="1A4F8759" w14:textId="77777777" w:rsidR="00C34FF9" w:rsidRPr="00D6468C" w:rsidRDefault="00C34FF9" w:rsidP="004B6D16">
      <w:pPr>
        <w:pStyle w:val="affff3"/>
      </w:pPr>
      <w:r w:rsidRPr="00D6468C">
        <w:lastRenderedPageBreak/>
        <w:t xml:space="preserve">По мнению Исполнителя, исходя из анализа представленных материалов, </w:t>
      </w:r>
      <w:r w:rsidRPr="00D6468C">
        <w:rPr>
          <w:rFonts w:cs="Myriad Pro"/>
        </w:rPr>
        <w:t>экономически обоснованный и документально подтвержденный</w:t>
      </w:r>
      <w:r w:rsidRPr="00D6468C">
        <w:t xml:space="preserve"> уровень расходов на сырье и материалы на </w:t>
      </w:r>
      <w:smartTag w:uri="urn:schemas-microsoft-com:office:smarttags" w:element="metricconverter">
        <w:smartTagPr>
          <w:attr w:name="ProductID" w:val="2018 г"/>
        </w:smartTagPr>
        <w:r w:rsidRPr="00D6468C">
          <w:t>2018 г</w:t>
        </w:r>
      </w:smartTag>
      <w:r w:rsidRPr="00D6468C">
        <w:t xml:space="preserve">. составляет 438 854,61 тыс. руб., в т.ч. по статье «материалы на ремонт» – 236 729,68 тыс. руб., по материалам на эксплуатацию (включая материалы на охрану труда) – </w:t>
      </w:r>
      <w:r w:rsidRPr="00D6468C">
        <w:rPr>
          <w:bCs/>
        </w:rPr>
        <w:t>202 124,93</w:t>
      </w:r>
      <w:r w:rsidRPr="00D6468C">
        <w:t>тыс. руб.</w:t>
      </w:r>
    </w:p>
    <w:p w14:paraId="780830AE" w14:textId="77777777" w:rsidR="00C34FF9" w:rsidRPr="00D6468C" w:rsidRDefault="00C34FF9" w:rsidP="004B6D16">
      <w:pPr>
        <w:pStyle w:val="affff3"/>
      </w:pPr>
      <w:r w:rsidRPr="00D6468C">
        <w:t>Департаментом ТЭК и ТР Вологодской области включены в расчет НВВ расходы на сырье и материалы, сверх фактического уровня за 2016 год и документально подтвержденной потребности в увеличении расходов, в размере 7 863,24 тыс. руб., в т.ч. по статье «материалы на ремонт» – 2 048,57 тыс. руб., по материалам на эксплуатацию (включая материалы на охрану труда) – 5 814,67 тыс. руб.</w:t>
      </w:r>
    </w:p>
    <w:p w14:paraId="6D406AC2" w14:textId="77777777" w:rsidR="00C34FF9" w:rsidRPr="00D6468C" w:rsidRDefault="00C34FF9" w:rsidP="004B6D16">
      <w:pPr>
        <w:pStyle w:val="affff3"/>
      </w:pPr>
      <w:r w:rsidRPr="00D6468C">
        <w:t xml:space="preserve">Исполнитель отмечает, что с целью документального обоснования заявленных расходов филиалу </w:t>
      </w:r>
      <w:r w:rsidR="00D655F1">
        <w:t>ПАО </w:t>
      </w:r>
      <w:r w:rsidRPr="00D6468C">
        <w:t>«МРСК Северо-Запада» «Вологдаэнерго» необходимо в рамках тарифной кампании для подтверждения необходимости увеличения расходов сверх ИПЦ:</w:t>
      </w:r>
    </w:p>
    <w:p w14:paraId="5B4C95E0" w14:textId="77777777" w:rsidR="00C34FF9" w:rsidRPr="00D6468C" w:rsidRDefault="00C34FF9" w:rsidP="004B6D16">
      <w:pPr>
        <w:pStyle w:val="2"/>
      </w:pPr>
      <w:r w:rsidRPr="00D6468C">
        <w:t xml:space="preserve">предоставлять обоснования увеличения потребности в сырье и материалах. </w:t>
      </w:r>
    </w:p>
    <w:p w14:paraId="241EA6E4" w14:textId="77777777" w:rsidR="00C34FF9" w:rsidRDefault="00C34FF9" w:rsidP="004B6D16">
      <w:pPr>
        <w:pStyle w:val="2"/>
      </w:pPr>
      <w:r w:rsidRPr="00D6468C">
        <w:t>предоставлять документы, подтверждающие заявленную цену сырья и материалов в соответствии с п.29 Основ ценообразования.</w:t>
      </w:r>
    </w:p>
    <w:p w14:paraId="46F53D9D" w14:textId="77777777" w:rsidR="004B6D16" w:rsidRPr="00D6468C" w:rsidRDefault="004B6D16" w:rsidP="004B6D16">
      <w:pPr>
        <w:pStyle w:val="2"/>
        <w:numPr>
          <w:ilvl w:val="0"/>
          <w:numId w:val="0"/>
        </w:numPr>
        <w:ind w:left="1281" w:hanging="357"/>
      </w:pPr>
    </w:p>
    <w:p w14:paraId="49498022" w14:textId="77777777" w:rsidR="00C34FF9" w:rsidRPr="00D6468C" w:rsidRDefault="00C34FF9" w:rsidP="004B6D16">
      <w:pPr>
        <w:pStyle w:val="30"/>
      </w:pPr>
      <w:bookmarkStart w:id="72" w:name="_Toc53587331"/>
      <w:r w:rsidRPr="00D6468C">
        <w:t>Расходы на оплату труда</w:t>
      </w:r>
      <w:bookmarkEnd w:id="72"/>
    </w:p>
    <w:p w14:paraId="23C578D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26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и фактической численности работников в последнем расчетном периоде регулирования, а также с учетом прогнозного индекса потребительских цен.</w:t>
      </w:r>
    </w:p>
    <w:p w14:paraId="69BA67F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Отраслевое тарифное соглашение в электроэнергетике Российской Федерации на 2013 - 2015 годы (далее – ОТС на 2013-2015 годы) утверждено </w:t>
      </w:r>
      <w:r w:rsidRPr="00D6468C">
        <w:rPr>
          <w:rFonts w:ascii="Myriad Pro" w:hAnsi="Myriad Pro"/>
          <w:color w:val="000000"/>
          <w:sz w:val="26"/>
          <w:szCs w:val="26"/>
        </w:rPr>
        <w:lastRenderedPageBreak/>
        <w:t xml:space="preserve">Общероссийским отраслевым объединением работодателей электроэнергетики, Общественным объединением «Всероссийский </w:t>
      </w:r>
      <w:proofErr w:type="spellStart"/>
      <w:r w:rsidRPr="00D6468C">
        <w:rPr>
          <w:rFonts w:ascii="Myriad Pro" w:hAnsi="Myriad Pro"/>
          <w:color w:val="000000"/>
          <w:sz w:val="26"/>
          <w:szCs w:val="26"/>
        </w:rPr>
        <w:t>Электропрофсоюз</w:t>
      </w:r>
      <w:proofErr w:type="spellEnd"/>
      <w:r w:rsidRPr="00D6468C">
        <w:rPr>
          <w:rFonts w:ascii="Myriad Pro" w:hAnsi="Myriad Pro"/>
          <w:color w:val="000000"/>
          <w:sz w:val="26"/>
          <w:szCs w:val="26"/>
        </w:rPr>
        <w:t>» 18.03.2013.</w:t>
      </w:r>
    </w:p>
    <w:p w14:paraId="2F33329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Соглашением о порядке, условиях и продлении срока действия Отраслевого тарифного соглашения в электроэнергетике Российской Федерации на 2013 - 2015 годы на период 2016 - 2018 годов (далее - Соглашение на 2016-2018 годы) на период действия Соглашения на 2016-2018 годы продлен срок действия всех без исключения положений Отраслевого тарифного соглашения в электроэнергетике Российской Федерации на 2013 - 2015 годы.</w:t>
      </w:r>
    </w:p>
    <w:p w14:paraId="5A29A09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п. 3.3 ОТС на 2013-2015 годы указан порядок определения минимальной месячной тарифной ставки рабочих первого разряда промышленно-производственного персонала (далее – ММТС). </w:t>
      </w:r>
    </w:p>
    <w:p w14:paraId="0A031F8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Размер ММТС индексируется один раз в полгода в соответствии с индексом потребительских цен в Российской Федерации (на основании официальных данных Федеральной службы государственной статистики) за соответствующий полугодичный период, предшествующий индексации.</w:t>
      </w:r>
    </w:p>
    <w:p w14:paraId="34DDEB0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Организациях, где на момент заключения Соглашения на 2016-2018 годы размер тарифных ставок рабочих первого разряда превышает ММТС, размер их увеличения определяется сторонами социального партнерства Организаций, но не менее чем на индекс потребительских цен на основании официальных данных Росстата.</w:t>
      </w:r>
    </w:p>
    <w:p w14:paraId="408ECCC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 2 Соглашения на 2016-2018 годы индексация ММТС производится один раз в полгода в соответствии с индексом потребительских цен в Российской Федерации за соответствующий полугодичный период, предшествующий индексации (на основании данных Федеральной службы государственной статистики и совместного письма Объединения </w:t>
      </w:r>
      <w:proofErr w:type="spellStart"/>
      <w:r w:rsidRPr="00D6468C">
        <w:rPr>
          <w:rFonts w:ascii="Myriad Pro" w:hAnsi="Myriad Pro"/>
          <w:color w:val="000000"/>
          <w:sz w:val="26"/>
          <w:szCs w:val="26"/>
        </w:rPr>
        <w:t>РаЭл</w:t>
      </w:r>
      <w:proofErr w:type="spellEnd"/>
      <w:r w:rsidRPr="00D6468C">
        <w:rPr>
          <w:rFonts w:ascii="Myriad Pro" w:hAnsi="Myriad Pro"/>
          <w:color w:val="000000"/>
          <w:sz w:val="26"/>
          <w:szCs w:val="26"/>
        </w:rPr>
        <w:t xml:space="preserve"> и ВЭП).</w:t>
      </w:r>
    </w:p>
    <w:p w14:paraId="4152C89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8.4. ОТС на 2013-2015 годы расходы (средства), направляемые на оплату труда, рассчитываются, исходя из численности работников списочного состава и числа вакантных рабочих мест (но не выше нормативной численности) с учетом нормативной численности на вновь вводимые объекты, размера ММТС, среднего тарифного коэффициента по Организации и состоят из:</w:t>
      </w:r>
    </w:p>
    <w:p w14:paraId="1FE5D14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8.4.1. Тарифной составляющей расходов (средств), направляемых на оплату труда, которая рассчитывается, исходя из ММТС и среднего тарифного коэффициента по Организации. В связи с опережающим повышением размера ММТС в соответствии с ОТС на 2013-2015 годы работодатели обращаются в </w:t>
      </w:r>
      <w:proofErr w:type="spellStart"/>
      <w:r w:rsidRPr="00D6468C">
        <w:rPr>
          <w:rFonts w:ascii="Myriad Pro" w:hAnsi="Myriad Pro"/>
          <w:color w:val="000000"/>
          <w:sz w:val="26"/>
          <w:szCs w:val="26"/>
        </w:rPr>
        <w:t>тарифорегулирующие</w:t>
      </w:r>
      <w:proofErr w:type="spellEnd"/>
      <w:r w:rsidRPr="00D6468C">
        <w:rPr>
          <w:rFonts w:ascii="Myriad Pro" w:hAnsi="Myriad Pro"/>
          <w:color w:val="000000"/>
          <w:sz w:val="26"/>
          <w:szCs w:val="26"/>
        </w:rPr>
        <w:t xml:space="preserve"> органы с расчетами, учитывающими пропорциональное увеличение ММТС;</w:t>
      </w:r>
    </w:p>
    <w:p w14:paraId="4E9944E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8.4.2. Средств, направляемых на премирование работников, доплат, надбавок и других выплат в составе средств на оплату труда, которые состоят из:</w:t>
      </w:r>
    </w:p>
    <w:p w14:paraId="68F5957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8.4.2.1. Доплат, надбавок к тарифным ставкам и должностным окладам стимулирующего и (или) компенсирующего характера, связанных с режимом работы и условиями труда, в размере не менее 12,5 процентов тарифной составляющей расходов (средств), направляемых на оплату труда. </w:t>
      </w:r>
    </w:p>
    <w:p w14:paraId="30746CA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8.4.2.2. Доплат (надбавок) стимулирующего характера, размер и порядок установления которых определяется непосредственно в Организации;</w:t>
      </w:r>
    </w:p>
    <w:p w14:paraId="7D79C5E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8.4.2.3. Премий за основные результаты производственно-хозяйственной (финансово-хозяйственной) деятельности - в размере не менее 75 процентов тарифной составляющей расходов (средств), направляемых на оплату труда, с учетом сумм доплат и надбавок, связанных с режимом и условиями труда;</w:t>
      </w:r>
    </w:p>
    <w:p w14:paraId="43AAB47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8.4.2.4. Вознаграждения по итогам работы за год - в размере не менее 33 процентов тарифной составляющей расходов (средств), направляемых на оплату труда (что составляет не менее 3,96 должностного оклада за полный год);</w:t>
      </w:r>
    </w:p>
    <w:p w14:paraId="06DB23D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8.4.2.5. Вознаграждения за выслугу лет - в размере не менее 15 процентов тарифной составляющей расходов (средств), направляемых на оплату труда (что составляет не менее 1,8 должностного оклада за полный год);</w:t>
      </w:r>
    </w:p>
    <w:p w14:paraId="1FF9947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8.4.2.6. Иные виды премирования работников, в том числе по показателям, предусмотренным пунктом 3.12 ОТС на 2013-2015 годы;</w:t>
      </w:r>
    </w:p>
    <w:p w14:paraId="44C1720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8.4.2.7. Выплат компенсационного характера за работу вне места постоянного проживания или в местностях с особыми климатическими условиями, осуществляемых в соответствии с законодательством Российской Федерации.</w:t>
      </w:r>
    </w:p>
    <w:p w14:paraId="4C400D05"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50406589" w14:textId="77777777" w:rsidR="00C34FF9" w:rsidRPr="00D6468C" w:rsidRDefault="00C34FF9" w:rsidP="004B6D16">
      <w:pPr>
        <w:pStyle w:val="affff5"/>
      </w:pPr>
      <w:r w:rsidRPr="00D6468C">
        <w:lastRenderedPageBreak/>
        <w:t>ПОЗИЦИЯ ТЕРРИТОРИАЛЬНОЙ СЕТЕВОЙ ОРГАНИЗАЦИИ</w:t>
      </w:r>
    </w:p>
    <w:p w14:paraId="5184281D" w14:textId="77777777" w:rsidR="00C34FF9" w:rsidRPr="004B6D16" w:rsidRDefault="00C34FF9" w:rsidP="004B6D16">
      <w:pPr>
        <w:pStyle w:val="affff3"/>
        <w:rPr>
          <w:i/>
          <w:iCs/>
        </w:rPr>
      </w:pPr>
      <w:r w:rsidRPr="004B6D16">
        <w:rPr>
          <w:i/>
          <w:iCs/>
        </w:rPr>
        <w:t>Заявлено: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622"/>
        <w:gridCol w:w="1304"/>
        <w:gridCol w:w="1738"/>
        <w:gridCol w:w="1158"/>
        <w:gridCol w:w="1302"/>
        <w:gridCol w:w="1447"/>
      </w:tblGrid>
      <w:tr w:rsidR="00C34FF9" w:rsidRPr="00D6468C" w14:paraId="18A39462" w14:textId="77777777">
        <w:trPr>
          <w:cantSplit/>
          <w:tblHeader/>
        </w:trPr>
        <w:tc>
          <w:tcPr>
            <w:tcW w:w="137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603B73A" w14:textId="77777777" w:rsidR="00C34FF9" w:rsidRPr="00D6468C" w:rsidRDefault="00C34FF9" w:rsidP="00C34FF9">
            <w:pPr>
              <w:spacing w:after="0" w:line="240" w:lineRule="auto"/>
              <w:jc w:val="center"/>
              <w:rPr>
                <w:rFonts w:ascii="Myriad Pro" w:hAnsi="Myriad Pro"/>
                <w:b/>
                <w:iCs/>
                <w:color w:val="FFFFFF"/>
                <w:sz w:val="20"/>
                <w:szCs w:val="20"/>
              </w:rPr>
            </w:pPr>
          </w:p>
        </w:tc>
        <w:tc>
          <w:tcPr>
            <w:tcW w:w="68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7990BFA"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2016 факт,</w:t>
            </w:r>
          </w:p>
          <w:p w14:paraId="756D62D7"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90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075B6F7"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2017 ожидаемое, </w:t>
            </w:r>
            <w:r w:rsidRPr="00D6468C">
              <w:rPr>
                <w:rFonts w:ascii="Myriad Pro" w:hAnsi="Myriad Pro"/>
                <w:b/>
                <w:iCs/>
                <w:color w:val="FFFFFF"/>
                <w:sz w:val="20"/>
                <w:szCs w:val="20"/>
              </w:rPr>
              <w:br/>
              <w:t>тыс. руб.</w:t>
            </w:r>
          </w:p>
        </w:tc>
        <w:tc>
          <w:tcPr>
            <w:tcW w:w="60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EF8C1BA"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2018 план тыс. руб.</w:t>
            </w:r>
          </w:p>
        </w:tc>
        <w:tc>
          <w:tcPr>
            <w:tcW w:w="1436"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82CC58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Темп роста к предыдущему периоду</w:t>
            </w:r>
          </w:p>
        </w:tc>
      </w:tr>
      <w:tr w:rsidR="00C34FF9" w:rsidRPr="00D6468C" w14:paraId="7B627520" w14:textId="77777777">
        <w:trPr>
          <w:cantSplit/>
        </w:trPr>
        <w:tc>
          <w:tcPr>
            <w:tcW w:w="137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6802521" w14:textId="77777777" w:rsidR="00C34FF9" w:rsidRPr="00D6468C" w:rsidRDefault="00C34FF9" w:rsidP="00C34FF9">
            <w:pPr>
              <w:spacing w:after="0" w:line="240" w:lineRule="auto"/>
              <w:jc w:val="center"/>
              <w:rPr>
                <w:rFonts w:ascii="Myriad Pro" w:hAnsi="Myriad Pro"/>
                <w:b/>
                <w:iCs/>
                <w:color w:val="FFFFFF"/>
                <w:sz w:val="20"/>
                <w:szCs w:val="20"/>
              </w:rPr>
            </w:pPr>
          </w:p>
        </w:tc>
        <w:tc>
          <w:tcPr>
            <w:tcW w:w="68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D1D3F4E" w14:textId="77777777" w:rsidR="00C34FF9" w:rsidRPr="00D6468C" w:rsidRDefault="00C34FF9" w:rsidP="00C34FF9">
            <w:pPr>
              <w:spacing w:after="0" w:line="240" w:lineRule="auto"/>
              <w:jc w:val="center"/>
              <w:rPr>
                <w:rFonts w:ascii="Myriad Pro" w:hAnsi="Myriad Pro"/>
                <w:b/>
                <w:iCs/>
                <w:color w:val="FFFFFF"/>
                <w:sz w:val="20"/>
                <w:szCs w:val="20"/>
              </w:rPr>
            </w:pPr>
          </w:p>
        </w:tc>
        <w:tc>
          <w:tcPr>
            <w:tcW w:w="90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6123E6C" w14:textId="77777777" w:rsidR="00C34FF9" w:rsidRPr="00D6468C" w:rsidRDefault="00C34FF9" w:rsidP="00C34FF9">
            <w:pPr>
              <w:spacing w:after="0" w:line="240" w:lineRule="auto"/>
              <w:jc w:val="center"/>
              <w:rPr>
                <w:rFonts w:ascii="Myriad Pro" w:hAnsi="Myriad Pro"/>
                <w:b/>
                <w:iCs/>
                <w:color w:val="FFFFFF"/>
                <w:sz w:val="20"/>
                <w:szCs w:val="20"/>
              </w:rPr>
            </w:pPr>
          </w:p>
        </w:tc>
        <w:tc>
          <w:tcPr>
            <w:tcW w:w="605"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4F179B7" w14:textId="77777777" w:rsidR="00C34FF9" w:rsidRPr="00D6468C" w:rsidRDefault="00C34FF9" w:rsidP="00C34FF9">
            <w:pPr>
              <w:spacing w:after="0" w:line="240" w:lineRule="auto"/>
              <w:jc w:val="center"/>
              <w:rPr>
                <w:rFonts w:ascii="Myriad Pro" w:hAnsi="Myriad Pro"/>
                <w:b/>
                <w:iCs/>
                <w:color w:val="FFFFFF"/>
                <w:sz w:val="20"/>
                <w:szCs w:val="20"/>
              </w:rPr>
            </w:pPr>
          </w:p>
        </w:tc>
        <w:tc>
          <w:tcPr>
            <w:tcW w:w="6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ED7626E"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2017/2016</w:t>
            </w:r>
          </w:p>
        </w:tc>
        <w:tc>
          <w:tcPr>
            <w:tcW w:w="75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E80707"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2018/2017</w:t>
            </w:r>
          </w:p>
        </w:tc>
      </w:tr>
      <w:tr w:rsidR="00C34FF9" w:rsidRPr="00D6468C" w14:paraId="6CA91F14" w14:textId="77777777">
        <w:trPr>
          <w:cantSplit/>
        </w:trPr>
        <w:tc>
          <w:tcPr>
            <w:tcW w:w="1370" w:type="pct"/>
            <w:tcBorders>
              <w:top w:val="single" w:sz="4" w:space="0" w:color="FFFFFF"/>
            </w:tcBorders>
            <w:shd w:val="clear" w:color="auto" w:fill="auto"/>
            <w:vAlign w:val="center"/>
          </w:tcPr>
          <w:p w14:paraId="0B3447D0" w14:textId="77777777" w:rsidR="00C34FF9" w:rsidRPr="00D6468C" w:rsidRDefault="00C34FF9" w:rsidP="00C34FF9">
            <w:pPr>
              <w:spacing w:after="0" w:line="240" w:lineRule="auto"/>
              <w:jc w:val="both"/>
              <w:rPr>
                <w:rFonts w:ascii="Myriad Pro" w:hAnsi="Myriad Pro"/>
                <w:color w:val="000000"/>
                <w:sz w:val="20"/>
                <w:szCs w:val="20"/>
              </w:rPr>
            </w:pPr>
            <w:r w:rsidRPr="00D6468C">
              <w:rPr>
                <w:rFonts w:ascii="Myriad Pro" w:hAnsi="Myriad Pro"/>
                <w:color w:val="000000"/>
                <w:sz w:val="20"/>
                <w:szCs w:val="20"/>
              </w:rPr>
              <w:t>Затраты на оплату труда</w:t>
            </w:r>
          </w:p>
        </w:tc>
        <w:tc>
          <w:tcPr>
            <w:tcW w:w="681" w:type="pct"/>
            <w:tcBorders>
              <w:top w:val="single" w:sz="4" w:space="0" w:color="FFFFFF"/>
            </w:tcBorders>
            <w:shd w:val="clear" w:color="auto" w:fill="auto"/>
            <w:vAlign w:val="center"/>
          </w:tcPr>
          <w:p w14:paraId="6FB39B5A"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1 292 903</w:t>
            </w:r>
          </w:p>
        </w:tc>
        <w:tc>
          <w:tcPr>
            <w:tcW w:w="908" w:type="pct"/>
            <w:tcBorders>
              <w:top w:val="single" w:sz="4" w:space="0" w:color="FFFFFF"/>
            </w:tcBorders>
            <w:shd w:val="clear" w:color="auto" w:fill="auto"/>
            <w:vAlign w:val="center"/>
          </w:tcPr>
          <w:p w14:paraId="585BACA7"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1 797 674</w:t>
            </w:r>
          </w:p>
        </w:tc>
        <w:tc>
          <w:tcPr>
            <w:tcW w:w="605" w:type="pct"/>
            <w:tcBorders>
              <w:top w:val="single" w:sz="4" w:space="0" w:color="FFFFFF"/>
            </w:tcBorders>
            <w:shd w:val="clear" w:color="auto" w:fill="auto"/>
            <w:vAlign w:val="center"/>
          </w:tcPr>
          <w:p w14:paraId="4FFB5E4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2 079 562</w:t>
            </w:r>
          </w:p>
        </w:tc>
        <w:tc>
          <w:tcPr>
            <w:tcW w:w="680" w:type="pct"/>
            <w:tcBorders>
              <w:top w:val="single" w:sz="4" w:space="0" w:color="FFFFFF"/>
            </w:tcBorders>
            <w:shd w:val="clear" w:color="auto" w:fill="auto"/>
            <w:vAlign w:val="center"/>
          </w:tcPr>
          <w:p w14:paraId="795DB5C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1,39</w:t>
            </w:r>
          </w:p>
        </w:tc>
        <w:tc>
          <w:tcPr>
            <w:tcW w:w="756" w:type="pct"/>
            <w:tcBorders>
              <w:top w:val="single" w:sz="4" w:space="0" w:color="FFFFFF"/>
            </w:tcBorders>
            <w:shd w:val="clear" w:color="auto" w:fill="auto"/>
            <w:vAlign w:val="center"/>
          </w:tcPr>
          <w:p w14:paraId="1B14165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1,16</w:t>
            </w:r>
          </w:p>
        </w:tc>
      </w:tr>
      <w:tr w:rsidR="00C34FF9" w:rsidRPr="00D6468C" w14:paraId="04E2111F" w14:textId="77777777">
        <w:trPr>
          <w:cantSplit/>
        </w:trPr>
        <w:tc>
          <w:tcPr>
            <w:tcW w:w="1370" w:type="pct"/>
            <w:shd w:val="clear" w:color="auto" w:fill="auto"/>
            <w:vAlign w:val="center"/>
          </w:tcPr>
          <w:p w14:paraId="2F1A338F" w14:textId="77777777" w:rsidR="00C34FF9" w:rsidRPr="00D6468C" w:rsidRDefault="00C34FF9" w:rsidP="00C34FF9">
            <w:pPr>
              <w:spacing w:after="0" w:line="240" w:lineRule="auto"/>
              <w:jc w:val="both"/>
              <w:rPr>
                <w:rFonts w:ascii="Myriad Pro" w:hAnsi="Myriad Pro"/>
                <w:color w:val="000000"/>
                <w:sz w:val="20"/>
                <w:szCs w:val="20"/>
              </w:rPr>
            </w:pPr>
            <w:r w:rsidRPr="00D6468C">
              <w:rPr>
                <w:rFonts w:ascii="Myriad Pro" w:hAnsi="Myriad Pro"/>
                <w:color w:val="000000"/>
                <w:sz w:val="20"/>
                <w:szCs w:val="20"/>
              </w:rPr>
              <w:t>Численность</w:t>
            </w:r>
          </w:p>
        </w:tc>
        <w:tc>
          <w:tcPr>
            <w:tcW w:w="681" w:type="pct"/>
            <w:shd w:val="clear" w:color="auto" w:fill="auto"/>
            <w:vAlign w:val="center"/>
          </w:tcPr>
          <w:p w14:paraId="1B38C101"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2 621,09</w:t>
            </w:r>
          </w:p>
        </w:tc>
        <w:tc>
          <w:tcPr>
            <w:tcW w:w="908" w:type="pct"/>
            <w:shd w:val="clear" w:color="auto" w:fill="auto"/>
            <w:vAlign w:val="center"/>
          </w:tcPr>
          <w:p w14:paraId="6B5104D9" w14:textId="77777777" w:rsidR="00C34FF9" w:rsidRPr="00D6468C" w:rsidRDefault="00C34FF9" w:rsidP="00C34FF9">
            <w:pPr>
              <w:spacing w:after="0" w:line="240" w:lineRule="auto"/>
              <w:jc w:val="center"/>
              <w:rPr>
                <w:rFonts w:ascii="Myriad Pro" w:hAnsi="Myriad Pro"/>
                <w:color w:val="000000"/>
                <w:sz w:val="20"/>
                <w:szCs w:val="20"/>
              </w:rPr>
            </w:pPr>
          </w:p>
        </w:tc>
        <w:tc>
          <w:tcPr>
            <w:tcW w:w="605" w:type="pct"/>
            <w:shd w:val="clear" w:color="auto" w:fill="auto"/>
            <w:vAlign w:val="center"/>
          </w:tcPr>
          <w:p w14:paraId="1E33EF99"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2 773,50</w:t>
            </w:r>
          </w:p>
        </w:tc>
        <w:tc>
          <w:tcPr>
            <w:tcW w:w="680" w:type="pct"/>
            <w:shd w:val="clear" w:color="auto" w:fill="auto"/>
            <w:vAlign w:val="center"/>
          </w:tcPr>
          <w:p w14:paraId="497B7050" w14:textId="77777777" w:rsidR="00C34FF9" w:rsidRPr="00D6468C" w:rsidRDefault="00C34FF9" w:rsidP="00C34FF9">
            <w:pPr>
              <w:spacing w:after="0" w:line="240" w:lineRule="auto"/>
              <w:jc w:val="center"/>
              <w:rPr>
                <w:rFonts w:ascii="Myriad Pro" w:hAnsi="Myriad Pro"/>
                <w:color w:val="000000"/>
                <w:sz w:val="20"/>
                <w:szCs w:val="20"/>
              </w:rPr>
            </w:pPr>
          </w:p>
        </w:tc>
        <w:tc>
          <w:tcPr>
            <w:tcW w:w="756" w:type="pct"/>
            <w:shd w:val="clear" w:color="auto" w:fill="auto"/>
            <w:vAlign w:val="center"/>
          </w:tcPr>
          <w:p w14:paraId="1F907B97" w14:textId="77777777" w:rsidR="00C34FF9" w:rsidRPr="00D6468C" w:rsidRDefault="00C34FF9" w:rsidP="00C34FF9">
            <w:pPr>
              <w:spacing w:after="0" w:line="240" w:lineRule="auto"/>
              <w:jc w:val="center"/>
              <w:rPr>
                <w:rFonts w:ascii="Myriad Pro" w:hAnsi="Myriad Pro"/>
                <w:color w:val="000000"/>
                <w:sz w:val="20"/>
                <w:szCs w:val="20"/>
              </w:rPr>
            </w:pPr>
          </w:p>
        </w:tc>
      </w:tr>
      <w:tr w:rsidR="00C34FF9" w:rsidRPr="00D6468C" w14:paraId="44331FCD" w14:textId="77777777">
        <w:trPr>
          <w:cantSplit/>
        </w:trPr>
        <w:tc>
          <w:tcPr>
            <w:tcW w:w="1370" w:type="pct"/>
            <w:shd w:val="clear" w:color="auto" w:fill="auto"/>
            <w:vAlign w:val="center"/>
          </w:tcPr>
          <w:p w14:paraId="6FB78DC1" w14:textId="77777777" w:rsidR="00C34FF9" w:rsidRPr="00D6468C" w:rsidRDefault="00C34FF9" w:rsidP="00C34FF9">
            <w:pPr>
              <w:spacing w:after="0" w:line="240" w:lineRule="auto"/>
              <w:jc w:val="both"/>
              <w:rPr>
                <w:rFonts w:ascii="Myriad Pro" w:hAnsi="Myriad Pro"/>
                <w:color w:val="000000"/>
                <w:sz w:val="20"/>
                <w:szCs w:val="20"/>
              </w:rPr>
            </w:pPr>
            <w:r w:rsidRPr="00D6468C">
              <w:rPr>
                <w:rFonts w:ascii="Myriad Pro" w:hAnsi="Myriad Pro"/>
                <w:color w:val="000000"/>
                <w:sz w:val="20"/>
                <w:szCs w:val="20"/>
              </w:rPr>
              <w:t>Среднемесячная зарплата</w:t>
            </w:r>
          </w:p>
        </w:tc>
        <w:tc>
          <w:tcPr>
            <w:tcW w:w="681" w:type="pct"/>
            <w:shd w:val="clear" w:color="auto" w:fill="auto"/>
            <w:vAlign w:val="center"/>
          </w:tcPr>
          <w:p w14:paraId="6FC6077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41 105,78</w:t>
            </w:r>
          </w:p>
        </w:tc>
        <w:tc>
          <w:tcPr>
            <w:tcW w:w="908" w:type="pct"/>
            <w:shd w:val="clear" w:color="auto" w:fill="auto"/>
            <w:vAlign w:val="center"/>
          </w:tcPr>
          <w:p w14:paraId="1B1A59A6" w14:textId="77777777" w:rsidR="00C34FF9" w:rsidRPr="00D6468C" w:rsidRDefault="00C34FF9" w:rsidP="00C34FF9">
            <w:pPr>
              <w:spacing w:after="0" w:line="240" w:lineRule="auto"/>
              <w:jc w:val="center"/>
              <w:rPr>
                <w:rFonts w:ascii="Myriad Pro" w:hAnsi="Myriad Pro"/>
                <w:color w:val="000000"/>
                <w:sz w:val="20"/>
                <w:szCs w:val="20"/>
              </w:rPr>
            </w:pPr>
          </w:p>
        </w:tc>
        <w:tc>
          <w:tcPr>
            <w:tcW w:w="605" w:type="pct"/>
            <w:shd w:val="clear" w:color="auto" w:fill="auto"/>
            <w:vAlign w:val="center"/>
          </w:tcPr>
          <w:p w14:paraId="5CEDE5EF"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62 483,09</w:t>
            </w:r>
          </w:p>
        </w:tc>
        <w:tc>
          <w:tcPr>
            <w:tcW w:w="680" w:type="pct"/>
            <w:shd w:val="clear" w:color="auto" w:fill="auto"/>
            <w:vAlign w:val="center"/>
          </w:tcPr>
          <w:p w14:paraId="2D9AD73E" w14:textId="77777777" w:rsidR="00C34FF9" w:rsidRPr="00D6468C" w:rsidRDefault="00C34FF9" w:rsidP="00C34FF9">
            <w:pPr>
              <w:spacing w:after="0" w:line="240" w:lineRule="auto"/>
              <w:jc w:val="center"/>
              <w:rPr>
                <w:rFonts w:ascii="Myriad Pro" w:hAnsi="Myriad Pro"/>
                <w:color w:val="000000"/>
                <w:sz w:val="20"/>
                <w:szCs w:val="20"/>
              </w:rPr>
            </w:pPr>
          </w:p>
        </w:tc>
        <w:tc>
          <w:tcPr>
            <w:tcW w:w="756" w:type="pct"/>
            <w:shd w:val="clear" w:color="auto" w:fill="auto"/>
            <w:vAlign w:val="center"/>
          </w:tcPr>
          <w:p w14:paraId="28404210" w14:textId="77777777" w:rsidR="00C34FF9" w:rsidRPr="00D6468C" w:rsidRDefault="00C34FF9" w:rsidP="00C34FF9">
            <w:pPr>
              <w:spacing w:after="0" w:line="240" w:lineRule="auto"/>
              <w:jc w:val="center"/>
              <w:rPr>
                <w:rFonts w:ascii="Myriad Pro" w:hAnsi="Myriad Pro"/>
                <w:color w:val="000000"/>
                <w:sz w:val="20"/>
                <w:szCs w:val="20"/>
              </w:rPr>
            </w:pPr>
          </w:p>
        </w:tc>
      </w:tr>
    </w:tbl>
    <w:p w14:paraId="7857D9F4" w14:textId="77777777" w:rsidR="00C34FF9" w:rsidRPr="00D6468C" w:rsidRDefault="00C34FF9" w:rsidP="00C34FF9">
      <w:pPr>
        <w:pStyle w:val="afff7"/>
      </w:pPr>
      <w:r w:rsidRPr="00D6468C">
        <w:t>В расчет необходимой валовой выручки для обоснования тарифов включены расходы на оплату труда ППП в размере 2 079 562 тыс. руб. Сумма рассчитана в соответствии с положениями Отраслевого тарифного соглашения.</w:t>
      </w:r>
    </w:p>
    <w:p w14:paraId="5D5167B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8.4 Отраслевого тарифного соглашения численность ППП, принимаемая для расчета тарифа, рассчитывается исходя из фактической численности (но не выше нормативной численности), сложившейся за базовый период регулирования, с учетом нормативной численности на вновь вводимые объекты. Таким образом, нормативная численность ППП на плановый период регулирования составляет 3 730 чел., численность ППП, принятая к расчету НВВ составляет 2 774 чел. (74,4% от нормативной численности). Также во исполнение приказов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от 04.12.2015 №703 «О повышении эффективности работы с дебиторской задолженностью за услуги по передаче электрической энергии»; от 11.01.2016 №5 «О проведении договорной кампании по заключению прямых договоров на оказания услуг по передаче электрической энергии» запланирована доп. численность на прямые договора (104 чел.).</w:t>
      </w:r>
    </w:p>
    <w:p w14:paraId="1704BDE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s="Myriad Pro"/>
          <w:color w:val="000000"/>
          <w:sz w:val="26"/>
          <w:szCs w:val="26"/>
        </w:rPr>
        <w:t>Прогнозное значение средней тарифной ставки рабочего 1-го разряда на плановый период регулирования составляет 7 963 руб. в соответствии с</w:t>
      </w:r>
      <w:r w:rsidRPr="00D6468C">
        <w:rPr>
          <w:rFonts w:ascii="Myriad Pro" w:hAnsi="Myriad Pro"/>
          <w:color w:val="000000"/>
          <w:sz w:val="26"/>
          <w:szCs w:val="26"/>
        </w:rPr>
        <w:t>:</w:t>
      </w:r>
    </w:p>
    <w:p w14:paraId="2BF652BC" w14:textId="77777777" w:rsidR="00C34FF9" w:rsidRPr="00D6468C" w:rsidRDefault="00C34FF9" w:rsidP="00B85730">
      <w:pPr>
        <w:numPr>
          <w:ilvl w:val="0"/>
          <w:numId w:val="13"/>
        </w:numPr>
        <w:tabs>
          <w:tab w:val="left" w:pos="1134"/>
        </w:tabs>
        <w:spacing w:after="0" w:line="360" w:lineRule="auto"/>
        <w:ind w:left="0" w:firstLine="567"/>
        <w:contextualSpacing/>
        <w:jc w:val="both"/>
        <w:rPr>
          <w:rFonts w:ascii="Myriad Pro" w:hAnsi="Myriad Pro"/>
          <w:color w:val="000000"/>
          <w:sz w:val="26"/>
          <w:szCs w:val="26"/>
        </w:rPr>
      </w:pPr>
      <w:r w:rsidRPr="00D6468C">
        <w:rPr>
          <w:rFonts w:ascii="Myriad Pro" w:hAnsi="Myriad Pro"/>
          <w:color w:val="000000"/>
          <w:sz w:val="26"/>
          <w:szCs w:val="26"/>
        </w:rPr>
        <w:t>положениями Отраслевого тарифного соглашения;</w:t>
      </w:r>
    </w:p>
    <w:p w14:paraId="23D0CDE4" w14:textId="77777777" w:rsidR="00C34FF9" w:rsidRPr="00D6468C" w:rsidRDefault="00C34FF9" w:rsidP="00B85730">
      <w:pPr>
        <w:numPr>
          <w:ilvl w:val="0"/>
          <w:numId w:val="13"/>
        </w:numPr>
        <w:tabs>
          <w:tab w:val="left" w:pos="1134"/>
        </w:tabs>
        <w:spacing w:after="0" w:line="360" w:lineRule="auto"/>
        <w:ind w:left="0" w:firstLine="567"/>
        <w:contextualSpacing/>
        <w:jc w:val="both"/>
        <w:rPr>
          <w:rFonts w:ascii="Myriad Pro" w:hAnsi="Myriad Pro"/>
          <w:color w:val="000000"/>
          <w:sz w:val="26"/>
          <w:szCs w:val="26"/>
        </w:rPr>
      </w:pPr>
      <w:r w:rsidRPr="00D6468C">
        <w:rPr>
          <w:rFonts w:ascii="Myriad Pro" w:hAnsi="Myriad Pro"/>
          <w:color w:val="000000"/>
          <w:sz w:val="26"/>
          <w:szCs w:val="26"/>
        </w:rPr>
        <w:t>сообщениями Федеральной службы государственной статистики об ИПЦ за прошедшие периоды регулирования;</w:t>
      </w:r>
    </w:p>
    <w:p w14:paraId="1C776445" w14:textId="77777777" w:rsidR="00C34FF9" w:rsidRPr="00D6468C" w:rsidRDefault="00C34FF9" w:rsidP="00B85730">
      <w:pPr>
        <w:numPr>
          <w:ilvl w:val="0"/>
          <w:numId w:val="13"/>
        </w:numPr>
        <w:tabs>
          <w:tab w:val="left" w:pos="1134"/>
        </w:tabs>
        <w:spacing w:after="0" w:line="360" w:lineRule="auto"/>
        <w:ind w:left="0" w:firstLine="567"/>
        <w:contextualSpacing/>
        <w:jc w:val="both"/>
        <w:rPr>
          <w:rFonts w:ascii="Myriad Pro" w:hAnsi="Myriad Pro"/>
          <w:color w:val="000000"/>
          <w:sz w:val="26"/>
          <w:szCs w:val="26"/>
        </w:rPr>
      </w:pPr>
      <w:r w:rsidRPr="00D6468C">
        <w:rPr>
          <w:rFonts w:ascii="Myriad Pro" w:hAnsi="Myriad Pro"/>
          <w:color w:val="000000"/>
          <w:sz w:val="26"/>
          <w:szCs w:val="26"/>
        </w:rPr>
        <w:t>прогнозами Минэкономразвития РФ, устанавливающих прогнозную величину ИПЦ на плановый период регулирования.</w:t>
      </w:r>
    </w:p>
    <w:p w14:paraId="2B4E66A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На основании средней ступени оплаты труда, установленной на предприятии на плановый период регулирования и тарифного коэффициента соответствующего средней ступени оплаты труда, среднемесячная тарифная ставка ППП составляет 21 978 руб.</w:t>
      </w:r>
    </w:p>
    <w:p w14:paraId="79C43E3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Размер выплат, связанных с режимом работы, с условиями труда, по текущему премированию, вознаграждений за выслугу лет, выплат по итогам года, выплат по районному коэффициенту и северных надбавок устанавливается в соответствии с Отраслевым тарифным соглашением и Постановлениями Минтруда РФ о размере районных коэффициентов и северных надбавках.</w:t>
      </w:r>
    </w:p>
    <w:p w14:paraId="7893133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Таким образом, среднемесячная оплата труда на 1 работника составит на плановый период регулирования 62 483 руб.</w:t>
      </w:r>
    </w:p>
    <w:p w14:paraId="3D54824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Расходы на оплату труда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составили 1 292 903 тыс. руб.</w:t>
      </w:r>
    </w:p>
    <w:p w14:paraId="6E1726F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Расходы на оплату труда на плановый период регулирования составляют </w:t>
      </w:r>
      <w:r w:rsidRPr="00D6468C">
        <w:rPr>
          <w:rFonts w:ascii="Myriad Pro" w:hAnsi="Myriad Pro"/>
          <w:color w:val="000000"/>
          <w:sz w:val="26"/>
          <w:szCs w:val="26"/>
        </w:rPr>
        <w:br/>
        <w:t>2 079 562 тыс. руб.</w:t>
      </w:r>
    </w:p>
    <w:p w14:paraId="093F135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Темп роста расходов по статье по сравнению с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составляет 60,8%.</w:t>
      </w:r>
    </w:p>
    <w:p w14:paraId="53D5FE9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Рост расходов на оплату труда выше прогнозного индекса обусловлен планированием фонда в соответствии с разделом 8 Отраслевого тарифного соглашения.</w:t>
      </w:r>
    </w:p>
    <w:p w14:paraId="5394EF13"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Обосновывающие документы:</w:t>
      </w:r>
    </w:p>
    <w:p w14:paraId="13A48E4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составе заявления от 28.04.2017:</w:t>
      </w:r>
    </w:p>
    <w:p w14:paraId="2AF34CF4" w14:textId="77777777" w:rsidR="00C34FF9" w:rsidRPr="00D6468C" w:rsidRDefault="00C34FF9" w:rsidP="004B6D16">
      <w:pPr>
        <w:pStyle w:val="2"/>
      </w:pPr>
      <w:r w:rsidRPr="00D6468C">
        <w:t>Расчет расходов на оплату труда (приложение П 1.16)</w:t>
      </w:r>
    </w:p>
    <w:p w14:paraId="52DBFC97" w14:textId="77777777" w:rsidR="00C34FF9" w:rsidRPr="00D6468C" w:rsidRDefault="00C34FF9" w:rsidP="004B6D16">
      <w:pPr>
        <w:pStyle w:val="2"/>
      </w:pPr>
      <w:r w:rsidRPr="00D6468C">
        <w:t xml:space="preserve">Статистическая форма П-4 за январь-декабрь </w:t>
      </w:r>
      <w:smartTag w:uri="urn:schemas-microsoft-com:office:smarttags" w:element="metricconverter">
        <w:smartTagPr>
          <w:attr w:name="ProductID" w:val="2016 г"/>
        </w:smartTagPr>
        <w:r w:rsidRPr="00D6468C">
          <w:t>2016 г</w:t>
        </w:r>
      </w:smartTag>
      <w:r w:rsidRPr="00D6468C">
        <w:t>.;</w:t>
      </w:r>
    </w:p>
    <w:p w14:paraId="5C75FF6D" w14:textId="77777777" w:rsidR="00C34FF9" w:rsidRPr="00D6468C" w:rsidRDefault="00C34FF9" w:rsidP="004B6D16">
      <w:pPr>
        <w:pStyle w:val="2"/>
      </w:pPr>
      <w:r w:rsidRPr="00D6468C">
        <w:t>Отраслевое тарифное соглашение на плановый период регулирования;</w:t>
      </w:r>
    </w:p>
    <w:p w14:paraId="35D4D8E2" w14:textId="77777777" w:rsidR="00C34FF9" w:rsidRPr="00D6468C" w:rsidRDefault="00C34FF9" w:rsidP="004B6D16">
      <w:pPr>
        <w:pStyle w:val="2"/>
      </w:pPr>
      <w:r w:rsidRPr="00D6468C">
        <w:t>Коллективный трудовой договор на плановый период регулирования;</w:t>
      </w:r>
    </w:p>
    <w:p w14:paraId="4191193D" w14:textId="77777777" w:rsidR="00C34FF9" w:rsidRPr="00D6468C" w:rsidRDefault="00C34FF9" w:rsidP="004B6D16">
      <w:pPr>
        <w:pStyle w:val="2"/>
      </w:pPr>
      <w:r w:rsidRPr="00D6468C">
        <w:t xml:space="preserve">Информационное письмо от 18.01.2017 Общероссийского отраслевого объединения работодателей электроэнергетики (№14/02/2017) и Общественной организации «Всероссийский </w:t>
      </w:r>
      <w:proofErr w:type="spellStart"/>
      <w:r w:rsidRPr="00D6468C">
        <w:t>Электропрофсоюз</w:t>
      </w:r>
      <w:proofErr w:type="spellEnd"/>
      <w:r w:rsidRPr="00D6468C">
        <w:t>» (№10/18);</w:t>
      </w:r>
    </w:p>
    <w:p w14:paraId="76820968" w14:textId="77777777" w:rsidR="00C34FF9" w:rsidRPr="00D6468C" w:rsidRDefault="00C34FF9" w:rsidP="004B6D16">
      <w:pPr>
        <w:pStyle w:val="2"/>
      </w:pPr>
      <w:r w:rsidRPr="00D6468C">
        <w:t>Постановление Правительства РФ от 16.07.1992 №494;</w:t>
      </w:r>
    </w:p>
    <w:p w14:paraId="75AFC939" w14:textId="77777777" w:rsidR="00C34FF9" w:rsidRPr="00D6468C" w:rsidRDefault="00C34FF9" w:rsidP="004B6D16">
      <w:pPr>
        <w:pStyle w:val="2"/>
      </w:pPr>
      <w:r w:rsidRPr="00D6468C">
        <w:lastRenderedPageBreak/>
        <w:t>Расчет нормативной численности персонала (для анализа представлено в электронном виде);</w:t>
      </w:r>
    </w:p>
    <w:p w14:paraId="73C78604" w14:textId="77777777" w:rsidR="00C34FF9" w:rsidRPr="00D6468C" w:rsidRDefault="00C34FF9" w:rsidP="004B6D16">
      <w:pPr>
        <w:pStyle w:val="2"/>
      </w:pPr>
      <w:r w:rsidRPr="00D6468C">
        <w:t>Приказ от 09.01.2016 №41 о заключении прямых договоров оказания услуг по передаче;</w:t>
      </w:r>
    </w:p>
    <w:p w14:paraId="486D4076" w14:textId="77777777" w:rsidR="00C34FF9" w:rsidRPr="00D6468C" w:rsidRDefault="00C34FF9" w:rsidP="004B6D16">
      <w:pPr>
        <w:pStyle w:val="2"/>
      </w:pPr>
      <w:r w:rsidRPr="00D6468C">
        <w:t>Выписка из Штатного Расписания по филиалу от 01.02.2017;</w:t>
      </w:r>
    </w:p>
    <w:p w14:paraId="224ED632" w14:textId="77777777" w:rsidR="00C34FF9" w:rsidRPr="00D6468C" w:rsidRDefault="00C34FF9" w:rsidP="004B6D16">
      <w:pPr>
        <w:pStyle w:val="2"/>
      </w:pPr>
      <w:r w:rsidRPr="00D6468C">
        <w:t xml:space="preserve">Приказ по </w:t>
      </w:r>
      <w:r w:rsidR="00D655F1">
        <w:t>ПАО </w:t>
      </w:r>
      <w:r w:rsidRPr="00D6468C">
        <w:t>«МРСК Северо-Запада» от 20.01.2017 об индексации ММТС;</w:t>
      </w:r>
    </w:p>
    <w:p w14:paraId="457C0226" w14:textId="77777777" w:rsidR="00C34FF9" w:rsidRPr="00D6468C" w:rsidRDefault="00C34FF9" w:rsidP="004B6D16">
      <w:pPr>
        <w:pStyle w:val="2"/>
      </w:pPr>
      <w:r w:rsidRPr="00D6468C">
        <w:t xml:space="preserve">Расчет ставки первого разряда по оплате труда по филиалу </w:t>
      </w:r>
      <w:r w:rsidR="00D655F1">
        <w:t>ПАО </w:t>
      </w:r>
      <w:r w:rsidRPr="00D6468C">
        <w:t>«МРСК Северо-Запада» «Вологдаэнерго» на 2018 год (для анализа представлено в электронном виде);</w:t>
      </w:r>
    </w:p>
    <w:p w14:paraId="416B384F" w14:textId="77777777" w:rsidR="00C34FF9" w:rsidRPr="00D6468C" w:rsidRDefault="00C34FF9" w:rsidP="004B6D16">
      <w:pPr>
        <w:pStyle w:val="2"/>
      </w:pPr>
      <w:r w:rsidRPr="00D6468C">
        <w:t>Расчет тарифного коэффициента (для анализа представлено в электронном виде);</w:t>
      </w:r>
    </w:p>
    <w:p w14:paraId="495BF3A2" w14:textId="77777777" w:rsidR="00C34FF9" w:rsidRPr="00D6468C" w:rsidRDefault="00C34FF9" w:rsidP="004B6D16">
      <w:pPr>
        <w:pStyle w:val="2"/>
      </w:pPr>
      <w:r w:rsidRPr="00D6468C">
        <w:t>Расчет процента выплат, связанных с условиями труда (для анализа представлено в электронном виде).</w:t>
      </w:r>
    </w:p>
    <w:p w14:paraId="679E6BE2" w14:textId="77777777" w:rsidR="00C34FF9" w:rsidRPr="00D6468C" w:rsidRDefault="00C34FF9" w:rsidP="004B6D16">
      <w:pPr>
        <w:pStyle w:val="affff3"/>
      </w:pPr>
      <w:r w:rsidRPr="00D6468C">
        <w:t>Дополнительно письмом от 05.11.2017 направлены следующие документы:</w:t>
      </w:r>
    </w:p>
    <w:p w14:paraId="439DBBBB" w14:textId="77777777" w:rsidR="00C34FF9" w:rsidRPr="00D6468C" w:rsidRDefault="00C34FF9" w:rsidP="004B6D16">
      <w:pPr>
        <w:pStyle w:val="2"/>
      </w:pPr>
      <w:r w:rsidRPr="00D6468C">
        <w:t>Обороты счета 91.02. факт 2016 затраты на оплату труда</w:t>
      </w:r>
    </w:p>
    <w:p w14:paraId="1537CDBA" w14:textId="77777777" w:rsidR="00C34FF9" w:rsidRPr="00D6468C" w:rsidRDefault="00C34FF9" w:rsidP="004B6D16">
      <w:pPr>
        <w:pStyle w:val="2"/>
      </w:pPr>
      <w:r w:rsidRPr="00D6468C">
        <w:t>Обороты счета 20 факт 2016 затраты на оплату труда</w:t>
      </w:r>
    </w:p>
    <w:p w14:paraId="18DC156A" w14:textId="77777777" w:rsidR="00C34FF9" w:rsidRPr="00D6468C" w:rsidRDefault="00C34FF9" w:rsidP="004B6D16">
      <w:pPr>
        <w:pStyle w:val="2"/>
      </w:pPr>
      <w:r w:rsidRPr="00D6468C">
        <w:t xml:space="preserve">Соглашение </w:t>
      </w:r>
      <w:r w:rsidR="00D655F1">
        <w:t>№ </w:t>
      </w:r>
      <w:r w:rsidRPr="00D6468C">
        <w:t>1 о внесении изменений и дополнений в отраслевое тарифное соглашение в электроэнергетике РФ на 2013-2015 годы</w:t>
      </w:r>
    </w:p>
    <w:p w14:paraId="4E2E49DD" w14:textId="77777777" w:rsidR="00C34FF9" w:rsidRPr="00D6468C" w:rsidRDefault="00C34FF9" w:rsidP="004B6D16">
      <w:pPr>
        <w:pStyle w:val="2"/>
      </w:pPr>
      <w:r w:rsidRPr="00D6468C">
        <w:t xml:space="preserve">Положение об оплате труда работников </w:t>
      </w:r>
      <w:r w:rsidR="00D655F1">
        <w:t>ПАО </w:t>
      </w:r>
      <w:r w:rsidRPr="00D6468C">
        <w:t>«МРСК Северо-Запада» с приложениями 1-6</w:t>
      </w:r>
    </w:p>
    <w:p w14:paraId="60D492A0" w14:textId="77777777" w:rsidR="00C34FF9" w:rsidRPr="00D6468C" w:rsidRDefault="00C34FF9" w:rsidP="004B6D16">
      <w:pPr>
        <w:pStyle w:val="2"/>
      </w:pPr>
      <w:r w:rsidRPr="00D6468C">
        <w:t xml:space="preserve">Положение о премировании работников филиала </w:t>
      </w:r>
      <w:r w:rsidR="00D655F1">
        <w:t>ПАО </w:t>
      </w:r>
      <w:r w:rsidRPr="00D6468C">
        <w:t>МРСК «Северо-Запада» «Вологдаэнерго»</w:t>
      </w:r>
    </w:p>
    <w:p w14:paraId="560A012E" w14:textId="77777777" w:rsidR="00C34FF9" w:rsidRPr="00D6468C" w:rsidRDefault="00C34FF9" w:rsidP="004B6D16">
      <w:pPr>
        <w:pStyle w:val="2"/>
      </w:pPr>
      <w:r w:rsidRPr="00D6468C">
        <w:t xml:space="preserve">Положение о премировании работников аппаратов управления филиалов </w:t>
      </w:r>
      <w:r w:rsidR="00D655F1">
        <w:t>ПАО </w:t>
      </w:r>
      <w:r w:rsidRPr="00D6468C">
        <w:t>«МРСК Северо-Запада» за выполнение показателей производственной и финансово-экономической деятельности</w:t>
      </w:r>
    </w:p>
    <w:p w14:paraId="58DC219E" w14:textId="77777777" w:rsidR="00C34FF9" w:rsidRPr="00D6468C" w:rsidRDefault="00C34FF9" w:rsidP="004B6D16">
      <w:pPr>
        <w:pStyle w:val="2"/>
      </w:pPr>
      <w:r w:rsidRPr="00D6468C">
        <w:t>Положения о подразделениях филиала (по 6 производственным отделениям, по 50 отделам, службам, управлениям)</w:t>
      </w:r>
    </w:p>
    <w:p w14:paraId="1002976C" w14:textId="77777777" w:rsidR="00C34FF9" w:rsidRPr="00D6468C" w:rsidRDefault="00C34FF9" w:rsidP="004B6D16">
      <w:pPr>
        <w:pStyle w:val="2"/>
        <w:rPr>
          <w:color w:val="000000"/>
        </w:rPr>
      </w:pPr>
      <w:r w:rsidRPr="00D6468C">
        <w:rPr>
          <w:color w:val="000000"/>
        </w:rPr>
        <w:t>Дополнительно письмом от 30.11.2017 направлены следующие документы:</w:t>
      </w:r>
    </w:p>
    <w:p w14:paraId="4E77C8B9" w14:textId="77777777" w:rsidR="00C34FF9" w:rsidRPr="00D6468C" w:rsidRDefault="00C34FF9" w:rsidP="004B6D16">
      <w:pPr>
        <w:pStyle w:val="2"/>
      </w:pPr>
      <w:r w:rsidRPr="00D6468C">
        <w:lastRenderedPageBreak/>
        <w:t xml:space="preserve">Выписка из штатного расписания филиала </w:t>
      </w:r>
      <w:r w:rsidR="00D655F1">
        <w:t>ПАО </w:t>
      </w:r>
      <w:r w:rsidRPr="00D6468C">
        <w:t>«МРСК Северо-Запада» «Вологдаэнерго» с 01.02.2017 в электронном виде</w:t>
      </w:r>
    </w:p>
    <w:p w14:paraId="645C4DC7" w14:textId="77777777" w:rsidR="00C34FF9" w:rsidRPr="00D6468C" w:rsidRDefault="00C34FF9" w:rsidP="004B6D16">
      <w:pPr>
        <w:pStyle w:val="affff3"/>
      </w:pPr>
      <w:r w:rsidRPr="00D6468C">
        <w:t>Дополнительно в рамках анализа предоставлено:</w:t>
      </w:r>
    </w:p>
    <w:p w14:paraId="4420ACB3" w14:textId="77777777" w:rsidR="00C34FF9" w:rsidRPr="00D6468C" w:rsidRDefault="00C34FF9" w:rsidP="004B6D16">
      <w:pPr>
        <w:pStyle w:val="2"/>
      </w:pPr>
      <w:r w:rsidRPr="00D6468C">
        <w:t>Свод начислений и удержаний по организации за 2016 год;</w:t>
      </w:r>
    </w:p>
    <w:p w14:paraId="348E2DF6" w14:textId="77777777" w:rsidR="00C34FF9" w:rsidRPr="00D6468C" w:rsidRDefault="00C34FF9" w:rsidP="004B6D16">
      <w:pPr>
        <w:pStyle w:val="2"/>
      </w:pPr>
      <w:r w:rsidRPr="00D6468C">
        <w:t>Расшифровка к статистической форме П-4 за 2016 год.</w:t>
      </w:r>
    </w:p>
    <w:p w14:paraId="4D861587" w14:textId="77777777" w:rsidR="00C34FF9" w:rsidRPr="00D6468C" w:rsidRDefault="00C34FF9" w:rsidP="00C34FF9">
      <w:pPr>
        <w:tabs>
          <w:tab w:val="left" w:pos="7798"/>
        </w:tabs>
        <w:spacing w:after="0" w:line="360" w:lineRule="auto"/>
        <w:contextualSpacing/>
        <w:jc w:val="both"/>
        <w:rPr>
          <w:rFonts w:ascii="Myriad Pro" w:hAnsi="Myriad Pro"/>
          <w:color w:val="000000"/>
          <w:sz w:val="26"/>
          <w:szCs w:val="26"/>
        </w:rPr>
      </w:pPr>
      <w:r w:rsidRPr="00D6468C">
        <w:rPr>
          <w:rFonts w:ascii="Myriad Pro" w:hAnsi="Myriad Pro"/>
          <w:color w:val="000000"/>
          <w:sz w:val="26"/>
          <w:szCs w:val="26"/>
        </w:rPr>
        <w:tab/>
      </w:r>
    </w:p>
    <w:p w14:paraId="2BF4A9BF" w14:textId="77777777" w:rsidR="00C34FF9" w:rsidRPr="00D6468C" w:rsidRDefault="00C34FF9" w:rsidP="004B6D16">
      <w:pPr>
        <w:pStyle w:val="affff5"/>
      </w:pPr>
      <w:r w:rsidRPr="00D6468C">
        <w:t>ПОЗИЦИЯ ОРГАНА РЕГУЛИРОВАНИЯ</w:t>
      </w:r>
    </w:p>
    <w:p w14:paraId="6420C5B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Принято – 1 438 674 тыс. руб. </w:t>
      </w:r>
    </w:p>
    <w:p w14:paraId="584E3308" w14:textId="77777777" w:rsidR="00C34FF9" w:rsidRPr="00D655F1" w:rsidRDefault="00C34FF9" w:rsidP="0003067F">
      <w:pPr>
        <w:pStyle w:val="afffa"/>
        <w:rPr>
          <w:lang w:val="ru-RU"/>
        </w:rPr>
      </w:pPr>
      <w:r w:rsidRPr="00D655F1">
        <w:rPr>
          <w:lang w:val="ru-RU"/>
        </w:rPr>
        <w:t xml:space="preserve">Планируемая численность персонала – 2 651 чел. исходя из фактической численности 2 621 чел. с учётом дополнительной численности: 19 человек в связи с переходом потребителей на расчеты по прямым договорам за услуги по передаче электроэнергии, 11 человек на обслуживание дополнительно вводимых в 2017 году объектов, в т.ч. ПС «Южная». Средняя заработная плата на 1 человека – 45 224 руб. в месяц с учетом фактических расходов на оплату труда с применением ММТС 7 794 руб. (ММТС рассчитана исходя из положений Коллективного договора </w:t>
      </w:r>
      <w:r w:rsidR="00D655F1">
        <w:rPr>
          <w:lang w:val="ru-RU"/>
        </w:rPr>
        <w:t>ПАО </w:t>
      </w:r>
      <w:r w:rsidRPr="00D655F1">
        <w:rPr>
          <w:lang w:val="ru-RU"/>
        </w:rPr>
        <w:t>«МРСК Северо-Запада» на 2017 год и ИПЦ 103,9% согласно Прогнозу социально-экономического развития РФ).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197"/>
        <w:gridCol w:w="1583"/>
        <w:gridCol w:w="1756"/>
        <w:gridCol w:w="1491"/>
        <w:gridCol w:w="1322"/>
        <w:gridCol w:w="1222"/>
      </w:tblGrid>
      <w:tr w:rsidR="00C34FF9" w:rsidRPr="00D6468C" w14:paraId="5BEBD1A1" w14:textId="77777777">
        <w:trPr>
          <w:cantSplit/>
          <w:trHeight w:val="1200"/>
          <w:tblHeader/>
        </w:trPr>
        <w:tc>
          <w:tcPr>
            <w:tcW w:w="104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B08982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статьи</w:t>
            </w:r>
          </w:p>
        </w:tc>
        <w:tc>
          <w:tcPr>
            <w:tcW w:w="84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3C2706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Факт за 2016, </w:t>
            </w:r>
            <w:r w:rsidRPr="00D6468C">
              <w:rPr>
                <w:rFonts w:ascii="Myriad Pro" w:hAnsi="Myriad Pro"/>
                <w:b/>
                <w:iCs/>
                <w:color w:val="FFFFFF"/>
                <w:sz w:val="20"/>
                <w:szCs w:val="20"/>
              </w:rPr>
              <w:br/>
              <w:t xml:space="preserve">(По данным </w:t>
            </w:r>
            <w:proofErr w:type="spellStart"/>
            <w:r w:rsidRPr="00D6468C">
              <w:rPr>
                <w:rFonts w:ascii="Myriad Pro" w:hAnsi="Myriad Pro"/>
                <w:b/>
                <w:iCs/>
                <w:color w:val="FFFFFF"/>
                <w:sz w:val="20"/>
                <w:szCs w:val="20"/>
              </w:rPr>
              <w:t>ДТЭКиТР</w:t>
            </w:r>
            <w:proofErr w:type="spellEnd"/>
            <w:r w:rsidRPr="00D6468C">
              <w:rPr>
                <w:rFonts w:ascii="Myriad Pro" w:hAnsi="Myriad Pro"/>
                <w:b/>
                <w:iCs/>
                <w:color w:val="FFFFFF"/>
                <w:sz w:val="20"/>
                <w:szCs w:val="20"/>
              </w:rPr>
              <w:t>)</w:t>
            </w:r>
          </w:p>
          <w:p w14:paraId="755FF86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9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C8D24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 на 2018,тыс. руб.</w:t>
            </w:r>
          </w:p>
        </w:tc>
        <w:tc>
          <w:tcPr>
            <w:tcW w:w="8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38697B"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(ЭОР), тыс. руб.</w:t>
            </w:r>
          </w:p>
        </w:tc>
        <w:tc>
          <w:tcPr>
            <w:tcW w:w="7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334C4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Отклонение ТБР / заявка на 2018, %</w:t>
            </w:r>
          </w:p>
        </w:tc>
        <w:tc>
          <w:tcPr>
            <w:tcW w:w="6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0138C6"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/факт за 2016, %</w:t>
            </w:r>
          </w:p>
        </w:tc>
      </w:tr>
      <w:tr w:rsidR="00C34FF9" w:rsidRPr="00D6468C" w14:paraId="0EB30819" w14:textId="77777777">
        <w:trPr>
          <w:cantSplit/>
          <w:trHeight w:val="255"/>
        </w:trPr>
        <w:tc>
          <w:tcPr>
            <w:tcW w:w="1040" w:type="pct"/>
            <w:tcBorders>
              <w:top w:val="single" w:sz="4" w:space="0" w:color="FFFFFF"/>
            </w:tcBorders>
            <w:shd w:val="clear" w:color="auto" w:fill="auto"/>
            <w:vAlign w:val="center"/>
          </w:tcPr>
          <w:p w14:paraId="00D5F531" w14:textId="77777777" w:rsidR="00C34FF9" w:rsidRPr="00D6468C" w:rsidRDefault="00C34FF9" w:rsidP="00C34FF9">
            <w:pPr>
              <w:spacing w:after="0" w:line="240" w:lineRule="auto"/>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ФОТ</w:t>
            </w:r>
          </w:p>
        </w:tc>
        <w:tc>
          <w:tcPr>
            <w:tcW w:w="849" w:type="pct"/>
            <w:tcBorders>
              <w:top w:val="single" w:sz="4" w:space="0" w:color="FFFFFF"/>
            </w:tcBorders>
            <w:shd w:val="clear" w:color="auto" w:fill="auto"/>
            <w:vAlign w:val="center"/>
          </w:tcPr>
          <w:p w14:paraId="2B2C1B44"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1 298 046,83</w:t>
            </w:r>
          </w:p>
        </w:tc>
        <w:tc>
          <w:tcPr>
            <w:tcW w:w="922" w:type="pct"/>
            <w:tcBorders>
              <w:top w:val="single" w:sz="4" w:space="0" w:color="FFFFFF"/>
            </w:tcBorders>
            <w:shd w:val="clear" w:color="auto" w:fill="auto"/>
            <w:vAlign w:val="center"/>
          </w:tcPr>
          <w:p w14:paraId="561EB79A"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2 079 562,05</w:t>
            </w:r>
          </w:p>
        </w:tc>
        <w:tc>
          <w:tcPr>
            <w:tcW w:w="817" w:type="pct"/>
            <w:tcBorders>
              <w:top w:val="single" w:sz="4" w:space="0" w:color="FFFFFF"/>
            </w:tcBorders>
            <w:shd w:val="clear" w:color="auto" w:fill="auto"/>
            <w:vAlign w:val="center"/>
          </w:tcPr>
          <w:p w14:paraId="73766140"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1 438 673,90</w:t>
            </w:r>
          </w:p>
        </w:tc>
        <w:tc>
          <w:tcPr>
            <w:tcW w:w="712" w:type="pct"/>
            <w:tcBorders>
              <w:top w:val="single" w:sz="4" w:space="0" w:color="FFFFFF"/>
            </w:tcBorders>
            <w:shd w:val="clear" w:color="auto" w:fill="auto"/>
            <w:vAlign w:val="center"/>
          </w:tcPr>
          <w:p w14:paraId="1F7DD5BA"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69,2%</w:t>
            </w:r>
          </w:p>
        </w:tc>
        <w:tc>
          <w:tcPr>
            <w:tcW w:w="660" w:type="pct"/>
            <w:tcBorders>
              <w:top w:val="single" w:sz="4" w:space="0" w:color="FFFFFF"/>
            </w:tcBorders>
            <w:shd w:val="clear" w:color="auto" w:fill="auto"/>
            <w:vAlign w:val="center"/>
          </w:tcPr>
          <w:p w14:paraId="397D159D"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110,8%</w:t>
            </w:r>
          </w:p>
        </w:tc>
      </w:tr>
      <w:tr w:rsidR="00C34FF9" w:rsidRPr="00D6468C" w14:paraId="724B6544" w14:textId="77777777">
        <w:trPr>
          <w:cantSplit/>
          <w:trHeight w:val="255"/>
        </w:trPr>
        <w:tc>
          <w:tcPr>
            <w:tcW w:w="1040" w:type="pct"/>
            <w:shd w:val="clear" w:color="auto" w:fill="auto"/>
            <w:vAlign w:val="center"/>
          </w:tcPr>
          <w:p w14:paraId="054A5551" w14:textId="77777777" w:rsidR="00C34FF9" w:rsidRPr="00D6468C" w:rsidRDefault="00C34FF9" w:rsidP="00C34FF9">
            <w:pPr>
              <w:spacing w:after="0" w:line="240" w:lineRule="auto"/>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Численность</w:t>
            </w:r>
          </w:p>
        </w:tc>
        <w:tc>
          <w:tcPr>
            <w:tcW w:w="849" w:type="pct"/>
            <w:shd w:val="clear" w:color="auto" w:fill="auto"/>
            <w:vAlign w:val="center"/>
          </w:tcPr>
          <w:p w14:paraId="0FB7BAAD"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2 621,09</w:t>
            </w:r>
          </w:p>
        </w:tc>
        <w:tc>
          <w:tcPr>
            <w:tcW w:w="922" w:type="pct"/>
            <w:shd w:val="clear" w:color="auto" w:fill="auto"/>
            <w:vAlign w:val="center"/>
          </w:tcPr>
          <w:p w14:paraId="168145CF"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2 773,50</w:t>
            </w:r>
          </w:p>
        </w:tc>
        <w:tc>
          <w:tcPr>
            <w:tcW w:w="817" w:type="pct"/>
            <w:shd w:val="clear" w:color="auto" w:fill="auto"/>
            <w:vAlign w:val="center"/>
          </w:tcPr>
          <w:p w14:paraId="785FCA32"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2 651,00</w:t>
            </w:r>
          </w:p>
        </w:tc>
        <w:tc>
          <w:tcPr>
            <w:tcW w:w="712" w:type="pct"/>
            <w:shd w:val="clear" w:color="auto" w:fill="auto"/>
            <w:vAlign w:val="center"/>
          </w:tcPr>
          <w:p w14:paraId="0DDCE29E"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95,6%</w:t>
            </w:r>
          </w:p>
        </w:tc>
        <w:tc>
          <w:tcPr>
            <w:tcW w:w="660" w:type="pct"/>
            <w:shd w:val="clear" w:color="auto" w:fill="auto"/>
            <w:vAlign w:val="center"/>
          </w:tcPr>
          <w:p w14:paraId="6DEE8403"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101,1%</w:t>
            </w:r>
          </w:p>
        </w:tc>
      </w:tr>
      <w:tr w:rsidR="00C34FF9" w:rsidRPr="00D6468C" w14:paraId="053ED18B" w14:textId="77777777">
        <w:trPr>
          <w:cantSplit/>
          <w:trHeight w:val="255"/>
        </w:trPr>
        <w:tc>
          <w:tcPr>
            <w:tcW w:w="1040" w:type="pct"/>
            <w:shd w:val="clear" w:color="auto" w:fill="auto"/>
            <w:vAlign w:val="center"/>
          </w:tcPr>
          <w:p w14:paraId="5178DD69" w14:textId="77777777" w:rsidR="00C34FF9" w:rsidRPr="00D6468C" w:rsidRDefault="00C34FF9" w:rsidP="00C34FF9">
            <w:pPr>
              <w:spacing w:after="0" w:line="240" w:lineRule="auto"/>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Среднемесячная зарплата</w:t>
            </w:r>
          </w:p>
        </w:tc>
        <w:tc>
          <w:tcPr>
            <w:tcW w:w="849" w:type="pct"/>
            <w:shd w:val="clear" w:color="auto" w:fill="auto"/>
            <w:vAlign w:val="center"/>
          </w:tcPr>
          <w:p w14:paraId="24D2DACA"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41 269,31</w:t>
            </w:r>
          </w:p>
        </w:tc>
        <w:tc>
          <w:tcPr>
            <w:tcW w:w="922" w:type="pct"/>
            <w:shd w:val="clear" w:color="auto" w:fill="auto"/>
            <w:vAlign w:val="center"/>
          </w:tcPr>
          <w:p w14:paraId="48204276"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62 483,09</w:t>
            </w:r>
          </w:p>
        </w:tc>
        <w:tc>
          <w:tcPr>
            <w:tcW w:w="817" w:type="pct"/>
            <w:shd w:val="clear" w:color="auto" w:fill="auto"/>
            <w:vAlign w:val="center"/>
          </w:tcPr>
          <w:p w14:paraId="18A282DC"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45 224,25</w:t>
            </w:r>
          </w:p>
        </w:tc>
        <w:tc>
          <w:tcPr>
            <w:tcW w:w="712" w:type="pct"/>
            <w:shd w:val="clear" w:color="auto" w:fill="auto"/>
            <w:vAlign w:val="center"/>
          </w:tcPr>
          <w:p w14:paraId="2D82EB2B"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72,4%</w:t>
            </w:r>
          </w:p>
        </w:tc>
        <w:tc>
          <w:tcPr>
            <w:tcW w:w="660" w:type="pct"/>
            <w:shd w:val="clear" w:color="auto" w:fill="auto"/>
            <w:vAlign w:val="center"/>
          </w:tcPr>
          <w:p w14:paraId="1284A1C6"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109,6%</w:t>
            </w:r>
          </w:p>
        </w:tc>
      </w:tr>
    </w:tbl>
    <w:p w14:paraId="55F98634" w14:textId="77777777" w:rsidR="00C34FF9" w:rsidRPr="00D6468C" w:rsidRDefault="00C34FF9" w:rsidP="00C34FF9">
      <w:pPr>
        <w:spacing w:after="0" w:line="360" w:lineRule="auto"/>
        <w:contextualSpacing/>
        <w:jc w:val="both"/>
        <w:rPr>
          <w:rFonts w:ascii="Myriad Pro" w:hAnsi="Myriad Pro"/>
          <w:color w:val="000000"/>
          <w:sz w:val="26"/>
          <w:szCs w:val="26"/>
        </w:rPr>
      </w:pPr>
    </w:p>
    <w:p w14:paraId="609E6862" w14:textId="77777777" w:rsidR="00C34FF9" w:rsidRPr="00D6468C" w:rsidRDefault="00C34FF9" w:rsidP="004B6D16">
      <w:pPr>
        <w:pStyle w:val="affff5"/>
      </w:pPr>
      <w:r w:rsidRPr="00D6468C">
        <w:t>ПОЗИЦИЯ ИСПОЛНИТЕЛЯ</w:t>
      </w:r>
    </w:p>
    <w:p w14:paraId="38175C3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8.4 Отраслевого тарифного соглашения численность ППП, принимаемая для расчета тарифа, рассчитывается исходя из фактической численности (но не выше нормативной численности), сложившейся за базовый период регулирования, с учетом нормативной численности на вновь вводимые объекты.</w:t>
      </w:r>
    </w:p>
    <w:p w14:paraId="733A1B1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запланирована численность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с увеличением 152,41 чел. Представлен расчет нормативной численности (на 104 чел.) для перехода на расчеты с потребителями услуг по передаче э/э по прямым договорам. Расчет выполнен по методике, используемой для расчета численности энергосбытовых компаний исходя из количества потребителей. На основании изложенного Исполнитель отмечает, что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было заявлено дополнительное увеличение численности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в размере 48,41 чел. без обоснования.</w:t>
      </w:r>
    </w:p>
    <w:p w14:paraId="172E7BD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Основанием для расчета дополнительной численности (104 чел.) служит приказ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от 09.01.2016 №41 о заключении прямых оказания услуг по передаче. Срок мероприятий по приказу – до 31.12.2016.</w:t>
      </w:r>
    </w:p>
    <w:p w14:paraId="6D52381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пояснительной записке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на 01.01.2017 заключено 2006 прямых договоров (из них 1988 в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в течение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планируется дополнительно заключить более 800 договоров. По состоянию на 01.01.2017 в штате Филиала для сопровождения прямых договоров задействовано 14 человек.</w:t>
      </w:r>
    </w:p>
    <w:p w14:paraId="063E47F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предоставленному перечню заключенных договоров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с потребителями услуг по передаче электроэнергии (Прямые потребители) количество прямых потребителей – 2 449. Расчет нормативной численности выполнен 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исходя из количества договоров с прямыми потребителями – 4 917.</w:t>
      </w:r>
    </w:p>
    <w:p w14:paraId="1E5B630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обоснование дополнительной потребности в персонале 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не представлены расчет планируемого увеличения прямых потребителей на 2 468 единиц (4 917 – 2 449), копии соглашений об изменении (уменьшении) количества точек поставок по договорам с энергосбытовыми компаниями.</w:t>
      </w:r>
    </w:p>
    <w:p w14:paraId="32F332BA" w14:textId="77777777" w:rsidR="00C34FF9" w:rsidRPr="00D6468C" w:rsidRDefault="00C34FF9" w:rsidP="00C34FF9">
      <w:pPr>
        <w:pStyle w:val="afff5"/>
        <w:rPr>
          <w:lang w:val="ru-RU"/>
        </w:rPr>
      </w:pPr>
      <w:r w:rsidRPr="00D6468C">
        <w:rPr>
          <w:lang w:val="ru-RU"/>
        </w:rPr>
        <w:t xml:space="preserve">Исполнителем проведен анализ расчета нормативной численности персонала, представленного филиалом </w:t>
      </w:r>
      <w:r w:rsidR="00D655F1">
        <w:rPr>
          <w:lang w:val="ru-RU"/>
        </w:rPr>
        <w:t>ПАО </w:t>
      </w:r>
      <w:r w:rsidRPr="00D6468C">
        <w:rPr>
          <w:lang w:val="ru-RU"/>
        </w:rPr>
        <w:t>«МРСК Северо-Запада» «Вологдаэнерго»: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526"/>
        <w:gridCol w:w="2621"/>
        <w:gridCol w:w="1795"/>
        <w:gridCol w:w="831"/>
        <w:gridCol w:w="1244"/>
        <w:gridCol w:w="1244"/>
        <w:gridCol w:w="1208"/>
      </w:tblGrid>
      <w:tr w:rsidR="00C34FF9" w:rsidRPr="00D6468C" w14:paraId="32A736D2" w14:textId="77777777">
        <w:trPr>
          <w:cantSplit/>
          <w:tblHeader/>
        </w:trPr>
        <w:tc>
          <w:tcPr>
            <w:tcW w:w="27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6EDD6F9" w14:textId="77777777" w:rsidR="00C34FF9" w:rsidRPr="00D6468C" w:rsidRDefault="00D655F1" w:rsidP="0080470B">
            <w:pPr>
              <w:spacing w:after="0"/>
              <w:contextualSpacing/>
              <w:jc w:val="center"/>
              <w:rPr>
                <w:rFonts w:ascii="Myriad Pro" w:hAnsi="Myriad Pro"/>
                <w:b/>
                <w:iCs/>
                <w:color w:val="FFFFFF"/>
                <w:sz w:val="15"/>
                <w:szCs w:val="15"/>
              </w:rPr>
            </w:pPr>
            <w:r>
              <w:rPr>
                <w:rFonts w:ascii="Myriad Pro" w:hAnsi="Myriad Pro"/>
                <w:b/>
                <w:iCs/>
                <w:color w:val="FFFFFF"/>
                <w:sz w:val="15"/>
                <w:szCs w:val="15"/>
              </w:rPr>
              <w:lastRenderedPageBreak/>
              <w:t>№ </w:t>
            </w:r>
            <w:proofErr w:type="spellStart"/>
            <w:r w:rsidR="00C34FF9" w:rsidRPr="00D6468C">
              <w:rPr>
                <w:rFonts w:ascii="Myriad Pro" w:hAnsi="Myriad Pro"/>
                <w:b/>
                <w:iCs/>
                <w:color w:val="FFFFFF"/>
                <w:sz w:val="15"/>
                <w:szCs w:val="15"/>
              </w:rPr>
              <w:t>таб</w:t>
            </w:r>
            <w:proofErr w:type="spellEnd"/>
            <w:r w:rsidR="00C34FF9" w:rsidRPr="00D6468C">
              <w:rPr>
                <w:rFonts w:ascii="Myriad Pro" w:hAnsi="Myriad Pro"/>
                <w:b/>
                <w:iCs/>
                <w:color w:val="FFFFFF"/>
                <w:sz w:val="15"/>
                <w:szCs w:val="15"/>
              </w:rPr>
              <w:br/>
            </w:r>
            <w:proofErr w:type="spellStart"/>
            <w:r w:rsidR="00C34FF9" w:rsidRPr="00D6468C">
              <w:rPr>
                <w:rFonts w:ascii="Myriad Pro" w:hAnsi="Myriad Pro"/>
                <w:b/>
                <w:iCs/>
                <w:color w:val="FFFFFF"/>
                <w:sz w:val="15"/>
                <w:szCs w:val="15"/>
              </w:rPr>
              <w:t>лицы</w:t>
            </w:r>
            <w:proofErr w:type="spellEnd"/>
          </w:p>
        </w:tc>
        <w:tc>
          <w:tcPr>
            <w:tcW w:w="138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D5CDA48" w14:textId="77777777" w:rsidR="00C34FF9" w:rsidRPr="00D6468C" w:rsidRDefault="00C34FF9" w:rsidP="0080470B">
            <w:pPr>
              <w:spacing w:after="0"/>
              <w:contextualSpacing/>
              <w:jc w:val="center"/>
              <w:rPr>
                <w:rFonts w:ascii="Myriad Pro" w:hAnsi="Myriad Pro"/>
                <w:b/>
                <w:iCs/>
                <w:color w:val="FFFFFF"/>
                <w:sz w:val="15"/>
                <w:szCs w:val="15"/>
              </w:rPr>
            </w:pPr>
            <w:r w:rsidRPr="00D6468C">
              <w:rPr>
                <w:rFonts w:ascii="Myriad Pro" w:hAnsi="Myriad Pro"/>
                <w:b/>
                <w:iCs/>
                <w:color w:val="FFFFFF"/>
                <w:sz w:val="15"/>
                <w:szCs w:val="15"/>
              </w:rPr>
              <w:t>Наименование таблицы</w:t>
            </w:r>
          </w:p>
        </w:tc>
        <w:tc>
          <w:tcPr>
            <w:tcW w:w="94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E2EF577" w14:textId="77777777" w:rsidR="00C34FF9" w:rsidRPr="00D6468C" w:rsidRDefault="00C34FF9" w:rsidP="0080470B">
            <w:pPr>
              <w:spacing w:after="0"/>
              <w:contextualSpacing/>
              <w:jc w:val="center"/>
              <w:rPr>
                <w:rFonts w:ascii="Myriad Pro" w:hAnsi="Myriad Pro"/>
                <w:b/>
                <w:iCs/>
                <w:color w:val="FFFFFF"/>
                <w:sz w:val="15"/>
                <w:szCs w:val="15"/>
              </w:rPr>
            </w:pPr>
            <w:r w:rsidRPr="00D6468C">
              <w:rPr>
                <w:rFonts w:ascii="Myriad Pro" w:hAnsi="Myriad Pro"/>
                <w:b/>
                <w:iCs/>
                <w:color w:val="FFFFFF"/>
                <w:sz w:val="15"/>
                <w:szCs w:val="15"/>
              </w:rPr>
              <w:t>Норматив</w:t>
            </w:r>
          </w:p>
        </w:tc>
        <w:tc>
          <w:tcPr>
            <w:tcW w:w="1096"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A8BB2FD" w14:textId="77777777" w:rsidR="00C34FF9" w:rsidRPr="00D6468C" w:rsidRDefault="00C34FF9" w:rsidP="0080470B">
            <w:pPr>
              <w:spacing w:after="0"/>
              <w:contextualSpacing/>
              <w:jc w:val="center"/>
              <w:rPr>
                <w:rFonts w:ascii="Myriad Pro" w:hAnsi="Myriad Pro"/>
                <w:b/>
                <w:iCs/>
                <w:color w:val="FFFFFF"/>
                <w:sz w:val="15"/>
                <w:szCs w:val="15"/>
              </w:rPr>
            </w:pPr>
            <w:r w:rsidRPr="00D6468C">
              <w:rPr>
                <w:rFonts w:ascii="Myriad Pro" w:hAnsi="Myriad Pro"/>
                <w:b/>
                <w:iCs/>
                <w:color w:val="FFFFFF"/>
                <w:sz w:val="15"/>
                <w:szCs w:val="15"/>
              </w:rPr>
              <w:t xml:space="preserve">Расчет филиала </w:t>
            </w:r>
            <w:r w:rsidR="00D655F1">
              <w:rPr>
                <w:rFonts w:ascii="Myriad Pro" w:hAnsi="Myriad Pro"/>
                <w:b/>
                <w:iCs/>
                <w:color w:val="FFFFFF"/>
                <w:sz w:val="15"/>
                <w:szCs w:val="15"/>
              </w:rPr>
              <w:t>ПАО </w:t>
            </w:r>
            <w:r w:rsidRPr="00D6468C">
              <w:rPr>
                <w:rFonts w:ascii="Myriad Pro" w:hAnsi="Myriad Pro"/>
                <w:b/>
                <w:iCs/>
                <w:color w:val="FFFFFF"/>
                <w:sz w:val="15"/>
                <w:szCs w:val="15"/>
              </w:rPr>
              <w:t>«МРСК Северо-Запада» «Вологдаэнерго»</w:t>
            </w:r>
          </w:p>
        </w:tc>
        <w:tc>
          <w:tcPr>
            <w:tcW w:w="1296"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C5E8F2A" w14:textId="77777777" w:rsidR="00C34FF9" w:rsidRPr="00D6468C" w:rsidRDefault="00C34FF9" w:rsidP="0080470B">
            <w:pPr>
              <w:spacing w:after="0"/>
              <w:contextualSpacing/>
              <w:jc w:val="center"/>
              <w:rPr>
                <w:rFonts w:ascii="Myriad Pro" w:hAnsi="Myriad Pro"/>
                <w:b/>
                <w:iCs/>
                <w:color w:val="FFFFFF"/>
                <w:sz w:val="15"/>
                <w:szCs w:val="15"/>
              </w:rPr>
            </w:pPr>
            <w:r w:rsidRPr="00D6468C">
              <w:rPr>
                <w:rFonts w:ascii="Myriad Pro" w:hAnsi="Myriad Pro"/>
                <w:b/>
                <w:iCs/>
                <w:color w:val="FFFFFF"/>
                <w:sz w:val="15"/>
                <w:szCs w:val="15"/>
              </w:rPr>
              <w:t>Расчет Исполнителя</w:t>
            </w:r>
          </w:p>
        </w:tc>
      </w:tr>
      <w:tr w:rsidR="00C34FF9" w:rsidRPr="00D6468C" w14:paraId="31EF0D68" w14:textId="77777777">
        <w:trPr>
          <w:cantSplit/>
          <w:tblHeader/>
        </w:trPr>
        <w:tc>
          <w:tcPr>
            <w:tcW w:w="27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3EED3BB" w14:textId="77777777" w:rsidR="00C34FF9" w:rsidRPr="00D6468C" w:rsidRDefault="00C34FF9" w:rsidP="0080470B">
            <w:pPr>
              <w:spacing w:after="0"/>
              <w:contextualSpacing/>
              <w:jc w:val="center"/>
              <w:rPr>
                <w:rFonts w:ascii="Myriad Pro" w:hAnsi="Myriad Pro"/>
                <w:b/>
                <w:iCs/>
                <w:color w:val="FFFFFF"/>
                <w:sz w:val="15"/>
                <w:szCs w:val="15"/>
              </w:rPr>
            </w:pPr>
          </w:p>
        </w:tc>
        <w:tc>
          <w:tcPr>
            <w:tcW w:w="138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C3D84AE" w14:textId="77777777" w:rsidR="00C34FF9" w:rsidRPr="00D6468C" w:rsidRDefault="00C34FF9" w:rsidP="0080470B">
            <w:pPr>
              <w:spacing w:after="0"/>
              <w:contextualSpacing/>
              <w:jc w:val="center"/>
              <w:rPr>
                <w:rFonts w:ascii="Myriad Pro" w:hAnsi="Myriad Pro"/>
                <w:b/>
                <w:iCs/>
                <w:color w:val="FFFFFF"/>
                <w:sz w:val="15"/>
                <w:szCs w:val="15"/>
              </w:rPr>
            </w:pPr>
          </w:p>
        </w:tc>
        <w:tc>
          <w:tcPr>
            <w:tcW w:w="94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F17AF39" w14:textId="77777777" w:rsidR="00C34FF9" w:rsidRPr="00D6468C" w:rsidRDefault="00C34FF9" w:rsidP="0080470B">
            <w:pPr>
              <w:spacing w:after="0"/>
              <w:contextualSpacing/>
              <w:jc w:val="center"/>
              <w:rPr>
                <w:rFonts w:ascii="Myriad Pro" w:hAnsi="Myriad Pro"/>
                <w:b/>
                <w:iCs/>
                <w:color w:val="FFFFFF"/>
                <w:sz w:val="15"/>
                <w:szCs w:val="15"/>
              </w:rPr>
            </w:pPr>
          </w:p>
        </w:tc>
        <w:tc>
          <w:tcPr>
            <w:tcW w:w="4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A9F766" w14:textId="77777777" w:rsidR="00C34FF9" w:rsidRPr="00D6468C" w:rsidRDefault="00C34FF9" w:rsidP="0080470B">
            <w:pPr>
              <w:spacing w:after="0"/>
              <w:contextualSpacing/>
              <w:jc w:val="center"/>
              <w:rPr>
                <w:rFonts w:ascii="Myriad Pro" w:hAnsi="Myriad Pro"/>
                <w:b/>
                <w:iCs/>
                <w:color w:val="FFFFFF"/>
                <w:sz w:val="15"/>
                <w:szCs w:val="15"/>
              </w:rPr>
            </w:pPr>
            <w:r w:rsidRPr="00D6468C">
              <w:rPr>
                <w:rFonts w:ascii="Myriad Pro" w:hAnsi="Myriad Pro"/>
                <w:b/>
                <w:iCs/>
                <w:color w:val="FFFFFF"/>
                <w:sz w:val="15"/>
                <w:szCs w:val="15"/>
              </w:rPr>
              <w:t>Объем</w:t>
            </w:r>
          </w:p>
        </w:tc>
        <w:tc>
          <w:tcPr>
            <w:tcW w:w="6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84C7CB" w14:textId="77777777" w:rsidR="00C34FF9" w:rsidRPr="00D6468C" w:rsidRDefault="00C34FF9" w:rsidP="0080470B">
            <w:pPr>
              <w:spacing w:after="0"/>
              <w:contextualSpacing/>
              <w:jc w:val="center"/>
              <w:rPr>
                <w:rFonts w:ascii="Myriad Pro" w:hAnsi="Myriad Pro"/>
                <w:b/>
                <w:iCs/>
                <w:color w:val="FFFFFF"/>
                <w:sz w:val="15"/>
                <w:szCs w:val="15"/>
              </w:rPr>
            </w:pPr>
            <w:r w:rsidRPr="00D6468C">
              <w:rPr>
                <w:rFonts w:ascii="Myriad Pro" w:hAnsi="Myriad Pro"/>
                <w:b/>
                <w:iCs/>
                <w:color w:val="FFFFFF"/>
                <w:sz w:val="15"/>
                <w:szCs w:val="15"/>
              </w:rPr>
              <w:t>Расчетное количество персонала</w:t>
            </w:r>
          </w:p>
        </w:tc>
        <w:tc>
          <w:tcPr>
            <w:tcW w:w="6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1F17203" w14:textId="77777777" w:rsidR="00C34FF9" w:rsidRPr="00D6468C" w:rsidRDefault="00C34FF9" w:rsidP="0080470B">
            <w:pPr>
              <w:spacing w:after="0"/>
              <w:contextualSpacing/>
              <w:jc w:val="center"/>
              <w:rPr>
                <w:rFonts w:ascii="Myriad Pro" w:hAnsi="Myriad Pro"/>
                <w:b/>
                <w:iCs/>
                <w:color w:val="FFFFFF"/>
                <w:sz w:val="15"/>
                <w:szCs w:val="15"/>
              </w:rPr>
            </w:pPr>
            <w:r w:rsidRPr="00D6468C">
              <w:rPr>
                <w:rFonts w:ascii="Myriad Pro" w:hAnsi="Myriad Pro"/>
                <w:b/>
                <w:iCs/>
                <w:color w:val="FFFFFF"/>
                <w:sz w:val="15"/>
                <w:szCs w:val="15"/>
              </w:rPr>
              <w:t>Объем</w:t>
            </w:r>
          </w:p>
        </w:tc>
        <w:tc>
          <w:tcPr>
            <w:tcW w:w="6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6AFD0EE" w14:textId="77777777" w:rsidR="00C34FF9" w:rsidRPr="00D6468C" w:rsidRDefault="00C34FF9" w:rsidP="0080470B">
            <w:pPr>
              <w:spacing w:after="0"/>
              <w:contextualSpacing/>
              <w:jc w:val="center"/>
              <w:rPr>
                <w:rFonts w:ascii="Myriad Pro" w:hAnsi="Myriad Pro"/>
                <w:b/>
                <w:iCs/>
                <w:color w:val="FFFFFF"/>
                <w:sz w:val="15"/>
                <w:szCs w:val="15"/>
              </w:rPr>
            </w:pPr>
            <w:r w:rsidRPr="00D6468C">
              <w:rPr>
                <w:rFonts w:ascii="Myriad Pro" w:hAnsi="Myriad Pro"/>
                <w:b/>
                <w:iCs/>
                <w:color w:val="FFFFFF"/>
                <w:sz w:val="15"/>
                <w:szCs w:val="15"/>
              </w:rPr>
              <w:t>Расчетное количество персонала</w:t>
            </w:r>
          </w:p>
        </w:tc>
      </w:tr>
      <w:tr w:rsidR="00C34FF9" w:rsidRPr="00D6468C" w14:paraId="11AD4865" w14:textId="77777777">
        <w:trPr>
          <w:cantSplit/>
        </w:trPr>
        <w:tc>
          <w:tcPr>
            <w:tcW w:w="5000" w:type="pct"/>
            <w:gridSpan w:val="7"/>
            <w:tcBorders>
              <w:top w:val="single" w:sz="4" w:space="0" w:color="FFFFFF"/>
            </w:tcBorders>
            <w:shd w:val="clear" w:color="auto" w:fill="auto"/>
            <w:noWrap/>
            <w:vAlign w:val="center"/>
          </w:tcPr>
          <w:p w14:paraId="3AE22B8B"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Раздел 1. НОРМАТИВНАЯ ЧИСЛЕННОСТЬ ПЕРСОНАЛА ПО ПРОИЗВОДСТВЕННЫМ ФУНКЦИЯМ</w:t>
            </w:r>
          </w:p>
        </w:tc>
      </w:tr>
      <w:tr w:rsidR="00C34FF9" w:rsidRPr="00D6468C" w14:paraId="3BCE72F3" w14:textId="77777777">
        <w:trPr>
          <w:cantSplit/>
        </w:trPr>
        <w:tc>
          <w:tcPr>
            <w:tcW w:w="277" w:type="pct"/>
            <w:shd w:val="clear" w:color="auto" w:fill="auto"/>
            <w:vAlign w:val="center"/>
          </w:tcPr>
          <w:p w14:paraId="3FBEF673"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1</w:t>
            </w:r>
          </w:p>
        </w:tc>
        <w:tc>
          <w:tcPr>
            <w:tcW w:w="1384" w:type="pct"/>
            <w:shd w:val="clear" w:color="auto" w:fill="auto"/>
            <w:vAlign w:val="center"/>
          </w:tcPr>
          <w:p w14:paraId="1C01769E"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Организация договорной работы с потребителями и поставщиками э/э</w:t>
            </w:r>
          </w:p>
        </w:tc>
        <w:tc>
          <w:tcPr>
            <w:tcW w:w="948" w:type="pct"/>
            <w:shd w:val="clear" w:color="auto" w:fill="auto"/>
            <w:vAlign w:val="center"/>
          </w:tcPr>
          <w:p w14:paraId="7F3040E5"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на 1000 дог - 2 чел</w:t>
            </w:r>
          </w:p>
        </w:tc>
        <w:tc>
          <w:tcPr>
            <w:tcW w:w="439" w:type="pct"/>
            <w:shd w:val="clear" w:color="auto" w:fill="auto"/>
            <w:vAlign w:val="center"/>
          </w:tcPr>
          <w:p w14:paraId="7936858D"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4917</w:t>
            </w:r>
          </w:p>
        </w:tc>
        <w:tc>
          <w:tcPr>
            <w:tcW w:w="657" w:type="pct"/>
            <w:shd w:val="clear" w:color="auto" w:fill="auto"/>
            <w:vAlign w:val="center"/>
          </w:tcPr>
          <w:p w14:paraId="3BAE75DF"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10,00</w:t>
            </w:r>
          </w:p>
        </w:tc>
        <w:tc>
          <w:tcPr>
            <w:tcW w:w="657" w:type="pct"/>
            <w:shd w:val="clear" w:color="auto" w:fill="auto"/>
            <w:noWrap/>
            <w:vAlign w:val="center"/>
          </w:tcPr>
          <w:p w14:paraId="2EECCB66"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2449</w:t>
            </w:r>
          </w:p>
        </w:tc>
        <w:tc>
          <w:tcPr>
            <w:tcW w:w="639" w:type="pct"/>
            <w:shd w:val="clear" w:color="auto" w:fill="auto"/>
            <w:noWrap/>
            <w:vAlign w:val="center"/>
          </w:tcPr>
          <w:p w14:paraId="4D43C44C"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5,00</w:t>
            </w:r>
          </w:p>
        </w:tc>
      </w:tr>
      <w:tr w:rsidR="00C34FF9" w:rsidRPr="00D6468C" w14:paraId="483C5CB0" w14:textId="77777777">
        <w:trPr>
          <w:cantSplit/>
        </w:trPr>
        <w:tc>
          <w:tcPr>
            <w:tcW w:w="277" w:type="pct"/>
            <w:shd w:val="clear" w:color="auto" w:fill="auto"/>
            <w:vAlign w:val="center"/>
          </w:tcPr>
          <w:p w14:paraId="7A1C97DC"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3</w:t>
            </w:r>
          </w:p>
        </w:tc>
        <w:tc>
          <w:tcPr>
            <w:tcW w:w="1384" w:type="pct"/>
            <w:shd w:val="clear" w:color="auto" w:fill="auto"/>
            <w:vAlign w:val="center"/>
          </w:tcPr>
          <w:p w14:paraId="35FACCFB"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продаже электрической энергии и работе с непромышленным (</w:t>
            </w:r>
            <w:proofErr w:type="spellStart"/>
            <w:r w:rsidRPr="00D6468C">
              <w:rPr>
                <w:rFonts w:ascii="Myriad Pro" w:hAnsi="Myriad Pro"/>
                <w:color w:val="000000"/>
                <w:sz w:val="18"/>
                <w:szCs w:val="18"/>
              </w:rPr>
              <w:t>мелкомоторным</w:t>
            </w:r>
            <w:proofErr w:type="spellEnd"/>
            <w:r w:rsidRPr="00D6468C">
              <w:rPr>
                <w:rFonts w:ascii="Myriad Pro" w:hAnsi="Myriad Pro"/>
                <w:color w:val="000000"/>
                <w:sz w:val="18"/>
                <w:szCs w:val="18"/>
              </w:rPr>
              <w:t>) потребителям, расположенными в городе</w:t>
            </w:r>
          </w:p>
        </w:tc>
        <w:tc>
          <w:tcPr>
            <w:tcW w:w="948" w:type="pct"/>
            <w:shd w:val="clear" w:color="auto" w:fill="auto"/>
            <w:vAlign w:val="center"/>
          </w:tcPr>
          <w:p w14:paraId="71968EF9" w14:textId="77777777" w:rsidR="00C34FF9" w:rsidRPr="00D6468C" w:rsidRDefault="00C34FF9" w:rsidP="0080470B">
            <w:pPr>
              <w:spacing w:after="0"/>
              <w:contextualSpacing/>
              <w:rPr>
                <w:rFonts w:ascii="Myriad Pro" w:hAnsi="Myriad Pro"/>
                <w:color w:val="000000"/>
                <w:sz w:val="18"/>
                <w:szCs w:val="18"/>
              </w:rPr>
            </w:pPr>
          </w:p>
        </w:tc>
        <w:tc>
          <w:tcPr>
            <w:tcW w:w="439" w:type="pct"/>
            <w:shd w:val="clear" w:color="auto" w:fill="auto"/>
            <w:vAlign w:val="center"/>
          </w:tcPr>
          <w:p w14:paraId="37F7E5D6"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300</w:t>
            </w:r>
          </w:p>
        </w:tc>
        <w:tc>
          <w:tcPr>
            <w:tcW w:w="657" w:type="pct"/>
            <w:shd w:val="clear" w:color="auto" w:fill="auto"/>
            <w:vAlign w:val="center"/>
          </w:tcPr>
          <w:p w14:paraId="3C39147D"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0,90</w:t>
            </w:r>
          </w:p>
        </w:tc>
        <w:tc>
          <w:tcPr>
            <w:tcW w:w="657" w:type="pct"/>
            <w:vMerge w:val="restart"/>
            <w:shd w:val="clear" w:color="auto" w:fill="auto"/>
            <w:noWrap/>
            <w:vAlign w:val="center"/>
          </w:tcPr>
          <w:p w14:paraId="74D3DFC4"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2449</w:t>
            </w:r>
          </w:p>
        </w:tc>
        <w:tc>
          <w:tcPr>
            <w:tcW w:w="639" w:type="pct"/>
            <w:vMerge w:val="restart"/>
            <w:shd w:val="clear" w:color="auto" w:fill="auto"/>
            <w:noWrap/>
            <w:vAlign w:val="center"/>
          </w:tcPr>
          <w:p w14:paraId="7F3C52AB"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14,41</w:t>
            </w:r>
          </w:p>
        </w:tc>
      </w:tr>
      <w:tr w:rsidR="00C34FF9" w:rsidRPr="00D6468C" w14:paraId="40E56DC6" w14:textId="77777777">
        <w:trPr>
          <w:cantSplit/>
        </w:trPr>
        <w:tc>
          <w:tcPr>
            <w:tcW w:w="277" w:type="pct"/>
            <w:shd w:val="clear" w:color="auto" w:fill="auto"/>
            <w:vAlign w:val="center"/>
          </w:tcPr>
          <w:p w14:paraId="4EBC9B70"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4</w:t>
            </w:r>
          </w:p>
        </w:tc>
        <w:tc>
          <w:tcPr>
            <w:tcW w:w="1384" w:type="pct"/>
            <w:shd w:val="clear" w:color="auto" w:fill="auto"/>
            <w:vAlign w:val="center"/>
          </w:tcPr>
          <w:p w14:paraId="34A3E6D0"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продаже электрической энергии и работе с непромышленными (</w:t>
            </w:r>
            <w:proofErr w:type="spellStart"/>
            <w:r w:rsidRPr="00D6468C">
              <w:rPr>
                <w:rFonts w:ascii="Myriad Pro" w:hAnsi="Myriad Pro"/>
                <w:color w:val="000000"/>
                <w:sz w:val="18"/>
                <w:szCs w:val="18"/>
              </w:rPr>
              <w:t>мелкомоторными</w:t>
            </w:r>
            <w:proofErr w:type="spellEnd"/>
            <w:r w:rsidRPr="00D6468C">
              <w:rPr>
                <w:rFonts w:ascii="Myriad Pro" w:hAnsi="Myriad Pro"/>
                <w:color w:val="000000"/>
                <w:sz w:val="18"/>
                <w:szCs w:val="18"/>
              </w:rPr>
              <w:t>) потребителями, расположенными в сельской местности</w:t>
            </w:r>
          </w:p>
        </w:tc>
        <w:tc>
          <w:tcPr>
            <w:tcW w:w="948" w:type="pct"/>
            <w:shd w:val="clear" w:color="auto" w:fill="auto"/>
            <w:vAlign w:val="center"/>
          </w:tcPr>
          <w:p w14:paraId="0EDA8C36"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Средняя плотность размещения потребителей - 18,53, норматив 3,5, поправочный коэффициент - 1,3</w:t>
            </w:r>
          </w:p>
        </w:tc>
        <w:tc>
          <w:tcPr>
            <w:tcW w:w="439" w:type="pct"/>
            <w:shd w:val="clear" w:color="auto" w:fill="auto"/>
            <w:vAlign w:val="center"/>
          </w:tcPr>
          <w:p w14:paraId="7141B481"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2700</w:t>
            </w:r>
          </w:p>
        </w:tc>
        <w:tc>
          <w:tcPr>
            <w:tcW w:w="657" w:type="pct"/>
            <w:shd w:val="clear" w:color="auto" w:fill="auto"/>
            <w:vAlign w:val="center"/>
          </w:tcPr>
          <w:p w14:paraId="00B69E3F"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12,29</w:t>
            </w:r>
          </w:p>
        </w:tc>
        <w:tc>
          <w:tcPr>
            <w:tcW w:w="657" w:type="pct"/>
            <w:vMerge/>
            <w:shd w:val="clear" w:color="auto" w:fill="auto"/>
            <w:vAlign w:val="center"/>
          </w:tcPr>
          <w:p w14:paraId="78E18138"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vMerge/>
            <w:shd w:val="clear" w:color="auto" w:fill="auto"/>
            <w:vAlign w:val="center"/>
          </w:tcPr>
          <w:p w14:paraId="7E27333C"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7819F897" w14:textId="77777777">
        <w:trPr>
          <w:cantSplit/>
        </w:trPr>
        <w:tc>
          <w:tcPr>
            <w:tcW w:w="277" w:type="pct"/>
            <w:shd w:val="clear" w:color="auto" w:fill="auto"/>
            <w:vAlign w:val="center"/>
          </w:tcPr>
          <w:p w14:paraId="3CB10AD7"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5</w:t>
            </w:r>
          </w:p>
        </w:tc>
        <w:tc>
          <w:tcPr>
            <w:tcW w:w="1384" w:type="pct"/>
            <w:shd w:val="clear" w:color="auto" w:fill="auto"/>
            <w:vAlign w:val="center"/>
          </w:tcPr>
          <w:p w14:paraId="6EF99FA3"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продаже электрической энергии и работе с промышленными потребителями с присоединенной мощностью свыше 750 кВА</w:t>
            </w:r>
          </w:p>
        </w:tc>
        <w:tc>
          <w:tcPr>
            <w:tcW w:w="948" w:type="pct"/>
            <w:shd w:val="clear" w:color="auto" w:fill="auto"/>
            <w:vAlign w:val="center"/>
          </w:tcPr>
          <w:p w14:paraId="796E1FA1"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30 дог - 1 чел, доля - до 10%, среднее количество точек -8</w:t>
            </w:r>
          </w:p>
        </w:tc>
        <w:tc>
          <w:tcPr>
            <w:tcW w:w="439" w:type="pct"/>
            <w:shd w:val="clear" w:color="auto" w:fill="auto"/>
            <w:vAlign w:val="center"/>
          </w:tcPr>
          <w:p w14:paraId="10C06797"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80</w:t>
            </w:r>
          </w:p>
        </w:tc>
        <w:tc>
          <w:tcPr>
            <w:tcW w:w="657" w:type="pct"/>
            <w:shd w:val="clear" w:color="auto" w:fill="auto"/>
            <w:vAlign w:val="center"/>
          </w:tcPr>
          <w:p w14:paraId="4052C853"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4,04</w:t>
            </w:r>
          </w:p>
        </w:tc>
        <w:tc>
          <w:tcPr>
            <w:tcW w:w="657" w:type="pct"/>
            <w:vMerge/>
            <w:shd w:val="clear" w:color="auto" w:fill="auto"/>
            <w:vAlign w:val="center"/>
          </w:tcPr>
          <w:p w14:paraId="42DBE208"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vMerge/>
            <w:shd w:val="clear" w:color="auto" w:fill="auto"/>
            <w:vAlign w:val="center"/>
          </w:tcPr>
          <w:p w14:paraId="087B2A7F"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2DBC37BC" w14:textId="77777777">
        <w:trPr>
          <w:cantSplit/>
        </w:trPr>
        <w:tc>
          <w:tcPr>
            <w:tcW w:w="277" w:type="pct"/>
            <w:shd w:val="clear" w:color="auto" w:fill="auto"/>
            <w:vAlign w:val="center"/>
          </w:tcPr>
          <w:p w14:paraId="1762AA60"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6</w:t>
            </w:r>
          </w:p>
        </w:tc>
        <w:tc>
          <w:tcPr>
            <w:tcW w:w="1384" w:type="pct"/>
            <w:shd w:val="clear" w:color="auto" w:fill="auto"/>
            <w:vAlign w:val="center"/>
          </w:tcPr>
          <w:p w14:paraId="3F2EDF8B"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продаже электрической энергии и работе с промышленными потребителями с присоединенной мощностью до 750 кВА</w:t>
            </w:r>
          </w:p>
        </w:tc>
        <w:tc>
          <w:tcPr>
            <w:tcW w:w="948" w:type="pct"/>
            <w:shd w:val="clear" w:color="auto" w:fill="auto"/>
            <w:vAlign w:val="center"/>
          </w:tcPr>
          <w:p w14:paraId="0442B9F5"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720 дог - 1, доля - до 10%, среднее количество точек -5</w:t>
            </w:r>
          </w:p>
        </w:tc>
        <w:tc>
          <w:tcPr>
            <w:tcW w:w="439" w:type="pct"/>
            <w:shd w:val="clear" w:color="auto" w:fill="auto"/>
            <w:vAlign w:val="center"/>
          </w:tcPr>
          <w:p w14:paraId="0EE4930B"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720</w:t>
            </w:r>
          </w:p>
        </w:tc>
        <w:tc>
          <w:tcPr>
            <w:tcW w:w="657" w:type="pct"/>
            <w:shd w:val="clear" w:color="auto" w:fill="auto"/>
            <w:vAlign w:val="center"/>
          </w:tcPr>
          <w:p w14:paraId="71E9D8D2"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4,85</w:t>
            </w:r>
          </w:p>
        </w:tc>
        <w:tc>
          <w:tcPr>
            <w:tcW w:w="657" w:type="pct"/>
            <w:vMerge/>
            <w:shd w:val="clear" w:color="auto" w:fill="auto"/>
            <w:vAlign w:val="center"/>
          </w:tcPr>
          <w:p w14:paraId="332FE999"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vMerge/>
            <w:shd w:val="clear" w:color="auto" w:fill="auto"/>
            <w:vAlign w:val="center"/>
          </w:tcPr>
          <w:p w14:paraId="50216F6B"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50B97FFF" w14:textId="77777777">
        <w:trPr>
          <w:cantSplit/>
        </w:trPr>
        <w:tc>
          <w:tcPr>
            <w:tcW w:w="277" w:type="pct"/>
            <w:shd w:val="clear" w:color="auto" w:fill="auto"/>
            <w:vAlign w:val="center"/>
          </w:tcPr>
          <w:p w14:paraId="28B2F54D"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7</w:t>
            </w:r>
          </w:p>
        </w:tc>
        <w:tc>
          <w:tcPr>
            <w:tcW w:w="1384" w:type="pct"/>
            <w:shd w:val="clear" w:color="auto" w:fill="auto"/>
            <w:vAlign w:val="center"/>
          </w:tcPr>
          <w:p w14:paraId="747941D1"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продаже электрической энергии и работе с производственными сельскохозяйственными потребителями</w:t>
            </w:r>
          </w:p>
        </w:tc>
        <w:tc>
          <w:tcPr>
            <w:tcW w:w="948" w:type="pct"/>
            <w:shd w:val="clear" w:color="auto" w:fill="auto"/>
            <w:vAlign w:val="center"/>
          </w:tcPr>
          <w:p w14:paraId="6ADEEDA1"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Средняя плотность размещения потребителей - 1,37, среднее количество точек -15</w:t>
            </w:r>
          </w:p>
        </w:tc>
        <w:tc>
          <w:tcPr>
            <w:tcW w:w="439" w:type="pct"/>
            <w:shd w:val="clear" w:color="auto" w:fill="auto"/>
            <w:vAlign w:val="center"/>
          </w:tcPr>
          <w:p w14:paraId="054F1953"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200</w:t>
            </w:r>
          </w:p>
        </w:tc>
        <w:tc>
          <w:tcPr>
            <w:tcW w:w="657" w:type="pct"/>
            <w:shd w:val="clear" w:color="auto" w:fill="auto"/>
            <w:vAlign w:val="center"/>
          </w:tcPr>
          <w:p w14:paraId="468B44EB"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1,36</w:t>
            </w:r>
          </w:p>
        </w:tc>
        <w:tc>
          <w:tcPr>
            <w:tcW w:w="657" w:type="pct"/>
            <w:vMerge/>
            <w:shd w:val="clear" w:color="auto" w:fill="auto"/>
            <w:vAlign w:val="center"/>
          </w:tcPr>
          <w:p w14:paraId="67DFB4F3"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vMerge/>
            <w:shd w:val="clear" w:color="auto" w:fill="auto"/>
            <w:vAlign w:val="center"/>
          </w:tcPr>
          <w:p w14:paraId="0C2DB65B"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67F38377" w14:textId="77777777">
        <w:trPr>
          <w:cantSplit/>
        </w:trPr>
        <w:tc>
          <w:tcPr>
            <w:tcW w:w="277" w:type="pct"/>
            <w:shd w:val="clear" w:color="auto" w:fill="auto"/>
            <w:vAlign w:val="center"/>
          </w:tcPr>
          <w:p w14:paraId="777049A7"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10</w:t>
            </w:r>
          </w:p>
        </w:tc>
        <w:tc>
          <w:tcPr>
            <w:tcW w:w="1384" w:type="pct"/>
            <w:shd w:val="clear" w:color="auto" w:fill="auto"/>
            <w:vAlign w:val="center"/>
          </w:tcPr>
          <w:p w14:paraId="29C67AB7"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функции «Работа с бюджетными организациями</w:t>
            </w:r>
          </w:p>
        </w:tc>
        <w:tc>
          <w:tcPr>
            <w:tcW w:w="948" w:type="pct"/>
            <w:shd w:val="clear" w:color="auto" w:fill="auto"/>
            <w:vAlign w:val="center"/>
          </w:tcPr>
          <w:p w14:paraId="3E5E7973"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Средняя плотность размещения потребителей - 6,86</w:t>
            </w:r>
          </w:p>
        </w:tc>
        <w:tc>
          <w:tcPr>
            <w:tcW w:w="439" w:type="pct"/>
            <w:shd w:val="clear" w:color="auto" w:fill="auto"/>
            <w:vAlign w:val="center"/>
          </w:tcPr>
          <w:p w14:paraId="496608BE"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917</w:t>
            </w:r>
          </w:p>
        </w:tc>
        <w:tc>
          <w:tcPr>
            <w:tcW w:w="657" w:type="pct"/>
            <w:shd w:val="clear" w:color="auto" w:fill="auto"/>
            <w:vAlign w:val="center"/>
          </w:tcPr>
          <w:p w14:paraId="6A6A444D"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5,50</w:t>
            </w:r>
          </w:p>
        </w:tc>
        <w:tc>
          <w:tcPr>
            <w:tcW w:w="657" w:type="pct"/>
            <w:vMerge/>
            <w:shd w:val="clear" w:color="auto" w:fill="auto"/>
            <w:vAlign w:val="center"/>
          </w:tcPr>
          <w:p w14:paraId="09CB31AA"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vMerge/>
            <w:shd w:val="clear" w:color="auto" w:fill="auto"/>
            <w:vAlign w:val="center"/>
          </w:tcPr>
          <w:p w14:paraId="533D0B9E"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60558ADE" w14:textId="77777777">
        <w:trPr>
          <w:cantSplit/>
        </w:trPr>
        <w:tc>
          <w:tcPr>
            <w:tcW w:w="277" w:type="pct"/>
            <w:vMerge w:val="restart"/>
            <w:shd w:val="clear" w:color="auto" w:fill="auto"/>
            <w:vAlign w:val="center"/>
          </w:tcPr>
          <w:p w14:paraId="0407489F"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9</w:t>
            </w:r>
          </w:p>
        </w:tc>
        <w:tc>
          <w:tcPr>
            <w:tcW w:w="1384" w:type="pct"/>
            <w:vMerge w:val="restart"/>
            <w:shd w:val="clear" w:color="auto" w:fill="auto"/>
            <w:vAlign w:val="center"/>
          </w:tcPr>
          <w:p w14:paraId="2679ADD1"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 численности персонала по техническому аудиту потребителей энергии (группы технического аудита в составе службы продажи энергии).</w:t>
            </w:r>
          </w:p>
        </w:tc>
        <w:tc>
          <w:tcPr>
            <w:tcW w:w="948" w:type="pct"/>
            <w:shd w:val="clear" w:color="auto" w:fill="auto"/>
            <w:vAlign w:val="center"/>
          </w:tcPr>
          <w:p w14:paraId="250DEB4B"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 xml:space="preserve">Промышленных и приравненных к ним потребителей с годовым электропотреблением в млн. </w:t>
            </w:r>
            <w:proofErr w:type="spellStart"/>
            <w:r w:rsidRPr="00D6468C">
              <w:rPr>
                <w:rFonts w:ascii="Myriad Pro" w:hAnsi="Myriad Pro"/>
                <w:color w:val="000000"/>
                <w:sz w:val="18"/>
                <w:szCs w:val="18"/>
              </w:rPr>
              <w:t>кВт·ч</w:t>
            </w:r>
            <w:proofErr w:type="spellEnd"/>
            <w:r w:rsidRPr="00D6468C">
              <w:rPr>
                <w:rFonts w:ascii="Myriad Pro" w:hAnsi="Myriad Pro"/>
                <w:color w:val="000000"/>
                <w:sz w:val="18"/>
                <w:szCs w:val="18"/>
              </w:rPr>
              <w:t>- до 0,5</w:t>
            </w:r>
          </w:p>
        </w:tc>
        <w:tc>
          <w:tcPr>
            <w:tcW w:w="439" w:type="pct"/>
            <w:shd w:val="clear" w:color="auto" w:fill="auto"/>
            <w:noWrap/>
            <w:vAlign w:val="center"/>
          </w:tcPr>
          <w:p w14:paraId="220850D9"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3014</w:t>
            </w:r>
          </w:p>
        </w:tc>
        <w:tc>
          <w:tcPr>
            <w:tcW w:w="657" w:type="pct"/>
            <w:shd w:val="clear" w:color="auto" w:fill="auto"/>
            <w:vAlign w:val="center"/>
          </w:tcPr>
          <w:p w14:paraId="34125BF1"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4,22</w:t>
            </w:r>
          </w:p>
        </w:tc>
        <w:tc>
          <w:tcPr>
            <w:tcW w:w="657" w:type="pct"/>
            <w:vMerge w:val="restart"/>
            <w:shd w:val="clear" w:color="auto" w:fill="auto"/>
            <w:vAlign w:val="center"/>
          </w:tcPr>
          <w:p w14:paraId="3F5DEE7D" w14:textId="77777777" w:rsidR="00C34FF9" w:rsidRPr="00D6468C" w:rsidRDefault="00C34FF9" w:rsidP="0080470B">
            <w:pPr>
              <w:spacing w:after="0"/>
              <w:ind w:right="43"/>
              <w:contextualSpacing/>
              <w:jc w:val="center"/>
              <w:rPr>
                <w:rFonts w:ascii="Myriad Pro" w:hAnsi="Myriad Pro"/>
                <w:color w:val="000000"/>
                <w:sz w:val="18"/>
                <w:szCs w:val="18"/>
              </w:rPr>
            </w:pPr>
            <w:r w:rsidRPr="00D6468C">
              <w:rPr>
                <w:rFonts w:ascii="Myriad Pro" w:hAnsi="Myriad Pro"/>
                <w:color w:val="000000"/>
                <w:sz w:val="18"/>
                <w:szCs w:val="18"/>
              </w:rPr>
              <w:t>не представлено обоснование количества потребите</w:t>
            </w:r>
          </w:p>
          <w:p w14:paraId="11930542" w14:textId="77777777" w:rsidR="00C34FF9" w:rsidRPr="00D6468C" w:rsidRDefault="00C34FF9" w:rsidP="0080470B">
            <w:pPr>
              <w:spacing w:after="0"/>
              <w:ind w:right="43"/>
              <w:contextualSpacing/>
              <w:jc w:val="center"/>
              <w:rPr>
                <w:rFonts w:ascii="Myriad Pro" w:hAnsi="Myriad Pro"/>
                <w:color w:val="000000"/>
                <w:sz w:val="18"/>
                <w:szCs w:val="18"/>
              </w:rPr>
            </w:pPr>
            <w:r w:rsidRPr="00D6468C">
              <w:rPr>
                <w:rFonts w:ascii="Myriad Pro" w:hAnsi="Myriad Pro"/>
                <w:color w:val="000000"/>
                <w:sz w:val="18"/>
                <w:szCs w:val="18"/>
              </w:rPr>
              <w:lastRenderedPageBreak/>
              <w:t>лей</w:t>
            </w:r>
          </w:p>
        </w:tc>
        <w:tc>
          <w:tcPr>
            <w:tcW w:w="639" w:type="pct"/>
            <w:shd w:val="clear" w:color="auto" w:fill="auto"/>
            <w:noWrap/>
            <w:vAlign w:val="center"/>
          </w:tcPr>
          <w:p w14:paraId="503D7244"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5394D798" w14:textId="77777777">
        <w:trPr>
          <w:cantSplit/>
        </w:trPr>
        <w:tc>
          <w:tcPr>
            <w:tcW w:w="277" w:type="pct"/>
            <w:vMerge/>
            <w:shd w:val="clear" w:color="auto" w:fill="auto"/>
            <w:vAlign w:val="center"/>
          </w:tcPr>
          <w:p w14:paraId="4CBD63A1" w14:textId="77777777" w:rsidR="00C34FF9" w:rsidRPr="00D6468C" w:rsidRDefault="00C34FF9" w:rsidP="0080470B">
            <w:pPr>
              <w:spacing w:after="0"/>
              <w:contextualSpacing/>
              <w:rPr>
                <w:rFonts w:ascii="Myriad Pro" w:hAnsi="Myriad Pro"/>
                <w:color w:val="000000"/>
                <w:sz w:val="18"/>
                <w:szCs w:val="18"/>
              </w:rPr>
            </w:pPr>
          </w:p>
        </w:tc>
        <w:tc>
          <w:tcPr>
            <w:tcW w:w="1384" w:type="pct"/>
            <w:vMerge/>
            <w:shd w:val="clear" w:color="auto" w:fill="auto"/>
            <w:vAlign w:val="center"/>
          </w:tcPr>
          <w:p w14:paraId="18A3F06E" w14:textId="77777777" w:rsidR="00C34FF9" w:rsidRPr="00D6468C" w:rsidRDefault="00C34FF9" w:rsidP="0080470B">
            <w:pPr>
              <w:spacing w:after="0"/>
              <w:contextualSpacing/>
              <w:rPr>
                <w:rFonts w:ascii="Myriad Pro" w:hAnsi="Myriad Pro"/>
                <w:color w:val="000000"/>
                <w:sz w:val="18"/>
                <w:szCs w:val="18"/>
              </w:rPr>
            </w:pPr>
          </w:p>
        </w:tc>
        <w:tc>
          <w:tcPr>
            <w:tcW w:w="948" w:type="pct"/>
            <w:shd w:val="clear" w:color="auto" w:fill="auto"/>
            <w:vAlign w:val="center"/>
          </w:tcPr>
          <w:p w14:paraId="644B76BD"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 xml:space="preserve">Промышленных и приравненных к ним потребителей с годовым электропотреблением в млн. </w:t>
            </w:r>
            <w:proofErr w:type="spellStart"/>
            <w:r w:rsidRPr="00D6468C">
              <w:rPr>
                <w:rFonts w:ascii="Myriad Pro" w:hAnsi="Myriad Pro"/>
                <w:color w:val="000000"/>
                <w:sz w:val="18"/>
                <w:szCs w:val="18"/>
              </w:rPr>
              <w:t>кВт·ч</w:t>
            </w:r>
            <w:proofErr w:type="spellEnd"/>
            <w:r w:rsidRPr="00D6468C">
              <w:rPr>
                <w:rFonts w:ascii="Myriad Pro" w:hAnsi="Myriad Pro"/>
                <w:color w:val="000000"/>
                <w:sz w:val="18"/>
                <w:szCs w:val="18"/>
              </w:rPr>
              <w:t xml:space="preserve"> свыше 0,5 - 1,0</w:t>
            </w:r>
          </w:p>
        </w:tc>
        <w:tc>
          <w:tcPr>
            <w:tcW w:w="439" w:type="pct"/>
            <w:shd w:val="clear" w:color="auto" w:fill="auto"/>
            <w:noWrap/>
            <w:vAlign w:val="center"/>
          </w:tcPr>
          <w:p w14:paraId="3E171524"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244</w:t>
            </w:r>
          </w:p>
        </w:tc>
        <w:tc>
          <w:tcPr>
            <w:tcW w:w="657" w:type="pct"/>
            <w:shd w:val="clear" w:color="auto" w:fill="auto"/>
            <w:vAlign w:val="center"/>
          </w:tcPr>
          <w:p w14:paraId="1692CFCF"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0,68</w:t>
            </w:r>
          </w:p>
        </w:tc>
        <w:tc>
          <w:tcPr>
            <w:tcW w:w="657" w:type="pct"/>
            <w:vMerge/>
            <w:shd w:val="clear" w:color="auto" w:fill="auto"/>
            <w:vAlign w:val="center"/>
          </w:tcPr>
          <w:p w14:paraId="193B07DA"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noWrap/>
            <w:vAlign w:val="center"/>
          </w:tcPr>
          <w:p w14:paraId="08A8ECE6"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53F2364E" w14:textId="77777777">
        <w:trPr>
          <w:cantSplit/>
        </w:trPr>
        <w:tc>
          <w:tcPr>
            <w:tcW w:w="277" w:type="pct"/>
            <w:vMerge/>
            <w:shd w:val="clear" w:color="auto" w:fill="auto"/>
            <w:vAlign w:val="center"/>
          </w:tcPr>
          <w:p w14:paraId="101FCA39" w14:textId="77777777" w:rsidR="00C34FF9" w:rsidRPr="00D6468C" w:rsidRDefault="00C34FF9" w:rsidP="0080470B">
            <w:pPr>
              <w:spacing w:after="0"/>
              <w:contextualSpacing/>
              <w:rPr>
                <w:rFonts w:ascii="Myriad Pro" w:hAnsi="Myriad Pro"/>
                <w:color w:val="000000"/>
                <w:sz w:val="18"/>
                <w:szCs w:val="18"/>
              </w:rPr>
            </w:pPr>
          </w:p>
        </w:tc>
        <w:tc>
          <w:tcPr>
            <w:tcW w:w="1384" w:type="pct"/>
            <w:vMerge/>
            <w:shd w:val="clear" w:color="auto" w:fill="auto"/>
            <w:vAlign w:val="center"/>
          </w:tcPr>
          <w:p w14:paraId="2E9DA4AE" w14:textId="77777777" w:rsidR="00C34FF9" w:rsidRPr="00D6468C" w:rsidRDefault="00C34FF9" w:rsidP="0080470B">
            <w:pPr>
              <w:spacing w:after="0"/>
              <w:contextualSpacing/>
              <w:rPr>
                <w:rFonts w:ascii="Myriad Pro" w:hAnsi="Myriad Pro"/>
                <w:color w:val="000000"/>
                <w:sz w:val="18"/>
                <w:szCs w:val="18"/>
              </w:rPr>
            </w:pPr>
          </w:p>
        </w:tc>
        <w:tc>
          <w:tcPr>
            <w:tcW w:w="948" w:type="pct"/>
            <w:shd w:val="clear" w:color="auto" w:fill="auto"/>
            <w:vAlign w:val="center"/>
          </w:tcPr>
          <w:p w14:paraId="70C374FC"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 xml:space="preserve">Промышленных и приравненных к ним потребителей с годовым электропотреблением в млн. </w:t>
            </w:r>
            <w:proofErr w:type="spellStart"/>
            <w:r w:rsidRPr="00D6468C">
              <w:rPr>
                <w:rFonts w:ascii="Myriad Pro" w:hAnsi="Myriad Pro"/>
                <w:color w:val="000000"/>
                <w:sz w:val="18"/>
                <w:szCs w:val="18"/>
              </w:rPr>
              <w:t>кВт·ч</w:t>
            </w:r>
            <w:proofErr w:type="spellEnd"/>
            <w:r w:rsidRPr="00D6468C">
              <w:rPr>
                <w:rFonts w:ascii="Myriad Pro" w:hAnsi="Myriad Pro"/>
                <w:color w:val="000000"/>
                <w:sz w:val="18"/>
                <w:szCs w:val="18"/>
              </w:rPr>
              <w:t>-“- 1,0 – 5,0</w:t>
            </w:r>
          </w:p>
        </w:tc>
        <w:tc>
          <w:tcPr>
            <w:tcW w:w="439" w:type="pct"/>
            <w:shd w:val="clear" w:color="auto" w:fill="auto"/>
            <w:noWrap/>
            <w:vAlign w:val="center"/>
          </w:tcPr>
          <w:p w14:paraId="156BD638"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232</w:t>
            </w:r>
          </w:p>
        </w:tc>
        <w:tc>
          <w:tcPr>
            <w:tcW w:w="657" w:type="pct"/>
            <w:shd w:val="clear" w:color="auto" w:fill="auto"/>
            <w:vAlign w:val="center"/>
          </w:tcPr>
          <w:p w14:paraId="6505E0C2"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0,97</w:t>
            </w:r>
          </w:p>
        </w:tc>
        <w:tc>
          <w:tcPr>
            <w:tcW w:w="657" w:type="pct"/>
            <w:vMerge/>
            <w:shd w:val="clear" w:color="auto" w:fill="auto"/>
            <w:vAlign w:val="center"/>
          </w:tcPr>
          <w:p w14:paraId="2D8C5815"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noWrap/>
            <w:vAlign w:val="center"/>
          </w:tcPr>
          <w:p w14:paraId="7C1BDCCA"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0F546ADF" w14:textId="77777777">
        <w:trPr>
          <w:cantSplit/>
        </w:trPr>
        <w:tc>
          <w:tcPr>
            <w:tcW w:w="277" w:type="pct"/>
            <w:vMerge/>
            <w:shd w:val="clear" w:color="auto" w:fill="auto"/>
            <w:vAlign w:val="center"/>
          </w:tcPr>
          <w:p w14:paraId="0E1A312B" w14:textId="77777777" w:rsidR="00C34FF9" w:rsidRPr="00D6468C" w:rsidRDefault="00C34FF9" w:rsidP="0080470B">
            <w:pPr>
              <w:spacing w:after="0"/>
              <w:contextualSpacing/>
              <w:rPr>
                <w:rFonts w:ascii="Myriad Pro" w:hAnsi="Myriad Pro"/>
                <w:color w:val="000000"/>
                <w:sz w:val="18"/>
                <w:szCs w:val="18"/>
              </w:rPr>
            </w:pPr>
          </w:p>
        </w:tc>
        <w:tc>
          <w:tcPr>
            <w:tcW w:w="1384" w:type="pct"/>
            <w:vMerge/>
            <w:shd w:val="clear" w:color="auto" w:fill="auto"/>
            <w:vAlign w:val="center"/>
          </w:tcPr>
          <w:p w14:paraId="1DDD0881" w14:textId="77777777" w:rsidR="00C34FF9" w:rsidRPr="00D6468C" w:rsidRDefault="00C34FF9" w:rsidP="0080470B">
            <w:pPr>
              <w:spacing w:after="0"/>
              <w:contextualSpacing/>
              <w:rPr>
                <w:rFonts w:ascii="Myriad Pro" w:hAnsi="Myriad Pro"/>
                <w:color w:val="000000"/>
                <w:sz w:val="18"/>
                <w:szCs w:val="18"/>
              </w:rPr>
            </w:pPr>
          </w:p>
        </w:tc>
        <w:tc>
          <w:tcPr>
            <w:tcW w:w="948" w:type="pct"/>
            <w:shd w:val="clear" w:color="auto" w:fill="auto"/>
            <w:vAlign w:val="center"/>
          </w:tcPr>
          <w:p w14:paraId="439BF416"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Производственных сельскохозяйственных потребителей</w:t>
            </w:r>
          </w:p>
        </w:tc>
        <w:tc>
          <w:tcPr>
            <w:tcW w:w="439" w:type="pct"/>
            <w:shd w:val="clear" w:color="auto" w:fill="auto"/>
            <w:vAlign w:val="center"/>
          </w:tcPr>
          <w:p w14:paraId="50EFC4CF"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3338</w:t>
            </w:r>
          </w:p>
        </w:tc>
        <w:tc>
          <w:tcPr>
            <w:tcW w:w="657" w:type="pct"/>
            <w:shd w:val="clear" w:color="auto" w:fill="auto"/>
            <w:vAlign w:val="center"/>
          </w:tcPr>
          <w:p w14:paraId="195E2AB8"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4,67</w:t>
            </w:r>
          </w:p>
        </w:tc>
        <w:tc>
          <w:tcPr>
            <w:tcW w:w="657" w:type="pct"/>
            <w:vMerge/>
            <w:shd w:val="clear" w:color="auto" w:fill="auto"/>
            <w:vAlign w:val="center"/>
          </w:tcPr>
          <w:p w14:paraId="4C998F70"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noWrap/>
            <w:vAlign w:val="center"/>
          </w:tcPr>
          <w:p w14:paraId="3A20972D"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1EC0120F" w14:textId="77777777">
        <w:trPr>
          <w:cantSplit/>
        </w:trPr>
        <w:tc>
          <w:tcPr>
            <w:tcW w:w="277" w:type="pct"/>
            <w:vMerge/>
            <w:shd w:val="clear" w:color="auto" w:fill="auto"/>
            <w:vAlign w:val="center"/>
          </w:tcPr>
          <w:p w14:paraId="3494B877" w14:textId="77777777" w:rsidR="00C34FF9" w:rsidRPr="00D6468C" w:rsidRDefault="00C34FF9" w:rsidP="0080470B">
            <w:pPr>
              <w:spacing w:after="0"/>
              <w:contextualSpacing/>
              <w:rPr>
                <w:rFonts w:ascii="Myriad Pro" w:hAnsi="Myriad Pro"/>
                <w:color w:val="000000"/>
                <w:sz w:val="18"/>
                <w:szCs w:val="18"/>
              </w:rPr>
            </w:pPr>
          </w:p>
        </w:tc>
        <w:tc>
          <w:tcPr>
            <w:tcW w:w="1384" w:type="pct"/>
            <w:vMerge/>
            <w:shd w:val="clear" w:color="auto" w:fill="auto"/>
            <w:vAlign w:val="center"/>
          </w:tcPr>
          <w:p w14:paraId="487583B3" w14:textId="77777777" w:rsidR="00C34FF9" w:rsidRPr="00D6468C" w:rsidRDefault="00C34FF9" w:rsidP="0080470B">
            <w:pPr>
              <w:spacing w:after="0"/>
              <w:contextualSpacing/>
              <w:rPr>
                <w:rFonts w:ascii="Myriad Pro" w:hAnsi="Myriad Pro"/>
                <w:color w:val="000000"/>
                <w:sz w:val="18"/>
                <w:szCs w:val="18"/>
              </w:rPr>
            </w:pPr>
          </w:p>
        </w:tc>
        <w:tc>
          <w:tcPr>
            <w:tcW w:w="948" w:type="pct"/>
            <w:shd w:val="clear" w:color="auto" w:fill="auto"/>
            <w:vAlign w:val="center"/>
          </w:tcPr>
          <w:p w14:paraId="5F4A3507"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Непромышленных (</w:t>
            </w:r>
            <w:proofErr w:type="spellStart"/>
            <w:r w:rsidRPr="00D6468C">
              <w:rPr>
                <w:rFonts w:ascii="Myriad Pro" w:hAnsi="Myriad Pro"/>
                <w:color w:val="000000"/>
                <w:sz w:val="18"/>
                <w:szCs w:val="18"/>
              </w:rPr>
              <w:t>мелкомоторных</w:t>
            </w:r>
            <w:proofErr w:type="spellEnd"/>
            <w:r w:rsidRPr="00D6468C">
              <w:rPr>
                <w:rFonts w:ascii="Myriad Pro" w:hAnsi="Myriad Pro"/>
                <w:color w:val="000000"/>
                <w:sz w:val="18"/>
                <w:szCs w:val="18"/>
              </w:rPr>
              <w:t>) потребителей, расположенные в городе</w:t>
            </w:r>
          </w:p>
        </w:tc>
        <w:tc>
          <w:tcPr>
            <w:tcW w:w="439" w:type="pct"/>
            <w:shd w:val="clear" w:color="auto" w:fill="auto"/>
            <w:vAlign w:val="center"/>
          </w:tcPr>
          <w:p w14:paraId="3CE146ED"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2180</w:t>
            </w:r>
          </w:p>
        </w:tc>
        <w:tc>
          <w:tcPr>
            <w:tcW w:w="657" w:type="pct"/>
            <w:shd w:val="clear" w:color="auto" w:fill="auto"/>
            <w:vAlign w:val="center"/>
          </w:tcPr>
          <w:p w14:paraId="296AD5D4"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0,26</w:t>
            </w:r>
          </w:p>
        </w:tc>
        <w:tc>
          <w:tcPr>
            <w:tcW w:w="657" w:type="pct"/>
            <w:vMerge/>
            <w:shd w:val="clear" w:color="auto" w:fill="auto"/>
            <w:vAlign w:val="center"/>
          </w:tcPr>
          <w:p w14:paraId="0299F6CB"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noWrap/>
            <w:vAlign w:val="center"/>
          </w:tcPr>
          <w:p w14:paraId="679D75E0"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0F396A50" w14:textId="77777777">
        <w:trPr>
          <w:cantSplit/>
        </w:trPr>
        <w:tc>
          <w:tcPr>
            <w:tcW w:w="277" w:type="pct"/>
            <w:vMerge/>
            <w:shd w:val="clear" w:color="auto" w:fill="auto"/>
            <w:vAlign w:val="center"/>
          </w:tcPr>
          <w:p w14:paraId="49818158" w14:textId="77777777" w:rsidR="00C34FF9" w:rsidRPr="00D6468C" w:rsidRDefault="00C34FF9" w:rsidP="0080470B">
            <w:pPr>
              <w:spacing w:after="0"/>
              <w:contextualSpacing/>
              <w:rPr>
                <w:rFonts w:ascii="Myriad Pro" w:hAnsi="Myriad Pro"/>
                <w:color w:val="000000"/>
                <w:sz w:val="18"/>
                <w:szCs w:val="18"/>
              </w:rPr>
            </w:pPr>
          </w:p>
        </w:tc>
        <w:tc>
          <w:tcPr>
            <w:tcW w:w="1384" w:type="pct"/>
            <w:vMerge/>
            <w:shd w:val="clear" w:color="auto" w:fill="auto"/>
            <w:vAlign w:val="center"/>
          </w:tcPr>
          <w:p w14:paraId="084BFA25" w14:textId="77777777" w:rsidR="00C34FF9" w:rsidRPr="00D6468C" w:rsidRDefault="00C34FF9" w:rsidP="0080470B">
            <w:pPr>
              <w:spacing w:after="0"/>
              <w:contextualSpacing/>
              <w:rPr>
                <w:rFonts w:ascii="Myriad Pro" w:hAnsi="Myriad Pro"/>
                <w:color w:val="000000"/>
                <w:sz w:val="18"/>
                <w:szCs w:val="18"/>
              </w:rPr>
            </w:pPr>
          </w:p>
        </w:tc>
        <w:tc>
          <w:tcPr>
            <w:tcW w:w="948" w:type="pct"/>
            <w:shd w:val="clear" w:color="auto" w:fill="auto"/>
            <w:vAlign w:val="center"/>
          </w:tcPr>
          <w:p w14:paraId="65C80381"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Непромышленных (</w:t>
            </w:r>
            <w:proofErr w:type="spellStart"/>
            <w:r w:rsidRPr="00D6468C">
              <w:rPr>
                <w:rFonts w:ascii="Myriad Pro" w:hAnsi="Myriad Pro"/>
                <w:color w:val="000000"/>
                <w:sz w:val="18"/>
                <w:szCs w:val="18"/>
              </w:rPr>
              <w:t>мелкомоторных</w:t>
            </w:r>
            <w:proofErr w:type="spellEnd"/>
            <w:r w:rsidRPr="00D6468C">
              <w:rPr>
                <w:rFonts w:ascii="Myriad Pro" w:hAnsi="Myriad Pro"/>
                <w:color w:val="000000"/>
                <w:sz w:val="18"/>
                <w:szCs w:val="18"/>
              </w:rPr>
              <w:t>) потребителей, расположенных в сельской местности</w:t>
            </w:r>
          </w:p>
        </w:tc>
        <w:tc>
          <w:tcPr>
            <w:tcW w:w="439" w:type="pct"/>
            <w:shd w:val="clear" w:color="auto" w:fill="auto"/>
            <w:vAlign w:val="center"/>
          </w:tcPr>
          <w:p w14:paraId="453B5031"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19616</w:t>
            </w:r>
          </w:p>
        </w:tc>
        <w:tc>
          <w:tcPr>
            <w:tcW w:w="657" w:type="pct"/>
            <w:shd w:val="clear" w:color="auto" w:fill="auto"/>
            <w:vAlign w:val="center"/>
          </w:tcPr>
          <w:p w14:paraId="0F8049F6"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3,53</w:t>
            </w:r>
          </w:p>
        </w:tc>
        <w:tc>
          <w:tcPr>
            <w:tcW w:w="657" w:type="pct"/>
            <w:vMerge/>
            <w:shd w:val="clear" w:color="auto" w:fill="auto"/>
            <w:vAlign w:val="center"/>
          </w:tcPr>
          <w:p w14:paraId="47A213E5"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noWrap/>
            <w:vAlign w:val="center"/>
          </w:tcPr>
          <w:p w14:paraId="2FE21481"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04116A87" w14:textId="77777777">
        <w:trPr>
          <w:cantSplit/>
        </w:trPr>
        <w:tc>
          <w:tcPr>
            <w:tcW w:w="277" w:type="pct"/>
            <w:vMerge/>
            <w:shd w:val="clear" w:color="auto" w:fill="auto"/>
            <w:vAlign w:val="center"/>
          </w:tcPr>
          <w:p w14:paraId="28B0438C" w14:textId="77777777" w:rsidR="00C34FF9" w:rsidRPr="00D6468C" w:rsidRDefault="00C34FF9" w:rsidP="0080470B">
            <w:pPr>
              <w:spacing w:after="0"/>
              <w:contextualSpacing/>
              <w:rPr>
                <w:rFonts w:ascii="Myriad Pro" w:hAnsi="Myriad Pro"/>
                <w:color w:val="000000"/>
                <w:sz w:val="18"/>
                <w:szCs w:val="18"/>
              </w:rPr>
            </w:pPr>
          </w:p>
        </w:tc>
        <w:tc>
          <w:tcPr>
            <w:tcW w:w="2770" w:type="pct"/>
            <w:gridSpan w:val="3"/>
            <w:shd w:val="clear" w:color="auto" w:fill="auto"/>
            <w:vAlign w:val="center"/>
          </w:tcPr>
          <w:p w14:paraId="0D1C2C73"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ИТОГО по таблице 9</w:t>
            </w:r>
          </w:p>
        </w:tc>
        <w:tc>
          <w:tcPr>
            <w:tcW w:w="657" w:type="pct"/>
            <w:shd w:val="clear" w:color="auto" w:fill="auto"/>
            <w:vAlign w:val="center"/>
          </w:tcPr>
          <w:p w14:paraId="0CE20269"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14,34</w:t>
            </w:r>
          </w:p>
        </w:tc>
        <w:tc>
          <w:tcPr>
            <w:tcW w:w="657" w:type="pct"/>
            <w:shd w:val="clear" w:color="auto" w:fill="auto"/>
            <w:vAlign w:val="center"/>
          </w:tcPr>
          <w:p w14:paraId="55832653" w14:textId="77777777" w:rsidR="00C34FF9" w:rsidRPr="00D6468C" w:rsidRDefault="00C34FF9" w:rsidP="0080470B">
            <w:pPr>
              <w:spacing w:after="0"/>
              <w:contextualSpacing/>
              <w:rPr>
                <w:rFonts w:ascii="Myriad Pro" w:hAnsi="Myriad Pro"/>
                <w:color w:val="000000"/>
                <w:sz w:val="18"/>
                <w:szCs w:val="18"/>
              </w:rPr>
            </w:pPr>
          </w:p>
        </w:tc>
        <w:tc>
          <w:tcPr>
            <w:tcW w:w="639" w:type="pct"/>
            <w:shd w:val="clear" w:color="auto" w:fill="auto"/>
            <w:vAlign w:val="center"/>
          </w:tcPr>
          <w:p w14:paraId="23621020"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375EAF93" w14:textId="77777777">
        <w:trPr>
          <w:cantSplit/>
        </w:trPr>
        <w:tc>
          <w:tcPr>
            <w:tcW w:w="3047" w:type="pct"/>
            <w:gridSpan w:val="4"/>
            <w:shd w:val="clear" w:color="auto" w:fill="auto"/>
            <w:vAlign w:val="center"/>
          </w:tcPr>
          <w:p w14:paraId="2B307AC9"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ИТОГО по таблицам 1,3,4,5,6,7,9,10</w:t>
            </w:r>
          </w:p>
        </w:tc>
        <w:tc>
          <w:tcPr>
            <w:tcW w:w="657" w:type="pct"/>
            <w:shd w:val="clear" w:color="auto" w:fill="auto"/>
            <w:vAlign w:val="center"/>
          </w:tcPr>
          <w:p w14:paraId="7DE33E44"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53,27</w:t>
            </w:r>
          </w:p>
        </w:tc>
        <w:tc>
          <w:tcPr>
            <w:tcW w:w="657" w:type="pct"/>
            <w:shd w:val="clear" w:color="auto" w:fill="auto"/>
            <w:noWrap/>
            <w:vAlign w:val="center"/>
          </w:tcPr>
          <w:p w14:paraId="11D8C153" w14:textId="77777777" w:rsidR="00C34FF9" w:rsidRPr="00D6468C" w:rsidRDefault="00C34FF9" w:rsidP="0080470B">
            <w:pPr>
              <w:spacing w:after="0"/>
              <w:contextualSpacing/>
              <w:rPr>
                <w:rFonts w:ascii="Myriad Pro" w:hAnsi="Myriad Pro"/>
                <w:color w:val="000000"/>
                <w:sz w:val="18"/>
                <w:szCs w:val="18"/>
              </w:rPr>
            </w:pPr>
          </w:p>
        </w:tc>
        <w:tc>
          <w:tcPr>
            <w:tcW w:w="639" w:type="pct"/>
            <w:shd w:val="clear" w:color="auto" w:fill="auto"/>
            <w:vAlign w:val="center"/>
          </w:tcPr>
          <w:p w14:paraId="437D4220"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19,41</w:t>
            </w:r>
          </w:p>
        </w:tc>
      </w:tr>
      <w:tr w:rsidR="00C34FF9" w:rsidRPr="00D6468C" w14:paraId="667D74CC" w14:textId="77777777">
        <w:trPr>
          <w:cantSplit/>
        </w:trPr>
        <w:tc>
          <w:tcPr>
            <w:tcW w:w="277" w:type="pct"/>
            <w:vMerge w:val="restart"/>
            <w:shd w:val="clear" w:color="auto" w:fill="auto"/>
            <w:vAlign w:val="center"/>
          </w:tcPr>
          <w:p w14:paraId="46826E19"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15</w:t>
            </w:r>
          </w:p>
        </w:tc>
        <w:tc>
          <w:tcPr>
            <w:tcW w:w="1384" w:type="pct"/>
            <w:vMerge w:val="restart"/>
            <w:shd w:val="clear" w:color="auto" w:fill="auto"/>
            <w:vAlign w:val="center"/>
          </w:tcPr>
          <w:p w14:paraId="14C68ACE"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функции «Эксплуатация технических средств автоматизации управления и расчетов»</w:t>
            </w:r>
          </w:p>
        </w:tc>
        <w:tc>
          <w:tcPr>
            <w:tcW w:w="948" w:type="pct"/>
            <w:shd w:val="clear" w:color="auto" w:fill="auto"/>
            <w:vAlign w:val="center"/>
          </w:tcPr>
          <w:p w14:paraId="1FC7AC85"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Программное обеспечение и системное администрирование</w:t>
            </w:r>
          </w:p>
        </w:tc>
        <w:tc>
          <w:tcPr>
            <w:tcW w:w="439" w:type="pct"/>
            <w:shd w:val="clear" w:color="auto" w:fill="auto"/>
            <w:vAlign w:val="center"/>
          </w:tcPr>
          <w:p w14:paraId="4A32402F"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71</w:t>
            </w:r>
          </w:p>
        </w:tc>
        <w:tc>
          <w:tcPr>
            <w:tcW w:w="657" w:type="pct"/>
            <w:shd w:val="clear" w:color="auto" w:fill="auto"/>
            <w:vAlign w:val="center"/>
          </w:tcPr>
          <w:p w14:paraId="04D52B10"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1,00</w:t>
            </w:r>
          </w:p>
        </w:tc>
        <w:tc>
          <w:tcPr>
            <w:tcW w:w="657" w:type="pct"/>
            <w:vMerge w:val="restart"/>
            <w:shd w:val="clear" w:color="auto" w:fill="auto"/>
            <w:noWrap/>
            <w:vAlign w:val="center"/>
          </w:tcPr>
          <w:p w14:paraId="00E1AC14"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24,33</w:t>
            </w:r>
          </w:p>
        </w:tc>
        <w:tc>
          <w:tcPr>
            <w:tcW w:w="639" w:type="pct"/>
            <w:vMerge w:val="restart"/>
            <w:shd w:val="clear" w:color="auto" w:fill="auto"/>
          </w:tcPr>
          <w:p w14:paraId="6C9335A2"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1,00</w:t>
            </w:r>
          </w:p>
        </w:tc>
      </w:tr>
      <w:tr w:rsidR="00C34FF9" w:rsidRPr="00D6468C" w14:paraId="7DE5690C" w14:textId="77777777">
        <w:trPr>
          <w:cantSplit/>
        </w:trPr>
        <w:tc>
          <w:tcPr>
            <w:tcW w:w="277" w:type="pct"/>
            <w:vMerge/>
            <w:shd w:val="clear" w:color="auto" w:fill="auto"/>
            <w:vAlign w:val="center"/>
          </w:tcPr>
          <w:p w14:paraId="75F69F88" w14:textId="77777777" w:rsidR="00C34FF9" w:rsidRPr="00D6468C" w:rsidRDefault="00C34FF9" w:rsidP="0080470B">
            <w:pPr>
              <w:spacing w:after="0"/>
              <w:contextualSpacing/>
              <w:rPr>
                <w:rFonts w:ascii="Myriad Pro" w:hAnsi="Myriad Pro"/>
                <w:color w:val="000000"/>
                <w:sz w:val="18"/>
                <w:szCs w:val="18"/>
              </w:rPr>
            </w:pPr>
          </w:p>
        </w:tc>
        <w:tc>
          <w:tcPr>
            <w:tcW w:w="1384" w:type="pct"/>
            <w:vMerge/>
            <w:shd w:val="clear" w:color="auto" w:fill="auto"/>
            <w:vAlign w:val="center"/>
          </w:tcPr>
          <w:p w14:paraId="1153140D" w14:textId="77777777" w:rsidR="00C34FF9" w:rsidRPr="00D6468C" w:rsidRDefault="00C34FF9" w:rsidP="0080470B">
            <w:pPr>
              <w:spacing w:after="0"/>
              <w:contextualSpacing/>
              <w:rPr>
                <w:rFonts w:ascii="Myriad Pro" w:hAnsi="Myriad Pro"/>
                <w:color w:val="000000"/>
                <w:sz w:val="18"/>
                <w:szCs w:val="18"/>
              </w:rPr>
            </w:pPr>
          </w:p>
        </w:tc>
        <w:tc>
          <w:tcPr>
            <w:tcW w:w="948" w:type="pct"/>
            <w:shd w:val="clear" w:color="auto" w:fill="auto"/>
            <w:vAlign w:val="center"/>
          </w:tcPr>
          <w:p w14:paraId="3B350313"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 xml:space="preserve">Персональные ЭВМ с входящими в комплект периферийными устройствами </w:t>
            </w:r>
          </w:p>
        </w:tc>
        <w:tc>
          <w:tcPr>
            <w:tcW w:w="439" w:type="pct"/>
            <w:shd w:val="clear" w:color="auto" w:fill="auto"/>
            <w:vAlign w:val="center"/>
          </w:tcPr>
          <w:p w14:paraId="7BC3CD42"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70</w:t>
            </w:r>
          </w:p>
        </w:tc>
        <w:tc>
          <w:tcPr>
            <w:tcW w:w="657" w:type="pct"/>
            <w:shd w:val="clear" w:color="auto" w:fill="auto"/>
            <w:vAlign w:val="center"/>
          </w:tcPr>
          <w:p w14:paraId="21A6699F"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1,75</w:t>
            </w:r>
          </w:p>
        </w:tc>
        <w:tc>
          <w:tcPr>
            <w:tcW w:w="657" w:type="pct"/>
            <w:vMerge/>
            <w:shd w:val="clear" w:color="auto" w:fill="auto"/>
            <w:vAlign w:val="center"/>
          </w:tcPr>
          <w:p w14:paraId="082EA9FE" w14:textId="77777777" w:rsidR="00C34FF9" w:rsidRPr="00D6468C" w:rsidRDefault="00C34FF9" w:rsidP="0080470B">
            <w:pPr>
              <w:spacing w:after="0"/>
              <w:contextualSpacing/>
              <w:rPr>
                <w:rFonts w:ascii="Myriad Pro" w:hAnsi="Myriad Pro"/>
                <w:color w:val="000000"/>
                <w:sz w:val="18"/>
                <w:szCs w:val="18"/>
              </w:rPr>
            </w:pPr>
          </w:p>
        </w:tc>
        <w:tc>
          <w:tcPr>
            <w:tcW w:w="639" w:type="pct"/>
            <w:vMerge/>
            <w:shd w:val="clear" w:color="auto" w:fill="auto"/>
          </w:tcPr>
          <w:p w14:paraId="013C35B7"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5ACC2FAD" w14:textId="77777777">
        <w:trPr>
          <w:cantSplit/>
        </w:trPr>
        <w:tc>
          <w:tcPr>
            <w:tcW w:w="277" w:type="pct"/>
            <w:vMerge/>
            <w:shd w:val="clear" w:color="auto" w:fill="auto"/>
            <w:vAlign w:val="center"/>
          </w:tcPr>
          <w:p w14:paraId="64FBDAB5" w14:textId="77777777" w:rsidR="00C34FF9" w:rsidRPr="00D6468C" w:rsidRDefault="00C34FF9" w:rsidP="0080470B">
            <w:pPr>
              <w:spacing w:after="0"/>
              <w:contextualSpacing/>
              <w:rPr>
                <w:rFonts w:ascii="Myriad Pro" w:hAnsi="Myriad Pro"/>
                <w:color w:val="000000"/>
                <w:sz w:val="18"/>
                <w:szCs w:val="18"/>
              </w:rPr>
            </w:pPr>
          </w:p>
        </w:tc>
        <w:tc>
          <w:tcPr>
            <w:tcW w:w="2770" w:type="pct"/>
            <w:gridSpan w:val="3"/>
            <w:shd w:val="clear" w:color="auto" w:fill="auto"/>
            <w:vAlign w:val="center"/>
          </w:tcPr>
          <w:p w14:paraId="2D0245F8"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ИТОГО по таблице 15</w:t>
            </w:r>
          </w:p>
        </w:tc>
        <w:tc>
          <w:tcPr>
            <w:tcW w:w="657" w:type="pct"/>
            <w:shd w:val="clear" w:color="auto" w:fill="auto"/>
            <w:vAlign w:val="center"/>
          </w:tcPr>
          <w:p w14:paraId="4B430A5E"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2,75</w:t>
            </w:r>
          </w:p>
        </w:tc>
        <w:tc>
          <w:tcPr>
            <w:tcW w:w="657" w:type="pct"/>
            <w:shd w:val="clear" w:color="auto" w:fill="auto"/>
            <w:noWrap/>
            <w:vAlign w:val="center"/>
          </w:tcPr>
          <w:p w14:paraId="65F198BB" w14:textId="77777777" w:rsidR="00C34FF9" w:rsidRPr="00D6468C" w:rsidRDefault="00C34FF9" w:rsidP="0080470B">
            <w:pPr>
              <w:spacing w:after="0"/>
              <w:contextualSpacing/>
              <w:rPr>
                <w:rFonts w:ascii="Myriad Pro" w:hAnsi="Myriad Pro"/>
                <w:color w:val="000000"/>
                <w:sz w:val="18"/>
                <w:szCs w:val="18"/>
              </w:rPr>
            </w:pPr>
          </w:p>
        </w:tc>
        <w:tc>
          <w:tcPr>
            <w:tcW w:w="639" w:type="pct"/>
            <w:shd w:val="clear" w:color="auto" w:fill="auto"/>
          </w:tcPr>
          <w:p w14:paraId="007D1CF2"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1,00</w:t>
            </w:r>
          </w:p>
        </w:tc>
      </w:tr>
      <w:tr w:rsidR="00C34FF9" w:rsidRPr="00D6468C" w14:paraId="5AF774CA" w14:textId="77777777">
        <w:trPr>
          <w:cantSplit/>
        </w:trPr>
        <w:tc>
          <w:tcPr>
            <w:tcW w:w="277" w:type="pct"/>
            <w:vMerge w:val="restart"/>
            <w:shd w:val="clear" w:color="auto" w:fill="auto"/>
            <w:vAlign w:val="center"/>
          </w:tcPr>
          <w:p w14:paraId="664DEFCA"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16</w:t>
            </w:r>
          </w:p>
        </w:tc>
        <w:tc>
          <w:tcPr>
            <w:tcW w:w="1384" w:type="pct"/>
            <w:vMerge w:val="restart"/>
            <w:shd w:val="clear" w:color="auto" w:fill="auto"/>
            <w:vAlign w:val="center"/>
          </w:tcPr>
          <w:p w14:paraId="56F50BEC"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рабочих по функциям делопроизводственного, хозяйственного, автотранспортного и материально-технического обслуживания</w:t>
            </w:r>
          </w:p>
        </w:tc>
        <w:tc>
          <w:tcPr>
            <w:tcW w:w="948" w:type="pct"/>
            <w:shd w:val="clear" w:color="auto" w:fill="auto"/>
            <w:noWrap/>
            <w:vAlign w:val="center"/>
          </w:tcPr>
          <w:p w14:paraId="11D73A06"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Автотранспортное обслуживание</w:t>
            </w:r>
          </w:p>
        </w:tc>
        <w:tc>
          <w:tcPr>
            <w:tcW w:w="439" w:type="pct"/>
            <w:shd w:val="clear" w:color="auto" w:fill="auto"/>
            <w:vAlign w:val="center"/>
          </w:tcPr>
          <w:p w14:paraId="08D9B121"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29</w:t>
            </w:r>
          </w:p>
        </w:tc>
        <w:tc>
          <w:tcPr>
            <w:tcW w:w="657" w:type="pct"/>
            <w:shd w:val="clear" w:color="auto" w:fill="auto"/>
            <w:vAlign w:val="center"/>
          </w:tcPr>
          <w:p w14:paraId="226CF444"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26,87</w:t>
            </w:r>
          </w:p>
        </w:tc>
        <w:tc>
          <w:tcPr>
            <w:tcW w:w="657" w:type="pct"/>
            <w:vMerge w:val="restart"/>
            <w:shd w:val="clear" w:color="auto" w:fill="auto"/>
            <w:vAlign w:val="center"/>
          </w:tcPr>
          <w:p w14:paraId="48E38DCC"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отсутствует расчет потребности в автотранспорте</w:t>
            </w:r>
          </w:p>
        </w:tc>
        <w:tc>
          <w:tcPr>
            <w:tcW w:w="639" w:type="pct"/>
            <w:shd w:val="clear" w:color="auto" w:fill="auto"/>
            <w:noWrap/>
          </w:tcPr>
          <w:p w14:paraId="5CC3B4AF"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759AA2E7" w14:textId="77777777">
        <w:trPr>
          <w:cantSplit/>
        </w:trPr>
        <w:tc>
          <w:tcPr>
            <w:tcW w:w="277" w:type="pct"/>
            <w:vMerge/>
            <w:shd w:val="clear" w:color="auto" w:fill="auto"/>
            <w:vAlign w:val="center"/>
          </w:tcPr>
          <w:p w14:paraId="624853B4" w14:textId="77777777" w:rsidR="00C34FF9" w:rsidRPr="00D6468C" w:rsidRDefault="00C34FF9" w:rsidP="0080470B">
            <w:pPr>
              <w:spacing w:after="0"/>
              <w:contextualSpacing/>
              <w:rPr>
                <w:rFonts w:ascii="Myriad Pro" w:hAnsi="Myriad Pro"/>
                <w:color w:val="000000"/>
                <w:sz w:val="18"/>
                <w:szCs w:val="18"/>
              </w:rPr>
            </w:pPr>
          </w:p>
        </w:tc>
        <w:tc>
          <w:tcPr>
            <w:tcW w:w="1384" w:type="pct"/>
            <w:vMerge/>
            <w:shd w:val="clear" w:color="auto" w:fill="auto"/>
            <w:vAlign w:val="center"/>
          </w:tcPr>
          <w:p w14:paraId="0BC016EE" w14:textId="77777777" w:rsidR="00C34FF9" w:rsidRPr="00D6468C" w:rsidRDefault="00C34FF9" w:rsidP="0080470B">
            <w:pPr>
              <w:spacing w:after="0"/>
              <w:contextualSpacing/>
              <w:rPr>
                <w:rFonts w:ascii="Myriad Pro" w:hAnsi="Myriad Pro"/>
                <w:color w:val="000000"/>
                <w:sz w:val="18"/>
                <w:szCs w:val="18"/>
              </w:rPr>
            </w:pPr>
          </w:p>
        </w:tc>
        <w:tc>
          <w:tcPr>
            <w:tcW w:w="948" w:type="pct"/>
            <w:shd w:val="clear" w:color="auto" w:fill="auto"/>
            <w:noWrap/>
            <w:vAlign w:val="center"/>
          </w:tcPr>
          <w:p w14:paraId="633C6992"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Ремонт автотранспортных средств</w:t>
            </w:r>
          </w:p>
        </w:tc>
        <w:tc>
          <w:tcPr>
            <w:tcW w:w="439" w:type="pct"/>
            <w:shd w:val="clear" w:color="auto" w:fill="auto"/>
            <w:vAlign w:val="center"/>
          </w:tcPr>
          <w:p w14:paraId="1FAB0053"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29</w:t>
            </w:r>
          </w:p>
        </w:tc>
        <w:tc>
          <w:tcPr>
            <w:tcW w:w="657" w:type="pct"/>
            <w:shd w:val="clear" w:color="auto" w:fill="auto"/>
            <w:vAlign w:val="center"/>
          </w:tcPr>
          <w:p w14:paraId="7E383469"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2,90</w:t>
            </w:r>
          </w:p>
        </w:tc>
        <w:tc>
          <w:tcPr>
            <w:tcW w:w="657" w:type="pct"/>
            <w:vMerge/>
            <w:shd w:val="clear" w:color="auto" w:fill="auto"/>
            <w:vAlign w:val="center"/>
          </w:tcPr>
          <w:p w14:paraId="4D3F8C31" w14:textId="77777777" w:rsidR="00C34FF9" w:rsidRPr="00D6468C" w:rsidRDefault="00C34FF9" w:rsidP="0080470B">
            <w:pPr>
              <w:spacing w:after="0"/>
              <w:contextualSpacing/>
              <w:rPr>
                <w:rFonts w:ascii="Myriad Pro" w:hAnsi="Myriad Pro"/>
                <w:color w:val="000000"/>
                <w:sz w:val="18"/>
                <w:szCs w:val="18"/>
              </w:rPr>
            </w:pPr>
          </w:p>
        </w:tc>
        <w:tc>
          <w:tcPr>
            <w:tcW w:w="639" w:type="pct"/>
            <w:shd w:val="clear" w:color="auto" w:fill="auto"/>
            <w:noWrap/>
          </w:tcPr>
          <w:p w14:paraId="19F20AF2" w14:textId="77777777" w:rsidR="00C34FF9" w:rsidRPr="00D6468C" w:rsidRDefault="00C34FF9" w:rsidP="0080470B">
            <w:pPr>
              <w:spacing w:after="0"/>
              <w:contextualSpacing/>
              <w:jc w:val="center"/>
              <w:rPr>
                <w:rFonts w:ascii="Myriad Pro" w:hAnsi="Myriad Pro"/>
                <w:color w:val="000000"/>
                <w:sz w:val="18"/>
                <w:szCs w:val="18"/>
              </w:rPr>
            </w:pPr>
          </w:p>
        </w:tc>
      </w:tr>
      <w:tr w:rsidR="00C34FF9" w:rsidRPr="00D6468C" w14:paraId="3B6D6DFF" w14:textId="77777777">
        <w:trPr>
          <w:cantSplit/>
        </w:trPr>
        <w:tc>
          <w:tcPr>
            <w:tcW w:w="277" w:type="pct"/>
            <w:vMerge/>
            <w:shd w:val="clear" w:color="auto" w:fill="auto"/>
            <w:vAlign w:val="center"/>
          </w:tcPr>
          <w:p w14:paraId="48687293" w14:textId="77777777" w:rsidR="00C34FF9" w:rsidRPr="00D6468C" w:rsidRDefault="00C34FF9" w:rsidP="0080470B">
            <w:pPr>
              <w:spacing w:after="0"/>
              <w:contextualSpacing/>
              <w:rPr>
                <w:rFonts w:ascii="Myriad Pro" w:hAnsi="Myriad Pro"/>
                <w:color w:val="000000"/>
                <w:sz w:val="18"/>
                <w:szCs w:val="18"/>
              </w:rPr>
            </w:pPr>
          </w:p>
        </w:tc>
        <w:tc>
          <w:tcPr>
            <w:tcW w:w="2770" w:type="pct"/>
            <w:gridSpan w:val="3"/>
            <w:shd w:val="clear" w:color="auto" w:fill="auto"/>
            <w:vAlign w:val="center"/>
          </w:tcPr>
          <w:p w14:paraId="6A005894"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ИТОГО по таблице 16</w:t>
            </w:r>
          </w:p>
        </w:tc>
        <w:tc>
          <w:tcPr>
            <w:tcW w:w="657" w:type="pct"/>
            <w:shd w:val="clear" w:color="auto" w:fill="auto"/>
            <w:vAlign w:val="center"/>
          </w:tcPr>
          <w:p w14:paraId="2A53042D"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29,77</w:t>
            </w:r>
          </w:p>
        </w:tc>
        <w:tc>
          <w:tcPr>
            <w:tcW w:w="657" w:type="pct"/>
            <w:shd w:val="clear" w:color="auto" w:fill="auto"/>
            <w:noWrap/>
            <w:vAlign w:val="center"/>
          </w:tcPr>
          <w:p w14:paraId="4DD40717"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5A20E7E7"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72347876" w14:textId="77777777">
        <w:trPr>
          <w:cantSplit/>
        </w:trPr>
        <w:tc>
          <w:tcPr>
            <w:tcW w:w="3047" w:type="pct"/>
            <w:gridSpan w:val="4"/>
            <w:shd w:val="clear" w:color="auto" w:fill="auto"/>
            <w:vAlign w:val="center"/>
          </w:tcPr>
          <w:p w14:paraId="7021AABF"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ИТОГО по разделу 1</w:t>
            </w:r>
          </w:p>
        </w:tc>
        <w:tc>
          <w:tcPr>
            <w:tcW w:w="657" w:type="pct"/>
            <w:shd w:val="clear" w:color="auto" w:fill="auto"/>
            <w:vAlign w:val="center"/>
          </w:tcPr>
          <w:p w14:paraId="56A05CCB"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85,79</w:t>
            </w:r>
          </w:p>
        </w:tc>
        <w:tc>
          <w:tcPr>
            <w:tcW w:w="657" w:type="pct"/>
            <w:shd w:val="clear" w:color="auto" w:fill="auto"/>
            <w:noWrap/>
            <w:vAlign w:val="center"/>
          </w:tcPr>
          <w:p w14:paraId="6114B7E1"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72DF0E4C"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20,41</w:t>
            </w:r>
          </w:p>
        </w:tc>
      </w:tr>
      <w:tr w:rsidR="00C34FF9" w:rsidRPr="00D6468C" w14:paraId="70362F19" w14:textId="77777777">
        <w:trPr>
          <w:cantSplit/>
        </w:trPr>
        <w:tc>
          <w:tcPr>
            <w:tcW w:w="5000" w:type="pct"/>
            <w:gridSpan w:val="7"/>
            <w:shd w:val="clear" w:color="auto" w:fill="auto"/>
            <w:noWrap/>
            <w:vAlign w:val="center"/>
          </w:tcPr>
          <w:p w14:paraId="61FE34A3"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lastRenderedPageBreak/>
              <w:t>Раздел 2. НОРМАТИВНАЯ ЧИСЛЕННОСТЬ ПЕРСОНАЛА ПО АДМИНИСТРАТИВНО - УПРАВЛЕНЧЕСКИМ ФУНКЦИЯМ</w:t>
            </w:r>
          </w:p>
        </w:tc>
      </w:tr>
      <w:tr w:rsidR="00C34FF9" w:rsidRPr="00D6468C" w14:paraId="01E62151" w14:textId="77777777">
        <w:trPr>
          <w:cantSplit/>
        </w:trPr>
        <w:tc>
          <w:tcPr>
            <w:tcW w:w="277" w:type="pct"/>
            <w:shd w:val="clear" w:color="auto" w:fill="auto"/>
            <w:vAlign w:val="center"/>
          </w:tcPr>
          <w:p w14:paraId="69B9C2C6"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17</w:t>
            </w:r>
          </w:p>
        </w:tc>
        <w:tc>
          <w:tcPr>
            <w:tcW w:w="1384" w:type="pct"/>
            <w:shd w:val="clear" w:color="auto" w:fill="auto"/>
            <w:vAlign w:val="center"/>
          </w:tcPr>
          <w:p w14:paraId="167206F7"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функции «Юридическая работа»</w:t>
            </w:r>
          </w:p>
        </w:tc>
        <w:tc>
          <w:tcPr>
            <w:tcW w:w="948" w:type="pct"/>
            <w:shd w:val="clear" w:color="auto" w:fill="auto"/>
            <w:vAlign w:val="center"/>
          </w:tcPr>
          <w:p w14:paraId="2F81EDD3"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до 100</w:t>
            </w:r>
          </w:p>
        </w:tc>
        <w:tc>
          <w:tcPr>
            <w:tcW w:w="439" w:type="pct"/>
            <w:shd w:val="clear" w:color="auto" w:fill="auto"/>
            <w:vAlign w:val="center"/>
          </w:tcPr>
          <w:p w14:paraId="268D850E"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4917</w:t>
            </w:r>
          </w:p>
        </w:tc>
        <w:tc>
          <w:tcPr>
            <w:tcW w:w="657" w:type="pct"/>
            <w:shd w:val="clear" w:color="auto" w:fill="auto"/>
            <w:vAlign w:val="center"/>
          </w:tcPr>
          <w:p w14:paraId="1E3635EA"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6,00</w:t>
            </w:r>
          </w:p>
        </w:tc>
        <w:tc>
          <w:tcPr>
            <w:tcW w:w="657" w:type="pct"/>
            <w:shd w:val="clear" w:color="auto" w:fill="auto"/>
            <w:noWrap/>
            <w:vAlign w:val="center"/>
          </w:tcPr>
          <w:p w14:paraId="20BF24F5"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2449</w:t>
            </w:r>
          </w:p>
        </w:tc>
        <w:tc>
          <w:tcPr>
            <w:tcW w:w="639" w:type="pct"/>
            <w:shd w:val="clear" w:color="auto" w:fill="auto"/>
            <w:noWrap/>
            <w:vAlign w:val="center"/>
          </w:tcPr>
          <w:p w14:paraId="5FF98166" w14:textId="77777777" w:rsidR="00C34FF9" w:rsidRPr="00D6468C" w:rsidRDefault="00C34FF9" w:rsidP="0080470B">
            <w:pPr>
              <w:spacing w:after="0"/>
              <w:contextualSpacing/>
              <w:jc w:val="center"/>
              <w:rPr>
                <w:rFonts w:ascii="Myriad Pro" w:hAnsi="Myriad Pro"/>
                <w:color w:val="000000"/>
                <w:sz w:val="18"/>
                <w:szCs w:val="18"/>
              </w:rPr>
            </w:pPr>
            <w:proofErr w:type="spellStart"/>
            <w:r w:rsidRPr="00D6468C">
              <w:rPr>
                <w:rFonts w:ascii="Myriad Pro" w:hAnsi="Myriad Pro"/>
                <w:color w:val="000000"/>
                <w:sz w:val="18"/>
                <w:szCs w:val="18"/>
              </w:rPr>
              <w:t>Дублирова</w:t>
            </w:r>
            <w:proofErr w:type="spellEnd"/>
            <w:r w:rsidRPr="00D6468C">
              <w:rPr>
                <w:rFonts w:ascii="Myriad Pro" w:hAnsi="Myriad Pro"/>
                <w:color w:val="000000"/>
                <w:sz w:val="18"/>
                <w:szCs w:val="18"/>
              </w:rPr>
              <w:t>-</w:t>
            </w:r>
            <w:r w:rsidRPr="00D6468C">
              <w:rPr>
                <w:rFonts w:ascii="Myriad Pro" w:hAnsi="Myriad Pro"/>
                <w:color w:val="000000"/>
                <w:sz w:val="18"/>
                <w:szCs w:val="18"/>
              </w:rPr>
              <w:br/>
            </w:r>
            <w:proofErr w:type="spellStart"/>
            <w:r w:rsidRPr="00D6468C">
              <w:rPr>
                <w:rFonts w:ascii="Myriad Pro" w:hAnsi="Myriad Pro"/>
                <w:color w:val="000000"/>
                <w:sz w:val="18"/>
                <w:szCs w:val="18"/>
              </w:rPr>
              <w:t>ние</w:t>
            </w:r>
            <w:proofErr w:type="spellEnd"/>
            <w:r w:rsidRPr="00D6468C">
              <w:rPr>
                <w:rFonts w:ascii="Myriad Pro" w:hAnsi="Myriad Pro"/>
                <w:color w:val="000000"/>
                <w:sz w:val="18"/>
                <w:szCs w:val="18"/>
              </w:rPr>
              <w:t xml:space="preserve"> функции с договорной работой</w:t>
            </w:r>
          </w:p>
        </w:tc>
      </w:tr>
      <w:tr w:rsidR="00C34FF9" w:rsidRPr="00D6468C" w14:paraId="25B7414C" w14:textId="77777777">
        <w:trPr>
          <w:cantSplit/>
        </w:trPr>
        <w:tc>
          <w:tcPr>
            <w:tcW w:w="277" w:type="pct"/>
            <w:shd w:val="clear" w:color="auto" w:fill="auto"/>
            <w:vAlign w:val="center"/>
          </w:tcPr>
          <w:p w14:paraId="7498CC2E"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19</w:t>
            </w:r>
          </w:p>
        </w:tc>
        <w:tc>
          <w:tcPr>
            <w:tcW w:w="1384" w:type="pct"/>
            <w:shd w:val="clear" w:color="auto" w:fill="auto"/>
            <w:vAlign w:val="center"/>
          </w:tcPr>
          <w:p w14:paraId="24DE03EA"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функции «Бухгалтерский учет и отчетность, аудиторская деятельность»</w:t>
            </w:r>
          </w:p>
        </w:tc>
        <w:tc>
          <w:tcPr>
            <w:tcW w:w="948" w:type="pct"/>
            <w:shd w:val="clear" w:color="auto" w:fill="auto"/>
            <w:vAlign w:val="center"/>
          </w:tcPr>
          <w:p w14:paraId="7448F482"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до 100</w:t>
            </w:r>
          </w:p>
        </w:tc>
        <w:tc>
          <w:tcPr>
            <w:tcW w:w="439" w:type="pct"/>
            <w:shd w:val="clear" w:color="auto" w:fill="auto"/>
            <w:vAlign w:val="center"/>
          </w:tcPr>
          <w:p w14:paraId="2DD90A86" w14:textId="77777777" w:rsidR="00C34FF9" w:rsidRPr="00D6468C" w:rsidRDefault="00C34FF9" w:rsidP="0080470B">
            <w:pPr>
              <w:spacing w:after="0"/>
              <w:contextualSpacing/>
              <w:jc w:val="center"/>
              <w:rPr>
                <w:rFonts w:ascii="Myriad Pro" w:hAnsi="Myriad Pro"/>
                <w:color w:val="000000"/>
                <w:sz w:val="18"/>
                <w:szCs w:val="18"/>
              </w:rPr>
            </w:pPr>
          </w:p>
        </w:tc>
        <w:tc>
          <w:tcPr>
            <w:tcW w:w="657" w:type="pct"/>
            <w:shd w:val="clear" w:color="auto" w:fill="auto"/>
            <w:vAlign w:val="center"/>
          </w:tcPr>
          <w:p w14:paraId="7A7594B6"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6,00</w:t>
            </w:r>
          </w:p>
        </w:tc>
        <w:tc>
          <w:tcPr>
            <w:tcW w:w="657" w:type="pct"/>
            <w:shd w:val="clear" w:color="auto" w:fill="auto"/>
            <w:noWrap/>
            <w:vAlign w:val="center"/>
          </w:tcPr>
          <w:p w14:paraId="0BD708C0"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53776053"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2,99</w:t>
            </w:r>
          </w:p>
        </w:tc>
      </w:tr>
      <w:tr w:rsidR="00C34FF9" w:rsidRPr="00D6468C" w14:paraId="18B5EE93" w14:textId="77777777">
        <w:trPr>
          <w:cantSplit/>
        </w:trPr>
        <w:tc>
          <w:tcPr>
            <w:tcW w:w="277" w:type="pct"/>
            <w:shd w:val="clear" w:color="auto" w:fill="auto"/>
            <w:vAlign w:val="center"/>
          </w:tcPr>
          <w:p w14:paraId="0250BEBB"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24</w:t>
            </w:r>
          </w:p>
        </w:tc>
        <w:tc>
          <w:tcPr>
            <w:tcW w:w="1384" w:type="pct"/>
            <w:shd w:val="clear" w:color="auto" w:fill="auto"/>
            <w:vAlign w:val="center"/>
          </w:tcPr>
          <w:p w14:paraId="6EB1AF4C"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по функции «Делопроизводственное и хозяйственное обслуживание»</w:t>
            </w:r>
          </w:p>
        </w:tc>
        <w:tc>
          <w:tcPr>
            <w:tcW w:w="948" w:type="pct"/>
            <w:shd w:val="clear" w:color="auto" w:fill="auto"/>
            <w:vAlign w:val="center"/>
          </w:tcPr>
          <w:p w14:paraId="319EECA0"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до 100</w:t>
            </w:r>
          </w:p>
        </w:tc>
        <w:tc>
          <w:tcPr>
            <w:tcW w:w="439" w:type="pct"/>
            <w:shd w:val="clear" w:color="auto" w:fill="auto"/>
            <w:vAlign w:val="center"/>
          </w:tcPr>
          <w:p w14:paraId="38E883D4" w14:textId="77777777" w:rsidR="00C34FF9" w:rsidRPr="00D6468C" w:rsidRDefault="00C34FF9" w:rsidP="0080470B">
            <w:pPr>
              <w:spacing w:after="0"/>
              <w:contextualSpacing/>
              <w:jc w:val="center"/>
              <w:rPr>
                <w:rFonts w:ascii="Myriad Pro" w:hAnsi="Myriad Pro"/>
                <w:color w:val="000000"/>
                <w:sz w:val="18"/>
                <w:szCs w:val="18"/>
              </w:rPr>
            </w:pPr>
          </w:p>
        </w:tc>
        <w:tc>
          <w:tcPr>
            <w:tcW w:w="657" w:type="pct"/>
            <w:shd w:val="clear" w:color="auto" w:fill="auto"/>
            <w:vAlign w:val="center"/>
          </w:tcPr>
          <w:p w14:paraId="4B161D5A"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2,57</w:t>
            </w:r>
          </w:p>
        </w:tc>
        <w:tc>
          <w:tcPr>
            <w:tcW w:w="657" w:type="pct"/>
            <w:shd w:val="clear" w:color="auto" w:fill="auto"/>
            <w:noWrap/>
            <w:vAlign w:val="center"/>
          </w:tcPr>
          <w:p w14:paraId="2A70EE86"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497B4293"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0,61</w:t>
            </w:r>
          </w:p>
        </w:tc>
      </w:tr>
      <w:tr w:rsidR="00C34FF9" w:rsidRPr="00D6468C" w14:paraId="1B6210C7" w14:textId="77777777">
        <w:trPr>
          <w:cantSplit/>
        </w:trPr>
        <w:tc>
          <w:tcPr>
            <w:tcW w:w="277" w:type="pct"/>
            <w:shd w:val="clear" w:color="auto" w:fill="auto"/>
            <w:vAlign w:val="center"/>
          </w:tcPr>
          <w:p w14:paraId="168E49D5"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27</w:t>
            </w:r>
          </w:p>
        </w:tc>
        <w:tc>
          <w:tcPr>
            <w:tcW w:w="1384" w:type="pct"/>
            <w:shd w:val="clear" w:color="auto" w:fill="auto"/>
            <w:vAlign w:val="center"/>
          </w:tcPr>
          <w:p w14:paraId="6BB32E58"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функции «Охрана труда»</w:t>
            </w:r>
          </w:p>
        </w:tc>
        <w:tc>
          <w:tcPr>
            <w:tcW w:w="948" w:type="pct"/>
            <w:shd w:val="clear" w:color="auto" w:fill="auto"/>
            <w:vAlign w:val="center"/>
          </w:tcPr>
          <w:p w14:paraId="5405C820"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до 500</w:t>
            </w:r>
          </w:p>
        </w:tc>
        <w:tc>
          <w:tcPr>
            <w:tcW w:w="439" w:type="pct"/>
            <w:shd w:val="clear" w:color="auto" w:fill="auto"/>
            <w:vAlign w:val="center"/>
          </w:tcPr>
          <w:p w14:paraId="7CDB4BAA" w14:textId="77777777" w:rsidR="00C34FF9" w:rsidRPr="00D6468C" w:rsidRDefault="00C34FF9" w:rsidP="0080470B">
            <w:pPr>
              <w:spacing w:after="0"/>
              <w:contextualSpacing/>
              <w:jc w:val="center"/>
              <w:rPr>
                <w:rFonts w:ascii="Myriad Pro" w:hAnsi="Myriad Pro"/>
                <w:color w:val="000000"/>
                <w:sz w:val="18"/>
                <w:szCs w:val="18"/>
              </w:rPr>
            </w:pPr>
          </w:p>
        </w:tc>
        <w:tc>
          <w:tcPr>
            <w:tcW w:w="657" w:type="pct"/>
            <w:shd w:val="clear" w:color="auto" w:fill="auto"/>
            <w:vAlign w:val="center"/>
          </w:tcPr>
          <w:p w14:paraId="03F2A303"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0,17</w:t>
            </w:r>
          </w:p>
        </w:tc>
        <w:tc>
          <w:tcPr>
            <w:tcW w:w="657" w:type="pct"/>
            <w:shd w:val="clear" w:color="auto" w:fill="auto"/>
            <w:noWrap/>
            <w:vAlign w:val="center"/>
          </w:tcPr>
          <w:p w14:paraId="0E644D16"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38EDF1CD"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0,04</w:t>
            </w:r>
          </w:p>
        </w:tc>
      </w:tr>
      <w:tr w:rsidR="00C34FF9" w:rsidRPr="00D6468C" w14:paraId="11080FCA" w14:textId="77777777">
        <w:trPr>
          <w:cantSplit/>
        </w:trPr>
        <w:tc>
          <w:tcPr>
            <w:tcW w:w="277" w:type="pct"/>
            <w:shd w:val="clear" w:color="auto" w:fill="auto"/>
            <w:vAlign w:val="center"/>
          </w:tcPr>
          <w:p w14:paraId="1C2A6AD3"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31</w:t>
            </w:r>
          </w:p>
        </w:tc>
        <w:tc>
          <w:tcPr>
            <w:tcW w:w="1384" w:type="pct"/>
            <w:shd w:val="clear" w:color="auto" w:fill="auto"/>
            <w:vAlign w:val="center"/>
          </w:tcPr>
          <w:p w14:paraId="2250F3E6"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Нормативы численности персонала по функции «Общее административно-производственное руководство»</w:t>
            </w:r>
          </w:p>
        </w:tc>
        <w:tc>
          <w:tcPr>
            <w:tcW w:w="948" w:type="pct"/>
            <w:shd w:val="clear" w:color="auto" w:fill="auto"/>
            <w:vAlign w:val="center"/>
          </w:tcPr>
          <w:p w14:paraId="16A990D4"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до 200</w:t>
            </w:r>
          </w:p>
        </w:tc>
        <w:tc>
          <w:tcPr>
            <w:tcW w:w="439" w:type="pct"/>
            <w:shd w:val="clear" w:color="auto" w:fill="auto"/>
            <w:vAlign w:val="center"/>
          </w:tcPr>
          <w:p w14:paraId="0225D96E" w14:textId="77777777" w:rsidR="00C34FF9" w:rsidRPr="00D6468C" w:rsidRDefault="00C34FF9" w:rsidP="0080470B">
            <w:pPr>
              <w:spacing w:after="0"/>
              <w:contextualSpacing/>
              <w:jc w:val="center"/>
              <w:rPr>
                <w:rFonts w:ascii="Myriad Pro" w:hAnsi="Myriad Pro"/>
                <w:color w:val="000000"/>
                <w:sz w:val="18"/>
                <w:szCs w:val="18"/>
              </w:rPr>
            </w:pPr>
          </w:p>
        </w:tc>
        <w:tc>
          <w:tcPr>
            <w:tcW w:w="657" w:type="pct"/>
            <w:shd w:val="clear" w:color="auto" w:fill="auto"/>
            <w:vAlign w:val="center"/>
          </w:tcPr>
          <w:p w14:paraId="0112FE39"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1,29</w:t>
            </w:r>
          </w:p>
        </w:tc>
        <w:tc>
          <w:tcPr>
            <w:tcW w:w="657" w:type="pct"/>
            <w:shd w:val="clear" w:color="auto" w:fill="auto"/>
            <w:noWrap/>
            <w:vAlign w:val="center"/>
          </w:tcPr>
          <w:p w14:paraId="50AF7918"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76C57AE1"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0,31</w:t>
            </w:r>
          </w:p>
        </w:tc>
      </w:tr>
      <w:tr w:rsidR="00C34FF9" w:rsidRPr="00D6468C" w14:paraId="11B15F31" w14:textId="77777777">
        <w:trPr>
          <w:cantSplit/>
        </w:trPr>
        <w:tc>
          <w:tcPr>
            <w:tcW w:w="3047" w:type="pct"/>
            <w:gridSpan w:val="4"/>
            <w:shd w:val="clear" w:color="auto" w:fill="auto"/>
            <w:vAlign w:val="center"/>
          </w:tcPr>
          <w:p w14:paraId="7D526A35"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ИТОГО по разделу 2</w:t>
            </w:r>
          </w:p>
        </w:tc>
        <w:tc>
          <w:tcPr>
            <w:tcW w:w="657" w:type="pct"/>
            <w:shd w:val="clear" w:color="auto" w:fill="auto"/>
            <w:vAlign w:val="center"/>
          </w:tcPr>
          <w:p w14:paraId="5DC16B70"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16,03</w:t>
            </w:r>
          </w:p>
        </w:tc>
        <w:tc>
          <w:tcPr>
            <w:tcW w:w="657" w:type="pct"/>
            <w:shd w:val="clear" w:color="auto" w:fill="auto"/>
            <w:noWrap/>
            <w:vAlign w:val="center"/>
          </w:tcPr>
          <w:p w14:paraId="60438F03"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1AD25270"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3,95</w:t>
            </w:r>
          </w:p>
        </w:tc>
      </w:tr>
      <w:tr w:rsidR="00C34FF9" w:rsidRPr="00D6468C" w14:paraId="3DF80CA4" w14:textId="77777777">
        <w:trPr>
          <w:cantSplit/>
        </w:trPr>
        <w:tc>
          <w:tcPr>
            <w:tcW w:w="3047" w:type="pct"/>
            <w:gridSpan w:val="4"/>
            <w:shd w:val="clear" w:color="auto" w:fill="auto"/>
            <w:vAlign w:val="center"/>
          </w:tcPr>
          <w:p w14:paraId="5C9D9FBC"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Всего</w:t>
            </w:r>
          </w:p>
        </w:tc>
        <w:tc>
          <w:tcPr>
            <w:tcW w:w="657" w:type="pct"/>
            <w:shd w:val="clear" w:color="auto" w:fill="auto"/>
            <w:vAlign w:val="center"/>
          </w:tcPr>
          <w:p w14:paraId="2605CD55"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101,83</w:t>
            </w:r>
          </w:p>
        </w:tc>
        <w:tc>
          <w:tcPr>
            <w:tcW w:w="657" w:type="pct"/>
            <w:shd w:val="clear" w:color="auto" w:fill="auto"/>
            <w:noWrap/>
            <w:vAlign w:val="center"/>
          </w:tcPr>
          <w:p w14:paraId="47A30E25"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55627A3B"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24,36</w:t>
            </w:r>
          </w:p>
        </w:tc>
      </w:tr>
      <w:tr w:rsidR="00C34FF9" w:rsidRPr="00D6468C" w14:paraId="146DE3E6" w14:textId="77777777">
        <w:trPr>
          <w:cantSplit/>
        </w:trPr>
        <w:tc>
          <w:tcPr>
            <w:tcW w:w="3047" w:type="pct"/>
            <w:gridSpan w:val="4"/>
            <w:shd w:val="clear" w:color="auto" w:fill="auto"/>
            <w:vAlign w:val="center"/>
          </w:tcPr>
          <w:p w14:paraId="7009B5EF" w14:textId="77777777" w:rsidR="00C34FF9" w:rsidRPr="00D6468C" w:rsidRDefault="00C34FF9" w:rsidP="0080470B">
            <w:pPr>
              <w:spacing w:after="0"/>
              <w:contextualSpacing/>
              <w:rPr>
                <w:rFonts w:ascii="Myriad Pro" w:hAnsi="Myriad Pro"/>
                <w:b/>
                <w:color w:val="000000"/>
                <w:sz w:val="18"/>
                <w:szCs w:val="18"/>
              </w:rPr>
            </w:pPr>
            <w:r w:rsidRPr="00D6468C">
              <w:rPr>
                <w:rFonts w:ascii="Myriad Pro" w:hAnsi="Myriad Pro"/>
                <w:b/>
                <w:color w:val="000000"/>
                <w:sz w:val="18"/>
                <w:szCs w:val="18"/>
              </w:rPr>
              <w:t>Всего с учетом районирования местности - коэффициент 2,4%</w:t>
            </w:r>
          </w:p>
        </w:tc>
        <w:tc>
          <w:tcPr>
            <w:tcW w:w="657" w:type="pct"/>
            <w:shd w:val="clear" w:color="auto" w:fill="auto"/>
            <w:vAlign w:val="center"/>
          </w:tcPr>
          <w:p w14:paraId="3F95812B" w14:textId="77777777" w:rsidR="00C34FF9" w:rsidRPr="00D6468C" w:rsidRDefault="00C34FF9" w:rsidP="0080470B">
            <w:pPr>
              <w:spacing w:after="0"/>
              <w:contextualSpacing/>
              <w:jc w:val="center"/>
              <w:rPr>
                <w:rFonts w:ascii="Myriad Pro" w:hAnsi="Myriad Pro"/>
                <w:b/>
                <w:color w:val="000000"/>
                <w:sz w:val="18"/>
                <w:szCs w:val="18"/>
              </w:rPr>
            </w:pPr>
            <w:r w:rsidRPr="00D6468C">
              <w:rPr>
                <w:rFonts w:ascii="Myriad Pro" w:hAnsi="Myriad Pro"/>
                <w:b/>
                <w:color w:val="000000"/>
                <w:sz w:val="18"/>
                <w:szCs w:val="18"/>
              </w:rPr>
              <w:t>104,27</w:t>
            </w:r>
          </w:p>
        </w:tc>
        <w:tc>
          <w:tcPr>
            <w:tcW w:w="657" w:type="pct"/>
            <w:shd w:val="clear" w:color="auto" w:fill="auto"/>
            <w:noWrap/>
            <w:vAlign w:val="center"/>
          </w:tcPr>
          <w:p w14:paraId="65892576" w14:textId="77777777" w:rsidR="00C34FF9" w:rsidRPr="00D6468C" w:rsidRDefault="00C34FF9" w:rsidP="0080470B">
            <w:pPr>
              <w:spacing w:after="0"/>
              <w:contextualSpacing/>
              <w:jc w:val="center"/>
              <w:rPr>
                <w:rFonts w:ascii="Myriad Pro" w:hAnsi="Myriad Pro"/>
                <w:b/>
                <w:color w:val="000000"/>
                <w:sz w:val="18"/>
                <w:szCs w:val="18"/>
              </w:rPr>
            </w:pPr>
          </w:p>
        </w:tc>
        <w:tc>
          <w:tcPr>
            <w:tcW w:w="639" w:type="pct"/>
            <w:shd w:val="clear" w:color="auto" w:fill="auto"/>
            <w:vAlign w:val="center"/>
          </w:tcPr>
          <w:p w14:paraId="596F0DB6" w14:textId="77777777" w:rsidR="00C34FF9" w:rsidRPr="00D6468C" w:rsidRDefault="00C34FF9" w:rsidP="0080470B">
            <w:pPr>
              <w:spacing w:after="0"/>
              <w:contextualSpacing/>
              <w:jc w:val="center"/>
              <w:rPr>
                <w:rFonts w:ascii="Myriad Pro" w:hAnsi="Myriad Pro"/>
                <w:b/>
                <w:color w:val="000000"/>
                <w:sz w:val="18"/>
                <w:szCs w:val="18"/>
              </w:rPr>
            </w:pPr>
            <w:r w:rsidRPr="00D6468C">
              <w:rPr>
                <w:rFonts w:ascii="Myriad Pro" w:hAnsi="Myriad Pro"/>
                <w:b/>
                <w:color w:val="000000"/>
                <w:sz w:val="18"/>
                <w:szCs w:val="18"/>
              </w:rPr>
              <w:t>24,94</w:t>
            </w:r>
          </w:p>
        </w:tc>
      </w:tr>
      <w:tr w:rsidR="00C34FF9" w:rsidRPr="00D6468C" w14:paraId="6839E429" w14:textId="77777777">
        <w:trPr>
          <w:cantSplit/>
        </w:trPr>
        <w:tc>
          <w:tcPr>
            <w:tcW w:w="3047" w:type="pct"/>
            <w:gridSpan w:val="4"/>
            <w:shd w:val="clear" w:color="auto" w:fill="auto"/>
            <w:vAlign w:val="center"/>
          </w:tcPr>
          <w:p w14:paraId="56CCADCB"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Фактическая численность на 01.01.2017</w:t>
            </w:r>
          </w:p>
        </w:tc>
        <w:tc>
          <w:tcPr>
            <w:tcW w:w="657" w:type="pct"/>
            <w:shd w:val="clear" w:color="auto" w:fill="auto"/>
            <w:vAlign w:val="center"/>
          </w:tcPr>
          <w:p w14:paraId="05342A47" w14:textId="77777777" w:rsidR="00C34FF9" w:rsidRPr="00D6468C" w:rsidRDefault="00C34FF9" w:rsidP="0080470B">
            <w:pPr>
              <w:spacing w:after="0"/>
              <w:contextualSpacing/>
              <w:jc w:val="center"/>
              <w:rPr>
                <w:rFonts w:ascii="Myriad Pro" w:hAnsi="Myriad Pro"/>
                <w:color w:val="000000"/>
                <w:sz w:val="18"/>
                <w:szCs w:val="18"/>
              </w:rPr>
            </w:pPr>
          </w:p>
        </w:tc>
        <w:tc>
          <w:tcPr>
            <w:tcW w:w="657" w:type="pct"/>
            <w:shd w:val="clear" w:color="auto" w:fill="auto"/>
            <w:noWrap/>
            <w:vAlign w:val="center"/>
          </w:tcPr>
          <w:p w14:paraId="3D469DFD"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5927D597"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14</w:t>
            </w:r>
          </w:p>
        </w:tc>
      </w:tr>
      <w:tr w:rsidR="00C34FF9" w:rsidRPr="00D6468C" w14:paraId="5265792B" w14:textId="77777777">
        <w:trPr>
          <w:cantSplit/>
        </w:trPr>
        <w:tc>
          <w:tcPr>
            <w:tcW w:w="3047" w:type="pct"/>
            <w:gridSpan w:val="4"/>
            <w:shd w:val="clear" w:color="auto" w:fill="auto"/>
            <w:vAlign w:val="center"/>
          </w:tcPr>
          <w:p w14:paraId="0FF2DEBA" w14:textId="77777777" w:rsidR="00C34FF9" w:rsidRPr="00D6468C" w:rsidRDefault="00C34FF9" w:rsidP="0080470B">
            <w:pPr>
              <w:spacing w:after="0"/>
              <w:contextualSpacing/>
              <w:rPr>
                <w:rFonts w:ascii="Myriad Pro" w:hAnsi="Myriad Pro"/>
                <w:color w:val="000000"/>
                <w:sz w:val="18"/>
                <w:szCs w:val="18"/>
              </w:rPr>
            </w:pPr>
            <w:r w:rsidRPr="00D6468C">
              <w:rPr>
                <w:rFonts w:ascii="Myriad Pro" w:hAnsi="Myriad Pro"/>
                <w:color w:val="000000"/>
                <w:sz w:val="18"/>
                <w:szCs w:val="18"/>
              </w:rPr>
              <w:t xml:space="preserve">Дополнительная численность на </w:t>
            </w:r>
            <w:smartTag w:uri="urn:schemas-microsoft-com:office:smarttags" w:element="metricconverter">
              <w:smartTagPr>
                <w:attr w:name="ProductID" w:val="2018 г"/>
              </w:smartTagPr>
              <w:r w:rsidRPr="00D6468C">
                <w:rPr>
                  <w:rFonts w:ascii="Myriad Pro" w:hAnsi="Myriad Pro"/>
                  <w:color w:val="000000"/>
                  <w:sz w:val="18"/>
                  <w:szCs w:val="18"/>
                </w:rPr>
                <w:t>2018 г</w:t>
              </w:r>
            </w:smartTag>
            <w:r w:rsidRPr="00D6468C">
              <w:rPr>
                <w:rFonts w:ascii="Myriad Pro" w:hAnsi="Myriad Pro"/>
                <w:color w:val="000000"/>
                <w:sz w:val="18"/>
                <w:szCs w:val="18"/>
              </w:rPr>
              <w:t>.</w:t>
            </w:r>
          </w:p>
        </w:tc>
        <w:tc>
          <w:tcPr>
            <w:tcW w:w="657" w:type="pct"/>
            <w:shd w:val="clear" w:color="auto" w:fill="auto"/>
            <w:vAlign w:val="center"/>
          </w:tcPr>
          <w:p w14:paraId="73573346" w14:textId="77777777" w:rsidR="00C34FF9" w:rsidRPr="00D6468C" w:rsidRDefault="00C34FF9" w:rsidP="0080470B">
            <w:pPr>
              <w:spacing w:after="0"/>
              <w:contextualSpacing/>
              <w:jc w:val="center"/>
              <w:rPr>
                <w:rFonts w:ascii="Myriad Pro" w:hAnsi="Myriad Pro"/>
                <w:color w:val="000000"/>
                <w:sz w:val="18"/>
                <w:szCs w:val="18"/>
              </w:rPr>
            </w:pPr>
          </w:p>
        </w:tc>
        <w:tc>
          <w:tcPr>
            <w:tcW w:w="657" w:type="pct"/>
            <w:shd w:val="clear" w:color="auto" w:fill="auto"/>
            <w:noWrap/>
            <w:vAlign w:val="center"/>
          </w:tcPr>
          <w:p w14:paraId="7356FCFD" w14:textId="77777777" w:rsidR="00C34FF9" w:rsidRPr="00D6468C" w:rsidRDefault="00C34FF9" w:rsidP="0080470B">
            <w:pPr>
              <w:spacing w:after="0"/>
              <w:contextualSpacing/>
              <w:jc w:val="center"/>
              <w:rPr>
                <w:rFonts w:ascii="Myriad Pro" w:hAnsi="Myriad Pro"/>
                <w:color w:val="000000"/>
                <w:sz w:val="18"/>
                <w:szCs w:val="18"/>
              </w:rPr>
            </w:pPr>
          </w:p>
        </w:tc>
        <w:tc>
          <w:tcPr>
            <w:tcW w:w="639" w:type="pct"/>
            <w:shd w:val="clear" w:color="auto" w:fill="auto"/>
            <w:vAlign w:val="center"/>
          </w:tcPr>
          <w:p w14:paraId="6B3459CA" w14:textId="77777777" w:rsidR="00C34FF9" w:rsidRPr="00D6468C" w:rsidRDefault="00C34FF9" w:rsidP="0080470B">
            <w:pPr>
              <w:spacing w:after="0"/>
              <w:contextualSpacing/>
              <w:jc w:val="center"/>
              <w:rPr>
                <w:rFonts w:ascii="Myriad Pro" w:hAnsi="Myriad Pro"/>
                <w:color w:val="000000"/>
                <w:sz w:val="18"/>
                <w:szCs w:val="18"/>
              </w:rPr>
            </w:pPr>
            <w:r w:rsidRPr="00D6468C">
              <w:rPr>
                <w:rFonts w:ascii="Myriad Pro" w:hAnsi="Myriad Pro"/>
                <w:color w:val="000000"/>
                <w:sz w:val="18"/>
                <w:szCs w:val="18"/>
              </w:rPr>
              <w:t>10,94</w:t>
            </w:r>
          </w:p>
        </w:tc>
      </w:tr>
    </w:tbl>
    <w:p w14:paraId="19E637EC" w14:textId="77777777" w:rsidR="00C34FF9" w:rsidRPr="00D6468C" w:rsidRDefault="00C34FF9" w:rsidP="00C34FF9">
      <w:pPr>
        <w:pStyle w:val="afff7"/>
      </w:pPr>
      <w:r w:rsidRPr="00D6468C">
        <w:t xml:space="preserve">Обоснование увеличения численности для обслуживания вновь вводимых объектов основных средств филиалом </w:t>
      </w:r>
      <w:r w:rsidR="00D655F1">
        <w:t>ПАО </w:t>
      </w:r>
      <w:r w:rsidRPr="00D6468C">
        <w:t>«МРСК Северо-Запада» «Вологдаэнерго» не представлено.</w:t>
      </w:r>
    </w:p>
    <w:p w14:paraId="2FFC0F4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Итого принято Исполнителем для расчета ФОТ – 2 632,03 чел.</w:t>
      </w:r>
    </w:p>
    <w:p w14:paraId="73E31FF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 3.3. Коллективного договора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«минимальная месячная тарифная ставка рабочих первого разряда промышленно-производственного персонала, работающих в Обществе, полностью отработавших норму рабочего времени и выполнивших свои трудовые обязанности (нормы труда), определенные Работодателем, (далее - ММТС), устанавливается с 1 января 2017 года в размере 7 432 (семь тысяч четыреста тридцать два) рубля, при этом индексация заработной платы </w:t>
      </w:r>
      <w:r w:rsidRPr="00D6468C">
        <w:rPr>
          <w:rFonts w:ascii="Myriad Pro" w:hAnsi="Myriad Pro"/>
          <w:color w:val="000000"/>
          <w:sz w:val="26"/>
          <w:szCs w:val="26"/>
        </w:rPr>
        <w:lastRenderedPageBreak/>
        <w:t>работников производится в соответствии с увеличением ММТС. С 1 июля 2017 года ММТС увеличивается на индекс потребительских цен в Российской Федерации по итогам 2 полугодия 2016 года на основании данных Федеральной службы государственной статистики, при этом индексация заработной платы работников производится в соответствии с увеличением ММТС. Для работников аппаратов управления филиалов Общества индексация должностных окладов с 1 июля 2017 года не производится. Для работников исполнительного аппарата Общества индексация должностных окладов производится не ранее 01.01.2018.»</w:t>
      </w:r>
    </w:p>
    <w:p w14:paraId="6B4EF6C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Также согласно письму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от 20.01.2017 №МР2/70-05-04/408 «Об индексации ММТС» до филиалов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доведен размер ММТС на 01.01.2017 – 7 432 руб., согласно письму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от 06.07.2017 №МР2/70-05-04/5702 «Об индексации ММТС» до филиалов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доведен размер ММТС на 01.07.2017 </w:t>
      </w:r>
      <w:r w:rsidRPr="00D6468C">
        <w:rPr>
          <w:rFonts w:ascii="Myriad Pro" w:hAnsi="Myriad Pro"/>
          <w:color w:val="000000"/>
          <w:sz w:val="26"/>
          <w:szCs w:val="26"/>
        </w:rPr>
        <w:br/>
        <w:t>– 7 581 руб.</w:t>
      </w:r>
    </w:p>
    <w:p w14:paraId="4F5E811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 обращает внимание, что локальными документами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(коллективный договор, письма) размер ММТС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установлен ниже уровня ММТС, установленного Ассоциацией «ЭРА РОССИИ» (Объединение работодателей электроэнергетики), что привело к занижению размера среднегодовой месячной тарифной ставки рабочих 1 разряда по филиалу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на 2,11%.</w:t>
      </w:r>
    </w:p>
    <w:p w14:paraId="778C3EBA" w14:textId="77777777" w:rsidR="00C34FF9" w:rsidRPr="00D6468C" w:rsidRDefault="00C34FF9" w:rsidP="00C34FF9">
      <w:pPr>
        <w:spacing w:after="0" w:line="360" w:lineRule="auto"/>
        <w:ind w:firstLine="567"/>
        <w:contextualSpacing/>
        <w:jc w:val="both"/>
        <w:rPr>
          <w:rFonts w:ascii="Myriad Pro" w:hAnsi="Myriad Pro"/>
          <w:b/>
          <w:color w:val="000000"/>
          <w:sz w:val="26"/>
          <w:szCs w:val="26"/>
        </w:rPr>
      </w:pPr>
      <w:r w:rsidRPr="00D6468C">
        <w:rPr>
          <w:rFonts w:ascii="Myriad Pro" w:hAnsi="Myriad Pro"/>
          <w:b/>
          <w:color w:val="000000"/>
          <w:sz w:val="26"/>
          <w:szCs w:val="26"/>
        </w:rPr>
        <w:t>Месячная тарифная ставка рабочего 1 разряда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919"/>
        <w:gridCol w:w="3745"/>
        <w:gridCol w:w="3907"/>
      </w:tblGrid>
      <w:tr w:rsidR="00C34FF9" w:rsidRPr="00D6468C" w14:paraId="697D010F" w14:textId="77777777">
        <w:trPr>
          <w:cantSplit/>
          <w:tblHeader/>
        </w:trPr>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5A4F55D0"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Период</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309BEA4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Месячная тарифная ставка рабочих 1 разряда, установленная в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руб.</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6878485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Минимальная месячная тарифная ставка рабочих 1 разряда, установленная Объединением </w:t>
            </w:r>
            <w:proofErr w:type="spellStart"/>
            <w:r w:rsidRPr="00D6468C">
              <w:rPr>
                <w:rFonts w:ascii="Myriad Pro" w:hAnsi="Myriad Pro"/>
                <w:b/>
                <w:iCs/>
                <w:color w:val="FFFFFF"/>
                <w:sz w:val="18"/>
                <w:szCs w:val="18"/>
              </w:rPr>
              <w:t>РаЭл</w:t>
            </w:r>
            <w:proofErr w:type="spellEnd"/>
            <w:r w:rsidRPr="00D6468C">
              <w:rPr>
                <w:rFonts w:ascii="Myriad Pro" w:hAnsi="Myriad Pro"/>
                <w:b/>
                <w:iCs/>
                <w:color w:val="FFFFFF"/>
                <w:sz w:val="18"/>
                <w:szCs w:val="18"/>
              </w:rPr>
              <w:t>, руб.</w:t>
            </w:r>
          </w:p>
        </w:tc>
      </w:tr>
      <w:tr w:rsidR="00C34FF9" w:rsidRPr="00D6468C" w14:paraId="5DFD2035" w14:textId="77777777">
        <w:trPr>
          <w:cantSplit/>
        </w:trPr>
        <w:tc>
          <w:tcPr>
            <w:tcW w:w="0" w:type="auto"/>
            <w:tcBorders>
              <w:top w:val="single" w:sz="4" w:space="0" w:color="FFFFFF"/>
            </w:tcBorders>
            <w:shd w:val="clear" w:color="auto" w:fill="auto"/>
            <w:vAlign w:val="center"/>
          </w:tcPr>
          <w:p w14:paraId="7B9E7E27"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с 01.01.17</w:t>
            </w:r>
          </w:p>
        </w:tc>
        <w:tc>
          <w:tcPr>
            <w:tcW w:w="0" w:type="auto"/>
            <w:tcBorders>
              <w:top w:val="single" w:sz="4" w:space="0" w:color="FFFFFF"/>
            </w:tcBorders>
            <w:shd w:val="clear" w:color="auto" w:fill="auto"/>
            <w:vAlign w:val="center"/>
          </w:tcPr>
          <w:p w14:paraId="0A5A98FB" w14:textId="77777777" w:rsidR="00C34FF9" w:rsidRPr="00D6468C" w:rsidRDefault="00C34FF9" w:rsidP="00C34FF9">
            <w:pPr>
              <w:spacing w:after="0" w:line="240" w:lineRule="auto"/>
              <w:contextualSpacing/>
              <w:jc w:val="center"/>
              <w:rPr>
                <w:rFonts w:ascii="Myriad Pro" w:hAnsi="Myriad Pro"/>
                <w:bCs/>
                <w:color w:val="000000"/>
                <w:sz w:val="20"/>
                <w:szCs w:val="20"/>
              </w:rPr>
            </w:pPr>
            <w:r w:rsidRPr="00D6468C">
              <w:rPr>
                <w:rFonts w:ascii="Myriad Pro" w:hAnsi="Myriad Pro"/>
                <w:bCs/>
                <w:color w:val="000000"/>
                <w:sz w:val="20"/>
                <w:szCs w:val="20"/>
              </w:rPr>
              <w:t>7 432,0</w:t>
            </w:r>
          </w:p>
        </w:tc>
        <w:tc>
          <w:tcPr>
            <w:tcW w:w="0" w:type="auto"/>
            <w:tcBorders>
              <w:top w:val="single" w:sz="4" w:space="0" w:color="FFFFFF"/>
            </w:tcBorders>
            <w:shd w:val="clear" w:color="auto" w:fill="auto"/>
            <w:vAlign w:val="center"/>
          </w:tcPr>
          <w:p w14:paraId="50AB7D92"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7 581</w:t>
            </w:r>
          </w:p>
        </w:tc>
      </w:tr>
      <w:tr w:rsidR="00C34FF9" w:rsidRPr="00D6468C" w14:paraId="7544E74E" w14:textId="77777777">
        <w:trPr>
          <w:cantSplit/>
        </w:trPr>
        <w:tc>
          <w:tcPr>
            <w:tcW w:w="0" w:type="auto"/>
            <w:shd w:val="clear" w:color="auto" w:fill="auto"/>
            <w:vAlign w:val="center"/>
          </w:tcPr>
          <w:p w14:paraId="52C966BF"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с 01.07.17</w:t>
            </w:r>
          </w:p>
        </w:tc>
        <w:tc>
          <w:tcPr>
            <w:tcW w:w="0" w:type="auto"/>
            <w:shd w:val="clear" w:color="auto" w:fill="auto"/>
            <w:vAlign w:val="center"/>
          </w:tcPr>
          <w:p w14:paraId="137790E5" w14:textId="77777777" w:rsidR="00C34FF9" w:rsidRPr="00D6468C" w:rsidRDefault="00C34FF9" w:rsidP="00C34FF9">
            <w:pPr>
              <w:spacing w:after="0" w:line="240" w:lineRule="auto"/>
              <w:contextualSpacing/>
              <w:jc w:val="center"/>
              <w:rPr>
                <w:rFonts w:ascii="Myriad Pro" w:hAnsi="Myriad Pro"/>
                <w:bCs/>
                <w:color w:val="000000"/>
                <w:sz w:val="20"/>
                <w:szCs w:val="20"/>
              </w:rPr>
            </w:pPr>
            <w:r w:rsidRPr="00D6468C">
              <w:rPr>
                <w:rFonts w:ascii="Myriad Pro" w:hAnsi="Myriad Pro"/>
                <w:bCs/>
                <w:color w:val="000000"/>
                <w:sz w:val="20"/>
                <w:szCs w:val="20"/>
              </w:rPr>
              <w:t>7 581,0</w:t>
            </w:r>
          </w:p>
        </w:tc>
        <w:tc>
          <w:tcPr>
            <w:tcW w:w="0" w:type="auto"/>
            <w:shd w:val="clear" w:color="auto" w:fill="auto"/>
            <w:vAlign w:val="center"/>
          </w:tcPr>
          <w:p w14:paraId="6CFE5D0F"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7 755</w:t>
            </w:r>
          </w:p>
        </w:tc>
      </w:tr>
      <w:tr w:rsidR="00C34FF9" w:rsidRPr="00D6468C" w14:paraId="23D71B01" w14:textId="77777777">
        <w:trPr>
          <w:cantSplit/>
        </w:trPr>
        <w:tc>
          <w:tcPr>
            <w:tcW w:w="0" w:type="auto"/>
            <w:shd w:val="clear" w:color="auto" w:fill="auto"/>
            <w:vAlign w:val="center"/>
          </w:tcPr>
          <w:p w14:paraId="6F6A9A0A"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Среднегодовая ставка, руб.</w:t>
            </w:r>
          </w:p>
        </w:tc>
        <w:tc>
          <w:tcPr>
            <w:tcW w:w="0" w:type="auto"/>
            <w:shd w:val="clear" w:color="auto" w:fill="auto"/>
            <w:vAlign w:val="center"/>
          </w:tcPr>
          <w:p w14:paraId="67A45177" w14:textId="77777777" w:rsidR="00C34FF9" w:rsidRPr="00D6468C" w:rsidRDefault="00C34FF9" w:rsidP="00C34FF9">
            <w:pPr>
              <w:spacing w:after="0" w:line="240" w:lineRule="auto"/>
              <w:contextualSpacing/>
              <w:jc w:val="center"/>
              <w:rPr>
                <w:rFonts w:ascii="Myriad Pro" w:hAnsi="Myriad Pro"/>
                <w:bCs/>
                <w:color w:val="000000"/>
                <w:sz w:val="20"/>
                <w:szCs w:val="20"/>
              </w:rPr>
            </w:pPr>
            <w:r w:rsidRPr="00D6468C">
              <w:rPr>
                <w:rFonts w:ascii="Myriad Pro" w:hAnsi="Myriad Pro"/>
                <w:bCs/>
                <w:color w:val="000000"/>
                <w:sz w:val="20"/>
                <w:szCs w:val="20"/>
              </w:rPr>
              <w:t>7 506,5</w:t>
            </w:r>
          </w:p>
        </w:tc>
        <w:tc>
          <w:tcPr>
            <w:tcW w:w="0" w:type="auto"/>
            <w:shd w:val="clear" w:color="auto" w:fill="auto"/>
            <w:vAlign w:val="center"/>
          </w:tcPr>
          <w:p w14:paraId="25D6285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7 668</w:t>
            </w:r>
          </w:p>
        </w:tc>
      </w:tr>
    </w:tbl>
    <w:p w14:paraId="0E33B714" w14:textId="77777777" w:rsidR="00C34FF9" w:rsidRPr="00D6468C" w:rsidRDefault="00C34FF9" w:rsidP="00C34FF9">
      <w:pPr>
        <w:pStyle w:val="afff7"/>
      </w:pPr>
      <w:r w:rsidRPr="00D6468C">
        <w:t xml:space="preserve">Исполнителем для расчета тарифной ставки на </w:t>
      </w:r>
      <w:smartTag w:uri="urn:schemas-microsoft-com:office:smarttags" w:element="metricconverter">
        <w:smartTagPr>
          <w:attr w:name="ProductID" w:val="2018 г"/>
        </w:smartTagPr>
        <w:r w:rsidRPr="00D6468C">
          <w:t>2018 г</w:t>
        </w:r>
      </w:smartTag>
      <w:r w:rsidRPr="00D6468C">
        <w:t xml:space="preserve">. используется среднегодовая тарифная ставка на 2017 год согласно внутренним документам </w:t>
      </w:r>
      <w:r w:rsidR="00D655F1">
        <w:t>ПАО </w:t>
      </w:r>
      <w:r w:rsidRPr="00D6468C">
        <w:t>«МРСК Северо-Запада» с применением ИПЦ на 2018 год 3,7% согласно Прогнозу соц.-эконом. развития РФ от 27.10.2017.</w:t>
      </w:r>
    </w:p>
    <w:p w14:paraId="71033934" w14:textId="77777777" w:rsidR="00C34FF9" w:rsidRPr="00D6468C" w:rsidRDefault="00C34FF9" w:rsidP="004B6D16">
      <w:pPr>
        <w:pStyle w:val="afff5"/>
        <w:keepNext/>
        <w:spacing w:after="0"/>
        <w:rPr>
          <w:b/>
          <w:lang w:val="ru-RU"/>
        </w:rPr>
      </w:pPr>
      <w:r w:rsidRPr="00D6468C">
        <w:rPr>
          <w:b/>
          <w:lang w:val="ru-RU"/>
        </w:rPr>
        <w:lastRenderedPageBreak/>
        <w:t xml:space="preserve">Расчет среднегодовой тарифной ставки рабочего 1 разряда филиала </w:t>
      </w:r>
      <w:r w:rsidR="00D655F1">
        <w:rPr>
          <w:b/>
          <w:lang w:val="ru-RU"/>
        </w:rPr>
        <w:t>ПАО </w:t>
      </w:r>
      <w:r w:rsidRPr="00D6468C">
        <w:rPr>
          <w:b/>
          <w:lang w:val="ru-RU"/>
        </w:rPr>
        <w:t>«МРСК Северо-Запада» «Вологдаэнерго»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938"/>
        <w:gridCol w:w="1461"/>
        <w:gridCol w:w="1221"/>
        <w:gridCol w:w="1399"/>
        <w:gridCol w:w="4552"/>
      </w:tblGrid>
      <w:tr w:rsidR="00C34FF9" w:rsidRPr="00D6468C" w14:paraId="0C0A8ECE" w14:textId="77777777">
        <w:trPr>
          <w:cantSplit/>
          <w:tblHeader/>
        </w:trPr>
        <w:tc>
          <w:tcPr>
            <w:tcW w:w="49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B66FE9"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Год</w:t>
            </w:r>
          </w:p>
        </w:tc>
        <w:tc>
          <w:tcPr>
            <w:tcW w:w="76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8F00667"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Период</w:t>
            </w:r>
          </w:p>
        </w:tc>
        <w:tc>
          <w:tcPr>
            <w:tcW w:w="63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325F35"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Месячная тарифная ставка рабочих 1 разряда, руб.</w:t>
            </w:r>
          </w:p>
        </w:tc>
        <w:tc>
          <w:tcPr>
            <w:tcW w:w="7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7B3A29"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Рост тарифной ставки к предыдущему периоду, %</w:t>
            </w:r>
          </w:p>
        </w:tc>
        <w:tc>
          <w:tcPr>
            <w:tcW w:w="237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07322C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Основание</w:t>
            </w:r>
          </w:p>
        </w:tc>
      </w:tr>
      <w:tr w:rsidR="00C34FF9" w:rsidRPr="00D6468C" w14:paraId="01B29E35" w14:textId="77777777">
        <w:trPr>
          <w:cantSplit/>
          <w:trHeight w:val="702"/>
        </w:trPr>
        <w:tc>
          <w:tcPr>
            <w:tcW w:w="490" w:type="pct"/>
            <w:vMerge w:val="restart"/>
            <w:tcBorders>
              <w:top w:val="single" w:sz="4" w:space="0" w:color="FFFFFF"/>
            </w:tcBorders>
            <w:shd w:val="clear" w:color="auto" w:fill="auto"/>
            <w:noWrap/>
            <w:vAlign w:val="center"/>
          </w:tcPr>
          <w:p w14:paraId="0C152C36" w14:textId="77777777" w:rsidR="00C34FF9" w:rsidRPr="00D6468C" w:rsidRDefault="00C34FF9" w:rsidP="00C34FF9">
            <w:pPr>
              <w:spacing w:after="0" w:line="240" w:lineRule="auto"/>
              <w:rPr>
                <w:rFonts w:ascii="Myriad Pro" w:hAnsi="Myriad Pro"/>
                <w:b/>
                <w:bCs/>
                <w:color w:val="000000"/>
                <w:sz w:val="18"/>
                <w:szCs w:val="18"/>
              </w:rPr>
            </w:pPr>
            <w:r w:rsidRPr="00D6468C">
              <w:rPr>
                <w:rFonts w:ascii="Myriad Pro" w:hAnsi="Myriad Pro"/>
                <w:b/>
                <w:bCs/>
                <w:color w:val="000000"/>
                <w:sz w:val="18"/>
                <w:szCs w:val="18"/>
              </w:rPr>
              <w:t>2017 год</w:t>
            </w:r>
          </w:p>
        </w:tc>
        <w:tc>
          <w:tcPr>
            <w:tcW w:w="763" w:type="pct"/>
            <w:tcBorders>
              <w:top w:val="single" w:sz="4" w:space="0" w:color="FFFFFF"/>
            </w:tcBorders>
            <w:shd w:val="clear" w:color="auto" w:fill="auto"/>
            <w:noWrap/>
            <w:vAlign w:val="center"/>
          </w:tcPr>
          <w:p w14:paraId="234DD003"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 01.01.17</w:t>
            </w:r>
          </w:p>
        </w:tc>
        <w:tc>
          <w:tcPr>
            <w:tcW w:w="638" w:type="pct"/>
            <w:tcBorders>
              <w:top w:val="single" w:sz="4" w:space="0" w:color="FFFFFF"/>
            </w:tcBorders>
            <w:shd w:val="clear" w:color="auto" w:fill="auto"/>
            <w:noWrap/>
            <w:vAlign w:val="center"/>
          </w:tcPr>
          <w:p w14:paraId="7B31C5FF"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7 432</w:t>
            </w:r>
          </w:p>
        </w:tc>
        <w:tc>
          <w:tcPr>
            <w:tcW w:w="731" w:type="pct"/>
            <w:tcBorders>
              <w:top w:val="single" w:sz="4" w:space="0" w:color="FFFFFF"/>
            </w:tcBorders>
            <w:shd w:val="clear" w:color="auto" w:fill="auto"/>
            <w:noWrap/>
            <w:vAlign w:val="center"/>
          </w:tcPr>
          <w:p w14:paraId="3F85CFB5"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103,3</w:t>
            </w:r>
          </w:p>
        </w:tc>
        <w:tc>
          <w:tcPr>
            <w:tcW w:w="2378" w:type="pct"/>
            <w:tcBorders>
              <w:top w:val="single" w:sz="4" w:space="0" w:color="FFFFFF"/>
            </w:tcBorders>
            <w:shd w:val="clear" w:color="auto" w:fill="auto"/>
            <w:vAlign w:val="center"/>
          </w:tcPr>
          <w:p w14:paraId="0B7E2734"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xml:space="preserve">Письмо </w:t>
            </w:r>
            <w:r w:rsidR="00D655F1">
              <w:rPr>
                <w:rFonts w:ascii="Myriad Pro" w:hAnsi="Myriad Pro"/>
                <w:color w:val="000000"/>
                <w:sz w:val="18"/>
                <w:szCs w:val="18"/>
              </w:rPr>
              <w:t>ПАО </w:t>
            </w:r>
            <w:r w:rsidRPr="00D6468C">
              <w:rPr>
                <w:rFonts w:ascii="Myriad Pro" w:hAnsi="Myriad Pro"/>
                <w:color w:val="000000"/>
                <w:sz w:val="18"/>
                <w:szCs w:val="18"/>
              </w:rPr>
              <w:t xml:space="preserve">«МРСК Северо-Запада» от 20.01.2017 №МР2/70-05-04/408 «Об индексации ММТС»; Коллективный договор </w:t>
            </w:r>
            <w:r w:rsidR="00D655F1">
              <w:rPr>
                <w:rFonts w:ascii="Myriad Pro" w:hAnsi="Myriad Pro"/>
                <w:color w:val="000000"/>
                <w:sz w:val="18"/>
                <w:szCs w:val="18"/>
              </w:rPr>
              <w:t>ПАО </w:t>
            </w:r>
            <w:r w:rsidRPr="00D6468C">
              <w:rPr>
                <w:rFonts w:ascii="Myriad Pro" w:hAnsi="Myriad Pro"/>
                <w:color w:val="000000"/>
                <w:sz w:val="18"/>
                <w:szCs w:val="18"/>
              </w:rPr>
              <w:t xml:space="preserve">«МРСК Северо-Запада» на </w:t>
            </w:r>
            <w:smartTag w:uri="urn:schemas-microsoft-com:office:smarttags" w:element="metricconverter">
              <w:smartTagPr>
                <w:attr w:name="ProductID" w:val="2017 г"/>
              </w:smartTagPr>
              <w:r w:rsidRPr="00D6468C">
                <w:rPr>
                  <w:rFonts w:ascii="Myriad Pro" w:hAnsi="Myriad Pro"/>
                  <w:color w:val="000000"/>
                  <w:sz w:val="18"/>
                  <w:szCs w:val="18"/>
                </w:rPr>
                <w:t>2017 г</w:t>
              </w:r>
            </w:smartTag>
            <w:r w:rsidRPr="00D6468C">
              <w:rPr>
                <w:rFonts w:ascii="Myriad Pro" w:hAnsi="Myriad Pro"/>
                <w:color w:val="000000"/>
                <w:sz w:val="18"/>
                <w:szCs w:val="18"/>
              </w:rPr>
              <w:t>. (п.3.1.)</w:t>
            </w:r>
          </w:p>
        </w:tc>
      </w:tr>
      <w:tr w:rsidR="00C34FF9" w:rsidRPr="00D6468C" w14:paraId="372849A9" w14:textId="77777777">
        <w:trPr>
          <w:cantSplit/>
          <w:trHeight w:val="715"/>
        </w:trPr>
        <w:tc>
          <w:tcPr>
            <w:tcW w:w="490" w:type="pct"/>
            <w:vMerge/>
            <w:shd w:val="clear" w:color="auto" w:fill="auto"/>
            <w:vAlign w:val="center"/>
          </w:tcPr>
          <w:p w14:paraId="3C6C0017" w14:textId="77777777" w:rsidR="00C34FF9" w:rsidRPr="00D6468C" w:rsidRDefault="00C34FF9" w:rsidP="00C34FF9">
            <w:pPr>
              <w:spacing w:after="0" w:line="240" w:lineRule="auto"/>
              <w:rPr>
                <w:rFonts w:ascii="Myriad Pro" w:hAnsi="Myriad Pro"/>
                <w:b/>
                <w:bCs/>
                <w:color w:val="000000"/>
                <w:sz w:val="18"/>
                <w:szCs w:val="18"/>
              </w:rPr>
            </w:pPr>
          </w:p>
        </w:tc>
        <w:tc>
          <w:tcPr>
            <w:tcW w:w="763" w:type="pct"/>
            <w:shd w:val="clear" w:color="auto" w:fill="auto"/>
            <w:noWrap/>
            <w:vAlign w:val="center"/>
          </w:tcPr>
          <w:p w14:paraId="164C4BF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 01.07.17</w:t>
            </w:r>
          </w:p>
        </w:tc>
        <w:tc>
          <w:tcPr>
            <w:tcW w:w="638" w:type="pct"/>
            <w:shd w:val="clear" w:color="auto" w:fill="auto"/>
            <w:noWrap/>
            <w:vAlign w:val="center"/>
          </w:tcPr>
          <w:p w14:paraId="080B633B"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7 581</w:t>
            </w:r>
          </w:p>
        </w:tc>
        <w:tc>
          <w:tcPr>
            <w:tcW w:w="731" w:type="pct"/>
            <w:shd w:val="clear" w:color="auto" w:fill="auto"/>
            <w:noWrap/>
            <w:vAlign w:val="center"/>
          </w:tcPr>
          <w:p w14:paraId="37EA84C2"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102,0</w:t>
            </w:r>
          </w:p>
        </w:tc>
        <w:tc>
          <w:tcPr>
            <w:tcW w:w="2378" w:type="pct"/>
            <w:shd w:val="clear" w:color="auto" w:fill="auto"/>
            <w:vAlign w:val="center"/>
          </w:tcPr>
          <w:p w14:paraId="3AF3D467"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xml:space="preserve">Письмо </w:t>
            </w:r>
            <w:r w:rsidR="00D655F1">
              <w:rPr>
                <w:rFonts w:ascii="Myriad Pro" w:hAnsi="Myriad Pro"/>
                <w:color w:val="000000"/>
                <w:sz w:val="18"/>
                <w:szCs w:val="18"/>
              </w:rPr>
              <w:t>ПАО </w:t>
            </w:r>
            <w:r w:rsidRPr="00D6468C">
              <w:rPr>
                <w:rFonts w:ascii="Myriad Pro" w:hAnsi="Myriad Pro"/>
                <w:color w:val="000000"/>
                <w:sz w:val="18"/>
                <w:szCs w:val="18"/>
              </w:rPr>
              <w:t xml:space="preserve">«МРСК Северо-Запада» от 06.07.2017 №МР2/70-05-04/5702 «Об индексации ММТС»; Коллективный договор </w:t>
            </w:r>
            <w:r w:rsidR="00D655F1">
              <w:rPr>
                <w:rFonts w:ascii="Myriad Pro" w:hAnsi="Myriad Pro"/>
                <w:color w:val="000000"/>
                <w:sz w:val="18"/>
                <w:szCs w:val="18"/>
              </w:rPr>
              <w:t>ПАО </w:t>
            </w:r>
            <w:r w:rsidRPr="00D6468C">
              <w:rPr>
                <w:rFonts w:ascii="Myriad Pro" w:hAnsi="Myriad Pro"/>
                <w:color w:val="000000"/>
                <w:sz w:val="18"/>
                <w:szCs w:val="18"/>
              </w:rPr>
              <w:t xml:space="preserve">«МРСК Северо-Запада» на </w:t>
            </w:r>
            <w:smartTag w:uri="urn:schemas-microsoft-com:office:smarttags" w:element="metricconverter">
              <w:smartTagPr>
                <w:attr w:name="ProductID" w:val="2017 г"/>
              </w:smartTagPr>
              <w:r w:rsidRPr="00D6468C">
                <w:rPr>
                  <w:rFonts w:ascii="Myriad Pro" w:hAnsi="Myriad Pro"/>
                  <w:color w:val="000000"/>
                  <w:sz w:val="18"/>
                  <w:szCs w:val="18"/>
                </w:rPr>
                <w:t>2017 г</w:t>
              </w:r>
            </w:smartTag>
            <w:r w:rsidRPr="00D6468C">
              <w:rPr>
                <w:rFonts w:ascii="Myriad Pro" w:hAnsi="Myriad Pro"/>
                <w:color w:val="000000"/>
                <w:sz w:val="18"/>
                <w:szCs w:val="18"/>
              </w:rPr>
              <w:t>. (п.3.1.)</w:t>
            </w:r>
          </w:p>
        </w:tc>
      </w:tr>
      <w:tr w:rsidR="00C34FF9" w:rsidRPr="00D6468C" w14:paraId="74EE2C46" w14:textId="77777777">
        <w:trPr>
          <w:cantSplit/>
        </w:trPr>
        <w:tc>
          <w:tcPr>
            <w:tcW w:w="490" w:type="pct"/>
            <w:vMerge/>
            <w:shd w:val="clear" w:color="auto" w:fill="auto"/>
            <w:vAlign w:val="center"/>
          </w:tcPr>
          <w:p w14:paraId="1F9EB4DC" w14:textId="77777777" w:rsidR="00C34FF9" w:rsidRPr="00D6468C" w:rsidRDefault="00C34FF9" w:rsidP="00C34FF9">
            <w:pPr>
              <w:spacing w:after="0" w:line="240" w:lineRule="auto"/>
              <w:rPr>
                <w:rFonts w:ascii="Myriad Pro" w:hAnsi="Myriad Pro"/>
                <w:b/>
                <w:bCs/>
                <w:color w:val="000000"/>
                <w:sz w:val="18"/>
                <w:szCs w:val="18"/>
              </w:rPr>
            </w:pPr>
          </w:p>
        </w:tc>
        <w:tc>
          <w:tcPr>
            <w:tcW w:w="763" w:type="pct"/>
            <w:shd w:val="clear" w:color="auto" w:fill="auto"/>
            <w:vAlign w:val="center"/>
          </w:tcPr>
          <w:p w14:paraId="268D14F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Среднегодовая ставка, руб.</w:t>
            </w:r>
          </w:p>
        </w:tc>
        <w:tc>
          <w:tcPr>
            <w:tcW w:w="638" w:type="pct"/>
            <w:shd w:val="clear" w:color="auto" w:fill="auto"/>
            <w:noWrap/>
            <w:vAlign w:val="center"/>
          </w:tcPr>
          <w:p w14:paraId="0D694429"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7 506,5</w:t>
            </w:r>
          </w:p>
        </w:tc>
        <w:tc>
          <w:tcPr>
            <w:tcW w:w="731" w:type="pct"/>
            <w:shd w:val="clear" w:color="auto" w:fill="auto"/>
            <w:noWrap/>
            <w:vAlign w:val="center"/>
          </w:tcPr>
          <w:p w14:paraId="1A688DDF"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106,1</w:t>
            </w:r>
          </w:p>
        </w:tc>
        <w:tc>
          <w:tcPr>
            <w:tcW w:w="2378" w:type="pct"/>
            <w:shd w:val="clear" w:color="auto" w:fill="auto"/>
            <w:noWrap/>
            <w:vAlign w:val="center"/>
          </w:tcPr>
          <w:p w14:paraId="3817679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xml:space="preserve">Среднегодовая тарифная ставка за </w:t>
            </w:r>
            <w:smartTag w:uri="urn:schemas-microsoft-com:office:smarttags" w:element="metricconverter">
              <w:smartTagPr>
                <w:attr w:name="ProductID" w:val="2016 г"/>
              </w:smartTagPr>
              <w:r w:rsidRPr="00D6468C">
                <w:rPr>
                  <w:rFonts w:ascii="Myriad Pro" w:hAnsi="Myriad Pro"/>
                  <w:color w:val="000000"/>
                  <w:sz w:val="18"/>
                  <w:szCs w:val="18"/>
                </w:rPr>
                <w:t>2016 г</w:t>
              </w:r>
            </w:smartTag>
            <w:r w:rsidRPr="00D6468C">
              <w:rPr>
                <w:rFonts w:ascii="Myriad Pro" w:hAnsi="Myriad Pro"/>
                <w:color w:val="000000"/>
                <w:sz w:val="18"/>
                <w:szCs w:val="18"/>
              </w:rPr>
              <w:t>. – 7 077 руб.</w:t>
            </w:r>
          </w:p>
        </w:tc>
      </w:tr>
      <w:tr w:rsidR="00C34FF9" w:rsidRPr="00D6468C" w14:paraId="78D07867" w14:textId="77777777">
        <w:trPr>
          <w:cantSplit/>
        </w:trPr>
        <w:tc>
          <w:tcPr>
            <w:tcW w:w="490" w:type="pct"/>
            <w:shd w:val="clear" w:color="auto" w:fill="auto"/>
            <w:vAlign w:val="center"/>
          </w:tcPr>
          <w:p w14:paraId="70257582" w14:textId="77777777" w:rsidR="00C34FF9" w:rsidRPr="00D6468C" w:rsidRDefault="00C34FF9" w:rsidP="00C34FF9">
            <w:pPr>
              <w:spacing w:after="0" w:line="240" w:lineRule="auto"/>
              <w:rPr>
                <w:rFonts w:ascii="Myriad Pro" w:hAnsi="Myriad Pro"/>
                <w:b/>
                <w:bCs/>
                <w:color w:val="000000"/>
                <w:sz w:val="18"/>
                <w:szCs w:val="18"/>
              </w:rPr>
            </w:pPr>
            <w:r w:rsidRPr="00D6468C">
              <w:rPr>
                <w:rFonts w:ascii="Myriad Pro" w:hAnsi="Myriad Pro"/>
                <w:b/>
                <w:bCs/>
                <w:color w:val="000000"/>
                <w:sz w:val="18"/>
                <w:szCs w:val="18"/>
              </w:rPr>
              <w:t>2018 год</w:t>
            </w:r>
          </w:p>
        </w:tc>
        <w:tc>
          <w:tcPr>
            <w:tcW w:w="763" w:type="pct"/>
            <w:shd w:val="clear" w:color="auto" w:fill="auto"/>
            <w:vAlign w:val="center"/>
          </w:tcPr>
          <w:p w14:paraId="6819F4A2" w14:textId="77777777" w:rsidR="00C34FF9" w:rsidRPr="00D6468C" w:rsidRDefault="00C34FF9" w:rsidP="00C34FF9">
            <w:pPr>
              <w:spacing w:after="0" w:line="240" w:lineRule="auto"/>
              <w:rPr>
                <w:rFonts w:ascii="Myriad Pro" w:hAnsi="Myriad Pro"/>
                <w:sz w:val="24"/>
                <w:szCs w:val="24"/>
              </w:rPr>
            </w:pPr>
            <w:r w:rsidRPr="00D6468C">
              <w:rPr>
                <w:rFonts w:ascii="Myriad Pro" w:hAnsi="Myriad Pro"/>
                <w:color w:val="000000"/>
                <w:sz w:val="18"/>
                <w:szCs w:val="18"/>
              </w:rPr>
              <w:t>Среднегодовая ставка, руб.</w:t>
            </w:r>
          </w:p>
        </w:tc>
        <w:tc>
          <w:tcPr>
            <w:tcW w:w="638" w:type="pct"/>
            <w:shd w:val="clear" w:color="auto" w:fill="auto"/>
            <w:noWrap/>
            <w:vAlign w:val="center"/>
          </w:tcPr>
          <w:p w14:paraId="46CAE728"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7 784,24</w:t>
            </w:r>
          </w:p>
        </w:tc>
        <w:tc>
          <w:tcPr>
            <w:tcW w:w="731" w:type="pct"/>
            <w:shd w:val="clear" w:color="auto" w:fill="auto"/>
            <w:noWrap/>
            <w:vAlign w:val="center"/>
          </w:tcPr>
          <w:p w14:paraId="7112D07B"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103,7</w:t>
            </w:r>
          </w:p>
        </w:tc>
        <w:tc>
          <w:tcPr>
            <w:tcW w:w="2378" w:type="pct"/>
            <w:shd w:val="clear" w:color="auto" w:fill="auto"/>
            <w:noWrap/>
            <w:vAlign w:val="center"/>
          </w:tcPr>
          <w:p w14:paraId="79D4EE8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xml:space="preserve">ИПЦ </w:t>
            </w:r>
            <w:smartTag w:uri="urn:schemas-microsoft-com:office:smarttags" w:element="metricconverter">
              <w:smartTagPr>
                <w:attr w:name="ProductID" w:val="2018 г"/>
              </w:smartTagPr>
              <w:r w:rsidRPr="00D6468C">
                <w:rPr>
                  <w:rFonts w:ascii="Myriad Pro" w:hAnsi="Myriad Pro"/>
                  <w:color w:val="000000"/>
                  <w:sz w:val="18"/>
                  <w:szCs w:val="18"/>
                </w:rPr>
                <w:t>2018 г</w:t>
              </w:r>
            </w:smartTag>
            <w:r w:rsidRPr="00D6468C">
              <w:rPr>
                <w:rFonts w:ascii="Myriad Pro" w:hAnsi="Myriad Pro"/>
                <w:color w:val="000000"/>
                <w:sz w:val="18"/>
                <w:szCs w:val="18"/>
              </w:rPr>
              <w:t xml:space="preserve">. </w:t>
            </w:r>
          </w:p>
        </w:tc>
      </w:tr>
    </w:tbl>
    <w:p w14:paraId="70A7F7E2" w14:textId="77777777" w:rsidR="00C34FF9" w:rsidRPr="00D6468C" w:rsidRDefault="00C34FF9" w:rsidP="00C34FF9">
      <w:pPr>
        <w:pStyle w:val="afff7"/>
      </w:pPr>
      <w:r w:rsidRPr="00D6468C">
        <w:t>По мнению Исполнителя, экономически обоснованными являются следующие проценты выплат стимулирующего и компенсирующего характера:</w:t>
      </w:r>
    </w:p>
    <w:p w14:paraId="76DD8BAA" w14:textId="77777777" w:rsidR="00C34FF9" w:rsidRPr="00D6468C" w:rsidRDefault="00C34FF9" w:rsidP="004B6D16">
      <w:pPr>
        <w:pStyle w:val="2"/>
      </w:pPr>
      <w:r w:rsidRPr="00D6468C">
        <w:t xml:space="preserve">Выплаты, связанные с режимом работы, вознаграждение за выслугу лет исходя из фактического уровня по итогам </w:t>
      </w:r>
      <w:smartTag w:uri="urn:schemas-microsoft-com:office:smarttags" w:element="metricconverter">
        <w:smartTagPr>
          <w:attr w:name="ProductID" w:val="2016 г"/>
        </w:smartTagPr>
        <w:r w:rsidRPr="00D6468C">
          <w:t>2016 г</w:t>
        </w:r>
      </w:smartTag>
      <w:r w:rsidRPr="00D6468C">
        <w:t>.;</w:t>
      </w:r>
    </w:p>
    <w:p w14:paraId="2C43EE9F" w14:textId="77777777" w:rsidR="00C34FF9" w:rsidRPr="00D6468C" w:rsidRDefault="00C34FF9" w:rsidP="004B6D16">
      <w:pPr>
        <w:pStyle w:val="2"/>
      </w:pPr>
      <w:r w:rsidRPr="00D6468C">
        <w:t xml:space="preserve">Текущее премирование, вознаграждения по итогам работы за год исходя из минимального уровня, предусмотренного ОТС, при условии </w:t>
      </w:r>
      <w:proofErr w:type="spellStart"/>
      <w:r w:rsidRPr="00D6468C">
        <w:t>непревышения</w:t>
      </w:r>
      <w:proofErr w:type="spellEnd"/>
      <w:r w:rsidRPr="00D6468C">
        <w:t xml:space="preserve"> установленного ФАС России на соответствующий период регулирования предельного максимального уровня тарифа.</w:t>
      </w:r>
    </w:p>
    <w:p w14:paraId="452618F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Департаментом ТЭК и ТР Вологодской области установлены единые котловые тарифы на предельном минимальном уровне тарифов, утвержденных приказом ФАС России от 19.12.2017 №1747/17.</w:t>
      </w:r>
    </w:p>
    <w:p w14:paraId="61986EFB" w14:textId="77777777" w:rsidR="00C34FF9" w:rsidRPr="00D6468C" w:rsidRDefault="00C34FF9" w:rsidP="00C34FF9">
      <w:pPr>
        <w:spacing w:after="0" w:line="360" w:lineRule="auto"/>
        <w:contextualSpacing/>
        <w:jc w:val="center"/>
        <w:rPr>
          <w:rFonts w:ascii="Myriad Pro" w:hAnsi="Myriad Pro"/>
          <w:b/>
          <w:color w:val="000000"/>
          <w:sz w:val="26"/>
          <w:szCs w:val="26"/>
        </w:rPr>
      </w:pPr>
      <w:r w:rsidRPr="00D6468C">
        <w:rPr>
          <w:rFonts w:ascii="Myriad Pro" w:hAnsi="Myriad Pro"/>
          <w:b/>
          <w:color w:val="000000"/>
          <w:sz w:val="26"/>
          <w:szCs w:val="26"/>
        </w:rPr>
        <w:t xml:space="preserve">Ставки на содержание сетей на </w:t>
      </w:r>
      <w:smartTag w:uri="urn:schemas-microsoft-com:office:smarttags" w:element="metricconverter">
        <w:smartTagPr>
          <w:attr w:name="ProductID" w:val="2018 г"/>
        </w:smartTagPr>
        <w:r w:rsidRPr="00D6468C">
          <w:rPr>
            <w:rFonts w:ascii="Myriad Pro" w:hAnsi="Myriad Pro"/>
            <w:b/>
            <w:color w:val="000000"/>
            <w:sz w:val="26"/>
            <w:szCs w:val="26"/>
          </w:rPr>
          <w:t>2018 г</w:t>
        </w:r>
      </w:smartTag>
      <w:r w:rsidRPr="00D6468C">
        <w:rPr>
          <w:rFonts w:ascii="Myriad Pro" w:hAnsi="Myriad Pro"/>
          <w:b/>
          <w:color w:val="000000"/>
          <w:sz w:val="26"/>
          <w:szCs w:val="26"/>
        </w:rPr>
        <w:t>. по приказу ФАС России от 19.12.2017 №1747/17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1595"/>
        <w:gridCol w:w="1595"/>
        <w:gridCol w:w="1595"/>
        <w:gridCol w:w="1794"/>
      </w:tblGrid>
      <w:tr w:rsidR="00C34FF9" w:rsidRPr="004B6D16" w14:paraId="1F5BB3F6" w14:textId="77777777">
        <w:trPr>
          <w:trHeight w:val="29"/>
        </w:trPr>
        <w:tc>
          <w:tcPr>
            <w:tcW w:w="1563" w:type="pct"/>
            <w:tcBorders>
              <w:top w:val="single" w:sz="4" w:space="0" w:color="FFFFFF"/>
              <w:left w:val="single" w:sz="4" w:space="0" w:color="FFFFFF"/>
              <w:bottom w:val="single" w:sz="4" w:space="0" w:color="FFFFFF"/>
              <w:right w:val="single" w:sz="4" w:space="0" w:color="FFFFFF"/>
            </w:tcBorders>
            <w:shd w:val="clear" w:color="auto" w:fill="4F6228"/>
          </w:tcPr>
          <w:p w14:paraId="2FE67651" w14:textId="77777777" w:rsidR="00C34FF9" w:rsidRPr="004B6D16" w:rsidRDefault="00C34FF9" w:rsidP="00C34FF9">
            <w:pPr>
              <w:spacing w:before="20" w:after="20" w:line="240" w:lineRule="auto"/>
              <w:contextualSpacing/>
              <w:jc w:val="center"/>
              <w:rPr>
                <w:rFonts w:ascii="Myriad Pro" w:hAnsi="Myriad Pro"/>
                <w:b/>
                <w:iCs/>
                <w:color w:val="FFFFFF"/>
                <w:sz w:val="20"/>
                <w:szCs w:val="20"/>
              </w:rPr>
            </w:pPr>
          </w:p>
        </w:tc>
        <w:tc>
          <w:tcPr>
            <w:tcW w:w="833" w:type="pct"/>
            <w:tcBorders>
              <w:top w:val="single" w:sz="4" w:space="0" w:color="FFFFFF"/>
              <w:left w:val="single" w:sz="4" w:space="0" w:color="FFFFFF"/>
              <w:bottom w:val="single" w:sz="4" w:space="0" w:color="FFFFFF"/>
              <w:right w:val="single" w:sz="4" w:space="0" w:color="FFFFFF"/>
            </w:tcBorders>
            <w:shd w:val="clear" w:color="auto" w:fill="4F6228"/>
          </w:tcPr>
          <w:p w14:paraId="3755C0D1" w14:textId="77777777" w:rsidR="00C34FF9" w:rsidRPr="004B6D16" w:rsidRDefault="00C34FF9" w:rsidP="00C34FF9">
            <w:pPr>
              <w:spacing w:before="20" w:after="20" w:line="240" w:lineRule="auto"/>
              <w:contextualSpacing/>
              <w:jc w:val="center"/>
              <w:rPr>
                <w:rFonts w:ascii="Myriad Pro" w:hAnsi="Myriad Pro"/>
                <w:b/>
                <w:iCs/>
                <w:color w:val="FFFFFF"/>
                <w:sz w:val="20"/>
                <w:szCs w:val="20"/>
              </w:rPr>
            </w:pPr>
            <w:r w:rsidRPr="004B6D16">
              <w:rPr>
                <w:rFonts w:ascii="Myriad Pro" w:hAnsi="Myriad Pro"/>
                <w:b/>
                <w:iCs/>
                <w:color w:val="FFFFFF"/>
                <w:sz w:val="20"/>
                <w:szCs w:val="20"/>
              </w:rPr>
              <w:t>ВН</w:t>
            </w:r>
          </w:p>
        </w:tc>
        <w:tc>
          <w:tcPr>
            <w:tcW w:w="833" w:type="pct"/>
            <w:tcBorders>
              <w:top w:val="single" w:sz="4" w:space="0" w:color="FFFFFF"/>
              <w:left w:val="single" w:sz="4" w:space="0" w:color="FFFFFF"/>
              <w:bottom w:val="single" w:sz="4" w:space="0" w:color="FFFFFF"/>
              <w:right w:val="single" w:sz="4" w:space="0" w:color="FFFFFF"/>
            </w:tcBorders>
            <w:shd w:val="clear" w:color="auto" w:fill="4F6228"/>
          </w:tcPr>
          <w:p w14:paraId="6FD2DF06" w14:textId="77777777" w:rsidR="00C34FF9" w:rsidRPr="004B6D16" w:rsidRDefault="00C34FF9" w:rsidP="00C34FF9">
            <w:pPr>
              <w:spacing w:before="20" w:after="20" w:line="240" w:lineRule="auto"/>
              <w:contextualSpacing/>
              <w:jc w:val="center"/>
              <w:rPr>
                <w:rFonts w:ascii="Myriad Pro" w:hAnsi="Myriad Pro"/>
                <w:b/>
                <w:iCs/>
                <w:color w:val="FFFFFF"/>
                <w:sz w:val="20"/>
                <w:szCs w:val="20"/>
              </w:rPr>
            </w:pPr>
            <w:r w:rsidRPr="004B6D16">
              <w:rPr>
                <w:rFonts w:ascii="Myriad Pro" w:hAnsi="Myriad Pro"/>
                <w:b/>
                <w:iCs/>
                <w:color w:val="FFFFFF"/>
                <w:sz w:val="20"/>
                <w:szCs w:val="20"/>
              </w:rPr>
              <w:t>СН-1</w:t>
            </w:r>
          </w:p>
        </w:tc>
        <w:tc>
          <w:tcPr>
            <w:tcW w:w="833" w:type="pct"/>
            <w:tcBorders>
              <w:top w:val="single" w:sz="4" w:space="0" w:color="FFFFFF"/>
              <w:left w:val="single" w:sz="4" w:space="0" w:color="FFFFFF"/>
              <w:bottom w:val="single" w:sz="4" w:space="0" w:color="FFFFFF"/>
              <w:right w:val="single" w:sz="4" w:space="0" w:color="FFFFFF"/>
            </w:tcBorders>
            <w:shd w:val="clear" w:color="auto" w:fill="4F6228"/>
          </w:tcPr>
          <w:p w14:paraId="07C2E5DD" w14:textId="77777777" w:rsidR="00C34FF9" w:rsidRPr="004B6D16" w:rsidRDefault="00C34FF9" w:rsidP="00C34FF9">
            <w:pPr>
              <w:spacing w:before="20" w:after="20" w:line="240" w:lineRule="auto"/>
              <w:contextualSpacing/>
              <w:jc w:val="center"/>
              <w:rPr>
                <w:rFonts w:ascii="Myriad Pro" w:hAnsi="Myriad Pro"/>
                <w:b/>
                <w:iCs/>
                <w:color w:val="FFFFFF"/>
                <w:sz w:val="20"/>
                <w:szCs w:val="20"/>
              </w:rPr>
            </w:pPr>
            <w:r w:rsidRPr="004B6D16">
              <w:rPr>
                <w:rFonts w:ascii="Myriad Pro" w:hAnsi="Myriad Pro"/>
                <w:b/>
                <w:iCs/>
                <w:color w:val="FFFFFF"/>
                <w:sz w:val="20"/>
                <w:szCs w:val="20"/>
              </w:rPr>
              <w:t>СН-2</w:t>
            </w:r>
          </w:p>
        </w:tc>
        <w:tc>
          <w:tcPr>
            <w:tcW w:w="937" w:type="pct"/>
            <w:tcBorders>
              <w:top w:val="single" w:sz="4" w:space="0" w:color="FFFFFF"/>
              <w:left w:val="single" w:sz="4" w:space="0" w:color="FFFFFF"/>
              <w:bottom w:val="single" w:sz="4" w:space="0" w:color="FFFFFF"/>
              <w:right w:val="single" w:sz="4" w:space="0" w:color="FFFFFF"/>
            </w:tcBorders>
            <w:shd w:val="clear" w:color="auto" w:fill="4F6228"/>
          </w:tcPr>
          <w:p w14:paraId="5AF90C5A" w14:textId="77777777" w:rsidR="00C34FF9" w:rsidRPr="004B6D16" w:rsidRDefault="00C34FF9" w:rsidP="00C34FF9">
            <w:pPr>
              <w:spacing w:before="20" w:after="20" w:line="240" w:lineRule="auto"/>
              <w:contextualSpacing/>
              <w:jc w:val="center"/>
              <w:rPr>
                <w:rFonts w:ascii="Myriad Pro" w:hAnsi="Myriad Pro"/>
                <w:b/>
                <w:iCs/>
                <w:color w:val="FFFFFF"/>
                <w:sz w:val="20"/>
                <w:szCs w:val="20"/>
              </w:rPr>
            </w:pPr>
            <w:r w:rsidRPr="004B6D16">
              <w:rPr>
                <w:rFonts w:ascii="Myriad Pro" w:hAnsi="Myriad Pro"/>
                <w:b/>
                <w:iCs/>
                <w:color w:val="FFFFFF"/>
                <w:sz w:val="20"/>
                <w:szCs w:val="20"/>
              </w:rPr>
              <w:t>НН</w:t>
            </w:r>
          </w:p>
        </w:tc>
      </w:tr>
      <w:tr w:rsidR="00C34FF9" w:rsidRPr="004B6D16" w14:paraId="4C8E0A8F" w14:textId="77777777">
        <w:trPr>
          <w:trHeight w:val="29"/>
        </w:trPr>
        <w:tc>
          <w:tcPr>
            <w:tcW w:w="1563" w:type="pct"/>
            <w:tcBorders>
              <w:top w:val="single" w:sz="4" w:space="0" w:color="FFFFFF"/>
            </w:tcBorders>
          </w:tcPr>
          <w:p w14:paraId="1C13A0FD" w14:textId="77777777" w:rsidR="00C34FF9" w:rsidRPr="004B6D16" w:rsidRDefault="00C34FF9" w:rsidP="00C34FF9">
            <w:pPr>
              <w:spacing w:before="20" w:after="20" w:line="240" w:lineRule="auto"/>
              <w:textAlignment w:val="baseline"/>
              <w:rPr>
                <w:rFonts w:ascii="Myriad Pro" w:hAnsi="Myriad Pro"/>
                <w:color w:val="000000"/>
                <w:sz w:val="20"/>
                <w:szCs w:val="20"/>
              </w:rPr>
            </w:pPr>
            <w:r w:rsidRPr="004B6D16">
              <w:rPr>
                <w:rFonts w:ascii="Myriad Pro" w:hAnsi="Myriad Pro"/>
                <w:color w:val="000000"/>
                <w:sz w:val="20"/>
                <w:szCs w:val="20"/>
              </w:rPr>
              <w:t>Минимальный тариф</w:t>
            </w:r>
          </w:p>
        </w:tc>
        <w:tc>
          <w:tcPr>
            <w:tcW w:w="833" w:type="pct"/>
            <w:tcBorders>
              <w:top w:val="single" w:sz="4" w:space="0" w:color="FFFFFF"/>
            </w:tcBorders>
          </w:tcPr>
          <w:p w14:paraId="3813BB5D" w14:textId="77777777" w:rsidR="00C34FF9" w:rsidRPr="004B6D16" w:rsidRDefault="00C34FF9" w:rsidP="00C34FF9">
            <w:pPr>
              <w:spacing w:before="20" w:after="20" w:line="240" w:lineRule="auto"/>
              <w:jc w:val="center"/>
              <w:rPr>
                <w:rFonts w:ascii="Myriad Pro" w:hAnsi="Myriad Pro"/>
                <w:color w:val="000000"/>
                <w:sz w:val="20"/>
                <w:szCs w:val="20"/>
              </w:rPr>
            </w:pPr>
          </w:p>
        </w:tc>
        <w:tc>
          <w:tcPr>
            <w:tcW w:w="833" w:type="pct"/>
            <w:tcBorders>
              <w:top w:val="single" w:sz="4" w:space="0" w:color="FFFFFF"/>
            </w:tcBorders>
          </w:tcPr>
          <w:p w14:paraId="6807B420" w14:textId="77777777" w:rsidR="00C34FF9" w:rsidRPr="004B6D16" w:rsidRDefault="00C34FF9" w:rsidP="00C34FF9">
            <w:pPr>
              <w:spacing w:before="20" w:after="20" w:line="240" w:lineRule="auto"/>
              <w:jc w:val="center"/>
              <w:rPr>
                <w:rFonts w:ascii="Myriad Pro" w:hAnsi="Myriad Pro"/>
                <w:color w:val="000000"/>
                <w:sz w:val="20"/>
                <w:szCs w:val="20"/>
              </w:rPr>
            </w:pPr>
          </w:p>
        </w:tc>
        <w:tc>
          <w:tcPr>
            <w:tcW w:w="833" w:type="pct"/>
            <w:tcBorders>
              <w:top w:val="single" w:sz="4" w:space="0" w:color="FFFFFF"/>
            </w:tcBorders>
          </w:tcPr>
          <w:p w14:paraId="0A962B8F" w14:textId="77777777" w:rsidR="00C34FF9" w:rsidRPr="004B6D16" w:rsidRDefault="00C34FF9" w:rsidP="00C34FF9">
            <w:pPr>
              <w:spacing w:before="20" w:after="20" w:line="240" w:lineRule="auto"/>
              <w:jc w:val="center"/>
              <w:rPr>
                <w:rFonts w:ascii="Myriad Pro" w:hAnsi="Myriad Pro"/>
                <w:color w:val="000000"/>
                <w:sz w:val="20"/>
                <w:szCs w:val="20"/>
              </w:rPr>
            </w:pPr>
          </w:p>
        </w:tc>
        <w:tc>
          <w:tcPr>
            <w:tcW w:w="937" w:type="pct"/>
            <w:tcBorders>
              <w:top w:val="single" w:sz="4" w:space="0" w:color="FFFFFF"/>
            </w:tcBorders>
          </w:tcPr>
          <w:p w14:paraId="3E11D10F" w14:textId="77777777" w:rsidR="00C34FF9" w:rsidRPr="004B6D16" w:rsidRDefault="00C34FF9" w:rsidP="00C34FF9">
            <w:pPr>
              <w:spacing w:before="20" w:after="20" w:line="240" w:lineRule="auto"/>
              <w:jc w:val="center"/>
              <w:rPr>
                <w:rFonts w:ascii="Myriad Pro" w:hAnsi="Myriad Pro"/>
                <w:color w:val="000000"/>
                <w:sz w:val="20"/>
                <w:szCs w:val="20"/>
              </w:rPr>
            </w:pPr>
          </w:p>
        </w:tc>
      </w:tr>
      <w:tr w:rsidR="00C34FF9" w:rsidRPr="004B6D16" w14:paraId="51F4632C" w14:textId="77777777">
        <w:trPr>
          <w:trHeight w:val="29"/>
        </w:trPr>
        <w:tc>
          <w:tcPr>
            <w:tcW w:w="1563" w:type="pct"/>
          </w:tcPr>
          <w:p w14:paraId="0037EF30" w14:textId="77777777" w:rsidR="00C34FF9" w:rsidRPr="004B6D16" w:rsidRDefault="00C34FF9" w:rsidP="00C34FF9">
            <w:pPr>
              <w:spacing w:before="20" w:after="20" w:line="240" w:lineRule="auto"/>
              <w:ind w:left="284"/>
              <w:textAlignment w:val="baseline"/>
              <w:rPr>
                <w:rFonts w:ascii="Myriad Pro" w:hAnsi="Myriad Pro"/>
                <w:color w:val="000000"/>
                <w:sz w:val="20"/>
                <w:szCs w:val="20"/>
              </w:rPr>
            </w:pPr>
            <w:r w:rsidRPr="004B6D16">
              <w:rPr>
                <w:rFonts w:ascii="Myriad Pro" w:hAnsi="Myriad Pro"/>
                <w:color w:val="000000"/>
                <w:sz w:val="20"/>
                <w:szCs w:val="20"/>
              </w:rPr>
              <w:t>с 01.01.2018 - 30.06.2018</w:t>
            </w:r>
          </w:p>
        </w:tc>
        <w:tc>
          <w:tcPr>
            <w:tcW w:w="833" w:type="pct"/>
          </w:tcPr>
          <w:p w14:paraId="7CDFB2BD"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631 189,14</w:t>
            </w:r>
          </w:p>
        </w:tc>
        <w:tc>
          <w:tcPr>
            <w:tcW w:w="833" w:type="pct"/>
          </w:tcPr>
          <w:p w14:paraId="2CD9069B"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1 301 801,86</w:t>
            </w:r>
          </w:p>
        </w:tc>
        <w:tc>
          <w:tcPr>
            <w:tcW w:w="833" w:type="pct"/>
          </w:tcPr>
          <w:p w14:paraId="1CDF399C"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1 284 176,73</w:t>
            </w:r>
          </w:p>
        </w:tc>
        <w:tc>
          <w:tcPr>
            <w:tcW w:w="937" w:type="pct"/>
          </w:tcPr>
          <w:p w14:paraId="3AB1CC38" w14:textId="77777777" w:rsidR="00C34FF9" w:rsidRPr="004B6D16" w:rsidRDefault="00C34FF9" w:rsidP="00C34FF9">
            <w:pPr>
              <w:spacing w:before="20" w:after="20" w:line="240" w:lineRule="auto"/>
              <w:jc w:val="center"/>
              <w:rPr>
                <w:rFonts w:ascii="Myriad Pro" w:hAnsi="Myriad Pro"/>
                <w:color w:val="000000"/>
                <w:sz w:val="20"/>
                <w:szCs w:val="20"/>
              </w:rPr>
            </w:pPr>
            <w:r w:rsidRPr="004B6D16">
              <w:rPr>
                <w:rFonts w:ascii="Myriad Pro" w:hAnsi="Myriad Pro"/>
                <w:color w:val="000000"/>
                <w:sz w:val="20"/>
                <w:szCs w:val="20"/>
              </w:rPr>
              <w:t>1 621 241,50</w:t>
            </w:r>
          </w:p>
        </w:tc>
      </w:tr>
      <w:tr w:rsidR="00C34FF9" w:rsidRPr="004B6D16" w14:paraId="361DF93E" w14:textId="77777777">
        <w:trPr>
          <w:trHeight w:val="29"/>
        </w:trPr>
        <w:tc>
          <w:tcPr>
            <w:tcW w:w="1563" w:type="pct"/>
          </w:tcPr>
          <w:p w14:paraId="278D7F3B" w14:textId="77777777" w:rsidR="00C34FF9" w:rsidRPr="004B6D16" w:rsidRDefault="00C34FF9" w:rsidP="00C34FF9">
            <w:pPr>
              <w:spacing w:before="20" w:after="20" w:line="240" w:lineRule="auto"/>
              <w:ind w:left="284"/>
              <w:textAlignment w:val="baseline"/>
              <w:rPr>
                <w:rFonts w:ascii="Myriad Pro" w:hAnsi="Myriad Pro"/>
                <w:color w:val="000000"/>
                <w:sz w:val="20"/>
                <w:szCs w:val="20"/>
              </w:rPr>
            </w:pPr>
            <w:r w:rsidRPr="004B6D16">
              <w:rPr>
                <w:rFonts w:ascii="Myriad Pro" w:hAnsi="Myriad Pro"/>
                <w:color w:val="000000"/>
                <w:sz w:val="20"/>
                <w:szCs w:val="20"/>
              </w:rPr>
              <w:t>с 01.07.2018 - 31.12.2018</w:t>
            </w:r>
          </w:p>
        </w:tc>
        <w:tc>
          <w:tcPr>
            <w:tcW w:w="833" w:type="pct"/>
          </w:tcPr>
          <w:p w14:paraId="7A56B1A7"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631 189,14</w:t>
            </w:r>
          </w:p>
        </w:tc>
        <w:tc>
          <w:tcPr>
            <w:tcW w:w="833" w:type="pct"/>
          </w:tcPr>
          <w:p w14:paraId="6AEA4ED9"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1 301 801,86</w:t>
            </w:r>
          </w:p>
        </w:tc>
        <w:tc>
          <w:tcPr>
            <w:tcW w:w="833" w:type="pct"/>
          </w:tcPr>
          <w:p w14:paraId="39DFCC59"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1 284 176,73</w:t>
            </w:r>
          </w:p>
        </w:tc>
        <w:tc>
          <w:tcPr>
            <w:tcW w:w="937" w:type="pct"/>
          </w:tcPr>
          <w:p w14:paraId="59AF535D" w14:textId="77777777" w:rsidR="00C34FF9" w:rsidRPr="004B6D16" w:rsidRDefault="00C34FF9" w:rsidP="00C34FF9">
            <w:pPr>
              <w:spacing w:before="20" w:after="20" w:line="240" w:lineRule="auto"/>
              <w:jc w:val="center"/>
              <w:rPr>
                <w:rFonts w:ascii="Myriad Pro" w:hAnsi="Myriad Pro"/>
                <w:color w:val="000000"/>
                <w:sz w:val="20"/>
                <w:szCs w:val="20"/>
              </w:rPr>
            </w:pPr>
            <w:r w:rsidRPr="004B6D16">
              <w:rPr>
                <w:rFonts w:ascii="Myriad Pro" w:hAnsi="Myriad Pro"/>
                <w:color w:val="000000"/>
                <w:sz w:val="20"/>
                <w:szCs w:val="20"/>
              </w:rPr>
              <w:t>1 621 241,50</w:t>
            </w:r>
          </w:p>
        </w:tc>
      </w:tr>
      <w:tr w:rsidR="00C34FF9" w:rsidRPr="004B6D16" w14:paraId="15B3D9A3" w14:textId="77777777">
        <w:trPr>
          <w:trHeight w:val="29"/>
        </w:trPr>
        <w:tc>
          <w:tcPr>
            <w:tcW w:w="1563" w:type="pct"/>
          </w:tcPr>
          <w:p w14:paraId="36EF8CED" w14:textId="77777777" w:rsidR="00C34FF9" w:rsidRPr="004B6D16" w:rsidRDefault="00C34FF9" w:rsidP="00C34FF9">
            <w:pPr>
              <w:spacing w:before="20" w:after="20" w:line="240" w:lineRule="auto"/>
              <w:textAlignment w:val="baseline"/>
              <w:rPr>
                <w:rFonts w:ascii="Myriad Pro" w:hAnsi="Myriad Pro"/>
                <w:color w:val="000000"/>
                <w:sz w:val="20"/>
                <w:szCs w:val="20"/>
              </w:rPr>
            </w:pPr>
            <w:r w:rsidRPr="004B6D16">
              <w:rPr>
                <w:rFonts w:ascii="Myriad Pro" w:hAnsi="Myriad Pro"/>
                <w:color w:val="000000"/>
                <w:sz w:val="20"/>
                <w:szCs w:val="20"/>
              </w:rPr>
              <w:t>Максимальный тариф</w:t>
            </w:r>
          </w:p>
        </w:tc>
        <w:tc>
          <w:tcPr>
            <w:tcW w:w="833" w:type="pct"/>
          </w:tcPr>
          <w:p w14:paraId="1EFE2BED" w14:textId="77777777" w:rsidR="00C34FF9" w:rsidRPr="004B6D16" w:rsidRDefault="00C34FF9" w:rsidP="00C34FF9">
            <w:pPr>
              <w:spacing w:before="20" w:after="20" w:line="240" w:lineRule="auto"/>
              <w:jc w:val="center"/>
              <w:rPr>
                <w:rFonts w:ascii="Myriad Pro" w:hAnsi="Myriad Pro"/>
                <w:color w:val="000000"/>
                <w:sz w:val="20"/>
                <w:szCs w:val="20"/>
              </w:rPr>
            </w:pPr>
          </w:p>
        </w:tc>
        <w:tc>
          <w:tcPr>
            <w:tcW w:w="833" w:type="pct"/>
          </w:tcPr>
          <w:p w14:paraId="17E7F60C" w14:textId="77777777" w:rsidR="00C34FF9" w:rsidRPr="004B6D16" w:rsidRDefault="00C34FF9" w:rsidP="00C34FF9">
            <w:pPr>
              <w:spacing w:before="20" w:after="20" w:line="240" w:lineRule="auto"/>
              <w:jc w:val="center"/>
              <w:rPr>
                <w:rFonts w:ascii="Myriad Pro" w:hAnsi="Myriad Pro"/>
                <w:color w:val="000000"/>
                <w:sz w:val="20"/>
                <w:szCs w:val="20"/>
              </w:rPr>
            </w:pPr>
          </w:p>
        </w:tc>
        <w:tc>
          <w:tcPr>
            <w:tcW w:w="833" w:type="pct"/>
          </w:tcPr>
          <w:p w14:paraId="38D6E0C2" w14:textId="77777777" w:rsidR="00C34FF9" w:rsidRPr="004B6D16" w:rsidRDefault="00C34FF9" w:rsidP="00C34FF9">
            <w:pPr>
              <w:spacing w:before="20" w:after="20" w:line="240" w:lineRule="auto"/>
              <w:jc w:val="center"/>
              <w:rPr>
                <w:rFonts w:ascii="Myriad Pro" w:hAnsi="Myriad Pro"/>
                <w:color w:val="000000"/>
                <w:sz w:val="20"/>
                <w:szCs w:val="20"/>
              </w:rPr>
            </w:pPr>
          </w:p>
        </w:tc>
        <w:tc>
          <w:tcPr>
            <w:tcW w:w="937" w:type="pct"/>
          </w:tcPr>
          <w:p w14:paraId="2679475F" w14:textId="77777777" w:rsidR="00C34FF9" w:rsidRPr="004B6D16" w:rsidRDefault="00C34FF9" w:rsidP="00C34FF9">
            <w:pPr>
              <w:spacing w:before="20" w:after="20" w:line="240" w:lineRule="auto"/>
              <w:jc w:val="center"/>
              <w:rPr>
                <w:rFonts w:ascii="Myriad Pro" w:hAnsi="Myriad Pro"/>
                <w:color w:val="000000"/>
                <w:sz w:val="20"/>
                <w:szCs w:val="20"/>
              </w:rPr>
            </w:pPr>
          </w:p>
        </w:tc>
      </w:tr>
      <w:tr w:rsidR="00C34FF9" w:rsidRPr="004B6D16" w14:paraId="37E5DA20" w14:textId="77777777">
        <w:trPr>
          <w:trHeight w:val="29"/>
        </w:trPr>
        <w:tc>
          <w:tcPr>
            <w:tcW w:w="1563" w:type="pct"/>
          </w:tcPr>
          <w:p w14:paraId="2FB0F8B0" w14:textId="77777777" w:rsidR="00C34FF9" w:rsidRPr="004B6D16" w:rsidRDefault="00C34FF9" w:rsidP="00C34FF9">
            <w:pPr>
              <w:spacing w:before="20" w:after="20" w:line="240" w:lineRule="auto"/>
              <w:ind w:left="284"/>
              <w:textAlignment w:val="baseline"/>
              <w:rPr>
                <w:rFonts w:ascii="Myriad Pro" w:hAnsi="Myriad Pro"/>
                <w:color w:val="000000"/>
                <w:sz w:val="20"/>
                <w:szCs w:val="20"/>
              </w:rPr>
            </w:pPr>
            <w:r w:rsidRPr="004B6D16">
              <w:rPr>
                <w:rFonts w:ascii="Myriad Pro" w:hAnsi="Myriad Pro"/>
                <w:color w:val="000000"/>
                <w:sz w:val="20"/>
                <w:szCs w:val="20"/>
              </w:rPr>
              <w:t>с 01.01.2018 - 30.06.2018</w:t>
            </w:r>
          </w:p>
        </w:tc>
        <w:tc>
          <w:tcPr>
            <w:tcW w:w="833" w:type="pct"/>
          </w:tcPr>
          <w:p w14:paraId="334153CD"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637 564,79</w:t>
            </w:r>
          </w:p>
        </w:tc>
        <w:tc>
          <w:tcPr>
            <w:tcW w:w="833" w:type="pct"/>
          </w:tcPr>
          <w:p w14:paraId="6C38AD78"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1 314 951,37</w:t>
            </w:r>
          </w:p>
        </w:tc>
        <w:tc>
          <w:tcPr>
            <w:tcW w:w="833" w:type="pct"/>
          </w:tcPr>
          <w:p w14:paraId="5563D82B"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1 297 148,21</w:t>
            </w:r>
          </w:p>
        </w:tc>
        <w:tc>
          <w:tcPr>
            <w:tcW w:w="937" w:type="pct"/>
          </w:tcPr>
          <w:p w14:paraId="7268C1F5" w14:textId="77777777" w:rsidR="00C34FF9" w:rsidRPr="004B6D16" w:rsidRDefault="00C34FF9" w:rsidP="00C34FF9">
            <w:pPr>
              <w:spacing w:before="20" w:after="20" w:line="240" w:lineRule="auto"/>
              <w:jc w:val="center"/>
              <w:rPr>
                <w:rFonts w:ascii="Myriad Pro" w:hAnsi="Myriad Pro"/>
                <w:color w:val="000000"/>
                <w:sz w:val="20"/>
                <w:szCs w:val="20"/>
              </w:rPr>
            </w:pPr>
            <w:r w:rsidRPr="004B6D16">
              <w:rPr>
                <w:rFonts w:ascii="Myriad Pro" w:hAnsi="Myriad Pro"/>
                <w:color w:val="000000"/>
                <w:sz w:val="20"/>
                <w:szCs w:val="20"/>
              </w:rPr>
              <w:t>1 637 617,68</w:t>
            </w:r>
          </w:p>
        </w:tc>
      </w:tr>
      <w:tr w:rsidR="00C34FF9" w:rsidRPr="004B6D16" w14:paraId="656CA36F" w14:textId="77777777">
        <w:trPr>
          <w:trHeight w:val="29"/>
        </w:trPr>
        <w:tc>
          <w:tcPr>
            <w:tcW w:w="1563" w:type="pct"/>
          </w:tcPr>
          <w:p w14:paraId="07EDDCDD" w14:textId="77777777" w:rsidR="00C34FF9" w:rsidRPr="004B6D16" w:rsidRDefault="00C34FF9" w:rsidP="00C34FF9">
            <w:pPr>
              <w:spacing w:before="20" w:after="20" w:line="240" w:lineRule="auto"/>
              <w:ind w:left="284"/>
              <w:textAlignment w:val="baseline"/>
              <w:rPr>
                <w:rFonts w:ascii="Myriad Pro" w:hAnsi="Myriad Pro"/>
                <w:color w:val="000000"/>
                <w:sz w:val="20"/>
                <w:szCs w:val="20"/>
              </w:rPr>
            </w:pPr>
            <w:r w:rsidRPr="004B6D16">
              <w:rPr>
                <w:rFonts w:ascii="Myriad Pro" w:hAnsi="Myriad Pro"/>
                <w:color w:val="000000"/>
                <w:sz w:val="20"/>
                <w:szCs w:val="20"/>
              </w:rPr>
              <w:t>с 01.07.2018 - 31.12.2018</w:t>
            </w:r>
          </w:p>
        </w:tc>
        <w:tc>
          <w:tcPr>
            <w:tcW w:w="833" w:type="pct"/>
          </w:tcPr>
          <w:p w14:paraId="4B3EB897"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656 691,73</w:t>
            </w:r>
          </w:p>
        </w:tc>
        <w:tc>
          <w:tcPr>
            <w:tcW w:w="833" w:type="pct"/>
          </w:tcPr>
          <w:p w14:paraId="403C5C6F"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1 354 399,91</w:t>
            </w:r>
          </w:p>
        </w:tc>
        <w:tc>
          <w:tcPr>
            <w:tcW w:w="833" w:type="pct"/>
          </w:tcPr>
          <w:p w14:paraId="66B2F786" w14:textId="77777777" w:rsidR="00C34FF9" w:rsidRPr="004B6D16" w:rsidRDefault="00C34FF9" w:rsidP="00C34FF9">
            <w:pPr>
              <w:spacing w:before="20" w:after="20" w:line="240" w:lineRule="auto"/>
              <w:jc w:val="center"/>
              <w:textAlignment w:val="baseline"/>
              <w:rPr>
                <w:rFonts w:ascii="Myriad Pro" w:hAnsi="Myriad Pro"/>
                <w:color w:val="000000"/>
                <w:sz w:val="20"/>
                <w:szCs w:val="20"/>
              </w:rPr>
            </w:pPr>
            <w:r w:rsidRPr="004B6D16">
              <w:rPr>
                <w:rFonts w:ascii="Myriad Pro" w:hAnsi="Myriad Pro"/>
                <w:color w:val="000000"/>
                <w:sz w:val="20"/>
                <w:szCs w:val="20"/>
              </w:rPr>
              <w:t>1 336 062,66</w:t>
            </w:r>
          </w:p>
        </w:tc>
        <w:tc>
          <w:tcPr>
            <w:tcW w:w="937" w:type="pct"/>
          </w:tcPr>
          <w:p w14:paraId="7ACEAA6A" w14:textId="77777777" w:rsidR="00C34FF9" w:rsidRPr="004B6D16" w:rsidRDefault="00C34FF9" w:rsidP="00C34FF9">
            <w:pPr>
              <w:spacing w:before="20" w:after="20" w:line="240" w:lineRule="auto"/>
              <w:jc w:val="center"/>
              <w:rPr>
                <w:rFonts w:ascii="Myriad Pro" w:hAnsi="Myriad Pro"/>
                <w:color w:val="000000"/>
                <w:sz w:val="20"/>
                <w:szCs w:val="20"/>
              </w:rPr>
            </w:pPr>
            <w:r w:rsidRPr="004B6D16">
              <w:rPr>
                <w:rFonts w:ascii="Myriad Pro" w:hAnsi="Myriad Pro"/>
                <w:color w:val="000000"/>
                <w:sz w:val="20"/>
                <w:szCs w:val="20"/>
              </w:rPr>
              <w:t>1 686 746,21</w:t>
            </w:r>
          </w:p>
        </w:tc>
      </w:tr>
      <w:tr w:rsidR="00C34FF9" w:rsidRPr="004B6D16" w14:paraId="583CC134" w14:textId="77777777">
        <w:trPr>
          <w:trHeight w:val="37"/>
        </w:trPr>
        <w:tc>
          <w:tcPr>
            <w:tcW w:w="1563" w:type="pct"/>
            <w:noWrap/>
          </w:tcPr>
          <w:p w14:paraId="13C6CE24" w14:textId="77777777" w:rsidR="00C34FF9" w:rsidRPr="004B6D16" w:rsidRDefault="00C34FF9" w:rsidP="00C34FF9">
            <w:pPr>
              <w:spacing w:before="20" w:after="20" w:line="240" w:lineRule="auto"/>
              <w:rPr>
                <w:rFonts w:ascii="Myriad Pro" w:hAnsi="Myriad Pro"/>
                <w:color w:val="000000"/>
                <w:sz w:val="20"/>
                <w:szCs w:val="20"/>
              </w:rPr>
            </w:pPr>
            <w:r w:rsidRPr="004B6D16">
              <w:rPr>
                <w:rFonts w:ascii="Myriad Pro" w:hAnsi="Myriad Pro"/>
                <w:color w:val="000000"/>
                <w:sz w:val="20"/>
                <w:szCs w:val="20"/>
              </w:rPr>
              <w:t xml:space="preserve">Отклонение </w:t>
            </w:r>
            <w:proofErr w:type="spellStart"/>
            <w:r w:rsidRPr="004B6D16">
              <w:rPr>
                <w:rFonts w:ascii="Myriad Pro" w:hAnsi="Myriad Pro"/>
                <w:color w:val="000000"/>
                <w:sz w:val="20"/>
                <w:szCs w:val="20"/>
              </w:rPr>
              <w:t>max</w:t>
            </w:r>
            <w:proofErr w:type="spellEnd"/>
            <w:r w:rsidRPr="004B6D16">
              <w:rPr>
                <w:rFonts w:ascii="Myriad Pro" w:hAnsi="Myriad Pro"/>
                <w:color w:val="000000"/>
                <w:sz w:val="20"/>
                <w:szCs w:val="20"/>
              </w:rPr>
              <w:t>/</w:t>
            </w:r>
            <w:proofErr w:type="spellStart"/>
            <w:r w:rsidRPr="004B6D16">
              <w:rPr>
                <w:rFonts w:ascii="Myriad Pro" w:hAnsi="Myriad Pro"/>
                <w:color w:val="000000"/>
                <w:sz w:val="20"/>
                <w:szCs w:val="20"/>
              </w:rPr>
              <w:t>min</w:t>
            </w:r>
            <w:proofErr w:type="spellEnd"/>
          </w:p>
        </w:tc>
        <w:tc>
          <w:tcPr>
            <w:tcW w:w="833" w:type="pct"/>
            <w:noWrap/>
          </w:tcPr>
          <w:p w14:paraId="4CDEF55F" w14:textId="77777777" w:rsidR="00C34FF9" w:rsidRPr="004B6D16" w:rsidRDefault="00C34FF9" w:rsidP="00C34FF9">
            <w:pPr>
              <w:spacing w:before="20" w:after="20" w:line="240" w:lineRule="auto"/>
              <w:jc w:val="center"/>
              <w:rPr>
                <w:rFonts w:ascii="Myriad Pro" w:hAnsi="Myriad Pro"/>
                <w:color w:val="000000"/>
                <w:sz w:val="20"/>
                <w:szCs w:val="20"/>
              </w:rPr>
            </w:pPr>
            <w:r w:rsidRPr="004B6D16">
              <w:rPr>
                <w:rFonts w:ascii="Myriad Pro" w:hAnsi="Myriad Pro"/>
                <w:color w:val="000000"/>
                <w:sz w:val="20"/>
                <w:szCs w:val="20"/>
              </w:rPr>
              <w:t>102,5%</w:t>
            </w:r>
          </w:p>
        </w:tc>
        <w:tc>
          <w:tcPr>
            <w:tcW w:w="833" w:type="pct"/>
            <w:noWrap/>
          </w:tcPr>
          <w:p w14:paraId="2078237E" w14:textId="77777777" w:rsidR="00C34FF9" w:rsidRPr="004B6D16" w:rsidRDefault="00C34FF9" w:rsidP="00C34FF9">
            <w:pPr>
              <w:spacing w:before="20" w:after="20" w:line="240" w:lineRule="auto"/>
              <w:jc w:val="center"/>
              <w:rPr>
                <w:rFonts w:ascii="Myriad Pro" w:hAnsi="Myriad Pro"/>
                <w:color w:val="000000"/>
                <w:sz w:val="20"/>
                <w:szCs w:val="20"/>
              </w:rPr>
            </w:pPr>
            <w:r w:rsidRPr="004B6D16">
              <w:rPr>
                <w:rFonts w:ascii="Myriad Pro" w:hAnsi="Myriad Pro"/>
                <w:color w:val="000000"/>
                <w:sz w:val="20"/>
                <w:szCs w:val="20"/>
              </w:rPr>
              <w:t>102,5%</w:t>
            </w:r>
          </w:p>
        </w:tc>
        <w:tc>
          <w:tcPr>
            <w:tcW w:w="833" w:type="pct"/>
            <w:noWrap/>
          </w:tcPr>
          <w:p w14:paraId="3BF6546B" w14:textId="77777777" w:rsidR="00C34FF9" w:rsidRPr="004B6D16" w:rsidRDefault="00C34FF9" w:rsidP="00C34FF9">
            <w:pPr>
              <w:spacing w:before="20" w:after="20" w:line="240" w:lineRule="auto"/>
              <w:jc w:val="center"/>
              <w:rPr>
                <w:rFonts w:ascii="Myriad Pro" w:hAnsi="Myriad Pro"/>
                <w:color w:val="000000"/>
                <w:sz w:val="20"/>
                <w:szCs w:val="20"/>
              </w:rPr>
            </w:pPr>
            <w:r w:rsidRPr="004B6D16">
              <w:rPr>
                <w:rFonts w:ascii="Myriad Pro" w:hAnsi="Myriad Pro"/>
                <w:color w:val="000000"/>
                <w:sz w:val="20"/>
                <w:szCs w:val="20"/>
              </w:rPr>
              <w:t>102,5%</w:t>
            </w:r>
          </w:p>
        </w:tc>
        <w:tc>
          <w:tcPr>
            <w:tcW w:w="937" w:type="pct"/>
            <w:noWrap/>
          </w:tcPr>
          <w:p w14:paraId="741156D3" w14:textId="77777777" w:rsidR="00C34FF9" w:rsidRPr="004B6D16" w:rsidRDefault="00C34FF9" w:rsidP="00C34FF9">
            <w:pPr>
              <w:spacing w:before="20" w:after="20" w:line="240" w:lineRule="auto"/>
              <w:jc w:val="center"/>
              <w:rPr>
                <w:rFonts w:ascii="Myriad Pro" w:hAnsi="Myriad Pro"/>
                <w:color w:val="000000"/>
                <w:sz w:val="20"/>
                <w:szCs w:val="20"/>
              </w:rPr>
            </w:pPr>
            <w:r w:rsidRPr="004B6D16">
              <w:rPr>
                <w:rFonts w:ascii="Myriad Pro" w:hAnsi="Myriad Pro"/>
                <w:color w:val="000000"/>
                <w:sz w:val="20"/>
                <w:szCs w:val="20"/>
              </w:rPr>
              <w:t>102,5%</w:t>
            </w:r>
          </w:p>
        </w:tc>
      </w:tr>
    </w:tbl>
    <w:p w14:paraId="2DCCDF1A" w14:textId="77777777" w:rsidR="00C34FF9" w:rsidRPr="00D6468C" w:rsidRDefault="00C34FF9" w:rsidP="00C34FF9">
      <w:pPr>
        <w:pStyle w:val="afff7"/>
      </w:pPr>
      <w:r w:rsidRPr="00D6468C">
        <w:lastRenderedPageBreak/>
        <w:t xml:space="preserve">Согласно протоколу заседания Правления Департамента ТЭК и ТР Вологодской области от 27.12.2017 №454, по Вологодской области на 2018 год на 1 полугодие </w:t>
      </w:r>
      <w:smartTag w:uri="urn:schemas-microsoft-com:office:smarttags" w:element="metricconverter">
        <w:smartTagPr>
          <w:attr w:name="ProductID" w:val="2018 г"/>
        </w:smartTagPr>
        <w:r w:rsidRPr="00D6468C">
          <w:t>2018 г</w:t>
        </w:r>
      </w:smartTag>
      <w:r w:rsidRPr="00D6468C">
        <w:t xml:space="preserve">. предусмотрено снижение уровней тарифов для «прочих потребителей» на 1% по сравнению со 2 полугодием </w:t>
      </w:r>
      <w:smartTag w:uri="urn:schemas-microsoft-com:office:smarttags" w:element="metricconverter">
        <w:smartTagPr>
          <w:attr w:name="ProductID" w:val="2017 г"/>
        </w:smartTagPr>
        <w:r w:rsidRPr="00D6468C">
          <w:t>2017 г</w:t>
        </w:r>
      </w:smartTag>
      <w:r w:rsidRPr="00D6468C">
        <w:t xml:space="preserve">., на 2 полугодие </w:t>
      </w:r>
      <w:smartTag w:uri="urn:schemas-microsoft-com:office:smarttags" w:element="metricconverter">
        <w:smartTagPr>
          <w:attr w:name="ProductID" w:val="2018 г"/>
        </w:smartTagPr>
        <w:r w:rsidRPr="00D6468C">
          <w:t>2018 г</w:t>
        </w:r>
      </w:smartTag>
      <w:r w:rsidRPr="00D6468C">
        <w:t xml:space="preserve">. – на уровне 1 полугодия </w:t>
      </w:r>
      <w:smartTag w:uri="urn:schemas-microsoft-com:office:smarttags" w:element="metricconverter">
        <w:smartTagPr>
          <w:attr w:name="ProductID" w:val="2018 г"/>
        </w:smartTagPr>
        <w:r w:rsidRPr="00D6468C">
          <w:t>2018 г</w:t>
        </w:r>
      </w:smartTag>
      <w:r w:rsidRPr="00D6468C">
        <w:t>.</w:t>
      </w:r>
    </w:p>
    <w:p w14:paraId="2797C1E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мнению Исполнителя, с целью соблюдения ОТС в части выплат стимулирующего характера, возможно было установление филиалу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текущего премирования на уровне 75% согласно ОТС, вознаграждения по итогам года на фактически сложившемся уровне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при этом тариф на содержание сетей не превысил бы предельный максимальный уровень тарифа.</w:t>
      </w:r>
    </w:p>
    <w:p w14:paraId="03F6DCD8" w14:textId="77777777" w:rsidR="00C34FF9" w:rsidRPr="00D6468C" w:rsidRDefault="00C34FF9" w:rsidP="00C34FF9">
      <w:pPr>
        <w:spacing w:after="0" w:line="360" w:lineRule="auto"/>
        <w:contextualSpacing/>
        <w:jc w:val="center"/>
        <w:rPr>
          <w:rFonts w:ascii="Myriad Pro" w:hAnsi="Myriad Pro"/>
          <w:b/>
          <w:color w:val="000000"/>
          <w:sz w:val="26"/>
          <w:szCs w:val="26"/>
        </w:rPr>
      </w:pPr>
      <w:r w:rsidRPr="00D6468C">
        <w:rPr>
          <w:rFonts w:ascii="Myriad Pro" w:hAnsi="Myriad Pro"/>
          <w:b/>
          <w:color w:val="000000"/>
          <w:sz w:val="26"/>
          <w:szCs w:val="26"/>
        </w:rPr>
        <w:t>Расчет ФОТ, включаемого в себестоимость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829"/>
        <w:gridCol w:w="909"/>
        <w:gridCol w:w="1269"/>
        <w:gridCol w:w="1771"/>
        <w:gridCol w:w="1363"/>
        <w:gridCol w:w="1430"/>
      </w:tblGrid>
      <w:tr w:rsidR="00C34FF9" w:rsidRPr="00D6468C" w14:paraId="0C05909B" w14:textId="77777777">
        <w:trPr>
          <w:cantSplit/>
          <w:tblHeader/>
        </w:trPr>
        <w:tc>
          <w:tcPr>
            <w:tcW w:w="147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082EBBD"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показателя</w:t>
            </w:r>
          </w:p>
        </w:tc>
        <w:tc>
          <w:tcPr>
            <w:tcW w:w="47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99A7E04"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Ед. изм.</w:t>
            </w:r>
          </w:p>
        </w:tc>
        <w:tc>
          <w:tcPr>
            <w:tcW w:w="6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6E11674" w14:textId="77777777" w:rsidR="00C34FF9" w:rsidRPr="00D6468C" w:rsidRDefault="00C34FF9" w:rsidP="00C34FF9">
            <w:pPr>
              <w:spacing w:after="0" w:line="240" w:lineRule="auto"/>
              <w:jc w:val="center"/>
              <w:rPr>
                <w:rFonts w:ascii="Myriad Pro" w:hAnsi="Myriad Pro"/>
                <w:b/>
                <w:iCs/>
                <w:color w:val="FFFFFF"/>
                <w:sz w:val="18"/>
                <w:szCs w:val="18"/>
              </w:rPr>
            </w:pP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r w:rsidRPr="00D6468C">
              <w:rPr>
                <w:rFonts w:ascii="Myriad Pro" w:hAnsi="Myriad Pro"/>
                <w:b/>
                <w:iCs/>
                <w:color w:val="FFFFFF"/>
                <w:sz w:val="18"/>
                <w:szCs w:val="18"/>
              </w:rPr>
              <w:t>.</w:t>
            </w:r>
          </w:p>
        </w:tc>
        <w:tc>
          <w:tcPr>
            <w:tcW w:w="2384"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427200E" w14:textId="77777777" w:rsidR="00C34FF9" w:rsidRPr="00D6468C" w:rsidRDefault="00C34FF9" w:rsidP="00C34FF9">
            <w:pPr>
              <w:spacing w:after="0" w:line="240" w:lineRule="auto"/>
              <w:jc w:val="center"/>
              <w:rPr>
                <w:rFonts w:ascii="Myriad Pro" w:hAnsi="Myriad Pro"/>
                <w:b/>
                <w:iCs/>
                <w:color w:val="FFFFFF"/>
                <w:sz w:val="18"/>
                <w:szCs w:val="18"/>
              </w:rPr>
            </w:pPr>
            <w:smartTag w:uri="urn:schemas-microsoft-com:office:smarttags" w:element="metricconverter">
              <w:smartTagPr>
                <w:attr w:name="ProductID" w:val="2018 г"/>
              </w:smartTagPr>
              <w:r w:rsidRPr="00D6468C">
                <w:rPr>
                  <w:rFonts w:ascii="Myriad Pro" w:hAnsi="Myriad Pro"/>
                  <w:b/>
                  <w:iCs/>
                  <w:color w:val="FFFFFF"/>
                  <w:sz w:val="18"/>
                  <w:szCs w:val="18"/>
                </w:rPr>
                <w:t>2018 г</w:t>
              </w:r>
            </w:smartTag>
            <w:r w:rsidRPr="00D6468C">
              <w:rPr>
                <w:rFonts w:ascii="Myriad Pro" w:hAnsi="Myriad Pro"/>
                <w:b/>
                <w:iCs/>
                <w:color w:val="FFFFFF"/>
                <w:sz w:val="18"/>
                <w:szCs w:val="18"/>
              </w:rPr>
              <w:t>., тыс. руб.</w:t>
            </w:r>
          </w:p>
        </w:tc>
      </w:tr>
      <w:tr w:rsidR="00C34FF9" w:rsidRPr="00D6468C" w14:paraId="73EFB9A1" w14:textId="77777777">
        <w:trPr>
          <w:cantSplit/>
          <w:tblHeader/>
        </w:trPr>
        <w:tc>
          <w:tcPr>
            <w:tcW w:w="1478" w:type="pct"/>
            <w:vMerge/>
            <w:tcBorders>
              <w:top w:val="single" w:sz="4" w:space="0" w:color="FFFFFF"/>
              <w:left w:val="single" w:sz="4" w:space="0" w:color="FFFFFF"/>
              <w:bottom w:val="single" w:sz="4" w:space="0" w:color="FFFFFF"/>
              <w:right w:val="single" w:sz="4" w:space="0" w:color="FFFFFF"/>
            </w:tcBorders>
            <w:shd w:val="clear" w:color="auto" w:fill="4F6228"/>
          </w:tcPr>
          <w:p w14:paraId="4C8943C7" w14:textId="77777777" w:rsidR="00C34FF9" w:rsidRPr="00D6468C" w:rsidRDefault="00C34FF9" w:rsidP="00C34FF9">
            <w:pPr>
              <w:spacing w:after="0" w:line="240" w:lineRule="auto"/>
              <w:jc w:val="center"/>
              <w:rPr>
                <w:rFonts w:ascii="Myriad Pro" w:hAnsi="Myriad Pro"/>
                <w:b/>
                <w:iCs/>
                <w:color w:val="FFFFFF"/>
                <w:sz w:val="18"/>
                <w:szCs w:val="18"/>
              </w:rPr>
            </w:pPr>
          </w:p>
        </w:tc>
        <w:tc>
          <w:tcPr>
            <w:tcW w:w="475" w:type="pct"/>
            <w:vMerge/>
            <w:tcBorders>
              <w:top w:val="single" w:sz="4" w:space="0" w:color="FFFFFF"/>
              <w:left w:val="single" w:sz="4" w:space="0" w:color="FFFFFF"/>
              <w:bottom w:val="single" w:sz="4" w:space="0" w:color="FFFFFF"/>
              <w:right w:val="single" w:sz="4" w:space="0" w:color="FFFFFF"/>
            </w:tcBorders>
            <w:shd w:val="clear" w:color="auto" w:fill="4F6228"/>
          </w:tcPr>
          <w:p w14:paraId="48FA0F58" w14:textId="77777777" w:rsidR="00C34FF9" w:rsidRPr="00D6468C" w:rsidRDefault="00C34FF9" w:rsidP="00C34FF9">
            <w:pPr>
              <w:spacing w:after="0" w:line="240" w:lineRule="auto"/>
              <w:jc w:val="center"/>
              <w:rPr>
                <w:rFonts w:ascii="Myriad Pro" w:hAnsi="Myriad Pro"/>
                <w:b/>
                <w:iCs/>
                <w:color w:val="FFFFFF"/>
                <w:sz w:val="18"/>
                <w:szCs w:val="18"/>
              </w:rPr>
            </w:pPr>
          </w:p>
        </w:tc>
        <w:tc>
          <w:tcPr>
            <w:tcW w:w="663" w:type="pct"/>
            <w:tcBorders>
              <w:top w:val="single" w:sz="4" w:space="0" w:color="FFFFFF"/>
              <w:left w:val="single" w:sz="4" w:space="0" w:color="FFFFFF"/>
              <w:bottom w:val="single" w:sz="4" w:space="0" w:color="FFFFFF"/>
              <w:right w:val="single" w:sz="4" w:space="0" w:color="FFFFFF"/>
            </w:tcBorders>
            <w:shd w:val="clear" w:color="auto" w:fill="4F6228"/>
          </w:tcPr>
          <w:p w14:paraId="3C2B8BF2"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Факт,</w:t>
            </w:r>
          </w:p>
          <w:p w14:paraId="6DA488B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925" w:type="pct"/>
            <w:tcBorders>
              <w:top w:val="single" w:sz="4" w:space="0" w:color="FFFFFF"/>
              <w:left w:val="single" w:sz="4" w:space="0" w:color="FFFFFF"/>
              <w:bottom w:val="single" w:sz="4" w:space="0" w:color="FFFFFF"/>
              <w:right w:val="single" w:sz="4" w:space="0" w:color="FFFFFF"/>
            </w:tcBorders>
            <w:shd w:val="clear" w:color="auto" w:fill="4F6228"/>
          </w:tcPr>
          <w:p w14:paraId="5C1EEC50"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Филиал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p>
        </w:tc>
        <w:tc>
          <w:tcPr>
            <w:tcW w:w="712" w:type="pct"/>
            <w:tcBorders>
              <w:top w:val="single" w:sz="4" w:space="0" w:color="FFFFFF"/>
              <w:left w:val="single" w:sz="4" w:space="0" w:color="FFFFFF"/>
              <w:bottom w:val="single" w:sz="4" w:space="0" w:color="FFFFFF"/>
              <w:right w:val="single" w:sz="4" w:space="0" w:color="FFFFFF"/>
            </w:tcBorders>
            <w:shd w:val="clear" w:color="auto" w:fill="4F6228"/>
          </w:tcPr>
          <w:p w14:paraId="295CACAE"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 (ЭОР)</w:t>
            </w:r>
          </w:p>
        </w:tc>
        <w:tc>
          <w:tcPr>
            <w:tcW w:w="747" w:type="pct"/>
            <w:tcBorders>
              <w:top w:val="single" w:sz="4" w:space="0" w:color="FFFFFF"/>
              <w:left w:val="single" w:sz="4" w:space="0" w:color="FFFFFF"/>
              <w:bottom w:val="single" w:sz="4" w:space="0" w:color="FFFFFF"/>
              <w:right w:val="single" w:sz="4" w:space="0" w:color="FFFFFF"/>
            </w:tcBorders>
            <w:shd w:val="clear" w:color="auto" w:fill="4F6228"/>
          </w:tcPr>
          <w:p w14:paraId="63594D1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Исполнитель</w:t>
            </w:r>
          </w:p>
        </w:tc>
      </w:tr>
      <w:tr w:rsidR="00C34FF9" w:rsidRPr="00D6468C" w14:paraId="615964E6" w14:textId="77777777">
        <w:trPr>
          <w:cantSplit/>
        </w:trPr>
        <w:tc>
          <w:tcPr>
            <w:tcW w:w="1478" w:type="pct"/>
            <w:tcBorders>
              <w:top w:val="single" w:sz="4" w:space="0" w:color="FFFFFF"/>
            </w:tcBorders>
            <w:shd w:val="clear" w:color="auto" w:fill="auto"/>
            <w:vAlign w:val="center"/>
          </w:tcPr>
          <w:p w14:paraId="4EB157DD"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Численность ППП</w:t>
            </w:r>
          </w:p>
        </w:tc>
        <w:tc>
          <w:tcPr>
            <w:tcW w:w="475" w:type="pct"/>
            <w:tcBorders>
              <w:top w:val="single" w:sz="4" w:space="0" w:color="FFFFFF"/>
            </w:tcBorders>
            <w:shd w:val="clear" w:color="auto" w:fill="auto"/>
            <w:noWrap/>
            <w:vAlign w:val="center"/>
          </w:tcPr>
          <w:p w14:paraId="0484953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чел.</w:t>
            </w:r>
          </w:p>
        </w:tc>
        <w:tc>
          <w:tcPr>
            <w:tcW w:w="663" w:type="pct"/>
            <w:tcBorders>
              <w:top w:val="single" w:sz="4" w:space="0" w:color="FFFFFF"/>
            </w:tcBorders>
            <w:shd w:val="clear" w:color="auto" w:fill="auto"/>
            <w:noWrap/>
            <w:vAlign w:val="center"/>
          </w:tcPr>
          <w:p w14:paraId="6D5D80AC" w14:textId="77777777" w:rsidR="00C34FF9" w:rsidRPr="00D6468C" w:rsidRDefault="00C34FF9" w:rsidP="00C34FF9">
            <w:pPr>
              <w:spacing w:after="0" w:line="240" w:lineRule="auto"/>
              <w:jc w:val="center"/>
              <w:rPr>
                <w:rFonts w:ascii="Myriad Pro" w:hAnsi="Myriad Pro"/>
                <w:bCs/>
                <w:color w:val="000000"/>
                <w:sz w:val="18"/>
                <w:szCs w:val="18"/>
              </w:rPr>
            </w:pPr>
            <w:r w:rsidRPr="00D6468C">
              <w:rPr>
                <w:rFonts w:ascii="Myriad Pro" w:hAnsi="Myriad Pro"/>
                <w:bCs/>
                <w:color w:val="000000"/>
                <w:sz w:val="18"/>
                <w:szCs w:val="18"/>
              </w:rPr>
              <w:t>2 621,09</w:t>
            </w:r>
          </w:p>
        </w:tc>
        <w:tc>
          <w:tcPr>
            <w:tcW w:w="925" w:type="pct"/>
            <w:tcBorders>
              <w:top w:val="single" w:sz="4" w:space="0" w:color="FFFFFF"/>
            </w:tcBorders>
            <w:shd w:val="clear" w:color="auto" w:fill="auto"/>
            <w:noWrap/>
            <w:vAlign w:val="center"/>
          </w:tcPr>
          <w:p w14:paraId="371E45F0" w14:textId="77777777" w:rsidR="00C34FF9" w:rsidRPr="00D6468C" w:rsidRDefault="00C34FF9" w:rsidP="00C34FF9">
            <w:pPr>
              <w:spacing w:after="0" w:line="240" w:lineRule="auto"/>
              <w:jc w:val="center"/>
              <w:rPr>
                <w:rFonts w:ascii="Myriad Pro" w:hAnsi="Myriad Pro"/>
                <w:bCs/>
                <w:color w:val="000000"/>
                <w:sz w:val="18"/>
                <w:szCs w:val="18"/>
              </w:rPr>
            </w:pPr>
            <w:r w:rsidRPr="00D6468C">
              <w:rPr>
                <w:rFonts w:ascii="Myriad Pro" w:hAnsi="Myriad Pro"/>
                <w:bCs/>
                <w:color w:val="000000"/>
                <w:sz w:val="18"/>
                <w:szCs w:val="18"/>
              </w:rPr>
              <w:t>2 773,50</w:t>
            </w:r>
          </w:p>
        </w:tc>
        <w:tc>
          <w:tcPr>
            <w:tcW w:w="712" w:type="pct"/>
            <w:tcBorders>
              <w:top w:val="single" w:sz="4" w:space="0" w:color="FFFFFF"/>
            </w:tcBorders>
            <w:shd w:val="clear" w:color="auto" w:fill="auto"/>
            <w:noWrap/>
            <w:vAlign w:val="center"/>
          </w:tcPr>
          <w:p w14:paraId="1F6DE0FB" w14:textId="77777777" w:rsidR="00C34FF9" w:rsidRPr="00D6468C" w:rsidRDefault="00C34FF9" w:rsidP="00C34FF9">
            <w:pPr>
              <w:spacing w:after="0" w:line="240" w:lineRule="auto"/>
              <w:jc w:val="center"/>
              <w:rPr>
                <w:rFonts w:ascii="Myriad Pro" w:hAnsi="Myriad Pro"/>
                <w:bCs/>
                <w:color w:val="000000"/>
                <w:sz w:val="18"/>
                <w:szCs w:val="18"/>
              </w:rPr>
            </w:pPr>
            <w:r w:rsidRPr="00D6468C">
              <w:rPr>
                <w:rFonts w:ascii="Myriad Pro" w:hAnsi="Myriad Pro"/>
                <w:bCs/>
                <w:color w:val="000000"/>
                <w:sz w:val="18"/>
                <w:szCs w:val="18"/>
              </w:rPr>
              <w:t>2 651,00</w:t>
            </w:r>
          </w:p>
        </w:tc>
        <w:tc>
          <w:tcPr>
            <w:tcW w:w="747" w:type="pct"/>
            <w:tcBorders>
              <w:top w:val="single" w:sz="4" w:space="0" w:color="FFFFFF"/>
            </w:tcBorders>
            <w:shd w:val="clear" w:color="auto" w:fill="auto"/>
            <w:noWrap/>
            <w:vAlign w:val="center"/>
          </w:tcPr>
          <w:p w14:paraId="555CBA06" w14:textId="77777777" w:rsidR="00C34FF9" w:rsidRPr="00D6468C" w:rsidRDefault="00C34FF9" w:rsidP="00C34FF9">
            <w:pPr>
              <w:spacing w:after="0" w:line="240" w:lineRule="auto"/>
              <w:jc w:val="center"/>
              <w:rPr>
                <w:rFonts w:ascii="Myriad Pro" w:hAnsi="Myriad Pro"/>
                <w:bCs/>
                <w:color w:val="000000"/>
                <w:sz w:val="18"/>
                <w:szCs w:val="18"/>
              </w:rPr>
            </w:pPr>
            <w:r w:rsidRPr="00D6468C">
              <w:rPr>
                <w:rFonts w:ascii="Myriad Pro" w:hAnsi="Myriad Pro"/>
                <w:bCs/>
                <w:color w:val="000000"/>
                <w:sz w:val="18"/>
                <w:szCs w:val="18"/>
              </w:rPr>
              <w:t>2 632,03</w:t>
            </w:r>
          </w:p>
        </w:tc>
      </w:tr>
      <w:tr w:rsidR="00C34FF9" w:rsidRPr="00D6468C" w14:paraId="1981AB71" w14:textId="77777777">
        <w:trPr>
          <w:cantSplit/>
        </w:trPr>
        <w:tc>
          <w:tcPr>
            <w:tcW w:w="1478" w:type="pct"/>
            <w:shd w:val="clear" w:color="auto" w:fill="auto"/>
            <w:vAlign w:val="center"/>
          </w:tcPr>
          <w:p w14:paraId="3D80BAE6"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Тарифная ставка рабочего 1 разряда с учетом дефлятора</w:t>
            </w:r>
          </w:p>
        </w:tc>
        <w:tc>
          <w:tcPr>
            <w:tcW w:w="475" w:type="pct"/>
            <w:shd w:val="clear" w:color="auto" w:fill="auto"/>
            <w:noWrap/>
            <w:vAlign w:val="center"/>
          </w:tcPr>
          <w:p w14:paraId="0E8EE04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руб.</w:t>
            </w:r>
          </w:p>
        </w:tc>
        <w:tc>
          <w:tcPr>
            <w:tcW w:w="663" w:type="pct"/>
            <w:shd w:val="clear" w:color="auto" w:fill="auto"/>
            <w:noWrap/>
            <w:vAlign w:val="center"/>
          </w:tcPr>
          <w:p w14:paraId="1A3DB0C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7 077,00</w:t>
            </w:r>
          </w:p>
        </w:tc>
        <w:tc>
          <w:tcPr>
            <w:tcW w:w="925" w:type="pct"/>
            <w:shd w:val="clear" w:color="auto" w:fill="auto"/>
            <w:noWrap/>
            <w:vAlign w:val="center"/>
          </w:tcPr>
          <w:p w14:paraId="4BB448C4" w14:textId="77777777" w:rsidR="00C34FF9" w:rsidRPr="00D6468C" w:rsidRDefault="00C34FF9" w:rsidP="00C34FF9">
            <w:pPr>
              <w:spacing w:after="0" w:line="240" w:lineRule="auto"/>
              <w:jc w:val="center"/>
              <w:rPr>
                <w:rFonts w:ascii="Myriad Pro" w:hAnsi="Myriad Pro"/>
                <w:bCs/>
                <w:color w:val="000000"/>
                <w:sz w:val="18"/>
                <w:szCs w:val="18"/>
              </w:rPr>
            </w:pPr>
            <w:r w:rsidRPr="00D6468C">
              <w:rPr>
                <w:rFonts w:ascii="Myriad Pro" w:hAnsi="Myriad Pro"/>
                <w:bCs/>
                <w:color w:val="000000"/>
                <w:sz w:val="18"/>
                <w:szCs w:val="18"/>
              </w:rPr>
              <w:t>7 963,00</w:t>
            </w:r>
          </w:p>
        </w:tc>
        <w:tc>
          <w:tcPr>
            <w:tcW w:w="712" w:type="pct"/>
            <w:shd w:val="clear" w:color="auto" w:fill="auto"/>
            <w:noWrap/>
            <w:vAlign w:val="center"/>
          </w:tcPr>
          <w:p w14:paraId="5E586C0E" w14:textId="77777777" w:rsidR="00C34FF9" w:rsidRPr="00D6468C" w:rsidRDefault="00C34FF9" w:rsidP="00C34FF9">
            <w:pPr>
              <w:spacing w:after="0" w:line="240" w:lineRule="auto"/>
              <w:jc w:val="center"/>
              <w:rPr>
                <w:rFonts w:ascii="Myriad Pro" w:hAnsi="Myriad Pro"/>
                <w:bCs/>
                <w:color w:val="000000"/>
                <w:sz w:val="18"/>
                <w:szCs w:val="18"/>
              </w:rPr>
            </w:pPr>
            <w:r w:rsidRPr="00D6468C">
              <w:rPr>
                <w:rFonts w:ascii="Myriad Pro" w:hAnsi="Myriad Pro"/>
                <w:bCs/>
                <w:color w:val="000000"/>
                <w:sz w:val="18"/>
                <w:szCs w:val="18"/>
              </w:rPr>
              <w:t>7 794,00</w:t>
            </w:r>
          </w:p>
        </w:tc>
        <w:tc>
          <w:tcPr>
            <w:tcW w:w="747" w:type="pct"/>
            <w:shd w:val="clear" w:color="auto" w:fill="auto"/>
            <w:noWrap/>
            <w:vAlign w:val="center"/>
          </w:tcPr>
          <w:p w14:paraId="013641A9" w14:textId="77777777" w:rsidR="00C34FF9" w:rsidRPr="00D6468C" w:rsidRDefault="00C34FF9" w:rsidP="00C34FF9">
            <w:pPr>
              <w:spacing w:after="0" w:line="240" w:lineRule="auto"/>
              <w:jc w:val="center"/>
              <w:rPr>
                <w:rFonts w:ascii="Myriad Pro" w:hAnsi="Myriad Pro"/>
                <w:bCs/>
                <w:color w:val="000000"/>
                <w:sz w:val="18"/>
                <w:szCs w:val="18"/>
              </w:rPr>
            </w:pPr>
            <w:r w:rsidRPr="00D6468C">
              <w:rPr>
                <w:rFonts w:ascii="Myriad Pro" w:hAnsi="Myriad Pro"/>
                <w:bCs/>
                <w:color w:val="000000"/>
                <w:sz w:val="18"/>
                <w:szCs w:val="18"/>
              </w:rPr>
              <w:t>7 784,24</w:t>
            </w:r>
          </w:p>
        </w:tc>
      </w:tr>
      <w:tr w:rsidR="00C34FF9" w:rsidRPr="00D6468C" w14:paraId="5747FC2A" w14:textId="77777777">
        <w:trPr>
          <w:cantSplit/>
        </w:trPr>
        <w:tc>
          <w:tcPr>
            <w:tcW w:w="1478" w:type="pct"/>
            <w:shd w:val="clear" w:color="auto" w:fill="auto"/>
            <w:vAlign w:val="center"/>
          </w:tcPr>
          <w:p w14:paraId="1E9AC6A0"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Тарифный коэффициент, соответствующий ступени</w:t>
            </w:r>
            <w:r w:rsidRPr="00D6468C">
              <w:rPr>
                <w:rFonts w:ascii="Myriad Pro" w:hAnsi="Myriad Pro"/>
                <w:color w:val="000000"/>
                <w:sz w:val="18"/>
                <w:szCs w:val="18"/>
              </w:rPr>
              <w:br/>
              <w:t>по оплате труда</w:t>
            </w:r>
          </w:p>
        </w:tc>
        <w:tc>
          <w:tcPr>
            <w:tcW w:w="475" w:type="pct"/>
            <w:shd w:val="clear" w:color="auto" w:fill="auto"/>
            <w:noWrap/>
            <w:vAlign w:val="center"/>
          </w:tcPr>
          <w:p w14:paraId="32C2AC6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руб.</w:t>
            </w:r>
          </w:p>
        </w:tc>
        <w:tc>
          <w:tcPr>
            <w:tcW w:w="663" w:type="pct"/>
            <w:shd w:val="clear" w:color="auto" w:fill="auto"/>
            <w:noWrap/>
            <w:vAlign w:val="center"/>
          </w:tcPr>
          <w:p w14:paraId="715D879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2,76</w:t>
            </w:r>
          </w:p>
        </w:tc>
        <w:tc>
          <w:tcPr>
            <w:tcW w:w="925" w:type="pct"/>
            <w:shd w:val="clear" w:color="auto" w:fill="auto"/>
            <w:noWrap/>
            <w:vAlign w:val="center"/>
          </w:tcPr>
          <w:p w14:paraId="2C27473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2,76</w:t>
            </w:r>
          </w:p>
        </w:tc>
        <w:tc>
          <w:tcPr>
            <w:tcW w:w="712" w:type="pct"/>
            <w:shd w:val="clear" w:color="auto" w:fill="auto"/>
            <w:noWrap/>
            <w:vAlign w:val="center"/>
          </w:tcPr>
          <w:p w14:paraId="79E4EB2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2,76</w:t>
            </w:r>
          </w:p>
        </w:tc>
        <w:tc>
          <w:tcPr>
            <w:tcW w:w="747" w:type="pct"/>
            <w:shd w:val="clear" w:color="auto" w:fill="auto"/>
            <w:noWrap/>
            <w:vAlign w:val="center"/>
          </w:tcPr>
          <w:p w14:paraId="5E1E9BB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2,76</w:t>
            </w:r>
          </w:p>
        </w:tc>
      </w:tr>
      <w:tr w:rsidR="00C34FF9" w:rsidRPr="00D6468C" w14:paraId="6CBD33E1" w14:textId="77777777">
        <w:trPr>
          <w:cantSplit/>
        </w:trPr>
        <w:tc>
          <w:tcPr>
            <w:tcW w:w="1478" w:type="pct"/>
            <w:shd w:val="clear" w:color="auto" w:fill="auto"/>
            <w:vAlign w:val="center"/>
          </w:tcPr>
          <w:p w14:paraId="7FA1C4CD"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Среднемесячная тарифная ставка ППП</w:t>
            </w:r>
          </w:p>
        </w:tc>
        <w:tc>
          <w:tcPr>
            <w:tcW w:w="475" w:type="pct"/>
            <w:shd w:val="clear" w:color="auto" w:fill="auto"/>
            <w:noWrap/>
            <w:vAlign w:val="center"/>
          </w:tcPr>
          <w:p w14:paraId="7C07DBB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руб.</w:t>
            </w:r>
          </w:p>
        </w:tc>
        <w:tc>
          <w:tcPr>
            <w:tcW w:w="663" w:type="pct"/>
            <w:shd w:val="clear" w:color="auto" w:fill="auto"/>
            <w:noWrap/>
            <w:vAlign w:val="center"/>
          </w:tcPr>
          <w:p w14:paraId="5485D7D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19 532,52</w:t>
            </w:r>
          </w:p>
        </w:tc>
        <w:tc>
          <w:tcPr>
            <w:tcW w:w="925" w:type="pct"/>
            <w:shd w:val="clear" w:color="auto" w:fill="auto"/>
            <w:noWrap/>
            <w:vAlign w:val="center"/>
          </w:tcPr>
          <w:p w14:paraId="2DB57E5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21 977,88</w:t>
            </w:r>
          </w:p>
        </w:tc>
        <w:tc>
          <w:tcPr>
            <w:tcW w:w="712" w:type="pct"/>
            <w:shd w:val="clear" w:color="auto" w:fill="auto"/>
            <w:noWrap/>
            <w:vAlign w:val="center"/>
          </w:tcPr>
          <w:p w14:paraId="26BD7EE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21 489,53</w:t>
            </w:r>
          </w:p>
        </w:tc>
        <w:tc>
          <w:tcPr>
            <w:tcW w:w="747" w:type="pct"/>
            <w:shd w:val="clear" w:color="auto" w:fill="auto"/>
            <w:noWrap/>
            <w:vAlign w:val="center"/>
          </w:tcPr>
          <w:p w14:paraId="4EBABBA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21 484,50</w:t>
            </w:r>
          </w:p>
        </w:tc>
      </w:tr>
      <w:tr w:rsidR="00C34FF9" w:rsidRPr="00D6468C" w14:paraId="35C39AB1" w14:textId="77777777">
        <w:trPr>
          <w:cantSplit/>
        </w:trPr>
        <w:tc>
          <w:tcPr>
            <w:tcW w:w="1478" w:type="pct"/>
            <w:shd w:val="clear" w:color="auto" w:fill="auto"/>
            <w:vAlign w:val="center"/>
          </w:tcPr>
          <w:p w14:paraId="317C2C8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Выплаты, связанные с режимом работы, с условиями труда 1 работника</w:t>
            </w:r>
          </w:p>
        </w:tc>
        <w:tc>
          <w:tcPr>
            <w:tcW w:w="475" w:type="pct"/>
            <w:shd w:val="clear" w:color="auto" w:fill="auto"/>
            <w:noWrap/>
            <w:vAlign w:val="center"/>
          </w:tcPr>
          <w:p w14:paraId="03C4551E" w14:textId="77777777" w:rsidR="00C34FF9" w:rsidRPr="00D6468C" w:rsidRDefault="00C34FF9" w:rsidP="00C34FF9">
            <w:pPr>
              <w:spacing w:after="0" w:line="240" w:lineRule="auto"/>
              <w:jc w:val="center"/>
              <w:rPr>
                <w:rFonts w:ascii="Myriad Pro" w:hAnsi="Myriad Pro"/>
                <w:color w:val="000000"/>
                <w:sz w:val="18"/>
                <w:szCs w:val="18"/>
              </w:rPr>
            </w:pPr>
          </w:p>
        </w:tc>
        <w:tc>
          <w:tcPr>
            <w:tcW w:w="663" w:type="pct"/>
            <w:shd w:val="clear" w:color="auto" w:fill="auto"/>
            <w:noWrap/>
            <w:vAlign w:val="center"/>
          </w:tcPr>
          <w:p w14:paraId="1E0203DE" w14:textId="77777777" w:rsidR="00C34FF9" w:rsidRPr="00D6468C" w:rsidRDefault="00C34FF9" w:rsidP="00C34FF9">
            <w:pPr>
              <w:spacing w:after="0" w:line="240" w:lineRule="auto"/>
              <w:jc w:val="center"/>
              <w:rPr>
                <w:rFonts w:ascii="Myriad Pro" w:hAnsi="Myriad Pro"/>
                <w:color w:val="000000"/>
                <w:sz w:val="18"/>
                <w:szCs w:val="18"/>
              </w:rPr>
            </w:pPr>
          </w:p>
        </w:tc>
        <w:tc>
          <w:tcPr>
            <w:tcW w:w="925" w:type="pct"/>
            <w:shd w:val="clear" w:color="auto" w:fill="auto"/>
            <w:noWrap/>
            <w:vAlign w:val="center"/>
          </w:tcPr>
          <w:p w14:paraId="4E5B1651" w14:textId="77777777" w:rsidR="00C34FF9" w:rsidRPr="00D6468C" w:rsidRDefault="00C34FF9" w:rsidP="00C34FF9">
            <w:pPr>
              <w:spacing w:after="0" w:line="240" w:lineRule="auto"/>
              <w:jc w:val="center"/>
              <w:rPr>
                <w:rFonts w:ascii="Myriad Pro" w:hAnsi="Myriad Pro"/>
                <w:color w:val="000000"/>
                <w:sz w:val="18"/>
                <w:szCs w:val="18"/>
              </w:rPr>
            </w:pPr>
          </w:p>
        </w:tc>
        <w:tc>
          <w:tcPr>
            <w:tcW w:w="712" w:type="pct"/>
            <w:shd w:val="clear" w:color="auto" w:fill="auto"/>
            <w:noWrap/>
            <w:vAlign w:val="center"/>
          </w:tcPr>
          <w:p w14:paraId="177403E2" w14:textId="77777777" w:rsidR="00C34FF9" w:rsidRPr="00D6468C" w:rsidRDefault="00C34FF9" w:rsidP="00C34FF9">
            <w:pPr>
              <w:spacing w:after="0" w:line="240" w:lineRule="auto"/>
              <w:jc w:val="center"/>
              <w:rPr>
                <w:rFonts w:ascii="Myriad Pro" w:hAnsi="Myriad Pro"/>
                <w:color w:val="000000"/>
                <w:sz w:val="18"/>
                <w:szCs w:val="18"/>
              </w:rPr>
            </w:pPr>
          </w:p>
        </w:tc>
        <w:tc>
          <w:tcPr>
            <w:tcW w:w="747" w:type="pct"/>
            <w:shd w:val="clear" w:color="auto" w:fill="auto"/>
            <w:noWrap/>
            <w:vAlign w:val="center"/>
          </w:tcPr>
          <w:p w14:paraId="58C5C280"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7D993F8C" w14:textId="77777777">
        <w:trPr>
          <w:cantSplit/>
        </w:trPr>
        <w:tc>
          <w:tcPr>
            <w:tcW w:w="1478" w:type="pct"/>
            <w:shd w:val="clear" w:color="auto" w:fill="auto"/>
            <w:vAlign w:val="center"/>
          </w:tcPr>
          <w:p w14:paraId="2C124B3F"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t>процент выплаты</w:t>
            </w:r>
          </w:p>
        </w:tc>
        <w:tc>
          <w:tcPr>
            <w:tcW w:w="475" w:type="pct"/>
            <w:shd w:val="clear" w:color="auto" w:fill="auto"/>
            <w:noWrap/>
            <w:vAlign w:val="center"/>
          </w:tcPr>
          <w:p w14:paraId="54DD8CA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w:t>
            </w:r>
          </w:p>
        </w:tc>
        <w:tc>
          <w:tcPr>
            <w:tcW w:w="663" w:type="pct"/>
            <w:shd w:val="clear" w:color="auto" w:fill="auto"/>
            <w:noWrap/>
            <w:vAlign w:val="center"/>
          </w:tcPr>
          <w:p w14:paraId="5269913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5,18</w:t>
            </w:r>
          </w:p>
        </w:tc>
        <w:tc>
          <w:tcPr>
            <w:tcW w:w="925" w:type="pct"/>
            <w:shd w:val="clear" w:color="auto" w:fill="auto"/>
            <w:noWrap/>
            <w:vAlign w:val="center"/>
          </w:tcPr>
          <w:p w14:paraId="36F423A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12,50</w:t>
            </w:r>
          </w:p>
        </w:tc>
        <w:tc>
          <w:tcPr>
            <w:tcW w:w="712" w:type="pct"/>
            <w:shd w:val="clear" w:color="auto" w:fill="auto"/>
            <w:noWrap/>
            <w:vAlign w:val="center"/>
          </w:tcPr>
          <w:p w14:paraId="4F08742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5,18</w:t>
            </w:r>
          </w:p>
        </w:tc>
        <w:tc>
          <w:tcPr>
            <w:tcW w:w="747" w:type="pct"/>
            <w:shd w:val="clear" w:color="auto" w:fill="auto"/>
            <w:noWrap/>
            <w:vAlign w:val="center"/>
          </w:tcPr>
          <w:p w14:paraId="125C64F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5,18</w:t>
            </w:r>
          </w:p>
        </w:tc>
      </w:tr>
      <w:tr w:rsidR="00C34FF9" w:rsidRPr="00D6468C" w14:paraId="5EBB5620" w14:textId="77777777">
        <w:trPr>
          <w:cantSplit/>
        </w:trPr>
        <w:tc>
          <w:tcPr>
            <w:tcW w:w="1478" w:type="pct"/>
            <w:shd w:val="clear" w:color="auto" w:fill="auto"/>
            <w:vAlign w:val="center"/>
          </w:tcPr>
          <w:p w14:paraId="7B27E16E"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t>сумма выплат</w:t>
            </w:r>
          </w:p>
        </w:tc>
        <w:tc>
          <w:tcPr>
            <w:tcW w:w="475" w:type="pct"/>
            <w:shd w:val="clear" w:color="auto" w:fill="auto"/>
            <w:noWrap/>
            <w:vAlign w:val="center"/>
          </w:tcPr>
          <w:p w14:paraId="440037A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руб.</w:t>
            </w:r>
          </w:p>
        </w:tc>
        <w:tc>
          <w:tcPr>
            <w:tcW w:w="663" w:type="pct"/>
            <w:shd w:val="clear" w:color="auto" w:fill="auto"/>
            <w:noWrap/>
            <w:vAlign w:val="center"/>
          </w:tcPr>
          <w:p w14:paraId="5764549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1 012,41</w:t>
            </w:r>
          </w:p>
        </w:tc>
        <w:tc>
          <w:tcPr>
            <w:tcW w:w="925" w:type="pct"/>
            <w:shd w:val="clear" w:color="auto" w:fill="auto"/>
            <w:noWrap/>
            <w:vAlign w:val="center"/>
          </w:tcPr>
          <w:p w14:paraId="3F0E0AE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2 747,24</w:t>
            </w:r>
          </w:p>
        </w:tc>
        <w:tc>
          <w:tcPr>
            <w:tcW w:w="712" w:type="pct"/>
            <w:shd w:val="clear" w:color="auto" w:fill="auto"/>
            <w:noWrap/>
            <w:vAlign w:val="center"/>
          </w:tcPr>
          <w:p w14:paraId="18C54F4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1 113,85</w:t>
            </w:r>
          </w:p>
        </w:tc>
        <w:tc>
          <w:tcPr>
            <w:tcW w:w="747" w:type="pct"/>
            <w:shd w:val="clear" w:color="auto" w:fill="auto"/>
            <w:noWrap/>
            <w:vAlign w:val="center"/>
          </w:tcPr>
          <w:p w14:paraId="647E5CC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1 113,59</w:t>
            </w:r>
          </w:p>
        </w:tc>
      </w:tr>
      <w:tr w:rsidR="00C34FF9" w:rsidRPr="00D6468C" w14:paraId="6F8B2396" w14:textId="77777777">
        <w:trPr>
          <w:cantSplit/>
        </w:trPr>
        <w:tc>
          <w:tcPr>
            <w:tcW w:w="1478" w:type="pct"/>
            <w:shd w:val="clear" w:color="auto" w:fill="auto"/>
            <w:vAlign w:val="center"/>
          </w:tcPr>
          <w:p w14:paraId="53E3FD2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Текущее премирование</w:t>
            </w:r>
          </w:p>
        </w:tc>
        <w:tc>
          <w:tcPr>
            <w:tcW w:w="475" w:type="pct"/>
            <w:shd w:val="clear" w:color="auto" w:fill="auto"/>
            <w:noWrap/>
            <w:vAlign w:val="center"/>
          </w:tcPr>
          <w:p w14:paraId="6C74118B" w14:textId="77777777" w:rsidR="00C34FF9" w:rsidRPr="00D6468C" w:rsidRDefault="00C34FF9" w:rsidP="00C34FF9">
            <w:pPr>
              <w:spacing w:after="0" w:line="240" w:lineRule="auto"/>
              <w:jc w:val="center"/>
              <w:rPr>
                <w:rFonts w:ascii="Myriad Pro" w:hAnsi="Myriad Pro"/>
                <w:color w:val="000000"/>
                <w:sz w:val="18"/>
                <w:szCs w:val="18"/>
              </w:rPr>
            </w:pPr>
          </w:p>
        </w:tc>
        <w:tc>
          <w:tcPr>
            <w:tcW w:w="663" w:type="pct"/>
            <w:shd w:val="clear" w:color="auto" w:fill="auto"/>
            <w:noWrap/>
            <w:vAlign w:val="center"/>
          </w:tcPr>
          <w:p w14:paraId="3BD1E0CE" w14:textId="77777777" w:rsidR="00C34FF9" w:rsidRPr="00D6468C" w:rsidRDefault="00C34FF9" w:rsidP="00C34FF9">
            <w:pPr>
              <w:spacing w:after="0" w:line="240" w:lineRule="auto"/>
              <w:jc w:val="center"/>
              <w:rPr>
                <w:rFonts w:ascii="Myriad Pro" w:hAnsi="Myriad Pro"/>
                <w:color w:val="000000"/>
                <w:sz w:val="18"/>
                <w:szCs w:val="18"/>
              </w:rPr>
            </w:pPr>
          </w:p>
        </w:tc>
        <w:tc>
          <w:tcPr>
            <w:tcW w:w="925" w:type="pct"/>
            <w:shd w:val="clear" w:color="auto" w:fill="auto"/>
            <w:noWrap/>
            <w:vAlign w:val="center"/>
          </w:tcPr>
          <w:p w14:paraId="7DAA1A78" w14:textId="77777777" w:rsidR="00C34FF9" w:rsidRPr="00D6468C" w:rsidRDefault="00C34FF9" w:rsidP="00C34FF9">
            <w:pPr>
              <w:spacing w:after="0" w:line="240" w:lineRule="auto"/>
              <w:jc w:val="center"/>
              <w:rPr>
                <w:rFonts w:ascii="Myriad Pro" w:hAnsi="Myriad Pro"/>
                <w:color w:val="000000"/>
                <w:sz w:val="18"/>
                <w:szCs w:val="18"/>
              </w:rPr>
            </w:pPr>
          </w:p>
        </w:tc>
        <w:tc>
          <w:tcPr>
            <w:tcW w:w="712" w:type="pct"/>
            <w:shd w:val="clear" w:color="auto" w:fill="auto"/>
            <w:noWrap/>
            <w:vAlign w:val="center"/>
          </w:tcPr>
          <w:p w14:paraId="01C6736B" w14:textId="77777777" w:rsidR="00C34FF9" w:rsidRPr="00D6468C" w:rsidRDefault="00C34FF9" w:rsidP="00C34FF9">
            <w:pPr>
              <w:spacing w:after="0" w:line="240" w:lineRule="auto"/>
              <w:jc w:val="center"/>
              <w:rPr>
                <w:rFonts w:ascii="Myriad Pro" w:hAnsi="Myriad Pro"/>
                <w:color w:val="000000"/>
                <w:sz w:val="18"/>
                <w:szCs w:val="18"/>
              </w:rPr>
            </w:pPr>
          </w:p>
        </w:tc>
        <w:tc>
          <w:tcPr>
            <w:tcW w:w="747" w:type="pct"/>
            <w:shd w:val="clear" w:color="auto" w:fill="auto"/>
            <w:noWrap/>
            <w:vAlign w:val="center"/>
          </w:tcPr>
          <w:p w14:paraId="3546933C"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25F833F5" w14:textId="77777777">
        <w:trPr>
          <w:cantSplit/>
        </w:trPr>
        <w:tc>
          <w:tcPr>
            <w:tcW w:w="1478" w:type="pct"/>
            <w:shd w:val="clear" w:color="auto" w:fill="auto"/>
            <w:vAlign w:val="center"/>
          </w:tcPr>
          <w:p w14:paraId="47E12A93"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t>процент выплаты</w:t>
            </w:r>
          </w:p>
        </w:tc>
        <w:tc>
          <w:tcPr>
            <w:tcW w:w="475" w:type="pct"/>
            <w:shd w:val="clear" w:color="auto" w:fill="auto"/>
            <w:noWrap/>
            <w:vAlign w:val="center"/>
          </w:tcPr>
          <w:p w14:paraId="242B37A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w:t>
            </w:r>
          </w:p>
        </w:tc>
        <w:tc>
          <w:tcPr>
            <w:tcW w:w="663" w:type="pct"/>
            <w:shd w:val="clear" w:color="auto" w:fill="auto"/>
            <w:noWrap/>
            <w:vAlign w:val="center"/>
          </w:tcPr>
          <w:p w14:paraId="2901B00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55,00</w:t>
            </w:r>
          </w:p>
        </w:tc>
        <w:tc>
          <w:tcPr>
            <w:tcW w:w="925" w:type="pct"/>
            <w:shd w:val="clear" w:color="auto" w:fill="auto"/>
            <w:noWrap/>
            <w:vAlign w:val="center"/>
          </w:tcPr>
          <w:p w14:paraId="40CA80D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75,00</w:t>
            </w:r>
          </w:p>
        </w:tc>
        <w:tc>
          <w:tcPr>
            <w:tcW w:w="712" w:type="pct"/>
            <w:shd w:val="clear" w:color="auto" w:fill="auto"/>
            <w:noWrap/>
            <w:vAlign w:val="center"/>
          </w:tcPr>
          <w:p w14:paraId="33BC92F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55,00</w:t>
            </w:r>
          </w:p>
        </w:tc>
        <w:tc>
          <w:tcPr>
            <w:tcW w:w="747" w:type="pct"/>
            <w:shd w:val="clear" w:color="auto" w:fill="auto"/>
            <w:noWrap/>
            <w:vAlign w:val="center"/>
          </w:tcPr>
          <w:p w14:paraId="645EDAA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75,00</w:t>
            </w:r>
          </w:p>
        </w:tc>
      </w:tr>
      <w:tr w:rsidR="00C34FF9" w:rsidRPr="00D6468C" w14:paraId="75C18238" w14:textId="77777777">
        <w:trPr>
          <w:cantSplit/>
        </w:trPr>
        <w:tc>
          <w:tcPr>
            <w:tcW w:w="1478" w:type="pct"/>
            <w:shd w:val="clear" w:color="auto" w:fill="auto"/>
            <w:vAlign w:val="center"/>
          </w:tcPr>
          <w:p w14:paraId="3DEE0350"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t>сумма выплат</w:t>
            </w:r>
          </w:p>
        </w:tc>
        <w:tc>
          <w:tcPr>
            <w:tcW w:w="475" w:type="pct"/>
            <w:shd w:val="clear" w:color="auto" w:fill="auto"/>
            <w:noWrap/>
            <w:vAlign w:val="center"/>
          </w:tcPr>
          <w:p w14:paraId="6F01EE9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руб.</w:t>
            </w:r>
          </w:p>
        </w:tc>
        <w:tc>
          <w:tcPr>
            <w:tcW w:w="663" w:type="pct"/>
            <w:shd w:val="clear" w:color="auto" w:fill="auto"/>
            <w:noWrap/>
            <w:vAlign w:val="center"/>
          </w:tcPr>
          <w:p w14:paraId="382A676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11 299,71</w:t>
            </w:r>
          </w:p>
        </w:tc>
        <w:tc>
          <w:tcPr>
            <w:tcW w:w="925" w:type="pct"/>
            <w:shd w:val="clear" w:color="auto" w:fill="auto"/>
            <w:noWrap/>
            <w:vAlign w:val="center"/>
          </w:tcPr>
          <w:p w14:paraId="4DCE9B5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18 543,84</w:t>
            </w:r>
          </w:p>
        </w:tc>
        <w:tc>
          <w:tcPr>
            <w:tcW w:w="712" w:type="pct"/>
            <w:shd w:val="clear" w:color="auto" w:fill="auto"/>
            <w:noWrap/>
            <w:vAlign w:val="center"/>
          </w:tcPr>
          <w:p w14:paraId="0A2A0AD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12 431,86</w:t>
            </w:r>
          </w:p>
        </w:tc>
        <w:tc>
          <w:tcPr>
            <w:tcW w:w="747" w:type="pct"/>
            <w:shd w:val="clear" w:color="auto" w:fill="auto"/>
            <w:noWrap/>
            <w:vAlign w:val="center"/>
          </w:tcPr>
          <w:p w14:paraId="09ED758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16 948,57</w:t>
            </w:r>
          </w:p>
        </w:tc>
      </w:tr>
      <w:tr w:rsidR="00C34FF9" w:rsidRPr="00D6468C" w14:paraId="4AE00229" w14:textId="77777777">
        <w:trPr>
          <w:cantSplit/>
        </w:trPr>
        <w:tc>
          <w:tcPr>
            <w:tcW w:w="1478" w:type="pct"/>
            <w:shd w:val="clear" w:color="auto" w:fill="auto"/>
            <w:vAlign w:val="center"/>
          </w:tcPr>
          <w:p w14:paraId="1BAD8C9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Вознаграждение за выслугу лет</w:t>
            </w:r>
          </w:p>
        </w:tc>
        <w:tc>
          <w:tcPr>
            <w:tcW w:w="475" w:type="pct"/>
            <w:shd w:val="clear" w:color="auto" w:fill="auto"/>
            <w:noWrap/>
            <w:vAlign w:val="center"/>
          </w:tcPr>
          <w:p w14:paraId="6BF651A4" w14:textId="77777777" w:rsidR="00C34FF9" w:rsidRPr="00D6468C" w:rsidRDefault="00C34FF9" w:rsidP="00C34FF9">
            <w:pPr>
              <w:spacing w:after="0" w:line="240" w:lineRule="auto"/>
              <w:jc w:val="center"/>
              <w:rPr>
                <w:rFonts w:ascii="Myriad Pro" w:hAnsi="Myriad Pro"/>
                <w:color w:val="000000"/>
                <w:sz w:val="18"/>
                <w:szCs w:val="18"/>
              </w:rPr>
            </w:pPr>
          </w:p>
        </w:tc>
        <w:tc>
          <w:tcPr>
            <w:tcW w:w="663" w:type="pct"/>
            <w:shd w:val="clear" w:color="auto" w:fill="auto"/>
            <w:noWrap/>
            <w:vAlign w:val="center"/>
          </w:tcPr>
          <w:p w14:paraId="63A6FEE8" w14:textId="77777777" w:rsidR="00C34FF9" w:rsidRPr="00D6468C" w:rsidRDefault="00C34FF9" w:rsidP="00C34FF9">
            <w:pPr>
              <w:spacing w:after="0" w:line="240" w:lineRule="auto"/>
              <w:jc w:val="center"/>
              <w:rPr>
                <w:rFonts w:ascii="Myriad Pro" w:hAnsi="Myriad Pro"/>
                <w:color w:val="000000"/>
                <w:sz w:val="18"/>
                <w:szCs w:val="18"/>
              </w:rPr>
            </w:pPr>
          </w:p>
        </w:tc>
        <w:tc>
          <w:tcPr>
            <w:tcW w:w="925" w:type="pct"/>
            <w:shd w:val="clear" w:color="auto" w:fill="auto"/>
            <w:noWrap/>
            <w:vAlign w:val="center"/>
          </w:tcPr>
          <w:p w14:paraId="188DEDB7" w14:textId="77777777" w:rsidR="00C34FF9" w:rsidRPr="00D6468C" w:rsidRDefault="00C34FF9" w:rsidP="00C34FF9">
            <w:pPr>
              <w:spacing w:after="0" w:line="240" w:lineRule="auto"/>
              <w:jc w:val="center"/>
              <w:rPr>
                <w:rFonts w:ascii="Myriad Pro" w:hAnsi="Myriad Pro"/>
                <w:color w:val="000000"/>
                <w:sz w:val="18"/>
                <w:szCs w:val="18"/>
              </w:rPr>
            </w:pPr>
          </w:p>
        </w:tc>
        <w:tc>
          <w:tcPr>
            <w:tcW w:w="712" w:type="pct"/>
            <w:shd w:val="clear" w:color="auto" w:fill="auto"/>
            <w:noWrap/>
            <w:vAlign w:val="center"/>
          </w:tcPr>
          <w:p w14:paraId="17E53A62" w14:textId="77777777" w:rsidR="00C34FF9" w:rsidRPr="00D6468C" w:rsidRDefault="00C34FF9" w:rsidP="00C34FF9">
            <w:pPr>
              <w:spacing w:after="0" w:line="240" w:lineRule="auto"/>
              <w:jc w:val="center"/>
              <w:rPr>
                <w:rFonts w:ascii="Myriad Pro" w:hAnsi="Myriad Pro"/>
                <w:color w:val="000000"/>
                <w:sz w:val="18"/>
                <w:szCs w:val="18"/>
              </w:rPr>
            </w:pPr>
          </w:p>
        </w:tc>
        <w:tc>
          <w:tcPr>
            <w:tcW w:w="747" w:type="pct"/>
            <w:shd w:val="clear" w:color="auto" w:fill="auto"/>
            <w:noWrap/>
            <w:vAlign w:val="center"/>
          </w:tcPr>
          <w:p w14:paraId="4FFD7E38"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56C0198A" w14:textId="77777777">
        <w:trPr>
          <w:cantSplit/>
        </w:trPr>
        <w:tc>
          <w:tcPr>
            <w:tcW w:w="1478" w:type="pct"/>
            <w:shd w:val="clear" w:color="auto" w:fill="auto"/>
            <w:vAlign w:val="center"/>
          </w:tcPr>
          <w:p w14:paraId="0EBFB43E"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t>процент выплаты</w:t>
            </w:r>
          </w:p>
        </w:tc>
        <w:tc>
          <w:tcPr>
            <w:tcW w:w="475" w:type="pct"/>
            <w:shd w:val="clear" w:color="auto" w:fill="auto"/>
            <w:noWrap/>
            <w:vAlign w:val="center"/>
          </w:tcPr>
          <w:p w14:paraId="6B725DB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w:t>
            </w:r>
          </w:p>
        </w:tc>
        <w:tc>
          <w:tcPr>
            <w:tcW w:w="663" w:type="pct"/>
            <w:shd w:val="clear" w:color="auto" w:fill="auto"/>
            <w:noWrap/>
            <w:vAlign w:val="center"/>
          </w:tcPr>
          <w:p w14:paraId="1D82930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14,00</w:t>
            </w:r>
          </w:p>
        </w:tc>
        <w:tc>
          <w:tcPr>
            <w:tcW w:w="925" w:type="pct"/>
            <w:shd w:val="clear" w:color="auto" w:fill="auto"/>
            <w:noWrap/>
            <w:vAlign w:val="center"/>
          </w:tcPr>
          <w:p w14:paraId="354FEB2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15,00</w:t>
            </w:r>
          </w:p>
        </w:tc>
        <w:tc>
          <w:tcPr>
            <w:tcW w:w="712" w:type="pct"/>
            <w:shd w:val="clear" w:color="auto" w:fill="auto"/>
            <w:noWrap/>
            <w:vAlign w:val="center"/>
          </w:tcPr>
          <w:p w14:paraId="55FE29E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14,00</w:t>
            </w:r>
          </w:p>
        </w:tc>
        <w:tc>
          <w:tcPr>
            <w:tcW w:w="747" w:type="pct"/>
            <w:shd w:val="clear" w:color="auto" w:fill="auto"/>
            <w:noWrap/>
            <w:vAlign w:val="center"/>
          </w:tcPr>
          <w:p w14:paraId="129AC68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14,00</w:t>
            </w:r>
          </w:p>
        </w:tc>
      </w:tr>
      <w:tr w:rsidR="00C34FF9" w:rsidRPr="00D6468C" w14:paraId="7D3844F6" w14:textId="77777777">
        <w:trPr>
          <w:cantSplit/>
        </w:trPr>
        <w:tc>
          <w:tcPr>
            <w:tcW w:w="1478" w:type="pct"/>
            <w:shd w:val="clear" w:color="auto" w:fill="auto"/>
            <w:vAlign w:val="center"/>
          </w:tcPr>
          <w:p w14:paraId="22A0A8D0"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t>сумма выплат</w:t>
            </w:r>
          </w:p>
        </w:tc>
        <w:tc>
          <w:tcPr>
            <w:tcW w:w="475" w:type="pct"/>
            <w:shd w:val="clear" w:color="auto" w:fill="auto"/>
            <w:noWrap/>
            <w:vAlign w:val="center"/>
          </w:tcPr>
          <w:p w14:paraId="0878F9B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руб.</w:t>
            </w:r>
          </w:p>
        </w:tc>
        <w:tc>
          <w:tcPr>
            <w:tcW w:w="663" w:type="pct"/>
            <w:shd w:val="clear" w:color="auto" w:fill="auto"/>
            <w:noWrap/>
            <w:vAlign w:val="center"/>
          </w:tcPr>
          <w:p w14:paraId="240FFC1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2 734,55</w:t>
            </w:r>
          </w:p>
        </w:tc>
        <w:tc>
          <w:tcPr>
            <w:tcW w:w="925" w:type="pct"/>
            <w:shd w:val="clear" w:color="auto" w:fill="auto"/>
            <w:noWrap/>
            <w:vAlign w:val="center"/>
          </w:tcPr>
          <w:p w14:paraId="1447548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3 296,68</w:t>
            </w:r>
          </w:p>
        </w:tc>
        <w:tc>
          <w:tcPr>
            <w:tcW w:w="712" w:type="pct"/>
            <w:shd w:val="clear" w:color="auto" w:fill="auto"/>
            <w:noWrap/>
            <w:vAlign w:val="center"/>
          </w:tcPr>
          <w:p w14:paraId="0F81914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3 008,53</w:t>
            </w:r>
          </w:p>
        </w:tc>
        <w:tc>
          <w:tcPr>
            <w:tcW w:w="747" w:type="pct"/>
            <w:shd w:val="clear" w:color="auto" w:fill="auto"/>
            <w:noWrap/>
            <w:vAlign w:val="center"/>
          </w:tcPr>
          <w:p w14:paraId="78AF6EB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3 007,83</w:t>
            </w:r>
          </w:p>
        </w:tc>
      </w:tr>
      <w:tr w:rsidR="00C34FF9" w:rsidRPr="00D6468C" w14:paraId="4E09CF0E" w14:textId="77777777">
        <w:trPr>
          <w:cantSplit/>
        </w:trPr>
        <w:tc>
          <w:tcPr>
            <w:tcW w:w="1478" w:type="pct"/>
            <w:shd w:val="clear" w:color="auto" w:fill="auto"/>
            <w:vAlign w:val="center"/>
          </w:tcPr>
          <w:p w14:paraId="72BA9EC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Выплаты по итогам года</w:t>
            </w:r>
          </w:p>
        </w:tc>
        <w:tc>
          <w:tcPr>
            <w:tcW w:w="475" w:type="pct"/>
            <w:shd w:val="clear" w:color="auto" w:fill="auto"/>
            <w:noWrap/>
            <w:vAlign w:val="center"/>
          </w:tcPr>
          <w:p w14:paraId="7C694905" w14:textId="77777777" w:rsidR="00C34FF9" w:rsidRPr="00D6468C" w:rsidRDefault="00C34FF9" w:rsidP="00C34FF9">
            <w:pPr>
              <w:spacing w:after="0" w:line="240" w:lineRule="auto"/>
              <w:jc w:val="center"/>
              <w:rPr>
                <w:rFonts w:ascii="Myriad Pro" w:hAnsi="Myriad Pro"/>
                <w:color w:val="000000"/>
                <w:sz w:val="18"/>
                <w:szCs w:val="18"/>
              </w:rPr>
            </w:pPr>
          </w:p>
        </w:tc>
        <w:tc>
          <w:tcPr>
            <w:tcW w:w="663" w:type="pct"/>
            <w:shd w:val="clear" w:color="auto" w:fill="auto"/>
            <w:noWrap/>
            <w:vAlign w:val="center"/>
          </w:tcPr>
          <w:p w14:paraId="6E234F35" w14:textId="77777777" w:rsidR="00C34FF9" w:rsidRPr="00D6468C" w:rsidRDefault="00C34FF9" w:rsidP="00C34FF9">
            <w:pPr>
              <w:spacing w:after="0" w:line="240" w:lineRule="auto"/>
              <w:jc w:val="center"/>
              <w:rPr>
                <w:rFonts w:ascii="Myriad Pro" w:hAnsi="Myriad Pro"/>
                <w:color w:val="000000"/>
                <w:sz w:val="18"/>
                <w:szCs w:val="18"/>
              </w:rPr>
            </w:pPr>
          </w:p>
        </w:tc>
        <w:tc>
          <w:tcPr>
            <w:tcW w:w="925" w:type="pct"/>
            <w:shd w:val="clear" w:color="auto" w:fill="auto"/>
            <w:noWrap/>
            <w:vAlign w:val="center"/>
          </w:tcPr>
          <w:p w14:paraId="5BA290F9" w14:textId="77777777" w:rsidR="00C34FF9" w:rsidRPr="00D6468C" w:rsidRDefault="00C34FF9" w:rsidP="00C34FF9">
            <w:pPr>
              <w:spacing w:after="0" w:line="240" w:lineRule="auto"/>
              <w:jc w:val="center"/>
              <w:rPr>
                <w:rFonts w:ascii="Myriad Pro" w:hAnsi="Myriad Pro"/>
                <w:color w:val="000000"/>
                <w:sz w:val="18"/>
                <w:szCs w:val="18"/>
              </w:rPr>
            </w:pPr>
          </w:p>
        </w:tc>
        <w:tc>
          <w:tcPr>
            <w:tcW w:w="712" w:type="pct"/>
            <w:shd w:val="clear" w:color="auto" w:fill="auto"/>
            <w:noWrap/>
            <w:vAlign w:val="center"/>
          </w:tcPr>
          <w:p w14:paraId="06A08FE1" w14:textId="77777777" w:rsidR="00C34FF9" w:rsidRPr="00D6468C" w:rsidRDefault="00C34FF9" w:rsidP="00C34FF9">
            <w:pPr>
              <w:spacing w:after="0" w:line="240" w:lineRule="auto"/>
              <w:jc w:val="center"/>
              <w:rPr>
                <w:rFonts w:ascii="Myriad Pro" w:hAnsi="Myriad Pro"/>
                <w:color w:val="000000"/>
                <w:sz w:val="18"/>
                <w:szCs w:val="18"/>
              </w:rPr>
            </w:pPr>
          </w:p>
        </w:tc>
        <w:tc>
          <w:tcPr>
            <w:tcW w:w="747" w:type="pct"/>
            <w:shd w:val="clear" w:color="auto" w:fill="auto"/>
            <w:noWrap/>
            <w:vAlign w:val="center"/>
          </w:tcPr>
          <w:p w14:paraId="58BC6209"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70A134B3" w14:textId="77777777">
        <w:trPr>
          <w:cantSplit/>
        </w:trPr>
        <w:tc>
          <w:tcPr>
            <w:tcW w:w="1478" w:type="pct"/>
            <w:shd w:val="clear" w:color="auto" w:fill="auto"/>
            <w:vAlign w:val="center"/>
          </w:tcPr>
          <w:p w14:paraId="6959397B"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t>процент выплаты</w:t>
            </w:r>
          </w:p>
        </w:tc>
        <w:tc>
          <w:tcPr>
            <w:tcW w:w="475" w:type="pct"/>
            <w:shd w:val="clear" w:color="auto" w:fill="auto"/>
            <w:noWrap/>
            <w:vAlign w:val="center"/>
          </w:tcPr>
          <w:p w14:paraId="1EFF050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w:t>
            </w:r>
          </w:p>
        </w:tc>
        <w:tc>
          <w:tcPr>
            <w:tcW w:w="663" w:type="pct"/>
            <w:shd w:val="clear" w:color="auto" w:fill="auto"/>
            <w:noWrap/>
            <w:vAlign w:val="center"/>
          </w:tcPr>
          <w:p w14:paraId="3870426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5,00</w:t>
            </w:r>
          </w:p>
        </w:tc>
        <w:tc>
          <w:tcPr>
            <w:tcW w:w="925" w:type="pct"/>
            <w:shd w:val="clear" w:color="auto" w:fill="auto"/>
            <w:noWrap/>
            <w:vAlign w:val="center"/>
          </w:tcPr>
          <w:p w14:paraId="45B0E62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33,00</w:t>
            </w:r>
          </w:p>
        </w:tc>
        <w:tc>
          <w:tcPr>
            <w:tcW w:w="712" w:type="pct"/>
            <w:shd w:val="clear" w:color="auto" w:fill="auto"/>
            <w:noWrap/>
            <w:vAlign w:val="center"/>
          </w:tcPr>
          <w:p w14:paraId="2E7A337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5,00</w:t>
            </w:r>
          </w:p>
        </w:tc>
        <w:tc>
          <w:tcPr>
            <w:tcW w:w="747" w:type="pct"/>
            <w:shd w:val="clear" w:color="auto" w:fill="auto"/>
            <w:noWrap/>
            <w:vAlign w:val="center"/>
          </w:tcPr>
          <w:p w14:paraId="211653F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5,00</w:t>
            </w:r>
          </w:p>
        </w:tc>
      </w:tr>
      <w:tr w:rsidR="00C34FF9" w:rsidRPr="00D6468C" w14:paraId="140B7C8A" w14:textId="77777777">
        <w:trPr>
          <w:cantSplit/>
        </w:trPr>
        <w:tc>
          <w:tcPr>
            <w:tcW w:w="1478" w:type="pct"/>
            <w:shd w:val="clear" w:color="auto" w:fill="auto"/>
            <w:vAlign w:val="center"/>
          </w:tcPr>
          <w:p w14:paraId="736FB9C6"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t>сумма выплат</w:t>
            </w:r>
          </w:p>
        </w:tc>
        <w:tc>
          <w:tcPr>
            <w:tcW w:w="475" w:type="pct"/>
            <w:shd w:val="clear" w:color="auto" w:fill="auto"/>
            <w:noWrap/>
            <w:vAlign w:val="center"/>
          </w:tcPr>
          <w:p w14:paraId="2036DFC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руб.</w:t>
            </w:r>
          </w:p>
        </w:tc>
        <w:tc>
          <w:tcPr>
            <w:tcW w:w="663" w:type="pct"/>
            <w:shd w:val="clear" w:color="auto" w:fill="auto"/>
            <w:noWrap/>
            <w:vAlign w:val="center"/>
          </w:tcPr>
          <w:p w14:paraId="7433E96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976,63</w:t>
            </w:r>
          </w:p>
        </w:tc>
        <w:tc>
          <w:tcPr>
            <w:tcW w:w="925" w:type="pct"/>
            <w:shd w:val="clear" w:color="auto" w:fill="auto"/>
            <w:noWrap/>
            <w:vAlign w:val="center"/>
          </w:tcPr>
          <w:p w14:paraId="068ED86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7 252,70</w:t>
            </w:r>
          </w:p>
        </w:tc>
        <w:tc>
          <w:tcPr>
            <w:tcW w:w="712" w:type="pct"/>
            <w:shd w:val="clear" w:color="auto" w:fill="auto"/>
            <w:noWrap/>
            <w:vAlign w:val="center"/>
          </w:tcPr>
          <w:p w14:paraId="3110F78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1 074,48</w:t>
            </w:r>
          </w:p>
        </w:tc>
        <w:tc>
          <w:tcPr>
            <w:tcW w:w="747" w:type="pct"/>
            <w:shd w:val="clear" w:color="auto" w:fill="auto"/>
            <w:noWrap/>
            <w:vAlign w:val="center"/>
          </w:tcPr>
          <w:p w14:paraId="72F3F50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1 074,23</w:t>
            </w:r>
          </w:p>
        </w:tc>
      </w:tr>
      <w:tr w:rsidR="00C34FF9" w:rsidRPr="00D6468C" w14:paraId="6C14EA40" w14:textId="77777777">
        <w:trPr>
          <w:cantSplit/>
        </w:trPr>
        <w:tc>
          <w:tcPr>
            <w:tcW w:w="1478" w:type="pct"/>
            <w:shd w:val="clear" w:color="auto" w:fill="auto"/>
            <w:vAlign w:val="center"/>
          </w:tcPr>
          <w:p w14:paraId="17B564C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Выплаты по районному коэффициенту и северные надбавки</w:t>
            </w:r>
          </w:p>
        </w:tc>
        <w:tc>
          <w:tcPr>
            <w:tcW w:w="475" w:type="pct"/>
            <w:shd w:val="clear" w:color="auto" w:fill="auto"/>
            <w:noWrap/>
            <w:vAlign w:val="center"/>
          </w:tcPr>
          <w:p w14:paraId="24E79A9B" w14:textId="77777777" w:rsidR="00C34FF9" w:rsidRPr="00D6468C" w:rsidRDefault="00C34FF9" w:rsidP="00C34FF9">
            <w:pPr>
              <w:spacing w:after="0" w:line="240" w:lineRule="auto"/>
              <w:jc w:val="center"/>
              <w:rPr>
                <w:rFonts w:ascii="Myriad Pro" w:hAnsi="Myriad Pro"/>
                <w:color w:val="000000"/>
                <w:sz w:val="18"/>
                <w:szCs w:val="18"/>
              </w:rPr>
            </w:pPr>
          </w:p>
        </w:tc>
        <w:tc>
          <w:tcPr>
            <w:tcW w:w="663" w:type="pct"/>
            <w:shd w:val="clear" w:color="auto" w:fill="auto"/>
            <w:noWrap/>
            <w:vAlign w:val="center"/>
          </w:tcPr>
          <w:p w14:paraId="6422F942" w14:textId="77777777" w:rsidR="00C34FF9" w:rsidRPr="00D6468C" w:rsidRDefault="00C34FF9" w:rsidP="00C34FF9">
            <w:pPr>
              <w:spacing w:after="0" w:line="240" w:lineRule="auto"/>
              <w:jc w:val="center"/>
              <w:rPr>
                <w:rFonts w:ascii="Myriad Pro" w:hAnsi="Myriad Pro"/>
                <w:color w:val="000000"/>
                <w:sz w:val="18"/>
                <w:szCs w:val="18"/>
              </w:rPr>
            </w:pPr>
          </w:p>
        </w:tc>
        <w:tc>
          <w:tcPr>
            <w:tcW w:w="925" w:type="pct"/>
            <w:shd w:val="clear" w:color="auto" w:fill="auto"/>
            <w:noWrap/>
            <w:vAlign w:val="center"/>
          </w:tcPr>
          <w:p w14:paraId="2CC147B9" w14:textId="77777777" w:rsidR="00C34FF9" w:rsidRPr="00D6468C" w:rsidRDefault="00C34FF9" w:rsidP="00C34FF9">
            <w:pPr>
              <w:spacing w:after="0" w:line="240" w:lineRule="auto"/>
              <w:jc w:val="center"/>
              <w:rPr>
                <w:rFonts w:ascii="Myriad Pro" w:hAnsi="Myriad Pro"/>
                <w:color w:val="000000"/>
                <w:sz w:val="18"/>
                <w:szCs w:val="18"/>
              </w:rPr>
            </w:pPr>
          </w:p>
        </w:tc>
        <w:tc>
          <w:tcPr>
            <w:tcW w:w="712" w:type="pct"/>
            <w:shd w:val="clear" w:color="auto" w:fill="auto"/>
            <w:noWrap/>
            <w:vAlign w:val="center"/>
          </w:tcPr>
          <w:p w14:paraId="0DE94985" w14:textId="77777777" w:rsidR="00C34FF9" w:rsidRPr="00D6468C" w:rsidRDefault="00C34FF9" w:rsidP="00C34FF9">
            <w:pPr>
              <w:spacing w:after="0" w:line="240" w:lineRule="auto"/>
              <w:jc w:val="center"/>
              <w:rPr>
                <w:rFonts w:ascii="Myriad Pro" w:hAnsi="Myriad Pro"/>
                <w:color w:val="000000"/>
                <w:sz w:val="18"/>
                <w:szCs w:val="18"/>
              </w:rPr>
            </w:pPr>
          </w:p>
        </w:tc>
        <w:tc>
          <w:tcPr>
            <w:tcW w:w="747" w:type="pct"/>
            <w:shd w:val="clear" w:color="auto" w:fill="auto"/>
            <w:noWrap/>
            <w:vAlign w:val="center"/>
          </w:tcPr>
          <w:p w14:paraId="49B62777"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7E98E373" w14:textId="77777777">
        <w:trPr>
          <w:cantSplit/>
        </w:trPr>
        <w:tc>
          <w:tcPr>
            <w:tcW w:w="1478" w:type="pct"/>
            <w:shd w:val="clear" w:color="auto" w:fill="auto"/>
            <w:vAlign w:val="center"/>
          </w:tcPr>
          <w:p w14:paraId="796B9A46"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lastRenderedPageBreak/>
              <w:t>процент выплаты</w:t>
            </w:r>
          </w:p>
        </w:tc>
        <w:tc>
          <w:tcPr>
            <w:tcW w:w="475" w:type="pct"/>
            <w:shd w:val="clear" w:color="auto" w:fill="auto"/>
            <w:noWrap/>
            <w:vAlign w:val="center"/>
          </w:tcPr>
          <w:p w14:paraId="300A678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w:t>
            </w:r>
          </w:p>
        </w:tc>
        <w:tc>
          <w:tcPr>
            <w:tcW w:w="663" w:type="pct"/>
            <w:shd w:val="clear" w:color="auto" w:fill="auto"/>
            <w:noWrap/>
            <w:vAlign w:val="center"/>
          </w:tcPr>
          <w:p w14:paraId="1A32F99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16,05</w:t>
            </w:r>
          </w:p>
        </w:tc>
        <w:tc>
          <w:tcPr>
            <w:tcW w:w="925" w:type="pct"/>
            <w:shd w:val="clear" w:color="auto" w:fill="auto"/>
            <w:noWrap/>
            <w:vAlign w:val="center"/>
          </w:tcPr>
          <w:p w14:paraId="309D00C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16,10</w:t>
            </w:r>
          </w:p>
        </w:tc>
        <w:tc>
          <w:tcPr>
            <w:tcW w:w="712" w:type="pct"/>
            <w:shd w:val="clear" w:color="auto" w:fill="auto"/>
            <w:noWrap/>
            <w:vAlign w:val="center"/>
          </w:tcPr>
          <w:p w14:paraId="12328DC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16,05</w:t>
            </w:r>
          </w:p>
        </w:tc>
        <w:tc>
          <w:tcPr>
            <w:tcW w:w="747" w:type="pct"/>
            <w:shd w:val="clear" w:color="auto" w:fill="auto"/>
            <w:noWrap/>
            <w:vAlign w:val="center"/>
          </w:tcPr>
          <w:p w14:paraId="3875144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16,05</w:t>
            </w:r>
          </w:p>
        </w:tc>
      </w:tr>
      <w:tr w:rsidR="00C34FF9" w:rsidRPr="00D6468C" w14:paraId="05C95613" w14:textId="77777777">
        <w:trPr>
          <w:cantSplit/>
        </w:trPr>
        <w:tc>
          <w:tcPr>
            <w:tcW w:w="1478" w:type="pct"/>
            <w:shd w:val="clear" w:color="auto" w:fill="auto"/>
            <w:vAlign w:val="center"/>
          </w:tcPr>
          <w:p w14:paraId="4A5AC14A" w14:textId="77777777" w:rsidR="00C34FF9" w:rsidRPr="00D6468C" w:rsidRDefault="00C34FF9" w:rsidP="00C34FF9">
            <w:pPr>
              <w:spacing w:after="0" w:line="240" w:lineRule="auto"/>
              <w:ind w:left="284"/>
              <w:rPr>
                <w:rFonts w:ascii="Myriad Pro" w:hAnsi="Myriad Pro"/>
                <w:color w:val="000000"/>
                <w:sz w:val="18"/>
                <w:szCs w:val="18"/>
              </w:rPr>
            </w:pPr>
            <w:r w:rsidRPr="00D6468C">
              <w:rPr>
                <w:rFonts w:ascii="Myriad Pro" w:hAnsi="Myriad Pro"/>
                <w:color w:val="000000"/>
                <w:sz w:val="18"/>
                <w:szCs w:val="18"/>
              </w:rPr>
              <w:t>сумма выплат</w:t>
            </w:r>
          </w:p>
        </w:tc>
        <w:tc>
          <w:tcPr>
            <w:tcW w:w="475" w:type="pct"/>
            <w:shd w:val="clear" w:color="auto" w:fill="auto"/>
            <w:noWrap/>
            <w:vAlign w:val="center"/>
          </w:tcPr>
          <w:p w14:paraId="16B6204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руб.</w:t>
            </w:r>
          </w:p>
        </w:tc>
        <w:tc>
          <w:tcPr>
            <w:tcW w:w="663" w:type="pct"/>
            <w:shd w:val="clear" w:color="auto" w:fill="auto"/>
            <w:noWrap/>
            <w:vAlign w:val="center"/>
          </w:tcPr>
          <w:p w14:paraId="640223C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5 685,03</w:t>
            </w:r>
          </w:p>
        </w:tc>
        <w:tc>
          <w:tcPr>
            <w:tcW w:w="925" w:type="pct"/>
            <w:shd w:val="clear" w:color="auto" w:fill="auto"/>
            <w:noWrap/>
            <w:vAlign w:val="center"/>
          </w:tcPr>
          <w:p w14:paraId="41247D0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8 664,75</w:t>
            </w:r>
          </w:p>
        </w:tc>
        <w:tc>
          <w:tcPr>
            <w:tcW w:w="712" w:type="pct"/>
            <w:shd w:val="clear" w:color="auto" w:fill="auto"/>
            <w:noWrap/>
            <w:vAlign w:val="center"/>
          </w:tcPr>
          <w:p w14:paraId="2FDCBA8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6 106,02</w:t>
            </w:r>
          </w:p>
        </w:tc>
        <w:tc>
          <w:tcPr>
            <w:tcW w:w="747" w:type="pct"/>
            <w:shd w:val="clear" w:color="auto" w:fill="auto"/>
            <w:noWrap/>
            <w:vAlign w:val="center"/>
          </w:tcPr>
          <w:p w14:paraId="41EB953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6 830,00</w:t>
            </w:r>
          </w:p>
        </w:tc>
      </w:tr>
      <w:tr w:rsidR="00C34FF9" w:rsidRPr="00D6468C" w14:paraId="660232E3" w14:textId="77777777">
        <w:trPr>
          <w:cantSplit/>
        </w:trPr>
        <w:tc>
          <w:tcPr>
            <w:tcW w:w="1478" w:type="pct"/>
            <w:shd w:val="clear" w:color="auto" w:fill="auto"/>
            <w:vAlign w:val="center"/>
          </w:tcPr>
          <w:p w14:paraId="17F7D59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Итого среднемесячная оплата труда на 1 работника</w:t>
            </w:r>
          </w:p>
        </w:tc>
        <w:tc>
          <w:tcPr>
            <w:tcW w:w="475" w:type="pct"/>
            <w:shd w:val="clear" w:color="auto" w:fill="auto"/>
            <w:noWrap/>
            <w:vAlign w:val="center"/>
          </w:tcPr>
          <w:p w14:paraId="19CAE98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руб.</w:t>
            </w:r>
          </w:p>
        </w:tc>
        <w:tc>
          <w:tcPr>
            <w:tcW w:w="663" w:type="pct"/>
            <w:shd w:val="clear" w:color="auto" w:fill="auto"/>
            <w:noWrap/>
            <w:vAlign w:val="center"/>
          </w:tcPr>
          <w:p w14:paraId="186D1BA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41 105,78</w:t>
            </w:r>
          </w:p>
        </w:tc>
        <w:tc>
          <w:tcPr>
            <w:tcW w:w="925" w:type="pct"/>
            <w:shd w:val="clear" w:color="auto" w:fill="auto"/>
            <w:noWrap/>
            <w:vAlign w:val="center"/>
          </w:tcPr>
          <w:p w14:paraId="2CC9F5E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62 483,09</w:t>
            </w:r>
          </w:p>
        </w:tc>
        <w:tc>
          <w:tcPr>
            <w:tcW w:w="712" w:type="pct"/>
            <w:shd w:val="clear" w:color="auto" w:fill="auto"/>
            <w:noWrap/>
            <w:vAlign w:val="center"/>
          </w:tcPr>
          <w:p w14:paraId="5AEBC03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45 224,27</w:t>
            </w:r>
          </w:p>
        </w:tc>
        <w:tc>
          <w:tcPr>
            <w:tcW w:w="747" w:type="pct"/>
            <w:shd w:val="clear" w:color="auto" w:fill="auto"/>
            <w:noWrap/>
            <w:vAlign w:val="center"/>
          </w:tcPr>
          <w:p w14:paraId="213AC0C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50 458,71</w:t>
            </w:r>
          </w:p>
        </w:tc>
      </w:tr>
      <w:tr w:rsidR="00C34FF9" w:rsidRPr="00D6468C" w14:paraId="01A6A085" w14:textId="77777777">
        <w:trPr>
          <w:cantSplit/>
        </w:trPr>
        <w:tc>
          <w:tcPr>
            <w:tcW w:w="1478" w:type="pct"/>
            <w:shd w:val="clear" w:color="auto" w:fill="auto"/>
            <w:vAlign w:val="center"/>
          </w:tcPr>
          <w:p w14:paraId="7D6708D3" w14:textId="77777777" w:rsidR="00C34FF9" w:rsidRPr="00D6468C" w:rsidRDefault="00C34FF9" w:rsidP="00C34FF9">
            <w:pPr>
              <w:spacing w:after="0" w:line="240" w:lineRule="auto"/>
              <w:rPr>
                <w:rFonts w:ascii="Myriad Pro" w:hAnsi="Myriad Pro"/>
                <w:b/>
                <w:bCs/>
                <w:color w:val="000000"/>
                <w:sz w:val="18"/>
                <w:szCs w:val="18"/>
              </w:rPr>
            </w:pPr>
            <w:r w:rsidRPr="00D6468C">
              <w:rPr>
                <w:rFonts w:ascii="Myriad Pro" w:hAnsi="Myriad Pro"/>
                <w:b/>
                <w:bCs/>
                <w:color w:val="000000"/>
                <w:sz w:val="18"/>
                <w:szCs w:val="18"/>
              </w:rPr>
              <w:t>Расчет средств на оплату труда ППП (включенного</w:t>
            </w:r>
            <w:r w:rsidRPr="00D6468C">
              <w:rPr>
                <w:rFonts w:ascii="Myriad Pro" w:hAnsi="Myriad Pro"/>
                <w:b/>
                <w:bCs/>
                <w:color w:val="000000"/>
                <w:sz w:val="18"/>
                <w:szCs w:val="18"/>
              </w:rPr>
              <w:br/>
              <w:t>в себестоимость)</w:t>
            </w:r>
          </w:p>
        </w:tc>
        <w:tc>
          <w:tcPr>
            <w:tcW w:w="475" w:type="pct"/>
            <w:shd w:val="clear" w:color="auto" w:fill="auto"/>
            <w:noWrap/>
            <w:vAlign w:val="center"/>
          </w:tcPr>
          <w:p w14:paraId="74CA8919" w14:textId="77777777" w:rsidR="00C34FF9" w:rsidRPr="00D6468C" w:rsidRDefault="00C34FF9" w:rsidP="00C34FF9">
            <w:pPr>
              <w:spacing w:after="0" w:line="240" w:lineRule="auto"/>
              <w:jc w:val="center"/>
              <w:rPr>
                <w:rFonts w:ascii="Myriad Pro" w:hAnsi="Myriad Pro"/>
                <w:b/>
                <w:bCs/>
                <w:color w:val="000000"/>
                <w:sz w:val="18"/>
                <w:szCs w:val="18"/>
              </w:rPr>
            </w:pPr>
          </w:p>
        </w:tc>
        <w:tc>
          <w:tcPr>
            <w:tcW w:w="663" w:type="pct"/>
            <w:shd w:val="clear" w:color="auto" w:fill="auto"/>
            <w:noWrap/>
            <w:vAlign w:val="center"/>
          </w:tcPr>
          <w:p w14:paraId="18FA8D6E" w14:textId="77777777" w:rsidR="00C34FF9" w:rsidRPr="00D6468C" w:rsidRDefault="00C34FF9" w:rsidP="00C34FF9">
            <w:pPr>
              <w:spacing w:after="0" w:line="240" w:lineRule="auto"/>
              <w:ind w:right="-96"/>
              <w:jc w:val="center"/>
              <w:rPr>
                <w:rFonts w:ascii="Myriad Pro" w:hAnsi="Myriad Pro"/>
                <w:b/>
                <w:bCs/>
                <w:color w:val="000000"/>
                <w:sz w:val="18"/>
                <w:szCs w:val="18"/>
              </w:rPr>
            </w:pPr>
            <w:r w:rsidRPr="00D6468C">
              <w:rPr>
                <w:rFonts w:ascii="Myriad Pro" w:hAnsi="Myriad Pro"/>
                <w:b/>
                <w:bCs/>
                <w:color w:val="000000"/>
                <w:sz w:val="18"/>
                <w:szCs w:val="18"/>
              </w:rPr>
              <w:t>1 292 903,43</w:t>
            </w:r>
          </w:p>
        </w:tc>
        <w:tc>
          <w:tcPr>
            <w:tcW w:w="925" w:type="pct"/>
            <w:shd w:val="clear" w:color="auto" w:fill="auto"/>
            <w:noWrap/>
            <w:vAlign w:val="center"/>
          </w:tcPr>
          <w:p w14:paraId="5F10667D"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2 079 562,05</w:t>
            </w:r>
          </w:p>
        </w:tc>
        <w:tc>
          <w:tcPr>
            <w:tcW w:w="712" w:type="pct"/>
            <w:shd w:val="clear" w:color="auto" w:fill="auto"/>
            <w:noWrap/>
            <w:vAlign w:val="center"/>
          </w:tcPr>
          <w:p w14:paraId="1338A5BA"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1 438 674,49</w:t>
            </w:r>
          </w:p>
        </w:tc>
        <w:tc>
          <w:tcPr>
            <w:tcW w:w="747" w:type="pct"/>
            <w:shd w:val="clear" w:color="auto" w:fill="auto"/>
            <w:noWrap/>
            <w:vAlign w:val="center"/>
          </w:tcPr>
          <w:p w14:paraId="7F3A7BA7" w14:textId="77777777" w:rsidR="00C34FF9" w:rsidRPr="00D6468C" w:rsidRDefault="00C34FF9" w:rsidP="00C34FF9">
            <w:pPr>
              <w:spacing w:after="0" w:line="240" w:lineRule="auto"/>
              <w:jc w:val="center"/>
              <w:rPr>
                <w:rFonts w:ascii="Myriad Pro" w:hAnsi="Myriad Pro"/>
                <w:b/>
                <w:bCs/>
                <w:color w:val="000000"/>
                <w:sz w:val="18"/>
                <w:szCs w:val="18"/>
              </w:rPr>
            </w:pPr>
            <w:r w:rsidRPr="00D6468C">
              <w:rPr>
                <w:rFonts w:ascii="Myriad Pro" w:hAnsi="Myriad Pro"/>
                <w:b/>
                <w:bCs/>
                <w:color w:val="000000"/>
                <w:sz w:val="18"/>
                <w:szCs w:val="18"/>
              </w:rPr>
              <w:t>1 593 707,40</w:t>
            </w:r>
          </w:p>
        </w:tc>
      </w:tr>
    </w:tbl>
    <w:p w14:paraId="7068C2B0" w14:textId="77777777" w:rsidR="00C34FF9" w:rsidRPr="00D6468C" w:rsidRDefault="00C34FF9" w:rsidP="00C34FF9">
      <w:pPr>
        <w:pStyle w:val="afff7"/>
        <w:rPr>
          <w:b/>
        </w:rPr>
      </w:pPr>
      <w:r w:rsidRPr="00D6468C">
        <w:rPr>
          <w:b/>
        </w:rPr>
        <w:t xml:space="preserve">Рост НВВ на содержание сетей по Вологодской области на </w:t>
      </w:r>
      <w:smartTag w:uri="urn:schemas-microsoft-com:office:smarttags" w:element="metricconverter">
        <w:smartTagPr>
          <w:attr w:name="ProductID" w:val="2018 г"/>
        </w:smartTagPr>
        <w:r w:rsidRPr="00D6468C">
          <w:rPr>
            <w:b/>
          </w:rPr>
          <w:t>2018 г</w:t>
        </w:r>
      </w:smartTag>
      <w:r w:rsidRPr="00D6468C">
        <w:rPr>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7092"/>
        <w:gridCol w:w="2479"/>
      </w:tblGrid>
      <w:tr w:rsidR="00C34FF9" w:rsidRPr="00D6468C" w14:paraId="473F0B28" w14:textId="77777777">
        <w:trPr>
          <w:cantSplit/>
          <w:tblHeader/>
        </w:trPr>
        <w:tc>
          <w:tcPr>
            <w:tcW w:w="370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E01D8D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129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7E9967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Сумма, тыс. руб.</w:t>
            </w:r>
          </w:p>
        </w:tc>
      </w:tr>
      <w:tr w:rsidR="00C34FF9" w:rsidRPr="00D6468C" w14:paraId="7B00C5F3" w14:textId="77777777">
        <w:trPr>
          <w:cantSplit/>
        </w:trPr>
        <w:tc>
          <w:tcPr>
            <w:tcW w:w="3705" w:type="pct"/>
            <w:tcBorders>
              <w:top w:val="single" w:sz="4" w:space="0" w:color="FFFFFF"/>
            </w:tcBorders>
            <w:shd w:val="clear" w:color="auto" w:fill="auto"/>
            <w:noWrap/>
            <w:vAlign w:val="center"/>
          </w:tcPr>
          <w:p w14:paraId="589BDDE3"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НВВ сетевых организаций без учета оплаты потерь, учтенная при утверждении (расчете) единых (котловых) тарифов на услуги по передаче электрической энергии на территории Вологодской области</w:t>
            </w:r>
          </w:p>
        </w:tc>
        <w:tc>
          <w:tcPr>
            <w:tcW w:w="1295" w:type="pct"/>
            <w:tcBorders>
              <w:top w:val="single" w:sz="4" w:space="0" w:color="FFFFFF"/>
            </w:tcBorders>
            <w:shd w:val="clear" w:color="auto" w:fill="auto"/>
            <w:noWrap/>
            <w:vAlign w:val="center"/>
          </w:tcPr>
          <w:p w14:paraId="6E9C3DE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8 210 309</w:t>
            </w:r>
          </w:p>
        </w:tc>
      </w:tr>
      <w:tr w:rsidR="00C34FF9" w:rsidRPr="00D6468C" w14:paraId="7421B8AF" w14:textId="77777777">
        <w:trPr>
          <w:cantSplit/>
        </w:trPr>
        <w:tc>
          <w:tcPr>
            <w:tcW w:w="3705" w:type="pct"/>
            <w:shd w:val="clear" w:color="auto" w:fill="auto"/>
            <w:noWrap/>
            <w:vAlign w:val="center"/>
          </w:tcPr>
          <w:p w14:paraId="67B6EA18"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НВВ на содержание сетей филиала </w:t>
            </w:r>
            <w:r w:rsidR="00D655F1">
              <w:rPr>
                <w:rFonts w:ascii="Myriad Pro" w:hAnsi="Myriad Pro"/>
                <w:color w:val="000000"/>
                <w:sz w:val="20"/>
                <w:szCs w:val="20"/>
              </w:rPr>
              <w:t>ПАО </w:t>
            </w:r>
            <w:r w:rsidRPr="00D6468C">
              <w:rPr>
                <w:rFonts w:ascii="Myriad Pro" w:hAnsi="Myriad Pro"/>
                <w:color w:val="000000"/>
                <w:sz w:val="20"/>
                <w:szCs w:val="20"/>
              </w:rPr>
              <w:t>«МРСК Северо-Запада» «Вологдаэнерго»</w:t>
            </w:r>
          </w:p>
        </w:tc>
        <w:tc>
          <w:tcPr>
            <w:tcW w:w="1295" w:type="pct"/>
            <w:shd w:val="clear" w:color="auto" w:fill="auto"/>
            <w:noWrap/>
            <w:vAlign w:val="center"/>
          </w:tcPr>
          <w:p w14:paraId="6F3F8D6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5 817 161</w:t>
            </w:r>
          </w:p>
        </w:tc>
      </w:tr>
      <w:tr w:rsidR="00C34FF9" w:rsidRPr="00D6468C" w14:paraId="318F029B" w14:textId="77777777">
        <w:trPr>
          <w:cantSplit/>
        </w:trPr>
        <w:tc>
          <w:tcPr>
            <w:tcW w:w="3705" w:type="pct"/>
            <w:shd w:val="clear" w:color="auto" w:fill="auto"/>
            <w:noWrap/>
            <w:vAlign w:val="center"/>
          </w:tcPr>
          <w:p w14:paraId="4CB6F800"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Увеличение ФОТ с учетом страховых взносов по расчету Исполнителя</w:t>
            </w:r>
          </w:p>
        </w:tc>
        <w:tc>
          <w:tcPr>
            <w:tcW w:w="1295" w:type="pct"/>
            <w:shd w:val="clear" w:color="auto" w:fill="auto"/>
            <w:noWrap/>
            <w:vAlign w:val="center"/>
          </w:tcPr>
          <w:p w14:paraId="2254FD88"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202 147</w:t>
            </w:r>
          </w:p>
        </w:tc>
      </w:tr>
      <w:tr w:rsidR="00C34FF9" w:rsidRPr="00D6468C" w14:paraId="2D5E7DCA" w14:textId="77777777">
        <w:trPr>
          <w:cantSplit/>
        </w:trPr>
        <w:tc>
          <w:tcPr>
            <w:tcW w:w="3705" w:type="pct"/>
            <w:shd w:val="clear" w:color="auto" w:fill="auto"/>
            <w:noWrap/>
            <w:vAlign w:val="center"/>
          </w:tcPr>
          <w:p w14:paraId="5663B0A0"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НВВ по Вологодской области возможная</w:t>
            </w:r>
          </w:p>
        </w:tc>
        <w:tc>
          <w:tcPr>
            <w:tcW w:w="1295" w:type="pct"/>
            <w:shd w:val="clear" w:color="auto" w:fill="auto"/>
            <w:noWrap/>
            <w:vAlign w:val="center"/>
          </w:tcPr>
          <w:p w14:paraId="497BCC6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8 412 456</w:t>
            </w:r>
          </w:p>
        </w:tc>
      </w:tr>
      <w:tr w:rsidR="00C34FF9" w:rsidRPr="00D6468C" w14:paraId="7996BD0B" w14:textId="77777777">
        <w:trPr>
          <w:cantSplit/>
        </w:trPr>
        <w:tc>
          <w:tcPr>
            <w:tcW w:w="3705" w:type="pct"/>
            <w:shd w:val="clear" w:color="auto" w:fill="auto"/>
            <w:noWrap/>
            <w:vAlign w:val="center"/>
          </w:tcPr>
          <w:p w14:paraId="1D0C8274"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Увеличение НВВ</w:t>
            </w:r>
          </w:p>
        </w:tc>
        <w:tc>
          <w:tcPr>
            <w:tcW w:w="1295" w:type="pct"/>
            <w:shd w:val="clear" w:color="auto" w:fill="auto"/>
            <w:noWrap/>
            <w:vAlign w:val="center"/>
          </w:tcPr>
          <w:p w14:paraId="03F56E5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102,5%</w:t>
            </w:r>
          </w:p>
        </w:tc>
      </w:tr>
    </w:tbl>
    <w:p w14:paraId="26DF4D1A" w14:textId="77777777" w:rsidR="00C34FF9" w:rsidRPr="00D6468C" w:rsidRDefault="00C34FF9" w:rsidP="004B6D16">
      <w:pPr>
        <w:pStyle w:val="affff3"/>
      </w:pPr>
      <w:r w:rsidRPr="00D6468C">
        <w:t>Таким образом, увеличение тарифа на содержание сетей по Вологодской области соответствовало бы отклонению между предельными максимальным и минимальный уровнями тарифов, утвержденными приказом ФАС России от 19.12.2017 №1747/17.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83"/>
        <w:gridCol w:w="2789"/>
        <w:gridCol w:w="1688"/>
        <w:gridCol w:w="1711"/>
      </w:tblGrid>
      <w:tr w:rsidR="00C34FF9" w:rsidRPr="00D6468C" w14:paraId="3B5D4135" w14:textId="77777777">
        <w:trPr>
          <w:cantSplit/>
          <w:trHeight w:val="1045"/>
          <w:tblHeader/>
        </w:trPr>
        <w:tc>
          <w:tcPr>
            <w:tcW w:w="176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F9DACE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статьи</w:t>
            </w:r>
          </w:p>
        </w:tc>
        <w:tc>
          <w:tcPr>
            <w:tcW w:w="14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FEADD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 на 2018, тыс. руб.</w:t>
            </w:r>
          </w:p>
        </w:tc>
        <w:tc>
          <w:tcPr>
            <w:tcW w:w="8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6043C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тыс. руб.</w:t>
            </w:r>
          </w:p>
        </w:tc>
        <w:tc>
          <w:tcPr>
            <w:tcW w:w="8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7163E3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Исполнитель, тыс. руб.</w:t>
            </w:r>
          </w:p>
        </w:tc>
      </w:tr>
      <w:tr w:rsidR="00C34FF9" w:rsidRPr="00D6468C" w14:paraId="1BEE400F" w14:textId="77777777">
        <w:trPr>
          <w:cantSplit/>
          <w:trHeight w:val="270"/>
        </w:trPr>
        <w:tc>
          <w:tcPr>
            <w:tcW w:w="1767" w:type="pct"/>
            <w:tcBorders>
              <w:top w:val="single" w:sz="4" w:space="0" w:color="FFFFFF"/>
            </w:tcBorders>
            <w:shd w:val="clear" w:color="auto" w:fill="auto"/>
            <w:vAlign w:val="center"/>
          </w:tcPr>
          <w:p w14:paraId="039B72D0" w14:textId="77777777" w:rsidR="00C34FF9" w:rsidRPr="00D6468C" w:rsidRDefault="00C34FF9" w:rsidP="00C34FF9">
            <w:pPr>
              <w:spacing w:after="0" w:line="240" w:lineRule="auto"/>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ФОТ</w:t>
            </w:r>
          </w:p>
        </w:tc>
        <w:tc>
          <w:tcPr>
            <w:tcW w:w="1457" w:type="pct"/>
            <w:tcBorders>
              <w:top w:val="single" w:sz="4" w:space="0" w:color="FFFFFF"/>
            </w:tcBorders>
            <w:shd w:val="clear" w:color="auto" w:fill="auto"/>
            <w:vAlign w:val="center"/>
          </w:tcPr>
          <w:p w14:paraId="7D903FE5" w14:textId="77777777" w:rsidR="00C34FF9" w:rsidRPr="00D6468C" w:rsidRDefault="00C34FF9" w:rsidP="00C34FF9">
            <w:pPr>
              <w:spacing w:after="0" w:line="240" w:lineRule="auto"/>
              <w:jc w:val="center"/>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2 079 562,05</w:t>
            </w:r>
          </w:p>
        </w:tc>
        <w:tc>
          <w:tcPr>
            <w:tcW w:w="882" w:type="pct"/>
            <w:tcBorders>
              <w:top w:val="single" w:sz="4" w:space="0" w:color="FFFFFF"/>
            </w:tcBorders>
            <w:shd w:val="clear" w:color="auto" w:fill="auto"/>
            <w:vAlign w:val="center"/>
          </w:tcPr>
          <w:p w14:paraId="21F02616" w14:textId="77777777" w:rsidR="00C34FF9" w:rsidRPr="00D6468C" w:rsidRDefault="00C34FF9" w:rsidP="00C34FF9">
            <w:pPr>
              <w:spacing w:after="0" w:line="240" w:lineRule="auto"/>
              <w:jc w:val="center"/>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1 438 673,90</w:t>
            </w:r>
          </w:p>
        </w:tc>
        <w:tc>
          <w:tcPr>
            <w:tcW w:w="894" w:type="pct"/>
            <w:tcBorders>
              <w:top w:val="single" w:sz="4" w:space="0" w:color="FFFFFF"/>
            </w:tcBorders>
            <w:shd w:val="clear" w:color="auto" w:fill="auto"/>
            <w:vAlign w:val="center"/>
          </w:tcPr>
          <w:p w14:paraId="14F1D111" w14:textId="77777777" w:rsidR="00C34FF9" w:rsidRPr="00D6468C" w:rsidRDefault="00C34FF9" w:rsidP="00C34FF9">
            <w:pPr>
              <w:spacing w:after="0" w:line="240" w:lineRule="auto"/>
              <w:jc w:val="center"/>
              <w:rPr>
                <w:rFonts w:ascii="Myriad Pro" w:hAnsi="Myriad Pro" w:cs="Tahoma"/>
                <w:b/>
                <w:sz w:val="20"/>
                <w:szCs w:val="20"/>
              </w:rPr>
            </w:pPr>
            <w:r w:rsidRPr="00D6468C">
              <w:rPr>
                <w:rFonts w:ascii="Myriad Pro" w:hAnsi="Myriad Pro"/>
                <w:b/>
                <w:bCs/>
                <w:color w:val="000000"/>
                <w:sz w:val="20"/>
                <w:szCs w:val="20"/>
              </w:rPr>
              <w:t>1 593 707,40</w:t>
            </w:r>
          </w:p>
        </w:tc>
      </w:tr>
      <w:tr w:rsidR="00C34FF9" w:rsidRPr="00D6468C" w14:paraId="219DA088" w14:textId="77777777">
        <w:trPr>
          <w:cantSplit/>
          <w:trHeight w:val="270"/>
        </w:trPr>
        <w:tc>
          <w:tcPr>
            <w:tcW w:w="1767" w:type="pct"/>
            <w:shd w:val="clear" w:color="auto" w:fill="auto"/>
            <w:vAlign w:val="center"/>
          </w:tcPr>
          <w:p w14:paraId="1E1C52D9" w14:textId="77777777" w:rsidR="00C34FF9" w:rsidRPr="00D6468C" w:rsidRDefault="00C34FF9" w:rsidP="00C34FF9">
            <w:pPr>
              <w:spacing w:after="0" w:line="240" w:lineRule="auto"/>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Численность</w:t>
            </w:r>
          </w:p>
        </w:tc>
        <w:tc>
          <w:tcPr>
            <w:tcW w:w="1457" w:type="pct"/>
            <w:shd w:val="clear" w:color="auto" w:fill="auto"/>
            <w:vAlign w:val="center"/>
          </w:tcPr>
          <w:p w14:paraId="3FA308AD"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2 773,50</w:t>
            </w:r>
          </w:p>
        </w:tc>
        <w:tc>
          <w:tcPr>
            <w:tcW w:w="882" w:type="pct"/>
            <w:shd w:val="clear" w:color="auto" w:fill="auto"/>
            <w:vAlign w:val="center"/>
          </w:tcPr>
          <w:p w14:paraId="6C90B760"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2 651,00</w:t>
            </w:r>
          </w:p>
        </w:tc>
        <w:tc>
          <w:tcPr>
            <w:tcW w:w="894" w:type="pct"/>
            <w:shd w:val="clear" w:color="auto" w:fill="auto"/>
            <w:vAlign w:val="center"/>
          </w:tcPr>
          <w:p w14:paraId="06D7D89D"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bCs/>
                <w:color w:val="000000"/>
                <w:sz w:val="20"/>
                <w:szCs w:val="20"/>
              </w:rPr>
              <w:t>2 632,03</w:t>
            </w:r>
          </w:p>
        </w:tc>
      </w:tr>
      <w:tr w:rsidR="00C34FF9" w:rsidRPr="00D6468C" w14:paraId="039DB2BD" w14:textId="77777777">
        <w:trPr>
          <w:cantSplit/>
          <w:trHeight w:val="270"/>
        </w:trPr>
        <w:tc>
          <w:tcPr>
            <w:tcW w:w="1767" w:type="pct"/>
            <w:shd w:val="clear" w:color="auto" w:fill="auto"/>
            <w:vAlign w:val="center"/>
          </w:tcPr>
          <w:p w14:paraId="37243C4D" w14:textId="77777777" w:rsidR="00C34FF9" w:rsidRPr="00D6468C" w:rsidRDefault="00C34FF9" w:rsidP="00C34FF9">
            <w:pPr>
              <w:spacing w:after="0" w:line="240" w:lineRule="auto"/>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Ср-мес. зарплата</w:t>
            </w:r>
          </w:p>
        </w:tc>
        <w:tc>
          <w:tcPr>
            <w:tcW w:w="1457" w:type="pct"/>
            <w:shd w:val="clear" w:color="auto" w:fill="auto"/>
            <w:vAlign w:val="center"/>
          </w:tcPr>
          <w:p w14:paraId="042A26F9"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62 483,09</w:t>
            </w:r>
          </w:p>
        </w:tc>
        <w:tc>
          <w:tcPr>
            <w:tcW w:w="882" w:type="pct"/>
            <w:shd w:val="clear" w:color="auto" w:fill="auto"/>
            <w:vAlign w:val="center"/>
          </w:tcPr>
          <w:p w14:paraId="6025DF7E" w14:textId="77777777" w:rsidR="00C34FF9" w:rsidRPr="00D6468C" w:rsidRDefault="00C34FF9" w:rsidP="00C34FF9">
            <w:pPr>
              <w:spacing w:after="0" w:line="240" w:lineRule="auto"/>
              <w:jc w:val="center"/>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45 224,25</w:t>
            </w:r>
          </w:p>
        </w:tc>
        <w:tc>
          <w:tcPr>
            <w:tcW w:w="894" w:type="pct"/>
            <w:shd w:val="clear" w:color="auto" w:fill="auto"/>
            <w:vAlign w:val="center"/>
          </w:tcPr>
          <w:p w14:paraId="27FBD817"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olor w:val="000000"/>
                <w:sz w:val="20"/>
                <w:szCs w:val="20"/>
              </w:rPr>
              <w:t>50 458,71</w:t>
            </w:r>
          </w:p>
        </w:tc>
      </w:tr>
    </w:tbl>
    <w:p w14:paraId="53DEC1F8" w14:textId="77777777" w:rsidR="00C34FF9" w:rsidRPr="00D6468C" w:rsidRDefault="00C34FF9" w:rsidP="00C34FF9">
      <w:pPr>
        <w:pStyle w:val="afff7"/>
      </w:pPr>
      <w:r w:rsidRPr="00D6468C">
        <w:t xml:space="preserve">По мнению Исполнителя, исходя из анализа представленных материалов, плановый уровень расходов на оплату труда на </w:t>
      </w:r>
      <w:smartTag w:uri="urn:schemas-microsoft-com:office:smarttags" w:element="metricconverter">
        <w:smartTagPr>
          <w:attr w:name="ProductID" w:val="2018 г"/>
        </w:smartTagPr>
        <w:r w:rsidRPr="00D6468C">
          <w:t>2018 г</w:t>
        </w:r>
      </w:smartTag>
      <w:r w:rsidRPr="00D6468C">
        <w:t>.– 1 593 707,40 тыс. руб.</w:t>
      </w:r>
    </w:p>
    <w:p w14:paraId="23C4219C" w14:textId="77777777" w:rsidR="00C34FF9"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Величина необоснованно неучтенных Департаментом ТЭК и ТР Вологодской области расходов на ФОТ составляет 155 032,92 тыс. руб.</w:t>
      </w:r>
    </w:p>
    <w:p w14:paraId="364A2155" w14:textId="77777777" w:rsidR="004B6D16" w:rsidRDefault="004B6D16" w:rsidP="00C34FF9">
      <w:pPr>
        <w:spacing w:after="0" w:line="360" w:lineRule="auto"/>
        <w:ind w:firstLine="567"/>
        <w:contextualSpacing/>
        <w:jc w:val="both"/>
        <w:rPr>
          <w:rFonts w:ascii="Myriad Pro" w:hAnsi="Myriad Pro"/>
          <w:color w:val="000000"/>
          <w:sz w:val="26"/>
          <w:szCs w:val="26"/>
        </w:rPr>
      </w:pPr>
    </w:p>
    <w:p w14:paraId="54ED948B" w14:textId="77777777" w:rsidR="004B6D16" w:rsidRPr="00D6468C" w:rsidRDefault="004B6D16" w:rsidP="00C34FF9">
      <w:pPr>
        <w:spacing w:after="0" w:line="360" w:lineRule="auto"/>
        <w:ind w:firstLine="567"/>
        <w:contextualSpacing/>
        <w:jc w:val="both"/>
        <w:rPr>
          <w:rFonts w:ascii="Myriad Pro" w:hAnsi="Myriad Pro"/>
          <w:color w:val="000000"/>
          <w:sz w:val="26"/>
          <w:szCs w:val="26"/>
        </w:rPr>
      </w:pPr>
    </w:p>
    <w:p w14:paraId="39686A18" w14:textId="77777777" w:rsidR="00C34FF9" w:rsidRPr="00D6468C" w:rsidRDefault="00C34FF9" w:rsidP="004B6D16">
      <w:pPr>
        <w:pStyle w:val="30"/>
      </w:pPr>
      <w:bookmarkStart w:id="73" w:name="_Toc53587332"/>
      <w:r w:rsidRPr="00D6468C">
        <w:lastRenderedPageBreak/>
        <w:t>Услуги производственного характера</w:t>
      </w:r>
      <w:bookmarkEnd w:id="73"/>
    </w:p>
    <w:p w14:paraId="75BAED2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 ремонт основных средств, определяемый в соответствии с пунктом 25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а также другие расходы.</w:t>
      </w:r>
    </w:p>
    <w:p w14:paraId="1F28506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25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при определении расходов на ремонт основных средств учитываются:</w:t>
      </w:r>
    </w:p>
    <w:p w14:paraId="68A2310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 нормативы расходов (с учетом их индексации) на ремонт основных средств, утверждаемые соответственно Министерством энергетики Российской Федерации и Государственной корпорацией по атомной энергии «Росатом»;</w:t>
      </w:r>
    </w:p>
    <w:p w14:paraId="3140963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2) цены, указанные в пункте 29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w:t>
      </w:r>
    </w:p>
    <w:p w14:paraId="15CEA0C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 29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32FBD1DC" w14:textId="77777777" w:rsidR="00C34FF9" w:rsidRPr="00D6468C" w:rsidRDefault="00C34FF9" w:rsidP="004B6D16">
      <w:pPr>
        <w:pStyle w:val="2"/>
      </w:pPr>
      <w:r w:rsidRPr="00D6468C">
        <w:t>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w:t>
      </w:r>
    </w:p>
    <w:p w14:paraId="01AEA24B" w14:textId="77777777" w:rsidR="00C34FF9" w:rsidRPr="00D6468C" w:rsidRDefault="00C34FF9" w:rsidP="004B6D16">
      <w:pPr>
        <w:pStyle w:val="2"/>
      </w:pPr>
      <w:r w:rsidRPr="00D6468C">
        <w:t>расходы (цены), установленные в договорах, заключенных в результате проведения торгов;</w:t>
      </w:r>
    </w:p>
    <w:p w14:paraId="2394C1A8" w14:textId="77777777" w:rsidR="00C34FF9" w:rsidRPr="00D6468C" w:rsidRDefault="00C34FF9" w:rsidP="004B6D16">
      <w:pPr>
        <w:pStyle w:val="2"/>
      </w:pPr>
      <w:r w:rsidRPr="00D6468C">
        <w:t>рыночные цены, сложившиеся на организованных торговых площадках, в том числе биржах, функционирующих на территории Российской Федерации;</w:t>
      </w:r>
    </w:p>
    <w:p w14:paraId="1CD61C88" w14:textId="77777777" w:rsidR="00C34FF9" w:rsidRPr="00D6468C" w:rsidRDefault="00C34FF9" w:rsidP="004B6D16">
      <w:pPr>
        <w:pStyle w:val="2"/>
      </w:pPr>
      <w:r w:rsidRPr="00D6468C">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14:paraId="5D11575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7D5148F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В соответствии с п. 28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в состав прочих расходов включаются расходы на оплату работ (услуг) производственного характера, выполняемых (оказываемых) по договорам с организациями на проведение регламентных работ.</w:t>
      </w:r>
    </w:p>
    <w:p w14:paraId="32696F8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11E80CEC" w14:textId="77777777" w:rsidR="00C34FF9" w:rsidRPr="00D6468C" w:rsidRDefault="00C34FF9" w:rsidP="004B6D16">
      <w:pPr>
        <w:pStyle w:val="affff5"/>
      </w:pPr>
      <w:r w:rsidRPr="00D6468C">
        <w:t>ПОЗИЦИЯ ТЕРРИТОРИАЛЬНОЙ СЕТЕВОЙ ОРГАНИЗАЦИИ</w:t>
      </w:r>
    </w:p>
    <w:p w14:paraId="0E4477C7"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Заявлено:</w:t>
      </w:r>
    </w:p>
    <w:tbl>
      <w:tblPr>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26"/>
        <w:gridCol w:w="1521"/>
        <w:gridCol w:w="1447"/>
        <w:gridCol w:w="1468"/>
        <w:gridCol w:w="1460"/>
        <w:gridCol w:w="1283"/>
      </w:tblGrid>
      <w:tr w:rsidR="00C34FF9" w:rsidRPr="00D6468C" w14:paraId="25B18D84" w14:textId="77777777">
        <w:trPr>
          <w:cantSplit/>
          <w:trHeight w:val="543"/>
          <w:tblHeader/>
        </w:trPr>
        <w:tc>
          <w:tcPr>
            <w:tcW w:w="126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3B3D00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Статьи затрат</w:t>
            </w:r>
          </w:p>
        </w:tc>
        <w:tc>
          <w:tcPr>
            <w:tcW w:w="79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4417CDB" w14:textId="77777777" w:rsidR="00C34FF9" w:rsidRPr="00D6468C" w:rsidRDefault="00C34FF9" w:rsidP="00C34FF9">
            <w:pPr>
              <w:spacing w:after="0" w:line="240" w:lineRule="auto"/>
              <w:contextualSpacing/>
              <w:jc w:val="center"/>
              <w:rPr>
                <w:rFonts w:ascii="Myriad Pro" w:hAnsi="Myriad Pro"/>
                <w:b/>
                <w:iCs/>
                <w:color w:val="FFFFFF"/>
                <w:sz w:val="18"/>
                <w:szCs w:val="18"/>
              </w:rPr>
            </w:pP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r w:rsidRPr="00D6468C">
              <w:rPr>
                <w:rFonts w:ascii="Myriad Pro" w:hAnsi="Myriad Pro"/>
                <w:b/>
                <w:iCs/>
                <w:color w:val="FFFFFF"/>
                <w:sz w:val="18"/>
                <w:szCs w:val="18"/>
              </w:rPr>
              <w:t>. факт (обороты счета 20 - передача)</w:t>
            </w:r>
          </w:p>
          <w:p w14:paraId="6F5FBA6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2277"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67E908E"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(по расчетным таблицам), </w:t>
            </w:r>
          </w:p>
          <w:p w14:paraId="007C65BE"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66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F57C87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Темп роста 2018/2016 (передача), %</w:t>
            </w:r>
          </w:p>
        </w:tc>
      </w:tr>
      <w:tr w:rsidR="00C34FF9" w:rsidRPr="00D6468C" w14:paraId="3A1FAC5E" w14:textId="77777777">
        <w:trPr>
          <w:cantSplit/>
          <w:trHeight w:val="556"/>
          <w:tblHeader/>
        </w:trPr>
        <w:tc>
          <w:tcPr>
            <w:tcW w:w="1263" w:type="pct"/>
            <w:vMerge/>
            <w:tcBorders>
              <w:top w:val="single" w:sz="4" w:space="0" w:color="FFFFFF"/>
              <w:left w:val="single" w:sz="4" w:space="0" w:color="FFFFFF"/>
              <w:bottom w:val="single" w:sz="4" w:space="0" w:color="FFFFFF"/>
              <w:right w:val="single" w:sz="4" w:space="0" w:color="FFFFFF"/>
            </w:tcBorders>
            <w:shd w:val="clear" w:color="auto" w:fill="4F6228"/>
          </w:tcPr>
          <w:p w14:paraId="278EC690" w14:textId="77777777" w:rsidR="00C34FF9" w:rsidRPr="00D6468C" w:rsidRDefault="00C34FF9" w:rsidP="00C34FF9">
            <w:pPr>
              <w:spacing w:after="0" w:line="240" w:lineRule="auto"/>
              <w:jc w:val="center"/>
              <w:rPr>
                <w:rFonts w:ascii="Myriad Pro" w:hAnsi="Myriad Pro"/>
                <w:i/>
                <w:color w:val="000000"/>
                <w:sz w:val="18"/>
                <w:szCs w:val="18"/>
              </w:rPr>
            </w:pPr>
          </w:p>
        </w:tc>
        <w:tc>
          <w:tcPr>
            <w:tcW w:w="792" w:type="pct"/>
            <w:vMerge/>
            <w:tcBorders>
              <w:top w:val="single" w:sz="4" w:space="0" w:color="FFFFFF"/>
              <w:left w:val="single" w:sz="4" w:space="0" w:color="FFFFFF"/>
              <w:bottom w:val="single" w:sz="4" w:space="0" w:color="FFFFFF"/>
              <w:right w:val="single" w:sz="4" w:space="0" w:color="FFFFFF"/>
            </w:tcBorders>
            <w:shd w:val="clear" w:color="auto" w:fill="4F6228"/>
          </w:tcPr>
          <w:p w14:paraId="2B645256" w14:textId="77777777" w:rsidR="00C34FF9" w:rsidRPr="00D6468C" w:rsidRDefault="00C34FF9" w:rsidP="00C34FF9">
            <w:pPr>
              <w:spacing w:after="0" w:line="240" w:lineRule="auto"/>
              <w:jc w:val="center"/>
              <w:rPr>
                <w:rFonts w:ascii="Myriad Pro" w:hAnsi="Myriad Pro"/>
                <w:i/>
                <w:color w:val="000000"/>
                <w:sz w:val="18"/>
                <w:szCs w:val="18"/>
              </w:rPr>
            </w:pPr>
          </w:p>
        </w:tc>
        <w:tc>
          <w:tcPr>
            <w:tcW w:w="753" w:type="pct"/>
            <w:tcBorders>
              <w:top w:val="single" w:sz="4" w:space="0" w:color="FFFFFF"/>
              <w:left w:val="single" w:sz="4" w:space="0" w:color="FFFFFF"/>
              <w:bottom w:val="single" w:sz="4" w:space="0" w:color="FFFFFF"/>
              <w:right w:val="single" w:sz="4" w:space="0" w:color="FFFFFF"/>
            </w:tcBorders>
            <w:shd w:val="clear" w:color="auto" w:fill="4F6228"/>
          </w:tcPr>
          <w:p w14:paraId="42B786C8" w14:textId="77777777" w:rsidR="00C34FF9" w:rsidRPr="00D6468C" w:rsidRDefault="00C34FF9" w:rsidP="00C34FF9">
            <w:pPr>
              <w:spacing w:after="0" w:line="240" w:lineRule="auto"/>
              <w:contextualSpacing/>
              <w:jc w:val="center"/>
              <w:rPr>
                <w:rFonts w:ascii="Myriad Pro" w:hAnsi="Myriad Pro"/>
                <w:b/>
                <w:iCs/>
                <w:color w:val="FFFFFF"/>
                <w:sz w:val="18"/>
                <w:szCs w:val="18"/>
              </w:rPr>
            </w:pP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r w:rsidRPr="00D6468C">
              <w:rPr>
                <w:rFonts w:ascii="Myriad Pro" w:hAnsi="Myriad Pro"/>
                <w:b/>
                <w:iCs/>
                <w:color w:val="FFFFFF"/>
                <w:sz w:val="18"/>
                <w:szCs w:val="18"/>
              </w:rPr>
              <w:t>.</w:t>
            </w:r>
            <w:r w:rsidRPr="00D6468C">
              <w:rPr>
                <w:rFonts w:ascii="Myriad Pro" w:hAnsi="Myriad Pro"/>
                <w:b/>
                <w:iCs/>
                <w:color w:val="FFFFFF"/>
                <w:sz w:val="18"/>
                <w:szCs w:val="18"/>
              </w:rPr>
              <w:br/>
              <w:t xml:space="preserve">факт </w:t>
            </w:r>
          </w:p>
        </w:tc>
        <w:tc>
          <w:tcPr>
            <w:tcW w:w="764" w:type="pct"/>
            <w:tcBorders>
              <w:top w:val="single" w:sz="4" w:space="0" w:color="FFFFFF"/>
              <w:left w:val="single" w:sz="4" w:space="0" w:color="FFFFFF"/>
              <w:bottom w:val="single" w:sz="4" w:space="0" w:color="FFFFFF"/>
              <w:right w:val="single" w:sz="4" w:space="0" w:color="FFFFFF"/>
            </w:tcBorders>
            <w:shd w:val="clear" w:color="auto" w:fill="4F6228"/>
          </w:tcPr>
          <w:p w14:paraId="15BA82D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2017 ожидаемое</w:t>
            </w:r>
          </w:p>
        </w:tc>
        <w:tc>
          <w:tcPr>
            <w:tcW w:w="760" w:type="pct"/>
            <w:tcBorders>
              <w:top w:val="single" w:sz="4" w:space="0" w:color="FFFFFF"/>
              <w:left w:val="single" w:sz="4" w:space="0" w:color="FFFFFF"/>
              <w:bottom w:val="single" w:sz="4" w:space="0" w:color="FFFFFF"/>
              <w:right w:val="single" w:sz="4" w:space="0" w:color="FFFFFF"/>
            </w:tcBorders>
            <w:shd w:val="clear" w:color="auto" w:fill="4F6228"/>
          </w:tcPr>
          <w:p w14:paraId="2F3975C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2018</w:t>
            </w:r>
            <w:r w:rsidRPr="00D6468C">
              <w:rPr>
                <w:rFonts w:ascii="Myriad Pro" w:hAnsi="Myriad Pro"/>
                <w:b/>
                <w:iCs/>
                <w:color w:val="FFFFFF"/>
                <w:sz w:val="18"/>
                <w:szCs w:val="18"/>
              </w:rPr>
              <w:br/>
              <w:t>заявлено</w:t>
            </w:r>
          </w:p>
        </w:tc>
        <w:tc>
          <w:tcPr>
            <w:tcW w:w="668" w:type="pct"/>
            <w:vMerge/>
            <w:tcBorders>
              <w:top w:val="single" w:sz="4" w:space="0" w:color="FFFFFF"/>
              <w:left w:val="single" w:sz="4" w:space="0" w:color="FFFFFF"/>
              <w:bottom w:val="single" w:sz="4" w:space="0" w:color="FFFFFF"/>
              <w:right w:val="single" w:sz="4" w:space="0" w:color="FFFFFF"/>
            </w:tcBorders>
            <w:shd w:val="clear" w:color="auto" w:fill="4F6228"/>
          </w:tcPr>
          <w:p w14:paraId="4A690633" w14:textId="77777777" w:rsidR="00C34FF9" w:rsidRPr="00D6468C" w:rsidRDefault="00C34FF9" w:rsidP="00C34FF9">
            <w:pPr>
              <w:spacing w:after="0" w:line="240" w:lineRule="auto"/>
              <w:jc w:val="center"/>
              <w:rPr>
                <w:rFonts w:ascii="Myriad Pro" w:hAnsi="Myriad Pro"/>
                <w:i/>
                <w:color w:val="000000"/>
                <w:sz w:val="18"/>
                <w:szCs w:val="18"/>
              </w:rPr>
            </w:pPr>
          </w:p>
        </w:tc>
      </w:tr>
      <w:tr w:rsidR="00C34FF9" w:rsidRPr="00D6468C" w14:paraId="285B2A7D" w14:textId="77777777">
        <w:trPr>
          <w:cantSplit/>
          <w:trHeight w:val="719"/>
        </w:trPr>
        <w:tc>
          <w:tcPr>
            <w:tcW w:w="1263" w:type="pct"/>
            <w:tcBorders>
              <w:top w:val="single" w:sz="4" w:space="0" w:color="FFFFFF"/>
            </w:tcBorders>
            <w:shd w:val="clear" w:color="auto" w:fill="auto"/>
            <w:vAlign w:val="center"/>
          </w:tcPr>
          <w:p w14:paraId="6C2463D1"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Работы и услуги производственного характера</w:t>
            </w:r>
          </w:p>
        </w:tc>
        <w:tc>
          <w:tcPr>
            <w:tcW w:w="792" w:type="pct"/>
            <w:tcBorders>
              <w:top w:val="single" w:sz="4" w:space="0" w:color="FFFFFF"/>
            </w:tcBorders>
            <w:shd w:val="clear" w:color="auto" w:fill="auto"/>
            <w:vAlign w:val="center"/>
          </w:tcPr>
          <w:p w14:paraId="4B1648AE"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16 496,96</w:t>
            </w:r>
          </w:p>
        </w:tc>
        <w:tc>
          <w:tcPr>
            <w:tcW w:w="753" w:type="pct"/>
            <w:tcBorders>
              <w:top w:val="single" w:sz="4" w:space="0" w:color="FFFFFF"/>
            </w:tcBorders>
            <w:shd w:val="clear" w:color="auto" w:fill="auto"/>
            <w:vAlign w:val="center"/>
          </w:tcPr>
          <w:p w14:paraId="30EF098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17 090,66</w:t>
            </w:r>
          </w:p>
        </w:tc>
        <w:tc>
          <w:tcPr>
            <w:tcW w:w="764" w:type="pct"/>
            <w:tcBorders>
              <w:top w:val="single" w:sz="4" w:space="0" w:color="FFFFFF"/>
            </w:tcBorders>
            <w:shd w:val="clear" w:color="auto" w:fill="auto"/>
            <w:vAlign w:val="center"/>
          </w:tcPr>
          <w:p w14:paraId="5D4CB94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31 298,64</w:t>
            </w:r>
          </w:p>
        </w:tc>
        <w:tc>
          <w:tcPr>
            <w:tcW w:w="760" w:type="pct"/>
            <w:tcBorders>
              <w:top w:val="single" w:sz="4" w:space="0" w:color="FFFFFF"/>
            </w:tcBorders>
            <w:shd w:val="clear" w:color="auto" w:fill="auto"/>
            <w:vAlign w:val="center"/>
          </w:tcPr>
          <w:p w14:paraId="636DF9E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59 090,05</w:t>
            </w:r>
          </w:p>
        </w:tc>
        <w:tc>
          <w:tcPr>
            <w:tcW w:w="668" w:type="pct"/>
            <w:tcBorders>
              <w:top w:val="single" w:sz="4" w:space="0" w:color="FFFFFF"/>
            </w:tcBorders>
            <w:shd w:val="clear" w:color="auto" w:fill="auto"/>
            <w:vAlign w:val="center"/>
          </w:tcPr>
          <w:p w14:paraId="0D198DA2"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358,2%</w:t>
            </w:r>
          </w:p>
        </w:tc>
      </w:tr>
      <w:tr w:rsidR="00C34FF9" w:rsidRPr="00D6468C" w14:paraId="59A13AC6" w14:textId="77777777">
        <w:trPr>
          <w:cantSplit/>
          <w:trHeight w:val="475"/>
        </w:trPr>
        <w:tc>
          <w:tcPr>
            <w:tcW w:w="1263" w:type="pct"/>
            <w:shd w:val="clear" w:color="auto" w:fill="auto"/>
            <w:vAlign w:val="center"/>
          </w:tcPr>
          <w:p w14:paraId="4C79BE73"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Услуги подрядчиков по обслуживанию</w:t>
            </w:r>
          </w:p>
        </w:tc>
        <w:tc>
          <w:tcPr>
            <w:tcW w:w="792" w:type="pct"/>
            <w:shd w:val="clear" w:color="auto" w:fill="auto"/>
            <w:vAlign w:val="center"/>
          </w:tcPr>
          <w:p w14:paraId="758C0EB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6 900,63</w:t>
            </w:r>
          </w:p>
        </w:tc>
        <w:tc>
          <w:tcPr>
            <w:tcW w:w="753" w:type="pct"/>
            <w:shd w:val="clear" w:color="auto" w:fill="auto"/>
            <w:vAlign w:val="center"/>
          </w:tcPr>
          <w:p w14:paraId="191DE45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6 917,20</w:t>
            </w:r>
          </w:p>
        </w:tc>
        <w:tc>
          <w:tcPr>
            <w:tcW w:w="764" w:type="pct"/>
            <w:shd w:val="clear" w:color="auto" w:fill="auto"/>
            <w:vAlign w:val="center"/>
          </w:tcPr>
          <w:p w14:paraId="2ACCBCE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13 882,30</w:t>
            </w:r>
          </w:p>
        </w:tc>
        <w:tc>
          <w:tcPr>
            <w:tcW w:w="760" w:type="pct"/>
            <w:shd w:val="clear" w:color="auto" w:fill="auto"/>
            <w:vAlign w:val="center"/>
          </w:tcPr>
          <w:p w14:paraId="0B77128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16 367,00</w:t>
            </w:r>
          </w:p>
        </w:tc>
        <w:tc>
          <w:tcPr>
            <w:tcW w:w="668" w:type="pct"/>
            <w:shd w:val="clear" w:color="auto" w:fill="auto"/>
            <w:vAlign w:val="center"/>
          </w:tcPr>
          <w:p w14:paraId="720F8D0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237,2%</w:t>
            </w:r>
          </w:p>
        </w:tc>
      </w:tr>
      <w:tr w:rsidR="00C34FF9" w:rsidRPr="00D6468C" w14:paraId="0E666A43" w14:textId="77777777">
        <w:trPr>
          <w:cantSplit/>
          <w:trHeight w:val="231"/>
        </w:trPr>
        <w:tc>
          <w:tcPr>
            <w:tcW w:w="1263" w:type="pct"/>
            <w:shd w:val="clear" w:color="auto" w:fill="auto"/>
            <w:vAlign w:val="center"/>
          </w:tcPr>
          <w:p w14:paraId="1958AED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Транспортные услуги</w:t>
            </w:r>
          </w:p>
        </w:tc>
        <w:tc>
          <w:tcPr>
            <w:tcW w:w="792" w:type="pct"/>
            <w:shd w:val="clear" w:color="auto" w:fill="auto"/>
            <w:vAlign w:val="center"/>
          </w:tcPr>
          <w:p w14:paraId="7A388A6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363,42</w:t>
            </w:r>
          </w:p>
        </w:tc>
        <w:tc>
          <w:tcPr>
            <w:tcW w:w="753" w:type="pct"/>
            <w:shd w:val="clear" w:color="auto" w:fill="auto"/>
            <w:vAlign w:val="center"/>
          </w:tcPr>
          <w:p w14:paraId="66228DD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363,58</w:t>
            </w:r>
          </w:p>
        </w:tc>
        <w:tc>
          <w:tcPr>
            <w:tcW w:w="764" w:type="pct"/>
            <w:shd w:val="clear" w:color="auto" w:fill="auto"/>
            <w:vAlign w:val="center"/>
          </w:tcPr>
          <w:p w14:paraId="56A998F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1 608,70</w:t>
            </w:r>
          </w:p>
        </w:tc>
        <w:tc>
          <w:tcPr>
            <w:tcW w:w="760" w:type="pct"/>
            <w:shd w:val="clear" w:color="auto" w:fill="auto"/>
            <w:vAlign w:val="center"/>
          </w:tcPr>
          <w:p w14:paraId="435E770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1 690,69</w:t>
            </w:r>
          </w:p>
        </w:tc>
        <w:tc>
          <w:tcPr>
            <w:tcW w:w="668" w:type="pct"/>
            <w:shd w:val="clear" w:color="auto" w:fill="auto"/>
            <w:vAlign w:val="center"/>
          </w:tcPr>
          <w:p w14:paraId="1A0A0B7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465,2%</w:t>
            </w:r>
          </w:p>
        </w:tc>
      </w:tr>
      <w:tr w:rsidR="00C34FF9" w:rsidRPr="00D6468C" w14:paraId="25368742" w14:textId="77777777">
        <w:trPr>
          <w:cantSplit/>
          <w:trHeight w:val="475"/>
        </w:trPr>
        <w:tc>
          <w:tcPr>
            <w:tcW w:w="1263" w:type="pct"/>
            <w:shd w:val="clear" w:color="auto" w:fill="auto"/>
            <w:vAlign w:val="center"/>
          </w:tcPr>
          <w:p w14:paraId="0A074F4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Услуги по испытанию и поверке приборов</w:t>
            </w:r>
          </w:p>
        </w:tc>
        <w:tc>
          <w:tcPr>
            <w:tcW w:w="792" w:type="pct"/>
            <w:shd w:val="clear" w:color="auto" w:fill="auto"/>
            <w:vAlign w:val="center"/>
          </w:tcPr>
          <w:p w14:paraId="55782BF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4 453,80</w:t>
            </w:r>
          </w:p>
        </w:tc>
        <w:tc>
          <w:tcPr>
            <w:tcW w:w="753" w:type="pct"/>
            <w:shd w:val="clear" w:color="auto" w:fill="auto"/>
            <w:vAlign w:val="center"/>
          </w:tcPr>
          <w:p w14:paraId="7E3B2A7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4 456,51</w:t>
            </w:r>
          </w:p>
        </w:tc>
        <w:tc>
          <w:tcPr>
            <w:tcW w:w="764" w:type="pct"/>
            <w:shd w:val="clear" w:color="auto" w:fill="auto"/>
            <w:vAlign w:val="center"/>
          </w:tcPr>
          <w:p w14:paraId="3ED84C7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6 062,40</w:t>
            </w:r>
          </w:p>
        </w:tc>
        <w:tc>
          <w:tcPr>
            <w:tcW w:w="760" w:type="pct"/>
            <w:shd w:val="clear" w:color="auto" w:fill="auto"/>
            <w:vAlign w:val="center"/>
          </w:tcPr>
          <w:p w14:paraId="0AF9CD7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6 433,74</w:t>
            </w:r>
          </w:p>
        </w:tc>
        <w:tc>
          <w:tcPr>
            <w:tcW w:w="668" w:type="pct"/>
            <w:shd w:val="clear" w:color="auto" w:fill="auto"/>
            <w:vAlign w:val="center"/>
          </w:tcPr>
          <w:p w14:paraId="2C4D1BF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144,5%</w:t>
            </w:r>
          </w:p>
        </w:tc>
      </w:tr>
      <w:tr w:rsidR="00C34FF9" w:rsidRPr="00D6468C" w14:paraId="31D11CE1" w14:textId="77777777">
        <w:trPr>
          <w:cantSplit/>
          <w:trHeight w:val="231"/>
        </w:trPr>
        <w:tc>
          <w:tcPr>
            <w:tcW w:w="1263" w:type="pct"/>
            <w:shd w:val="clear" w:color="auto" w:fill="auto"/>
            <w:vAlign w:val="center"/>
          </w:tcPr>
          <w:p w14:paraId="37EFAF1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Пуско-наладочные работы</w:t>
            </w:r>
          </w:p>
        </w:tc>
        <w:tc>
          <w:tcPr>
            <w:tcW w:w="792" w:type="pct"/>
            <w:shd w:val="clear" w:color="auto" w:fill="auto"/>
            <w:vAlign w:val="center"/>
          </w:tcPr>
          <w:p w14:paraId="011DD7F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405,06</w:t>
            </w:r>
          </w:p>
        </w:tc>
        <w:tc>
          <w:tcPr>
            <w:tcW w:w="753" w:type="pct"/>
            <w:shd w:val="clear" w:color="auto" w:fill="auto"/>
            <w:vAlign w:val="center"/>
          </w:tcPr>
          <w:p w14:paraId="70F2A57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405,06</w:t>
            </w:r>
          </w:p>
        </w:tc>
        <w:tc>
          <w:tcPr>
            <w:tcW w:w="764" w:type="pct"/>
            <w:shd w:val="clear" w:color="auto" w:fill="auto"/>
            <w:vAlign w:val="center"/>
          </w:tcPr>
          <w:p w14:paraId="27C2FA2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424,10</w:t>
            </w:r>
          </w:p>
        </w:tc>
        <w:tc>
          <w:tcPr>
            <w:tcW w:w="760" w:type="pct"/>
            <w:shd w:val="clear" w:color="auto" w:fill="auto"/>
            <w:vAlign w:val="center"/>
          </w:tcPr>
          <w:p w14:paraId="7E02D45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441,06</w:t>
            </w:r>
          </w:p>
        </w:tc>
        <w:tc>
          <w:tcPr>
            <w:tcW w:w="668" w:type="pct"/>
            <w:shd w:val="clear" w:color="auto" w:fill="auto"/>
            <w:vAlign w:val="center"/>
          </w:tcPr>
          <w:p w14:paraId="4D9A418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108,9%</w:t>
            </w:r>
          </w:p>
        </w:tc>
      </w:tr>
      <w:tr w:rsidR="00C34FF9" w:rsidRPr="00D6468C" w14:paraId="1BAA8308" w14:textId="77777777">
        <w:trPr>
          <w:cantSplit/>
          <w:trHeight w:val="719"/>
        </w:trPr>
        <w:tc>
          <w:tcPr>
            <w:tcW w:w="1263" w:type="pct"/>
            <w:shd w:val="clear" w:color="auto" w:fill="auto"/>
            <w:vAlign w:val="center"/>
          </w:tcPr>
          <w:p w14:paraId="3E4DC41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Прочие услуги производственного характера</w:t>
            </w:r>
          </w:p>
        </w:tc>
        <w:tc>
          <w:tcPr>
            <w:tcW w:w="792" w:type="pct"/>
            <w:shd w:val="clear" w:color="auto" w:fill="auto"/>
            <w:vAlign w:val="center"/>
          </w:tcPr>
          <w:p w14:paraId="4868BD3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4 374,05</w:t>
            </w:r>
          </w:p>
        </w:tc>
        <w:tc>
          <w:tcPr>
            <w:tcW w:w="753" w:type="pct"/>
            <w:shd w:val="clear" w:color="auto" w:fill="auto"/>
            <w:vAlign w:val="center"/>
          </w:tcPr>
          <w:p w14:paraId="752EA69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4 948,31</w:t>
            </w:r>
          </w:p>
        </w:tc>
        <w:tc>
          <w:tcPr>
            <w:tcW w:w="764" w:type="pct"/>
            <w:shd w:val="clear" w:color="auto" w:fill="auto"/>
            <w:vAlign w:val="center"/>
          </w:tcPr>
          <w:p w14:paraId="19B8D12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9 321,14</w:t>
            </w:r>
          </w:p>
        </w:tc>
        <w:tc>
          <w:tcPr>
            <w:tcW w:w="760" w:type="pct"/>
            <w:shd w:val="clear" w:color="auto" w:fill="auto"/>
            <w:vAlign w:val="center"/>
          </w:tcPr>
          <w:p w14:paraId="623BD1B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34 157,56</w:t>
            </w:r>
          </w:p>
        </w:tc>
        <w:tc>
          <w:tcPr>
            <w:tcW w:w="668" w:type="pct"/>
            <w:shd w:val="clear" w:color="auto" w:fill="auto"/>
            <w:vAlign w:val="center"/>
          </w:tcPr>
          <w:p w14:paraId="2BE8C3C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780,9%</w:t>
            </w:r>
          </w:p>
        </w:tc>
      </w:tr>
    </w:tbl>
    <w:p w14:paraId="77717B0E" w14:textId="77777777" w:rsidR="00C34FF9" w:rsidRPr="00D6468C" w:rsidRDefault="00C34FF9" w:rsidP="00C34FF9">
      <w:pPr>
        <w:pStyle w:val="afff7"/>
        <w:rPr>
          <w:i/>
        </w:rPr>
      </w:pPr>
      <w:r w:rsidRPr="00D6468C">
        <w:rPr>
          <w:i/>
        </w:rPr>
        <w:t>Обоснование:</w:t>
      </w:r>
    </w:p>
    <w:p w14:paraId="578ACE4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Предоставлена пояснительная записка с подробным описанием расчета статей УПХ.</w:t>
      </w:r>
    </w:p>
    <w:p w14:paraId="0318864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Увеличение сверх ИПЦ 2017, 2018 гг. запланировано по следующим расходам:</w:t>
      </w:r>
    </w:p>
    <w:p w14:paraId="5EE46819" w14:textId="77777777" w:rsidR="00C34FF9" w:rsidRPr="00D6468C" w:rsidRDefault="00C34FF9" w:rsidP="004B6D16">
      <w:pPr>
        <w:pStyle w:val="2"/>
      </w:pPr>
      <w:r w:rsidRPr="00D6468C">
        <w:t xml:space="preserve">на обслуживание навигационных знаков в связи с ростом стоимости договора на </w:t>
      </w:r>
      <w:smartTag w:uri="urn:schemas-microsoft-com:office:smarttags" w:element="metricconverter">
        <w:smartTagPr>
          <w:attr w:name="ProductID" w:val="2017 г"/>
        </w:smartTagPr>
        <w:r w:rsidRPr="00D6468C">
          <w:t>2017 г</w:t>
        </w:r>
      </w:smartTag>
      <w:r w:rsidRPr="00D6468C">
        <w:t>. по действующему договору сверх ИПЦ (г. Вытегра), кроме того, планируется заключить новый договор (г. Череповец);</w:t>
      </w:r>
    </w:p>
    <w:p w14:paraId="7B7A6F28" w14:textId="77777777" w:rsidR="00C34FF9" w:rsidRPr="00D6468C" w:rsidRDefault="0003067F" w:rsidP="004B6D16">
      <w:pPr>
        <w:pStyle w:val="2"/>
      </w:pPr>
      <w:r w:rsidRPr="00D6468C">
        <w:t xml:space="preserve">в </w:t>
      </w:r>
      <w:r w:rsidR="00C34FF9" w:rsidRPr="00D6468C">
        <w:t xml:space="preserve">2017-2018 годах планируется заключение договора с </w:t>
      </w:r>
      <w:r w:rsidR="00D655F1">
        <w:t>ООО </w:t>
      </w:r>
      <w:r w:rsidR="00C34FF9" w:rsidRPr="00D6468C">
        <w:t>«Телесвязь» на обслуживание ВОЛС для предупреждения аварий и выходов из строя ВОЛС, уменьшения времени восстановления каналов связи после аварий;</w:t>
      </w:r>
    </w:p>
    <w:p w14:paraId="23074DD7" w14:textId="77777777" w:rsidR="00C34FF9" w:rsidRPr="00D6468C" w:rsidRDefault="0003067F" w:rsidP="004B6D16">
      <w:pPr>
        <w:pStyle w:val="2"/>
      </w:pPr>
      <w:r w:rsidRPr="00D6468C">
        <w:lastRenderedPageBreak/>
        <w:t xml:space="preserve">замена </w:t>
      </w:r>
      <w:r w:rsidR="00C34FF9" w:rsidRPr="00D6468C">
        <w:t xml:space="preserve">в 2017-2018 гг. блоков СКЗИ тахографа, закупленных в 2014-2015 гг. согласно приказу Министерства транспорта РФ от 13 февраля </w:t>
      </w:r>
      <w:smartTag w:uri="urn:schemas-microsoft-com:office:smarttags" w:element="metricconverter">
        <w:smartTagPr>
          <w:attr w:name="ProductID" w:val="2013 г"/>
        </w:smartTagPr>
        <w:r w:rsidR="00C34FF9" w:rsidRPr="00D6468C">
          <w:t>2013 г</w:t>
        </w:r>
      </w:smartTag>
      <w:r w:rsidR="00C34FF9" w:rsidRPr="00D6468C">
        <w:t xml:space="preserve">. </w:t>
      </w:r>
      <w:r w:rsidR="00D655F1">
        <w:t>N </w:t>
      </w:r>
      <w:r w:rsidR="00C34FF9" w:rsidRPr="00D6468C">
        <w:t>36 «Об утверждении требований к тахографам, устанавливаемым на транспортные средства, категорий и видов транспортных средств, оснащаемых тахографами, правил использования, обслуживания и контроля работы тахографов, установленных на транспортные средства»;</w:t>
      </w:r>
    </w:p>
    <w:p w14:paraId="6A41F1C4" w14:textId="77777777" w:rsidR="00C34FF9" w:rsidRPr="00D6468C" w:rsidRDefault="0003067F" w:rsidP="004B6D16">
      <w:pPr>
        <w:pStyle w:val="2"/>
      </w:pPr>
      <w:r w:rsidRPr="00D6468C">
        <w:t xml:space="preserve">дилерское </w:t>
      </w:r>
      <w:r w:rsidR="00C34FF9" w:rsidRPr="00D6468C">
        <w:t>обслуживание по вновь закупленным транспортным средствам в 2016, 2017 гг. в соответствии с условиями гарантийных обязательств;</w:t>
      </w:r>
    </w:p>
    <w:p w14:paraId="7EE4E309" w14:textId="77777777" w:rsidR="00C34FF9" w:rsidRPr="00D6468C" w:rsidRDefault="0003067F" w:rsidP="004B6D16">
      <w:pPr>
        <w:pStyle w:val="2"/>
      </w:pPr>
      <w:r w:rsidRPr="00D6468C">
        <w:t xml:space="preserve">техобслуживание </w:t>
      </w:r>
      <w:r w:rsidR="00C34FF9" w:rsidRPr="00D6468C">
        <w:t>спецтранспорта;</w:t>
      </w:r>
    </w:p>
    <w:p w14:paraId="2DE6D39F" w14:textId="77777777" w:rsidR="00C34FF9" w:rsidRPr="00D6468C" w:rsidRDefault="0003067F" w:rsidP="004B6D16">
      <w:pPr>
        <w:pStyle w:val="2"/>
      </w:pPr>
      <w:r w:rsidRPr="00D6468C">
        <w:t xml:space="preserve">заправка </w:t>
      </w:r>
      <w:r w:rsidR="00C34FF9" w:rsidRPr="00D6468C">
        <w:t>картриджей;</w:t>
      </w:r>
    </w:p>
    <w:p w14:paraId="0B513E47" w14:textId="77777777" w:rsidR="00C34FF9" w:rsidRPr="00D6468C" w:rsidRDefault="0003067F" w:rsidP="004B6D16">
      <w:pPr>
        <w:pStyle w:val="2"/>
      </w:pPr>
      <w:r w:rsidRPr="00D6468C">
        <w:t xml:space="preserve">техобслуживание </w:t>
      </w:r>
      <w:r w:rsidR="00C34FF9" w:rsidRPr="00D6468C">
        <w:t>систем кондиционирования воздуха;</w:t>
      </w:r>
    </w:p>
    <w:p w14:paraId="46CED028" w14:textId="77777777" w:rsidR="00C34FF9" w:rsidRPr="00D6468C" w:rsidRDefault="0003067F" w:rsidP="004B6D16">
      <w:pPr>
        <w:pStyle w:val="2"/>
      </w:pPr>
      <w:r w:rsidRPr="00D6468C">
        <w:t xml:space="preserve">обслуживание </w:t>
      </w:r>
      <w:r w:rsidR="00C34FF9" w:rsidRPr="00D6468C">
        <w:t>ПС №206 «</w:t>
      </w:r>
      <w:proofErr w:type="spellStart"/>
      <w:r w:rsidR="00C34FF9" w:rsidRPr="00D6468C">
        <w:t>Подбровье</w:t>
      </w:r>
      <w:proofErr w:type="spellEnd"/>
      <w:r w:rsidR="00C34FF9" w:rsidRPr="00D6468C">
        <w:t>» в связи с изменением предмета договора;</w:t>
      </w:r>
    </w:p>
    <w:p w14:paraId="07146860" w14:textId="77777777" w:rsidR="00C34FF9" w:rsidRPr="00D6468C" w:rsidRDefault="0003067F" w:rsidP="004B6D16">
      <w:pPr>
        <w:pStyle w:val="2"/>
      </w:pPr>
      <w:r w:rsidRPr="00D6468C">
        <w:t xml:space="preserve">техобслуживание </w:t>
      </w:r>
      <w:r w:rsidR="00C34FF9" w:rsidRPr="00D6468C">
        <w:t xml:space="preserve">приобретенной в </w:t>
      </w:r>
      <w:smartTag w:uri="urn:schemas-microsoft-com:office:smarttags" w:element="metricconverter">
        <w:smartTagPr>
          <w:attr w:name="ProductID" w:val="2016 г"/>
        </w:smartTagPr>
        <w:r w:rsidR="00C34FF9" w:rsidRPr="00D6468C">
          <w:t>2016 г</w:t>
        </w:r>
      </w:smartTag>
      <w:r w:rsidR="00C34FF9" w:rsidRPr="00D6468C">
        <w:t>. дизель генераторной установки в соответствии с инструкцией по эксплуатации;</w:t>
      </w:r>
    </w:p>
    <w:p w14:paraId="34F4D62F" w14:textId="77777777" w:rsidR="00C34FF9" w:rsidRPr="00D6468C" w:rsidRDefault="0003067F" w:rsidP="004B6D16">
      <w:pPr>
        <w:pStyle w:val="2"/>
      </w:pPr>
      <w:r w:rsidRPr="00D6468C">
        <w:t xml:space="preserve">привлечение </w:t>
      </w:r>
      <w:r w:rsidR="00C34FF9" w:rsidRPr="00D6468C">
        <w:t>вертолета для поиска повреждений электросетей 35-110 кВ и выполнение полетов на самолете Ан-2 для контроля за состоянием ЛЭП</w:t>
      </w:r>
    </w:p>
    <w:p w14:paraId="2FC9A277" w14:textId="77777777" w:rsidR="00C34FF9" w:rsidRPr="00D6468C" w:rsidRDefault="0003067F" w:rsidP="004B6D16">
      <w:pPr>
        <w:pStyle w:val="2"/>
      </w:pPr>
      <w:r w:rsidRPr="00D6468C">
        <w:t xml:space="preserve">необходимостью </w:t>
      </w:r>
      <w:r w:rsidR="00C34FF9" w:rsidRPr="00D6468C">
        <w:t>перевозки негабаритных грузов;</w:t>
      </w:r>
    </w:p>
    <w:p w14:paraId="656A7D74" w14:textId="77777777" w:rsidR="00C34FF9" w:rsidRPr="00D6468C" w:rsidRDefault="0003067F" w:rsidP="004B6D16">
      <w:pPr>
        <w:pStyle w:val="2"/>
      </w:pPr>
      <w:r w:rsidRPr="00D6468C">
        <w:t xml:space="preserve">услуги </w:t>
      </w:r>
      <w:r w:rsidR="00C34FF9" w:rsidRPr="00D6468C">
        <w:t>паромной переправы в связи с осуществлением противопаводковых мероприятий;</w:t>
      </w:r>
    </w:p>
    <w:p w14:paraId="415BBD42" w14:textId="77777777" w:rsidR="00C34FF9" w:rsidRPr="00D6468C" w:rsidRDefault="0003067F" w:rsidP="004B6D16">
      <w:pPr>
        <w:pStyle w:val="2"/>
      </w:pPr>
      <w:r w:rsidRPr="00D6468C">
        <w:t xml:space="preserve">поверка </w:t>
      </w:r>
      <w:r w:rsidR="00C34FF9" w:rsidRPr="00D6468C">
        <w:t>приборов;</w:t>
      </w:r>
    </w:p>
    <w:p w14:paraId="777858F3" w14:textId="77777777" w:rsidR="00C34FF9" w:rsidRPr="00D6468C" w:rsidRDefault="0003067F" w:rsidP="004B6D16">
      <w:pPr>
        <w:pStyle w:val="2"/>
      </w:pPr>
      <w:r w:rsidRPr="00D6468C">
        <w:t xml:space="preserve">техническое </w:t>
      </w:r>
      <w:r w:rsidR="00C34FF9" w:rsidRPr="00D6468C">
        <w:t>освидетельствование зданий и сооружений;</w:t>
      </w:r>
    </w:p>
    <w:p w14:paraId="5EF96985" w14:textId="77777777" w:rsidR="00C34FF9" w:rsidRPr="00D6468C" w:rsidRDefault="0003067F" w:rsidP="004B6D16">
      <w:pPr>
        <w:pStyle w:val="2"/>
      </w:pPr>
      <w:r w:rsidRPr="00D6468C">
        <w:t xml:space="preserve">аттестация </w:t>
      </w:r>
      <w:proofErr w:type="spellStart"/>
      <w:r w:rsidR="00C34FF9" w:rsidRPr="00D6468C">
        <w:t>химлаборатории</w:t>
      </w:r>
      <w:proofErr w:type="spellEnd"/>
      <w:r w:rsidR="00C34FF9" w:rsidRPr="00D6468C">
        <w:t>;</w:t>
      </w:r>
    </w:p>
    <w:p w14:paraId="21520E47" w14:textId="77777777" w:rsidR="00C34FF9" w:rsidRPr="00D6468C" w:rsidRDefault="0003067F" w:rsidP="004B6D16">
      <w:pPr>
        <w:pStyle w:val="2"/>
      </w:pPr>
      <w:r w:rsidRPr="00D6468C">
        <w:t xml:space="preserve">энергообследование </w:t>
      </w:r>
      <w:r w:rsidR="00C34FF9" w:rsidRPr="00D6468C">
        <w:t xml:space="preserve">в соответствии с Федеральным законом от 23 ноября 2009 года </w:t>
      </w:r>
      <w:r w:rsidR="00D655F1">
        <w:t>№ </w:t>
      </w:r>
      <w:r w:rsidR="00C34FF9" w:rsidRPr="00D6468C">
        <w:t>261-ФЗ «Об энергосбережении и о повышении энергетической эффективности и о внесении изменений в отдельные законодательные акты Российской Федерации»;</w:t>
      </w:r>
    </w:p>
    <w:p w14:paraId="63FA700A" w14:textId="77777777" w:rsidR="00C34FF9" w:rsidRPr="00D6468C" w:rsidRDefault="0003067F" w:rsidP="004B6D16">
      <w:pPr>
        <w:pStyle w:val="2"/>
      </w:pPr>
      <w:r w:rsidRPr="00D6468C">
        <w:lastRenderedPageBreak/>
        <w:t xml:space="preserve">подключение </w:t>
      </w:r>
      <w:r w:rsidR="00C34FF9" w:rsidRPr="00D6468C">
        <w:t xml:space="preserve">к сетям </w:t>
      </w:r>
      <w:r w:rsidR="00D655F1">
        <w:t>ПАО </w:t>
      </w:r>
      <w:r w:rsidR="00C34FF9" w:rsidRPr="00D6468C">
        <w:t>«ФСК ЕЭС» с целью исполнения договоров на ТП;</w:t>
      </w:r>
    </w:p>
    <w:p w14:paraId="19A91CF5" w14:textId="77777777" w:rsidR="00C34FF9" w:rsidRPr="00D6468C" w:rsidRDefault="0003067F" w:rsidP="004B6D16">
      <w:pPr>
        <w:pStyle w:val="2"/>
      </w:pPr>
      <w:r w:rsidRPr="00D6468C">
        <w:t xml:space="preserve">оказание </w:t>
      </w:r>
      <w:r w:rsidR="00C34FF9" w:rsidRPr="00D6468C">
        <w:t xml:space="preserve">услуг по разработке и внедрению системы энергетического менеджмента в </w:t>
      </w:r>
      <w:r w:rsidR="00D655F1">
        <w:t>ПАО </w:t>
      </w:r>
      <w:r w:rsidR="00C34FF9" w:rsidRPr="00D6468C">
        <w:t>«МРСК Северо-Запада»</w:t>
      </w:r>
    </w:p>
    <w:p w14:paraId="07C89702" w14:textId="77777777" w:rsidR="00C34FF9" w:rsidRPr="00D6468C" w:rsidRDefault="00C34FF9" w:rsidP="00C34FF9">
      <w:pPr>
        <w:pStyle w:val="afff7"/>
        <w:rPr>
          <w:i/>
        </w:rPr>
      </w:pPr>
      <w:r w:rsidRPr="00D6468C">
        <w:rPr>
          <w:i/>
        </w:rPr>
        <w:t>Обосновывающие материалы:</w:t>
      </w:r>
    </w:p>
    <w:p w14:paraId="3555DD7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Департаменту ТЭК и ТР Вологодской области в составе заявления от 27.04.2017 были представлены следующие материалы:</w:t>
      </w:r>
    </w:p>
    <w:p w14:paraId="3A1D67AF" w14:textId="77777777" w:rsidR="00C34FF9" w:rsidRPr="00D6468C" w:rsidRDefault="00C34FF9" w:rsidP="0003067F">
      <w:pPr>
        <w:pStyle w:val="2"/>
      </w:pPr>
      <w:r w:rsidRPr="00D6468C">
        <w:t>Расшифровка расходов на работы (услуги) производственного характера, выполняемые сторонними организациями, за 2016-2019 гг. с приложением пояснительной записки;</w:t>
      </w:r>
    </w:p>
    <w:p w14:paraId="151F756D" w14:textId="77777777" w:rsidR="00C34FF9" w:rsidRPr="00D6468C" w:rsidRDefault="00C34FF9" w:rsidP="0003067F">
      <w:pPr>
        <w:pStyle w:val="2"/>
      </w:pPr>
      <w:r w:rsidRPr="00D6468C">
        <w:t xml:space="preserve">Копии договоров на выполнение работ/оказание услуг производственного характера за </w:t>
      </w:r>
      <w:smartTag w:uri="urn:schemas-microsoft-com:office:smarttags" w:element="metricconverter">
        <w:smartTagPr>
          <w:attr w:name="ProductID" w:val="2016 г"/>
        </w:smartTagPr>
        <w:r w:rsidRPr="00D6468C">
          <w:t>2016 г</w:t>
        </w:r>
      </w:smartTag>
      <w:r w:rsidRPr="00D6468C">
        <w:t>.</w:t>
      </w:r>
    </w:p>
    <w:p w14:paraId="72E889B2" w14:textId="77777777" w:rsidR="00C34FF9" w:rsidRPr="00D6468C" w:rsidRDefault="00C34FF9" w:rsidP="0003067F">
      <w:pPr>
        <w:pStyle w:val="affff3"/>
      </w:pPr>
      <w:r w:rsidRPr="00D6468C">
        <w:t>Дополнительно письмом от 30.11.2017 №МР2/2/03/7331 предоставлены:</w:t>
      </w:r>
    </w:p>
    <w:p w14:paraId="5DF76D38" w14:textId="77777777" w:rsidR="00C34FF9" w:rsidRPr="00D6468C" w:rsidRDefault="00C34FF9" w:rsidP="0003067F">
      <w:pPr>
        <w:pStyle w:val="2"/>
      </w:pPr>
      <w:r w:rsidRPr="00D6468C">
        <w:t xml:space="preserve">Приказ </w:t>
      </w:r>
      <w:r w:rsidR="00D655F1">
        <w:t>ПАО </w:t>
      </w:r>
      <w:r w:rsidRPr="00D6468C">
        <w:t>«МРСК Северо-Запада» от 11.05.2016 №258 «Об утверждении Технического задания на проведение энергетического обследования и Методики расчета стоимости энергетического обследования»;</w:t>
      </w:r>
    </w:p>
    <w:p w14:paraId="7825EB69" w14:textId="77777777" w:rsidR="00C34FF9" w:rsidRPr="00D6468C" w:rsidRDefault="00C34FF9" w:rsidP="0003067F">
      <w:pPr>
        <w:pStyle w:val="2"/>
      </w:pPr>
      <w:r w:rsidRPr="00D6468C">
        <w:t>Расчет затрат на энергообследование;</w:t>
      </w:r>
    </w:p>
    <w:p w14:paraId="61C514D4" w14:textId="77777777" w:rsidR="00C34FF9" w:rsidRPr="00D6468C" w:rsidRDefault="00C34FF9" w:rsidP="0003067F">
      <w:pPr>
        <w:pStyle w:val="2"/>
      </w:pPr>
      <w:r w:rsidRPr="00D6468C">
        <w:t>Дополнительные пояснения по статье «Транспортные услуги» на 2018 год (авиа);</w:t>
      </w:r>
    </w:p>
    <w:p w14:paraId="60BCE241" w14:textId="77777777" w:rsidR="00C34FF9" w:rsidRPr="00D6468C" w:rsidRDefault="00C34FF9" w:rsidP="0003067F">
      <w:pPr>
        <w:pStyle w:val="2"/>
      </w:pPr>
      <w:r w:rsidRPr="00D6468C">
        <w:t>Пояснение по статье «Услуги подрядчиков по обслуживанию прочего оборудования» (обслуживание ВОЛС);</w:t>
      </w:r>
    </w:p>
    <w:p w14:paraId="4940BE44" w14:textId="77777777" w:rsidR="00C34FF9" w:rsidRPr="00D6468C" w:rsidRDefault="00C34FF9" w:rsidP="0003067F">
      <w:pPr>
        <w:pStyle w:val="2"/>
      </w:pPr>
      <w:r w:rsidRPr="00D6468C">
        <w:t xml:space="preserve">Пояснения по затратам по осуществлению технологического присоединению к </w:t>
      </w:r>
      <w:r w:rsidR="00D655F1">
        <w:t>ПАО </w:t>
      </w:r>
      <w:r w:rsidRPr="00D6468C">
        <w:t>«ФСК ЕЭС»;</w:t>
      </w:r>
    </w:p>
    <w:p w14:paraId="53D00AB2" w14:textId="77777777" w:rsidR="00C34FF9" w:rsidRPr="00D6468C" w:rsidRDefault="00C34FF9" w:rsidP="0003067F">
      <w:pPr>
        <w:pStyle w:val="2"/>
      </w:pPr>
      <w:r w:rsidRPr="00D6468C">
        <w:t>Документы к договору 22-2013-82/ТП-М1 в том числе:</w:t>
      </w:r>
    </w:p>
    <w:p w14:paraId="6F374041" w14:textId="77777777" w:rsidR="00C34FF9" w:rsidRPr="00D6468C" w:rsidRDefault="00C34FF9" w:rsidP="0003067F">
      <w:pPr>
        <w:pStyle w:val="3"/>
      </w:pPr>
      <w:r w:rsidRPr="00D6468C">
        <w:t>Договор 22-2013-82/ТП-М1 от 29.05.2013 «Об осуществлении технологического присоединения к электрическим сетям»;</w:t>
      </w:r>
    </w:p>
    <w:p w14:paraId="35A8E58A" w14:textId="77777777" w:rsidR="00C34FF9" w:rsidRPr="00D6468C" w:rsidRDefault="00C34FF9" w:rsidP="0003067F">
      <w:pPr>
        <w:pStyle w:val="3"/>
      </w:pPr>
      <w:r w:rsidRPr="00D6468C">
        <w:t xml:space="preserve">Приказ ФСТ от 02.11.2012 </w:t>
      </w:r>
      <w:r w:rsidR="00D655F1">
        <w:t>№ </w:t>
      </w:r>
      <w:r w:rsidRPr="00D6468C">
        <w:t xml:space="preserve">706-э «Об утверждении платы за технологическое присоединение энергопринимающих устройств потребителей электрической энергии, объектов по производству </w:t>
      </w:r>
      <w:r w:rsidRPr="00D6468C">
        <w:lastRenderedPageBreak/>
        <w:t xml:space="preserve">электрической энергии, а также объектов электросетевого хозяйства, принадлежащих сетевым организациям и иным лицам, к объектам единой национальной (общероссийской) электрической сети, принадлежащим на праве собственности </w:t>
      </w:r>
      <w:r w:rsidR="00D655F1">
        <w:t>ОАО </w:t>
      </w:r>
      <w:r w:rsidRPr="00D6468C">
        <w:t>«ФСК ЕЭС»;</w:t>
      </w:r>
    </w:p>
    <w:p w14:paraId="2B7AB693" w14:textId="77777777" w:rsidR="00C34FF9" w:rsidRPr="00D6468C" w:rsidRDefault="00C34FF9" w:rsidP="0003067F">
      <w:pPr>
        <w:pStyle w:val="3"/>
      </w:pPr>
      <w:r w:rsidRPr="00D6468C">
        <w:t xml:space="preserve">Приказ РЭК Вологодской области от 16.04.2013 </w:t>
      </w:r>
      <w:r w:rsidR="00D655F1">
        <w:t>№ </w:t>
      </w:r>
      <w:r w:rsidRPr="00D6468C">
        <w:t>91 «Об установлении размера платы за технологическое присоединение энергопринимающих устройств ГУП ВО «</w:t>
      </w:r>
      <w:proofErr w:type="spellStart"/>
      <w:r w:rsidRPr="00D6468C">
        <w:t>Вологдаоблстройзаказчик</w:t>
      </w:r>
      <w:proofErr w:type="spellEnd"/>
      <w:r w:rsidRPr="00D6468C">
        <w:t xml:space="preserve">» к электрическим сетям филиала </w:t>
      </w:r>
      <w:r w:rsidR="00D655F1">
        <w:t>ПАО </w:t>
      </w:r>
      <w:r w:rsidRPr="00D6468C">
        <w:t>«МРСК Северо-Запада» «Вологдаэнерго»;</w:t>
      </w:r>
    </w:p>
    <w:p w14:paraId="1DBAFE45" w14:textId="77777777" w:rsidR="00C34FF9" w:rsidRPr="00D6468C" w:rsidRDefault="00C34FF9" w:rsidP="0003067F">
      <w:pPr>
        <w:pStyle w:val="3"/>
      </w:pPr>
      <w:r w:rsidRPr="00D6468C">
        <w:t>Экспертное заключение экономической обоснованности размера платы за технологическое присоединение энергопринимающих устройств заявителя - ГУП ВО «</w:t>
      </w:r>
      <w:proofErr w:type="spellStart"/>
      <w:r w:rsidRPr="00D6468C">
        <w:t>Вологдаоблстройзаказчик</w:t>
      </w:r>
      <w:proofErr w:type="spellEnd"/>
      <w:r w:rsidRPr="00D6468C">
        <w:t xml:space="preserve">» к электрическим сетям филиала </w:t>
      </w:r>
      <w:r w:rsidR="00D655F1">
        <w:t>ПАО </w:t>
      </w:r>
      <w:r w:rsidRPr="00D6468C">
        <w:t>«МРСК Северо-Запада» «Вологдаэнерго»;</w:t>
      </w:r>
    </w:p>
    <w:p w14:paraId="29B960E1" w14:textId="77777777" w:rsidR="00C34FF9" w:rsidRPr="00D6468C" w:rsidRDefault="00C34FF9" w:rsidP="0003067F">
      <w:pPr>
        <w:pStyle w:val="3"/>
      </w:pPr>
      <w:r w:rsidRPr="00D6468C">
        <w:t xml:space="preserve">Технические условия </w:t>
      </w:r>
      <w:r w:rsidR="00D655F1">
        <w:t>№ </w:t>
      </w:r>
      <w:r w:rsidRPr="00D6468C">
        <w:t xml:space="preserve">1432/11-01 от 05.08.2011 «Для технологического присоединения энергопринимающих устройств к электрическим сетям филиала </w:t>
      </w:r>
      <w:r w:rsidR="00D655F1">
        <w:t>ПАО </w:t>
      </w:r>
      <w:r w:rsidRPr="00D6468C">
        <w:t>«МРСК Северо-Запада» «Вологдаэнерго»</w:t>
      </w:r>
    </w:p>
    <w:p w14:paraId="47C659FA" w14:textId="77777777" w:rsidR="00C34FF9" w:rsidRPr="00D6468C" w:rsidRDefault="00C34FF9" w:rsidP="0003067F">
      <w:pPr>
        <w:pStyle w:val="2"/>
      </w:pPr>
      <w:r w:rsidRPr="00D6468C">
        <w:t>Документы к договору 22-2013-38/ТП-М1 в том числе:</w:t>
      </w:r>
    </w:p>
    <w:p w14:paraId="1F76952D" w14:textId="77777777" w:rsidR="00C34FF9" w:rsidRPr="00D6468C" w:rsidRDefault="00C34FF9" w:rsidP="0003067F">
      <w:pPr>
        <w:pStyle w:val="3"/>
      </w:pPr>
      <w:r w:rsidRPr="00D6468C">
        <w:t>Договор 22-2013-38/ТП-М1 от 18.02.2013 «Об осуществлении технологического присоединения к электрическим сетям»;</w:t>
      </w:r>
    </w:p>
    <w:p w14:paraId="2345B285" w14:textId="77777777" w:rsidR="00C34FF9" w:rsidRPr="00D6468C" w:rsidRDefault="00C34FF9" w:rsidP="0003067F">
      <w:pPr>
        <w:pStyle w:val="3"/>
      </w:pPr>
      <w:r w:rsidRPr="00D6468C">
        <w:t xml:space="preserve">Приказ ФСТ от 19.11.2012 </w:t>
      </w:r>
      <w:r w:rsidR="00D655F1">
        <w:t>№ </w:t>
      </w:r>
      <w:r w:rsidRPr="00D6468C">
        <w:t xml:space="preserve">744-э «Об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объектам единой национальной (общероссийской) электрической сети, принадлежащим на праве собственности </w:t>
      </w:r>
      <w:r w:rsidR="00D655F1">
        <w:t>ОАО </w:t>
      </w:r>
      <w:r w:rsidRPr="00D6468C">
        <w:t>«ФСК ЕЭС».</w:t>
      </w:r>
    </w:p>
    <w:p w14:paraId="43DE639F" w14:textId="77777777" w:rsidR="00C34FF9" w:rsidRPr="00D6468C" w:rsidRDefault="00C34FF9" w:rsidP="0003067F">
      <w:pPr>
        <w:pStyle w:val="2"/>
      </w:pPr>
      <w:r w:rsidRPr="00D6468C">
        <w:t>Документы к договору 22-2013-34/ТП-М1 в том числе:</w:t>
      </w:r>
    </w:p>
    <w:p w14:paraId="45A0934B" w14:textId="77777777" w:rsidR="00C34FF9" w:rsidRPr="00D6468C" w:rsidRDefault="00C34FF9" w:rsidP="0003067F">
      <w:pPr>
        <w:pStyle w:val="3"/>
      </w:pPr>
      <w:r w:rsidRPr="00D6468C">
        <w:lastRenderedPageBreak/>
        <w:t xml:space="preserve">Договор 22-2013-34/ТП-М1 от 11.10.2016 «Об осуществлении технологического присоединения к электрическим сетям», Протокол разногласий </w:t>
      </w:r>
      <w:r w:rsidR="00D655F1">
        <w:t>№ </w:t>
      </w:r>
      <w:r w:rsidRPr="00D6468C">
        <w:t>ВОЛ6ТП/358/16.</w:t>
      </w:r>
    </w:p>
    <w:p w14:paraId="3C3F777E" w14:textId="77777777" w:rsidR="00C34FF9" w:rsidRPr="00D6468C" w:rsidRDefault="00C34FF9" w:rsidP="0003067F">
      <w:pPr>
        <w:pStyle w:val="3"/>
      </w:pPr>
      <w:r w:rsidRPr="00D6468C">
        <w:t xml:space="preserve">Приказ ФСТ от 31.12.2015 </w:t>
      </w:r>
      <w:r w:rsidR="00D655F1">
        <w:t>№ </w:t>
      </w:r>
      <w:r w:rsidRPr="00D6468C">
        <w:t xml:space="preserve">1377/15 «Об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объектам единой национальной (общероссийской) электрической сети, принадлежащим на праве собственности </w:t>
      </w:r>
      <w:r w:rsidR="00D655F1">
        <w:t>ОАО </w:t>
      </w:r>
      <w:r w:rsidRPr="00D6468C">
        <w:t>«ФСК ЕЭС».</w:t>
      </w:r>
    </w:p>
    <w:p w14:paraId="69D7EF0B" w14:textId="77777777" w:rsidR="00C34FF9" w:rsidRPr="00D6468C" w:rsidRDefault="00C34FF9" w:rsidP="0003067F">
      <w:pPr>
        <w:pStyle w:val="3"/>
      </w:pPr>
      <w:r w:rsidRPr="00D6468C">
        <w:t xml:space="preserve">Приказ РЭК Вологодской области от 07.04.2016г. </w:t>
      </w:r>
      <w:r w:rsidR="00D655F1">
        <w:t>№ </w:t>
      </w:r>
      <w:r w:rsidRPr="00D6468C">
        <w:t>34-з «Об установлении размера платы за технологическое присоединение энергопринимающих устройств МКУ «</w:t>
      </w:r>
      <w:proofErr w:type="spellStart"/>
      <w:r w:rsidRPr="00D6468C">
        <w:t>УКСиР</w:t>
      </w:r>
      <w:proofErr w:type="spellEnd"/>
      <w:r w:rsidRPr="00D6468C">
        <w:t xml:space="preserve">» к электрическим сетям филиала </w:t>
      </w:r>
      <w:r w:rsidR="00D655F1">
        <w:t>ПАО </w:t>
      </w:r>
      <w:r w:rsidRPr="00D6468C">
        <w:t>«МРСК Северо-Запада» «Вологдаэнерго».</w:t>
      </w:r>
    </w:p>
    <w:p w14:paraId="1BFA63C5" w14:textId="77777777" w:rsidR="00C34FF9" w:rsidRPr="00D6468C" w:rsidRDefault="00C34FF9" w:rsidP="0003067F">
      <w:pPr>
        <w:pStyle w:val="3"/>
      </w:pPr>
      <w:r w:rsidRPr="00D6468C">
        <w:t>Экспертное заключение экономической обоснованности размера платы за технологическое присоединение энергопринимающих устройств заявителя - МКУ «</w:t>
      </w:r>
      <w:proofErr w:type="spellStart"/>
      <w:r w:rsidRPr="00D6468C">
        <w:t>УКСиР</w:t>
      </w:r>
      <w:proofErr w:type="spellEnd"/>
      <w:r w:rsidRPr="00D6468C">
        <w:t xml:space="preserve">» к электрическим сетям филиала </w:t>
      </w:r>
      <w:r w:rsidR="00D655F1">
        <w:t>ПАО </w:t>
      </w:r>
      <w:r w:rsidRPr="00D6468C">
        <w:t>«МРСК Северо-Запада» «Вологдаэнерго».</w:t>
      </w:r>
    </w:p>
    <w:p w14:paraId="6FD2502F" w14:textId="77777777" w:rsidR="00C34FF9" w:rsidRPr="00D6468C" w:rsidRDefault="00C34FF9" w:rsidP="0003067F">
      <w:pPr>
        <w:pStyle w:val="3"/>
      </w:pPr>
      <w:r w:rsidRPr="00D6468C">
        <w:t xml:space="preserve">Технические условия на технологическое присоединение к электрическим сетям филиала </w:t>
      </w:r>
      <w:r w:rsidR="00D655F1">
        <w:t>ПАО </w:t>
      </w:r>
      <w:r w:rsidRPr="00D6468C">
        <w:t>«МРСК Северо-Запада» «Вологдаэнерго» ПС 110/10 кВ ИП Череповец</w:t>
      </w:r>
    </w:p>
    <w:p w14:paraId="725B102F" w14:textId="77777777" w:rsidR="00C34FF9" w:rsidRPr="00D6468C" w:rsidRDefault="00C34FF9" w:rsidP="0003067F">
      <w:pPr>
        <w:pStyle w:val="2"/>
      </w:pPr>
      <w:r w:rsidRPr="00D6468C">
        <w:t>Документы к договору 22-2013-76/ТП-М1 в том числе:</w:t>
      </w:r>
    </w:p>
    <w:p w14:paraId="2A88D7AE" w14:textId="77777777" w:rsidR="00C34FF9" w:rsidRPr="00D6468C" w:rsidRDefault="00C34FF9" w:rsidP="0003067F">
      <w:pPr>
        <w:pStyle w:val="3"/>
      </w:pPr>
      <w:r w:rsidRPr="00D6468C">
        <w:t xml:space="preserve">Договор 22-2013-76/ТП-М1 от 13.05.2013 «Об осуществлении технологического присоединения к электрическим сетям» с приказом ФСТ России от 25.12.2012 </w:t>
      </w:r>
      <w:r w:rsidR="00D655F1">
        <w:t>№ </w:t>
      </w:r>
      <w:r w:rsidRPr="00D6468C">
        <w:t>914-3 (тарифы ТП к сетям ЕНЭС), Протокол разногласий от 13.05.2013.</w:t>
      </w:r>
    </w:p>
    <w:p w14:paraId="5EC70ABF" w14:textId="77777777" w:rsidR="00C34FF9" w:rsidRPr="00D6468C" w:rsidRDefault="00C34FF9" w:rsidP="0003067F">
      <w:pPr>
        <w:pStyle w:val="3"/>
      </w:pPr>
      <w:r w:rsidRPr="00D6468C">
        <w:t xml:space="preserve">Технические условия на технологическое присоединение к электрическим </w:t>
      </w:r>
      <w:r w:rsidR="00D655F1">
        <w:t>ОАО </w:t>
      </w:r>
      <w:r w:rsidRPr="00D6468C">
        <w:t xml:space="preserve">«ФСК ЕЭС» электроустановок </w:t>
      </w:r>
      <w:r w:rsidR="00D655F1">
        <w:t>ПАО </w:t>
      </w:r>
      <w:r w:rsidRPr="00D6468C">
        <w:t>«МРСК Северо-Запада» (новая ПС 110 кВ «ИП Сокол»)</w:t>
      </w:r>
    </w:p>
    <w:p w14:paraId="14F427BE" w14:textId="77777777" w:rsidR="00C34FF9" w:rsidRPr="00D6468C" w:rsidRDefault="00C34FF9" w:rsidP="0003067F">
      <w:pPr>
        <w:pStyle w:val="3"/>
      </w:pPr>
      <w:r w:rsidRPr="00D6468C">
        <w:t xml:space="preserve">Приказ РЭК Вологодской области от 12.07.2013 </w:t>
      </w:r>
      <w:r w:rsidR="00D655F1">
        <w:t>№ </w:t>
      </w:r>
      <w:r w:rsidRPr="00D6468C">
        <w:t xml:space="preserve">144 «Об установлении размера платы за технологическое присоединение </w:t>
      </w:r>
      <w:r w:rsidRPr="00D6468C">
        <w:lastRenderedPageBreak/>
        <w:t xml:space="preserve">энергопринимающих устройств </w:t>
      </w:r>
      <w:r w:rsidR="00D655F1">
        <w:t>ОАО </w:t>
      </w:r>
      <w:r w:rsidRPr="00D6468C">
        <w:t xml:space="preserve">«Вологодская механизированная колонна </w:t>
      </w:r>
      <w:r w:rsidR="00D655F1">
        <w:t>№ </w:t>
      </w:r>
      <w:r w:rsidRPr="00D6468C">
        <w:t xml:space="preserve">19» к электрическим сетям филиала </w:t>
      </w:r>
      <w:r w:rsidR="00D655F1">
        <w:t>ПАО </w:t>
      </w:r>
      <w:r w:rsidRPr="00D6468C">
        <w:t>«МРСК Северо-Запада» «Вологдаэнерго»</w:t>
      </w:r>
    </w:p>
    <w:p w14:paraId="75A55C24" w14:textId="77777777" w:rsidR="00C34FF9" w:rsidRPr="00D6468C" w:rsidRDefault="00C34FF9" w:rsidP="0003067F">
      <w:pPr>
        <w:pStyle w:val="3"/>
      </w:pPr>
      <w:r w:rsidRPr="00D6468C">
        <w:t xml:space="preserve">Экспертное заключение экономической обоснованности размера платы за технологическое присоединение энергопринимающих устройств </w:t>
      </w:r>
      <w:r w:rsidR="00D655F1">
        <w:t>ОАО </w:t>
      </w:r>
      <w:r w:rsidRPr="00D6468C">
        <w:t xml:space="preserve">«Вологодская механизированная колонна </w:t>
      </w:r>
      <w:r w:rsidR="00D655F1">
        <w:t>№ </w:t>
      </w:r>
      <w:r w:rsidRPr="00D6468C">
        <w:t xml:space="preserve">19» к электрическим сетям филиала </w:t>
      </w:r>
      <w:r w:rsidR="00D655F1">
        <w:t>ПАО </w:t>
      </w:r>
      <w:r w:rsidRPr="00D6468C">
        <w:t>«МРСК Северо-Запада» «Вологдаэнерго»</w:t>
      </w:r>
    </w:p>
    <w:p w14:paraId="63CCD327" w14:textId="77777777" w:rsidR="00C34FF9" w:rsidRPr="00D6468C" w:rsidRDefault="00C34FF9" w:rsidP="0003067F">
      <w:pPr>
        <w:pStyle w:val="3"/>
      </w:pPr>
      <w:r w:rsidRPr="00D6468C">
        <w:t xml:space="preserve">Технические условия на ТП электроустановок </w:t>
      </w:r>
      <w:r w:rsidR="00D655F1">
        <w:t>ОАО </w:t>
      </w:r>
      <w:r w:rsidRPr="00D6468C">
        <w:t xml:space="preserve">«Вологодская механизированная колонна </w:t>
      </w:r>
      <w:r w:rsidR="00D655F1">
        <w:t>№ </w:t>
      </w:r>
      <w:r w:rsidRPr="00D6468C">
        <w:t xml:space="preserve">19» к электрическим сетям филиала </w:t>
      </w:r>
      <w:r w:rsidR="00D655F1">
        <w:t>ПАО </w:t>
      </w:r>
      <w:r w:rsidRPr="00D6468C">
        <w:t xml:space="preserve">«МРСК Северо-Запада» «Вологдаэнерго», согласованные </w:t>
      </w:r>
      <w:r w:rsidR="00D655F1">
        <w:t>ОАО </w:t>
      </w:r>
      <w:r w:rsidRPr="00D6468C">
        <w:t xml:space="preserve">«СО ЕЭС» </w:t>
      </w:r>
      <w:r w:rsidR="00D655F1">
        <w:t>№ </w:t>
      </w:r>
      <w:r w:rsidRPr="00D6468C">
        <w:t xml:space="preserve">07-62-Ш-19-2755 от 21.05.2013, утвержденные </w:t>
      </w:r>
      <w:r w:rsidR="00D655F1">
        <w:t>ПАО </w:t>
      </w:r>
      <w:r w:rsidRPr="00D6468C">
        <w:t>«МРСК Северо-Запада» 05.06.2013</w:t>
      </w:r>
    </w:p>
    <w:p w14:paraId="43CD6598" w14:textId="77777777" w:rsidR="00C34FF9" w:rsidRPr="00D6468C" w:rsidRDefault="00C34FF9" w:rsidP="0003067F">
      <w:pPr>
        <w:pStyle w:val="2"/>
      </w:pPr>
      <w:r w:rsidRPr="00D6468C">
        <w:t xml:space="preserve">Отчет по проводкам по счетам 20;60 за 2016 год по осуществлению технологического присоединения к </w:t>
      </w:r>
      <w:r w:rsidR="00D655F1">
        <w:t>ПАО </w:t>
      </w:r>
      <w:r w:rsidRPr="00D6468C">
        <w:t>«ФСК ЕЭС».</w:t>
      </w:r>
    </w:p>
    <w:p w14:paraId="39BF5DA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Для проведения анализа Исполнителем дополнительно предоставлены обороты по 20 счету за 2016 год по статье «УПХ».</w:t>
      </w:r>
    </w:p>
    <w:p w14:paraId="7D796712"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35742AB4" w14:textId="77777777" w:rsidR="00C34FF9" w:rsidRPr="00D6468C" w:rsidRDefault="00C34FF9" w:rsidP="0003067F">
      <w:pPr>
        <w:pStyle w:val="affff5"/>
      </w:pPr>
      <w:r w:rsidRPr="00D6468C">
        <w:t>ПОЗИЦИЯ ОРГАНА РЕГУЛИРОВАНИЯ</w:t>
      </w:r>
    </w:p>
    <w:p w14:paraId="44971D5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Принято 20 426,58 тыс. руб. </w:t>
      </w:r>
    </w:p>
    <w:p w14:paraId="744CBC2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Расчет произведен с учетом фактических затрат за 2016 год по действующим договорам; включены планируемые расходы на энергообследование в размере 1/5 планируемой величины (проведение 1 раз в 5 лет), расходы на обслуживание ВОЛС и замену блоков тахографов с учетом периодичности услуг; исключены заявленные плановые расходы на осуществление ТП к сетям </w:t>
      </w:r>
      <w:r w:rsidR="00D655F1">
        <w:rPr>
          <w:rFonts w:ascii="Myriad Pro" w:hAnsi="Myriad Pro"/>
          <w:color w:val="000000"/>
          <w:sz w:val="26"/>
          <w:szCs w:val="26"/>
        </w:rPr>
        <w:t>ПАО </w:t>
      </w:r>
      <w:r w:rsidRPr="00D6468C">
        <w:rPr>
          <w:rFonts w:ascii="Myriad Pro" w:hAnsi="Myriad Pro"/>
          <w:color w:val="000000"/>
          <w:sz w:val="26"/>
          <w:szCs w:val="26"/>
        </w:rPr>
        <w:t xml:space="preserve">«ФСК ЕЭС» (расходы на ТП по факту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учтены как неподконтрольные расходы), перелеты для контроля состояния ЛЭП (самолет, вертолет), </w:t>
      </w:r>
      <w:proofErr w:type="spellStart"/>
      <w:r w:rsidRPr="00D6468C">
        <w:rPr>
          <w:rFonts w:ascii="Myriad Pro" w:hAnsi="Myriad Pro"/>
          <w:color w:val="000000"/>
          <w:sz w:val="26"/>
          <w:szCs w:val="26"/>
        </w:rPr>
        <w:t>энергоменеджмент</w:t>
      </w:r>
      <w:proofErr w:type="spellEnd"/>
      <w:r w:rsidRPr="00D6468C">
        <w:rPr>
          <w:rFonts w:ascii="Myriad Pro" w:hAnsi="Myriad Pro"/>
          <w:color w:val="000000"/>
          <w:sz w:val="26"/>
          <w:szCs w:val="26"/>
        </w:rPr>
        <w:t>, в связи с отсутствием обоснования: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250"/>
        <w:gridCol w:w="1449"/>
        <w:gridCol w:w="1799"/>
        <w:gridCol w:w="1229"/>
        <w:gridCol w:w="1514"/>
        <w:gridCol w:w="1330"/>
      </w:tblGrid>
      <w:tr w:rsidR="00C34FF9" w:rsidRPr="00D6468C" w14:paraId="3387BA6B" w14:textId="77777777">
        <w:trPr>
          <w:cantSplit/>
          <w:trHeight w:val="1200"/>
          <w:tblHeader/>
        </w:trPr>
        <w:tc>
          <w:tcPr>
            <w:tcW w:w="117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EDA736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lastRenderedPageBreak/>
              <w:t>Наименование статьи</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8993B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Факт за 2016,</w:t>
            </w:r>
          </w:p>
          <w:p w14:paraId="01F51C98"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(по данным </w:t>
            </w:r>
            <w:proofErr w:type="spellStart"/>
            <w:r w:rsidRPr="00D6468C">
              <w:rPr>
                <w:rFonts w:ascii="Myriad Pro" w:hAnsi="Myriad Pro"/>
                <w:b/>
                <w:iCs/>
                <w:color w:val="FFFFFF"/>
                <w:sz w:val="20"/>
                <w:szCs w:val="20"/>
              </w:rPr>
              <w:t>ДТЭКиТР</w:t>
            </w:r>
            <w:proofErr w:type="spellEnd"/>
            <w:r w:rsidRPr="00D6468C">
              <w:rPr>
                <w:rFonts w:ascii="Myriad Pro" w:hAnsi="Myriad Pro"/>
                <w:b/>
                <w:iCs/>
                <w:color w:val="FFFFFF"/>
                <w:sz w:val="20"/>
                <w:szCs w:val="20"/>
              </w:rPr>
              <w:t>)</w:t>
            </w:r>
            <w:r w:rsidRPr="00D6468C">
              <w:rPr>
                <w:rFonts w:ascii="Myriad Pro" w:hAnsi="Myriad Pro"/>
                <w:b/>
                <w:iCs/>
                <w:color w:val="FFFFFF"/>
                <w:sz w:val="20"/>
                <w:szCs w:val="20"/>
              </w:rPr>
              <w:br/>
              <w:t>тыс. руб.</w:t>
            </w:r>
          </w:p>
        </w:tc>
        <w:tc>
          <w:tcPr>
            <w:tcW w:w="94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356946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 на 2018,тыс. руб.</w:t>
            </w:r>
          </w:p>
        </w:tc>
        <w:tc>
          <w:tcPr>
            <w:tcW w:w="6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886BE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(ЭОР), тыс. руб.</w:t>
            </w:r>
          </w:p>
        </w:tc>
        <w:tc>
          <w:tcPr>
            <w:tcW w:w="79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A00250"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Отклонение ТБР / заявка на 2018, %</w:t>
            </w:r>
          </w:p>
        </w:tc>
        <w:tc>
          <w:tcPr>
            <w:tcW w:w="69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8593E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/факт за 2016, %</w:t>
            </w:r>
          </w:p>
        </w:tc>
      </w:tr>
      <w:tr w:rsidR="00C34FF9" w:rsidRPr="00D6468C" w14:paraId="1CAD8966" w14:textId="77777777">
        <w:trPr>
          <w:cantSplit/>
          <w:trHeight w:val="470"/>
        </w:trPr>
        <w:tc>
          <w:tcPr>
            <w:tcW w:w="1175" w:type="pct"/>
            <w:tcBorders>
              <w:top w:val="single" w:sz="4" w:space="0" w:color="FFFFFF"/>
            </w:tcBorders>
            <w:shd w:val="clear" w:color="auto" w:fill="auto"/>
            <w:noWrap/>
            <w:vAlign w:val="center"/>
          </w:tcPr>
          <w:p w14:paraId="790768DE" w14:textId="77777777" w:rsidR="00C34FF9" w:rsidRPr="00D6468C" w:rsidRDefault="00C34FF9" w:rsidP="00C34FF9">
            <w:pPr>
              <w:spacing w:after="0" w:line="240" w:lineRule="auto"/>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УПХ</w:t>
            </w:r>
          </w:p>
        </w:tc>
        <w:tc>
          <w:tcPr>
            <w:tcW w:w="757" w:type="pct"/>
            <w:tcBorders>
              <w:top w:val="single" w:sz="4" w:space="0" w:color="FFFFFF"/>
            </w:tcBorders>
            <w:shd w:val="clear" w:color="auto" w:fill="auto"/>
            <w:noWrap/>
            <w:vAlign w:val="center"/>
          </w:tcPr>
          <w:p w14:paraId="2C4F1039" w14:textId="77777777" w:rsidR="00C34FF9" w:rsidRPr="00D6468C" w:rsidRDefault="00C34FF9" w:rsidP="00C34FF9">
            <w:pPr>
              <w:spacing w:after="0" w:line="240"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15 946,00</w:t>
            </w:r>
          </w:p>
        </w:tc>
        <w:tc>
          <w:tcPr>
            <w:tcW w:w="940" w:type="pct"/>
            <w:tcBorders>
              <w:top w:val="single" w:sz="4" w:space="0" w:color="FFFFFF"/>
            </w:tcBorders>
            <w:shd w:val="clear" w:color="auto" w:fill="auto"/>
            <w:noWrap/>
            <w:vAlign w:val="center"/>
          </w:tcPr>
          <w:p w14:paraId="702E330B" w14:textId="77777777" w:rsidR="00C34FF9" w:rsidRPr="00D6468C" w:rsidRDefault="00C34FF9" w:rsidP="00C34FF9">
            <w:pPr>
              <w:spacing w:after="0" w:line="240"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59 090,05</w:t>
            </w:r>
          </w:p>
        </w:tc>
        <w:tc>
          <w:tcPr>
            <w:tcW w:w="642" w:type="pct"/>
            <w:tcBorders>
              <w:top w:val="single" w:sz="4" w:space="0" w:color="FFFFFF"/>
            </w:tcBorders>
            <w:shd w:val="clear" w:color="auto" w:fill="auto"/>
            <w:noWrap/>
            <w:vAlign w:val="center"/>
          </w:tcPr>
          <w:p w14:paraId="3769331E" w14:textId="77777777" w:rsidR="00C34FF9" w:rsidRPr="00D6468C" w:rsidRDefault="00C34FF9" w:rsidP="00C34FF9">
            <w:pPr>
              <w:spacing w:after="0" w:line="240"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20 426,58</w:t>
            </w:r>
          </w:p>
        </w:tc>
        <w:tc>
          <w:tcPr>
            <w:tcW w:w="791" w:type="pct"/>
            <w:tcBorders>
              <w:top w:val="single" w:sz="4" w:space="0" w:color="FFFFFF"/>
            </w:tcBorders>
            <w:shd w:val="clear" w:color="auto" w:fill="auto"/>
            <w:noWrap/>
            <w:vAlign w:val="center"/>
          </w:tcPr>
          <w:p w14:paraId="59DAE522" w14:textId="77777777" w:rsidR="00C34FF9" w:rsidRPr="00D6468C" w:rsidRDefault="00C34FF9" w:rsidP="00C34FF9">
            <w:pPr>
              <w:spacing w:after="0" w:line="240"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34,6%</w:t>
            </w:r>
          </w:p>
        </w:tc>
        <w:tc>
          <w:tcPr>
            <w:tcW w:w="696" w:type="pct"/>
            <w:tcBorders>
              <w:top w:val="single" w:sz="4" w:space="0" w:color="FFFFFF"/>
            </w:tcBorders>
            <w:shd w:val="clear" w:color="auto" w:fill="auto"/>
            <w:noWrap/>
            <w:vAlign w:val="center"/>
          </w:tcPr>
          <w:p w14:paraId="3D951E05" w14:textId="77777777" w:rsidR="00C34FF9" w:rsidRPr="00D6468C" w:rsidRDefault="00C34FF9" w:rsidP="00C34FF9">
            <w:pPr>
              <w:spacing w:after="0" w:line="240"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128,1%</w:t>
            </w:r>
          </w:p>
        </w:tc>
      </w:tr>
    </w:tbl>
    <w:p w14:paraId="487CD0E4"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77669590" w14:textId="77777777" w:rsidR="00C34FF9" w:rsidRPr="00D6468C" w:rsidRDefault="00C34FF9" w:rsidP="0003067F">
      <w:pPr>
        <w:pStyle w:val="affff5"/>
      </w:pPr>
      <w:r w:rsidRPr="00D6468C">
        <w:t>ПОЗИЦИЯ ИСПОЛНИТЕЛЯ</w:t>
      </w:r>
    </w:p>
    <w:p w14:paraId="3584B43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В рамках тарифной кампании Филиалом не предоставлены в целях подтверждения фактически понесенных расходов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к</w:t>
      </w:r>
      <w:r w:rsidRPr="00D6468C">
        <w:rPr>
          <w:rFonts w:ascii="Myriad Pro" w:hAnsi="Myriad Pro"/>
          <w:sz w:val="26"/>
          <w:szCs w:val="26"/>
        </w:rPr>
        <w:t xml:space="preserve">опии первичных бухгалтерских документов, подтверждающих фактические расходы за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(счета-фактуры, акты выполненных работ/оказанных услуг).</w:t>
      </w:r>
    </w:p>
    <w:p w14:paraId="3F037CF9"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r w:rsidRPr="00D6468C">
        <w:rPr>
          <w:rFonts w:ascii="Myriad Pro" w:hAnsi="Myriad Pro"/>
          <w:color w:val="000000"/>
          <w:sz w:val="26"/>
          <w:szCs w:val="26"/>
        </w:rPr>
        <w:t xml:space="preserve">В рамках тарифной кампании Филиалом не предоставлены в целях подтверждения необходимости несения расходов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сверх уровня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w:t>
      </w:r>
    </w:p>
    <w:p w14:paraId="03DE3D1E" w14:textId="77777777" w:rsidR="00C34FF9" w:rsidRPr="00D6468C" w:rsidRDefault="00C34FF9" w:rsidP="0003067F">
      <w:pPr>
        <w:pStyle w:val="2"/>
      </w:pPr>
      <w:r w:rsidRPr="00D6468C">
        <w:t xml:space="preserve"> Коммерческие предложения по планируемым на </w:t>
      </w:r>
      <w:smartTag w:uri="urn:schemas-microsoft-com:office:smarttags" w:element="metricconverter">
        <w:smartTagPr>
          <w:attr w:name="ProductID" w:val="2018 г"/>
        </w:smartTagPr>
        <w:r w:rsidRPr="00D6468C">
          <w:t>2018 г</w:t>
        </w:r>
      </w:smartTag>
      <w:r w:rsidRPr="00D6468C">
        <w:t xml:space="preserve">. услугам, не оказываемым в </w:t>
      </w:r>
      <w:smartTag w:uri="urn:schemas-microsoft-com:office:smarttags" w:element="metricconverter">
        <w:smartTagPr>
          <w:attr w:name="ProductID" w:val="2016 г"/>
        </w:smartTagPr>
        <w:r w:rsidRPr="00D6468C">
          <w:t>2016 г</w:t>
        </w:r>
      </w:smartTag>
      <w:r w:rsidRPr="00D6468C">
        <w:t>., а также подтверждающие рост стоимости услуг сверх ИПЦ;</w:t>
      </w:r>
    </w:p>
    <w:p w14:paraId="7FDB6782" w14:textId="77777777" w:rsidR="00C34FF9" w:rsidRPr="00D6468C" w:rsidRDefault="00C34FF9" w:rsidP="0003067F">
      <w:pPr>
        <w:pStyle w:val="2"/>
      </w:pPr>
      <w:r w:rsidRPr="00D6468C">
        <w:t xml:space="preserve">Расчет и обоснование потребности в увеличении объемов УПХ по сравнению с уровнем </w:t>
      </w:r>
      <w:smartTag w:uri="urn:schemas-microsoft-com:office:smarttags" w:element="metricconverter">
        <w:smartTagPr>
          <w:attr w:name="ProductID" w:val="2016 г"/>
        </w:smartTagPr>
        <w:r w:rsidRPr="00D6468C">
          <w:t>2016 г</w:t>
        </w:r>
      </w:smartTag>
      <w:r w:rsidRPr="00D6468C">
        <w:t>. с указанием нормативных актов, регламентирующих их проведение.</w:t>
      </w:r>
    </w:p>
    <w:p w14:paraId="1F1EEE99" w14:textId="77777777" w:rsidR="00C34FF9" w:rsidRPr="00D6468C" w:rsidRDefault="00C34FF9" w:rsidP="0003067F">
      <w:pPr>
        <w:pStyle w:val="affff3"/>
      </w:pPr>
      <w:r w:rsidRPr="00D6468C">
        <w:t xml:space="preserve">Заявленные в Таблице П1.15. фактические расходы на УПХ соответствуют оборотам счета 20 по статье «УПХ» по виду деятельности «Передача электрической энергии». При этом в расчетных таблицах по услугам производственного характера Филиал использует данные в целом по предприятию, дальнейшая разбивка по видам деятельности не представлена. </w:t>
      </w:r>
    </w:p>
    <w:p w14:paraId="00B42D8A" w14:textId="77777777" w:rsidR="00C34FF9" w:rsidRPr="00D6468C" w:rsidRDefault="00C34FF9" w:rsidP="0003067F">
      <w:pPr>
        <w:pStyle w:val="affff3"/>
      </w:pPr>
      <w:r w:rsidRPr="00D6468C">
        <w:t xml:space="preserve">В связи с непредоставлением в рамках тарифной кампании обосновывающих документов, подтверждающих необходимость увеличения стоимости и объема услуг производственного характера на </w:t>
      </w:r>
      <w:smartTag w:uri="urn:schemas-microsoft-com:office:smarttags" w:element="metricconverter">
        <w:smartTagPr>
          <w:attr w:name="ProductID" w:val="2018 г"/>
        </w:smartTagPr>
        <w:r w:rsidRPr="00D6468C">
          <w:t>2018 г</w:t>
        </w:r>
      </w:smartTag>
      <w:r w:rsidRPr="00D6468C">
        <w:t xml:space="preserve">. по сравнению с </w:t>
      </w:r>
      <w:smartTag w:uri="urn:schemas-microsoft-com:office:smarttags" w:element="metricconverter">
        <w:smartTagPr>
          <w:attr w:name="ProductID" w:val="2016 г"/>
        </w:smartTagPr>
        <w:r w:rsidRPr="00D6468C">
          <w:t>2016 г</w:t>
        </w:r>
      </w:smartTag>
      <w:r w:rsidRPr="00D6468C">
        <w:t xml:space="preserve">. Исполнитель считает позицию Департамента ТЭК и ТР Вологодской области по расчету УПХ путем применения ИПЦ к уровню </w:t>
      </w:r>
      <w:smartTag w:uri="urn:schemas-microsoft-com:office:smarttags" w:element="metricconverter">
        <w:smartTagPr>
          <w:attr w:name="ProductID" w:val="2016 г"/>
        </w:smartTagPr>
        <w:r w:rsidRPr="00D6468C">
          <w:t>2016 г</w:t>
        </w:r>
      </w:smartTag>
      <w:r w:rsidRPr="00D6468C">
        <w:t>. обоснованной.</w:t>
      </w:r>
    </w:p>
    <w:p w14:paraId="1B43C553" w14:textId="77777777" w:rsidR="00C34FF9" w:rsidRPr="00D6468C" w:rsidRDefault="00C34FF9" w:rsidP="0003067F">
      <w:pPr>
        <w:pStyle w:val="affff3"/>
      </w:pPr>
      <w:r w:rsidRPr="00D6468C">
        <w:t>Также Департаментом ТЭК и ТР Вологодской области указано, что сверх роста в соответствии с ИПЦ в тарифный расчет приняты: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278"/>
        <w:gridCol w:w="1799"/>
        <w:gridCol w:w="1930"/>
        <w:gridCol w:w="1828"/>
        <w:gridCol w:w="1736"/>
      </w:tblGrid>
      <w:tr w:rsidR="00C34FF9" w:rsidRPr="00D6468C" w14:paraId="5A220AC6" w14:textId="77777777">
        <w:trPr>
          <w:cantSplit/>
          <w:tblHeader/>
        </w:trPr>
        <w:tc>
          <w:tcPr>
            <w:tcW w:w="11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1F5D1DB"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lastRenderedPageBreak/>
              <w:t>Наименование</w:t>
            </w:r>
          </w:p>
        </w:tc>
        <w:tc>
          <w:tcPr>
            <w:tcW w:w="94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E806F3A"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Стоимость, </w:t>
            </w:r>
            <w:r w:rsidRPr="00D6468C">
              <w:rPr>
                <w:rFonts w:ascii="Myriad Pro" w:hAnsi="Myriad Pro"/>
                <w:b/>
                <w:iCs/>
                <w:color w:val="FFFFFF"/>
                <w:sz w:val="18"/>
                <w:szCs w:val="18"/>
              </w:rPr>
              <w:br/>
              <w:t>тыс. руб.</w:t>
            </w:r>
          </w:p>
        </w:tc>
        <w:tc>
          <w:tcPr>
            <w:tcW w:w="10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37C9CB"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Доля к включению в НВВ на </w:t>
            </w:r>
            <w:smartTag w:uri="urn:schemas-microsoft-com:office:smarttags" w:element="metricconverter">
              <w:smartTagPr>
                <w:attr w:name="ProductID" w:val="2018 г"/>
              </w:smartTagPr>
              <w:r w:rsidRPr="00D6468C">
                <w:rPr>
                  <w:rFonts w:ascii="Myriad Pro" w:hAnsi="Myriad Pro"/>
                  <w:b/>
                  <w:iCs/>
                  <w:color w:val="FFFFFF"/>
                  <w:sz w:val="18"/>
                  <w:szCs w:val="18"/>
                </w:rPr>
                <w:t>2018 г</w:t>
              </w:r>
            </w:smartTag>
            <w:r w:rsidRPr="00D6468C">
              <w:rPr>
                <w:rFonts w:ascii="Myriad Pro" w:hAnsi="Myriad Pro"/>
                <w:b/>
                <w:iCs/>
                <w:color w:val="FFFFFF"/>
                <w:sz w:val="18"/>
                <w:szCs w:val="18"/>
              </w:rPr>
              <w:t>. в соответствии с периодичностью</w:t>
            </w:r>
          </w:p>
        </w:tc>
        <w:tc>
          <w:tcPr>
            <w:tcW w:w="9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745380B"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Доля к включению в НВВ по виду деятельности передача электроэнергии</w:t>
            </w:r>
          </w:p>
        </w:tc>
        <w:tc>
          <w:tcPr>
            <w:tcW w:w="9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583BE2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Сумма к учету в НВВ на </w:t>
            </w:r>
            <w:smartTag w:uri="urn:schemas-microsoft-com:office:smarttags" w:element="metricconverter">
              <w:smartTagPr>
                <w:attr w:name="ProductID" w:val="2018 г"/>
              </w:smartTagPr>
              <w:r w:rsidRPr="00D6468C">
                <w:rPr>
                  <w:rFonts w:ascii="Myriad Pro" w:hAnsi="Myriad Pro"/>
                  <w:b/>
                  <w:iCs/>
                  <w:color w:val="FFFFFF"/>
                  <w:sz w:val="18"/>
                  <w:szCs w:val="18"/>
                </w:rPr>
                <w:t>2018 г</w:t>
              </w:r>
            </w:smartTag>
            <w:r w:rsidRPr="00D6468C">
              <w:rPr>
                <w:rFonts w:ascii="Myriad Pro" w:hAnsi="Myriad Pro"/>
                <w:b/>
                <w:iCs/>
                <w:color w:val="FFFFFF"/>
                <w:sz w:val="18"/>
                <w:szCs w:val="18"/>
              </w:rPr>
              <w:t>., тыс. руб.</w:t>
            </w:r>
          </w:p>
        </w:tc>
      </w:tr>
      <w:tr w:rsidR="00C34FF9" w:rsidRPr="00D6468C" w14:paraId="14C17E3F" w14:textId="77777777">
        <w:trPr>
          <w:cantSplit/>
        </w:trPr>
        <w:tc>
          <w:tcPr>
            <w:tcW w:w="1190" w:type="pct"/>
            <w:tcBorders>
              <w:top w:val="single" w:sz="4" w:space="0" w:color="FFFFFF"/>
            </w:tcBorders>
            <w:shd w:val="clear" w:color="auto" w:fill="auto"/>
            <w:vAlign w:val="center"/>
          </w:tcPr>
          <w:p w14:paraId="6704217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Энергообследование</w:t>
            </w:r>
          </w:p>
        </w:tc>
        <w:tc>
          <w:tcPr>
            <w:tcW w:w="940" w:type="pct"/>
            <w:tcBorders>
              <w:top w:val="single" w:sz="4" w:space="0" w:color="FFFFFF"/>
            </w:tcBorders>
            <w:shd w:val="clear" w:color="auto" w:fill="auto"/>
            <w:vAlign w:val="center"/>
          </w:tcPr>
          <w:p w14:paraId="24850D1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17 191,98</w:t>
            </w:r>
          </w:p>
        </w:tc>
        <w:tc>
          <w:tcPr>
            <w:tcW w:w="1008" w:type="pct"/>
            <w:tcBorders>
              <w:top w:val="single" w:sz="4" w:space="0" w:color="FFFFFF"/>
            </w:tcBorders>
            <w:shd w:val="clear" w:color="auto" w:fill="auto"/>
            <w:vAlign w:val="center"/>
          </w:tcPr>
          <w:p w14:paraId="1F5478B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1/5</w:t>
            </w:r>
          </w:p>
        </w:tc>
        <w:tc>
          <w:tcPr>
            <w:tcW w:w="955" w:type="pct"/>
            <w:tcBorders>
              <w:top w:val="single" w:sz="4" w:space="0" w:color="FFFFFF"/>
            </w:tcBorders>
            <w:shd w:val="clear" w:color="auto" w:fill="auto"/>
            <w:vAlign w:val="center"/>
          </w:tcPr>
          <w:p w14:paraId="06A8996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100%</w:t>
            </w:r>
          </w:p>
        </w:tc>
        <w:tc>
          <w:tcPr>
            <w:tcW w:w="907" w:type="pct"/>
            <w:tcBorders>
              <w:top w:val="single" w:sz="4" w:space="0" w:color="FFFFFF"/>
            </w:tcBorders>
            <w:shd w:val="clear" w:color="auto" w:fill="auto"/>
            <w:vAlign w:val="center"/>
          </w:tcPr>
          <w:p w14:paraId="0D125E8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3 438,40</w:t>
            </w:r>
          </w:p>
        </w:tc>
      </w:tr>
      <w:tr w:rsidR="00C34FF9" w:rsidRPr="00D6468C" w14:paraId="1BD2332D" w14:textId="77777777">
        <w:trPr>
          <w:cantSplit/>
        </w:trPr>
        <w:tc>
          <w:tcPr>
            <w:tcW w:w="1190" w:type="pct"/>
            <w:shd w:val="clear" w:color="auto" w:fill="auto"/>
            <w:vAlign w:val="center"/>
          </w:tcPr>
          <w:p w14:paraId="5E14ED8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Обслуживание ВОЛС</w:t>
            </w:r>
          </w:p>
        </w:tc>
        <w:tc>
          <w:tcPr>
            <w:tcW w:w="940" w:type="pct"/>
            <w:shd w:val="clear" w:color="auto" w:fill="auto"/>
            <w:vAlign w:val="center"/>
          </w:tcPr>
          <w:p w14:paraId="63E87E0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2 080,00</w:t>
            </w:r>
          </w:p>
        </w:tc>
        <w:tc>
          <w:tcPr>
            <w:tcW w:w="1008" w:type="pct"/>
            <w:shd w:val="clear" w:color="auto" w:fill="auto"/>
            <w:vAlign w:val="center"/>
          </w:tcPr>
          <w:p w14:paraId="6937984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1/2</w:t>
            </w:r>
          </w:p>
        </w:tc>
        <w:tc>
          <w:tcPr>
            <w:tcW w:w="955" w:type="pct"/>
            <w:shd w:val="clear" w:color="auto" w:fill="auto"/>
            <w:vAlign w:val="center"/>
          </w:tcPr>
          <w:p w14:paraId="14DA9FF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100%</w:t>
            </w:r>
          </w:p>
        </w:tc>
        <w:tc>
          <w:tcPr>
            <w:tcW w:w="907" w:type="pct"/>
            <w:shd w:val="clear" w:color="auto" w:fill="auto"/>
            <w:vAlign w:val="center"/>
          </w:tcPr>
          <w:p w14:paraId="2236652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1 040,00</w:t>
            </w:r>
          </w:p>
        </w:tc>
      </w:tr>
      <w:tr w:rsidR="00C34FF9" w:rsidRPr="00D6468C" w14:paraId="1643A132" w14:textId="77777777">
        <w:trPr>
          <w:cantSplit/>
        </w:trPr>
        <w:tc>
          <w:tcPr>
            <w:tcW w:w="1190" w:type="pct"/>
            <w:shd w:val="clear" w:color="auto" w:fill="auto"/>
            <w:vAlign w:val="center"/>
          </w:tcPr>
          <w:p w14:paraId="6A0201D0"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Замена блоков тахографов</w:t>
            </w:r>
          </w:p>
        </w:tc>
        <w:tc>
          <w:tcPr>
            <w:tcW w:w="940" w:type="pct"/>
            <w:shd w:val="clear" w:color="auto" w:fill="auto"/>
            <w:vAlign w:val="center"/>
          </w:tcPr>
          <w:p w14:paraId="6A0C78C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1 637,29</w:t>
            </w:r>
          </w:p>
        </w:tc>
        <w:tc>
          <w:tcPr>
            <w:tcW w:w="1008" w:type="pct"/>
            <w:shd w:val="clear" w:color="auto" w:fill="auto"/>
            <w:vAlign w:val="center"/>
          </w:tcPr>
          <w:p w14:paraId="7B83546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1/3</w:t>
            </w:r>
          </w:p>
        </w:tc>
        <w:tc>
          <w:tcPr>
            <w:tcW w:w="955" w:type="pct"/>
            <w:shd w:val="clear" w:color="auto" w:fill="auto"/>
            <w:vAlign w:val="center"/>
          </w:tcPr>
          <w:p w14:paraId="784A880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99,96%</w:t>
            </w:r>
          </w:p>
        </w:tc>
        <w:tc>
          <w:tcPr>
            <w:tcW w:w="907" w:type="pct"/>
            <w:shd w:val="clear" w:color="auto" w:fill="auto"/>
            <w:vAlign w:val="center"/>
          </w:tcPr>
          <w:p w14:paraId="5E524C3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545,54</w:t>
            </w:r>
          </w:p>
        </w:tc>
      </w:tr>
      <w:tr w:rsidR="00C34FF9" w:rsidRPr="00D6468C" w14:paraId="6F552112" w14:textId="77777777">
        <w:trPr>
          <w:cantSplit/>
        </w:trPr>
        <w:tc>
          <w:tcPr>
            <w:tcW w:w="1190" w:type="pct"/>
            <w:shd w:val="clear" w:color="auto" w:fill="auto"/>
            <w:vAlign w:val="center"/>
          </w:tcPr>
          <w:p w14:paraId="3B8BB742"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ИТОГО</w:t>
            </w:r>
          </w:p>
        </w:tc>
        <w:tc>
          <w:tcPr>
            <w:tcW w:w="940" w:type="pct"/>
            <w:shd w:val="clear" w:color="auto" w:fill="auto"/>
            <w:vAlign w:val="center"/>
          </w:tcPr>
          <w:p w14:paraId="7A022C60" w14:textId="77777777" w:rsidR="00C34FF9" w:rsidRPr="00D6468C" w:rsidRDefault="00C34FF9" w:rsidP="00C34FF9">
            <w:pPr>
              <w:spacing w:after="0" w:line="240" w:lineRule="auto"/>
              <w:contextualSpacing/>
              <w:jc w:val="center"/>
              <w:rPr>
                <w:rFonts w:ascii="Myriad Pro" w:hAnsi="Myriad Pro"/>
                <w:b/>
                <w:color w:val="000000"/>
                <w:sz w:val="18"/>
                <w:szCs w:val="18"/>
              </w:rPr>
            </w:pPr>
          </w:p>
        </w:tc>
        <w:tc>
          <w:tcPr>
            <w:tcW w:w="1008" w:type="pct"/>
            <w:shd w:val="clear" w:color="auto" w:fill="auto"/>
            <w:vAlign w:val="center"/>
          </w:tcPr>
          <w:p w14:paraId="406D5111" w14:textId="77777777" w:rsidR="00C34FF9" w:rsidRPr="00D6468C" w:rsidRDefault="00C34FF9" w:rsidP="00C34FF9">
            <w:pPr>
              <w:spacing w:after="0" w:line="240" w:lineRule="auto"/>
              <w:contextualSpacing/>
              <w:jc w:val="center"/>
              <w:rPr>
                <w:rFonts w:ascii="Myriad Pro" w:hAnsi="Myriad Pro"/>
                <w:b/>
                <w:color w:val="000000"/>
                <w:sz w:val="18"/>
                <w:szCs w:val="18"/>
              </w:rPr>
            </w:pPr>
          </w:p>
        </w:tc>
        <w:tc>
          <w:tcPr>
            <w:tcW w:w="955" w:type="pct"/>
            <w:shd w:val="clear" w:color="auto" w:fill="auto"/>
            <w:vAlign w:val="center"/>
          </w:tcPr>
          <w:p w14:paraId="3CCBCC1F" w14:textId="77777777" w:rsidR="00C34FF9" w:rsidRPr="00D6468C" w:rsidRDefault="00C34FF9" w:rsidP="00C34FF9">
            <w:pPr>
              <w:spacing w:after="0" w:line="240" w:lineRule="auto"/>
              <w:contextualSpacing/>
              <w:jc w:val="center"/>
              <w:rPr>
                <w:rFonts w:ascii="Myriad Pro" w:hAnsi="Myriad Pro"/>
                <w:b/>
                <w:color w:val="000000"/>
                <w:sz w:val="18"/>
                <w:szCs w:val="18"/>
              </w:rPr>
            </w:pPr>
          </w:p>
        </w:tc>
        <w:tc>
          <w:tcPr>
            <w:tcW w:w="907" w:type="pct"/>
            <w:shd w:val="clear" w:color="auto" w:fill="auto"/>
            <w:vAlign w:val="center"/>
          </w:tcPr>
          <w:p w14:paraId="71629E05"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5 023,94</w:t>
            </w:r>
          </w:p>
        </w:tc>
      </w:tr>
    </w:tbl>
    <w:p w14:paraId="2FE2A81A" w14:textId="77777777" w:rsidR="00C34FF9" w:rsidRPr="00D6468C" w:rsidRDefault="00C34FF9" w:rsidP="00C34FF9">
      <w:pPr>
        <w:pStyle w:val="afff7"/>
      </w:pPr>
      <w:r w:rsidRPr="00D6468C">
        <w:t>При этом рост расходов на УПХ сверх влияния ИПЦ составило 3 245,67 тыс. руб. (20 426,58 – 15 946*1,039*1,037). Таким образом, Исполнитель отмечает несоответствие между пояснениями и расчетами Департамента ТЭК и ТР Вологодской области.</w:t>
      </w:r>
    </w:p>
    <w:p w14:paraId="2557AAF7" w14:textId="77777777" w:rsidR="00C34FF9" w:rsidRPr="00D655F1" w:rsidRDefault="00C34FF9" w:rsidP="0003067F">
      <w:pPr>
        <w:pStyle w:val="afffa"/>
        <w:rPr>
          <w:lang w:val="ru-RU"/>
        </w:rPr>
      </w:pPr>
      <w:r w:rsidRPr="00D655F1">
        <w:rPr>
          <w:lang w:val="ru-RU"/>
        </w:rPr>
        <w:t xml:space="preserve">Исполнитель отмечает, что для обоснования расходов по вышеуказанным видам услуг филиалом </w:t>
      </w:r>
      <w:r w:rsidR="00D655F1">
        <w:rPr>
          <w:lang w:val="ru-RU"/>
        </w:rPr>
        <w:t>ПАО </w:t>
      </w:r>
      <w:r w:rsidRPr="00D655F1">
        <w:rPr>
          <w:lang w:val="ru-RU"/>
        </w:rPr>
        <w:t xml:space="preserve">«МРСК Северо-Запада» «Вологдаэнерго» не предоставлены: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75"/>
        <w:gridCol w:w="7096"/>
      </w:tblGrid>
      <w:tr w:rsidR="00C34FF9" w:rsidRPr="00D6468C" w14:paraId="7311BB61" w14:textId="77777777">
        <w:trPr>
          <w:cantSplit/>
          <w:tblHeader/>
        </w:trPr>
        <w:tc>
          <w:tcPr>
            <w:tcW w:w="12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467E14" w14:textId="77777777" w:rsidR="00C34FF9" w:rsidRPr="00D6468C" w:rsidRDefault="00C34FF9" w:rsidP="00C34FF9">
            <w:pPr>
              <w:spacing w:after="0" w:line="276"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37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E5F8F85" w14:textId="77777777" w:rsidR="00C34FF9" w:rsidRPr="00D6468C" w:rsidRDefault="00C34FF9" w:rsidP="00C34FF9">
            <w:pPr>
              <w:spacing w:after="0" w:line="276"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Наличие обосновывающих документов</w:t>
            </w:r>
          </w:p>
        </w:tc>
      </w:tr>
      <w:tr w:rsidR="00C34FF9" w:rsidRPr="00D6468C" w14:paraId="1B9CF3DD" w14:textId="77777777">
        <w:trPr>
          <w:cantSplit/>
        </w:trPr>
        <w:tc>
          <w:tcPr>
            <w:tcW w:w="1293" w:type="pct"/>
            <w:tcBorders>
              <w:top w:val="single" w:sz="4" w:space="0" w:color="FFFFFF"/>
            </w:tcBorders>
            <w:shd w:val="clear" w:color="auto" w:fill="auto"/>
            <w:vAlign w:val="center"/>
          </w:tcPr>
          <w:p w14:paraId="0A4E5ED2" w14:textId="77777777" w:rsidR="00C34FF9" w:rsidRPr="00D6468C" w:rsidRDefault="00C34FF9" w:rsidP="00C34FF9">
            <w:pPr>
              <w:spacing w:after="0" w:line="276" w:lineRule="auto"/>
              <w:rPr>
                <w:rFonts w:ascii="Myriad Pro" w:hAnsi="Myriad Pro"/>
                <w:color w:val="000000"/>
                <w:sz w:val="20"/>
                <w:szCs w:val="20"/>
              </w:rPr>
            </w:pPr>
            <w:r w:rsidRPr="00D6468C">
              <w:rPr>
                <w:rFonts w:ascii="Myriad Pro" w:hAnsi="Myriad Pro"/>
                <w:color w:val="000000"/>
                <w:sz w:val="20"/>
                <w:szCs w:val="20"/>
              </w:rPr>
              <w:t>Обслуживание ВОЛС</w:t>
            </w:r>
          </w:p>
        </w:tc>
        <w:tc>
          <w:tcPr>
            <w:tcW w:w="3707" w:type="pct"/>
            <w:tcBorders>
              <w:top w:val="single" w:sz="4" w:space="0" w:color="FFFFFF"/>
            </w:tcBorders>
            <w:shd w:val="clear" w:color="auto" w:fill="auto"/>
            <w:vAlign w:val="center"/>
          </w:tcPr>
          <w:p w14:paraId="7B984506" w14:textId="77777777" w:rsidR="00C34FF9" w:rsidRPr="00D6468C" w:rsidRDefault="00C34FF9" w:rsidP="00C34FF9">
            <w:pPr>
              <w:spacing w:after="0" w:line="276" w:lineRule="auto"/>
              <w:ind w:right="290"/>
              <w:contextualSpacing/>
              <w:jc w:val="both"/>
              <w:rPr>
                <w:rFonts w:ascii="Myriad Pro" w:hAnsi="Myriad Pro"/>
                <w:color w:val="000000"/>
                <w:sz w:val="20"/>
                <w:szCs w:val="20"/>
              </w:rPr>
            </w:pPr>
            <w:r w:rsidRPr="00D6468C">
              <w:rPr>
                <w:rFonts w:ascii="Myriad Pro" w:hAnsi="Myriad Pro"/>
                <w:color w:val="000000"/>
                <w:sz w:val="20"/>
                <w:szCs w:val="20"/>
              </w:rPr>
              <w:t xml:space="preserve">Не представлено обоснование стоимости (коммерческое предложение, прайс-листы) по планируемому к заключению договору с </w:t>
            </w:r>
            <w:r w:rsidR="00D655F1">
              <w:rPr>
                <w:rFonts w:ascii="Myriad Pro" w:hAnsi="Myriad Pro"/>
                <w:color w:val="000000"/>
                <w:sz w:val="20"/>
                <w:szCs w:val="20"/>
              </w:rPr>
              <w:t>ООО </w:t>
            </w:r>
            <w:r w:rsidRPr="00D6468C">
              <w:rPr>
                <w:rFonts w:ascii="Myriad Pro" w:hAnsi="Myriad Pro"/>
                <w:color w:val="000000"/>
                <w:sz w:val="20"/>
                <w:szCs w:val="20"/>
              </w:rPr>
              <w:t>«Телесвязь»</w:t>
            </w:r>
          </w:p>
        </w:tc>
      </w:tr>
      <w:tr w:rsidR="00C34FF9" w:rsidRPr="00D6468C" w14:paraId="6445E722" w14:textId="77777777">
        <w:trPr>
          <w:cantSplit/>
        </w:trPr>
        <w:tc>
          <w:tcPr>
            <w:tcW w:w="1293" w:type="pct"/>
            <w:shd w:val="clear" w:color="auto" w:fill="auto"/>
            <w:vAlign w:val="center"/>
          </w:tcPr>
          <w:p w14:paraId="6F442259" w14:textId="77777777" w:rsidR="00C34FF9" w:rsidRPr="00D6468C" w:rsidRDefault="00C34FF9" w:rsidP="00C34FF9">
            <w:pPr>
              <w:spacing w:after="0" w:line="276" w:lineRule="auto"/>
              <w:rPr>
                <w:rFonts w:ascii="Myriad Pro" w:hAnsi="Myriad Pro"/>
                <w:color w:val="000000"/>
                <w:sz w:val="20"/>
                <w:szCs w:val="20"/>
              </w:rPr>
            </w:pPr>
            <w:r w:rsidRPr="00D6468C">
              <w:rPr>
                <w:rFonts w:ascii="Myriad Pro" w:hAnsi="Myriad Pro"/>
                <w:color w:val="000000"/>
                <w:sz w:val="20"/>
                <w:szCs w:val="20"/>
              </w:rPr>
              <w:t>Замена блоков тахографов</w:t>
            </w:r>
          </w:p>
        </w:tc>
        <w:tc>
          <w:tcPr>
            <w:tcW w:w="3707" w:type="pct"/>
            <w:shd w:val="clear" w:color="auto" w:fill="auto"/>
            <w:vAlign w:val="center"/>
          </w:tcPr>
          <w:p w14:paraId="23E6B1F6" w14:textId="77777777" w:rsidR="00C34FF9" w:rsidRPr="00D6468C" w:rsidRDefault="00C34FF9" w:rsidP="00C34FF9">
            <w:pPr>
              <w:spacing w:after="0" w:line="276" w:lineRule="auto"/>
              <w:ind w:right="290"/>
              <w:contextualSpacing/>
              <w:jc w:val="both"/>
              <w:rPr>
                <w:rFonts w:ascii="Myriad Pro" w:hAnsi="Myriad Pro"/>
                <w:color w:val="000000"/>
                <w:sz w:val="20"/>
                <w:szCs w:val="20"/>
              </w:rPr>
            </w:pPr>
            <w:r w:rsidRPr="00D6468C">
              <w:rPr>
                <w:rFonts w:ascii="Myriad Pro" w:hAnsi="Myriad Pro"/>
                <w:color w:val="000000"/>
                <w:sz w:val="20"/>
                <w:szCs w:val="20"/>
              </w:rPr>
              <w:t>Не представлено обоснование цены замены 1 блока тахографов (19 488,1 руб. = 1637 тыс. руб./84 шт.)</w:t>
            </w:r>
          </w:p>
        </w:tc>
      </w:tr>
    </w:tbl>
    <w:p w14:paraId="68C0E91A" w14:textId="77777777" w:rsidR="00C34FF9" w:rsidRPr="00D6468C" w:rsidRDefault="00C34FF9" w:rsidP="0003067F">
      <w:pPr>
        <w:pStyle w:val="affff3"/>
      </w:pPr>
      <w:r w:rsidRPr="00D6468C">
        <w:t>на общую сумму 1 585,54 тыс. руб.</w:t>
      </w:r>
    </w:p>
    <w:p w14:paraId="4BBB7DE9" w14:textId="77777777" w:rsidR="00C34FF9" w:rsidRPr="0003067F" w:rsidRDefault="00C34FF9" w:rsidP="0003067F">
      <w:pPr>
        <w:pStyle w:val="affff3"/>
      </w:pPr>
      <w:r w:rsidRPr="0003067F">
        <w:t xml:space="preserve">На основании изложенного Исполнитель считает экономически обоснованным рассчитать уровень услуг производственного характера исходя из фактического уровня расходов за </w:t>
      </w:r>
      <w:smartTag w:uri="urn:schemas-microsoft-com:office:smarttags" w:element="metricconverter">
        <w:smartTagPr>
          <w:attr w:name="ProductID" w:val="2016 г"/>
        </w:smartTagPr>
        <w:r w:rsidRPr="0003067F">
          <w:t>2016 г</w:t>
        </w:r>
      </w:smartTag>
      <w:r w:rsidRPr="0003067F">
        <w:t xml:space="preserve">. по виду деятельности «Передача электрической энергии» (16 496,96 тыс. руб.) с применением среднегодового ИПЦ согласно Прогнозу социально-экономического развития от 27.10.2017 (на </w:t>
      </w:r>
      <w:smartTag w:uri="urn:schemas-microsoft-com:office:smarttags" w:element="metricconverter">
        <w:smartTagPr>
          <w:attr w:name="ProductID" w:val="2017 г"/>
        </w:smartTagPr>
        <w:r w:rsidRPr="0003067F">
          <w:t>2017 г</w:t>
        </w:r>
      </w:smartTag>
      <w:r w:rsidRPr="0003067F">
        <w:t xml:space="preserve">. – 103,9%, на </w:t>
      </w:r>
      <w:smartTag w:uri="urn:schemas-microsoft-com:office:smarttags" w:element="metricconverter">
        <w:smartTagPr>
          <w:attr w:name="ProductID" w:val="2018 г"/>
        </w:smartTagPr>
        <w:r w:rsidRPr="0003067F">
          <w:t>2018 г</w:t>
        </w:r>
      </w:smartTag>
      <w:r w:rsidRPr="0003067F">
        <w:t>. – 103,7%) с дополнительно предусмотренными расходами на энергообследование 3 438,40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501"/>
        <w:gridCol w:w="2887"/>
        <w:gridCol w:w="1516"/>
        <w:gridCol w:w="1667"/>
      </w:tblGrid>
      <w:tr w:rsidR="00C34FF9" w:rsidRPr="00D6468C" w14:paraId="098D2868" w14:textId="77777777">
        <w:trPr>
          <w:cantSplit/>
          <w:trHeight w:val="1045"/>
          <w:tblHeader/>
        </w:trPr>
        <w:tc>
          <w:tcPr>
            <w:tcW w:w="182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2DA29F6" w14:textId="77777777" w:rsidR="00C34FF9" w:rsidRPr="00D6468C" w:rsidRDefault="00C34FF9" w:rsidP="00C34FF9">
            <w:pPr>
              <w:spacing w:after="0" w:line="276"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статьи</w:t>
            </w:r>
          </w:p>
        </w:tc>
        <w:tc>
          <w:tcPr>
            <w:tcW w:w="15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88A5CC" w14:textId="77777777" w:rsidR="00C34FF9" w:rsidRPr="00D6468C" w:rsidRDefault="00C34FF9" w:rsidP="00C34FF9">
            <w:pPr>
              <w:spacing w:after="0" w:line="276"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 на 2018, тыс. руб.</w:t>
            </w:r>
          </w:p>
        </w:tc>
        <w:tc>
          <w:tcPr>
            <w:tcW w:w="79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34D5E73" w14:textId="77777777" w:rsidR="00C34FF9" w:rsidRPr="00D6468C" w:rsidRDefault="00C34FF9" w:rsidP="00C34FF9">
            <w:pPr>
              <w:spacing w:after="0" w:line="276"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(ЭОР),</w:t>
            </w:r>
          </w:p>
          <w:p w14:paraId="3A2D255D" w14:textId="77777777" w:rsidR="00C34FF9" w:rsidRPr="00D6468C" w:rsidRDefault="00C34FF9" w:rsidP="00C34FF9">
            <w:pPr>
              <w:spacing w:after="0" w:line="276"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8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FF347A" w14:textId="77777777" w:rsidR="00C34FF9" w:rsidRPr="00D6468C" w:rsidRDefault="00C34FF9" w:rsidP="00C34FF9">
            <w:pPr>
              <w:spacing w:after="0" w:line="276"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Исполнитель, тыс. руб.</w:t>
            </w:r>
          </w:p>
        </w:tc>
      </w:tr>
      <w:tr w:rsidR="00C34FF9" w:rsidRPr="00D6468C" w14:paraId="1CDC3535" w14:textId="77777777">
        <w:trPr>
          <w:cantSplit/>
          <w:trHeight w:val="270"/>
        </w:trPr>
        <w:tc>
          <w:tcPr>
            <w:tcW w:w="1829" w:type="pct"/>
            <w:tcBorders>
              <w:top w:val="single" w:sz="4" w:space="0" w:color="FFFFFF"/>
            </w:tcBorders>
            <w:shd w:val="clear" w:color="auto" w:fill="auto"/>
            <w:vAlign w:val="center"/>
          </w:tcPr>
          <w:p w14:paraId="0753C978" w14:textId="77777777" w:rsidR="00C34FF9" w:rsidRPr="00D6468C" w:rsidRDefault="00C34FF9" w:rsidP="00C34FF9">
            <w:pPr>
              <w:spacing w:after="0" w:line="276" w:lineRule="auto"/>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УПХ</w:t>
            </w:r>
          </w:p>
        </w:tc>
        <w:tc>
          <w:tcPr>
            <w:tcW w:w="1508" w:type="pct"/>
            <w:tcBorders>
              <w:top w:val="single" w:sz="4" w:space="0" w:color="FFFFFF"/>
            </w:tcBorders>
            <w:shd w:val="clear" w:color="auto" w:fill="auto"/>
            <w:vAlign w:val="center"/>
          </w:tcPr>
          <w:p w14:paraId="3464B019" w14:textId="77777777" w:rsidR="00C34FF9" w:rsidRPr="00D6468C" w:rsidRDefault="00C34FF9" w:rsidP="00C34FF9">
            <w:pPr>
              <w:spacing w:after="0" w:line="276"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59 090,05</w:t>
            </w:r>
          </w:p>
        </w:tc>
        <w:tc>
          <w:tcPr>
            <w:tcW w:w="792" w:type="pct"/>
            <w:tcBorders>
              <w:top w:val="single" w:sz="4" w:space="0" w:color="FFFFFF"/>
            </w:tcBorders>
            <w:shd w:val="clear" w:color="auto" w:fill="auto"/>
            <w:vAlign w:val="center"/>
          </w:tcPr>
          <w:p w14:paraId="15C48F11" w14:textId="77777777" w:rsidR="00C34FF9" w:rsidRPr="00D6468C" w:rsidRDefault="00C34FF9" w:rsidP="00C34FF9">
            <w:pPr>
              <w:spacing w:after="0" w:line="276"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20 426,58</w:t>
            </w:r>
          </w:p>
        </w:tc>
        <w:tc>
          <w:tcPr>
            <w:tcW w:w="871" w:type="pct"/>
            <w:tcBorders>
              <w:top w:val="single" w:sz="4" w:space="0" w:color="FFFFFF"/>
            </w:tcBorders>
            <w:shd w:val="clear" w:color="auto" w:fill="auto"/>
            <w:vAlign w:val="center"/>
          </w:tcPr>
          <w:p w14:paraId="30B14CCE" w14:textId="77777777" w:rsidR="00C34FF9" w:rsidRPr="00D6468C" w:rsidRDefault="00C34FF9" w:rsidP="00C34FF9">
            <w:pPr>
              <w:spacing w:after="0" w:line="276" w:lineRule="auto"/>
              <w:jc w:val="center"/>
              <w:rPr>
                <w:rFonts w:ascii="Myriad Pro" w:hAnsi="Myriad Pro" w:cs="Tahoma"/>
                <w:sz w:val="20"/>
                <w:szCs w:val="20"/>
              </w:rPr>
            </w:pPr>
            <w:r w:rsidRPr="00D6468C">
              <w:rPr>
                <w:rFonts w:ascii="Myriad Pro" w:hAnsi="Myriad Pro" w:cs="Tahoma"/>
                <w:sz w:val="20"/>
                <w:szCs w:val="20"/>
              </w:rPr>
              <w:t>21 212,93</w:t>
            </w:r>
          </w:p>
        </w:tc>
      </w:tr>
    </w:tbl>
    <w:p w14:paraId="46F1F8D6" w14:textId="77777777" w:rsidR="00C34FF9" w:rsidRPr="00D6468C" w:rsidRDefault="00C34FF9" w:rsidP="0003067F">
      <w:pPr>
        <w:pStyle w:val="affff3"/>
      </w:pPr>
      <w:r w:rsidRPr="00D6468C">
        <w:lastRenderedPageBreak/>
        <w:t xml:space="preserve">По мнению Исполнителя, исходя из анализа представленных материалов, плановый уровень расходов по статье УПХ на </w:t>
      </w:r>
      <w:smartTag w:uri="urn:schemas-microsoft-com:office:smarttags" w:element="metricconverter">
        <w:smartTagPr>
          <w:attr w:name="ProductID" w:val="2018 г"/>
        </w:smartTagPr>
        <w:r w:rsidRPr="00D6468C">
          <w:t>2018 г</w:t>
        </w:r>
      </w:smartTag>
      <w:r w:rsidRPr="00D6468C">
        <w:t>.– 21 212,93 тыс. руб., что на 786,35 тыс. руб. выше установленного уровня.</w:t>
      </w:r>
    </w:p>
    <w:p w14:paraId="4BE407A0" w14:textId="77777777" w:rsidR="00C34FF9" w:rsidRPr="00D6468C" w:rsidRDefault="00C34FF9" w:rsidP="0003067F">
      <w:pPr>
        <w:pStyle w:val="affff3"/>
        <w:rPr>
          <w:b/>
          <w:i/>
        </w:rPr>
      </w:pPr>
    </w:p>
    <w:p w14:paraId="060575D2" w14:textId="77777777" w:rsidR="00C34FF9" w:rsidRPr="00D6468C" w:rsidRDefault="00C34FF9" w:rsidP="0003067F">
      <w:pPr>
        <w:pStyle w:val="30"/>
      </w:pPr>
      <w:bookmarkStart w:id="74" w:name="_Toc53587333"/>
      <w:r w:rsidRPr="00D6468C">
        <w:t>Ремонт основных фондов</w:t>
      </w:r>
      <w:bookmarkEnd w:id="74"/>
    </w:p>
    <w:p w14:paraId="1A85B3F6" w14:textId="77777777" w:rsidR="00C34FF9" w:rsidRPr="00D6468C" w:rsidRDefault="00C34FF9" w:rsidP="0003067F">
      <w:pPr>
        <w:pStyle w:val="affff5"/>
      </w:pPr>
      <w:r w:rsidRPr="00D6468C">
        <w:t>ПОЗИЦИЯ ТЕРРИТОРИАЛЬНОЙ СЕТЕВОЙ ОРГАНИЗАЦИИ</w:t>
      </w:r>
    </w:p>
    <w:p w14:paraId="1655A076" w14:textId="77777777" w:rsidR="00C34FF9" w:rsidRPr="00D6468C" w:rsidRDefault="00C34FF9" w:rsidP="0003067F">
      <w:pPr>
        <w:pStyle w:val="afffa"/>
      </w:pPr>
      <w:proofErr w:type="spellStart"/>
      <w:r w:rsidRPr="00D6468C">
        <w:t>Заявлено</w:t>
      </w:r>
      <w:proofErr w:type="spellEnd"/>
      <w:r w:rsidRPr="00D6468C">
        <w:t xml:space="preserve"> 358 032 </w:t>
      </w:r>
      <w:proofErr w:type="spellStart"/>
      <w:r w:rsidRPr="00D6468C">
        <w:t>тыс</w:t>
      </w:r>
      <w:proofErr w:type="spellEnd"/>
      <w:r w:rsidRPr="00D6468C">
        <w:t xml:space="preserve">. </w:t>
      </w:r>
      <w:proofErr w:type="spellStart"/>
      <w:r w:rsidRPr="00D6468C">
        <w:t>руб</w:t>
      </w:r>
      <w:proofErr w:type="spellEnd"/>
      <w:r w:rsidRPr="00D646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919"/>
        <w:gridCol w:w="2006"/>
        <w:gridCol w:w="1824"/>
        <w:gridCol w:w="1822"/>
      </w:tblGrid>
      <w:tr w:rsidR="00C34FF9" w:rsidRPr="0003067F" w14:paraId="3318AE2E" w14:textId="77777777">
        <w:trPr>
          <w:cantSplit/>
          <w:tblHeader/>
        </w:trPr>
        <w:tc>
          <w:tcPr>
            <w:tcW w:w="204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DF99C44" w14:textId="77777777" w:rsidR="00C34FF9" w:rsidRPr="0003067F" w:rsidRDefault="00C34FF9" w:rsidP="00C34FF9">
            <w:pPr>
              <w:spacing w:after="0" w:line="240" w:lineRule="auto"/>
              <w:contextualSpacing/>
              <w:jc w:val="center"/>
              <w:rPr>
                <w:rFonts w:ascii="Myriad Pro" w:hAnsi="Myriad Pro"/>
                <w:b/>
                <w:iCs/>
                <w:color w:val="FFFFFF"/>
                <w:sz w:val="20"/>
                <w:szCs w:val="20"/>
              </w:rPr>
            </w:pPr>
            <w:r w:rsidRPr="0003067F">
              <w:rPr>
                <w:rFonts w:ascii="Myriad Pro" w:hAnsi="Myriad Pro"/>
                <w:b/>
                <w:iCs/>
                <w:color w:val="FFFFFF"/>
                <w:sz w:val="20"/>
                <w:szCs w:val="20"/>
              </w:rPr>
              <w:t>Наименование</w:t>
            </w:r>
          </w:p>
        </w:tc>
        <w:tc>
          <w:tcPr>
            <w:tcW w:w="104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BECCEE5" w14:textId="77777777" w:rsidR="00C34FF9" w:rsidRPr="0003067F" w:rsidRDefault="00C34FF9" w:rsidP="00C34FF9">
            <w:pPr>
              <w:spacing w:after="0" w:line="240" w:lineRule="auto"/>
              <w:contextualSpacing/>
              <w:jc w:val="center"/>
              <w:rPr>
                <w:rFonts w:ascii="Myriad Pro" w:hAnsi="Myriad Pro"/>
                <w:b/>
                <w:iCs/>
                <w:color w:val="FFFFFF"/>
                <w:sz w:val="20"/>
                <w:szCs w:val="20"/>
              </w:rPr>
            </w:pPr>
            <w:r w:rsidRPr="0003067F">
              <w:rPr>
                <w:rFonts w:ascii="Myriad Pro" w:hAnsi="Myriad Pro"/>
                <w:b/>
                <w:iCs/>
                <w:color w:val="FFFFFF"/>
                <w:sz w:val="20"/>
                <w:szCs w:val="20"/>
              </w:rPr>
              <w:t>2016 факт,</w:t>
            </w:r>
          </w:p>
          <w:p w14:paraId="66C9FA23" w14:textId="77777777" w:rsidR="00C34FF9" w:rsidRPr="0003067F" w:rsidRDefault="00C34FF9" w:rsidP="00C34FF9">
            <w:pPr>
              <w:spacing w:after="0" w:line="240" w:lineRule="auto"/>
              <w:contextualSpacing/>
              <w:jc w:val="center"/>
              <w:rPr>
                <w:rFonts w:ascii="Myriad Pro" w:hAnsi="Myriad Pro"/>
                <w:b/>
                <w:iCs/>
                <w:color w:val="FFFFFF"/>
                <w:sz w:val="20"/>
                <w:szCs w:val="20"/>
              </w:rPr>
            </w:pPr>
            <w:r w:rsidRPr="0003067F">
              <w:rPr>
                <w:rFonts w:ascii="Myriad Pro" w:hAnsi="Myriad Pro"/>
                <w:b/>
                <w:iCs/>
                <w:color w:val="FFFFFF"/>
                <w:sz w:val="20"/>
                <w:szCs w:val="20"/>
              </w:rPr>
              <w:t>тыс. руб.</w:t>
            </w:r>
          </w:p>
        </w:tc>
        <w:tc>
          <w:tcPr>
            <w:tcW w:w="95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D8DED79" w14:textId="77777777" w:rsidR="00C34FF9" w:rsidRPr="0003067F" w:rsidRDefault="00C34FF9" w:rsidP="00C34FF9">
            <w:pPr>
              <w:spacing w:after="0" w:line="240" w:lineRule="auto"/>
              <w:contextualSpacing/>
              <w:jc w:val="center"/>
              <w:rPr>
                <w:rFonts w:ascii="Myriad Pro" w:hAnsi="Myriad Pro"/>
                <w:b/>
                <w:iCs/>
                <w:color w:val="FFFFFF"/>
                <w:sz w:val="20"/>
                <w:szCs w:val="20"/>
              </w:rPr>
            </w:pPr>
            <w:r w:rsidRPr="0003067F">
              <w:rPr>
                <w:rFonts w:ascii="Myriad Pro" w:hAnsi="Myriad Pro"/>
                <w:b/>
                <w:iCs/>
                <w:color w:val="FFFFFF"/>
                <w:sz w:val="20"/>
                <w:szCs w:val="20"/>
              </w:rPr>
              <w:t>2018 план,</w:t>
            </w:r>
            <w:r w:rsidRPr="0003067F">
              <w:rPr>
                <w:rFonts w:ascii="Myriad Pro" w:hAnsi="Myriad Pro"/>
                <w:b/>
                <w:iCs/>
                <w:color w:val="FFFFFF"/>
                <w:sz w:val="20"/>
                <w:szCs w:val="20"/>
              </w:rPr>
              <w:br/>
              <w:t>тыс. руб.</w:t>
            </w:r>
          </w:p>
        </w:tc>
        <w:tc>
          <w:tcPr>
            <w:tcW w:w="9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8DC3636" w14:textId="77777777" w:rsidR="00C34FF9" w:rsidRPr="0003067F" w:rsidRDefault="00C34FF9" w:rsidP="00C34FF9">
            <w:pPr>
              <w:spacing w:after="0" w:line="240" w:lineRule="auto"/>
              <w:contextualSpacing/>
              <w:jc w:val="center"/>
              <w:rPr>
                <w:rFonts w:ascii="Myriad Pro" w:hAnsi="Myriad Pro"/>
                <w:b/>
                <w:iCs/>
                <w:color w:val="FFFFFF"/>
                <w:sz w:val="20"/>
                <w:szCs w:val="20"/>
              </w:rPr>
            </w:pPr>
            <w:r w:rsidRPr="0003067F">
              <w:rPr>
                <w:rFonts w:ascii="Myriad Pro" w:hAnsi="Myriad Pro"/>
                <w:b/>
                <w:iCs/>
                <w:color w:val="FFFFFF"/>
                <w:sz w:val="20"/>
                <w:szCs w:val="20"/>
              </w:rPr>
              <w:t xml:space="preserve">Темп роста </w:t>
            </w:r>
          </w:p>
        </w:tc>
      </w:tr>
      <w:tr w:rsidR="00C34FF9" w:rsidRPr="0003067F" w14:paraId="6560AF7B" w14:textId="77777777">
        <w:trPr>
          <w:cantSplit/>
        </w:trPr>
        <w:tc>
          <w:tcPr>
            <w:tcW w:w="2047" w:type="pct"/>
            <w:vMerge/>
            <w:tcBorders>
              <w:top w:val="single" w:sz="4" w:space="0" w:color="FFFFFF"/>
              <w:left w:val="single" w:sz="4" w:space="0" w:color="FFFFFF"/>
              <w:bottom w:val="single" w:sz="4" w:space="0" w:color="FFFFFF"/>
              <w:right w:val="single" w:sz="4" w:space="0" w:color="FFFFFF"/>
            </w:tcBorders>
            <w:shd w:val="clear" w:color="auto" w:fill="auto"/>
          </w:tcPr>
          <w:p w14:paraId="54DED83A" w14:textId="77777777" w:rsidR="00C34FF9" w:rsidRPr="0003067F" w:rsidRDefault="00C34FF9" w:rsidP="00C34FF9">
            <w:pPr>
              <w:spacing w:after="0" w:line="240" w:lineRule="auto"/>
              <w:contextualSpacing/>
              <w:jc w:val="center"/>
              <w:rPr>
                <w:rFonts w:ascii="Myriad Pro" w:hAnsi="Myriad Pro"/>
                <w:b/>
                <w:iCs/>
                <w:color w:val="FFFFFF"/>
                <w:sz w:val="20"/>
                <w:szCs w:val="20"/>
              </w:rPr>
            </w:pPr>
          </w:p>
        </w:tc>
        <w:tc>
          <w:tcPr>
            <w:tcW w:w="1048" w:type="pct"/>
            <w:vMerge/>
            <w:tcBorders>
              <w:top w:val="single" w:sz="4" w:space="0" w:color="FFFFFF"/>
              <w:left w:val="single" w:sz="4" w:space="0" w:color="FFFFFF"/>
              <w:bottom w:val="single" w:sz="4" w:space="0" w:color="FFFFFF"/>
              <w:right w:val="single" w:sz="4" w:space="0" w:color="FFFFFF"/>
            </w:tcBorders>
            <w:shd w:val="clear" w:color="auto" w:fill="auto"/>
          </w:tcPr>
          <w:p w14:paraId="041A07C9" w14:textId="77777777" w:rsidR="00C34FF9" w:rsidRPr="0003067F" w:rsidRDefault="00C34FF9" w:rsidP="00C34FF9">
            <w:pPr>
              <w:spacing w:after="0" w:line="240" w:lineRule="auto"/>
              <w:contextualSpacing/>
              <w:jc w:val="center"/>
              <w:rPr>
                <w:rFonts w:ascii="Myriad Pro" w:hAnsi="Myriad Pro"/>
                <w:b/>
                <w:iCs/>
                <w:color w:val="FFFFFF"/>
                <w:sz w:val="20"/>
                <w:szCs w:val="20"/>
              </w:rPr>
            </w:pPr>
          </w:p>
        </w:tc>
        <w:tc>
          <w:tcPr>
            <w:tcW w:w="953" w:type="pct"/>
            <w:vMerge/>
            <w:tcBorders>
              <w:top w:val="single" w:sz="4" w:space="0" w:color="FFFFFF"/>
              <w:left w:val="single" w:sz="4" w:space="0" w:color="FFFFFF"/>
              <w:bottom w:val="single" w:sz="4" w:space="0" w:color="FFFFFF"/>
              <w:right w:val="single" w:sz="4" w:space="0" w:color="FFFFFF"/>
            </w:tcBorders>
            <w:shd w:val="clear" w:color="auto" w:fill="auto"/>
          </w:tcPr>
          <w:p w14:paraId="75A94DE8" w14:textId="77777777" w:rsidR="00C34FF9" w:rsidRPr="0003067F" w:rsidRDefault="00C34FF9" w:rsidP="00C34FF9">
            <w:pPr>
              <w:spacing w:after="0" w:line="240" w:lineRule="auto"/>
              <w:contextualSpacing/>
              <w:jc w:val="center"/>
              <w:rPr>
                <w:rFonts w:ascii="Myriad Pro" w:hAnsi="Myriad Pro"/>
                <w:b/>
                <w:iCs/>
                <w:color w:val="FFFFFF"/>
                <w:sz w:val="20"/>
                <w:szCs w:val="20"/>
              </w:rPr>
            </w:pPr>
          </w:p>
        </w:tc>
        <w:tc>
          <w:tcPr>
            <w:tcW w:w="953" w:type="pct"/>
            <w:tcBorders>
              <w:top w:val="single" w:sz="4" w:space="0" w:color="FFFFFF"/>
              <w:left w:val="single" w:sz="4" w:space="0" w:color="FFFFFF"/>
              <w:bottom w:val="single" w:sz="4" w:space="0" w:color="FFFFFF"/>
              <w:right w:val="single" w:sz="4" w:space="0" w:color="FFFFFF"/>
            </w:tcBorders>
            <w:shd w:val="clear" w:color="auto" w:fill="4F6228"/>
          </w:tcPr>
          <w:p w14:paraId="7B1EBDB4" w14:textId="77777777" w:rsidR="00C34FF9" w:rsidRPr="0003067F" w:rsidRDefault="00C34FF9" w:rsidP="00C34FF9">
            <w:pPr>
              <w:spacing w:after="0" w:line="240" w:lineRule="auto"/>
              <w:contextualSpacing/>
              <w:jc w:val="center"/>
              <w:rPr>
                <w:rFonts w:ascii="Myriad Pro" w:hAnsi="Myriad Pro"/>
                <w:b/>
                <w:iCs/>
                <w:color w:val="FFFFFF"/>
                <w:sz w:val="20"/>
                <w:szCs w:val="20"/>
              </w:rPr>
            </w:pPr>
            <w:r w:rsidRPr="0003067F">
              <w:rPr>
                <w:rFonts w:ascii="Myriad Pro" w:hAnsi="Myriad Pro"/>
                <w:b/>
                <w:iCs/>
                <w:color w:val="FFFFFF"/>
                <w:sz w:val="20"/>
                <w:szCs w:val="20"/>
              </w:rPr>
              <w:t>2018/2016</w:t>
            </w:r>
          </w:p>
        </w:tc>
      </w:tr>
      <w:tr w:rsidR="00C34FF9" w:rsidRPr="0003067F" w14:paraId="75DFE6FF" w14:textId="77777777">
        <w:trPr>
          <w:cantSplit/>
        </w:trPr>
        <w:tc>
          <w:tcPr>
            <w:tcW w:w="2047" w:type="pct"/>
            <w:tcBorders>
              <w:top w:val="single" w:sz="4" w:space="0" w:color="FFFFFF"/>
            </w:tcBorders>
            <w:shd w:val="clear" w:color="auto" w:fill="auto"/>
            <w:vAlign w:val="center"/>
          </w:tcPr>
          <w:p w14:paraId="4938DCB9" w14:textId="77777777" w:rsidR="00C34FF9" w:rsidRPr="0003067F" w:rsidRDefault="00C34FF9" w:rsidP="00C34FF9">
            <w:pPr>
              <w:spacing w:after="0" w:line="240" w:lineRule="auto"/>
              <w:contextualSpacing/>
              <w:jc w:val="both"/>
              <w:rPr>
                <w:rFonts w:ascii="Myriad Pro" w:hAnsi="Myriad Pro"/>
                <w:b/>
                <w:color w:val="000000"/>
                <w:sz w:val="20"/>
                <w:szCs w:val="20"/>
              </w:rPr>
            </w:pPr>
            <w:r w:rsidRPr="0003067F">
              <w:rPr>
                <w:rFonts w:ascii="Myriad Pro" w:hAnsi="Myriad Pro"/>
                <w:b/>
                <w:color w:val="000000"/>
                <w:sz w:val="20"/>
                <w:szCs w:val="20"/>
              </w:rPr>
              <w:t xml:space="preserve">Ремонт основных фондов, в т.ч. </w:t>
            </w:r>
          </w:p>
        </w:tc>
        <w:tc>
          <w:tcPr>
            <w:tcW w:w="1048" w:type="pct"/>
            <w:tcBorders>
              <w:top w:val="single" w:sz="4" w:space="0" w:color="FFFFFF"/>
            </w:tcBorders>
            <w:shd w:val="clear" w:color="auto" w:fill="auto"/>
            <w:vAlign w:val="center"/>
          </w:tcPr>
          <w:p w14:paraId="25787349" w14:textId="77777777" w:rsidR="00C34FF9" w:rsidRPr="0003067F" w:rsidRDefault="00C34FF9" w:rsidP="00C34FF9">
            <w:pPr>
              <w:spacing w:after="0" w:line="240" w:lineRule="auto"/>
              <w:jc w:val="center"/>
              <w:rPr>
                <w:rFonts w:ascii="Myriad Pro" w:hAnsi="Myriad Pro" w:cs="Tahoma"/>
                <w:b/>
                <w:bCs/>
                <w:sz w:val="20"/>
                <w:szCs w:val="20"/>
              </w:rPr>
            </w:pPr>
            <w:r w:rsidRPr="0003067F">
              <w:rPr>
                <w:rFonts w:ascii="Myriad Pro" w:hAnsi="Myriad Pro" w:cs="Tahoma"/>
                <w:b/>
                <w:bCs/>
                <w:sz w:val="20"/>
                <w:szCs w:val="20"/>
              </w:rPr>
              <w:t>320 429,62</w:t>
            </w:r>
          </w:p>
        </w:tc>
        <w:tc>
          <w:tcPr>
            <w:tcW w:w="953" w:type="pct"/>
            <w:tcBorders>
              <w:top w:val="single" w:sz="4" w:space="0" w:color="FFFFFF"/>
            </w:tcBorders>
            <w:shd w:val="clear" w:color="auto" w:fill="auto"/>
            <w:vAlign w:val="center"/>
          </w:tcPr>
          <w:p w14:paraId="18EB7557" w14:textId="77777777" w:rsidR="00C34FF9" w:rsidRPr="0003067F" w:rsidRDefault="00C34FF9" w:rsidP="00C34FF9">
            <w:pPr>
              <w:spacing w:after="0" w:line="240" w:lineRule="auto"/>
              <w:jc w:val="center"/>
              <w:rPr>
                <w:rFonts w:ascii="Myriad Pro" w:hAnsi="Myriad Pro" w:cs="Tahoma"/>
                <w:b/>
                <w:bCs/>
                <w:sz w:val="20"/>
                <w:szCs w:val="20"/>
              </w:rPr>
            </w:pPr>
            <w:r w:rsidRPr="0003067F">
              <w:rPr>
                <w:rFonts w:ascii="Myriad Pro" w:hAnsi="Myriad Pro" w:cs="Tahoma"/>
                <w:b/>
                <w:bCs/>
                <w:sz w:val="20"/>
                <w:szCs w:val="20"/>
              </w:rPr>
              <w:t>358 031,62</w:t>
            </w:r>
          </w:p>
        </w:tc>
        <w:tc>
          <w:tcPr>
            <w:tcW w:w="953" w:type="pct"/>
            <w:tcBorders>
              <w:top w:val="single" w:sz="4" w:space="0" w:color="FFFFFF"/>
            </w:tcBorders>
            <w:shd w:val="clear" w:color="auto" w:fill="auto"/>
            <w:vAlign w:val="center"/>
          </w:tcPr>
          <w:p w14:paraId="1C013877" w14:textId="77777777" w:rsidR="00C34FF9" w:rsidRPr="0003067F" w:rsidRDefault="00C34FF9" w:rsidP="00C34FF9">
            <w:pPr>
              <w:spacing w:after="0" w:line="240" w:lineRule="auto"/>
              <w:contextualSpacing/>
              <w:jc w:val="center"/>
              <w:rPr>
                <w:rFonts w:ascii="Myriad Pro" w:hAnsi="Myriad Pro"/>
                <w:b/>
                <w:color w:val="000000"/>
                <w:sz w:val="20"/>
                <w:szCs w:val="20"/>
              </w:rPr>
            </w:pPr>
            <w:r w:rsidRPr="0003067F">
              <w:rPr>
                <w:rFonts w:ascii="Myriad Pro" w:hAnsi="Myriad Pro"/>
                <w:b/>
                <w:color w:val="000000"/>
                <w:sz w:val="20"/>
                <w:szCs w:val="20"/>
              </w:rPr>
              <w:t>111,7%</w:t>
            </w:r>
          </w:p>
        </w:tc>
      </w:tr>
      <w:tr w:rsidR="00C34FF9" w:rsidRPr="0003067F" w14:paraId="5ED07D1E" w14:textId="77777777">
        <w:trPr>
          <w:cantSplit/>
        </w:trPr>
        <w:tc>
          <w:tcPr>
            <w:tcW w:w="2047" w:type="pct"/>
            <w:shd w:val="clear" w:color="auto" w:fill="auto"/>
            <w:vAlign w:val="center"/>
          </w:tcPr>
          <w:p w14:paraId="29ADC690" w14:textId="77777777" w:rsidR="00C34FF9" w:rsidRPr="0003067F" w:rsidRDefault="00C34FF9" w:rsidP="00C34FF9">
            <w:pPr>
              <w:spacing w:after="0" w:line="240" w:lineRule="auto"/>
              <w:ind w:left="567"/>
              <w:contextualSpacing/>
              <w:rPr>
                <w:rFonts w:ascii="Myriad Pro" w:hAnsi="Myriad Pro"/>
                <w:i/>
                <w:color w:val="000000"/>
                <w:sz w:val="20"/>
                <w:szCs w:val="20"/>
              </w:rPr>
            </w:pPr>
            <w:r w:rsidRPr="0003067F">
              <w:rPr>
                <w:rFonts w:ascii="Myriad Pro" w:hAnsi="Myriad Pro"/>
                <w:i/>
                <w:color w:val="000000"/>
                <w:sz w:val="20"/>
                <w:szCs w:val="20"/>
              </w:rPr>
              <w:t>Материалы на ремонт</w:t>
            </w:r>
          </w:p>
        </w:tc>
        <w:tc>
          <w:tcPr>
            <w:tcW w:w="1048" w:type="pct"/>
            <w:shd w:val="clear" w:color="auto" w:fill="auto"/>
            <w:vAlign w:val="center"/>
          </w:tcPr>
          <w:p w14:paraId="0AA75AF5" w14:textId="77777777" w:rsidR="00C34FF9" w:rsidRPr="0003067F" w:rsidRDefault="00C34FF9" w:rsidP="00C34FF9">
            <w:pPr>
              <w:spacing w:after="0" w:line="240" w:lineRule="auto"/>
              <w:jc w:val="center"/>
              <w:rPr>
                <w:rFonts w:ascii="Myriad Pro" w:hAnsi="Myriad Pro" w:cs="Tahoma"/>
                <w:sz w:val="20"/>
                <w:szCs w:val="20"/>
              </w:rPr>
            </w:pPr>
            <w:r w:rsidRPr="0003067F">
              <w:rPr>
                <w:rFonts w:ascii="Myriad Pro" w:hAnsi="Myriad Pro" w:cs="Tahoma"/>
                <w:sz w:val="20"/>
                <w:szCs w:val="20"/>
              </w:rPr>
              <w:t>225 700,33</w:t>
            </w:r>
          </w:p>
        </w:tc>
        <w:tc>
          <w:tcPr>
            <w:tcW w:w="953" w:type="pct"/>
            <w:shd w:val="clear" w:color="auto" w:fill="auto"/>
            <w:vAlign w:val="center"/>
          </w:tcPr>
          <w:p w14:paraId="515917E9" w14:textId="77777777" w:rsidR="00C34FF9" w:rsidRPr="0003067F" w:rsidRDefault="00C34FF9" w:rsidP="00C34FF9">
            <w:pPr>
              <w:spacing w:after="0" w:line="240" w:lineRule="auto"/>
              <w:jc w:val="center"/>
              <w:rPr>
                <w:rFonts w:ascii="Myriad Pro" w:hAnsi="Myriad Pro" w:cs="Tahoma"/>
                <w:sz w:val="20"/>
                <w:szCs w:val="20"/>
              </w:rPr>
            </w:pPr>
            <w:r w:rsidRPr="0003067F">
              <w:rPr>
                <w:rFonts w:ascii="Myriad Pro" w:hAnsi="Myriad Pro" w:cs="Tahoma"/>
                <w:sz w:val="20"/>
                <w:szCs w:val="20"/>
              </w:rPr>
              <w:t>238 778,25</w:t>
            </w:r>
          </w:p>
        </w:tc>
        <w:tc>
          <w:tcPr>
            <w:tcW w:w="953" w:type="pct"/>
            <w:shd w:val="clear" w:color="auto" w:fill="auto"/>
            <w:vAlign w:val="center"/>
          </w:tcPr>
          <w:p w14:paraId="61F7143E" w14:textId="77777777" w:rsidR="00C34FF9" w:rsidRPr="0003067F" w:rsidRDefault="00C34FF9" w:rsidP="00C34FF9">
            <w:pPr>
              <w:spacing w:after="0" w:line="240" w:lineRule="auto"/>
              <w:contextualSpacing/>
              <w:jc w:val="center"/>
              <w:rPr>
                <w:rFonts w:ascii="Myriad Pro" w:hAnsi="Myriad Pro"/>
                <w:color w:val="000000"/>
                <w:sz w:val="20"/>
                <w:szCs w:val="20"/>
              </w:rPr>
            </w:pPr>
            <w:r w:rsidRPr="0003067F">
              <w:rPr>
                <w:rFonts w:ascii="Myriad Pro" w:hAnsi="Myriad Pro"/>
                <w:color w:val="000000"/>
                <w:sz w:val="20"/>
                <w:szCs w:val="20"/>
              </w:rPr>
              <w:t>105,8%</w:t>
            </w:r>
          </w:p>
        </w:tc>
      </w:tr>
      <w:tr w:rsidR="00C34FF9" w:rsidRPr="0003067F" w14:paraId="705A181D" w14:textId="77777777">
        <w:trPr>
          <w:cantSplit/>
        </w:trPr>
        <w:tc>
          <w:tcPr>
            <w:tcW w:w="2047" w:type="pct"/>
            <w:shd w:val="clear" w:color="auto" w:fill="auto"/>
            <w:vAlign w:val="center"/>
          </w:tcPr>
          <w:p w14:paraId="7F5CC5A1" w14:textId="77777777" w:rsidR="00C34FF9" w:rsidRPr="0003067F" w:rsidRDefault="00C34FF9" w:rsidP="00C34FF9">
            <w:pPr>
              <w:spacing w:after="0" w:line="240" w:lineRule="auto"/>
              <w:ind w:left="567"/>
              <w:contextualSpacing/>
              <w:rPr>
                <w:rFonts w:ascii="Myriad Pro" w:hAnsi="Myriad Pro"/>
                <w:i/>
                <w:color w:val="000000"/>
                <w:sz w:val="20"/>
                <w:szCs w:val="20"/>
              </w:rPr>
            </w:pPr>
            <w:r w:rsidRPr="0003067F">
              <w:rPr>
                <w:rFonts w:ascii="Myriad Pro" w:hAnsi="Myriad Pro"/>
                <w:i/>
                <w:color w:val="000000"/>
                <w:sz w:val="20"/>
                <w:szCs w:val="20"/>
              </w:rPr>
              <w:t>Услуги подрядных организаций</w:t>
            </w:r>
          </w:p>
        </w:tc>
        <w:tc>
          <w:tcPr>
            <w:tcW w:w="1048" w:type="pct"/>
            <w:shd w:val="clear" w:color="auto" w:fill="auto"/>
            <w:vAlign w:val="center"/>
          </w:tcPr>
          <w:p w14:paraId="2516BA9C" w14:textId="77777777" w:rsidR="00C34FF9" w:rsidRPr="0003067F" w:rsidRDefault="00C34FF9" w:rsidP="00C34FF9">
            <w:pPr>
              <w:spacing w:after="0" w:line="240" w:lineRule="auto"/>
              <w:jc w:val="center"/>
              <w:rPr>
                <w:rFonts w:ascii="Myriad Pro" w:hAnsi="Myriad Pro" w:cs="Tahoma"/>
                <w:sz w:val="20"/>
                <w:szCs w:val="20"/>
              </w:rPr>
            </w:pPr>
            <w:r w:rsidRPr="0003067F">
              <w:rPr>
                <w:rFonts w:ascii="Myriad Pro" w:hAnsi="Myriad Pro" w:cs="Tahoma"/>
                <w:sz w:val="20"/>
                <w:szCs w:val="20"/>
              </w:rPr>
              <w:t>94 729,29</w:t>
            </w:r>
          </w:p>
        </w:tc>
        <w:tc>
          <w:tcPr>
            <w:tcW w:w="953" w:type="pct"/>
            <w:shd w:val="clear" w:color="auto" w:fill="auto"/>
            <w:vAlign w:val="center"/>
          </w:tcPr>
          <w:p w14:paraId="7401B5BB" w14:textId="77777777" w:rsidR="00C34FF9" w:rsidRPr="0003067F" w:rsidRDefault="00C34FF9" w:rsidP="00C34FF9">
            <w:pPr>
              <w:spacing w:after="0" w:line="240" w:lineRule="auto"/>
              <w:jc w:val="center"/>
              <w:rPr>
                <w:rFonts w:ascii="Myriad Pro" w:hAnsi="Myriad Pro" w:cs="Tahoma"/>
                <w:sz w:val="20"/>
                <w:szCs w:val="20"/>
              </w:rPr>
            </w:pPr>
            <w:r w:rsidRPr="0003067F">
              <w:rPr>
                <w:rFonts w:ascii="Myriad Pro" w:hAnsi="Myriad Pro" w:cs="Tahoma"/>
                <w:sz w:val="20"/>
                <w:szCs w:val="20"/>
              </w:rPr>
              <w:t>119 253,37</w:t>
            </w:r>
          </w:p>
        </w:tc>
        <w:tc>
          <w:tcPr>
            <w:tcW w:w="953" w:type="pct"/>
            <w:shd w:val="clear" w:color="auto" w:fill="auto"/>
            <w:vAlign w:val="center"/>
          </w:tcPr>
          <w:p w14:paraId="00A5B695" w14:textId="77777777" w:rsidR="00C34FF9" w:rsidRPr="0003067F" w:rsidRDefault="00C34FF9" w:rsidP="00C34FF9">
            <w:pPr>
              <w:spacing w:after="0" w:line="240" w:lineRule="auto"/>
              <w:contextualSpacing/>
              <w:jc w:val="center"/>
              <w:rPr>
                <w:rFonts w:ascii="Myriad Pro" w:hAnsi="Myriad Pro"/>
                <w:color w:val="000000"/>
                <w:sz w:val="20"/>
                <w:szCs w:val="20"/>
              </w:rPr>
            </w:pPr>
            <w:r w:rsidRPr="0003067F">
              <w:rPr>
                <w:rFonts w:ascii="Myriad Pro" w:hAnsi="Myriad Pro"/>
                <w:color w:val="000000"/>
                <w:sz w:val="20"/>
                <w:szCs w:val="20"/>
              </w:rPr>
              <w:t>125,9%</w:t>
            </w:r>
          </w:p>
        </w:tc>
      </w:tr>
    </w:tbl>
    <w:p w14:paraId="4B5C1443" w14:textId="77777777" w:rsidR="00C34FF9" w:rsidRPr="00D6468C" w:rsidRDefault="00C34FF9" w:rsidP="0003067F">
      <w:pPr>
        <w:pStyle w:val="affff3"/>
      </w:pPr>
      <w:r w:rsidRPr="00D6468C">
        <w:t xml:space="preserve">Расходы запланированы в соответствии с ремонтной программой филиала </w:t>
      </w:r>
      <w:r w:rsidR="00D655F1">
        <w:t>ПАО </w:t>
      </w:r>
      <w:r w:rsidRPr="00D6468C">
        <w:t>«МРСК Северо-Запада» «Вологдаэнерго».</w:t>
      </w:r>
    </w:p>
    <w:p w14:paraId="268219CB" w14:textId="77777777" w:rsidR="00C34FF9" w:rsidRPr="00D6468C" w:rsidRDefault="00C34FF9" w:rsidP="0003067F">
      <w:pPr>
        <w:pStyle w:val="affff3"/>
      </w:pPr>
      <w:r w:rsidRPr="00D6468C">
        <w:t xml:space="preserve">Сформированная ремонтная программа выполнена в соответствии со «Стандартом организации работ по техническому обслуживанию и ремонту объектов электрических сетей </w:t>
      </w:r>
      <w:r w:rsidR="00D655F1">
        <w:t>ПАО </w:t>
      </w:r>
      <w:r w:rsidRPr="00D6468C">
        <w:t>«МРСК Северо-Запада» (СТО 01.Б7.04-2016 Издание:3).</w:t>
      </w:r>
    </w:p>
    <w:p w14:paraId="68245736"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Обосновывающие материалы:</w:t>
      </w:r>
    </w:p>
    <w:p w14:paraId="5532A3F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Письмом от 30.11.2017 №МР2/2/03/7331 представлены:</w:t>
      </w:r>
    </w:p>
    <w:p w14:paraId="12C9CD92" w14:textId="77777777" w:rsidR="00C34FF9" w:rsidRPr="00D6468C" w:rsidRDefault="00C34FF9" w:rsidP="0003067F">
      <w:pPr>
        <w:pStyle w:val="2"/>
      </w:pPr>
      <w:r w:rsidRPr="00D6468C">
        <w:t xml:space="preserve">«Программа ремонтов» филиала </w:t>
      </w:r>
      <w:r w:rsidR="00D655F1">
        <w:t>ПАО </w:t>
      </w:r>
      <w:r w:rsidRPr="00D6468C">
        <w:t>«МРСК Северо-Запада» «Вологдаэнерго» на 2018 год</w:t>
      </w:r>
    </w:p>
    <w:p w14:paraId="62E01767" w14:textId="77777777" w:rsidR="00C34FF9" w:rsidRPr="00D6468C" w:rsidRDefault="00C34FF9" w:rsidP="0003067F">
      <w:pPr>
        <w:pStyle w:val="2"/>
      </w:pPr>
      <w:r w:rsidRPr="00D6468C">
        <w:t>Пояснительная записка к «Программе ремонтов» на 2018 год.</w:t>
      </w:r>
    </w:p>
    <w:p w14:paraId="49EEC18E" w14:textId="77777777" w:rsidR="00C34FF9" w:rsidRPr="00D6468C" w:rsidRDefault="00C34FF9" w:rsidP="0003067F">
      <w:pPr>
        <w:pStyle w:val="affff3"/>
      </w:pPr>
      <w:r w:rsidRPr="00D6468C">
        <w:t>Дополнительно для проведения анализа Исполнителю представлены:</w:t>
      </w:r>
    </w:p>
    <w:p w14:paraId="67843714" w14:textId="77777777" w:rsidR="00C34FF9" w:rsidRPr="00D6468C" w:rsidRDefault="00C34FF9" w:rsidP="0003067F">
      <w:pPr>
        <w:pStyle w:val="2"/>
      </w:pPr>
      <w:r w:rsidRPr="00D6468C">
        <w:t xml:space="preserve">Утвержденные планы работ по ремонту и техническому обслуживанию филиала </w:t>
      </w:r>
      <w:r w:rsidR="00D655F1">
        <w:t>ПАО </w:t>
      </w:r>
      <w:r w:rsidRPr="00D6468C">
        <w:t>«МРСК Северо-Запада» «Вологдаэнерго» оборудования, зданий и сооружений на период 2017, 2018, 2019 гг. (годовой с поквартальной разбивкой;</w:t>
      </w:r>
    </w:p>
    <w:p w14:paraId="5641F9F1" w14:textId="77777777" w:rsidR="00C34FF9" w:rsidRPr="00D6468C" w:rsidRDefault="00C34FF9" w:rsidP="0003067F">
      <w:pPr>
        <w:pStyle w:val="2"/>
      </w:pPr>
      <w:r w:rsidRPr="00D6468C">
        <w:t xml:space="preserve">Документы, подтверждающие формирование титульного списка работ по ремонту основных средств (акты осмотра, дефектные ведомости, сметы, составленные по сметно-нормативной базе, реестр договоров и договоры на проведение ремонтов со сторонними организациями, </w:t>
      </w:r>
      <w:r w:rsidRPr="00D6468C">
        <w:lastRenderedPageBreak/>
        <w:t>расчет затрат на содержание и эксплуатацию транспортных средств, перечень эксплуатационных материалов на содержание оборудования, расчет расходов по содержанию и эксплуатации электросетевого оборудования, обоснование необходимости проведения заявленных ремонтов);</w:t>
      </w:r>
    </w:p>
    <w:p w14:paraId="3C1E802C" w14:textId="77777777" w:rsidR="00C34FF9" w:rsidRPr="00D6468C" w:rsidRDefault="00C34FF9" w:rsidP="0003067F">
      <w:pPr>
        <w:pStyle w:val="2"/>
      </w:pPr>
      <w:r w:rsidRPr="00D6468C">
        <w:t>Сметная документация к плану-графику ремонта оборудования;</w:t>
      </w:r>
    </w:p>
    <w:p w14:paraId="7927E7DB" w14:textId="77777777" w:rsidR="00C34FF9" w:rsidRPr="00D6468C" w:rsidRDefault="00C34FF9" w:rsidP="0003067F">
      <w:pPr>
        <w:pStyle w:val="2"/>
      </w:pPr>
      <w:r w:rsidRPr="00D6468C">
        <w:t>Утвержденные руководителем нормы расхода вспомогательных материалов на ремонты;</w:t>
      </w:r>
    </w:p>
    <w:p w14:paraId="0AF6AE87" w14:textId="77777777" w:rsidR="00C34FF9" w:rsidRPr="00D6468C" w:rsidRDefault="00C34FF9" w:rsidP="0003067F">
      <w:pPr>
        <w:pStyle w:val="2"/>
      </w:pPr>
      <w:r w:rsidRPr="00D6468C">
        <w:t xml:space="preserve">Обоснование стоимости материалов, используемых в сметной документации. </w:t>
      </w:r>
    </w:p>
    <w:p w14:paraId="34922F29" w14:textId="77777777" w:rsidR="00C34FF9" w:rsidRPr="00D6468C" w:rsidRDefault="00C34FF9" w:rsidP="0003067F">
      <w:pPr>
        <w:pStyle w:val="2"/>
      </w:pPr>
      <w:r w:rsidRPr="00D6468C">
        <w:t>Отчет о выполнении плана ремонтов за 2016 год;</w:t>
      </w:r>
    </w:p>
    <w:p w14:paraId="6728019F" w14:textId="77777777" w:rsidR="00C34FF9" w:rsidRPr="00D6468C" w:rsidRDefault="00C34FF9" w:rsidP="0003067F">
      <w:pPr>
        <w:pStyle w:val="2"/>
      </w:pPr>
      <w:r w:rsidRPr="00D6468C">
        <w:t>Оборотно-сальдовые ведомости за 2016 год по расходам на ремонт основных средств;</w:t>
      </w:r>
    </w:p>
    <w:p w14:paraId="04D326C7" w14:textId="77777777" w:rsidR="00C34FF9" w:rsidRPr="00D6468C" w:rsidRDefault="00C34FF9" w:rsidP="0003067F">
      <w:pPr>
        <w:pStyle w:val="2"/>
      </w:pPr>
      <w:r w:rsidRPr="00D6468C">
        <w:t>Реестр договоров подряда и договоры подряда на выполнение ремонтных работ за 2016 год.</w:t>
      </w:r>
    </w:p>
    <w:p w14:paraId="338356FE" w14:textId="77777777" w:rsidR="00C34FF9" w:rsidRDefault="00C34FF9" w:rsidP="0003067F">
      <w:pPr>
        <w:pStyle w:val="2"/>
      </w:pPr>
      <w:r w:rsidRPr="00D6468C">
        <w:t>Реестр актов выполненных работ и акты за истекший год, предшествующий первому (базовому) году долгосрочного периода регулирования.</w:t>
      </w:r>
    </w:p>
    <w:p w14:paraId="50AD18AD" w14:textId="77777777" w:rsidR="0003067F" w:rsidRPr="00D6468C" w:rsidRDefault="0003067F" w:rsidP="0003067F">
      <w:pPr>
        <w:pStyle w:val="2"/>
        <w:numPr>
          <w:ilvl w:val="0"/>
          <w:numId w:val="0"/>
        </w:numPr>
        <w:ind w:left="1281" w:hanging="357"/>
      </w:pPr>
    </w:p>
    <w:p w14:paraId="1B988CDA" w14:textId="77777777" w:rsidR="00C34FF9" w:rsidRPr="00D6468C" w:rsidRDefault="00C34FF9" w:rsidP="0003067F">
      <w:pPr>
        <w:pStyle w:val="affff5"/>
      </w:pPr>
      <w:r w:rsidRPr="00D6468C">
        <w:t>ПОЗИЦИЯ ОРГАНА РЕГУЛИРОВАНИЯ</w:t>
      </w:r>
    </w:p>
    <w:p w14:paraId="46603F2B" w14:textId="77777777" w:rsidR="00C34FF9" w:rsidRPr="00D6468C" w:rsidRDefault="00C34FF9" w:rsidP="0003067F">
      <w:pPr>
        <w:pStyle w:val="affff3"/>
      </w:pPr>
      <w:r w:rsidRPr="00D6468C">
        <w:t>Принято 358 032 тыс. руб. по заявке предприятия в соответствии с программой капитального ремонта.</w:t>
      </w:r>
    </w:p>
    <w:tbl>
      <w:tblPr>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785"/>
        <w:gridCol w:w="1454"/>
        <w:gridCol w:w="1700"/>
        <w:gridCol w:w="1154"/>
        <w:gridCol w:w="1336"/>
        <w:gridCol w:w="1152"/>
      </w:tblGrid>
      <w:tr w:rsidR="00C34FF9" w:rsidRPr="00D6468C" w14:paraId="523D7045" w14:textId="77777777">
        <w:trPr>
          <w:cantSplit/>
          <w:trHeight w:val="1518"/>
          <w:tblHeader/>
        </w:trPr>
        <w:tc>
          <w:tcPr>
            <w:tcW w:w="145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5642265"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 статьи</w:t>
            </w:r>
          </w:p>
        </w:tc>
        <w:tc>
          <w:tcPr>
            <w:tcW w:w="7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886B5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Факт за 2016,</w:t>
            </w:r>
            <w:r w:rsidRPr="00D6468C">
              <w:rPr>
                <w:rFonts w:ascii="Myriad Pro" w:hAnsi="Myriad Pro"/>
                <w:b/>
                <w:iCs/>
                <w:color w:val="FFFFFF"/>
                <w:sz w:val="18"/>
                <w:szCs w:val="18"/>
              </w:rPr>
              <w:br/>
              <w:t>тыс. руб.</w:t>
            </w:r>
          </w:p>
        </w:tc>
        <w:tc>
          <w:tcPr>
            <w:tcW w:w="88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58B8D3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 на 2018,тыс. руб.</w:t>
            </w:r>
          </w:p>
        </w:tc>
        <w:tc>
          <w:tcPr>
            <w:tcW w:w="6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B4C32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ТБР на 2018 (ЭОР), тыс. руб.</w:t>
            </w:r>
          </w:p>
        </w:tc>
        <w:tc>
          <w:tcPr>
            <w:tcW w:w="69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AEAE85"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Отклонение ТБР / заявка на 2018, %</w:t>
            </w:r>
          </w:p>
        </w:tc>
        <w:tc>
          <w:tcPr>
            <w:tcW w:w="6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69DC8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ТБР на 2018 /факт за 2016, %</w:t>
            </w:r>
          </w:p>
        </w:tc>
      </w:tr>
      <w:tr w:rsidR="00C34FF9" w:rsidRPr="00D6468C" w14:paraId="7A1E505A" w14:textId="77777777">
        <w:trPr>
          <w:cantSplit/>
          <w:trHeight w:val="241"/>
        </w:trPr>
        <w:tc>
          <w:tcPr>
            <w:tcW w:w="1454" w:type="pct"/>
            <w:tcBorders>
              <w:top w:val="single" w:sz="4" w:space="0" w:color="FFFFFF"/>
            </w:tcBorders>
            <w:shd w:val="clear" w:color="auto" w:fill="auto"/>
            <w:noWrap/>
            <w:vAlign w:val="center"/>
          </w:tcPr>
          <w:p w14:paraId="1A08E960"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Ремонт основных фондов, в т.ч.</w:t>
            </w:r>
          </w:p>
        </w:tc>
        <w:tc>
          <w:tcPr>
            <w:tcW w:w="759" w:type="pct"/>
            <w:tcBorders>
              <w:top w:val="single" w:sz="4" w:space="0" w:color="FFFFFF"/>
            </w:tcBorders>
            <w:shd w:val="clear" w:color="auto" w:fill="auto"/>
            <w:noWrap/>
            <w:vAlign w:val="center"/>
          </w:tcPr>
          <w:p w14:paraId="62EDC756"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320 429,62</w:t>
            </w:r>
          </w:p>
        </w:tc>
        <w:tc>
          <w:tcPr>
            <w:tcW w:w="887" w:type="pct"/>
            <w:tcBorders>
              <w:top w:val="single" w:sz="4" w:space="0" w:color="FFFFFF"/>
            </w:tcBorders>
            <w:shd w:val="clear" w:color="auto" w:fill="auto"/>
            <w:noWrap/>
            <w:vAlign w:val="center"/>
          </w:tcPr>
          <w:p w14:paraId="570528AD"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358 031,62</w:t>
            </w:r>
          </w:p>
        </w:tc>
        <w:tc>
          <w:tcPr>
            <w:tcW w:w="602" w:type="pct"/>
            <w:tcBorders>
              <w:top w:val="single" w:sz="4" w:space="0" w:color="FFFFFF"/>
            </w:tcBorders>
            <w:shd w:val="clear" w:color="auto" w:fill="auto"/>
            <w:noWrap/>
            <w:vAlign w:val="center"/>
          </w:tcPr>
          <w:p w14:paraId="7BF6470A"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358 031,62</w:t>
            </w:r>
          </w:p>
        </w:tc>
        <w:tc>
          <w:tcPr>
            <w:tcW w:w="697" w:type="pct"/>
            <w:tcBorders>
              <w:top w:val="single" w:sz="4" w:space="0" w:color="FFFFFF"/>
            </w:tcBorders>
            <w:shd w:val="clear" w:color="auto" w:fill="auto"/>
            <w:noWrap/>
            <w:vAlign w:val="center"/>
          </w:tcPr>
          <w:p w14:paraId="321054CD"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100%</w:t>
            </w:r>
          </w:p>
        </w:tc>
        <w:tc>
          <w:tcPr>
            <w:tcW w:w="601" w:type="pct"/>
            <w:tcBorders>
              <w:top w:val="single" w:sz="4" w:space="0" w:color="FFFFFF"/>
            </w:tcBorders>
            <w:shd w:val="clear" w:color="auto" w:fill="auto"/>
            <w:noWrap/>
            <w:vAlign w:val="center"/>
          </w:tcPr>
          <w:p w14:paraId="37921437"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111,7%</w:t>
            </w:r>
          </w:p>
        </w:tc>
      </w:tr>
      <w:tr w:rsidR="00C34FF9" w:rsidRPr="00D6468C" w14:paraId="3A6C44AC" w14:textId="77777777">
        <w:trPr>
          <w:cantSplit/>
          <w:trHeight w:val="241"/>
        </w:trPr>
        <w:tc>
          <w:tcPr>
            <w:tcW w:w="1454" w:type="pct"/>
            <w:shd w:val="clear" w:color="auto" w:fill="auto"/>
            <w:noWrap/>
            <w:vAlign w:val="center"/>
          </w:tcPr>
          <w:p w14:paraId="77FD8CBF"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Материалы на ремонт</w:t>
            </w:r>
          </w:p>
        </w:tc>
        <w:tc>
          <w:tcPr>
            <w:tcW w:w="759" w:type="pct"/>
            <w:shd w:val="clear" w:color="auto" w:fill="auto"/>
            <w:noWrap/>
            <w:vAlign w:val="center"/>
          </w:tcPr>
          <w:p w14:paraId="550D658F"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225 700,33</w:t>
            </w:r>
          </w:p>
        </w:tc>
        <w:tc>
          <w:tcPr>
            <w:tcW w:w="887" w:type="pct"/>
            <w:shd w:val="clear" w:color="auto" w:fill="auto"/>
            <w:noWrap/>
            <w:vAlign w:val="center"/>
          </w:tcPr>
          <w:p w14:paraId="7DFE079F"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238 778,25</w:t>
            </w:r>
          </w:p>
        </w:tc>
        <w:tc>
          <w:tcPr>
            <w:tcW w:w="602" w:type="pct"/>
            <w:shd w:val="clear" w:color="auto" w:fill="auto"/>
            <w:noWrap/>
            <w:vAlign w:val="center"/>
          </w:tcPr>
          <w:p w14:paraId="15775573"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238 778,25</w:t>
            </w:r>
          </w:p>
        </w:tc>
        <w:tc>
          <w:tcPr>
            <w:tcW w:w="697" w:type="pct"/>
            <w:shd w:val="clear" w:color="auto" w:fill="auto"/>
            <w:noWrap/>
            <w:vAlign w:val="center"/>
          </w:tcPr>
          <w:p w14:paraId="1E15EBD4"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100%</w:t>
            </w:r>
          </w:p>
        </w:tc>
        <w:tc>
          <w:tcPr>
            <w:tcW w:w="601" w:type="pct"/>
            <w:shd w:val="clear" w:color="auto" w:fill="auto"/>
            <w:noWrap/>
            <w:vAlign w:val="center"/>
          </w:tcPr>
          <w:p w14:paraId="4A04EFB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105,8%</w:t>
            </w:r>
          </w:p>
        </w:tc>
      </w:tr>
      <w:tr w:rsidR="00C34FF9" w:rsidRPr="00D6468C" w14:paraId="7AEC8B70" w14:textId="77777777">
        <w:trPr>
          <w:cantSplit/>
          <w:trHeight w:val="241"/>
        </w:trPr>
        <w:tc>
          <w:tcPr>
            <w:tcW w:w="1454" w:type="pct"/>
            <w:shd w:val="clear" w:color="auto" w:fill="auto"/>
            <w:noWrap/>
            <w:vAlign w:val="center"/>
          </w:tcPr>
          <w:p w14:paraId="66935F7C"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Услуги подрядных организаций</w:t>
            </w:r>
          </w:p>
        </w:tc>
        <w:tc>
          <w:tcPr>
            <w:tcW w:w="759" w:type="pct"/>
            <w:shd w:val="clear" w:color="auto" w:fill="auto"/>
            <w:noWrap/>
            <w:vAlign w:val="center"/>
          </w:tcPr>
          <w:p w14:paraId="3EC3128E"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94 729,29</w:t>
            </w:r>
          </w:p>
        </w:tc>
        <w:tc>
          <w:tcPr>
            <w:tcW w:w="887" w:type="pct"/>
            <w:shd w:val="clear" w:color="auto" w:fill="auto"/>
            <w:noWrap/>
            <w:vAlign w:val="center"/>
          </w:tcPr>
          <w:p w14:paraId="5CABAAC0"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119 253,37</w:t>
            </w:r>
          </w:p>
        </w:tc>
        <w:tc>
          <w:tcPr>
            <w:tcW w:w="602" w:type="pct"/>
            <w:shd w:val="clear" w:color="auto" w:fill="auto"/>
            <w:noWrap/>
            <w:vAlign w:val="center"/>
          </w:tcPr>
          <w:p w14:paraId="40C2676F"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119 253,37</w:t>
            </w:r>
          </w:p>
        </w:tc>
        <w:tc>
          <w:tcPr>
            <w:tcW w:w="697" w:type="pct"/>
            <w:shd w:val="clear" w:color="auto" w:fill="auto"/>
            <w:noWrap/>
            <w:vAlign w:val="center"/>
          </w:tcPr>
          <w:p w14:paraId="7D06E570"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100%</w:t>
            </w:r>
          </w:p>
        </w:tc>
        <w:tc>
          <w:tcPr>
            <w:tcW w:w="601" w:type="pct"/>
            <w:shd w:val="clear" w:color="auto" w:fill="auto"/>
            <w:noWrap/>
            <w:vAlign w:val="center"/>
          </w:tcPr>
          <w:p w14:paraId="0C9CEAE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125,9%</w:t>
            </w:r>
          </w:p>
        </w:tc>
      </w:tr>
    </w:tbl>
    <w:p w14:paraId="5FAE3AA0"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3A0BFE8B" w14:textId="77777777" w:rsidR="00C34FF9" w:rsidRPr="00D6468C" w:rsidRDefault="00C34FF9" w:rsidP="0003067F">
      <w:pPr>
        <w:pStyle w:val="affff5"/>
      </w:pPr>
      <w:r w:rsidRPr="00D6468C">
        <w:lastRenderedPageBreak/>
        <w:t>ПОЗИЦИЯ ИСПОЛНИТЕЛЯ</w:t>
      </w:r>
    </w:p>
    <w:p w14:paraId="7930DBF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Факт расходов на ремонт за 2016 год по виду деятельности «передача электрической энергии» подтвержден данными раздельного учета по форме 1.6.</w:t>
      </w:r>
    </w:p>
    <w:p w14:paraId="627422F1" w14:textId="77777777" w:rsidR="00C34FF9" w:rsidRPr="00D6468C" w:rsidRDefault="00C34FF9" w:rsidP="00C34FF9">
      <w:pPr>
        <w:tabs>
          <w:tab w:val="num" w:pos="360"/>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подтверждение фактических затрат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планируемых затрат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филиалу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необходимо было представить в рамках тарифной кампании документы, представленные дополнительно для проведения анализа Исполнителю (перечень указан в разделе «Позиция ТСО» «Обосновывающие документы»). В соответствии с Основами ценообразования №1178 обязанность предоставления полного пакета обосновывающих документов лежит на Регулируемой организации. Предоставление полного пакета обосновывающих материалов минимизирует риск непринятия фактических расходов на ремонт в качестве экономически обоснованных в случае ужесточения позиции Департамента ТЭК и ТР Вологодской области по оценке фактических затрат за период, предшествующий базовому, либо при проведении контрольных мероприятий обоснованности принятых тарифных решений со стороны ФАС России.</w:t>
      </w:r>
    </w:p>
    <w:p w14:paraId="1C6D7402" w14:textId="77777777" w:rsidR="00C34FF9" w:rsidRPr="00D6468C" w:rsidRDefault="00C34FF9" w:rsidP="00C34FF9">
      <w:pPr>
        <w:pStyle w:val="afff5"/>
        <w:rPr>
          <w:lang w:val="ru-RU"/>
        </w:rPr>
      </w:pPr>
      <w:r w:rsidRPr="00D6468C">
        <w:rPr>
          <w:lang w:val="ru-RU"/>
        </w:rPr>
        <w:t xml:space="preserve">Программа ремонтов на </w:t>
      </w:r>
      <w:smartTag w:uri="urn:schemas-microsoft-com:office:smarttags" w:element="metricconverter">
        <w:smartTagPr>
          <w:attr w:name="ProductID" w:val="2018 г"/>
        </w:smartTagPr>
        <w:r w:rsidRPr="00D6468C">
          <w:rPr>
            <w:lang w:val="ru-RU"/>
          </w:rPr>
          <w:t>2018 г</w:t>
        </w:r>
      </w:smartTag>
      <w:r w:rsidRPr="00D6468C">
        <w:rPr>
          <w:lang w:val="ru-RU"/>
        </w:rPr>
        <w:t xml:space="preserve">. по филиалу </w:t>
      </w:r>
      <w:r w:rsidR="00D655F1">
        <w:rPr>
          <w:lang w:val="ru-RU"/>
        </w:rPr>
        <w:t>ПАО </w:t>
      </w:r>
      <w:r w:rsidRPr="00D6468C">
        <w:rPr>
          <w:lang w:val="ru-RU"/>
        </w:rPr>
        <w:t>«МРСК Северо-Запада» «Вологдаэнерго» представлена 30.11.2017 за подписью Первого заместителя директора-главного инженера филиала с разбивкой по способу проведения работ (подряд/</w:t>
      </w:r>
      <w:proofErr w:type="spellStart"/>
      <w:r w:rsidRPr="00D6468C">
        <w:rPr>
          <w:lang w:val="ru-RU"/>
        </w:rPr>
        <w:t>хозспособ</w:t>
      </w:r>
      <w:proofErr w:type="spellEnd"/>
      <w:r w:rsidRPr="00D6468C">
        <w:rPr>
          <w:lang w:val="ru-RU"/>
        </w:rPr>
        <w:t>), по группам оборудования (ЛЭП, ПС, прочее оборудование) с разбивкой по видам проводимых работ, с приложением пояснительной записки: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255"/>
        <w:gridCol w:w="5316"/>
      </w:tblGrid>
      <w:tr w:rsidR="00C34FF9" w:rsidRPr="00D6468C" w14:paraId="050AB03C" w14:textId="77777777">
        <w:trPr>
          <w:cantSplit/>
          <w:tblHeader/>
        </w:trPr>
        <w:tc>
          <w:tcPr>
            <w:tcW w:w="0" w:type="auto"/>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E083F4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статьи</w:t>
            </w: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0D6F61E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Программа ремонтов на 2018,тыс. руб.</w:t>
            </w:r>
          </w:p>
        </w:tc>
      </w:tr>
      <w:tr w:rsidR="00C34FF9" w:rsidRPr="00D6468C" w14:paraId="5D08025E" w14:textId="77777777">
        <w:trPr>
          <w:cantSplit/>
        </w:trPr>
        <w:tc>
          <w:tcPr>
            <w:tcW w:w="0" w:type="auto"/>
            <w:tcBorders>
              <w:top w:val="single" w:sz="4" w:space="0" w:color="FFFFFF"/>
            </w:tcBorders>
            <w:shd w:val="clear" w:color="auto" w:fill="auto"/>
            <w:noWrap/>
            <w:vAlign w:val="center"/>
          </w:tcPr>
          <w:p w14:paraId="0617A9D1"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Материалы на ремонт</w:t>
            </w:r>
          </w:p>
        </w:tc>
        <w:tc>
          <w:tcPr>
            <w:tcW w:w="0" w:type="auto"/>
            <w:tcBorders>
              <w:top w:val="single" w:sz="4" w:space="0" w:color="FFFFFF"/>
            </w:tcBorders>
            <w:shd w:val="clear" w:color="auto" w:fill="auto"/>
            <w:noWrap/>
            <w:vAlign w:val="center"/>
          </w:tcPr>
          <w:p w14:paraId="54DA7D5C"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238 778,25</w:t>
            </w:r>
          </w:p>
        </w:tc>
      </w:tr>
      <w:tr w:rsidR="00C34FF9" w:rsidRPr="00D6468C" w14:paraId="7CC97624" w14:textId="77777777">
        <w:trPr>
          <w:cantSplit/>
        </w:trPr>
        <w:tc>
          <w:tcPr>
            <w:tcW w:w="0" w:type="auto"/>
            <w:shd w:val="clear" w:color="auto" w:fill="auto"/>
            <w:noWrap/>
            <w:vAlign w:val="center"/>
          </w:tcPr>
          <w:p w14:paraId="174FC916"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Услуги подрядных организаций</w:t>
            </w:r>
          </w:p>
        </w:tc>
        <w:tc>
          <w:tcPr>
            <w:tcW w:w="0" w:type="auto"/>
            <w:shd w:val="clear" w:color="auto" w:fill="auto"/>
            <w:noWrap/>
            <w:vAlign w:val="center"/>
          </w:tcPr>
          <w:p w14:paraId="6AE20AE9"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119 253,37</w:t>
            </w:r>
          </w:p>
        </w:tc>
      </w:tr>
      <w:tr w:rsidR="00C34FF9" w:rsidRPr="00D6468C" w14:paraId="17B17646" w14:textId="77777777">
        <w:trPr>
          <w:cantSplit/>
        </w:trPr>
        <w:tc>
          <w:tcPr>
            <w:tcW w:w="0" w:type="auto"/>
            <w:shd w:val="clear" w:color="auto" w:fill="auto"/>
            <w:noWrap/>
            <w:vAlign w:val="center"/>
          </w:tcPr>
          <w:p w14:paraId="57C639B0" w14:textId="77777777" w:rsidR="00C34FF9" w:rsidRPr="00D6468C" w:rsidRDefault="00C34FF9" w:rsidP="00C34FF9">
            <w:pPr>
              <w:spacing w:after="0" w:line="240" w:lineRule="auto"/>
              <w:contextualSpacing/>
              <w:rPr>
                <w:rFonts w:ascii="Myriad Pro" w:hAnsi="Myriad Pro"/>
                <w:b/>
                <w:color w:val="000000"/>
                <w:sz w:val="20"/>
                <w:szCs w:val="20"/>
              </w:rPr>
            </w:pPr>
            <w:r w:rsidRPr="00D6468C">
              <w:rPr>
                <w:rFonts w:ascii="Myriad Pro" w:hAnsi="Myriad Pro"/>
                <w:b/>
                <w:color w:val="000000"/>
                <w:sz w:val="20"/>
                <w:szCs w:val="20"/>
              </w:rPr>
              <w:t>ИТОГО</w:t>
            </w:r>
          </w:p>
        </w:tc>
        <w:tc>
          <w:tcPr>
            <w:tcW w:w="0" w:type="auto"/>
            <w:shd w:val="clear" w:color="auto" w:fill="auto"/>
            <w:noWrap/>
            <w:vAlign w:val="center"/>
          </w:tcPr>
          <w:p w14:paraId="6AA00374"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b/>
                <w:bCs/>
                <w:sz w:val="20"/>
                <w:szCs w:val="20"/>
              </w:rPr>
              <w:t>358 031,62</w:t>
            </w:r>
          </w:p>
        </w:tc>
      </w:tr>
    </w:tbl>
    <w:p w14:paraId="0E131BF2" w14:textId="77777777" w:rsidR="00C34FF9" w:rsidRPr="00D6468C" w:rsidRDefault="00C34FF9" w:rsidP="00C34FF9">
      <w:pPr>
        <w:pStyle w:val="afff7"/>
      </w:pPr>
      <w:r w:rsidRPr="00D6468C">
        <w:t>Программа представлена в целом по предприятию, разбивка по видам деятельности не произведена по следующим мероприятиям:</w:t>
      </w:r>
    </w:p>
    <w:p w14:paraId="0E23D574" w14:textId="77777777" w:rsidR="00C34FF9" w:rsidRPr="00D6468C" w:rsidRDefault="00C34FF9" w:rsidP="0003067F">
      <w:pPr>
        <w:pStyle w:val="2"/>
      </w:pPr>
      <w:r w:rsidRPr="00D6468C">
        <w:t>Ремонт производственных и административных зданий и сооружений на сумму 25 419,0 тыс. руб.;</w:t>
      </w:r>
    </w:p>
    <w:p w14:paraId="0FC08202" w14:textId="77777777" w:rsidR="00C34FF9" w:rsidRPr="00D6468C" w:rsidRDefault="00C34FF9" w:rsidP="0003067F">
      <w:pPr>
        <w:pStyle w:val="2"/>
      </w:pPr>
      <w:r w:rsidRPr="00D6468C">
        <w:t>Ремонт автотранспорта и спецтехники на сумму 6 752,0 тыс. руб.</w:t>
      </w:r>
    </w:p>
    <w:p w14:paraId="6748496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Данные объекты используются не только при осуществлении деятельности по оказанию услуг по передаче электроэнергии, в связи с чем расходы на ремонт по ним необходимо распределять согласно учетной политике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p>
    <w:p w14:paraId="5B35344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Доля расходов на ремонт на вид деятельности «Передача электроэнергии» по данным Формы 1.6 составило в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 99,88%.</w:t>
      </w:r>
    </w:p>
    <w:p w14:paraId="23249B8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План ремонтов Департаменту ТЭК и ТР Вологодской области не представлялся, утвержден 28.12.2017 Первым заместителем генерального директора-главным инженером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w:t>
      </w:r>
    </w:p>
    <w:p w14:paraId="4E6E97C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пояснительной записке начальные максимальные цены на материалы для формирования затрат под ремонтную программу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сформированы на основании мониторинга цен производителей (поставщиков), с учетом роста ИПЦ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в размере 4,9% по отношению к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согласно «Основных показателей прогноза социально-экономического развития РФ до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w:t>
      </w:r>
    </w:p>
    <w:p w14:paraId="03C1871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 считает обоснованными заявленные 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расходы на ремонт с пересчетом на индексы, согласно Прогнозу соц.-эконом. развития РФ от 27.10.2017, и выделением доли ремонтов на передачу электроэнергии (99,88%) по ремонту производственных и административных зданий и сооружений (25 419 тыс. руб.) и ремонту автотранспорта и спецтехники (6 752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502"/>
        <w:gridCol w:w="2714"/>
        <w:gridCol w:w="1688"/>
        <w:gridCol w:w="1667"/>
      </w:tblGrid>
      <w:tr w:rsidR="00C34FF9" w:rsidRPr="00D6468C" w14:paraId="191A1A6A" w14:textId="77777777">
        <w:trPr>
          <w:cantSplit/>
          <w:tblHeader/>
        </w:trPr>
        <w:tc>
          <w:tcPr>
            <w:tcW w:w="182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267152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статьи</w:t>
            </w:r>
          </w:p>
        </w:tc>
        <w:tc>
          <w:tcPr>
            <w:tcW w:w="14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7A356A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 на 2018, тыс. руб.</w:t>
            </w:r>
          </w:p>
        </w:tc>
        <w:tc>
          <w:tcPr>
            <w:tcW w:w="88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0411F1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(ЭОР),</w:t>
            </w:r>
          </w:p>
          <w:p w14:paraId="2D51781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8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978C49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Исполнитель, тыс. руб.</w:t>
            </w:r>
          </w:p>
        </w:tc>
      </w:tr>
      <w:tr w:rsidR="00C34FF9" w:rsidRPr="00D6468C" w14:paraId="73CF2FF2" w14:textId="77777777">
        <w:trPr>
          <w:cantSplit/>
        </w:trPr>
        <w:tc>
          <w:tcPr>
            <w:tcW w:w="1829" w:type="pct"/>
            <w:tcBorders>
              <w:top w:val="single" w:sz="4" w:space="0" w:color="FFFFFF"/>
            </w:tcBorders>
            <w:shd w:val="clear" w:color="auto" w:fill="auto"/>
            <w:vAlign w:val="center"/>
          </w:tcPr>
          <w:p w14:paraId="19741446" w14:textId="77777777" w:rsidR="00C34FF9" w:rsidRPr="00D6468C" w:rsidRDefault="00C34FF9" w:rsidP="00C34FF9">
            <w:pPr>
              <w:spacing w:after="0" w:line="240" w:lineRule="auto"/>
              <w:contextualSpacing/>
              <w:rPr>
                <w:rFonts w:ascii="Myriad Pro" w:hAnsi="Myriad Pro"/>
                <w:b/>
                <w:color w:val="000000"/>
                <w:sz w:val="20"/>
                <w:szCs w:val="20"/>
              </w:rPr>
            </w:pPr>
            <w:r w:rsidRPr="00D6468C">
              <w:rPr>
                <w:rFonts w:ascii="Myriad Pro" w:hAnsi="Myriad Pro"/>
                <w:b/>
                <w:color w:val="000000"/>
                <w:sz w:val="20"/>
                <w:szCs w:val="20"/>
              </w:rPr>
              <w:t>Ремонт основных фондов*, в т.ч.</w:t>
            </w:r>
          </w:p>
        </w:tc>
        <w:tc>
          <w:tcPr>
            <w:tcW w:w="1418" w:type="pct"/>
            <w:tcBorders>
              <w:top w:val="single" w:sz="4" w:space="0" w:color="FFFFFF"/>
            </w:tcBorders>
            <w:shd w:val="clear" w:color="auto" w:fill="auto"/>
            <w:vAlign w:val="center"/>
          </w:tcPr>
          <w:p w14:paraId="153A8B03" w14:textId="77777777" w:rsidR="00C34FF9" w:rsidRPr="00D6468C" w:rsidRDefault="00C34FF9" w:rsidP="00C34FF9">
            <w:pPr>
              <w:spacing w:after="0" w:line="240" w:lineRule="auto"/>
              <w:jc w:val="center"/>
              <w:rPr>
                <w:rFonts w:ascii="Myriad Pro" w:hAnsi="Myriad Pro" w:cs="Tahoma"/>
                <w:b/>
                <w:bCs/>
                <w:sz w:val="20"/>
                <w:szCs w:val="20"/>
              </w:rPr>
            </w:pPr>
            <w:r w:rsidRPr="00D6468C">
              <w:rPr>
                <w:rFonts w:ascii="Myriad Pro" w:hAnsi="Myriad Pro" w:cs="Tahoma"/>
                <w:b/>
                <w:bCs/>
                <w:sz w:val="20"/>
                <w:szCs w:val="20"/>
              </w:rPr>
              <w:t>358 031,62</w:t>
            </w:r>
          </w:p>
        </w:tc>
        <w:tc>
          <w:tcPr>
            <w:tcW w:w="882" w:type="pct"/>
            <w:tcBorders>
              <w:top w:val="single" w:sz="4" w:space="0" w:color="FFFFFF"/>
            </w:tcBorders>
            <w:shd w:val="clear" w:color="auto" w:fill="auto"/>
            <w:vAlign w:val="center"/>
          </w:tcPr>
          <w:p w14:paraId="01F3B3CE" w14:textId="77777777" w:rsidR="00C34FF9" w:rsidRPr="00D6468C" w:rsidRDefault="00C34FF9" w:rsidP="00C34FF9">
            <w:pPr>
              <w:spacing w:after="0" w:line="240" w:lineRule="auto"/>
              <w:jc w:val="center"/>
              <w:rPr>
                <w:rFonts w:ascii="Myriad Pro" w:hAnsi="Myriad Pro" w:cs="Tahoma"/>
                <w:b/>
                <w:bCs/>
                <w:sz w:val="20"/>
                <w:szCs w:val="20"/>
              </w:rPr>
            </w:pPr>
            <w:r w:rsidRPr="00D6468C">
              <w:rPr>
                <w:rFonts w:ascii="Myriad Pro" w:hAnsi="Myriad Pro" w:cs="Tahoma"/>
                <w:b/>
                <w:bCs/>
                <w:sz w:val="20"/>
                <w:szCs w:val="20"/>
              </w:rPr>
              <w:t>358 031,62</w:t>
            </w:r>
          </w:p>
        </w:tc>
        <w:tc>
          <w:tcPr>
            <w:tcW w:w="871" w:type="pct"/>
            <w:tcBorders>
              <w:top w:val="single" w:sz="4" w:space="0" w:color="FFFFFF"/>
            </w:tcBorders>
            <w:shd w:val="clear" w:color="auto" w:fill="auto"/>
            <w:vAlign w:val="center"/>
          </w:tcPr>
          <w:p w14:paraId="7D45A4C6" w14:textId="77777777" w:rsidR="00C34FF9" w:rsidRPr="00D6468C" w:rsidRDefault="00C34FF9" w:rsidP="00C34FF9">
            <w:pPr>
              <w:spacing w:after="0" w:line="240" w:lineRule="auto"/>
              <w:jc w:val="center"/>
              <w:rPr>
                <w:rFonts w:ascii="Myriad Pro" w:hAnsi="Myriad Pro" w:cs="Tahoma"/>
                <w:b/>
                <w:bCs/>
                <w:sz w:val="20"/>
                <w:szCs w:val="20"/>
              </w:rPr>
            </w:pPr>
            <w:r w:rsidRPr="00D6468C">
              <w:rPr>
                <w:rFonts w:ascii="Myriad Pro" w:hAnsi="Myriad Pro" w:cs="Tahoma"/>
                <w:b/>
                <w:bCs/>
                <w:sz w:val="20"/>
                <w:szCs w:val="20"/>
              </w:rPr>
              <w:t>355 616,74</w:t>
            </w:r>
          </w:p>
        </w:tc>
      </w:tr>
      <w:tr w:rsidR="00C34FF9" w:rsidRPr="00D6468C" w14:paraId="4E9BD911" w14:textId="77777777">
        <w:trPr>
          <w:cantSplit/>
        </w:trPr>
        <w:tc>
          <w:tcPr>
            <w:tcW w:w="1829" w:type="pct"/>
            <w:shd w:val="clear" w:color="auto" w:fill="auto"/>
            <w:vAlign w:val="center"/>
          </w:tcPr>
          <w:p w14:paraId="6E6F5CF5" w14:textId="77777777" w:rsidR="00C34FF9" w:rsidRPr="00D6468C" w:rsidRDefault="00C34FF9" w:rsidP="00C34FF9">
            <w:pPr>
              <w:spacing w:after="0" w:line="240" w:lineRule="auto"/>
              <w:contextualSpacing/>
              <w:rPr>
                <w:rFonts w:ascii="Myriad Pro" w:hAnsi="Myriad Pro"/>
                <w:i/>
                <w:color w:val="000000"/>
                <w:sz w:val="20"/>
                <w:szCs w:val="20"/>
              </w:rPr>
            </w:pPr>
            <w:r w:rsidRPr="00D6468C">
              <w:rPr>
                <w:rFonts w:ascii="Myriad Pro" w:hAnsi="Myriad Pro"/>
                <w:i/>
                <w:color w:val="000000"/>
                <w:sz w:val="20"/>
                <w:szCs w:val="20"/>
              </w:rPr>
              <w:t>Материалы на ремонт</w:t>
            </w:r>
          </w:p>
        </w:tc>
        <w:tc>
          <w:tcPr>
            <w:tcW w:w="1418" w:type="pct"/>
            <w:shd w:val="clear" w:color="auto" w:fill="auto"/>
            <w:vAlign w:val="center"/>
          </w:tcPr>
          <w:p w14:paraId="414E218F"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238 778,25</w:t>
            </w:r>
          </w:p>
        </w:tc>
        <w:tc>
          <w:tcPr>
            <w:tcW w:w="882" w:type="pct"/>
            <w:shd w:val="clear" w:color="auto" w:fill="auto"/>
            <w:vAlign w:val="center"/>
          </w:tcPr>
          <w:p w14:paraId="6D6A3CD8"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238 778,25</w:t>
            </w:r>
          </w:p>
        </w:tc>
        <w:tc>
          <w:tcPr>
            <w:tcW w:w="871" w:type="pct"/>
            <w:shd w:val="clear" w:color="auto" w:fill="auto"/>
            <w:vAlign w:val="center"/>
          </w:tcPr>
          <w:p w14:paraId="1FAD18C4"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236 729,68</w:t>
            </w:r>
          </w:p>
        </w:tc>
      </w:tr>
      <w:tr w:rsidR="00C34FF9" w:rsidRPr="00D6468C" w14:paraId="49648E21" w14:textId="77777777">
        <w:trPr>
          <w:cantSplit/>
        </w:trPr>
        <w:tc>
          <w:tcPr>
            <w:tcW w:w="1829" w:type="pct"/>
            <w:shd w:val="clear" w:color="auto" w:fill="auto"/>
            <w:vAlign w:val="center"/>
          </w:tcPr>
          <w:p w14:paraId="4BE32E0D" w14:textId="77777777" w:rsidR="00C34FF9" w:rsidRPr="00D6468C" w:rsidRDefault="00C34FF9" w:rsidP="00C34FF9">
            <w:pPr>
              <w:spacing w:after="0" w:line="240" w:lineRule="auto"/>
              <w:contextualSpacing/>
              <w:rPr>
                <w:rFonts w:ascii="Myriad Pro" w:hAnsi="Myriad Pro"/>
                <w:i/>
                <w:color w:val="000000"/>
                <w:sz w:val="20"/>
                <w:szCs w:val="20"/>
              </w:rPr>
            </w:pPr>
            <w:r w:rsidRPr="00D6468C">
              <w:rPr>
                <w:rFonts w:ascii="Myriad Pro" w:hAnsi="Myriad Pro"/>
                <w:i/>
                <w:color w:val="000000"/>
                <w:sz w:val="20"/>
                <w:szCs w:val="20"/>
              </w:rPr>
              <w:t>Услуги подрядных организаций</w:t>
            </w:r>
          </w:p>
        </w:tc>
        <w:tc>
          <w:tcPr>
            <w:tcW w:w="1418" w:type="pct"/>
            <w:shd w:val="clear" w:color="auto" w:fill="auto"/>
            <w:vAlign w:val="center"/>
          </w:tcPr>
          <w:p w14:paraId="656A907F"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119 253,37</w:t>
            </w:r>
          </w:p>
        </w:tc>
        <w:tc>
          <w:tcPr>
            <w:tcW w:w="882" w:type="pct"/>
            <w:shd w:val="clear" w:color="auto" w:fill="auto"/>
            <w:vAlign w:val="center"/>
          </w:tcPr>
          <w:p w14:paraId="443647EE"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119 253,37</w:t>
            </w:r>
          </w:p>
        </w:tc>
        <w:tc>
          <w:tcPr>
            <w:tcW w:w="871" w:type="pct"/>
            <w:shd w:val="clear" w:color="auto" w:fill="auto"/>
            <w:vAlign w:val="center"/>
          </w:tcPr>
          <w:p w14:paraId="71724F99" w14:textId="77777777" w:rsidR="00C34FF9" w:rsidRPr="00D6468C" w:rsidRDefault="00C34FF9" w:rsidP="00C34FF9">
            <w:pPr>
              <w:spacing w:after="0" w:line="240" w:lineRule="auto"/>
              <w:jc w:val="center"/>
              <w:rPr>
                <w:rFonts w:ascii="Myriad Pro" w:hAnsi="Myriad Pro" w:cs="Tahoma"/>
                <w:sz w:val="20"/>
                <w:szCs w:val="20"/>
              </w:rPr>
            </w:pPr>
            <w:r w:rsidRPr="00D6468C">
              <w:rPr>
                <w:rFonts w:ascii="Myriad Pro" w:hAnsi="Myriad Pro" w:cs="Tahoma"/>
                <w:sz w:val="20"/>
                <w:szCs w:val="20"/>
              </w:rPr>
              <w:t>118 887,06</w:t>
            </w:r>
          </w:p>
        </w:tc>
      </w:tr>
    </w:tbl>
    <w:p w14:paraId="31AD510B" w14:textId="77777777" w:rsidR="00C34FF9" w:rsidRDefault="00C34FF9" w:rsidP="0003067F">
      <w:pPr>
        <w:pStyle w:val="affff3"/>
      </w:pPr>
      <w:r w:rsidRPr="00D6468C">
        <w:t xml:space="preserve">По мнению Исполнителя, исходя из анализа представленных материалов, плановый уровень расходов на ремонт на </w:t>
      </w:r>
      <w:smartTag w:uri="urn:schemas-microsoft-com:office:smarttags" w:element="metricconverter">
        <w:smartTagPr>
          <w:attr w:name="ProductID" w:val="2018 г"/>
        </w:smartTagPr>
        <w:r w:rsidRPr="00D6468C">
          <w:t>2018 г</w:t>
        </w:r>
      </w:smartTag>
      <w:r w:rsidRPr="00D6468C">
        <w:t>. составляет 355 616,74 тыс. руб., что на 2 414,88 тыс. руб. ниже установленного уровня.</w:t>
      </w:r>
    </w:p>
    <w:p w14:paraId="610AF0A8" w14:textId="77777777" w:rsidR="0003067F" w:rsidRDefault="0003067F" w:rsidP="0003067F">
      <w:pPr>
        <w:pStyle w:val="affff3"/>
      </w:pPr>
    </w:p>
    <w:p w14:paraId="7BBF38D1" w14:textId="77777777" w:rsidR="0080470B" w:rsidRPr="00D6468C" w:rsidRDefault="0080470B" w:rsidP="0003067F">
      <w:pPr>
        <w:pStyle w:val="affff3"/>
      </w:pPr>
    </w:p>
    <w:p w14:paraId="71F39752" w14:textId="77777777" w:rsidR="00C34FF9" w:rsidRPr="00D6468C" w:rsidRDefault="00C34FF9" w:rsidP="0003067F">
      <w:pPr>
        <w:pStyle w:val="30"/>
      </w:pPr>
      <w:bookmarkStart w:id="75" w:name="_Toc53587334"/>
      <w:r w:rsidRPr="00D6468C">
        <w:lastRenderedPageBreak/>
        <w:t>Электрическая энергия на хозяйственные нужды</w:t>
      </w:r>
      <w:bookmarkEnd w:id="75"/>
    </w:p>
    <w:p w14:paraId="2901061F" w14:textId="77777777" w:rsidR="00C34FF9" w:rsidRPr="00D6468C" w:rsidRDefault="00C34FF9" w:rsidP="00C34FF9">
      <w:pPr>
        <w:pStyle w:val="paragraphscxw222533652bcx0"/>
        <w:spacing w:before="0" w:beforeAutospacing="0" w:after="0" w:afterAutospacing="0" w:line="360" w:lineRule="auto"/>
        <w:ind w:firstLine="567"/>
        <w:jc w:val="both"/>
        <w:textAlignment w:val="baseline"/>
        <w:rPr>
          <w:rStyle w:val="normaltextrunscxw222533652bcx0"/>
          <w:rFonts w:ascii="Myriad Pro" w:hAnsi="Myriad Pro" w:cs="Segoe UI"/>
          <w:color w:val="000000"/>
          <w:sz w:val="26"/>
          <w:szCs w:val="26"/>
        </w:rPr>
      </w:pPr>
      <w:r w:rsidRPr="00D6468C">
        <w:rPr>
          <w:rStyle w:val="normaltextrunscxw222533652bcx0"/>
          <w:rFonts w:ascii="Myriad Pro" w:hAnsi="Myriad Pro" w:cs="Segoe UI"/>
          <w:color w:val="000000"/>
          <w:sz w:val="26"/>
          <w:szCs w:val="26"/>
        </w:rPr>
        <w:t xml:space="preserve">Основания: пункты 17, 18и 29 (при определении цены) Основ ценообразования в области регулируемых цен (тарифов) в электроэнергетике утвержденных постановлением Правительства РФ от 29.12.2011 </w:t>
      </w:r>
      <w:r w:rsidR="00D655F1">
        <w:rPr>
          <w:rStyle w:val="normaltextrunscxw222533652bcx0"/>
          <w:rFonts w:ascii="Myriad Pro" w:hAnsi="Myriad Pro" w:cs="Segoe UI"/>
          <w:color w:val="000000"/>
          <w:sz w:val="26"/>
          <w:szCs w:val="26"/>
        </w:rPr>
        <w:t>N </w:t>
      </w:r>
      <w:r w:rsidRPr="00D6468C">
        <w:rPr>
          <w:rStyle w:val="normaltextrunscxw222533652bcx0"/>
          <w:rFonts w:ascii="Myriad Pro" w:hAnsi="Myriad Pro" w:cs="Segoe UI"/>
          <w:color w:val="000000"/>
          <w:sz w:val="26"/>
          <w:szCs w:val="26"/>
        </w:rPr>
        <w:t>1178.</w:t>
      </w:r>
    </w:p>
    <w:p w14:paraId="2754AB4E" w14:textId="77777777" w:rsidR="00C34FF9" w:rsidRPr="00D6468C" w:rsidRDefault="00C34FF9" w:rsidP="00C34FF9">
      <w:pPr>
        <w:pStyle w:val="paragraphscxw222533652bcx0"/>
        <w:spacing w:before="0" w:beforeAutospacing="0" w:after="0" w:afterAutospacing="0" w:line="360" w:lineRule="auto"/>
        <w:ind w:firstLine="567"/>
        <w:jc w:val="both"/>
        <w:textAlignment w:val="baseline"/>
        <w:rPr>
          <w:rStyle w:val="normaltextrunscxw222533652bcx0"/>
          <w:rFonts w:ascii="Myriad Pro" w:hAnsi="Myriad Pro" w:cs="Segoe UI"/>
          <w:color w:val="000000"/>
          <w:sz w:val="26"/>
          <w:szCs w:val="26"/>
        </w:rPr>
      </w:pPr>
      <w:r w:rsidRPr="00D6468C">
        <w:rPr>
          <w:rStyle w:val="normaltextrunscxw222533652bcx0"/>
          <w:rFonts w:ascii="Myriad Pro" w:hAnsi="Myriad Pro" w:cs="Segoe UI"/>
          <w:color w:val="000000"/>
          <w:sz w:val="26"/>
          <w:szCs w:val="26"/>
        </w:rPr>
        <w:t xml:space="preserve">В соответствии с </w:t>
      </w:r>
      <w:r w:rsidRPr="00D6468C">
        <w:rPr>
          <w:rStyle w:val="spellingerrorscxw222533652bcx0"/>
          <w:rFonts w:ascii="Myriad Pro" w:hAnsi="Myriad Pro" w:cs="Segoe UI"/>
          <w:color w:val="000000"/>
          <w:sz w:val="26"/>
          <w:szCs w:val="26"/>
        </w:rPr>
        <w:t>пп</w:t>
      </w:r>
      <w:r w:rsidRPr="00D6468C">
        <w:rPr>
          <w:rStyle w:val="normaltextrunscxw222533652bcx0"/>
          <w:rFonts w:ascii="Myriad Pro" w:hAnsi="Myriad Pro" w:cs="Segoe UI"/>
          <w:color w:val="000000"/>
          <w:sz w:val="26"/>
          <w:szCs w:val="26"/>
        </w:rPr>
        <w:t>.3 п. 18 Основ ценообразования в необходимую валовую выручку включаются расходы на оплату услуг, оказываемых организациями, осуществляющими регулируемую деятельность. При определении затрат по данной статье руководствоваться необходимо заключенным договором с гарантирующим поставщиком электрической энергии, либо с энергосбытовой организацией.</w:t>
      </w:r>
    </w:p>
    <w:p w14:paraId="763C9338" w14:textId="77777777" w:rsidR="00C34FF9" w:rsidRPr="00D6468C" w:rsidRDefault="00C34FF9" w:rsidP="00C34FF9">
      <w:pPr>
        <w:spacing w:after="0" w:line="360" w:lineRule="auto"/>
        <w:contextualSpacing/>
        <w:jc w:val="both"/>
        <w:rPr>
          <w:rFonts w:ascii="Myriad Pro" w:hAnsi="Myriad Pro"/>
          <w:color w:val="000000"/>
          <w:sz w:val="26"/>
          <w:szCs w:val="26"/>
        </w:rPr>
      </w:pPr>
    </w:p>
    <w:p w14:paraId="0CE8BAEA" w14:textId="77777777" w:rsidR="00C34FF9" w:rsidRPr="00D6468C" w:rsidRDefault="00C34FF9" w:rsidP="0003067F">
      <w:pPr>
        <w:pStyle w:val="affff5"/>
      </w:pPr>
      <w:r w:rsidRPr="00D6468C">
        <w:t>ПОЗИЦИЯ ТЕРРИТОРИАЛЬНОЙ СЕТЕВОЙ ОРГАНИЗАЦИИ</w:t>
      </w:r>
    </w:p>
    <w:p w14:paraId="57576851" w14:textId="77777777" w:rsidR="00C34FF9" w:rsidRPr="00D6468C" w:rsidRDefault="00C34FF9" w:rsidP="00C34FF9">
      <w:pPr>
        <w:pStyle w:val="paragraphscxw222533652bcx0"/>
        <w:spacing w:before="0" w:beforeAutospacing="0" w:after="0" w:afterAutospacing="0" w:line="360" w:lineRule="auto"/>
        <w:ind w:firstLine="567"/>
        <w:jc w:val="both"/>
        <w:textAlignment w:val="baseline"/>
        <w:rPr>
          <w:rStyle w:val="normaltextrunscxw222533652bcx0"/>
          <w:rFonts w:ascii="Myriad Pro" w:hAnsi="Myriad Pro" w:cs="Segoe UI"/>
          <w:i/>
          <w:color w:val="000000"/>
          <w:sz w:val="26"/>
          <w:szCs w:val="26"/>
        </w:rPr>
      </w:pPr>
      <w:r w:rsidRPr="00D6468C">
        <w:rPr>
          <w:rStyle w:val="normaltextrunscxw222533652bcx0"/>
          <w:rFonts w:ascii="Myriad Pro" w:hAnsi="Myriad Pro" w:cs="Segoe UI"/>
          <w:i/>
          <w:color w:val="000000"/>
          <w:sz w:val="26"/>
          <w:szCs w:val="26"/>
        </w:rPr>
        <w:t>Заявлено: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562"/>
        <w:gridCol w:w="1275"/>
        <w:gridCol w:w="1924"/>
        <w:gridCol w:w="1126"/>
        <w:gridCol w:w="1260"/>
        <w:gridCol w:w="1424"/>
      </w:tblGrid>
      <w:tr w:rsidR="00C34FF9" w:rsidRPr="00D6468C" w14:paraId="48A3B72B" w14:textId="77777777">
        <w:trPr>
          <w:cantSplit/>
          <w:tblHeader/>
        </w:trPr>
        <w:tc>
          <w:tcPr>
            <w:tcW w:w="133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F49C5F0"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Наименование </w:t>
            </w:r>
          </w:p>
        </w:tc>
        <w:tc>
          <w:tcPr>
            <w:tcW w:w="66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C3B723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2016 факт, </w:t>
            </w:r>
          </w:p>
          <w:p w14:paraId="6F995C47"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тыс. руб. </w:t>
            </w:r>
          </w:p>
        </w:tc>
        <w:tc>
          <w:tcPr>
            <w:tcW w:w="100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97607C0"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2017 ожидаемое, тыс. руб. </w:t>
            </w:r>
          </w:p>
        </w:tc>
        <w:tc>
          <w:tcPr>
            <w:tcW w:w="58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014499B"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2018 план тыс. руб. </w:t>
            </w:r>
          </w:p>
        </w:tc>
        <w:tc>
          <w:tcPr>
            <w:tcW w:w="140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558BEFC"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Темп роста к предыдущему периоду </w:t>
            </w:r>
          </w:p>
        </w:tc>
      </w:tr>
      <w:tr w:rsidR="00C34FF9" w:rsidRPr="00D6468C" w14:paraId="4372839D" w14:textId="77777777">
        <w:trPr>
          <w:cantSplit/>
        </w:trPr>
        <w:tc>
          <w:tcPr>
            <w:tcW w:w="1339" w:type="pct"/>
            <w:vMerge/>
            <w:tcBorders>
              <w:top w:val="single" w:sz="4" w:space="0" w:color="FFFFFF"/>
              <w:left w:val="single" w:sz="4" w:space="0" w:color="FFFFFF"/>
              <w:bottom w:val="single" w:sz="4" w:space="0" w:color="FFFFFF"/>
              <w:right w:val="single" w:sz="4" w:space="0" w:color="FFFFFF"/>
            </w:tcBorders>
            <w:shd w:val="clear" w:color="auto" w:fill="auto"/>
          </w:tcPr>
          <w:p w14:paraId="4BB6BC7F"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666" w:type="pct"/>
            <w:vMerge/>
            <w:tcBorders>
              <w:top w:val="single" w:sz="4" w:space="0" w:color="FFFFFF"/>
              <w:left w:val="single" w:sz="4" w:space="0" w:color="FFFFFF"/>
              <w:bottom w:val="single" w:sz="4" w:space="0" w:color="FFFFFF"/>
              <w:right w:val="single" w:sz="4" w:space="0" w:color="FFFFFF"/>
            </w:tcBorders>
            <w:shd w:val="clear" w:color="auto" w:fill="auto"/>
          </w:tcPr>
          <w:p w14:paraId="3C6A1FBD"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1005" w:type="pct"/>
            <w:vMerge/>
            <w:tcBorders>
              <w:top w:val="single" w:sz="4" w:space="0" w:color="FFFFFF"/>
              <w:left w:val="single" w:sz="4" w:space="0" w:color="FFFFFF"/>
              <w:bottom w:val="single" w:sz="4" w:space="0" w:color="FFFFFF"/>
              <w:right w:val="single" w:sz="4" w:space="0" w:color="FFFFFF"/>
            </w:tcBorders>
            <w:shd w:val="clear" w:color="auto" w:fill="auto"/>
          </w:tcPr>
          <w:p w14:paraId="4E507A10"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588" w:type="pct"/>
            <w:vMerge/>
            <w:tcBorders>
              <w:top w:val="single" w:sz="4" w:space="0" w:color="FFFFFF"/>
              <w:left w:val="single" w:sz="4" w:space="0" w:color="FFFFFF"/>
              <w:bottom w:val="single" w:sz="4" w:space="0" w:color="FFFFFF"/>
              <w:right w:val="single" w:sz="4" w:space="0" w:color="FFFFFF"/>
            </w:tcBorders>
            <w:shd w:val="clear" w:color="auto" w:fill="auto"/>
          </w:tcPr>
          <w:p w14:paraId="0067A0F1"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658" w:type="pct"/>
            <w:tcBorders>
              <w:top w:val="single" w:sz="4" w:space="0" w:color="FFFFFF"/>
              <w:left w:val="single" w:sz="4" w:space="0" w:color="FFFFFF"/>
              <w:bottom w:val="single" w:sz="4" w:space="0" w:color="FFFFFF"/>
              <w:right w:val="single" w:sz="4" w:space="0" w:color="FFFFFF"/>
            </w:tcBorders>
            <w:shd w:val="clear" w:color="auto" w:fill="4F6228"/>
          </w:tcPr>
          <w:p w14:paraId="2295EAF6" w14:textId="77777777" w:rsidR="00C34FF9" w:rsidRPr="00D6468C" w:rsidRDefault="00C34FF9" w:rsidP="00C34FF9">
            <w:pPr>
              <w:spacing w:after="0" w:line="240" w:lineRule="auto"/>
              <w:contextualSpacing/>
              <w:jc w:val="center"/>
              <w:textAlignment w:val="baseline"/>
              <w:rPr>
                <w:rFonts w:ascii="Myriad Pro" w:hAnsi="Myriad Pro"/>
                <w:b/>
                <w:iCs/>
                <w:color w:val="FFFFFF"/>
                <w:sz w:val="18"/>
                <w:szCs w:val="18"/>
              </w:rPr>
            </w:pPr>
            <w:r w:rsidRPr="00D6468C">
              <w:rPr>
                <w:rFonts w:ascii="Myriad Pro" w:hAnsi="Myriad Pro"/>
                <w:b/>
                <w:iCs/>
                <w:color w:val="FFFFFF"/>
                <w:sz w:val="18"/>
                <w:szCs w:val="18"/>
              </w:rPr>
              <w:t xml:space="preserve">2017/2016 </w:t>
            </w:r>
          </w:p>
        </w:tc>
        <w:tc>
          <w:tcPr>
            <w:tcW w:w="744" w:type="pct"/>
            <w:tcBorders>
              <w:top w:val="single" w:sz="4" w:space="0" w:color="FFFFFF"/>
              <w:left w:val="single" w:sz="4" w:space="0" w:color="FFFFFF"/>
              <w:bottom w:val="single" w:sz="4" w:space="0" w:color="FFFFFF"/>
              <w:right w:val="single" w:sz="4" w:space="0" w:color="FFFFFF"/>
            </w:tcBorders>
            <w:shd w:val="clear" w:color="auto" w:fill="4F6228"/>
          </w:tcPr>
          <w:p w14:paraId="6C6395B0" w14:textId="77777777" w:rsidR="00C34FF9" w:rsidRPr="00D6468C" w:rsidRDefault="00C34FF9" w:rsidP="00C34FF9">
            <w:pPr>
              <w:spacing w:after="0" w:line="240" w:lineRule="auto"/>
              <w:contextualSpacing/>
              <w:jc w:val="center"/>
              <w:textAlignment w:val="baseline"/>
              <w:rPr>
                <w:rFonts w:ascii="Myriad Pro" w:hAnsi="Myriad Pro"/>
                <w:b/>
                <w:iCs/>
                <w:color w:val="FFFFFF"/>
                <w:sz w:val="18"/>
                <w:szCs w:val="18"/>
              </w:rPr>
            </w:pPr>
            <w:r w:rsidRPr="00D6468C">
              <w:rPr>
                <w:rFonts w:ascii="Myriad Pro" w:hAnsi="Myriad Pro"/>
                <w:b/>
                <w:iCs/>
                <w:color w:val="FFFFFF"/>
                <w:sz w:val="18"/>
                <w:szCs w:val="18"/>
              </w:rPr>
              <w:t xml:space="preserve">2018/2017 </w:t>
            </w:r>
          </w:p>
        </w:tc>
      </w:tr>
      <w:tr w:rsidR="00C34FF9" w:rsidRPr="00D6468C" w14:paraId="3B342BD2" w14:textId="77777777">
        <w:trPr>
          <w:cantSplit/>
        </w:trPr>
        <w:tc>
          <w:tcPr>
            <w:tcW w:w="1339" w:type="pct"/>
            <w:tcBorders>
              <w:top w:val="single" w:sz="4" w:space="0" w:color="FFFFFF"/>
            </w:tcBorders>
            <w:shd w:val="clear" w:color="auto" w:fill="auto"/>
            <w:vAlign w:val="center"/>
          </w:tcPr>
          <w:p w14:paraId="1B2FEF7C" w14:textId="77777777" w:rsidR="00C34FF9" w:rsidRPr="00D6468C" w:rsidRDefault="00C34FF9" w:rsidP="00C34FF9">
            <w:pPr>
              <w:spacing w:after="0" w:line="240" w:lineRule="auto"/>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sz w:val="18"/>
                <w:szCs w:val="18"/>
              </w:rPr>
              <w:t>Электроэнергия на хозяйственные нужды</w:t>
            </w:r>
          </w:p>
        </w:tc>
        <w:tc>
          <w:tcPr>
            <w:tcW w:w="666" w:type="pct"/>
            <w:tcBorders>
              <w:top w:val="single" w:sz="4" w:space="0" w:color="FFFFFF"/>
            </w:tcBorders>
            <w:shd w:val="clear" w:color="auto" w:fill="auto"/>
            <w:vAlign w:val="center"/>
          </w:tcPr>
          <w:p w14:paraId="19032C89"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 xml:space="preserve">40 378 </w:t>
            </w:r>
          </w:p>
        </w:tc>
        <w:tc>
          <w:tcPr>
            <w:tcW w:w="1005" w:type="pct"/>
            <w:tcBorders>
              <w:top w:val="single" w:sz="4" w:space="0" w:color="FFFFFF"/>
            </w:tcBorders>
            <w:shd w:val="clear" w:color="auto" w:fill="auto"/>
            <w:vAlign w:val="center"/>
          </w:tcPr>
          <w:p w14:paraId="29D037FF"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 xml:space="preserve">55 318 </w:t>
            </w:r>
          </w:p>
        </w:tc>
        <w:tc>
          <w:tcPr>
            <w:tcW w:w="588" w:type="pct"/>
            <w:tcBorders>
              <w:top w:val="single" w:sz="4" w:space="0" w:color="FFFFFF"/>
            </w:tcBorders>
            <w:shd w:val="clear" w:color="auto" w:fill="auto"/>
            <w:vAlign w:val="center"/>
          </w:tcPr>
          <w:p w14:paraId="3400FC44"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 xml:space="preserve">58 803 </w:t>
            </w:r>
          </w:p>
        </w:tc>
        <w:tc>
          <w:tcPr>
            <w:tcW w:w="658" w:type="pct"/>
            <w:tcBorders>
              <w:top w:val="single" w:sz="4" w:space="0" w:color="FFFFFF"/>
            </w:tcBorders>
            <w:shd w:val="clear" w:color="auto" w:fill="auto"/>
            <w:vAlign w:val="center"/>
          </w:tcPr>
          <w:p w14:paraId="24DA933F"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 xml:space="preserve">1,37 </w:t>
            </w:r>
          </w:p>
        </w:tc>
        <w:tc>
          <w:tcPr>
            <w:tcW w:w="744" w:type="pct"/>
            <w:tcBorders>
              <w:top w:val="single" w:sz="4" w:space="0" w:color="FFFFFF"/>
            </w:tcBorders>
            <w:shd w:val="clear" w:color="auto" w:fill="auto"/>
            <w:vAlign w:val="center"/>
          </w:tcPr>
          <w:p w14:paraId="704FA9DB"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 xml:space="preserve">1,06 </w:t>
            </w:r>
          </w:p>
        </w:tc>
      </w:tr>
      <w:tr w:rsidR="00C34FF9" w:rsidRPr="00D6468C" w14:paraId="1AC2F9C9" w14:textId="77777777">
        <w:trPr>
          <w:cantSplit/>
        </w:trPr>
        <w:tc>
          <w:tcPr>
            <w:tcW w:w="1339" w:type="pct"/>
            <w:shd w:val="clear" w:color="auto" w:fill="auto"/>
            <w:vAlign w:val="center"/>
          </w:tcPr>
          <w:p w14:paraId="5B81FB78" w14:textId="77777777" w:rsidR="00C34FF9" w:rsidRPr="00D6468C" w:rsidRDefault="00C34FF9" w:rsidP="00C34FF9">
            <w:pPr>
              <w:spacing w:after="0" w:line="240" w:lineRule="auto"/>
              <w:textAlignment w:val="baseline"/>
              <w:rPr>
                <w:rStyle w:val="normaltextrunscxw222533652bcx0"/>
                <w:rFonts w:ascii="Myriad Pro" w:hAnsi="Myriad Pro" w:cs="Segoe UI"/>
                <w:sz w:val="18"/>
                <w:szCs w:val="18"/>
              </w:rPr>
            </w:pPr>
            <w:r w:rsidRPr="00D6468C">
              <w:rPr>
                <w:rStyle w:val="normaltextrunscxw222533652bcx0"/>
                <w:rFonts w:ascii="Myriad Pro" w:hAnsi="Myriad Pro" w:cs="Segoe UI"/>
                <w:sz w:val="18"/>
                <w:szCs w:val="18"/>
              </w:rPr>
              <w:t xml:space="preserve">млн. </w:t>
            </w:r>
            <w:proofErr w:type="spellStart"/>
            <w:r w:rsidRPr="00D6468C">
              <w:rPr>
                <w:rStyle w:val="normaltextrunscxw222533652bcx0"/>
                <w:rFonts w:ascii="Myriad Pro" w:hAnsi="Myriad Pro" w:cs="Segoe UI"/>
                <w:sz w:val="18"/>
                <w:szCs w:val="18"/>
              </w:rPr>
              <w:t>кВт∙ч</w:t>
            </w:r>
            <w:proofErr w:type="spellEnd"/>
          </w:p>
        </w:tc>
        <w:tc>
          <w:tcPr>
            <w:tcW w:w="666" w:type="pct"/>
            <w:shd w:val="clear" w:color="auto" w:fill="auto"/>
            <w:vAlign w:val="center"/>
          </w:tcPr>
          <w:p w14:paraId="2498FED1"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17,72</w:t>
            </w:r>
          </w:p>
        </w:tc>
        <w:tc>
          <w:tcPr>
            <w:tcW w:w="1005" w:type="pct"/>
            <w:shd w:val="clear" w:color="auto" w:fill="auto"/>
            <w:vAlign w:val="center"/>
          </w:tcPr>
          <w:p w14:paraId="1C7451B3"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17,72</w:t>
            </w:r>
          </w:p>
        </w:tc>
        <w:tc>
          <w:tcPr>
            <w:tcW w:w="588" w:type="pct"/>
            <w:shd w:val="clear" w:color="auto" w:fill="auto"/>
            <w:vAlign w:val="center"/>
          </w:tcPr>
          <w:p w14:paraId="356EF53A"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17,72</w:t>
            </w:r>
          </w:p>
        </w:tc>
        <w:tc>
          <w:tcPr>
            <w:tcW w:w="658" w:type="pct"/>
            <w:shd w:val="clear" w:color="auto" w:fill="auto"/>
            <w:vAlign w:val="center"/>
          </w:tcPr>
          <w:p w14:paraId="7CC28A8F"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p>
        </w:tc>
        <w:tc>
          <w:tcPr>
            <w:tcW w:w="744" w:type="pct"/>
            <w:shd w:val="clear" w:color="auto" w:fill="auto"/>
            <w:vAlign w:val="center"/>
          </w:tcPr>
          <w:p w14:paraId="4E4A7DA5"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p>
        </w:tc>
      </w:tr>
      <w:tr w:rsidR="00C34FF9" w:rsidRPr="00D6468C" w14:paraId="697D9CE3" w14:textId="77777777">
        <w:trPr>
          <w:cantSplit/>
        </w:trPr>
        <w:tc>
          <w:tcPr>
            <w:tcW w:w="1339" w:type="pct"/>
            <w:shd w:val="clear" w:color="auto" w:fill="auto"/>
            <w:vAlign w:val="center"/>
          </w:tcPr>
          <w:p w14:paraId="44F55B80" w14:textId="77777777" w:rsidR="00C34FF9" w:rsidRPr="00D6468C" w:rsidRDefault="00C34FF9" w:rsidP="00C34FF9">
            <w:pPr>
              <w:spacing w:after="0" w:line="240" w:lineRule="auto"/>
              <w:textAlignment w:val="baseline"/>
              <w:rPr>
                <w:rStyle w:val="normaltextrunscxw222533652bcx0"/>
                <w:rFonts w:ascii="Myriad Pro" w:hAnsi="Myriad Pro" w:cs="Segoe UI"/>
                <w:sz w:val="18"/>
                <w:szCs w:val="18"/>
              </w:rPr>
            </w:pPr>
            <w:r w:rsidRPr="00D6468C">
              <w:rPr>
                <w:rStyle w:val="normaltextrunscxw222533652bcx0"/>
                <w:rFonts w:ascii="Myriad Pro" w:hAnsi="Myriad Pro" w:cs="Segoe UI"/>
                <w:sz w:val="18"/>
                <w:szCs w:val="18"/>
              </w:rPr>
              <w:t>тариф</w:t>
            </w:r>
          </w:p>
        </w:tc>
        <w:tc>
          <w:tcPr>
            <w:tcW w:w="666" w:type="pct"/>
            <w:shd w:val="clear" w:color="auto" w:fill="auto"/>
            <w:vAlign w:val="center"/>
          </w:tcPr>
          <w:p w14:paraId="13C42248"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2,28</w:t>
            </w:r>
          </w:p>
        </w:tc>
        <w:tc>
          <w:tcPr>
            <w:tcW w:w="1005" w:type="pct"/>
            <w:shd w:val="clear" w:color="auto" w:fill="auto"/>
            <w:vAlign w:val="center"/>
          </w:tcPr>
          <w:p w14:paraId="6663E365"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3,12</w:t>
            </w:r>
          </w:p>
        </w:tc>
        <w:tc>
          <w:tcPr>
            <w:tcW w:w="588" w:type="pct"/>
            <w:shd w:val="clear" w:color="auto" w:fill="auto"/>
            <w:vAlign w:val="center"/>
          </w:tcPr>
          <w:p w14:paraId="21177F39"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3,32</w:t>
            </w:r>
          </w:p>
        </w:tc>
        <w:tc>
          <w:tcPr>
            <w:tcW w:w="658" w:type="pct"/>
            <w:shd w:val="clear" w:color="auto" w:fill="auto"/>
            <w:vAlign w:val="center"/>
          </w:tcPr>
          <w:p w14:paraId="1D7865E8"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 xml:space="preserve">1,37 </w:t>
            </w:r>
          </w:p>
        </w:tc>
        <w:tc>
          <w:tcPr>
            <w:tcW w:w="744" w:type="pct"/>
            <w:shd w:val="clear" w:color="auto" w:fill="auto"/>
            <w:vAlign w:val="center"/>
          </w:tcPr>
          <w:p w14:paraId="2EEA319A"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 xml:space="preserve">1,06 </w:t>
            </w:r>
          </w:p>
        </w:tc>
      </w:tr>
    </w:tbl>
    <w:p w14:paraId="12F8964C" w14:textId="77777777" w:rsidR="00C34FF9" w:rsidRPr="00D6468C" w:rsidRDefault="00C34FF9" w:rsidP="00C34FF9">
      <w:pPr>
        <w:pStyle w:val="afff7"/>
        <w:rPr>
          <w:rStyle w:val="normaltextrunscxw222533652bcx0"/>
          <w:rFonts w:cs="Segoe UI"/>
          <w:i/>
          <w:color w:val="000000"/>
        </w:rPr>
      </w:pPr>
      <w:r w:rsidRPr="00D6468C">
        <w:rPr>
          <w:rStyle w:val="normaltextrunscxw222533652bcx0"/>
          <w:rFonts w:cs="Segoe UI"/>
          <w:i/>
          <w:color w:val="000000"/>
        </w:rPr>
        <w:t xml:space="preserve">Обоснование: </w:t>
      </w:r>
    </w:p>
    <w:p w14:paraId="65AA8F50" w14:textId="77777777" w:rsidR="00C34FF9" w:rsidRPr="00D6468C" w:rsidRDefault="00C34FF9" w:rsidP="00C34FF9">
      <w:pPr>
        <w:pStyle w:val="paragraphscxw222533652bcx0"/>
        <w:spacing w:before="0" w:beforeAutospacing="0" w:after="0" w:afterAutospacing="0" w:line="360" w:lineRule="auto"/>
        <w:ind w:firstLine="567"/>
        <w:jc w:val="both"/>
        <w:textAlignment w:val="baseline"/>
        <w:rPr>
          <w:rStyle w:val="normaltextrunscxw222533652bcx0"/>
          <w:rFonts w:ascii="Myriad Pro" w:hAnsi="Myriad Pro"/>
          <w:color w:val="000000"/>
          <w:sz w:val="26"/>
          <w:szCs w:val="26"/>
        </w:rPr>
      </w:pPr>
      <w:r w:rsidRPr="00D6468C">
        <w:rPr>
          <w:rStyle w:val="normaltextrunscxw222533652bcx0"/>
          <w:rFonts w:ascii="Myriad Pro" w:hAnsi="Myriad Pro" w:cs="Segoe UI"/>
          <w:color w:val="000000"/>
          <w:sz w:val="26"/>
          <w:szCs w:val="26"/>
        </w:rPr>
        <w:t>На основании информации, опубликованной 10.03.2017 на сайте АО «АТС» «Прогнозирование цен ОРЭМ», рост прогнозных свободных (нерегулируемых) цен на электрическую энергию (мощность) на 2017 год по Вологодской области ожидается в среднем в размере 37%.</w:t>
      </w:r>
    </w:p>
    <w:p w14:paraId="5B48E89F" w14:textId="77777777" w:rsidR="00C34FF9" w:rsidRPr="00D6468C" w:rsidRDefault="00C34FF9" w:rsidP="00C34FF9">
      <w:pPr>
        <w:pStyle w:val="paragraphscxw222533652bcx0"/>
        <w:spacing w:before="0" w:beforeAutospacing="0" w:after="0" w:afterAutospacing="0" w:line="360" w:lineRule="auto"/>
        <w:ind w:firstLine="567"/>
        <w:jc w:val="both"/>
        <w:textAlignment w:val="baseline"/>
        <w:rPr>
          <w:rStyle w:val="normaltextrunscxw222533652bcx0"/>
          <w:rFonts w:ascii="Myriad Pro" w:hAnsi="Myriad Pro"/>
          <w:color w:val="000000"/>
          <w:sz w:val="26"/>
          <w:szCs w:val="26"/>
        </w:rPr>
      </w:pPr>
      <w:r w:rsidRPr="00D6468C">
        <w:rPr>
          <w:rStyle w:val="normaltextrunscxw222533652bcx0"/>
          <w:rFonts w:ascii="Myriad Pro" w:hAnsi="Myriad Pro" w:cs="Segoe UI"/>
          <w:color w:val="000000"/>
          <w:sz w:val="26"/>
          <w:szCs w:val="26"/>
        </w:rPr>
        <w:t>Рост затрат на 2018 год запланирован на основании индексов дефляторов по прогнозу Минэкономразвития.</w:t>
      </w:r>
    </w:p>
    <w:p w14:paraId="1710FF92" w14:textId="77777777" w:rsidR="00C34FF9" w:rsidRPr="00D6468C" w:rsidRDefault="00C34FF9" w:rsidP="00C34FF9">
      <w:pPr>
        <w:pStyle w:val="paragraphscxw222533652bcx0"/>
        <w:spacing w:before="0" w:beforeAutospacing="0" w:after="0" w:afterAutospacing="0" w:line="360" w:lineRule="auto"/>
        <w:ind w:firstLine="567"/>
        <w:jc w:val="both"/>
        <w:textAlignment w:val="baseline"/>
        <w:rPr>
          <w:rStyle w:val="normaltextrunscxw222533652bcx0"/>
          <w:rFonts w:ascii="Myriad Pro" w:hAnsi="Myriad Pro" w:cs="Segoe UI"/>
          <w:i/>
          <w:color w:val="000000"/>
          <w:sz w:val="26"/>
          <w:szCs w:val="26"/>
        </w:rPr>
      </w:pPr>
      <w:r w:rsidRPr="00D6468C">
        <w:rPr>
          <w:rStyle w:val="normaltextrunscxw222533652bcx0"/>
          <w:rFonts w:ascii="Myriad Pro" w:hAnsi="Myriad Pro" w:cs="Segoe UI"/>
          <w:i/>
          <w:color w:val="000000"/>
          <w:sz w:val="26"/>
          <w:szCs w:val="26"/>
        </w:rPr>
        <w:t>Обосновывающие материалы:</w:t>
      </w:r>
    </w:p>
    <w:p w14:paraId="0229356C" w14:textId="77777777" w:rsidR="00C34FF9" w:rsidRPr="00D6468C" w:rsidRDefault="00C34FF9" w:rsidP="0003067F">
      <w:pPr>
        <w:pStyle w:val="2"/>
      </w:pPr>
      <w:r w:rsidRPr="00D6468C">
        <w:t>Расчет расходов на электроэнергию на хозяйственные нужды на 2016-2018 гг.</w:t>
      </w:r>
    </w:p>
    <w:p w14:paraId="01F31840" w14:textId="77777777" w:rsidR="00C34FF9" w:rsidRPr="00D6468C" w:rsidRDefault="00C34FF9" w:rsidP="0003067F">
      <w:pPr>
        <w:pStyle w:val="2"/>
      </w:pPr>
      <w:r w:rsidRPr="00D6468C">
        <w:t xml:space="preserve">Пояснительная записка </w:t>
      </w:r>
    </w:p>
    <w:p w14:paraId="65F60294" w14:textId="77777777" w:rsidR="00C34FF9" w:rsidRPr="00D6468C" w:rsidRDefault="00C34FF9" w:rsidP="0003067F">
      <w:pPr>
        <w:pStyle w:val="2"/>
        <w:rPr>
          <w:rStyle w:val="normaltextrunscxw222533652bcx0"/>
          <w:rFonts w:cs="Segoe UI"/>
          <w:color w:val="000000"/>
        </w:rPr>
      </w:pPr>
      <w:r w:rsidRPr="00D6468C">
        <w:lastRenderedPageBreak/>
        <w:t xml:space="preserve">Копии счетов-фактур, актов купли-продажи электрической энергии за январь-октябрь </w:t>
      </w:r>
      <w:smartTag w:uri="urn:schemas-microsoft-com:office:smarttags" w:element="metricconverter">
        <w:smartTagPr>
          <w:attr w:name="ProductID" w:val="2017 г"/>
        </w:smartTagPr>
        <w:r w:rsidRPr="00D6468C">
          <w:t>2017 г</w:t>
        </w:r>
      </w:smartTag>
      <w:r w:rsidRPr="00D6468C">
        <w:t xml:space="preserve">. по договору №ВЭ11-05/0452 от 05.12.2005, заключенному с </w:t>
      </w:r>
      <w:r w:rsidR="00D655F1">
        <w:t>ОАО </w:t>
      </w:r>
      <w:r w:rsidRPr="00D6468C">
        <w:t>«Вологодская сбытовая компания</w:t>
      </w:r>
      <w:r w:rsidRPr="00D6468C">
        <w:rPr>
          <w:rStyle w:val="normaltextrunscxw222533652bcx0"/>
          <w:rFonts w:cs="Segoe UI"/>
          <w:color w:val="000000"/>
        </w:rPr>
        <w:t>».</w:t>
      </w:r>
    </w:p>
    <w:p w14:paraId="29CDC280" w14:textId="77777777" w:rsidR="00C34FF9" w:rsidRPr="00D6468C" w:rsidRDefault="00C34FF9" w:rsidP="00C34FF9">
      <w:pPr>
        <w:pStyle w:val="paragraphscxw222533652bcx0"/>
        <w:spacing w:before="0" w:beforeAutospacing="0" w:after="0" w:afterAutospacing="0" w:line="360" w:lineRule="auto"/>
        <w:ind w:firstLine="720"/>
        <w:jc w:val="both"/>
        <w:textAlignment w:val="baseline"/>
        <w:rPr>
          <w:rStyle w:val="normaltextrunscxw222533652bcx0"/>
          <w:rFonts w:ascii="Myriad Pro" w:hAnsi="Myriad Pro" w:cs="Segoe UI"/>
          <w:color w:val="000000"/>
          <w:sz w:val="26"/>
          <w:szCs w:val="26"/>
        </w:rPr>
      </w:pPr>
    </w:p>
    <w:p w14:paraId="55AB796C" w14:textId="77777777" w:rsidR="00C34FF9" w:rsidRPr="00D6468C" w:rsidRDefault="00C34FF9" w:rsidP="0003067F">
      <w:pPr>
        <w:pStyle w:val="affff5"/>
      </w:pPr>
      <w:r w:rsidRPr="00D6468C">
        <w:t>ПОЗИЦИЯ ОРГАНА РЕГУЛИРОВАНИЯ</w:t>
      </w:r>
    </w:p>
    <w:p w14:paraId="2E5E04AB" w14:textId="77777777" w:rsidR="00C34FF9" w:rsidRPr="00D6468C" w:rsidRDefault="00C34FF9" w:rsidP="0003067F">
      <w:pPr>
        <w:pStyle w:val="affff3"/>
      </w:pPr>
      <w:r w:rsidRPr="00D6468C">
        <w:t>Принято 48 074 тыс. руб. исходя из заявленных объемов потребления (соответствуют факту за 2016 год) и плановой цены электроэнергии 2,71 руб./кВт*ч.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502"/>
        <w:gridCol w:w="1309"/>
        <w:gridCol w:w="1602"/>
        <w:gridCol w:w="960"/>
        <w:gridCol w:w="1203"/>
        <w:gridCol w:w="995"/>
      </w:tblGrid>
      <w:tr w:rsidR="00C34FF9" w:rsidRPr="00D6468C" w14:paraId="0AF15333" w14:textId="77777777">
        <w:trPr>
          <w:cantSplit/>
          <w:trHeight w:val="944"/>
          <w:tblHeader/>
        </w:trPr>
        <w:tc>
          <w:tcPr>
            <w:tcW w:w="114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7E5E53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 статьи</w:t>
            </w:r>
          </w:p>
        </w:tc>
        <w:tc>
          <w:tcPr>
            <w:tcW w:w="8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96772B"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Факт за 2016,</w:t>
            </w:r>
            <w:r w:rsidRPr="00D6468C">
              <w:rPr>
                <w:rFonts w:ascii="Myriad Pro" w:hAnsi="Myriad Pro"/>
                <w:b/>
                <w:iCs/>
                <w:color w:val="FFFFFF"/>
                <w:sz w:val="18"/>
                <w:szCs w:val="18"/>
              </w:rPr>
              <w:br/>
              <w:t>тыс. руб.</w:t>
            </w:r>
          </w:p>
        </w:tc>
        <w:tc>
          <w:tcPr>
            <w:tcW w:w="94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669BD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 на 2018,тыс. руб.</w:t>
            </w:r>
          </w:p>
        </w:tc>
        <w:tc>
          <w:tcPr>
            <w:tcW w:w="6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77469AF"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ТБР на 2018 (ЭОР), тыс. руб.</w:t>
            </w:r>
          </w:p>
        </w:tc>
        <w:tc>
          <w:tcPr>
            <w:tcW w:w="7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07205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Отклонение ТБР / заявка на 2018, %</w:t>
            </w:r>
          </w:p>
        </w:tc>
        <w:tc>
          <w:tcPr>
            <w:tcW w:w="6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7155B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ТБР на 2018 /факт за 2016, %</w:t>
            </w:r>
          </w:p>
        </w:tc>
      </w:tr>
      <w:tr w:rsidR="00C34FF9" w:rsidRPr="00D6468C" w14:paraId="3608E420" w14:textId="77777777">
        <w:trPr>
          <w:cantSplit/>
          <w:trHeight w:val="225"/>
        </w:trPr>
        <w:tc>
          <w:tcPr>
            <w:tcW w:w="1144" w:type="pct"/>
            <w:tcBorders>
              <w:top w:val="single" w:sz="4" w:space="0" w:color="FFFFFF"/>
            </w:tcBorders>
            <w:shd w:val="clear" w:color="auto" w:fill="auto"/>
            <w:noWrap/>
            <w:vAlign w:val="center"/>
          </w:tcPr>
          <w:p w14:paraId="67119495" w14:textId="77777777" w:rsidR="00C34FF9" w:rsidRPr="00D6468C" w:rsidRDefault="00C34FF9" w:rsidP="00C34FF9">
            <w:pPr>
              <w:spacing w:after="0" w:line="240" w:lineRule="auto"/>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sz w:val="18"/>
                <w:szCs w:val="18"/>
              </w:rPr>
              <w:t>Электроэнергия на хозяйственные нужды</w:t>
            </w:r>
          </w:p>
        </w:tc>
        <w:tc>
          <w:tcPr>
            <w:tcW w:w="821" w:type="pct"/>
            <w:tcBorders>
              <w:top w:val="single" w:sz="4" w:space="0" w:color="FFFFFF"/>
            </w:tcBorders>
            <w:shd w:val="clear" w:color="auto" w:fill="auto"/>
            <w:noWrap/>
            <w:vAlign w:val="center"/>
          </w:tcPr>
          <w:p w14:paraId="287DF5CB"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40 020</w:t>
            </w:r>
          </w:p>
        </w:tc>
        <w:tc>
          <w:tcPr>
            <w:tcW w:w="949" w:type="pct"/>
            <w:tcBorders>
              <w:top w:val="single" w:sz="4" w:space="0" w:color="FFFFFF"/>
            </w:tcBorders>
            <w:shd w:val="clear" w:color="auto" w:fill="auto"/>
            <w:noWrap/>
            <w:vAlign w:val="center"/>
          </w:tcPr>
          <w:p w14:paraId="034B222D" w14:textId="77777777" w:rsidR="00C34FF9" w:rsidRPr="00D6468C" w:rsidRDefault="00C34FF9" w:rsidP="00C34FF9">
            <w:pPr>
              <w:spacing w:after="0" w:line="240" w:lineRule="auto"/>
              <w:jc w:val="center"/>
              <w:textAlignment w:val="baseline"/>
              <w:rPr>
                <w:rStyle w:val="normaltextrunscxw222533652bcx0"/>
                <w:rFonts w:ascii="Myriad Pro" w:hAnsi="Myriad Pro" w:cs="Segoe UI"/>
                <w:b/>
                <w:color w:val="000000"/>
                <w:sz w:val="18"/>
                <w:szCs w:val="18"/>
              </w:rPr>
            </w:pPr>
            <w:r w:rsidRPr="00D6468C">
              <w:rPr>
                <w:rStyle w:val="normaltextrunscxw222533652bcx0"/>
                <w:rFonts w:ascii="Myriad Pro" w:hAnsi="Myriad Pro" w:cs="Segoe UI"/>
                <w:b/>
                <w:color w:val="000000"/>
                <w:sz w:val="18"/>
                <w:szCs w:val="18"/>
              </w:rPr>
              <w:t>58 803</w:t>
            </w:r>
          </w:p>
        </w:tc>
        <w:tc>
          <w:tcPr>
            <w:tcW w:w="664" w:type="pct"/>
            <w:tcBorders>
              <w:top w:val="single" w:sz="4" w:space="0" w:color="FFFFFF"/>
            </w:tcBorders>
            <w:shd w:val="clear" w:color="auto" w:fill="auto"/>
            <w:noWrap/>
            <w:vAlign w:val="center"/>
          </w:tcPr>
          <w:p w14:paraId="746AB903"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48 074</w:t>
            </w:r>
          </w:p>
        </w:tc>
        <w:tc>
          <w:tcPr>
            <w:tcW w:w="759" w:type="pct"/>
            <w:tcBorders>
              <w:top w:val="single" w:sz="4" w:space="0" w:color="FFFFFF"/>
            </w:tcBorders>
            <w:shd w:val="clear" w:color="auto" w:fill="auto"/>
            <w:noWrap/>
            <w:vAlign w:val="center"/>
          </w:tcPr>
          <w:p w14:paraId="3D48AFCA"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100,0%</w:t>
            </w:r>
          </w:p>
        </w:tc>
        <w:tc>
          <w:tcPr>
            <w:tcW w:w="664" w:type="pct"/>
            <w:tcBorders>
              <w:top w:val="single" w:sz="4" w:space="0" w:color="FFFFFF"/>
            </w:tcBorders>
            <w:shd w:val="clear" w:color="auto" w:fill="auto"/>
            <w:noWrap/>
            <w:vAlign w:val="center"/>
          </w:tcPr>
          <w:p w14:paraId="288CA0FD"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111,7%</w:t>
            </w:r>
          </w:p>
        </w:tc>
      </w:tr>
    </w:tbl>
    <w:p w14:paraId="0E246DC7"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26943014" w14:textId="77777777" w:rsidR="00C34FF9" w:rsidRPr="00D6468C" w:rsidRDefault="00C34FF9" w:rsidP="0003067F">
      <w:pPr>
        <w:pStyle w:val="affff5"/>
      </w:pPr>
      <w:r w:rsidRPr="00D6468C">
        <w:t>ПОЗИЦИЯ ИСПОЛНИТЕЛЯ</w:t>
      </w:r>
    </w:p>
    <w:p w14:paraId="1E053F5E" w14:textId="77777777" w:rsidR="00C34FF9" w:rsidRPr="00D6468C" w:rsidRDefault="00C34FF9" w:rsidP="0003067F">
      <w:pPr>
        <w:pStyle w:val="affff3"/>
      </w:pPr>
      <w:r w:rsidRPr="00D6468C">
        <w:t xml:space="preserve">Филиалом </w:t>
      </w:r>
      <w:r w:rsidR="00D655F1">
        <w:t>ПАО </w:t>
      </w:r>
      <w:r w:rsidRPr="00D6468C">
        <w:t xml:space="preserve">«МРСК Северо-Запада» «Вологдаэнерго» в расчетной таблице указан фактический расход на электроэнергию в целом по Филиалу за </w:t>
      </w:r>
      <w:smartTag w:uri="urn:schemas-microsoft-com:office:smarttags" w:element="metricconverter">
        <w:smartTagPr>
          <w:attr w:name="ProductID" w:val="2016 г"/>
        </w:smartTagPr>
        <w:r w:rsidRPr="00D6468C">
          <w:t>2016 г</w:t>
        </w:r>
      </w:smartTag>
      <w:r w:rsidRPr="00D6468C">
        <w:t>., от которого рассчитана плановая величина.</w:t>
      </w:r>
    </w:p>
    <w:p w14:paraId="4A5CB34B" w14:textId="77777777" w:rsidR="00C34FF9" w:rsidRPr="00D6468C" w:rsidRDefault="00C34FF9" w:rsidP="0003067F">
      <w:pPr>
        <w:pStyle w:val="affff3"/>
      </w:pPr>
      <w:r w:rsidRPr="00D6468C">
        <w:t>Согласно данным раздельного учета форма 1.6. на вид деятельности «Передача электрической энергии» приходится 99,11% (40 289/40 020).</w:t>
      </w:r>
    </w:p>
    <w:p w14:paraId="61571C49" w14:textId="77777777" w:rsidR="00C34FF9" w:rsidRPr="00D6468C" w:rsidRDefault="00C34FF9" w:rsidP="0003067F">
      <w:pPr>
        <w:pStyle w:val="affff3"/>
      </w:pPr>
      <w:r w:rsidRPr="00D6468C">
        <w:t>На основании изложенного Исполнителем пересчитаны расходы на электроэнергию на хозяйственные нужды по виду деятельности «Передача электроэнергии»:</w:t>
      </w:r>
    </w:p>
    <w:tbl>
      <w:tblPr>
        <w:tblW w:w="49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461"/>
        <w:gridCol w:w="2854"/>
        <w:gridCol w:w="1499"/>
        <w:gridCol w:w="1648"/>
      </w:tblGrid>
      <w:tr w:rsidR="00C34FF9" w:rsidRPr="00D6468C" w14:paraId="1542D4B1" w14:textId="77777777">
        <w:trPr>
          <w:cantSplit/>
          <w:trHeight w:val="905"/>
          <w:tblHeader/>
        </w:trPr>
        <w:tc>
          <w:tcPr>
            <w:tcW w:w="182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5E506C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w:t>
            </w:r>
          </w:p>
        </w:tc>
        <w:tc>
          <w:tcPr>
            <w:tcW w:w="15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E417CC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 на 2018, тыс. руб.</w:t>
            </w:r>
          </w:p>
        </w:tc>
        <w:tc>
          <w:tcPr>
            <w:tcW w:w="79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5C7D2A"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ТБР на 2018 (ЭОР),</w:t>
            </w:r>
          </w:p>
          <w:p w14:paraId="643A87C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8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478B19E"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Исполнитель, тыс. руб.</w:t>
            </w:r>
          </w:p>
        </w:tc>
      </w:tr>
      <w:tr w:rsidR="00C34FF9" w:rsidRPr="00D6468C" w14:paraId="10F88EA9" w14:textId="77777777">
        <w:trPr>
          <w:cantSplit/>
          <w:trHeight w:val="446"/>
        </w:trPr>
        <w:tc>
          <w:tcPr>
            <w:tcW w:w="1829" w:type="pct"/>
            <w:tcBorders>
              <w:top w:val="single" w:sz="4" w:space="0" w:color="FFFFFF"/>
            </w:tcBorders>
            <w:shd w:val="clear" w:color="auto" w:fill="auto"/>
            <w:vAlign w:val="center"/>
          </w:tcPr>
          <w:p w14:paraId="3FE6390E" w14:textId="77777777" w:rsidR="00C34FF9" w:rsidRPr="00D6468C" w:rsidRDefault="00C34FF9" w:rsidP="00C34FF9">
            <w:pPr>
              <w:spacing w:after="0" w:line="240" w:lineRule="auto"/>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sz w:val="18"/>
                <w:szCs w:val="18"/>
              </w:rPr>
              <w:t>Электроэнергия на хозяйственные нужды</w:t>
            </w:r>
          </w:p>
        </w:tc>
        <w:tc>
          <w:tcPr>
            <w:tcW w:w="1508" w:type="pct"/>
            <w:tcBorders>
              <w:top w:val="single" w:sz="4" w:space="0" w:color="FFFFFF"/>
            </w:tcBorders>
            <w:shd w:val="clear" w:color="auto" w:fill="auto"/>
            <w:vAlign w:val="center"/>
          </w:tcPr>
          <w:p w14:paraId="7E27B51C" w14:textId="77777777" w:rsidR="00C34FF9" w:rsidRPr="00D6468C" w:rsidRDefault="00C34FF9" w:rsidP="00C34FF9">
            <w:pPr>
              <w:spacing w:after="0" w:line="240" w:lineRule="auto"/>
              <w:jc w:val="center"/>
              <w:textAlignment w:val="baseline"/>
              <w:rPr>
                <w:rStyle w:val="normaltextrunscxw222533652bcx0"/>
                <w:rFonts w:ascii="Myriad Pro" w:hAnsi="Myriad Pro" w:cs="Segoe UI"/>
                <w:b/>
                <w:color w:val="000000"/>
                <w:sz w:val="18"/>
                <w:szCs w:val="18"/>
              </w:rPr>
            </w:pPr>
            <w:r w:rsidRPr="00D6468C">
              <w:rPr>
                <w:rStyle w:val="normaltextrunscxw222533652bcx0"/>
                <w:rFonts w:ascii="Myriad Pro" w:hAnsi="Myriad Pro" w:cs="Segoe UI"/>
                <w:b/>
                <w:color w:val="000000"/>
                <w:sz w:val="18"/>
                <w:szCs w:val="18"/>
              </w:rPr>
              <w:t>58 803</w:t>
            </w:r>
          </w:p>
        </w:tc>
        <w:tc>
          <w:tcPr>
            <w:tcW w:w="792" w:type="pct"/>
            <w:tcBorders>
              <w:top w:val="single" w:sz="4" w:space="0" w:color="FFFFFF"/>
            </w:tcBorders>
            <w:shd w:val="clear" w:color="auto" w:fill="auto"/>
            <w:vAlign w:val="center"/>
          </w:tcPr>
          <w:p w14:paraId="545BEA02"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48 074</w:t>
            </w:r>
          </w:p>
        </w:tc>
        <w:tc>
          <w:tcPr>
            <w:tcW w:w="871" w:type="pct"/>
            <w:tcBorders>
              <w:top w:val="single" w:sz="4" w:space="0" w:color="FFFFFF"/>
            </w:tcBorders>
            <w:shd w:val="clear" w:color="auto" w:fill="auto"/>
            <w:vAlign w:val="center"/>
          </w:tcPr>
          <w:p w14:paraId="652D2BDC" w14:textId="77777777" w:rsidR="00C34FF9" w:rsidRPr="00D6468C" w:rsidRDefault="00C34FF9" w:rsidP="00C34FF9">
            <w:pPr>
              <w:spacing w:after="0" w:line="240" w:lineRule="auto"/>
              <w:jc w:val="center"/>
              <w:rPr>
                <w:rFonts w:ascii="Myriad Pro" w:hAnsi="Myriad Pro" w:cs="Tahoma"/>
                <w:b/>
                <w:bCs/>
                <w:sz w:val="18"/>
                <w:szCs w:val="18"/>
              </w:rPr>
            </w:pPr>
            <w:r w:rsidRPr="00D6468C">
              <w:rPr>
                <w:rFonts w:ascii="Myriad Pro" w:hAnsi="Myriad Pro" w:cs="Tahoma"/>
                <w:b/>
                <w:bCs/>
                <w:sz w:val="18"/>
                <w:szCs w:val="18"/>
              </w:rPr>
              <w:t>48 074</w:t>
            </w:r>
          </w:p>
        </w:tc>
      </w:tr>
      <w:tr w:rsidR="00C34FF9" w:rsidRPr="00D6468C" w14:paraId="0517D55B" w14:textId="77777777">
        <w:trPr>
          <w:cantSplit/>
          <w:trHeight w:val="217"/>
        </w:trPr>
        <w:tc>
          <w:tcPr>
            <w:tcW w:w="1829" w:type="pct"/>
            <w:shd w:val="clear" w:color="auto" w:fill="auto"/>
            <w:vAlign w:val="center"/>
          </w:tcPr>
          <w:p w14:paraId="2A85A6EA" w14:textId="77777777" w:rsidR="00C34FF9" w:rsidRPr="00D6468C" w:rsidRDefault="00C34FF9" w:rsidP="00C34FF9">
            <w:pPr>
              <w:spacing w:after="0" w:line="240" w:lineRule="auto"/>
              <w:textAlignment w:val="baseline"/>
              <w:rPr>
                <w:rStyle w:val="normaltextrunscxw222533652bcx0"/>
                <w:rFonts w:ascii="Myriad Pro" w:hAnsi="Myriad Pro" w:cs="Segoe UI"/>
                <w:sz w:val="18"/>
                <w:szCs w:val="18"/>
              </w:rPr>
            </w:pPr>
            <w:r w:rsidRPr="00D6468C">
              <w:rPr>
                <w:rStyle w:val="normaltextrunscxw222533652bcx0"/>
                <w:rFonts w:ascii="Myriad Pro" w:hAnsi="Myriad Pro" w:cs="Segoe UI"/>
                <w:sz w:val="18"/>
                <w:szCs w:val="18"/>
              </w:rPr>
              <w:t xml:space="preserve">млн. </w:t>
            </w:r>
            <w:proofErr w:type="spellStart"/>
            <w:r w:rsidRPr="00D6468C">
              <w:rPr>
                <w:rStyle w:val="normaltextrunscxw222533652bcx0"/>
                <w:rFonts w:ascii="Myriad Pro" w:hAnsi="Myriad Pro" w:cs="Segoe UI"/>
                <w:sz w:val="18"/>
                <w:szCs w:val="18"/>
              </w:rPr>
              <w:t>кВт∙ч</w:t>
            </w:r>
            <w:proofErr w:type="spellEnd"/>
          </w:p>
        </w:tc>
        <w:tc>
          <w:tcPr>
            <w:tcW w:w="1508" w:type="pct"/>
            <w:shd w:val="clear" w:color="auto" w:fill="auto"/>
            <w:vAlign w:val="center"/>
          </w:tcPr>
          <w:p w14:paraId="6461175A"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17,72</w:t>
            </w:r>
          </w:p>
        </w:tc>
        <w:tc>
          <w:tcPr>
            <w:tcW w:w="792" w:type="pct"/>
            <w:shd w:val="clear" w:color="auto" w:fill="auto"/>
            <w:vAlign w:val="center"/>
          </w:tcPr>
          <w:p w14:paraId="7BC9C84F"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17,72</w:t>
            </w:r>
          </w:p>
        </w:tc>
        <w:tc>
          <w:tcPr>
            <w:tcW w:w="871" w:type="pct"/>
            <w:shd w:val="clear" w:color="auto" w:fill="auto"/>
            <w:vAlign w:val="center"/>
          </w:tcPr>
          <w:p w14:paraId="07167F21"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17,72</w:t>
            </w:r>
          </w:p>
        </w:tc>
      </w:tr>
      <w:tr w:rsidR="00C34FF9" w:rsidRPr="00D6468C" w14:paraId="16754CF9" w14:textId="77777777">
        <w:trPr>
          <w:cantSplit/>
          <w:trHeight w:val="217"/>
        </w:trPr>
        <w:tc>
          <w:tcPr>
            <w:tcW w:w="1829" w:type="pct"/>
            <w:shd w:val="clear" w:color="auto" w:fill="auto"/>
            <w:vAlign w:val="center"/>
          </w:tcPr>
          <w:p w14:paraId="7E60B8A8" w14:textId="77777777" w:rsidR="00C34FF9" w:rsidRPr="00D6468C" w:rsidRDefault="00C34FF9" w:rsidP="00C34FF9">
            <w:pPr>
              <w:spacing w:after="0" w:line="240" w:lineRule="auto"/>
              <w:textAlignment w:val="baseline"/>
              <w:rPr>
                <w:rStyle w:val="normaltextrunscxw222533652bcx0"/>
                <w:rFonts w:ascii="Myriad Pro" w:hAnsi="Myriad Pro" w:cs="Segoe UI"/>
                <w:sz w:val="18"/>
                <w:szCs w:val="18"/>
              </w:rPr>
            </w:pPr>
            <w:r w:rsidRPr="00D6468C">
              <w:rPr>
                <w:rStyle w:val="normaltextrunscxw222533652bcx0"/>
                <w:rFonts w:ascii="Myriad Pro" w:hAnsi="Myriad Pro" w:cs="Segoe UI"/>
                <w:sz w:val="18"/>
                <w:szCs w:val="18"/>
              </w:rPr>
              <w:t>тариф</w:t>
            </w:r>
          </w:p>
        </w:tc>
        <w:tc>
          <w:tcPr>
            <w:tcW w:w="1508" w:type="pct"/>
            <w:shd w:val="clear" w:color="auto" w:fill="auto"/>
            <w:vAlign w:val="center"/>
          </w:tcPr>
          <w:p w14:paraId="5F98F280"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r w:rsidRPr="00D6468C">
              <w:rPr>
                <w:rStyle w:val="normaltextrunscxw222533652bcx0"/>
                <w:rFonts w:ascii="Myriad Pro" w:hAnsi="Myriad Pro" w:cs="Segoe UI"/>
                <w:color w:val="000000"/>
                <w:sz w:val="18"/>
                <w:szCs w:val="18"/>
              </w:rPr>
              <w:t>3,32</w:t>
            </w:r>
          </w:p>
        </w:tc>
        <w:tc>
          <w:tcPr>
            <w:tcW w:w="792" w:type="pct"/>
            <w:shd w:val="clear" w:color="auto" w:fill="auto"/>
            <w:vAlign w:val="center"/>
          </w:tcPr>
          <w:p w14:paraId="099C00E1"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2,71</w:t>
            </w:r>
          </w:p>
        </w:tc>
        <w:tc>
          <w:tcPr>
            <w:tcW w:w="871" w:type="pct"/>
            <w:shd w:val="clear" w:color="auto" w:fill="auto"/>
            <w:vAlign w:val="center"/>
          </w:tcPr>
          <w:p w14:paraId="40DA6C30"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2,71</w:t>
            </w:r>
          </w:p>
        </w:tc>
      </w:tr>
      <w:tr w:rsidR="00C34FF9" w:rsidRPr="00D6468C" w14:paraId="3FE4F2B3" w14:textId="77777777">
        <w:trPr>
          <w:cantSplit/>
          <w:trHeight w:val="217"/>
        </w:trPr>
        <w:tc>
          <w:tcPr>
            <w:tcW w:w="1829" w:type="pct"/>
            <w:shd w:val="clear" w:color="auto" w:fill="auto"/>
            <w:vAlign w:val="center"/>
          </w:tcPr>
          <w:p w14:paraId="2D16B6A3" w14:textId="77777777" w:rsidR="00C34FF9" w:rsidRPr="00D6468C" w:rsidRDefault="00C34FF9" w:rsidP="00C34FF9">
            <w:pPr>
              <w:spacing w:after="0" w:line="240" w:lineRule="auto"/>
              <w:textAlignment w:val="baseline"/>
              <w:rPr>
                <w:rStyle w:val="normaltextrunscxw222533652bcx0"/>
                <w:rFonts w:ascii="Myriad Pro" w:hAnsi="Myriad Pro" w:cs="Segoe UI"/>
                <w:sz w:val="18"/>
                <w:szCs w:val="18"/>
              </w:rPr>
            </w:pPr>
            <w:r w:rsidRPr="00D6468C">
              <w:rPr>
                <w:rStyle w:val="normaltextrunscxw222533652bcx0"/>
                <w:rFonts w:ascii="Myriad Pro" w:hAnsi="Myriad Pro" w:cs="Segoe UI"/>
                <w:sz w:val="18"/>
                <w:szCs w:val="18"/>
              </w:rPr>
              <w:t>Удельный вес передачи</w:t>
            </w:r>
          </w:p>
        </w:tc>
        <w:tc>
          <w:tcPr>
            <w:tcW w:w="1508" w:type="pct"/>
            <w:shd w:val="clear" w:color="auto" w:fill="auto"/>
            <w:vAlign w:val="center"/>
          </w:tcPr>
          <w:p w14:paraId="5B695E4F"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p>
        </w:tc>
        <w:tc>
          <w:tcPr>
            <w:tcW w:w="792" w:type="pct"/>
            <w:shd w:val="clear" w:color="auto" w:fill="auto"/>
            <w:vAlign w:val="center"/>
          </w:tcPr>
          <w:p w14:paraId="7453E765" w14:textId="77777777" w:rsidR="00C34FF9" w:rsidRPr="00D6468C" w:rsidRDefault="00C34FF9" w:rsidP="00C34FF9">
            <w:pPr>
              <w:spacing w:after="0" w:line="240" w:lineRule="auto"/>
              <w:jc w:val="center"/>
              <w:rPr>
                <w:rFonts w:ascii="Myriad Pro" w:hAnsi="Myriad Pro" w:cs="Tahoma"/>
                <w:sz w:val="18"/>
                <w:szCs w:val="18"/>
              </w:rPr>
            </w:pPr>
          </w:p>
        </w:tc>
        <w:tc>
          <w:tcPr>
            <w:tcW w:w="871" w:type="pct"/>
            <w:shd w:val="clear" w:color="auto" w:fill="auto"/>
            <w:vAlign w:val="center"/>
          </w:tcPr>
          <w:p w14:paraId="51E100B5" w14:textId="77777777" w:rsidR="00C34FF9" w:rsidRPr="00D6468C" w:rsidRDefault="00C34FF9" w:rsidP="00C34FF9">
            <w:pPr>
              <w:spacing w:after="0" w:line="240" w:lineRule="auto"/>
              <w:jc w:val="center"/>
              <w:rPr>
                <w:rFonts w:ascii="Myriad Pro" w:hAnsi="Myriad Pro" w:cs="Tahoma"/>
                <w:sz w:val="18"/>
                <w:szCs w:val="18"/>
              </w:rPr>
            </w:pPr>
            <w:r w:rsidRPr="00D6468C">
              <w:rPr>
                <w:rFonts w:ascii="Myriad Pro" w:hAnsi="Myriad Pro" w:cs="Tahoma"/>
                <w:sz w:val="18"/>
                <w:szCs w:val="18"/>
              </w:rPr>
              <w:t>99,11%</w:t>
            </w:r>
          </w:p>
        </w:tc>
      </w:tr>
      <w:tr w:rsidR="00C34FF9" w:rsidRPr="00D6468C" w14:paraId="64329B54" w14:textId="77777777">
        <w:trPr>
          <w:cantSplit/>
          <w:trHeight w:val="446"/>
        </w:trPr>
        <w:tc>
          <w:tcPr>
            <w:tcW w:w="1829" w:type="pct"/>
            <w:shd w:val="clear" w:color="auto" w:fill="auto"/>
            <w:vAlign w:val="center"/>
          </w:tcPr>
          <w:p w14:paraId="4D3F99CA" w14:textId="77777777" w:rsidR="00C34FF9" w:rsidRPr="00D6468C" w:rsidRDefault="00C34FF9" w:rsidP="00C34FF9">
            <w:pPr>
              <w:spacing w:after="0" w:line="240" w:lineRule="auto"/>
              <w:textAlignment w:val="baseline"/>
              <w:rPr>
                <w:rStyle w:val="normaltextrunscxw222533652bcx0"/>
                <w:rFonts w:ascii="Myriad Pro" w:hAnsi="Myriad Pro" w:cs="Segoe UI"/>
                <w:sz w:val="18"/>
                <w:szCs w:val="18"/>
              </w:rPr>
            </w:pPr>
            <w:r w:rsidRPr="00D6468C">
              <w:rPr>
                <w:rStyle w:val="normaltextrunscxw222533652bcx0"/>
                <w:rFonts w:ascii="Myriad Pro" w:hAnsi="Myriad Pro" w:cs="Segoe UI"/>
                <w:sz w:val="18"/>
                <w:szCs w:val="18"/>
              </w:rPr>
              <w:t>Электроэнергия на хозяйственные нужды</w:t>
            </w:r>
            <w:r w:rsidRPr="00D6468C">
              <w:rPr>
                <w:rStyle w:val="normaltextrunscxw222533652bcx0"/>
                <w:rFonts w:ascii="Myriad Pro" w:hAnsi="Myriad Pro" w:cs="Segoe UI"/>
                <w:color w:val="000000"/>
                <w:sz w:val="18"/>
                <w:szCs w:val="18"/>
              </w:rPr>
              <w:t xml:space="preserve"> по виду деятельности «Передача»</w:t>
            </w:r>
          </w:p>
        </w:tc>
        <w:tc>
          <w:tcPr>
            <w:tcW w:w="1508" w:type="pct"/>
            <w:shd w:val="clear" w:color="auto" w:fill="auto"/>
            <w:vAlign w:val="center"/>
          </w:tcPr>
          <w:p w14:paraId="1BFBAF47" w14:textId="77777777" w:rsidR="00C34FF9" w:rsidRPr="00D6468C" w:rsidRDefault="00C34FF9" w:rsidP="00C34FF9">
            <w:pPr>
              <w:spacing w:after="0" w:line="240" w:lineRule="auto"/>
              <w:jc w:val="center"/>
              <w:textAlignment w:val="baseline"/>
              <w:rPr>
                <w:rStyle w:val="normaltextrunscxw222533652bcx0"/>
                <w:rFonts w:ascii="Myriad Pro" w:hAnsi="Myriad Pro" w:cs="Segoe UI"/>
                <w:color w:val="000000"/>
                <w:sz w:val="18"/>
                <w:szCs w:val="18"/>
              </w:rPr>
            </w:pPr>
          </w:p>
        </w:tc>
        <w:tc>
          <w:tcPr>
            <w:tcW w:w="792" w:type="pct"/>
            <w:shd w:val="clear" w:color="auto" w:fill="auto"/>
            <w:vAlign w:val="center"/>
          </w:tcPr>
          <w:p w14:paraId="218008EB" w14:textId="77777777" w:rsidR="00C34FF9" w:rsidRPr="00D6468C" w:rsidRDefault="00C34FF9" w:rsidP="00C34FF9">
            <w:pPr>
              <w:spacing w:after="0" w:line="240" w:lineRule="auto"/>
              <w:jc w:val="center"/>
              <w:rPr>
                <w:rFonts w:ascii="Myriad Pro" w:hAnsi="Myriad Pro" w:cs="Tahoma"/>
                <w:sz w:val="18"/>
                <w:szCs w:val="18"/>
              </w:rPr>
            </w:pPr>
          </w:p>
        </w:tc>
        <w:tc>
          <w:tcPr>
            <w:tcW w:w="871" w:type="pct"/>
            <w:shd w:val="clear" w:color="auto" w:fill="auto"/>
            <w:vAlign w:val="center"/>
          </w:tcPr>
          <w:p w14:paraId="47E2D5D8" w14:textId="77777777" w:rsidR="00C34FF9" w:rsidRPr="00D6468C" w:rsidRDefault="00C34FF9" w:rsidP="00C34FF9">
            <w:pPr>
              <w:spacing w:after="0" w:line="240" w:lineRule="auto"/>
              <w:jc w:val="center"/>
              <w:rPr>
                <w:rFonts w:ascii="Myriad Pro" w:hAnsi="Myriad Pro" w:cs="Tahoma"/>
                <w:b/>
                <w:sz w:val="18"/>
                <w:szCs w:val="18"/>
              </w:rPr>
            </w:pPr>
            <w:r w:rsidRPr="00D6468C">
              <w:rPr>
                <w:rFonts w:ascii="Myriad Pro" w:hAnsi="Myriad Pro" w:cs="Tahoma"/>
                <w:b/>
                <w:sz w:val="18"/>
                <w:szCs w:val="18"/>
              </w:rPr>
              <w:t>47 646</w:t>
            </w:r>
          </w:p>
        </w:tc>
      </w:tr>
    </w:tbl>
    <w:p w14:paraId="047DD9E2" w14:textId="77777777" w:rsidR="00C34FF9"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мнению Исполнителя, исходя из анализа представленных материалов, плановый уровень расходов на хозяйственные нужды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по виду </w:t>
      </w:r>
      <w:r w:rsidRPr="00D6468C">
        <w:rPr>
          <w:rFonts w:ascii="Myriad Pro" w:hAnsi="Myriad Pro"/>
          <w:color w:val="000000"/>
          <w:sz w:val="26"/>
          <w:szCs w:val="26"/>
        </w:rPr>
        <w:lastRenderedPageBreak/>
        <w:t>деятельности «Передача электроэнергии» - 47 646 тыс. руб., что на 428 тыс. руб. ниже установленного уровня.</w:t>
      </w:r>
    </w:p>
    <w:p w14:paraId="6B1C69F2" w14:textId="77777777" w:rsidR="0003067F" w:rsidRPr="00D6468C" w:rsidRDefault="0003067F" w:rsidP="00C34FF9">
      <w:pPr>
        <w:spacing w:after="0" w:line="360" w:lineRule="auto"/>
        <w:ind w:firstLine="567"/>
        <w:contextualSpacing/>
        <w:jc w:val="both"/>
        <w:rPr>
          <w:rFonts w:ascii="Myriad Pro" w:hAnsi="Myriad Pro"/>
          <w:color w:val="000000"/>
          <w:sz w:val="26"/>
          <w:szCs w:val="26"/>
        </w:rPr>
      </w:pPr>
    </w:p>
    <w:p w14:paraId="3C19679E" w14:textId="77777777" w:rsidR="00C34FF9" w:rsidRPr="00D6468C" w:rsidRDefault="00C34FF9" w:rsidP="0003067F">
      <w:pPr>
        <w:pStyle w:val="30"/>
      </w:pPr>
      <w:bookmarkStart w:id="76" w:name="_Toc53587335"/>
      <w:r w:rsidRPr="00D6468C">
        <w:t>Работы и услуги непроизводственного характера</w:t>
      </w:r>
      <w:bookmarkEnd w:id="76"/>
    </w:p>
    <w:p w14:paraId="35A8F83C" w14:textId="77777777" w:rsidR="00C34FF9" w:rsidRPr="00D6468C" w:rsidRDefault="00C34FF9" w:rsidP="00C34FF9">
      <w:pPr>
        <w:spacing w:after="0" w:line="360" w:lineRule="auto"/>
        <w:contextualSpacing/>
        <w:jc w:val="both"/>
        <w:rPr>
          <w:rFonts w:ascii="Myriad Pro" w:hAnsi="Myriad Pro"/>
          <w:b/>
          <w:color w:val="000000"/>
          <w:sz w:val="26"/>
          <w:szCs w:val="26"/>
        </w:rPr>
      </w:pPr>
      <w:r w:rsidRPr="00D6468C">
        <w:rPr>
          <w:rFonts w:ascii="Myriad Pro" w:hAnsi="Myriad Pro"/>
          <w:b/>
          <w:color w:val="000000"/>
          <w:sz w:val="26"/>
          <w:szCs w:val="26"/>
        </w:rPr>
        <w:t>ПОЗИЦИЯ ТЕРРИТОРИАЛЬНОЙ СЕТЕВОЙ ОРГАНИЗАЦИИ</w:t>
      </w:r>
    </w:p>
    <w:p w14:paraId="2E47D57D" w14:textId="77777777" w:rsidR="00C34FF9" w:rsidRPr="0003067F" w:rsidRDefault="00C34FF9" w:rsidP="0003067F">
      <w:pPr>
        <w:pStyle w:val="affff3"/>
        <w:rPr>
          <w:i/>
          <w:iCs/>
        </w:rPr>
      </w:pPr>
      <w:r w:rsidRPr="0003067F">
        <w:rPr>
          <w:i/>
          <w:iCs/>
        </w:rPr>
        <w:t>Заявлено – 687 020 тыс. руб.</w:t>
      </w:r>
    </w:p>
    <w:p w14:paraId="14D5DF06" w14:textId="77777777" w:rsidR="00C34FF9" w:rsidRPr="00D6468C" w:rsidRDefault="00C34FF9" w:rsidP="00C34FF9">
      <w:pPr>
        <w:spacing w:after="0" w:line="360" w:lineRule="auto"/>
        <w:ind w:firstLine="567"/>
        <w:contextualSpacing/>
        <w:jc w:val="right"/>
        <w:rPr>
          <w:rFonts w:ascii="Myriad Pro" w:hAnsi="Myriad Pro"/>
          <w:color w:val="000000"/>
          <w:sz w:val="20"/>
          <w:szCs w:val="20"/>
        </w:rPr>
      </w:pPr>
      <w:r w:rsidRPr="00D6468C">
        <w:rPr>
          <w:rFonts w:ascii="Myriad Pro" w:hAnsi="Myriad Pro"/>
          <w:color w:val="000000"/>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309"/>
        <w:gridCol w:w="1120"/>
        <w:gridCol w:w="1120"/>
        <w:gridCol w:w="1537"/>
        <w:gridCol w:w="1260"/>
        <w:gridCol w:w="1225"/>
      </w:tblGrid>
      <w:tr w:rsidR="00C34FF9" w:rsidRPr="00D6468C" w14:paraId="2A395326" w14:textId="77777777">
        <w:trPr>
          <w:cantSplit/>
          <w:tblHeader/>
        </w:trPr>
        <w:tc>
          <w:tcPr>
            <w:tcW w:w="172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BD9AF03"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Статьи затрат</w:t>
            </w:r>
          </w:p>
        </w:tc>
        <w:tc>
          <w:tcPr>
            <w:tcW w:w="58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91BEB05"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Таблица П1.15</w:t>
            </w:r>
          </w:p>
        </w:tc>
        <w:tc>
          <w:tcPr>
            <w:tcW w:w="2046" w:type="pct"/>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F13EC11" w14:textId="77777777" w:rsidR="00C34FF9" w:rsidRPr="00D6468C" w:rsidRDefault="00C34FF9" w:rsidP="00C34FF9">
            <w:pPr>
              <w:spacing w:after="0" w:line="240" w:lineRule="auto"/>
              <w:ind w:right="120"/>
              <w:contextualSpacing/>
              <w:jc w:val="center"/>
              <w:rPr>
                <w:rFonts w:ascii="Myriad Pro" w:hAnsi="Myriad Pro"/>
                <w:b/>
                <w:iCs/>
                <w:color w:val="FFFFFF"/>
                <w:sz w:val="18"/>
                <w:szCs w:val="18"/>
              </w:rPr>
            </w:pPr>
            <w:r w:rsidRPr="00D6468C">
              <w:rPr>
                <w:rFonts w:ascii="Myriad Pro" w:hAnsi="Myriad Pro"/>
                <w:b/>
                <w:iCs/>
                <w:color w:val="FFFFFF"/>
                <w:sz w:val="18"/>
                <w:szCs w:val="18"/>
              </w:rPr>
              <w:t>Заявлено (по расчетным таблицам)</w:t>
            </w:r>
          </w:p>
        </w:tc>
        <w:tc>
          <w:tcPr>
            <w:tcW w:w="64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A542C6F" w14:textId="77777777" w:rsidR="00C34FF9" w:rsidRPr="00D6468C" w:rsidRDefault="00C34FF9" w:rsidP="00C34FF9">
            <w:pPr>
              <w:spacing w:after="0" w:line="240" w:lineRule="auto"/>
              <w:contextualSpacing/>
              <w:jc w:val="center"/>
              <w:rPr>
                <w:rFonts w:ascii="Myriad Pro" w:hAnsi="Myriad Pro"/>
                <w:b/>
                <w:iCs/>
                <w:color w:val="FFFFFF"/>
                <w:sz w:val="18"/>
                <w:szCs w:val="18"/>
              </w:rPr>
            </w:pPr>
            <w:proofErr w:type="spellStart"/>
            <w:r w:rsidRPr="00D6468C">
              <w:rPr>
                <w:rFonts w:ascii="Myriad Pro" w:hAnsi="Myriad Pro"/>
                <w:b/>
                <w:iCs/>
                <w:color w:val="FFFFFF"/>
                <w:sz w:val="18"/>
                <w:szCs w:val="18"/>
              </w:rPr>
              <w:t>Отклоне</w:t>
            </w:r>
            <w:proofErr w:type="spellEnd"/>
            <w:r w:rsidRPr="00D6468C">
              <w:rPr>
                <w:rFonts w:ascii="Myriad Pro" w:hAnsi="Myriad Pro"/>
                <w:b/>
                <w:iCs/>
                <w:color w:val="FFFFFF"/>
                <w:sz w:val="18"/>
                <w:szCs w:val="18"/>
              </w:rPr>
              <w:br/>
            </w:r>
            <w:proofErr w:type="spellStart"/>
            <w:r w:rsidRPr="00D6468C">
              <w:rPr>
                <w:rFonts w:ascii="Myriad Pro" w:hAnsi="Myriad Pro"/>
                <w:b/>
                <w:iCs/>
                <w:color w:val="FFFFFF"/>
                <w:sz w:val="18"/>
                <w:szCs w:val="18"/>
              </w:rPr>
              <w:t>ние</w:t>
            </w:r>
            <w:proofErr w:type="spellEnd"/>
            <w:r w:rsidRPr="00D6468C">
              <w:rPr>
                <w:rFonts w:ascii="Myriad Pro" w:hAnsi="Myriad Pro"/>
                <w:b/>
                <w:iCs/>
                <w:color w:val="FFFFFF"/>
                <w:sz w:val="18"/>
                <w:szCs w:val="18"/>
              </w:rPr>
              <w:t xml:space="preserve"> 2018/2016 (Таблица П1.15), %</w:t>
            </w:r>
          </w:p>
        </w:tc>
      </w:tr>
      <w:tr w:rsidR="00C34FF9" w:rsidRPr="00D6468C" w14:paraId="0A200615" w14:textId="77777777">
        <w:trPr>
          <w:cantSplit/>
          <w:tblHeader/>
        </w:trPr>
        <w:tc>
          <w:tcPr>
            <w:tcW w:w="1729" w:type="pct"/>
            <w:vMerge/>
            <w:tcBorders>
              <w:top w:val="single" w:sz="4" w:space="0" w:color="FFFFFF"/>
              <w:left w:val="single" w:sz="4" w:space="0" w:color="FFFFFF"/>
              <w:bottom w:val="single" w:sz="4" w:space="0" w:color="FFFFFF"/>
              <w:right w:val="single" w:sz="4" w:space="0" w:color="FFFFFF"/>
            </w:tcBorders>
            <w:shd w:val="clear" w:color="auto" w:fill="4F6228"/>
          </w:tcPr>
          <w:p w14:paraId="7437B4D0" w14:textId="77777777" w:rsidR="00C34FF9" w:rsidRPr="00D6468C" w:rsidRDefault="00C34FF9" w:rsidP="00C34FF9">
            <w:pPr>
              <w:spacing w:after="0" w:line="240" w:lineRule="auto"/>
              <w:contextualSpacing/>
              <w:jc w:val="both"/>
              <w:rPr>
                <w:rFonts w:ascii="Myriad Pro" w:hAnsi="Myriad Pro"/>
                <w:i/>
                <w:color w:val="000000"/>
                <w:sz w:val="18"/>
                <w:szCs w:val="18"/>
              </w:rPr>
            </w:pPr>
          </w:p>
        </w:tc>
        <w:tc>
          <w:tcPr>
            <w:tcW w:w="585" w:type="pct"/>
            <w:tcBorders>
              <w:top w:val="single" w:sz="4" w:space="0" w:color="FFFFFF"/>
              <w:left w:val="single" w:sz="4" w:space="0" w:color="FFFFFF"/>
              <w:bottom w:val="single" w:sz="4" w:space="0" w:color="FFFFFF"/>
              <w:right w:val="single" w:sz="4" w:space="0" w:color="FFFFFF"/>
            </w:tcBorders>
            <w:shd w:val="clear" w:color="auto" w:fill="4F6228"/>
            <w:noWrap/>
          </w:tcPr>
          <w:p w14:paraId="182091DE"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2016</w:t>
            </w:r>
            <w:r w:rsidRPr="00D6468C">
              <w:rPr>
                <w:rFonts w:ascii="Myriad Pro" w:hAnsi="Myriad Pro"/>
                <w:b/>
                <w:iCs/>
                <w:color w:val="FFFFFF"/>
                <w:sz w:val="18"/>
                <w:szCs w:val="18"/>
              </w:rPr>
              <w:br/>
              <w:t>факт</w:t>
            </w:r>
          </w:p>
        </w:tc>
        <w:tc>
          <w:tcPr>
            <w:tcW w:w="585" w:type="pct"/>
            <w:tcBorders>
              <w:top w:val="single" w:sz="4" w:space="0" w:color="FFFFFF"/>
              <w:left w:val="single" w:sz="4" w:space="0" w:color="FFFFFF"/>
              <w:bottom w:val="single" w:sz="4" w:space="0" w:color="FFFFFF"/>
              <w:right w:val="single" w:sz="4" w:space="0" w:color="FFFFFF"/>
            </w:tcBorders>
            <w:shd w:val="clear" w:color="auto" w:fill="4F6228"/>
            <w:noWrap/>
          </w:tcPr>
          <w:p w14:paraId="3488A05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2016</w:t>
            </w:r>
            <w:r w:rsidRPr="00D6468C">
              <w:rPr>
                <w:rFonts w:ascii="Myriad Pro" w:hAnsi="Myriad Pro"/>
                <w:b/>
                <w:iCs/>
                <w:color w:val="FFFFFF"/>
                <w:sz w:val="18"/>
                <w:szCs w:val="18"/>
              </w:rPr>
              <w:br/>
              <w:t>факт</w:t>
            </w:r>
          </w:p>
        </w:tc>
        <w:tc>
          <w:tcPr>
            <w:tcW w:w="803" w:type="pct"/>
            <w:tcBorders>
              <w:top w:val="single" w:sz="4" w:space="0" w:color="FFFFFF"/>
              <w:left w:val="single" w:sz="4" w:space="0" w:color="FFFFFF"/>
              <w:bottom w:val="single" w:sz="4" w:space="0" w:color="FFFFFF"/>
              <w:right w:val="single" w:sz="4" w:space="0" w:color="FFFFFF"/>
            </w:tcBorders>
            <w:shd w:val="clear" w:color="auto" w:fill="4F6228"/>
            <w:noWrap/>
          </w:tcPr>
          <w:p w14:paraId="787B969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2017 ожидаемое</w:t>
            </w:r>
          </w:p>
        </w:tc>
        <w:tc>
          <w:tcPr>
            <w:tcW w:w="658" w:type="pct"/>
            <w:tcBorders>
              <w:top w:val="single" w:sz="4" w:space="0" w:color="FFFFFF"/>
              <w:left w:val="single" w:sz="4" w:space="0" w:color="FFFFFF"/>
              <w:bottom w:val="single" w:sz="4" w:space="0" w:color="FFFFFF"/>
              <w:right w:val="single" w:sz="4" w:space="0" w:color="FFFFFF"/>
            </w:tcBorders>
            <w:shd w:val="clear" w:color="auto" w:fill="4F6228"/>
            <w:noWrap/>
          </w:tcPr>
          <w:p w14:paraId="384C59FF" w14:textId="77777777" w:rsidR="00C34FF9" w:rsidRPr="00D6468C" w:rsidRDefault="00C34FF9" w:rsidP="00C34FF9">
            <w:pPr>
              <w:spacing w:after="0" w:line="240" w:lineRule="auto"/>
              <w:ind w:right="36"/>
              <w:contextualSpacing/>
              <w:jc w:val="center"/>
              <w:rPr>
                <w:rFonts w:ascii="Myriad Pro" w:hAnsi="Myriad Pro"/>
                <w:b/>
                <w:iCs/>
                <w:color w:val="FFFFFF"/>
                <w:sz w:val="18"/>
                <w:szCs w:val="18"/>
              </w:rPr>
            </w:pPr>
            <w:r w:rsidRPr="00D6468C">
              <w:rPr>
                <w:rFonts w:ascii="Myriad Pro" w:hAnsi="Myriad Pro"/>
                <w:b/>
                <w:iCs/>
                <w:color w:val="FFFFFF"/>
                <w:sz w:val="18"/>
                <w:szCs w:val="18"/>
              </w:rPr>
              <w:t>2018</w:t>
            </w:r>
            <w:r w:rsidRPr="00D6468C">
              <w:rPr>
                <w:rFonts w:ascii="Myriad Pro" w:hAnsi="Myriad Pro"/>
                <w:b/>
                <w:iCs/>
                <w:color w:val="FFFFFF"/>
                <w:sz w:val="18"/>
                <w:szCs w:val="18"/>
              </w:rPr>
              <w:br/>
              <w:t>план</w:t>
            </w:r>
          </w:p>
        </w:tc>
        <w:tc>
          <w:tcPr>
            <w:tcW w:w="640" w:type="pct"/>
            <w:vMerge/>
            <w:tcBorders>
              <w:top w:val="single" w:sz="4" w:space="0" w:color="FFFFFF"/>
              <w:left w:val="single" w:sz="4" w:space="0" w:color="FFFFFF"/>
              <w:bottom w:val="single" w:sz="4" w:space="0" w:color="FFFFFF"/>
              <w:right w:val="single" w:sz="4" w:space="0" w:color="FFFFFF"/>
            </w:tcBorders>
            <w:shd w:val="clear" w:color="auto" w:fill="4F6228"/>
          </w:tcPr>
          <w:p w14:paraId="6425685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r>
      <w:tr w:rsidR="00C34FF9" w:rsidRPr="00D6468C" w14:paraId="2262A278" w14:textId="77777777">
        <w:trPr>
          <w:cantSplit/>
        </w:trPr>
        <w:tc>
          <w:tcPr>
            <w:tcW w:w="1729" w:type="pct"/>
            <w:tcBorders>
              <w:top w:val="single" w:sz="4" w:space="0" w:color="FFFFFF"/>
            </w:tcBorders>
            <w:shd w:val="clear" w:color="auto" w:fill="auto"/>
            <w:vAlign w:val="center"/>
          </w:tcPr>
          <w:p w14:paraId="09960383"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Услуги непроизводственного характера</w:t>
            </w:r>
          </w:p>
        </w:tc>
        <w:tc>
          <w:tcPr>
            <w:tcW w:w="585" w:type="pct"/>
            <w:tcBorders>
              <w:top w:val="single" w:sz="4" w:space="0" w:color="FFFFFF"/>
            </w:tcBorders>
            <w:shd w:val="clear" w:color="auto" w:fill="auto"/>
            <w:noWrap/>
            <w:vAlign w:val="center"/>
          </w:tcPr>
          <w:p w14:paraId="5B116EB0"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411 062,05</w:t>
            </w:r>
          </w:p>
        </w:tc>
        <w:tc>
          <w:tcPr>
            <w:tcW w:w="585" w:type="pct"/>
            <w:tcBorders>
              <w:top w:val="single" w:sz="4" w:space="0" w:color="FFFFFF"/>
            </w:tcBorders>
            <w:shd w:val="clear" w:color="auto" w:fill="auto"/>
            <w:noWrap/>
            <w:vAlign w:val="center"/>
          </w:tcPr>
          <w:p w14:paraId="46D03552"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415 906,86</w:t>
            </w:r>
          </w:p>
        </w:tc>
        <w:tc>
          <w:tcPr>
            <w:tcW w:w="803" w:type="pct"/>
            <w:tcBorders>
              <w:top w:val="single" w:sz="4" w:space="0" w:color="FFFFFF"/>
            </w:tcBorders>
            <w:shd w:val="clear" w:color="auto" w:fill="auto"/>
            <w:noWrap/>
            <w:vAlign w:val="center"/>
          </w:tcPr>
          <w:p w14:paraId="3C9A6D65"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581 416,90</w:t>
            </w:r>
          </w:p>
        </w:tc>
        <w:tc>
          <w:tcPr>
            <w:tcW w:w="658" w:type="pct"/>
            <w:tcBorders>
              <w:top w:val="single" w:sz="4" w:space="0" w:color="FFFFFF"/>
            </w:tcBorders>
            <w:shd w:val="clear" w:color="auto" w:fill="auto"/>
            <w:noWrap/>
            <w:vAlign w:val="center"/>
          </w:tcPr>
          <w:p w14:paraId="0B639708"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687 019,58</w:t>
            </w:r>
          </w:p>
        </w:tc>
        <w:tc>
          <w:tcPr>
            <w:tcW w:w="640" w:type="pct"/>
            <w:tcBorders>
              <w:top w:val="single" w:sz="4" w:space="0" w:color="FFFFFF"/>
            </w:tcBorders>
            <w:shd w:val="clear" w:color="auto" w:fill="auto"/>
            <w:noWrap/>
            <w:vAlign w:val="center"/>
          </w:tcPr>
          <w:p w14:paraId="06A5D17F"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167,13%</w:t>
            </w:r>
          </w:p>
        </w:tc>
      </w:tr>
      <w:tr w:rsidR="00C34FF9" w:rsidRPr="00D6468C" w14:paraId="068B11AB" w14:textId="77777777">
        <w:trPr>
          <w:cantSplit/>
        </w:trPr>
        <w:tc>
          <w:tcPr>
            <w:tcW w:w="1729" w:type="pct"/>
            <w:shd w:val="clear" w:color="auto" w:fill="auto"/>
            <w:noWrap/>
            <w:vAlign w:val="center"/>
          </w:tcPr>
          <w:p w14:paraId="3CFFAB50"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Управленческие расходы</w:t>
            </w:r>
          </w:p>
        </w:tc>
        <w:tc>
          <w:tcPr>
            <w:tcW w:w="585" w:type="pct"/>
            <w:shd w:val="clear" w:color="auto" w:fill="auto"/>
            <w:noWrap/>
            <w:vAlign w:val="center"/>
          </w:tcPr>
          <w:p w14:paraId="375BEE1C"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210 052,58</w:t>
            </w:r>
          </w:p>
        </w:tc>
        <w:tc>
          <w:tcPr>
            <w:tcW w:w="585" w:type="pct"/>
            <w:shd w:val="clear" w:color="auto" w:fill="auto"/>
            <w:noWrap/>
            <w:vAlign w:val="center"/>
          </w:tcPr>
          <w:p w14:paraId="5CCA7E0A"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211 416,17</w:t>
            </w:r>
          </w:p>
        </w:tc>
        <w:tc>
          <w:tcPr>
            <w:tcW w:w="803" w:type="pct"/>
            <w:shd w:val="clear" w:color="auto" w:fill="auto"/>
            <w:noWrap/>
            <w:vAlign w:val="center"/>
          </w:tcPr>
          <w:p w14:paraId="5F52259D"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221 352,73</w:t>
            </w:r>
          </w:p>
        </w:tc>
        <w:tc>
          <w:tcPr>
            <w:tcW w:w="658" w:type="pct"/>
            <w:shd w:val="clear" w:color="auto" w:fill="auto"/>
            <w:noWrap/>
            <w:vAlign w:val="center"/>
          </w:tcPr>
          <w:p w14:paraId="6D79EC06"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230 206,84</w:t>
            </w:r>
          </w:p>
        </w:tc>
        <w:tc>
          <w:tcPr>
            <w:tcW w:w="640" w:type="pct"/>
            <w:shd w:val="clear" w:color="auto" w:fill="auto"/>
            <w:noWrap/>
            <w:vAlign w:val="center"/>
          </w:tcPr>
          <w:p w14:paraId="796082E9"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109,59%</w:t>
            </w:r>
          </w:p>
        </w:tc>
      </w:tr>
      <w:tr w:rsidR="00C34FF9" w:rsidRPr="00D6468C" w14:paraId="6CA0FE0B" w14:textId="77777777">
        <w:trPr>
          <w:cantSplit/>
        </w:trPr>
        <w:tc>
          <w:tcPr>
            <w:tcW w:w="1729" w:type="pct"/>
            <w:shd w:val="clear" w:color="auto" w:fill="auto"/>
            <w:noWrap/>
            <w:vAlign w:val="center"/>
          </w:tcPr>
          <w:p w14:paraId="20318BB0"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Услуги связи</w:t>
            </w:r>
          </w:p>
        </w:tc>
        <w:tc>
          <w:tcPr>
            <w:tcW w:w="585" w:type="pct"/>
            <w:shd w:val="clear" w:color="auto" w:fill="auto"/>
            <w:noWrap/>
            <w:vAlign w:val="center"/>
          </w:tcPr>
          <w:p w14:paraId="27C8AC1E"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19 962,15</w:t>
            </w:r>
          </w:p>
        </w:tc>
        <w:tc>
          <w:tcPr>
            <w:tcW w:w="585" w:type="pct"/>
            <w:shd w:val="clear" w:color="auto" w:fill="auto"/>
            <w:noWrap/>
            <w:vAlign w:val="center"/>
          </w:tcPr>
          <w:p w14:paraId="587FB1D2"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20 139,59</w:t>
            </w:r>
          </w:p>
        </w:tc>
        <w:tc>
          <w:tcPr>
            <w:tcW w:w="803" w:type="pct"/>
            <w:shd w:val="clear" w:color="auto" w:fill="auto"/>
            <w:noWrap/>
            <w:vAlign w:val="center"/>
          </w:tcPr>
          <w:p w14:paraId="35D5A499"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30 907,81</w:t>
            </w:r>
          </w:p>
        </w:tc>
        <w:tc>
          <w:tcPr>
            <w:tcW w:w="658" w:type="pct"/>
            <w:shd w:val="clear" w:color="auto" w:fill="auto"/>
            <w:noWrap/>
            <w:vAlign w:val="center"/>
          </w:tcPr>
          <w:p w14:paraId="60185D38"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30 127,50</w:t>
            </w:r>
          </w:p>
        </w:tc>
        <w:tc>
          <w:tcPr>
            <w:tcW w:w="640" w:type="pct"/>
            <w:shd w:val="clear" w:color="auto" w:fill="auto"/>
            <w:noWrap/>
            <w:vAlign w:val="center"/>
          </w:tcPr>
          <w:p w14:paraId="21BD0CCE"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150,92%</w:t>
            </w:r>
          </w:p>
        </w:tc>
      </w:tr>
      <w:tr w:rsidR="00C34FF9" w:rsidRPr="00D6468C" w14:paraId="7E2DFB0E" w14:textId="77777777">
        <w:trPr>
          <w:cantSplit/>
        </w:trPr>
        <w:tc>
          <w:tcPr>
            <w:tcW w:w="1729" w:type="pct"/>
            <w:shd w:val="clear" w:color="auto" w:fill="auto"/>
            <w:noWrap/>
            <w:vAlign w:val="center"/>
          </w:tcPr>
          <w:p w14:paraId="773EE993"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Стационарная связь</w:t>
            </w:r>
          </w:p>
        </w:tc>
        <w:tc>
          <w:tcPr>
            <w:tcW w:w="585" w:type="pct"/>
            <w:vMerge w:val="restart"/>
            <w:shd w:val="clear" w:color="auto" w:fill="auto"/>
            <w:noWrap/>
            <w:vAlign w:val="center"/>
          </w:tcPr>
          <w:p w14:paraId="439396B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7 557,45</w:t>
            </w:r>
          </w:p>
        </w:tc>
        <w:tc>
          <w:tcPr>
            <w:tcW w:w="585" w:type="pct"/>
            <w:shd w:val="clear" w:color="auto" w:fill="auto"/>
            <w:noWrap/>
            <w:vAlign w:val="center"/>
          </w:tcPr>
          <w:p w14:paraId="100A2DD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4 607,50</w:t>
            </w:r>
          </w:p>
        </w:tc>
        <w:tc>
          <w:tcPr>
            <w:tcW w:w="803" w:type="pct"/>
            <w:shd w:val="clear" w:color="auto" w:fill="auto"/>
            <w:noWrap/>
            <w:vAlign w:val="center"/>
          </w:tcPr>
          <w:p w14:paraId="718C995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5 268,55</w:t>
            </w:r>
          </w:p>
        </w:tc>
        <w:tc>
          <w:tcPr>
            <w:tcW w:w="658" w:type="pct"/>
            <w:shd w:val="clear" w:color="auto" w:fill="auto"/>
            <w:noWrap/>
            <w:vAlign w:val="center"/>
          </w:tcPr>
          <w:p w14:paraId="39E4A150"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5 475,27</w:t>
            </w:r>
          </w:p>
        </w:tc>
        <w:tc>
          <w:tcPr>
            <w:tcW w:w="640" w:type="pct"/>
            <w:vMerge w:val="restart"/>
            <w:shd w:val="clear" w:color="auto" w:fill="auto"/>
            <w:noWrap/>
            <w:vAlign w:val="center"/>
          </w:tcPr>
          <w:p w14:paraId="130D3EC6"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128,06%</w:t>
            </w:r>
          </w:p>
        </w:tc>
      </w:tr>
      <w:tr w:rsidR="00C34FF9" w:rsidRPr="00D6468C" w14:paraId="4530311A" w14:textId="77777777">
        <w:trPr>
          <w:cantSplit/>
        </w:trPr>
        <w:tc>
          <w:tcPr>
            <w:tcW w:w="1729" w:type="pct"/>
            <w:shd w:val="clear" w:color="auto" w:fill="auto"/>
            <w:noWrap/>
            <w:vAlign w:val="center"/>
          </w:tcPr>
          <w:p w14:paraId="45055314"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Мобильная связь</w:t>
            </w:r>
          </w:p>
        </w:tc>
        <w:tc>
          <w:tcPr>
            <w:tcW w:w="585" w:type="pct"/>
            <w:vMerge/>
            <w:shd w:val="clear" w:color="auto" w:fill="auto"/>
            <w:vAlign w:val="center"/>
          </w:tcPr>
          <w:p w14:paraId="7850FE01"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85" w:type="pct"/>
            <w:shd w:val="clear" w:color="auto" w:fill="auto"/>
            <w:noWrap/>
            <w:vAlign w:val="center"/>
          </w:tcPr>
          <w:p w14:paraId="562D611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1 053,40</w:t>
            </w:r>
          </w:p>
        </w:tc>
        <w:tc>
          <w:tcPr>
            <w:tcW w:w="803" w:type="pct"/>
            <w:shd w:val="clear" w:color="auto" w:fill="auto"/>
            <w:noWrap/>
            <w:vAlign w:val="center"/>
          </w:tcPr>
          <w:p w14:paraId="25F2FC49"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1 918,80</w:t>
            </w:r>
          </w:p>
        </w:tc>
        <w:tc>
          <w:tcPr>
            <w:tcW w:w="658" w:type="pct"/>
            <w:shd w:val="clear" w:color="auto" w:fill="auto"/>
            <w:noWrap/>
            <w:vAlign w:val="center"/>
          </w:tcPr>
          <w:p w14:paraId="75C54E30"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1 911,23</w:t>
            </w:r>
          </w:p>
        </w:tc>
        <w:tc>
          <w:tcPr>
            <w:tcW w:w="640" w:type="pct"/>
            <w:vMerge/>
            <w:shd w:val="clear" w:color="auto" w:fill="auto"/>
            <w:vAlign w:val="center"/>
          </w:tcPr>
          <w:p w14:paraId="2D558731"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r>
      <w:tr w:rsidR="00C34FF9" w:rsidRPr="00D6468C" w14:paraId="582DBCB3" w14:textId="77777777">
        <w:trPr>
          <w:cantSplit/>
        </w:trPr>
        <w:tc>
          <w:tcPr>
            <w:tcW w:w="1729" w:type="pct"/>
            <w:shd w:val="clear" w:color="auto" w:fill="auto"/>
            <w:noWrap/>
            <w:vAlign w:val="center"/>
          </w:tcPr>
          <w:p w14:paraId="64D8852A"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Интернет</w:t>
            </w:r>
          </w:p>
        </w:tc>
        <w:tc>
          <w:tcPr>
            <w:tcW w:w="585" w:type="pct"/>
            <w:vMerge/>
            <w:shd w:val="clear" w:color="auto" w:fill="auto"/>
            <w:vAlign w:val="center"/>
          </w:tcPr>
          <w:p w14:paraId="61798A7A"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85" w:type="pct"/>
            <w:shd w:val="clear" w:color="auto" w:fill="auto"/>
            <w:noWrap/>
            <w:vAlign w:val="center"/>
          </w:tcPr>
          <w:p w14:paraId="0EC24B9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1 676,60</w:t>
            </w:r>
          </w:p>
        </w:tc>
        <w:tc>
          <w:tcPr>
            <w:tcW w:w="803" w:type="pct"/>
            <w:shd w:val="clear" w:color="auto" w:fill="auto"/>
            <w:noWrap/>
            <w:vAlign w:val="center"/>
          </w:tcPr>
          <w:p w14:paraId="4EDA3DC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1 816,92</w:t>
            </w:r>
          </w:p>
        </w:tc>
        <w:tc>
          <w:tcPr>
            <w:tcW w:w="658" w:type="pct"/>
            <w:shd w:val="clear" w:color="auto" w:fill="auto"/>
            <w:noWrap/>
            <w:vAlign w:val="center"/>
          </w:tcPr>
          <w:p w14:paraId="2580493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1 880,56</w:t>
            </w:r>
          </w:p>
        </w:tc>
        <w:tc>
          <w:tcPr>
            <w:tcW w:w="640" w:type="pct"/>
            <w:vMerge/>
            <w:shd w:val="clear" w:color="auto" w:fill="auto"/>
            <w:vAlign w:val="center"/>
          </w:tcPr>
          <w:p w14:paraId="45869C7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r>
      <w:tr w:rsidR="00C34FF9" w:rsidRPr="00D6468C" w14:paraId="0C8C5AB1" w14:textId="77777777">
        <w:trPr>
          <w:cantSplit/>
        </w:trPr>
        <w:tc>
          <w:tcPr>
            <w:tcW w:w="1729" w:type="pct"/>
            <w:shd w:val="clear" w:color="auto" w:fill="auto"/>
            <w:noWrap/>
            <w:vAlign w:val="center"/>
          </w:tcPr>
          <w:p w14:paraId="6DAD0AB2"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Технологическая связь</w:t>
            </w:r>
          </w:p>
        </w:tc>
        <w:tc>
          <w:tcPr>
            <w:tcW w:w="585" w:type="pct"/>
            <w:vMerge/>
            <w:shd w:val="clear" w:color="auto" w:fill="auto"/>
            <w:vAlign w:val="center"/>
          </w:tcPr>
          <w:p w14:paraId="22804F8B"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85" w:type="pct"/>
            <w:shd w:val="clear" w:color="auto" w:fill="auto"/>
            <w:noWrap/>
            <w:vAlign w:val="center"/>
          </w:tcPr>
          <w:p w14:paraId="2F784B2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288,27</w:t>
            </w:r>
          </w:p>
        </w:tc>
        <w:tc>
          <w:tcPr>
            <w:tcW w:w="803" w:type="pct"/>
            <w:shd w:val="clear" w:color="auto" w:fill="auto"/>
            <w:noWrap/>
            <w:vAlign w:val="center"/>
          </w:tcPr>
          <w:p w14:paraId="34E8183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395,28</w:t>
            </w:r>
          </w:p>
        </w:tc>
        <w:tc>
          <w:tcPr>
            <w:tcW w:w="658" w:type="pct"/>
            <w:shd w:val="clear" w:color="auto" w:fill="auto"/>
            <w:noWrap/>
            <w:vAlign w:val="center"/>
          </w:tcPr>
          <w:p w14:paraId="46F507C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411,09</w:t>
            </w:r>
          </w:p>
        </w:tc>
        <w:tc>
          <w:tcPr>
            <w:tcW w:w="640" w:type="pct"/>
            <w:vMerge/>
            <w:shd w:val="clear" w:color="auto" w:fill="auto"/>
            <w:vAlign w:val="center"/>
          </w:tcPr>
          <w:p w14:paraId="4137964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r>
      <w:tr w:rsidR="00C34FF9" w:rsidRPr="00D6468C" w14:paraId="5D44981B" w14:textId="77777777">
        <w:trPr>
          <w:cantSplit/>
        </w:trPr>
        <w:tc>
          <w:tcPr>
            <w:tcW w:w="1729" w:type="pct"/>
            <w:shd w:val="clear" w:color="auto" w:fill="auto"/>
            <w:noWrap/>
            <w:vAlign w:val="center"/>
          </w:tcPr>
          <w:p w14:paraId="7F7FDD50"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каналов связи</w:t>
            </w:r>
          </w:p>
        </w:tc>
        <w:tc>
          <w:tcPr>
            <w:tcW w:w="585" w:type="pct"/>
            <w:shd w:val="clear" w:color="auto" w:fill="auto"/>
            <w:noWrap/>
            <w:vAlign w:val="center"/>
          </w:tcPr>
          <w:p w14:paraId="675A3BE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11 112,22</w:t>
            </w:r>
          </w:p>
        </w:tc>
        <w:tc>
          <w:tcPr>
            <w:tcW w:w="585" w:type="pct"/>
            <w:shd w:val="clear" w:color="auto" w:fill="auto"/>
            <w:noWrap/>
            <w:vAlign w:val="center"/>
          </w:tcPr>
          <w:p w14:paraId="0BB9C24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11 213,29</w:t>
            </w:r>
          </w:p>
        </w:tc>
        <w:tc>
          <w:tcPr>
            <w:tcW w:w="803" w:type="pct"/>
            <w:shd w:val="clear" w:color="auto" w:fill="auto"/>
            <w:noWrap/>
            <w:vAlign w:val="center"/>
          </w:tcPr>
          <w:p w14:paraId="705FB739"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19 930,26</w:t>
            </w:r>
          </w:p>
        </w:tc>
        <w:tc>
          <w:tcPr>
            <w:tcW w:w="658" w:type="pct"/>
            <w:shd w:val="clear" w:color="auto" w:fill="auto"/>
            <w:noWrap/>
            <w:vAlign w:val="center"/>
          </w:tcPr>
          <w:p w14:paraId="2304E8D7"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18 750,05</w:t>
            </w:r>
          </w:p>
        </w:tc>
        <w:tc>
          <w:tcPr>
            <w:tcW w:w="640" w:type="pct"/>
            <w:shd w:val="clear" w:color="auto" w:fill="auto"/>
            <w:noWrap/>
            <w:vAlign w:val="center"/>
          </w:tcPr>
          <w:p w14:paraId="0E653F9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168,73%</w:t>
            </w:r>
          </w:p>
        </w:tc>
      </w:tr>
      <w:tr w:rsidR="00C34FF9" w:rsidRPr="00D6468C" w14:paraId="6F9F6090" w14:textId="77777777">
        <w:trPr>
          <w:cantSplit/>
        </w:trPr>
        <w:tc>
          <w:tcPr>
            <w:tcW w:w="1729" w:type="pct"/>
            <w:shd w:val="clear" w:color="auto" w:fill="auto"/>
            <w:vAlign w:val="center"/>
          </w:tcPr>
          <w:p w14:paraId="2B8C3C5F"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Услуги по управлению радиочастотным спектром</w:t>
            </w:r>
          </w:p>
        </w:tc>
        <w:tc>
          <w:tcPr>
            <w:tcW w:w="585" w:type="pct"/>
            <w:shd w:val="clear" w:color="auto" w:fill="auto"/>
            <w:noWrap/>
            <w:vAlign w:val="center"/>
          </w:tcPr>
          <w:p w14:paraId="3DF4C5F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1 292,48</w:t>
            </w:r>
          </w:p>
        </w:tc>
        <w:tc>
          <w:tcPr>
            <w:tcW w:w="585" w:type="pct"/>
            <w:shd w:val="clear" w:color="auto" w:fill="auto"/>
            <w:noWrap/>
            <w:vAlign w:val="center"/>
          </w:tcPr>
          <w:p w14:paraId="725AF96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1 300,53</w:t>
            </w:r>
          </w:p>
        </w:tc>
        <w:tc>
          <w:tcPr>
            <w:tcW w:w="803" w:type="pct"/>
            <w:shd w:val="clear" w:color="auto" w:fill="auto"/>
            <w:noWrap/>
            <w:vAlign w:val="center"/>
          </w:tcPr>
          <w:p w14:paraId="271DF2F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1 578,01</w:t>
            </w:r>
          </w:p>
        </w:tc>
        <w:tc>
          <w:tcPr>
            <w:tcW w:w="658" w:type="pct"/>
            <w:shd w:val="clear" w:color="auto" w:fill="auto"/>
            <w:noWrap/>
            <w:vAlign w:val="center"/>
          </w:tcPr>
          <w:p w14:paraId="42FF3AA9"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1 699,30</w:t>
            </w:r>
          </w:p>
        </w:tc>
        <w:tc>
          <w:tcPr>
            <w:tcW w:w="640" w:type="pct"/>
            <w:shd w:val="clear" w:color="auto" w:fill="auto"/>
            <w:noWrap/>
            <w:vAlign w:val="center"/>
          </w:tcPr>
          <w:p w14:paraId="547A3711"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131,48%</w:t>
            </w:r>
          </w:p>
        </w:tc>
      </w:tr>
      <w:tr w:rsidR="00C34FF9" w:rsidRPr="00D6468C" w14:paraId="14955133" w14:textId="77777777">
        <w:trPr>
          <w:cantSplit/>
        </w:trPr>
        <w:tc>
          <w:tcPr>
            <w:tcW w:w="1729" w:type="pct"/>
            <w:shd w:val="clear" w:color="auto" w:fill="auto"/>
            <w:noWrap/>
            <w:vAlign w:val="center"/>
          </w:tcPr>
          <w:p w14:paraId="504868E6"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Охрана и пожарная безопасность</w:t>
            </w:r>
          </w:p>
        </w:tc>
        <w:tc>
          <w:tcPr>
            <w:tcW w:w="585" w:type="pct"/>
            <w:shd w:val="clear" w:color="auto" w:fill="auto"/>
            <w:noWrap/>
            <w:vAlign w:val="center"/>
          </w:tcPr>
          <w:p w14:paraId="04ED31AD"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36 794,35</w:t>
            </w:r>
          </w:p>
        </w:tc>
        <w:tc>
          <w:tcPr>
            <w:tcW w:w="585" w:type="pct"/>
            <w:shd w:val="clear" w:color="auto" w:fill="auto"/>
            <w:noWrap/>
            <w:vAlign w:val="center"/>
          </w:tcPr>
          <w:p w14:paraId="1A975F77"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37 127,43</w:t>
            </w:r>
          </w:p>
        </w:tc>
        <w:tc>
          <w:tcPr>
            <w:tcW w:w="803" w:type="pct"/>
            <w:shd w:val="clear" w:color="auto" w:fill="auto"/>
            <w:noWrap/>
            <w:vAlign w:val="center"/>
          </w:tcPr>
          <w:p w14:paraId="3C3612C0"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40 530,91</w:t>
            </w:r>
          </w:p>
        </w:tc>
        <w:tc>
          <w:tcPr>
            <w:tcW w:w="658" w:type="pct"/>
            <w:shd w:val="clear" w:color="auto" w:fill="auto"/>
            <w:noWrap/>
            <w:vAlign w:val="center"/>
          </w:tcPr>
          <w:p w14:paraId="017A2446"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41 930,63</w:t>
            </w:r>
          </w:p>
        </w:tc>
        <w:tc>
          <w:tcPr>
            <w:tcW w:w="640" w:type="pct"/>
            <w:shd w:val="clear" w:color="auto" w:fill="auto"/>
            <w:noWrap/>
            <w:vAlign w:val="center"/>
          </w:tcPr>
          <w:p w14:paraId="45CE40B6"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113,96%</w:t>
            </w:r>
          </w:p>
        </w:tc>
      </w:tr>
      <w:tr w:rsidR="00C34FF9" w:rsidRPr="00D6468C" w14:paraId="26A46D49" w14:textId="77777777">
        <w:trPr>
          <w:cantSplit/>
        </w:trPr>
        <w:tc>
          <w:tcPr>
            <w:tcW w:w="1729" w:type="pct"/>
            <w:shd w:val="clear" w:color="auto" w:fill="auto"/>
            <w:vAlign w:val="center"/>
          </w:tcPr>
          <w:p w14:paraId="3F58D09E"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Услуги сторожевой и вневедомственной охраны</w:t>
            </w:r>
          </w:p>
        </w:tc>
        <w:tc>
          <w:tcPr>
            <w:tcW w:w="585" w:type="pct"/>
            <w:shd w:val="clear" w:color="auto" w:fill="auto"/>
            <w:noWrap/>
            <w:vAlign w:val="center"/>
          </w:tcPr>
          <w:p w14:paraId="4D4814F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34 133,98</w:t>
            </w:r>
          </w:p>
        </w:tc>
        <w:tc>
          <w:tcPr>
            <w:tcW w:w="585" w:type="pct"/>
            <w:shd w:val="clear" w:color="auto" w:fill="auto"/>
            <w:noWrap/>
            <w:vAlign w:val="center"/>
          </w:tcPr>
          <w:p w14:paraId="615A14B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34 446,05</w:t>
            </w:r>
          </w:p>
        </w:tc>
        <w:tc>
          <w:tcPr>
            <w:tcW w:w="803" w:type="pct"/>
            <w:shd w:val="clear" w:color="auto" w:fill="auto"/>
            <w:noWrap/>
            <w:vAlign w:val="center"/>
          </w:tcPr>
          <w:p w14:paraId="57D96C0C"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36 252,04</w:t>
            </w:r>
          </w:p>
        </w:tc>
        <w:tc>
          <w:tcPr>
            <w:tcW w:w="658" w:type="pct"/>
            <w:shd w:val="clear" w:color="auto" w:fill="auto"/>
            <w:noWrap/>
            <w:vAlign w:val="center"/>
          </w:tcPr>
          <w:p w14:paraId="4B12F1B5"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37 713,21</w:t>
            </w:r>
          </w:p>
        </w:tc>
        <w:tc>
          <w:tcPr>
            <w:tcW w:w="640" w:type="pct"/>
            <w:shd w:val="clear" w:color="auto" w:fill="auto"/>
            <w:noWrap/>
            <w:vAlign w:val="center"/>
          </w:tcPr>
          <w:p w14:paraId="30CF956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110,49%</w:t>
            </w:r>
          </w:p>
        </w:tc>
      </w:tr>
      <w:tr w:rsidR="00C34FF9" w:rsidRPr="00D6468C" w14:paraId="44D065FD" w14:textId="77777777">
        <w:trPr>
          <w:cantSplit/>
        </w:trPr>
        <w:tc>
          <w:tcPr>
            <w:tcW w:w="1729" w:type="pct"/>
            <w:shd w:val="clear" w:color="auto" w:fill="auto"/>
            <w:vAlign w:val="center"/>
          </w:tcPr>
          <w:p w14:paraId="0D015893"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Затраты на обеспечение пожарной безопасности</w:t>
            </w:r>
          </w:p>
        </w:tc>
        <w:tc>
          <w:tcPr>
            <w:tcW w:w="585" w:type="pct"/>
            <w:shd w:val="clear" w:color="auto" w:fill="auto"/>
            <w:noWrap/>
            <w:vAlign w:val="center"/>
          </w:tcPr>
          <w:p w14:paraId="07AFA4B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2 660,37</w:t>
            </w:r>
          </w:p>
        </w:tc>
        <w:tc>
          <w:tcPr>
            <w:tcW w:w="585" w:type="pct"/>
            <w:shd w:val="clear" w:color="auto" w:fill="auto"/>
            <w:noWrap/>
            <w:vAlign w:val="center"/>
          </w:tcPr>
          <w:p w14:paraId="784EEBD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2 681,38</w:t>
            </w:r>
          </w:p>
        </w:tc>
        <w:tc>
          <w:tcPr>
            <w:tcW w:w="803" w:type="pct"/>
            <w:shd w:val="clear" w:color="auto" w:fill="auto"/>
            <w:noWrap/>
            <w:vAlign w:val="center"/>
          </w:tcPr>
          <w:p w14:paraId="06BAEF3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4 278,87</w:t>
            </w:r>
          </w:p>
        </w:tc>
        <w:tc>
          <w:tcPr>
            <w:tcW w:w="658" w:type="pct"/>
            <w:shd w:val="clear" w:color="auto" w:fill="auto"/>
            <w:noWrap/>
            <w:vAlign w:val="center"/>
          </w:tcPr>
          <w:p w14:paraId="4C774BAC"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4 217,43</w:t>
            </w:r>
          </w:p>
        </w:tc>
        <w:tc>
          <w:tcPr>
            <w:tcW w:w="640" w:type="pct"/>
            <w:shd w:val="clear" w:color="auto" w:fill="auto"/>
            <w:noWrap/>
            <w:vAlign w:val="center"/>
          </w:tcPr>
          <w:p w14:paraId="179EDEA7"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158,53%</w:t>
            </w:r>
          </w:p>
        </w:tc>
      </w:tr>
      <w:tr w:rsidR="00C34FF9" w:rsidRPr="00D6468C" w14:paraId="19409556" w14:textId="77777777">
        <w:trPr>
          <w:cantSplit/>
        </w:trPr>
        <w:tc>
          <w:tcPr>
            <w:tcW w:w="1729" w:type="pct"/>
            <w:shd w:val="clear" w:color="auto" w:fill="auto"/>
            <w:noWrap/>
            <w:vAlign w:val="center"/>
          </w:tcPr>
          <w:p w14:paraId="09E57308"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Расходы на сертификацию и регистрацию</w:t>
            </w:r>
          </w:p>
        </w:tc>
        <w:tc>
          <w:tcPr>
            <w:tcW w:w="585" w:type="pct"/>
            <w:shd w:val="clear" w:color="auto" w:fill="auto"/>
            <w:noWrap/>
            <w:vAlign w:val="center"/>
          </w:tcPr>
          <w:p w14:paraId="427A9E66"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11 626,43</w:t>
            </w:r>
          </w:p>
        </w:tc>
        <w:tc>
          <w:tcPr>
            <w:tcW w:w="585" w:type="pct"/>
            <w:shd w:val="clear" w:color="auto" w:fill="auto"/>
            <w:noWrap/>
            <w:vAlign w:val="center"/>
          </w:tcPr>
          <w:p w14:paraId="751B7423"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11 679,60</w:t>
            </w:r>
          </w:p>
        </w:tc>
        <w:tc>
          <w:tcPr>
            <w:tcW w:w="803" w:type="pct"/>
            <w:shd w:val="clear" w:color="auto" w:fill="auto"/>
            <w:noWrap/>
            <w:vAlign w:val="center"/>
          </w:tcPr>
          <w:p w14:paraId="39434EB0"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57 819,45</w:t>
            </w:r>
          </w:p>
        </w:tc>
        <w:tc>
          <w:tcPr>
            <w:tcW w:w="658" w:type="pct"/>
            <w:shd w:val="clear" w:color="auto" w:fill="auto"/>
            <w:noWrap/>
            <w:vAlign w:val="center"/>
          </w:tcPr>
          <w:p w14:paraId="662E8609"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127 384,47</w:t>
            </w:r>
          </w:p>
        </w:tc>
        <w:tc>
          <w:tcPr>
            <w:tcW w:w="640" w:type="pct"/>
            <w:shd w:val="clear" w:color="auto" w:fill="auto"/>
            <w:noWrap/>
            <w:vAlign w:val="center"/>
          </w:tcPr>
          <w:p w14:paraId="21D8E7C8"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1 095,65%</w:t>
            </w:r>
          </w:p>
        </w:tc>
      </w:tr>
      <w:tr w:rsidR="00C34FF9" w:rsidRPr="00D6468C" w14:paraId="5467DB0A" w14:textId="77777777">
        <w:trPr>
          <w:cantSplit/>
        </w:trPr>
        <w:tc>
          <w:tcPr>
            <w:tcW w:w="1729" w:type="pct"/>
            <w:shd w:val="clear" w:color="auto" w:fill="auto"/>
            <w:vAlign w:val="center"/>
          </w:tcPr>
          <w:p w14:paraId="5DADC820"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Оформление земельно-правовых документов (межевание, перерегистрация)</w:t>
            </w:r>
          </w:p>
        </w:tc>
        <w:tc>
          <w:tcPr>
            <w:tcW w:w="585" w:type="pct"/>
            <w:shd w:val="clear" w:color="auto" w:fill="auto"/>
            <w:noWrap/>
            <w:vAlign w:val="center"/>
          </w:tcPr>
          <w:p w14:paraId="6EE3633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7 249,10</w:t>
            </w:r>
          </w:p>
        </w:tc>
        <w:tc>
          <w:tcPr>
            <w:tcW w:w="585" w:type="pct"/>
            <w:shd w:val="clear" w:color="auto" w:fill="auto"/>
            <w:noWrap/>
            <w:vAlign w:val="center"/>
          </w:tcPr>
          <w:p w14:paraId="24613A6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7 302,00</w:t>
            </w:r>
          </w:p>
        </w:tc>
        <w:tc>
          <w:tcPr>
            <w:tcW w:w="803" w:type="pct"/>
            <w:shd w:val="clear" w:color="auto" w:fill="auto"/>
            <w:noWrap/>
            <w:vAlign w:val="center"/>
          </w:tcPr>
          <w:p w14:paraId="410A2E9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52 929,00</w:t>
            </w:r>
          </w:p>
        </w:tc>
        <w:tc>
          <w:tcPr>
            <w:tcW w:w="658" w:type="pct"/>
            <w:shd w:val="clear" w:color="auto" w:fill="auto"/>
            <w:noWrap/>
            <w:vAlign w:val="center"/>
          </w:tcPr>
          <w:p w14:paraId="3EAA91B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123 225,88</w:t>
            </w:r>
          </w:p>
        </w:tc>
        <w:tc>
          <w:tcPr>
            <w:tcW w:w="640" w:type="pct"/>
            <w:shd w:val="clear" w:color="auto" w:fill="auto"/>
            <w:noWrap/>
            <w:vAlign w:val="center"/>
          </w:tcPr>
          <w:p w14:paraId="30A566DC"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1 699,88%</w:t>
            </w:r>
          </w:p>
        </w:tc>
      </w:tr>
      <w:tr w:rsidR="00C34FF9" w:rsidRPr="00D6468C" w14:paraId="7827273E" w14:textId="77777777">
        <w:trPr>
          <w:cantSplit/>
        </w:trPr>
        <w:tc>
          <w:tcPr>
            <w:tcW w:w="1729" w:type="pct"/>
            <w:shd w:val="clear" w:color="auto" w:fill="auto"/>
            <w:vAlign w:val="center"/>
          </w:tcPr>
          <w:p w14:paraId="2F4AF5A9"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Техосмотр, регистрация, оформление пропусков автотранспорта</w:t>
            </w:r>
          </w:p>
        </w:tc>
        <w:tc>
          <w:tcPr>
            <w:tcW w:w="585" w:type="pct"/>
            <w:vMerge w:val="restart"/>
            <w:shd w:val="clear" w:color="auto" w:fill="auto"/>
            <w:noWrap/>
            <w:vAlign w:val="center"/>
          </w:tcPr>
          <w:p w14:paraId="69BF24D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1 919,56</w:t>
            </w:r>
          </w:p>
        </w:tc>
        <w:tc>
          <w:tcPr>
            <w:tcW w:w="585" w:type="pct"/>
            <w:shd w:val="clear" w:color="auto" w:fill="auto"/>
            <w:noWrap/>
            <w:vAlign w:val="center"/>
          </w:tcPr>
          <w:p w14:paraId="64F635A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595,69</w:t>
            </w:r>
          </w:p>
        </w:tc>
        <w:tc>
          <w:tcPr>
            <w:tcW w:w="803" w:type="pct"/>
            <w:shd w:val="clear" w:color="auto" w:fill="auto"/>
            <w:noWrap/>
            <w:vAlign w:val="center"/>
          </w:tcPr>
          <w:p w14:paraId="547471A6"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1 571,38</w:t>
            </w:r>
          </w:p>
        </w:tc>
        <w:tc>
          <w:tcPr>
            <w:tcW w:w="658" w:type="pct"/>
            <w:shd w:val="clear" w:color="auto" w:fill="auto"/>
            <w:noWrap/>
            <w:vAlign w:val="center"/>
          </w:tcPr>
          <w:p w14:paraId="1238D96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1 559,73</w:t>
            </w:r>
          </w:p>
        </w:tc>
        <w:tc>
          <w:tcPr>
            <w:tcW w:w="640" w:type="pct"/>
            <w:vMerge w:val="restart"/>
            <w:shd w:val="clear" w:color="auto" w:fill="auto"/>
            <w:noWrap/>
            <w:vAlign w:val="center"/>
          </w:tcPr>
          <w:p w14:paraId="29FA088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81,25%</w:t>
            </w:r>
          </w:p>
        </w:tc>
      </w:tr>
      <w:tr w:rsidR="00C34FF9" w:rsidRPr="00D6468C" w14:paraId="1EEB6DBF" w14:textId="77777777">
        <w:trPr>
          <w:cantSplit/>
        </w:trPr>
        <w:tc>
          <w:tcPr>
            <w:tcW w:w="1729" w:type="pct"/>
            <w:shd w:val="clear" w:color="auto" w:fill="auto"/>
            <w:vAlign w:val="center"/>
          </w:tcPr>
          <w:p w14:paraId="111978CD"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Провоз крупногабаритных грузов</w:t>
            </w:r>
          </w:p>
        </w:tc>
        <w:tc>
          <w:tcPr>
            <w:tcW w:w="585" w:type="pct"/>
            <w:vMerge/>
            <w:shd w:val="clear" w:color="auto" w:fill="auto"/>
            <w:vAlign w:val="center"/>
          </w:tcPr>
          <w:p w14:paraId="193C0CF1"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85" w:type="pct"/>
            <w:shd w:val="clear" w:color="auto" w:fill="auto"/>
            <w:noWrap/>
            <w:vAlign w:val="center"/>
          </w:tcPr>
          <w:p w14:paraId="2FC9436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1 323,88</w:t>
            </w:r>
          </w:p>
        </w:tc>
        <w:tc>
          <w:tcPr>
            <w:tcW w:w="803" w:type="pct"/>
            <w:shd w:val="clear" w:color="auto" w:fill="auto"/>
            <w:noWrap/>
            <w:vAlign w:val="center"/>
          </w:tcPr>
          <w:p w14:paraId="572CB08C"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1 837,10</w:t>
            </w:r>
          </w:p>
        </w:tc>
        <w:tc>
          <w:tcPr>
            <w:tcW w:w="658" w:type="pct"/>
            <w:shd w:val="clear" w:color="auto" w:fill="auto"/>
            <w:noWrap/>
            <w:vAlign w:val="center"/>
          </w:tcPr>
          <w:p w14:paraId="687DBFAD"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1 547,56</w:t>
            </w:r>
          </w:p>
        </w:tc>
        <w:tc>
          <w:tcPr>
            <w:tcW w:w="640" w:type="pct"/>
            <w:vMerge/>
            <w:shd w:val="clear" w:color="auto" w:fill="auto"/>
            <w:vAlign w:val="center"/>
          </w:tcPr>
          <w:p w14:paraId="3B2F415D"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r>
      <w:tr w:rsidR="00C34FF9" w:rsidRPr="00D6468C" w14:paraId="52BC243A" w14:textId="77777777">
        <w:trPr>
          <w:cantSplit/>
        </w:trPr>
        <w:tc>
          <w:tcPr>
            <w:tcW w:w="1729" w:type="pct"/>
            <w:shd w:val="clear" w:color="auto" w:fill="auto"/>
            <w:vAlign w:val="center"/>
          </w:tcPr>
          <w:p w14:paraId="48DDED83"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Расходы на лицензирование, получение сертификатов, регистрационных свидетельств</w:t>
            </w:r>
          </w:p>
        </w:tc>
        <w:tc>
          <w:tcPr>
            <w:tcW w:w="585" w:type="pct"/>
            <w:shd w:val="clear" w:color="auto" w:fill="auto"/>
            <w:noWrap/>
            <w:vAlign w:val="center"/>
          </w:tcPr>
          <w:p w14:paraId="04ED8C1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2 457,77</w:t>
            </w:r>
          </w:p>
        </w:tc>
        <w:tc>
          <w:tcPr>
            <w:tcW w:w="585" w:type="pct"/>
            <w:shd w:val="clear" w:color="auto" w:fill="auto"/>
            <w:noWrap/>
            <w:vAlign w:val="center"/>
          </w:tcPr>
          <w:p w14:paraId="2824FFF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2 458,04</w:t>
            </w:r>
          </w:p>
        </w:tc>
        <w:tc>
          <w:tcPr>
            <w:tcW w:w="803" w:type="pct"/>
            <w:shd w:val="clear" w:color="auto" w:fill="auto"/>
            <w:noWrap/>
            <w:vAlign w:val="center"/>
          </w:tcPr>
          <w:p w14:paraId="2E7D6361"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1 481,97</w:t>
            </w:r>
          </w:p>
        </w:tc>
        <w:tc>
          <w:tcPr>
            <w:tcW w:w="658" w:type="pct"/>
            <w:shd w:val="clear" w:color="auto" w:fill="auto"/>
            <w:noWrap/>
            <w:vAlign w:val="center"/>
          </w:tcPr>
          <w:p w14:paraId="1B5A4B3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1 051,30</w:t>
            </w:r>
          </w:p>
        </w:tc>
        <w:tc>
          <w:tcPr>
            <w:tcW w:w="640" w:type="pct"/>
            <w:shd w:val="clear" w:color="auto" w:fill="auto"/>
            <w:noWrap/>
            <w:vAlign w:val="center"/>
          </w:tcPr>
          <w:p w14:paraId="72055C8B"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42,77%</w:t>
            </w:r>
          </w:p>
        </w:tc>
      </w:tr>
      <w:tr w:rsidR="00C34FF9" w:rsidRPr="00D6468C" w14:paraId="4FA8CA77" w14:textId="77777777">
        <w:trPr>
          <w:cantSplit/>
        </w:trPr>
        <w:tc>
          <w:tcPr>
            <w:tcW w:w="1729" w:type="pct"/>
            <w:shd w:val="clear" w:color="auto" w:fill="auto"/>
            <w:noWrap/>
            <w:vAlign w:val="center"/>
          </w:tcPr>
          <w:p w14:paraId="16C695EC"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Информационно-консультационные услуги</w:t>
            </w:r>
          </w:p>
        </w:tc>
        <w:tc>
          <w:tcPr>
            <w:tcW w:w="585" w:type="pct"/>
            <w:shd w:val="clear" w:color="auto" w:fill="auto"/>
            <w:noWrap/>
            <w:vAlign w:val="center"/>
          </w:tcPr>
          <w:p w14:paraId="5B7231D6"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20 590,25</w:t>
            </w:r>
          </w:p>
        </w:tc>
        <w:tc>
          <w:tcPr>
            <w:tcW w:w="585" w:type="pct"/>
            <w:shd w:val="clear" w:color="auto" w:fill="auto"/>
            <w:noWrap/>
            <w:vAlign w:val="center"/>
          </w:tcPr>
          <w:p w14:paraId="46EEB3F0"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20 792,12</w:t>
            </w:r>
          </w:p>
        </w:tc>
        <w:tc>
          <w:tcPr>
            <w:tcW w:w="803" w:type="pct"/>
            <w:shd w:val="clear" w:color="auto" w:fill="auto"/>
            <w:noWrap/>
            <w:vAlign w:val="center"/>
          </w:tcPr>
          <w:p w14:paraId="4E79C5D2"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24 863,17</w:t>
            </w:r>
          </w:p>
        </w:tc>
        <w:tc>
          <w:tcPr>
            <w:tcW w:w="658" w:type="pct"/>
            <w:shd w:val="clear" w:color="auto" w:fill="auto"/>
            <w:noWrap/>
            <w:vAlign w:val="center"/>
          </w:tcPr>
          <w:p w14:paraId="30A6D5A4"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24 658,64</w:t>
            </w:r>
          </w:p>
        </w:tc>
        <w:tc>
          <w:tcPr>
            <w:tcW w:w="640" w:type="pct"/>
            <w:shd w:val="clear" w:color="auto" w:fill="auto"/>
            <w:noWrap/>
            <w:vAlign w:val="center"/>
          </w:tcPr>
          <w:p w14:paraId="0B5ED1F1"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119,76%</w:t>
            </w:r>
          </w:p>
        </w:tc>
      </w:tr>
      <w:tr w:rsidR="00C34FF9" w:rsidRPr="00D6468C" w14:paraId="44160E37" w14:textId="77777777">
        <w:trPr>
          <w:cantSplit/>
        </w:trPr>
        <w:tc>
          <w:tcPr>
            <w:tcW w:w="1729" w:type="pct"/>
            <w:shd w:val="clear" w:color="auto" w:fill="auto"/>
            <w:vAlign w:val="center"/>
          </w:tcPr>
          <w:p w14:paraId="196C0EC0"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Услуги по разработке, внедрению и сопровождению информационных систем и ПО</w:t>
            </w:r>
          </w:p>
        </w:tc>
        <w:tc>
          <w:tcPr>
            <w:tcW w:w="585" w:type="pct"/>
            <w:shd w:val="clear" w:color="auto" w:fill="auto"/>
            <w:noWrap/>
            <w:vAlign w:val="center"/>
          </w:tcPr>
          <w:p w14:paraId="617E953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7 807,60</w:t>
            </w:r>
          </w:p>
        </w:tc>
        <w:tc>
          <w:tcPr>
            <w:tcW w:w="585" w:type="pct"/>
            <w:shd w:val="clear" w:color="auto" w:fill="auto"/>
            <w:noWrap/>
            <w:vAlign w:val="center"/>
          </w:tcPr>
          <w:p w14:paraId="502F6B6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7 883,08</w:t>
            </w:r>
          </w:p>
        </w:tc>
        <w:tc>
          <w:tcPr>
            <w:tcW w:w="803" w:type="pct"/>
            <w:shd w:val="clear" w:color="auto" w:fill="auto"/>
            <w:noWrap/>
            <w:vAlign w:val="center"/>
          </w:tcPr>
          <w:p w14:paraId="4637EAA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9 321,59</w:t>
            </w:r>
          </w:p>
        </w:tc>
        <w:tc>
          <w:tcPr>
            <w:tcW w:w="658" w:type="pct"/>
            <w:shd w:val="clear" w:color="auto" w:fill="auto"/>
            <w:noWrap/>
            <w:vAlign w:val="center"/>
          </w:tcPr>
          <w:p w14:paraId="6A3267F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9 768,68</w:t>
            </w:r>
          </w:p>
        </w:tc>
        <w:tc>
          <w:tcPr>
            <w:tcW w:w="640" w:type="pct"/>
            <w:shd w:val="clear" w:color="auto" w:fill="auto"/>
            <w:noWrap/>
            <w:vAlign w:val="center"/>
          </w:tcPr>
          <w:p w14:paraId="2ACAE09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125,12%</w:t>
            </w:r>
          </w:p>
        </w:tc>
      </w:tr>
      <w:tr w:rsidR="00C34FF9" w:rsidRPr="00D6468C" w14:paraId="0ABF7CA5" w14:textId="77777777">
        <w:trPr>
          <w:cantSplit/>
        </w:trPr>
        <w:tc>
          <w:tcPr>
            <w:tcW w:w="1729" w:type="pct"/>
            <w:shd w:val="clear" w:color="auto" w:fill="auto"/>
            <w:vAlign w:val="center"/>
          </w:tcPr>
          <w:p w14:paraId="1D2C3145"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lastRenderedPageBreak/>
              <w:t>Информационные системы и программное обеспечение (единовременное списание)</w:t>
            </w:r>
          </w:p>
        </w:tc>
        <w:tc>
          <w:tcPr>
            <w:tcW w:w="585" w:type="pct"/>
            <w:shd w:val="clear" w:color="auto" w:fill="auto"/>
            <w:noWrap/>
            <w:vAlign w:val="center"/>
          </w:tcPr>
          <w:p w14:paraId="436ADD0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674,72</w:t>
            </w:r>
          </w:p>
        </w:tc>
        <w:tc>
          <w:tcPr>
            <w:tcW w:w="585" w:type="pct"/>
            <w:shd w:val="clear" w:color="auto" w:fill="auto"/>
            <w:noWrap/>
            <w:vAlign w:val="center"/>
          </w:tcPr>
          <w:p w14:paraId="75AD97B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798,78</w:t>
            </w:r>
          </w:p>
        </w:tc>
        <w:tc>
          <w:tcPr>
            <w:tcW w:w="803" w:type="pct"/>
            <w:shd w:val="clear" w:color="auto" w:fill="auto"/>
            <w:noWrap/>
            <w:vAlign w:val="center"/>
          </w:tcPr>
          <w:p w14:paraId="1FA29A08"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3 229,04</w:t>
            </w:r>
          </w:p>
        </w:tc>
        <w:tc>
          <w:tcPr>
            <w:tcW w:w="658" w:type="pct"/>
            <w:shd w:val="clear" w:color="auto" w:fill="auto"/>
            <w:noWrap/>
            <w:vAlign w:val="center"/>
          </w:tcPr>
          <w:p w14:paraId="3BFBE84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1 044,22</w:t>
            </w:r>
          </w:p>
        </w:tc>
        <w:tc>
          <w:tcPr>
            <w:tcW w:w="640" w:type="pct"/>
            <w:shd w:val="clear" w:color="auto" w:fill="auto"/>
            <w:noWrap/>
            <w:vAlign w:val="center"/>
          </w:tcPr>
          <w:p w14:paraId="4A0A5DDB"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154,76%</w:t>
            </w:r>
          </w:p>
        </w:tc>
      </w:tr>
      <w:tr w:rsidR="00C34FF9" w:rsidRPr="00D6468C" w14:paraId="20ED58B0" w14:textId="77777777">
        <w:trPr>
          <w:cantSplit/>
        </w:trPr>
        <w:tc>
          <w:tcPr>
            <w:tcW w:w="1729" w:type="pct"/>
            <w:shd w:val="clear" w:color="auto" w:fill="auto"/>
            <w:vAlign w:val="center"/>
          </w:tcPr>
          <w:p w14:paraId="6F1D7080"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Информационные системы и программное обеспечение (долгосрочное списание, счет 97)</w:t>
            </w:r>
          </w:p>
        </w:tc>
        <w:tc>
          <w:tcPr>
            <w:tcW w:w="585" w:type="pct"/>
            <w:shd w:val="clear" w:color="auto" w:fill="auto"/>
            <w:noWrap/>
            <w:vAlign w:val="center"/>
          </w:tcPr>
          <w:p w14:paraId="5771BEE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11 906,13</w:t>
            </w:r>
          </w:p>
        </w:tc>
        <w:tc>
          <w:tcPr>
            <w:tcW w:w="585" w:type="pct"/>
            <w:shd w:val="clear" w:color="auto" w:fill="auto"/>
            <w:noWrap/>
            <w:vAlign w:val="center"/>
          </w:tcPr>
          <w:p w14:paraId="41B6A7F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11 906,16</w:t>
            </w:r>
          </w:p>
        </w:tc>
        <w:tc>
          <w:tcPr>
            <w:tcW w:w="803" w:type="pct"/>
            <w:shd w:val="clear" w:color="auto" w:fill="auto"/>
            <w:noWrap/>
            <w:vAlign w:val="center"/>
          </w:tcPr>
          <w:p w14:paraId="1756CA6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12 058,55</w:t>
            </w:r>
          </w:p>
        </w:tc>
        <w:tc>
          <w:tcPr>
            <w:tcW w:w="658" w:type="pct"/>
            <w:shd w:val="clear" w:color="auto" w:fill="auto"/>
            <w:noWrap/>
            <w:vAlign w:val="center"/>
          </w:tcPr>
          <w:p w14:paraId="77A0C908"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13 491,87</w:t>
            </w:r>
          </w:p>
        </w:tc>
        <w:tc>
          <w:tcPr>
            <w:tcW w:w="640" w:type="pct"/>
            <w:shd w:val="clear" w:color="auto" w:fill="auto"/>
            <w:noWrap/>
            <w:vAlign w:val="center"/>
          </w:tcPr>
          <w:p w14:paraId="6E4D2766"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113,32%</w:t>
            </w:r>
          </w:p>
        </w:tc>
      </w:tr>
      <w:tr w:rsidR="00C34FF9" w:rsidRPr="00D6468C" w14:paraId="3B112F93" w14:textId="77777777">
        <w:trPr>
          <w:cantSplit/>
        </w:trPr>
        <w:tc>
          <w:tcPr>
            <w:tcW w:w="1729" w:type="pct"/>
            <w:shd w:val="clear" w:color="auto" w:fill="auto"/>
            <w:vAlign w:val="center"/>
          </w:tcPr>
          <w:p w14:paraId="4C700951"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Прочие ИТ-услуги</w:t>
            </w:r>
          </w:p>
        </w:tc>
        <w:tc>
          <w:tcPr>
            <w:tcW w:w="585" w:type="pct"/>
            <w:shd w:val="clear" w:color="auto" w:fill="auto"/>
            <w:noWrap/>
            <w:vAlign w:val="center"/>
          </w:tcPr>
          <w:p w14:paraId="012236C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91,49</w:t>
            </w:r>
          </w:p>
        </w:tc>
        <w:tc>
          <w:tcPr>
            <w:tcW w:w="585" w:type="pct"/>
            <w:shd w:val="clear" w:color="auto" w:fill="auto"/>
            <w:noWrap/>
            <w:vAlign w:val="center"/>
          </w:tcPr>
          <w:p w14:paraId="189D302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92,33</w:t>
            </w:r>
          </w:p>
        </w:tc>
        <w:tc>
          <w:tcPr>
            <w:tcW w:w="803" w:type="pct"/>
            <w:shd w:val="clear" w:color="auto" w:fill="auto"/>
            <w:noWrap/>
            <w:vAlign w:val="center"/>
          </w:tcPr>
          <w:p w14:paraId="614D7EF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109,70</w:t>
            </w:r>
          </w:p>
        </w:tc>
        <w:tc>
          <w:tcPr>
            <w:tcW w:w="658" w:type="pct"/>
            <w:shd w:val="clear" w:color="auto" w:fill="auto"/>
            <w:noWrap/>
            <w:vAlign w:val="center"/>
          </w:tcPr>
          <w:p w14:paraId="750DC367"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106,86</w:t>
            </w:r>
          </w:p>
        </w:tc>
        <w:tc>
          <w:tcPr>
            <w:tcW w:w="640" w:type="pct"/>
            <w:shd w:val="clear" w:color="auto" w:fill="auto"/>
            <w:noWrap/>
            <w:vAlign w:val="center"/>
          </w:tcPr>
          <w:p w14:paraId="2C0E48F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116,80%</w:t>
            </w:r>
          </w:p>
        </w:tc>
      </w:tr>
      <w:tr w:rsidR="00C34FF9" w:rsidRPr="00D6468C" w14:paraId="06418414" w14:textId="77777777">
        <w:trPr>
          <w:cantSplit/>
        </w:trPr>
        <w:tc>
          <w:tcPr>
            <w:tcW w:w="1729" w:type="pct"/>
            <w:shd w:val="clear" w:color="auto" w:fill="auto"/>
            <w:vAlign w:val="center"/>
          </w:tcPr>
          <w:p w14:paraId="1D5AF511"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Консультационные услуги</w:t>
            </w:r>
          </w:p>
        </w:tc>
        <w:tc>
          <w:tcPr>
            <w:tcW w:w="585" w:type="pct"/>
            <w:shd w:val="clear" w:color="auto" w:fill="auto"/>
            <w:noWrap/>
            <w:vAlign w:val="center"/>
          </w:tcPr>
          <w:p w14:paraId="45785EC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9,01</w:t>
            </w:r>
          </w:p>
        </w:tc>
        <w:tc>
          <w:tcPr>
            <w:tcW w:w="585" w:type="pct"/>
            <w:shd w:val="clear" w:color="auto" w:fill="auto"/>
            <w:noWrap/>
            <w:vAlign w:val="center"/>
          </w:tcPr>
          <w:p w14:paraId="35D8A45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9,07</w:t>
            </w:r>
          </w:p>
        </w:tc>
        <w:tc>
          <w:tcPr>
            <w:tcW w:w="803" w:type="pct"/>
            <w:shd w:val="clear" w:color="auto" w:fill="auto"/>
            <w:noWrap/>
            <w:vAlign w:val="center"/>
          </w:tcPr>
          <w:p w14:paraId="5325E30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9,50</w:t>
            </w:r>
          </w:p>
        </w:tc>
        <w:tc>
          <w:tcPr>
            <w:tcW w:w="658" w:type="pct"/>
            <w:shd w:val="clear" w:color="auto" w:fill="auto"/>
            <w:noWrap/>
            <w:vAlign w:val="center"/>
          </w:tcPr>
          <w:p w14:paraId="6F83E85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9,88</w:t>
            </w:r>
          </w:p>
        </w:tc>
        <w:tc>
          <w:tcPr>
            <w:tcW w:w="640" w:type="pct"/>
            <w:shd w:val="clear" w:color="auto" w:fill="auto"/>
            <w:noWrap/>
            <w:vAlign w:val="center"/>
          </w:tcPr>
          <w:p w14:paraId="32767A60"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109,64%</w:t>
            </w:r>
          </w:p>
        </w:tc>
      </w:tr>
      <w:tr w:rsidR="00C34FF9" w:rsidRPr="00D6468C" w14:paraId="20297057" w14:textId="77777777">
        <w:trPr>
          <w:cantSplit/>
        </w:trPr>
        <w:tc>
          <w:tcPr>
            <w:tcW w:w="1729" w:type="pct"/>
            <w:shd w:val="clear" w:color="auto" w:fill="auto"/>
            <w:vAlign w:val="center"/>
          </w:tcPr>
          <w:p w14:paraId="1A74A685"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Информационные услуги</w:t>
            </w:r>
          </w:p>
        </w:tc>
        <w:tc>
          <w:tcPr>
            <w:tcW w:w="585" w:type="pct"/>
            <w:shd w:val="clear" w:color="auto" w:fill="auto"/>
            <w:noWrap/>
            <w:vAlign w:val="center"/>
          </w:tcPr>
          <w:p w14:paraId="0824F91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74,36</w:t>
            </w:r>
          </w:p>
        </w:tc>
        <w:tc>
          <w:tcPr>
            <w:tcW w:w="585" w:type="pct"/>
            <w:shd w:val="clear" w:color="auto" w:fill="auto"/>
            <w:noWrap/>
            <w:vAlign w:val="center"/>
          </w:tcPr>
          <w:p w14:paraId="0D74806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75,50</w:t>
            </w:r>
          </w:p>
        </w:tc>
        <w:tc>
          <w:tcPr>
            <w:tcW w:w="803" w:type="pct"/>
            <w:shd w:val="clear" w:color="auto" w:fill="auto"/>
            <w:noWrap/>
            <w:vAlign w:val="center"/>
          </w:tcPr>
          <w:p w14:paraId="496DFCB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80,00</w:t>
            </w:r>
          </w:p>
        </w:tc>
        <w:tc>
          <w:tcPr>
            <w:tcW w:w="658" w:type="pct"/>
            <w:shd w:val="clear" w:color="auto" w:fill="auto"/>
            <w:noWrap/>
            <w:vAlign w:val="center"/>
          </w:tcPr>
          <w:p w14:paraId="1B845BB6"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180,32</w:t>
            </w:r>
          </w:p>
        </w:tc>
        <w:tc>
          <w:tcPr>
            <w:tcW w:w="640" w:type="pct"/>
            <w:shd w:val="clear" w:color="auto" w:fill="auto"/>
            <w:noWrap/>
            <w:vAlign w:val="center"/>
          </w:tcPr>
          <w:p w14:paraId="3FBF122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242,50%</w:t>
            </w:r>
          </w:p>
        </w:tc>
      </w:tr>
      <w:tr w:rsidR="00C34FF9" w:rsidRPr="00D6468C" w14:paraId="244725EC" w14:textId="77777777">
        <w:trPr>
          <w:cantSplit/>
        </w:trPr>
        <w:tc>
          <w:tcPr>
            <w:tcW w:w="1729" w:type="pct"/>
            <w:shd w:val="clear" w:color="auto" w:fill="auto"/>
            <w:vAlign w:val="center"/>
          </w:tcPr>
          <w:p w14:paraId="70C77638"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Расходы на нотариальные услуги</w:t>
            </w:r>
          </w:p>
        </w:tc>
        <w:tc>
          <w:tcPr>
            <w:tcW w:w="585" w:type="pct"/>
            <w:shd w:val="clear" w:color="auto" w:fill="auto"/>
            <w:noWrap/>
            <w:vAlign w:val="center"/>
          </w:tcPr>
          <w:p w14:paraId="2F0F408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26,94</w:t>
            </w:r>
          </w:p>
        </w:tc>
        <w:tc>
          <w:tcPr>
            <w:tcW w:w="585" w:type="pct"/>
            <w:shd w:val="clear" w:color="auto" w:fill="auto"/>
            <w:noWrap/>
            <w:vAlign w:val="center"/>
          </w:tcPr>
          <w:p w14:paraId="772B2A0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27,20</w:t>
            </w:r>
          </w:p>
        </w:tc>
        <w:tc>
          <w:tcPr>
            <w:tcW w:w="803" w:type="pct"/>
            <w:shd w:val="clear" w:color="auto" w:fill="auto"/>
            <w:noWrap/>
            <w:vAlign w:val="center"/>
          </w:tcPr>
          <w:p w14:paraId="4DF7FDB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54,79</w:t>
            </w:r>
          </w:p>
        </w:tc>
        <w:tc>
          <w:tcPr>
            <w:tcW w:w="658" w:type="pct"/>
            <w:shd w:val="clear" w:color="auto" w:fill="auto"/>
            <w:noWrap/>
            <w:vAlign w:val="center"/>
          </w:tcPr>
          <w:p w14:paraId="3DCE730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56,81</w:t>
            </w:r>
          </w:p>
        </w:tc>
        <w:tc>
          <w:tcPr>
            <w:tcW w:w="640" w:type="pct"/>
            <w:shd w:val="clear" w:color="auto" w:fill="auto"/>
            <w:noWrap/>
            <w:vAlign w:val="center"/>
          </w:tcPr>
          <w:p w14:paraId="341EFFC6"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210,86%</w:t>
            </w:r>
          </w:p>
        </w:tc>
      </w:tr>
      <w:tr w:rsidR="00C34FF9" w:rsidRPr="00D6468C" w14:paraId="02CE0F62" w14:textId="77777777">
        <w:trPr>
          <w:cantSplit/>
        </w:trPr>
        <w:tc>
          <w:tcPr>
            <w:tcW w:w="1729" w:type="pct"/>
            <w:shd w:val="clear" w:color="auto" w:fill="auto"/>
            <w:noWrap/>
            <w:vAlign w:val="center"/>
          </w:tcPr>
          <w:p w14:paraId="5886A427"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Расходы на охрану труда и технику безопасности</w:t>
            </w:r>
          </w:p>
        </w:tc>
        <w:tc>
          <w:tcPr>
            <w:tcW w:w="585" w:type="pct"/>
            <w:shd w:val="clear" w:color="auto" w:fill="auto"/>
            <w:noWrap/>
            <w:vAlign w:val="center"/>
          </w:tcPr>
          <w:p w14:paraId="405448B4"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10 893,65</w:t>
            </w:r>
          </w:p>
        </w:tc>
        <w:tc>
          <w:tcPr>
            <w:tcW w:w="585" w:type="pct"/>
            <w:shd w:val="clear" w:color="auto" w:fill="auto"/>
            <w:noWrap/>
            <w:vAlign w:val="center"/>
          </w:tcPr>
          <w:p w14:paraId="7C7607BD"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10 944,93</w:t>
            </w:r>
          </w:p>
        </w:tc>
        <w:tc>
          <w:tcPr>
            <w:tcW w:w="803" w:type="pct"/>
            <w:shd w:val="clear" w:color="auto" w:fill="auto"/>
            <w:noWrap/>
            <w:vAlign w:val="center"/>
          </w:tcPr>
          <w:p w14:paraId="5713E282"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33 739,75</w:t>
            </w:r>
          </w:p>
        </w:tc>
        <w:tc>
          <w:tcPr>
            <w:tcW w:w="658" w:type="pct"/>
            <w:shd w:val="clear" w:color="auto" w:fill="auto"/>
            <w:noWrap/>
            <w:vAlign w:val="center"/>
          </w:tcPr>
          <w:p w14:paraId="30E57104"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35 391,64</w:t>
            </w:r>
          </w:p>
        </w:tc>
        <w:tc>
          <w:tcPr>
            <w:tcW w:w="640" w:type="pct"/>
            <w:shd w:val="clear" w:color="auto" w:fill="auto"/>
            <w:noWrap/>
            <w:vAlign w:val="center"/>
          </w:tcPr>
          <w:p w14:paraId="6D2D6D7C"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324,88%</w:t>
            </w:r>
          </w:p>
        </w:tc>
      </w:tr>
      <w:tr w:rsidR="00C34FF9" w:rsidRPr="00D6468C" w14:paraId="35DC72C6" w14:textId="77777777">
        <w:trPr>
          <w:cantSplit/>
        </w:trPr>
        <w:tc>
          <w:tcPr>
            <w:tcW w:w="1729" w:type="pct"/>
            <w:shd w:val="clear" w:color="auto" w:fill="auto"/>
            <w:vAlign w:val="center"/>
          </w:tcPr>
          <w:p w14:paraId="3630D448"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Услуги по охране труда</w:t>
            </w:r>
          </w:p>
        </w:tc>
        <w:tc>
          <w:tcPr>
            <w:tcW w:w="585" w:type="pct"/>
            <w:shd w:val="clear" w:color="auto" w:fill="auto"/>
            <w:noWrap/>
            <w:vAlign w:val="center"/>
          </w:tcPr>
          <w:p w14:paraId="0A4C920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560,38</w:t>
            </w:r>
          </w:p>
        </w:tc>
        <w:tc>
          <w:tcPr>
            <w:tcW w:w="585" w:type="pct"/>
            <w:shd w:val="clear" w:color="auto" w:fill="auto"/>
            <w:noWrap/>
            <w:vAlign w:val="center"/>
          </w:tcPr>
          <w:p w14:paraId="368B903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566,68</w:t>
            </w:r>
          </w:p>
        </w:tc>
        <w:tc>
          <w:tcPr>
            <w:tcW w:w="803" w:type="pct"/>
            <w:shd w:val="clear" w:color="auto" w:fill="auto"/>
            <w:noWrap/>
            <w:vAlign w:val="center"/>
          </w:tcPr>
          <w:p w14:paraId="2327FD6C"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1 372,41</w:t>
            </w:r>
          </w:p>
        </w:tc>
        <w:tc>
          <w:tcPr>
            <w:tcW w:w="658" w:type="pct"/>
            <w:shd w:val="clear" w:color="auto" w:fill="auto"/>
            <w:noWrap/>
            <w:vAlign w:val="center"/>
          </w:tcPr>
          <w:p w14:paraId="5031EC9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1 836,56</w:t>
            </w:r>
          </w:p>
        </w:tc>
        <w:tc>
          <w:tcPr>
            <w:tcW w:w="640" w:type="pct"/>
            <w:shd w:val="clear" w:color="auto" w:fill="auto"/>
            <w:noWrap/>
            <w:vAlign w:val="center"/>
          </w:tcPr>
          <w:p w14:paraId="264EBE0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327,73%</w:t>
            </w:r>
          </w:p>
        </w:tc>
      </w:tr>
      <w:tr w:rsidR="00C34FF9" w:rsidRPr="00D6468C" w14:paraId="76C8686A" w14:textId="77777777">
        <w:trPr>
          <w:cantSplit/>
        </w:trPr>
        <w:tc>
          <w:tcPr>
            <w:tcW w:w="1729" w:type="pct"/>
            <w:shd w:val="clear" w:color="auto" w:fill="auto"/>
            <w:vAlign w:val="center"/>
          </w:tcPr>
          <w:p w14:paraId="652BEF2B"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Медицинские осмотры и обследования (в т.ч. предрейсовые)</w:t>
            </w:r>
          </w:p>
        </w:tc>
        <w:tc>
          <w:tcPr>
            <w:tcW w:w="585" w:type="pct"/>
            <w:shd w:val="clear" w:color="auto" w:fill="auto"/>
            <w:noWrap/>
            <w:vAlign w:val="center"/>
          </w:tcPr>
          <w:p w14:paraId="61832B4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10 333,27</w:t>
            </w:r>
          </w:p>
        </w:tc>
        <w:tc>
          <w:tcPr>
            <w:tcW w:w="585" w:type="pct"/>
            <w:shd w:val="clear" w:color="auto" w:fill="auto"/>
            <w:noWrap/>
            <w:vAlign w:val="center"/>
          </w:tcPr>
          <w:p w14:paraId="001FF06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10 378,26</w:t>
            </w:r>
          </w:p>
        </w:tc>
        <w:tc>
          <w:tcPr>
            <w:tcW w:w="803" w:type="pct"/>
            <w:shd w:val="clear" w:color="auto" w:fill="auto"/>
            <w:noWrap/>
            <w:vAlign w:val="center"/>
          </w:tcPr>
          <w:p w14:paraId="645750D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32 367,34</w:t>
            </w:r>
          </w:p>
        </w:tc>
        <w:tc>
          <w:tcPr>
            <w:tcW w:w="658" w:type="pct"/>
            <w:shd w:val="clear" w:color="auto" w:fill="auto"/>
            <w:noWrap/>
            <w:vAlign w:val="center"/>
          </w:tcPr>
          <w:p w14:paraId="04C49695"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33 555,08</w:t>
            </w:r>
          </w:p>
        </w:tc>
        <w:tc>
          <w:tcPr>
            <w:tcW w:w="640" w:type="pct"/>
            <w:shd w:val="clear" w:color="auto" w:fill="auto"/>
            <w:noWrap/>
            <w:vAlign w:val="center"/>
          </w:tcPr>
          <w:p w14:paraId="04D19186"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324,73%</w:t>
            </w:r>
          </w:p>
        </w:tc>
      </w:tr>
      <w:tr w:rsidR="00C34FF9" w:rsidRPr="00D6468C" w14:paraId="55D36C3F" w14:textId="77777777">
        <w:trPr>
          <w:cantSplit/>
        </w:trPr>
        <w:tc>
          <w:tcPr>
            <w:tcW w:w="1729" w:type="pct"/>
            <w:shd w:val="clear" w:color="auto" w:fill="auto"/>
            <w:vAlign w:val="center"/>
          </w:tcPr>
          <w:p w14:paraId="015AA731"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Материалы на охрану труда</w:t>
            </w:r>
          </w:p>
        </w:tc>
        <w:tc>
          <w:tcPr>
            <w:tcW w:w="585" w:type="pct"/>
            <w:shd w:val="clear" w:color="auto" w:fill="auto"/>
            <w:noWrap/>
            <w:vAlign w:val="center"/>
          </w:tcPr>
          <w:p w14:paraId="0DCCBFDF"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85" w:type="pct"/>
            <w:shd w:val="clear" w:color="auto" w:fill="auto"/>
            <w:noWrap/>
            <w:vAlign w:val="center"/>
          </w:tcPr>
          <w:p w14:paraId="02E982EB"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803" w:type="pct"/>
            <w:shd w:val="clear" w:color="auto" w:fill="auto"/>
            <w:noWrap/>
            <w:vAlign w:val="center"/>
          </w:tcPr>
          <w:p w14:paraId="53501320"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c>
          <w:tcPr>
            <w:tcW w:w="658" w:type="pct"/>
            <w:shd w:val="clear" w:color="auto" w:fill="auto"/>
            <w:noWrap/>
            <w:vAlign w:val="center"/>
          </w:tcPr>
          <w:p w14:paraId="41FA9918"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c>
          <w:tcPr>
            <w:tcW w:w="640" w:type="pct"/>
            <w:shd w:val="clear" w:color="auto" w:fill="auto"/>
            <w:noWrap/>
            <w:vAlign w:val="center"/>
          </w:tcPr>
          <w:p w14:paraId="45CFF41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r>
      <w:tr w:rsidR="00C34FF9" w:rsidRPr="00D6468C" w14:paraId="0F9DC9ED" w14:textId="77777777">
        <w:trPr>
          <w:cantSplit/>
        </w:trPr>
        <w:tc>
          <w:tcPr>
            <w:tcW w:w="1729" w:type="pct"/>
            <w:shd w:val="clear" w:color="auto" w:fill="auto"/>
            <w:noWrap/>
            <w:vAlign w:val="center"/>
          </w:tcPr>
          <w:p w14:paraId="2AEC8395"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Коммунальные услуги</w:t>
            </w:r>
          </w:p>
        </w:tc>
        <w:tc>
          <w:tcPr>
            <w:tcW w:w="585" w:type="pct"/>
            <w:shd w:val="clear" w:color="auto" w:fill="auto"/>
            <w:noWrap/>
            <w:vAlign w:val="center"/>
          </w:tcPr>
          <w:p w14:paraId="4E80A4AC"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3 429,17</w:t>
            </w:r>
          </w:p>
        </w:tc>
        <w:tc>
          <w:tcPr>
            <w:tcW w:w="585" w:type="pct"/>
            <w:shd w:val="clear" w:color="auto" w:fill="auto"/>
            <w:noWrap/>
            <w:vAlign w:val="center"/>
          </w:tcPr>
          <w:p w14:paraId="383A4781"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3 451,22</w:t>
            </w:r>
          </w:p>
        </w:tc>
        <w:tc>
          <w:tcPr>
            <w:tcW w:w="803" w:type="pct"/>
            <w:shd w:val="clear" w:color="auto" w:fill="auto"/>
            <w:noWrap/>
            <w:vAlign w:val="center"/>
          </w:tcPr>
          <w:p w14:paraId="2ED604B8"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4 535,15</w:t>
            </w:r>
          </w:p>
        </w:tc>
        <w:tc>
          <w:tcPr>
            <w:tcW w:w="658" w:type="pct"/>
            <w:shd w:val="clear" w:color="auto" w:fill="auto"/>
            <w:noWrap/>
            <w:vAlign w:val="center"/>
          </w:tcPr>
          <w:p w14:paraId="637FCD0D"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4 655,76</w:t>
            </w:r>
          </w:p>
        </w:tc>
        <w:tc>
          <w:tcPr>
            <w:tcW w:w="640" w:type="pct"/>
            <w:shd w:val="clear" w:color="auto" w:fill="auto"/>
            <w:noWrap/>
            <w:vAlign w:val="center"/>
          </w:tcPr>
          <w:p w14:paraId="38EA4D21"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135,77%</w:t>
            </w:r>
          </w:p>
        </w:tc>
      </w:tr>
      <w:tr w:rsidR="00C34FF9" w:rsidRPr="00D6468C" w14:paraId="0E0F22F5" w14:textId="77777777">
        <w:trPr>
          <w:cantSplit/>
        </w:trPr>
        <w:tc>
          <w:tcPr>
            <w:tcW w:w="1729" w:type="pct"/>
            <w:shd w:val="clear" w:color="auto" w:fill="auto"/>
            <w:noWrap/>
            <w:vAlign w:val="center"/>
          </w:tcPr>
          <w:p w14:paraId="335841E5"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Командировочные и представительские расходы</w:t>
            </w:r>
          </w:p>
        </w:tc>
        <w:tc>
          <w:tcPr>
            <w:tcW w:w="585" w:type="pct"/>
            <w:shd w:val="clear" w:color="auto" w:fill="auto"/>
            <w:noWrap/>
            <w:vAlign w:val="center"/>
          </w:tcPr>
          <w:p w14:paraId="5BE4BBE4"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25 044,01</w:t>
            </w:r>
          </w:p>
        </w:tc>
        <w:tc>
          <w:tcPr>
            <w:tcW w:w="585" w:type="pct"/>
            <w:shd w:val="clear" w:color="auto" w:fill="auto"/>
            <w:noWrap/>
            <w:vAlign w:val="center"/>
          </w:tcPr>
          <w:p w14:paraId="71090187"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26 864,39</w:t>
            </w:r>
          </w:p>
        </w:tc>
        <w:tc>
          <w:tcPr>
            <w:tcW w:w="803" w:type="pct"/>
            <w:shd w:val="clear" w:color="auto" w:fill="auto"/>
            <w:noWrap/>
            <w:vAlign w:val="center"/>
          </w:tcPr>
          <w:p w14:paraId="018C80DF"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28 881,19</w:t>
            </w:r>
          </w:p>
        </w:tc>
        <w:tc>
          <w:tcPr>
            <w:tcW w:w="658" w:type="pct"/>
            <w:shd w:val="clear" w:color="auto" w:fill="auto"/>
            <w:noWrap/>
            <w:vAlign w:val="center"/>
          </w:tcPr>
          <w:p w14:paraId="0638A2FD"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33 836,38</w:t>
            </w:r>
          </w:p>
        </w:tc>
        <w:tc>
          <w:tcPr>
            <w:tcW w:w="640" w:type="pct"/>
            <w:shd w:val="clear" w:color="auto" w:fill="auto"/>
            <w:noWrap/>
            <w:vAlign w:val="center"/>
          </w:tcPr>
          <w:p w14:paraId="45D16B53"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135,11%</w:t>
            </w:r>
          </w:p>
        </w:tc>
      </w:tr>
      <w:tr w:rsidR="00C34FF9" w:rsidRPr="00D6468C" w14:paraId="11CD648B" w14:textId="77777777">
        <w:trPr>
          <w:cantSplit/>
        </w:trPr>
        <w:tc>
          <w:tcPr>
            <w:tcW w:w="1729" w:type="pct"/>
            <w:shd w:val="clear" w:color="auto" w:fill="auto"/>
            <w:vAlign w:val="center"/>
          </w:tcPr>
          <w:p w14:paraId="75BCD662"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Командировочные расходы</w:t>
            </w:r>
          </w:p>
        </w:tc>
        <w:tc>
          <w:tcPr>
            <w:tcW w:w="585" w:type="pct"/>
            <w:shd w:val="clear" w:color="auto" w:fill="auto"/>
            <w:noWrap/>
            <w:vAlign w:val="center"/>
          </w:tcPr>
          <w:p w14:paraId="6879757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24 624,72</w:t>
            </w:r>
          </w:p>
        </w:tc>
        <w:tc>
          <w:tcPr>
            <w:tcW w:w="585" w:type="pct"/>
            <w:shd w:val="clear" w:color="auto" w:fill="auto"/>
            <w:noWrap/>
            <w:vAlign w:val="center"/>
          </w:tcPr>
          <w:p w14:paraId="169B7C6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26 441,23</w:t>
            </w:r>
          </w:p>
        </w:tc>
        <w:tc>
          <w:tcPr>
            <w:tcW w:w="803" w:type="pct"/>
            <w:shd w:val="clear" w:color="auto" w:fill="auto"/>
            <w:noWrap/>
            <w:vAlign w:val="center"/>
          </w:tcPr>
          <w:p w14:paraId="65FFEA55"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28 359,39</w:t>
            </w:r>
          </w:p>
        </w:tc>
        <w:tc>
          <w:tcPr>
            <w:tcW w:w="658" w:type="pct"/>
            <w:shd w:val="clear" w:color="auto" w:fill="auto"/>
            <w:noWrap/>
            <w:vAlign w:val="center"/>
          </w:tcPr>
          <w:p w14:paraId="25CDAF3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33 258,13</w:t>
            </w:r>
          </w:p>
        </w:tc>
        <w:tc>
          <w:tcPr>
            <w:tcW w:w="640" w:type="pct"/>
            <w:shd w:val="clear" w:color="auto" w:fill="auto"/>
            <w:noWrap/>
            <w:vAlign w:val="center"/>
          </w:tcPr>
          <w:p w14:paraId="5EC6F5B7"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135,06%</w:t>
            </w:r>
          </w:p>
        </w:tc>
      </w:tr>
      <w:tr w:rsidR="00C34FF9" w:rsidRPr="00D6468C" w14:paraId="4DAAC524" w14:textId="77777777">
        <w:trPr>
          <w:cantSplit/>
        </w:trPr>
        <w:tc>
          <w:tcPr>
            <w:tcW w:w="1729" w:type="pct"/>
            <w:shd w:val="clear" w:color="auto" w:fill="auto"/>
            <w:vAlign w:val="center"/>
          </w:tcPr>
          <w:p w14:paraId="0F96F407"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Представительские расходы</w:t>
            </w:r>
          </w:p>
        </w:tc>
        <w:tc>
          <w:tcPr>
            <w:tcW w:w="585" w:type="pct"/>
            <w:shd w:val="clear" w:color="auto" w:fill="auto"/>
            <w:noWrap/>
            <w:vAlign w:val="center"/>
          </w:tcPr>
          <w:p w14:paraId="2D1C679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419,29</w:t>
            </w:r>
          </w:p>
        </w:tc>
        <w:tc>
          <w:tcPr>
            <w:tcW w:w="585" w:type="pct"/>
            <w:shd w:val="clear" w:color="auto" w:fill="auto"/>
            <w:noWrap/>
            <w:vAlign w:val="center"/>
          </w:tcPr>
          <w:p w14:paraId="35BFDF4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423,17</w:t>
            </w:r>
          </w:p>
        </w:tc>
        <w:tc>
          <w:tcPr>
            <w:tcW w:w="803" w:type="pct"/>
            <w:shd w:val="clear" w:color="auto" w:fill="auto"/>
            <w:noWrap/>
            <w:vAlign w:val="center"/>
          </w:tcPr>
          <w:p w14:paraId="1CE5A08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521,80</w:t>
            </w:r>
          </w:p>
        </w:tc>
        <w:tc>
          <w:tcPr>
            <w:tcW w:w="658" w:type="pct"/>
            <w:shd w:val="clear" w:color="auto" w:fill="auto"/>
            <w:noWrap/>
            <w:vAlign w:val="center"/>
          </w:tcPr>
          <w:p w14:paraId="304D216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578,25</w:t>
            </w:r>
          </w:p>
        </w:tc>
        <w:tc>
          <w:tcPr>
            <w:tcW w:w="640" w:type="pct"/>
            <w:shd w:val="clear" w:color="auto" w:fill="auto"/>
            <w:noWrap/>
            <w:vAlign w:val="center"/>
          </w:tcPr>
          <w:p w14:paraId="1A085B7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137,91%</w:t>
            </w:r>
          </w:p>
        </w:tc>
      </w:tr>
      <w:tr w:rsidR="00C34FF9" w:rsidRPr="00D6468C" w14:paraId="7980EFE5" w14:textId="77777777">
        <w:trPr>
          <w:cantSplit/>
        </w:trPr>
        <w:tc>
          <w:tcPr>
            <w:tcW w:w="1729" w:type="pct"/>
            <w:shd w:val="clear" w:color="auto" w:fill="auto"/>
            <w:noWrap/>
            <w:vAlign w:val="center"/>
          </w:tcPr>
          <w:p w14:paraId="2B59E426"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Услуги по подготовке кадров</w:t>
            </w:r>
          </w:p>
        </w:tc>
        <w:tc>
          <w:tcPr>
            <w:tcW w:w="585" w:type="pct"/>
            <w:shd w:val="clear" w:color="auto" w:fill="auto"/>
            <w:noWrap/>
            <w:vAlign w:val="center"/>
          </w:tcPr>
          <w:p w14:paraId="32925920"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11 255,20</w:t>
            </w:r>
          </w:p>
        </w:tc>
        <w:tc>
          <w:tcPr>
            <w:tcW w:w="585" w:type="pct"/>
            <w:shd w:val="clear" w:color="auto" w:fill="auto"/>
            <w:noWrap/>
            <w:vAlign w:val="center"/>
          </w:tcPr>
          <w:p w14:paraId="3371F9DE"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11 382,47</w:t>
            </w:r>
          </w:p>
        </w:tc>
        <w:tc>
          <w:tcPr>
            <w:tcW w:w="803" w:type="pct"/>
            <w:shd w:val="clear" w:color="auto" w:fill="auto"/>
            <w:noWrap/>
            <w:vAlign w:val="center"/>
          </w:tcPr>
          <w:p w14:paraId="368B79F0"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13 837,36</w:t>
            </w:r>
          </w:p>
        </w:tc>
        <w:tc>
          <w:tcPr>
            <w:tcW w:w="658" w:type="pct"/>
            <w:shd w:val="clear" w:color="auto" w:fill="auto"/>
            <w:noWrap/>
            <w:vAlign w:val="center"/>
          </w:tcPr>
          <w:p w14:paraId="1FD1C02F"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17 665,94</w:t>
            </w:r>
          </w:p>
        </w:tc>
        <w:tc>
          <w:tcPr>
            <w:tcW w:w="640" w:type="pct"/>
            <w:shd w:val="clear" w:color="auto" w:fill="auto"/>
            <w:noWrap/>
            <w:vAlign w:val="center"/>
          </w:tcPr>
          <w:p w14:paraId="4CC6964D"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156,96%</w:t>
            </w:r>
          </w:p>
        </w:tc>
      </w:tr>
      <w:tr w:rsidR="00C34FF9" w:rsidRPr="00D6468C" w14:paraId="7F8166E5" w14:textId="77777777">
        <w:trPr>
          <w:cantSplit/>
        </w:trPr>
        <w:tc>
          <w:tcPr>
            <w:tcW w:w="1729" w:type="pct"/>
            <w:shd w:val="clear" w:color="auto" w:fill="auto"/>
            <w:noWrap/>
            <w:vAlign w:val="center"/>
          </w:tcPr>
          <w:p w14:paraId="628021EB"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Расходы на страхование</w:t>
            </w:r>
          </w:p>
        </w:tc>
        <w:tc>
          <w:tcPr>
            <w:tcW w:w="585" w:type="pct"/>
            <w:shd w:val="clear" w:color="auto" w:fill="auto"/>
            <w:noWrap/>
            <w:vAlign w:val="center"/>
          </w:tcPr>
          <w:p w14:paraId="68A22CC7"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29 581,53</w:t>
            </w:r>
          </w:p>
        </w:tc>
        <w:tc>
          <w:tcPr>
            <w:tcW w:w="585" w:type="pct"/>
            <w:shd w:val="clear" w:color="auto" w:fill="auto"/>
            <w:noWrap/>
            <w:vAlign w:val="center"/>
          </w:tcPr>
          <w:p w14:paraId="309CCA86"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29 796,04</w:t>
            </w:r>
          </w:p>
        </w:tc>
        <w:tc>
          <w:tcPr>
            <w:tcW w:w="803" w:type="pct"/>
            <w:shd w:val="clear" w:color="auto" w:fill="auto"/>
            <w:noWrap/>
            <w:vAlign w:val="center"/>
          </w:tcPr>
          <w:p w14:paraId="0A1256AB"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30 825,63</w:t>
            </w:r>
          </w:p>
        </w:tc>
        <w:tc>
          <w:tcPr>
            <w:tcW w:w="658" w:type="pct"/>
            <w:shd w:val="clear" w:color="auto" w:fill="auto"/>
            <w:noWrap/>
            <w:vAlign w:val="center"/>
          </w:tcPr>
          <w:p w14:paraId="7C938561"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31 984,21</w:t>
            </w:r>
          </w:p>
        </w:tc>
        <w:tc>
          <w:tcPr>
            <w:tcW w:w="640" w:type="pct"/>
            <w:shd w:val="clear" w:color="auto" w:fill="auto"/>
            <w:noWrap/>
            <w:vAlign w:val="center"/>
          </w:tcPr>
          <w:p w14:paraId="4270E156"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108,12%</w:t>
            </w:r>
          </w:p>
        </w:tc>
      </w:tr>
      <w:tr w:rsidR="00C34FF9" w:rsidRPr="00D6468C" w14:paraId="2CDB45B4" w14:textId="77777777">
        <w:trPr>
          <w:cantSplit/>
        </w:trPr>
        <w:tc>
          <w:tcPr>
            <w:tcW w:w="1729" w:type="pct"/>
            <w:shd w:val="clear" w:color="auto" w:fill="auto"/>
            <w:vAlign w:val="center"/>
          </w:tcPr>
          <w:p w14:paraId="22556A69"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Добровольное медицинское страхование работников Общества</w:t>
            </w:r>
          </w:p>
        </w:tc>
        <w:tc>
          <w:tcPr>
            <w:tcW w:w="585" w:type="pct"/>
            <w:shd w:val="clear" w:color="auto" w:fill="auto"/>
            <w:noWrap/>
            <w:vAlign w:val="center"/>
          </w:tcPr>
          <w:p w14:paraId="41E0048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11 410,36</w:t>
            </w:r>
          </w:p>
        </w:tc>
        <w:tc>
          <w:tcPr>
            <w:tcW w:w="585" w:type="pct"/>
            <w:shd w:val="clear" w:color="auto" w:fill="auto"/>
            <w:noWrap/>
            <w:vAlign w:val="center"/>
          </w:tcPr>
          <w:p w14:paraId="4A1991D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11 515,58</w:t>
            </w:r>
          </w:p>
        </w:tc>
        <w:tc>
          <w:tcPr>
            <w:tcW w:w="803" w:type="pct"/>
            <w:shd w:val="clear" w:color="auto" w:fill="auto"/>
            <w:noWrap/>
            <w:vAlign w:val="center"/>
          </w:tcPr>
          <w:p w14:paraId="51FCE229"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11 951,24</w:t>
            </w:r>
          </w:p>
        </w:tc>
        <w:tc>
          <w:tcPr>
            <w:tcW w:w="658" w:type="pct"/>
            <w:shd w:val="clear" w:color="auto" w:fill="auto"/>
            <w:noWrap/>
            <w:vAlign w:val="center"/>
          </w:tcPr>
          <w:p w14:paraId="6D7D1ECD"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12 524,90</w:t>
            </w:r>
          </w:p>
        </w:tc>
        <w:tc>
          <w:tcPr>
            <w:tcW w:w="640" w:type="pct"/>
            <w:shd w:val="clear" w:color="auto" w:fill="auto"/>
            <w:noWrap/>
            <w:vAlign w:val="center"/>
          </w:tcPr>
          <w:p w14:paraId="74138B7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109,77%</w:t>
            </w:r>
          </w:p>
        </w:tc>
      </w:tr>
      <w:tr w:rsidR="00C34FF9" w:rsidRPr="00D6468C" w14:paraId="017B90E5" w14:textId="77777777">
        <w:trPr>
          <w:cantSplit/>
        </w:trPr>
        <w:tc>
          <w:tcPr>
            <w:tcW w:w="1729" w:type="pct"/>
            <w:shd w:val="clear" w:color="auto" w:fill="auto"/>
            <w:vAlign w:val="center"/>
          </w:tcPr>
          <w:p w14:paraId="730DD7A4"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Добровольное медицинское страхование от несчастных случаев и болезней</w:t>
            </w:r>
          </w:p>
        </w:tc>
        <w:tc>
          <w:tcPr>
            <w:tcW w:w="585" w:type="pct"/>
            <w:shd w:val="clear" w:color="auto" w:fill="auto"/>
            <w:noWrap/>
            <w:vAlign w:val="center"/>
          </w:tcPr>
          <w:p w14:paraId="751692D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111,37</w:t>
            </w:r>
          </w:p>
        </w:tc>
        <w:tc>
          <w:tcPr>
            <w:tcW w:w="585" w:type="pct"/>
            <w:shd w:val="clear" w:color="auto" w:fill="auto"/>
            <w:noWrap/>
            <w:vAlign w:val="center"/>
          </w:tcPr>
          <w:p w14:paraId="7E0BD0B7"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112,39</w:t>
            </w:r>
          </w:p>
        </w:tc>
        <w:tc>
          <w:tcPr>
            <w:tcW w:w="803" w:type="pct"/>
            <w:shd w:val="clear" w:color="auto" w:fill="auto"/>
            <w:noWrap/>
            <w:vAlign w:val="center"/>
          </w:tcPr>
          <w:p w14:paraId="2652E68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114,70</w:t>
            </w:r>
          </w:p>
        </w:tc>
        <w:tc>
          <w:tcPr>
            <w:tcW w:w="658" w:type="pct"/>
            <w:shd w:val="clear" w:color="auto" w:fill="auto"/>
            <w:noWrap/>
            <w:vAlign w:val="center"/>
          </w:tcPr>
          <w:p w14:paraId="5561BD9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120,20</w:t>
            </w:r>
          </w:p>
        </w:tc>
        <w:tc>
          <w:tcPr>
            <w:tcW w:w="640" w:type="pct"/>
            <w:shd w:val="clear" w:color="auto" w:fill="auto"/>
            <w:noWrap/>
            <w:vAlign w:val="center"/>
          </w:tcPr>
          <w:p w14:paraId="21B3958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107,93%</w:t>
            </w:r>
          </w:p>
        </w:tc>
      </w:tr>
      <w:tr w:rsidR="00C34FF9" w:rsidRPr="00D6468C" w14:paraId="4F4E549D" w14:textId="77777777">
        <w:trPr>
          <w:cantSplit/>
        </w:trPr>
        <w:tc>
          <w:tcPr>
            <w:tcW w:w="1729" w:type="pct"/>
            <w:shd w:val="clear" w:color="auto" w:fill="auto"/>
            <w:vAlign w:val="center"/>
          </w:tcPr>
          <w:p w14:paraId="7C724D8C"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Добровольное страхование имущества</w:t>
            </w:r>
          </w:p>
        </w:tc>
        <w:tc>
          <w:tcPr>
            <w:tcW w:w="585" w:type="pct"/>
            <w:shd w:val="clear" w:color="auto" w:fill="auto"/>
            <w:noWrap/>
            <w:vAlign w:val="center"/>
          </w:tcPr>
          <w:p w14:paraId="4815E21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11 687,66</w:t>
            </w:r>
          </w:p>
        </w:tc>
        <w:tc>
          <w:tcPr>
            <w:tcW w:w="585" w:type="pct"/>
            <w:shd w:val="clear" w:color="auto" w:fill="auto"/>
            <w:noWrap/>
            <w:vAlign w:val="center"/>
          </w:tcPr>
          <w:p w14:paraId="0A8F062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11 794,87</w:t>
            </w:r>
          </w:p>
        </w:tc>
        <w:tc>
          <w:tcPr>
            <w:tcW w:w="803" w:type="pct"/>
            <w:shd w:val="clear" w:color="auto" w:fill="auto"/>
            <w:noWrap/>
            <w:vAlign w:val="center"/>
          </w:tcPr>
          <w:p w14:paraId="2BEB43A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11 773,35</w:t>
            </w:r>
          </w:p>
        </w:tc>
        <w:tc>
          <w:tcPr>
            <w:tcW w:w="658" w:type="pct"/>
            <w:shd w:val="clear" w:color="auto" w:fill="auto"/>
            <w:noWrap/>
            <w:vAlign w:val="center"/>
          </w:tcPr>
          <w:p w14:paraId="7B8E6C4C"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12 338,50</w:t>
            </w:r>
          </w:p>
        </w:tc>
        <w:tc>
          <w:tcPr>
            <w:tcW w:w="640" w:type="pct"/>
            <w:shd w:val="clear" w:color="auto" w:fill="auto"/>
            <w:noWrap/>
            <w:vAlign w:val="center"/>
          </w:tcPr>
          <w:p w14:paraId="21DDA6A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105,57%</w:t>
            </w:r>
          </w:p>
        </w:tc>
      </w:tr>
      <w:tr w:rsidR="00C34FF9" w:rsidRPr="00D6468C" w14:paraId="37B8CFB0" w14:textId="77777777">
        <w:trPr>
          <w:cantSplit/>
        </w:trPr>
        <w:tc>
          <w:tcPr>
            <w:tcW w:w="1729" w:type="pct"/>
            <w:shd w:val="clear" w:color="auto" w:fill="auto"/>
            <w:vAlign w:val="center"/>
          </w:tcPr>
          <w:p w14:paraId="0B10FAFB"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ОСАГО</w:t>
            </w:r>
          </w:p>
        </w:tc>
        <w:tc>
          <w:tcPr>
            <w:tcW w:w="585" w:type="pct"/>
            <w:shd w:val="clear" w:color="auto" w:fill="auto"/>
            <w:noWrap/>
            <w:vAlign w:val="center"/>
          </w:tcPr>
          <w:p w14:paraId="257930E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4 678,50</w:t>
            </w:r>
          </w:p>
        </w:tc>
        <w:tc>
          <w:tcPr>
            <w:tcW w:w="585" w:type="pct"/>
            <w:shd w:val="clear" w:color="auto" w:fill="auto"/>
            <w:noWrap/>
            <w:vAlign w:val="center"/>
          </w:tcPr>
          <w:p w14:paraId="3555A67F"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4 678,50</w:t>
            </w:r>
          </w:p>
        </w:tc>
        <w:tc>
          <w:tcPr>
            <w:tcW w:w="803" w:type="pct"/>
            <w:shd w:val="clear" w:color="auto" w:fill="auto"/>
            <w:noWrap/>
            <w:vAlign w:val="center"/>
          </w:tcPr>
          <w:p w14:paraId="31E11FCB"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5 228,02</w:t>
            </w:r>
          </w:p>
        </w:tc>
        <w:tc>
          <w:tcPr>
            <w:tcW w:w="658" w:type="pct"/>
            <w:shd w:val="clear" w:color="auto" w:fill="auto"/>
            <w:noWrap/>
            <w:vAlign w:val="center"/>
          </w:tcPr>
          <w:p w14:paraId="248D776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5 479,00</w:t>
            </w:r>
          </w:p>
        </w:tc>
        <w:tc>
          <w:tcPr>
            <w:tcW w:w="640" w:type="pct"/>
            <w:shd w:val="clear" w:color="auto" w:fill="auto"/>
            <w:noWrap/>
            <w:vAlign w:val="center"/>
          </w:tcPr>
          <w:p w14:paraId="622B71C7"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117,11%</w:t>
            </w:r>
          </w:p>
        </w:tc>
      </w:tr>
      <w:tr w:rsidR="00C34FF9" w:rsidRPr="00D6468C" w14:paraId="31A72D0D" w14:textId="77777777">
        <w:trPr>
          <w:cantSplit/>
        </w:trPr>
        <w:tc>
          <w:tcPr>
            <w:tcW w:w="1729" w:type="pct"/>
            <w:shd w:val="clear" w:color="auto" w:fill="auto"/>
            <w:vAlign w:val="center"/>
          </w:tcPr>
          <w:p w14:paraId="48045819"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Страхование ОПО</w:t>
            </w:r>
          </w:p>
        </w:tc>
        <w:tc>
          <w:tcPr>
            <w:tcW w:w="585" w:type="pct"/>
            <w:shd w:val="clear" w:color="auto" w:fill="auto"/>
            <w:noWrap/>
            <w:vAlign w:val="center"/>
          </w:tcPr>
          <w:p w14:paraId="69B483A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125,43</w:t>
            </w:r>
          </w:p>
        </w:tc>
        <w:tc>
          <w:tcPr>
            <w:tcW w:w="585" w:type="pct"/>
            <w:shd w:val="clear" w:color="auto" w:fill="auto"/>
            <w:noWrap/>
            <w:vAlign w:val="center"/>
          </w:tcPr>
          <w:p w14:paraId="4D2BB64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126,49</w:t>
            </w:r>
          </w:p>
        </w:tc>
        <w:tc>
          <w:tcPr>
            <w:tcW w:w="803" w:type="pct"/>
            <w:shd w:val="clear" w:color="auto" w:fill="auto"/>
            <w:noWrap/>
            <w:vAlign w:val="center"/>
          </w:tcPr>
          <w:p w14:paraId="20FD5B87"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112,00</w:t>
            </w:r>
          </w:p>
        </w:tc>
        <w:tc>
          <w:tcPr>
            <w:tcW w:w="658" w:type="pct"/>
            <w:shd w:val="clear" w:color="auto" w:fill="auto"/>
            <w:noWrap/>
            <w:vAlign w:val="center"/>
          </w:tcPr>
          <w:p w14:paraId="32ACFC5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117,40</w:t>
            </w:r>
          </w:p>
        </w:tc>
        <w:tc>
          <w:tcPr>
            <w:tcW w:w="640" w:type="pct"/>
            <w:shd w:val="clear" w:color="auto" w:fill="auto"/>
            <w:noWrap/>
            <w:vAlign w:val="center"/>
          </w:tcPr>
          <w:p w14:paraId="3158AB0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93,60%</w:t>
            </w:r>
          </w:p>
        </w:tc>
      </w:tr>
      <w:tr w:rsidR="00C34FF9" w:rsidRPr="00D6468C" w14:paraId="11782662" w14:textId="77777777">
        <w:trPr>
          <w:cantSplit/>
        </w:trPr>
        <w:tc>
          <w:tcPr>
            <w:tcW w:w="1729" w:type="pct"/>
            <w:shd w:val="clear" w:color="auto" w:fill="auto"/>
            <w:vAlign w:val="center"/>
          </w:tcPr>
          <w:p w14:paraId="757813F3"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КАСКО</w:t>
            </w:r>
          </w:p>
        </w:tc>
        <w:tc>
          <w:tcPr>
            <w:tcW w:w="585" w:type="pct"/>
            <w:shd w:val="clear" w:color="auto" w:fill="auto"/>
            <w:noWrap/>
            <w:vAlign w:val="center"/>
          </w:tcPr>
          <w:p w14:paraId="1AA2556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1 568,21</w:t>
            </w:r>
          </w:p>
        </w:tc>
        <w:tc>
          <w:tcPr>
            <w:tcW w:w="585" w:type="pct"/>
            <w:shd w:val="clear" w:color="auto" w:fill="auto"/>
            <w:noWrap/>
            <w:vAlign w:val="center"/>
          </w:tcPr>
          <w:p w14:paraId="60B226B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1 568,21</w:t>
            </w:r>
          </w:p>
        </w:tc>
        <w:tc>
          <w:tcPr>
            <w:tcW w:w="803" w:type="pct"/>
            <w:shd w:val="clear" w:color="auto" w:fill="auto"/>
            <w:noWrap/>
            <w:vAlign w:val="center"/>
          </w:tcPr>
          <w:p w14:paraId="2D83B7A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1 646,31</w:t>
            </w:r>
          </w:p>
        </w:tc>
        <w:tc>
          <w:tcPr>
            <w:tcW w:w="658" w:type="pct"/>
            <w:shd w:val="clear" w:color="auto" w:fill="auto"/>
            <w:noWrap/>
            <w:vAlign w:val="center"/>
          </w:tcPr>
          <w:p w14:paraId="31289F70"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1 404,21</w:t>
            </w:r>
          </w:p>
        </w:tc>
        <w:tc>
          <w:tcPr>
            <w:tcW w:w="640" w:type="pct"/>
            <w:shd w:val="clear" w:color="auto" w:fill="auto"/>
            <w:noWrap/>
            <w:vAlign w:val="center"/>
          </w:tcPr>
          <w:p w14:paraId="7E796081"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89,54%</w:t>
            </w:r>
          </w:p>
        </w:tc>
      </w:tr>
      <w:tr w:rsidR="00C34FF9" w:rsidRPr="00D6468C" w14:paraId="25C401E6" w14:textId="77777777">
        <w:trPr>
          <w:cantSplit/>
        </w:trPr>
        <w:tc>
          <w:tcPr>
            <w:tcW w:w="1729" w:type="pct"/>
            <w:shd w:val="clear" w:color="auto" w:fill="auto"/>
            <w:noWrap/>
            <w:vAlign w:val="center"/>
          </w:tcPr>
          <w:p w14:paraId="49653845"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Отчисления на НПО</w:t>
            </w:r>
          </w:p>
        </w:tc>
        <w:tc>
          <w:tcPr>
            <w:tcW w:w="585" w:type="pct"/>
            <w:shd w:val="clear" w:color="auto" w:fill="auto"/>
            <w:noWrap/>
            <w:vAlign w:val="center"/>
          </w:tcPr>
          <w:p w14:paraId="4B2C9186"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15 772,92</w:t>
            </w:r>
          </w:p>
        </w:tc>
        <w:tc>
          <w:tcPr>
            <w:tcW w:w="585" w:type="pct"/>
            <w:shd w:val="clear" w:color="auto" w:fill="auto"/>
            <w:noWrap/>
            <w:vAlign w:val="center"/>
          </w:tcPr>
          <w:p w14:paraId="07D78F16"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15 891,00</w:t>
            </w:r>
          </w:p>
        </w:tc>
        <w:tc>
          <w:tcPr>
            <w:tcW w:w="803" w:type="pct"/>
            <w:shd w:val="clear" w:color="auto" w:fill="auto"/>
            <w:noWrap/>
            <w:vAlign w:val="center"/>
          </w:tcPr>
          <w:p w14:paraId="7398E474"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34 682,00</w:t>
            </w:r>
          </w:p>
        </w:tc>
        <w:tc>
          <w:tcPr>
            <w:tcW w:w="658" w:type="pct"/>
            <w:shd w:val="clear" w:color="auto" w:fill="auto"/>
            <w:noWrap/>
            <w:vAlign w:val="center"/>
          </w:tcPr>
          <w:p w14:paraId="4B812F73"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46 502,00</w:t>
            </w:r>
          </w:p>
        </w:tc>
        <w:tc>
          <w:tcPr>
            <w:tcW w:w="640" w:type="pct"/>
            <w:shd w:val="clear" w:color="auto" w:fill="auto"/>
            <w:noWrap/>
            <w:vAlign w:val="center"/>
          </w:tcPr>
          <w:p w14:paraId="36062B9D"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294,82%</w:t>
            </w:r>
          </w:p>
        </w:tc>
      </w:tr>
      <w:tr w:rsidR="00C34FF9" w:rsidRPr="00D6468C" w14:paraId="06313B5C" w14:textId="77777777">
        <w:trPr>
          <w:cantSplit/>
        </w:trPr>
        <w:tc>
          <w:tcPr>
            <w:tcW w:w="1729" w:type="pct"/>
            <w:shd w:val="clear" w:color="auto" w:fill="auto"/>
            <w:noWrap/>
            <w:vAlign w:val="center"/>
          </w:tcPr>
          <w:p w14:paraId="6B89A28D"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НИОКР</w:t>
            </w:r>
          </w:p>
        </w:tc>
        <w:tc>
          <w:tcPr>
            <w:tcW w:w="585" w:type="pct"/>
            <w:shd w:val="clear" w:color="auto" w:fill="auto"/>
            <w:noWrap/>
            <w:vAlign w:val="center"/>
          </w:tcPr>
          <w:p w14:paraId="1A2DFECD"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1 373,83</w:t>
            </w:r>
          </w:p>
        </w:tc>
        <w:tc>
          <w:tcPr>
            <w:tcW w:w="585" w:type="pct"/>
            <w:shd w:val="clear" w:color="auto" w:fill="auto"/>
            <w:noWrap/>
            <w:vAlign w:val="center"/>
          </w:tcPr>
          <w:p w14:paraId="7194B072"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1 373,83</w:t>
            </w:r>
          </w:p>
        </w:tc>
        <w:tc>
          <w:tcPr>
            <w:tcW w:w="803" w:type="pct"/>
            <w:shd w:val="clear" w:color="auto" w:fill="auto"/>
            <w:noWrap/>
            <w:vAlign w:val="center"/>
          </w:tcPr>
          <w:p w14:paraId="70420B88"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20 234,49</w:t>
            </w:r>
          </w:p>
        </w:tc>
        <w:tc>
          <w:tcPr>
            <w:tcW w:w="658" w:type="pct"/>
            <w:shd w:val="clear" w:color="auto" w:fill="auto"/>
            <w:noWrap/>
            <w:vAlign w:val="center"/>
          </w:tcPr>
          <w:p w14:paraId="30C16601"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601,20</w:t>
            </w:r>
          </w:p>
        </w:tc>
        <w:tc>
          <w:tcPr>
            <w:tcW w:w="640" w:type="pct"/>
            <w:shd w:val="clear" w:color="auto" w:fill="auto"/>
            <w:noWrap/>
            <w:vAlign w:val="center"/>
          </w:tcPr>
          <w:p w14:paraId="0673091C"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43,76%</w:t>
            </w:r>
          </w:p>
        </w:tc>
      </w:tr>
      <w:tr w:rsidR="00C34FF9" w:rsidRPr="00D6468C" w14:paraId="53CC68BF" w14:textId="77777777">
        <w:trPr>
          <w:cantSplit/>
        </w:trPr>
        <w:tc>
          <w:tcPr>
            <w:tcW w:w="1729" w:type="pct"/>
            <w:shd w:val="clear" w:color="auto" w:fill="auto"/>
            <w:noWrap/>
            <w:vAlign w:val="center"/>
          </w:tcPr>
          <w:p w14:paraId="29BEF723" w14:textId="77777777" w:rsidR="00C34FF9" w:rsidRPr="00D6468C" w:rsidRDefault="00C34FF9" w:rsidP="00C34FF9">
            <w:pPr>
              <w:spacing w:after="0" w:line="240" w:lineRule="auto"/>
              <w:contextualSpacing/>
              <w:rPr>
                <w:rFonts w:ascii="Myriad Pro" w:hAnsi="Myriad Pro"/>
                <w:b/>
                <w:bCs/>
                <w:color w:val="000000"/>
                <w:sz w:val="18"/>
                <w:szCs w:val="18"/>
              </w:rPr>
            </w:pPr>
            <w:r w:rsidRPr="00D6468C">
              <w:rPr>
                <w:rFonts w:ascii="Myriad Pro" w:hAnsi="Myriad Pro"/>
                <w:b/>
                <w:bCs/>
                <w:color w:val="000000"/>
                <w:sz w:val="18"/>
                <w:szCs w:val="18"/>
              </w:rPr>
              <w:t>Прочие расходы</w:t>
            </w:r>
          </w:p>
        </w:tc>
        <w:tc>
          <w:tcPr>
            <w:tcW w:w="585" w:type="pct"/>
            <w:shd w:val="clear" w:color="auto" w:fill="auto"/>
            <w:noWrap/>
            <w:vAlign w:val="center"/>
          </w:tcPr>
          <w:p w14:paraId="1E1BD4D4"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14 685,98</w:t>
            </w:r>
          </w:p>
        </w:tc>
        <w:tc>
          <w:tcPr>
            <w:tcW w:w="585" w:type="pct"/>
            <w:shd w:val="clear" w:color="auto" w:fill="auto"/>
            <w:noWrap/>
            <w:vAlign w:val="center"/>
          </w:tcPr>
          <w:p w14:paraId="2CC09E10" w14:textId="77777777" w:rsidR="00C34FF9" w:rsidRPr="00D6468C" w:rsidRDefault="00C34FF9" w:rsidP="00C34FF9">
            <w:pPr>
              <w:spacing w:after="0" w:line="240" w:lineRule="auto"/>
              <w:contextualSpacing/>
              <w:jc w:val="center"/>
              <w:rPr>
                <w:rFonts w:ascii="Myriad Pro" w:hAnsi="Myriad Pro"/>
                <w:b/>
                <w:bCs/>
                <w:color w:val="000000"/>
                <w:sz w:val="18"/>
                <w:szCs w:val="18"/>
              </w:rPr>
            </w:pPr>
            <w:r w:rsidRPr="00D6468C">
              <w:rPr>
                <w:rFonts w:ascii="Myriad Pro" w:hAnsi="Myriad Pro"/>
                <w:b/>
                <w:bCs/>
                <w:color w:val="000000"/>
                <w:sz w:val="18"/>
                <w:szCs w:val="18"/>
              </w:rPr>
              <w:t>15 048,06</w:t>
            </w:r>
          </w:p>
        </w:tc>
        <w:tc>
          <w:tcPr>
            <w:tcW w:w="803" w:type="pct"/>
            <w:shd w:val="clear" w:color="auto" w:fill="auto"/>
            <w:noWrap/>
            <w:vAlign w:val="center"/>
          </w:tcPr>
          <w:p w14:paraId="747C8581"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39 207,27</w:t>
            </w:r>
          </w:p>
        </w:tc>
        <w:tc>
          <w:tcPr>
            <w:tcW w:w="658" w:type="pct"/>
            <w:shd w:val="clear" w:color="auto" w:fill="auto"/>
            <w:noWrap/>
            <w:vAlign w:val="center"/>
          </w:tcPr>
          <w:p w14:paraId="681AA0D2" w14:textId="77777777" w:rsidR="00C34FF9" w:rsidRPr="00D6468C" w:rsidRDefault="00C34FF9" w:rsidP="00C34FF9">
            <w:pPr>
              <w:spacing w:after="0" w:line="240" w:lineRule="auto"/>
              <w:ind w:right="120"/>
              <w:contextualSpacing/>
              <w:jc w:val="center"/>
              <w:rPr>
                <w:rFonts w:ascii="Myriad Pro" w:hAnsi="Myriad Pro"/>
                <w:b/>
                <w:bCs/>
                <w:color w:val="000000"/>
                <w:sz w:val="18"/>
                <w:szCs w:val="18"/>
              </w:rPr>
            </w:pPr>
            <w:r w:rsidRPr="00D6468C">
              <w:rPr>
                <w:rFonts w:ascii="Myriad Pro" w:hAnsi="Myriad Pro"/>
                <w:b/>
                <w:bCs/>
                <w:color w:val="000000"/>
                <w:sz w:val="18"/>
                <w:szCs w:val="18"/>
              </w:rPr>
              <w:t>62 074,36</w:t>
            </w:r>
          </w:p>
        </w:tc>
        <w:tc>
          <w:tcPr>
            <w:tcW w:w="640" w:type="pct"/>
            <w:shd w:val="clear" w:color="auto" w:fill="auto"/>
            <w:noWrap/>
            <w:vAlign w:val="center"/>
          </w:tcPr>
          <w:p w14:paraId="609874F9" w14:textId="77777777" w:rsidR="00C34FF9" w:rsidRPr="00D6468C" w:rsidRDefault="00C34FF9" w:rsidP="00C34FF9">
            <w:pPr>
              <w:spacing w:after="0" w:line="240" w:lineRule="auto"/>
              <w:ind w:right="120"/>
              <w:contextualSpacing/>
              <w:jc w:val="center"/>
              <w:rPr>
                <w:rFonts w:ascii="Myriad Pro" w:hAnsi="Myriad Pro"/>
                <w:b/>
                <w:color w:val="000000"/>
                <w:sz w:val="18"/>
                <w:szCs w:val="18"/>
              </w:rPr>
            </w:pPr>
            <w:r w:rsidRPr="00D6468C">
              <w:rPr>
                <w:rFonts w:ascii="Myriad Pro" w:hAnsi="Myriad Pro"/>
                <w:b/>
                <w:color w:val="000000"/>
                <w:sz w:val="18"/>
                <w:szCs w:val="18"/>
              </w:rPr>
              <w:t>422,68%</w:t>
            </w:r>
          </w:p>
        </w:tc>
      </w:tr>
      <w:tr w:rsidR="00C34FF9" w:rsidRPr="00D6468C" w14:paraId="1BC5CFB3" w14:textId="77777777">
        <w:trPr>
          <w:cantSplit/>
        </w:trPr>
        <w:tc>
          <w:tcPr>
            <w:tcW w:w="1729" w:type="pct"/>
            <w:shd w:val="clear" w:color="auto" w:fill="auto"/>
            <w:vAlign w:val="center"/>
          </w:tcPr>
          <w:p w14:paraId="63DB3DA1" w14:textId="77777777" w:rsidR="00C34FF9" w:rsidRPr="00D6468C" w:rsidRDefault="00C34FF9" w:rsidP="00C34FF9">
            <w:pPr>
              <w:spacing w:after="0" w:line="240" w:lineRule="auto"/>
              <w:ind w:right="252"/>
              <w:contextualSpacing/>
              <w:rPr>
                <w:rFonts w:ascii="Myriad Pro" w:hAnsi="Myriad Pro"/>
                <w:color w:val="000000"/>
                <w:sz w:val="18"/>
                <w:szCs w:val="18"/>
              </w:rPr>
            </w:pPr>
            <w:r w:rsidRPr="00D6468C">
              <w:rPr>
                <w:rFonts w:ascii="Myriad Pro" w:hAnsi="Myriad Pro"/>
                <w:color w:val="000000"/>
                <w:sz w:val="18"/>
                <w:szCs w:val="18"/>
              </w:rPr>
              <w:t>Почтово-телеграфные расходы</w:t>
            </w:r>
          </w:p>
        </w:tc>
        <w:tc>
          <w:tcPr>
            <w:tcW w:w="585" w:type="pct"/>
            <w:shd w:val="clear" w:color="auto" w:fill="auto"/>
            <w:noWrap/>
            <w:vAlign w:val="center"/>
          </w:tcPr>
          <w:p w14:paraId="6CD825F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1 344,49</w:t>
            </w:r>
          </w:p>
        </w:tc>
        <w:tc>
          <w:tcPr>
            <w:tcW w:w="585" w:type="pct"/>
            <w:shd w:val="clear" w:color="auto" w:fill="auto"/>
            <w:noWrap/>
            <w:vAlign w:val="center"/>
          </w:tcPr>
          <w:p w14:paraId="3B34BAA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1 397,01</w:t>
            </w:r>
          </w:p>
        </w:tc>
        <w:tc>
          <w:tcPr>
            <w:tcW w:w="803" w:type="pct"/>
            <w:shd w:val="clear" w:color="auto" w:fill="auto"/>
            <w:noWrap/>
            <w:vAlign w:val="center"/>
          </w:tcPr>
          <w:p w14:paraId="70E9C81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2 599,86</w:t>
            </w:r>
          </w:p>
        </w:tc>
        <w:tc>
          <w:tcPr>
            <w:tcW w:w="658" w:type="pct"/>
            <w:shd w:val="clear" w:color="auto" w:fill="auto"/>
            <w:noWrap/>
            <w:vAlign w:val="center"/>
          </w:tcPr>
          <w:p w14:paraId="53AD6335"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2 788,13</w:t>
            </w:r>
          </w:p>
        </w:tc>
        <w:tc>
          <w:tcPr>
            <w:tcW w:w="640" w:type="pct"/>
            <w:shd w:val="clear" w:color="auto" w:fill="auto"/>
            <w:noWrap/>
            <w:vAlign w:val="center"/>
          </w:tcPr>
          <w:p w14:paraId="3DC3CE15"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207,37%</w:t>
            </w:r>
          </w:p>
        </w:tc>
      </w:tr>
      <w:tr w:rsidR="00C34FF9" w:rsidRPr="00D6468C" w14:paraId="0E53B52D" w14:textId="77777777">
        <w:trPr>
          <w:cantSplit/>
        </w:trPr>
        <w:tc>
          <w:tcPr>
            <w:tcW w:w="1729" w:type="pct"/>
            <w:shd w:val="clear" w:color="auto" w:fill="auto"/>
            <w:vAlign w:val="center"/>
          </w:tcPr>
          <w:p w14:paraId="0EBDD83A"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Расходы на рекламу и PR</w:t>
            </w:r>
          </w:p>
        </w:tc>
        <w:tc>
          <w:tcPr>
            <w:tcW w:w="585" w:type="pct"/>
            <w:shd w:val="clear" w:color="auto" w:fill="auto"/>
            <w:noWrap/>
            <w:vAlign w:val="center"/>
          </w:tcPr>
          <w:p w14:paraId="241CE68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848,79</w:t>
            </w:r>
          </w:p>
        </w:tc>
        <w:tc>
          <w:tcPr>
            <w:tcW w:w="585" w:type="pct"/>
            <w:shd w:val="clear" w:color="auto" w:fill="auto"/>
            <w:noWrap/>
            <w:vAlign w:val="center"/>
          </w:tcPr>
          <w:p w14:paraId="03C4075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855,36</w:t>
            </w:r>
          </w:p>
        </w:tc>
        <w:tc>
          <w:tcPr>
            <w:tcW w:w="803" w:type="pct"/>
            <w:shd w:val="clear" w:color="auto" w:fill="auto"/>
            <w:noWrap/>
            <w:vAlign w:val="center"/>
          </w:tcPr>
          <w:p w14:paraId="125A164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1 001,28</w:t>
            </w:r>
          </w:p>
        </w:tc>
        <w:tc>
          <w:tcPr>
            <w:tcW w:w="658" w:type="pct"/>
            <w:shd w:val="clear" w:color="auto" w:fill="auto"/>
            <w:noWrap/>
            <w:vAlign w:val="center"/>
          </w:tcPr>
          <w:p w14:paraId="2514954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1 096,13</w:t>
            </w:r>
          </w:p>
        </w:tc>
        <w:tc>
          <w:tcPr>
            <w:tcW w:w="640" w:type="pct"/>
            <w:shd w:val="clear" w:color="auto" w:fill="auto"/>
            <w:noWrap/>
            <w:vAlign w:val="center"/>
          </w:tcPr>
          <w:p w14:paraId="21B0951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129,14%</w:t>
            </w:r>
          </w:p>
        </w:tc>
      </w:tr>
      <w:tr w:rsidR="00C34FF9" w:rsidRPr="00D6468C" w14:paraId="112C9572" w14:textId="77777777">
        <w:trPr>
          <w:cantSplit/>
        </w:trPr>
        <w:tc>
          <w:tcPr>
            <w:tcW w:w="1729" w:type="pct"/>
            <w:shd w:val="clear" w:color="auto" w:fill="auto"/>
            <w:vAlign w:val="center"/>
          </w:tcPr>
          <w:p w14:paraId="3C5A2676"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Метеорология</w:t>
            </w:r>
          </w:p>
        </w:tc>
        <w:tc>
          <w:tcPr>
            <w:tcW w:w="585" w:type="pct"/>
            <w:shd w:val="clear" w:color="auto" w:fill="auto"/>
            <w:noWrap/>
            <w:vAlign w:val="center"/>
          </w:tcPr>
          <w:p w14:paraId="69824FA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541,18</w:t>
            </w:r>
          </w:p>
        </w:tc>
        <w:tc>
          <w:tcPr>
            <w:tcW w:w="585" w:type="pct"/>
            <w:shd w:val="clear" w:color="auto" w:fill="auto"/>
            <w:noWrap/>
            <w:vAlign w:val="center"/>
          </w:tcPr>
          <w:p w14:paraId="4736FB9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546,15</w:t>
            </w:r>
          </w:p>
        </w:tc>
        <w:tc>
          <w:tcPr>
            <w:tcW w:w="803" w:type="pct"/>
            <w:shd w:val="clear" w:color="auto" w:fill="auto"/>
            <w:noWrap/>
            <w:vAlign w:val="center"/>
          </w:tcPr>
          <w:p w14:paraId="235E604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564,77</w:t>
            </w:r>
          </w:p>
        </w:tc>
        <w:tc>
          <w:tcPr>
            <w:tcW w:w="658" w:type="pct"/>
            <w:shd w:val="clear" w:color="auto" w:fill="auto"/>
            <w:noWrap/>
            <w:vAlign w:val="center"/>
          </w:tcPr>
          <w:p w14:paraId="769FE21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571,77</w:t>
            </w:r>
          </w:p>
        </w:tc>
        <w:tc>
          <w:tcPr>
            <w:tcW w:w="640" w:type="pct"/>
            <w:shd w:val="clear" w:color="auto" w:fill="auto"/>
            <w:noWrap/>
            <w:vAlign w:val="center"/>
          </w:tcPr>
          <w:p w14:paraId="6EB0D6C7"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105,65%</w:t>
            </w:r>
          </w:p>
        </w:tc>
      </w:tr>
      <w:tr w:rsidR="00C34FF9" w:rsidRPr="00D6468C" w14:paraId="721ADE1A" w14:textId="77777777">
        <w:trPr>
          <w:cantSplit/>
        </w:trPr>
        <w:tc>
          <w:tcPr>
            <w:tcW w:w="1729" w:type="pct"/>
            <w:shd w:val="clear" w:color="auto" w:fill="auto"/>
            <w:vAlign w:val="center"/>
          </w:tcPr>
          <w:p w14:paraId="766DE158"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Услуги по подписке</w:t>
            </w:r>
          </w:p>
        </w:tc>
        <w:tc>
          <w:tcPr>
            <w:tcW w:w="585" w:type="pct"/>
            <w:shd w:val="clear" w:color="auto" w:fill="auto"/>
            <w:noWrap/>
            <w:vAlign w:val="center"/>
          </w:tcPr>
          <w:p w14:paraId="706AF03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984,88</w:t>
            </w:r>
          </w:p>
        </w:tc>
        <w:tc>
          <w:tcPr>
            <w:tcW w:w="585" w:type="pct"/>
            <w:shd w:val="clear" w:color="auto" w:fill="auto"/>
            <w:noWrap/>
            <w:vAlign w:val="center"/>
          </w:tcPr>
          <w:p w14:paraId="518F5D5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993,94</w:t>
            </w:r>
          </w:p>
        </w:tc>
        <w:tc>
          <w:tcPr>
            <w:tcW w:w="803" w:type="pct"/>
            <w:shd w:val="clear" w:color="auto" w:fill="auto"/>
            <w:noWrap/>
            <w:vAlign w:val="center"/>
          </w:tcPr>
          <w:p w14:paraId="03FD360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1 116,37</w:t>
            </w:r>
          </w:p>
        </w:tc>
        <w:tc>
          <w:tcPr>
            <w:tcW w:w="658" w:type="pct"/>
            <w:shd w:val="clear" w:color="auto" w:fill="auto"/>
            <w:noWrap/>
            <w:vAlign w:val="center"/>
          </w:tcPr>
          <w:p w14:paraId="240DF5A5"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1 160,84</w:t>
            </w:r>
          </w:p>
        </w:tc>
        <w:tc>
          <w:tcPr>
            <w:tcW w:w="640" w:type="pct"/>
            <w:shd w:val="clear" w:color="auto" w:fill="auto"/>
            <w:noWrap/>
            <w:vAlign w:val="center"/>
          </w:tcPr>
          <w:p w14:paraId="46958BA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117,87%</w:t>
            </w:r>
          </w:p>
        </w:tc>
      </w:tr>
      <w:tr w:rsidR="00C34FF9" w:rsidRPr="00D6468C" w14:paraId="55F5F106" w14:textId="77777777">
        <w:trPr>
          <w:cantSplit/>
        </w:trPr>
        <w:tc>
          <w:tcPr>
            <w:tcW w:w="1729" w:type="pct"/>
            <w:shd w:val="clear" w:color="auto" w:fill="auto"/>
            <w:vAlign w:val="center"/>
          </w:tcPr>
          <w:p w14:paraId="0BC78F3F"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Услуги по проведению расчетов, разработок, не связанных с экологией</w:t>
            </w:r>
          </w:p>
        </w:tc>
        <w:tc>
          <w:tcPr>
            <w:tcW w:w="585" w:type="pct"/>
            <w:vMerge w:val="restart"/>
            <w:shd w:val="clear" w:color="auto" w:fill="auto"/>
            <w:noWrap/>
            <w:vAlign w:val="center"/>
          </w:tcPr>
          <w:p w14:paraId="01CF2AD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2 99,91</w:t>
            </w:r>
          </w:p>
        </w:tc>
        <w:tc>
          <w:tcPr>
            <w:tcW w:w="585" w:type="pct"/>
            <w:shd w:val="clear" w:color="auto" w:fill="auto"/>
            <w:noWrap/>
            <w:vAlign w:val="center"/>
          </w:tcPr>
          <w:p w14:paraId="03AB7AD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1 689,21</w:t>
            </w:r>
          </w:p>
        </w:tc>
        <w:tc>
          <w:tcPr>
            <w:tcW w:w="803" w:type="pct"/>
            <w:shd w:val="clear" w:color="auto" w:fill="auto"/>
            <w:noWrap/>
            <w:vAlign w:val="center"/>
          </w:tcPr>
          <w:p w14:paraId="64941977"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2 542,37</w:t>
            </w:r>
          </w:p>
        </w:tc>
        <w:tc>
          <w:tcPr>
            <w:tcW w:w="658" w:type="pct"/>
            <w:shd w:val="clear" w:color="auto" w:fill="auto"/>
            <w:noWrap/>
            <w:vAlign w:val="center"/>
          </w:tcPr>
          <w:p w14:paraId="20A1E42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6 150,00</w:t>
            </w:r>
          </w:p>
        </w:tc>
        <w:tc>
          <w:tcPr>
            <w:tcW w:w="640" w:type="pct"/>
            <w:vMerge w:val="restart"/>
            <w:shd w:val="clear" w:color="auto" w:fill="auto"/>
            <w:noWrap/>
            <w:vAlign w:val="center"/>
          </w:tcPr>
          <w:p w14:paraId="7DB9A4D8"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207,08%</w:t>
            </w:r>
          </w:p>
        </w:tc>
      </w:tr>
      <w:tr w:rsidR="00C34FF9" w:rsidRPr="00D6468C" w14:paraId="36BEED4F" w14:textId="77777777">
        <w:trPr>
          <w:cantSplit/>
        </w:trPr>
        <w:tc>
          <w:tcPr>
            <w:tcW w:w="1729" w:type="pct"/>
            <w:shd w:val="clear" w:color="auto" w:fill="auto"/>
            <w:vAlign w:val="center"/>
          </w:tcPr>
          <w:p w14:paraId="572C4513"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Услуги по изготовлению знаков и прочие виды работ</w:t>
            </w:r>
          </w:p>
        </w:tc>
        <w:tc>
          <w:tcPr>
            <w:tcW w:w="585" w:type="pct"/>
            <w:vMerge/>
            <w:shd w:val="clear" w:color="auto" w:fill="auto"/>
            <w:vAlign w:val="center"/>
          </w:tcPr>
          <w:p w14:paraId="5862D832"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85" w:type="pct"/>
            <w:shd w:val="clear" w:color="auto" w:fill="auto"/>
            <w:noWrap/>
            <w:vAlign w:val="center"/>
          </w:tcPr>
          <w:p w14:paraId="630CDE6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1 059,94</w:t>
            </w:r>
          </w:p>
        </w:tc>
        <w:tc>
          <w:tcPr>
            <w:tcW w:w="803" w:type="pct"/>
            <w:shd w:val="clear" w:color="auto" w:fill="auto"/>
            <w:noWrap/>
            <w:vAlign w:val="center"/>
          </w:tcPr>
          <w:p w14:paraId="7FBC6F3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993,07</w:t>
            </w:r>
          </w:p>
        </w:tc>
        <w:tc>
          <w:tcPr>
            <w:tcW w:w="658" w:type="pct"/>
            <w:shd w:val="clear" w:color="auto" w:fill="auto"/>
            <w:noWrap/>
            <w:vAlign w:val="center"/>
          </w:tcPr>
          <w:p w14:paraId="7B0305A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1 382,12</w:t>
            </w:r>
          </w:p>
        </w:tc>
        <w:tc>
          <w:tcPr>
            <w:tcW w:w="640" w:type="pct"/>
            <w:vMerge/>
            <w:shd w:val="clear" w:color="auto" w:fill="auto"/>
            <w:vAlign w:val="center"/>
          </w:tcPr>
          <w:p w14:paraId="3DFD3AA0"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r>
      <w:tr w:rsidR="00C34FF9" w:rsidRPr="00D6468C" w14:paraId="7556E005" w14:textId="77777777">
        <w:trPr>
          <w:cantSplit/>
        </w:trPr>
        <w:tc>
          <w:tcPr>
            <w:tcW w:w="1729" w:type="pct"/>
            <w:shd w:val="clear" w:color="auto" w:fill="auto"/>
            <w:vAlign w:val="center"/>
          </w:tcPr>
          <w:p w14:paraId="55A2B9BA"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lastRenderedPageBreak/>
              <w:t>Типографские услуги</w:t>
            </w:r>
          </w:p>
        </w:tc>
        <w:tc>
          <w:tcPr>
            <w:tcW w:w="585" w:type="pct"/>
            <w:vMerge/>
            <w:shd w:val="clear" w:color="auto" w:fill="auto"/>
            <w:vAlign w:val="center"/>
          </w:tcPr>
          <w:p w14:paraId="5EBC0017"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85" w:type="pct"/>
            <w:shd w:val="clear" w:color="auto" w:fill="auto"/>
            <w:noWrap/>
            <w:vAlign w:val="center"/>
          </w:tcPr>
          <w:p w14:paraId="6D5C654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184,75</w:t>
            </w:r>
          </w:p>
        </w:tc>
        <w:tc>
          <w:tcPr>
            <w:tcW w:w="803" w:type="pct"/>
            <w:shd w:val="clear" w:color="auto" w:fill="auto"/>
            <w:noWrap/>
            <w:vAlign w:val="center"/>
          </w:tcPr>
          <w:p w14:paraId="0CA6E08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251,65</w:t>
            </w:r>
          </w:p>
        </w:tc>
        <w:tc>
          <w:tcPr>
            <w:tcW w:w="658" w:type="pct"/>
            <w:shd w:val="clear" w:color="auto" w:fill="auto"/>
            <w:noWrap/>
            <w:vAlign w:val="center"/>
          </w:tcPr>
          <w:p w14:paraId="78FFDB93"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270,22</w:t>
            </w:r>
          </w:p>
        </w:tc>
        <w:tc>
          <w:tcPr>
            <w:tcW w:w="640" w:type="pct"/>
            <w:vMerge/>
            <w:shd w:val="clear" w:color="auto" w:fill="auto"/>
            <w:vAlign w:val="center"/>
          </w:tcPr>
          <w:p w14:paraId="0A979C61"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r>
      <w:tr w:rsidR="00C34FF9" w:rsidRPr="00D6468C" w14:paraId="725A520A" w14:textId="77777777">
        <w:trPr>
          <w:cantSplit/>
        </w:trPr>
        <w:tc>
          <w:tcPr>
            <w:tcW w:w="1729" w:type="pct"/>
            <w:shd w:val="clear" w:color="auto" w:fill="auto"/>
            <w:vAlign w:val="center"/>
          </w:tcPr>
          <w:p w14:paraId="20DD1528"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Стоянка, мойка автотранспорта</w:t>
            </w:r>
          </w:p>
        </w:tc>
        <w:tc>
          <w:tcPr>
            <w:tcW w:w="585" w:type="pct"/>
            <w:vMerge/>
            <w:shd w:val="clear" w:color="auto" w:fill="auto"/>
            <w:vAlign w:val="center"/>
          </w:tcPr>
          <w:p w14:paraId="5C816464"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85" w:type="pct"/>
            <w:shd w:val="clear" w:color="auto" w:fill="auto"/>
            <w:noWrap/>
            <w:vAlign w:val="center"/>
          </w:tcPr>
          <w:p w14:paraId="6AF5276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45,38</w:t>
            </w:r>
          </w:p>
        </w:tc>
        <w:tc>
          <w:tcPr>
            <w:tcW w:w="803" w:type="pct"/>
            <w:shd w:val="clear" w:color="auto" w:fill="auto"/>
            <w:noWrap/>
            <w:vAlign w:val="center"/>
          </w:tcPr>
          <w:p w14:paraId="59F52A1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166,80</w:t>
            </w:r>
          </w:p>
        </w:tc>
        <w:tc>
          <w:tcPr>
            <w:tcW w:w="658" w:type="pct"/>
            <w:shd w:val="clear" w:color="auto" w:fill="auto"/>
            <w:noWrap/>
            <w:vAlign w:val="center"/>
          </w:tcPr>
          <w:p w14:paraId="2D5C19C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173,40</w:t>
            </w:r>
          </w:p>
        </w:tc>
        <w:tc>
          <w:tcPr>
            <w:tcW w:w="640" w:type="pct"/>
            <w:vMerge/>
            <w:shd w:val="clear" w:color="auto" w:fill="auto"/>
            <w:vAlign w:val="center"/>
          </w:tcPr>
          <w:p w14:paraId="4154EEC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p>
        </w:tc>
      </w:tr>
      <w:tr w:rsidR="00C34FF9" w:rsidRPr="00D6468C" w14:paraId="10F0BE1E" w14:textId="77777777">
        <w:trPr>
          <w:cantSplit/>
        </w:trPr>
        <w:tc>
          <w:tcPr>
            <w:tcW w:w="1729" w:type="pct"/>
            <w:shd w:val="clear" w:color="auto" w:fill="auto"/>
            <w:vAlign w:val="center"/>
          </w:tcPr>
          <w:p w14:paraId="0E0A377B"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Оформление прочих документов с недвижимостью</w:t>
            </w:r>
          </w:p>
        </w:tc>
        <w:tc>
          <w:tcPr>
            <w:tcW w:w="585" w:type="pct"/>
            <w:shd w:val="clear" w:color="auto" w:fill="auto"/>
            <w:noWrap/>
            <w:vAlign w:val="center"/>
          </w:tcPr>
          <w:p w14:paraId="38FF284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0,00</w:t>
            </w:r>
          </w:p>
        </w:tc>
        <w:tc>
          <w:tcPr>
            <w:tcW w:w="585" w:type="pct"/>
            <w:shd w:val="clear" w:color="auto" w:fill="auto"/>
            <w:noWrap/>
            <w:vAlign w:val="center"/>
          </w:tcPr>
          <w:p w14:paraId="2FB7EC6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0,00</w:t>
            </w:r>
          </w:p>
        </w:tc>
        <w:tc>
          <w:tcPr>
            <w:tcW w:w="803" w:type="pct"/>
            <w:shd w:val="clear" w:color="auto" w:fill="auto"/>
            <w:noWrap/>
            <w:vAlign w:val="center"/>
          </w:tcPr>
          <w:p w14:paraId="3DF5EEE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8,74</w:t>
            </w:r>
          </w:p>
        </w:tc>
        <w:tc>
          <w:tcPr>
            <w:tcW w:w="658" w:type="pct"/>
            <w:shd w:val="clear" w:color="auto" w:fill="auto"/>
            <w:noWrap/>
            <w:vAlign w:val="center"/>
          </w:tcPr>
          <w:p w14:paraId="1EDA336A"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9,09</w:t>
            </w:r>
          </w:p>
        </w:tc>
        <w:tc>
          <w:tcPr>
            <w:tcW w:w="640" w:type="pct"/>
            <w:shd w:val="clear" w:color="auto" w:fill="auto"/>
            <w:noWrap/>
            <w:vAlign w:val="center"/>
          </w:tcPr>
          <w:p w14:paraId="33F31EC8"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1AB909EE" w14:textId="77777777">
        <w:trPr>
          <w:cantSplit/>
        </w:trPr>
        <w:tc>
          <w:tcPr>
            <w:tcW w:w="1729" w:type="pct"/>
            <w:shd w:val="clear" w:color="auto" w:fill="auto"/>
            <w:vAlign w:val="center"/>
          </w:tcPr>
          <w:p w14:paraId="7EBA481B" w14:textId="77777777" w:rsidR="00C34FF9" w:rsidRPr="00D6468C" w:rsidRDefault="00C34FF9" w:rsidP="00C34FF9">
            <w:pPr>
              <w:spacing w:after="0" w:line="240" w:lineRule="auto"/>
              <w:contextualSpacing/>
              <w:jc w:val="both"/>
              <w:rPr>
                <w:rFonts w:ascii="Myriad Pro" w:hAnsi="Myriad Pro"/>
                <w:color w:val="000000"/>
                <w:sz w:val="18"/>
                <w:szCs w:val="18"/>
              </w:rPr>
            </w:pPr>
            <w:proofErr w:type="spellStart"/>
            <w:r w:rsidRPr="00D6468C">
              <w:rPr>
                <w:rFonts w:ascii="Myriad Pro" w:hAnsi="Myriad Pro"/>
                <w:color w:val="000000"/>
                <w:sz w:val="18"/>
                <w:szCs w:val="18"/>
              </w:rPr>
              <w:t>Энергосервис</w:t>
            </w:r>
            <w:proofErr w:type="spellEnd"/>
          </w:p>
        </w:tc>
        <w:tc>
          <w:tcPr>
            <w:tcW w:w="585" w:type="pct"/>
            <w:shd w:val="clear" w:color="auto" w:fill="auto"/>
            <w:noWrap/>
            <w:vAlign w:val="center"/>
          </w:tcPr>
          <w:p w14:paraId="4B6D316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0,00</w:t>
            </w:r>
          </w:p>
        </w:tc>
        <w:tc>
          <w:tcPr>
            <w:tcW w:w="585" w:type="pct"/>
            <w:shd w:val="clear" w:color="auto" w:fill="auto"/>
            <w:noWrap/>
            <w:vAlign w:val="center"/>
          </w:tcPr>
          <w:p w14:paraId="370C8D4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0,00</w:t>
            </w:r>
          </w:p>
        </w:tc>
        <w:tc>
          <w:tcPr>
            <w:tcW w:w="803" w:type="pct"/>
            <w:shd w:val="clear" w:color="auto" w:fill="auto"/>
            <w:noWrap/>
            <w:vAlign w:val="center"/>
          </w:tcPr>
          <w:p w14:paraId="7795200E"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18 791,34</w:t>
            </w:r>
          </w:p>
        </w:tc>
        <w:tc>
          <w:tcPr>
            <w:tcW w:w="658" w:type="pct"/>
            <w:shd w:val="clear" w:color="auto" w:fill="auto"/>
            <w:noWrap/>
            <w:vAlign w:val="center"/>
          </w:tcPr>
          <w:p w14:paraId="2EFBA090"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37 386,33</w:t>
            </w:r>
          </w:p>
        </w:tc>
        <w:tc>
          <w:tcPr>
            <w:tcW w:w="640" w:type="pct"/>
            <w:shd w:val="clear" w:color="auto" w:fill="auto"/>
            <w:noWrap/>
            <w:vAlign w:val="center"/>
          </w:tcPr>
          <w:p w14:paraId="064B8850"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5F0D5EEC" w14:textId="77777777">
        <w:trPr>
          <w:cantSplit/>
        </w:trPr>
        <w:tc>
          <w:tcPr>
            <w:tcW w:w="1729" w:type="pct"/>
            <w:shd w:val="clear" w:color="auto" w:fill="auto"/>
            <w:vAlign w:val="center"/>
          </w:tcPr>
          <w:p w14:paraId="47BEB106"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Проектирование системы защиты персональных данных</w:t>
            </w:r>
          </w:p>
        </w:tc>
        <w:tc>
          <w:tcPr>
            <w:tcW w:w="585" w:type="pct"/>
            <w:shd w:val="clear" w:color="auto" w:fill="auto"/>
            <w:noWrap/>
            <w:vAlign w:val="center"/>
          </w:tcPr>
          <w:p w14:paraId="799A0A8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0,00</w:t>
            </w:r>
          </w:p>
        </w:tc>
        <w:tc>
          <w:tcPr>
            <w:tcW w:w="585" w:type="pct"/>
            <w:shd w:val="clear" w:color="auto" w:fill="auto"/>
            <w:noWrap/>
            <w:vAlign w:val="center"/>
          </w:tcPr>
          <w:p w14:paraId="25936EC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0,00</w:t>
            </w:r>
          </w:p>
        </w:tc>
        <w:tc>
          <w:tcPr>
            <w:tcW w:w="803" w:type="pct"/>
            <w:shd w:val="clear" w:color="auto" w:fill="auto"/>
            <w:noWrap/>
            <w:vAlign w:val="center"/>
          </w:tcPr>
          <w:p w14:paraId="240CD07C"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1 100,00</w:t>
            </w:r>
          </w:p>
        </w:tc>
        <w:tc>
          <w:tcPr>
            <w:tcW w:w="658" w:type="pct"/>
            <w:shd w:val="clear" w:color="auto" w:fill="auto"/>
            <w:noWrap/>
            <w:vAlign w:val="center"/>
          </w:tcPr>
          <w:p w14:paraId="1AA6EDE1"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1 144,00</w:t>
            </w:r>
          </w:p>
        </w:tc>
        <w:tc>
          <w:tcPr>
            <w:tcW w:w="640" w:type="pct"/>
            <w:shd w:val="clear" w:color="auto" w:fill="auto"/>
            <w:noWrap/>
            <w:vAlign w:val="center"/>
          </w:tcPr>
          <w:p w14:paraId="1100997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361A4199" w14:textId="77777777">
        <w:trPr>
          <w:cantSplit/>
        </w:trPr>
        <w:tc>
          <w:tcPr>
            <w:tcW w:w="1729" w:type="pct"/>
            <w:shd w:val="clear" w:color="auto" w:fill="auto"/>
            <w:vAlign w:val="center"/>
          </w:tcPr>
          <w:p w14:paraId="1EFF7002"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Расходы на экологию</w:t>
            </w:r>
          </w:p>
        </w:tc>
        <w:tc>
          <w:tcPr>
            <w:tcW w:w="585" w:type="pct"/>
            <w:shd w:val="clear" w:color="auto" w:fill="auto"/>
            <w:noWrap/>
            <w:vAlign w:val="center"/>
          </w:tcPr>
          <w:p w14:paraId="4878C24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544,14</w:t>
            </w:r>
          </w:p>
        </w:tc>
        <w:tc>
          <w:tcPr>
            <w:tcW w:w="585" w:type="pct"/>
            <w:shd w:val="clear" w:color="auto" w:fill="auto"/>
            <w:noWrap/>
            <w:vAlign w:val="center"/>
          </w:tcPr>
          <w:p w14:paraId="5BC14D6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551,57</w:t>
            </w:r>
          </w:p>
        </w:tc>
        <w:tc>
          <w:tcPr>
            <w:tcW w:w="803" w:type="pct"/>
            <w:shd w:val="clear" w:color="auto" w:fill="auto"/>
            <w:noWrap/>
            <w:vAlign w:val="center"/>
          </w:tcPr>
          <w:p w14:paraId="21C2F95B"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1 491,48</w:t>
            </w:r>
          </w:p>
        </w:tc>
        <w:tc>
          <w:tcPr>
            <w:tcW w:w="658" w:type="pct"/>
            <w:shd w:val="clear" w:color="auto" w:fill="auto"/>
            <w:noWrap/>
            <w:vAlign w:val="center"/>
          </w:tcPr>
          <w:p w14:paraId="4FE4CD7B"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1 050,15</w:t>
            </w:r>
          </w:p>
        </w:tc>
        <w:tc>
          <w:tcPr>
            <w:tcW w:w="640" w:type="pct"/>
            <w:shd w:val="clear" w:color="auto" w:fill="auto"/>
            <w:noWrap/>
            <w:vAlign w:val="center"/>
          </w:tcPr>
          <w:p w14:paraId="17ABD515"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192,99%</w:t>
            </w:r>
          </w:p>
        </w:tc>
      </w:tr>
      <w:tr w:rsidR="00C34FF9" w:rsidRPr="00D6468C" w14:paraId="14A4D2EF" w14:textId="77777777">
        <w:trPr>
          <w:cantSplit/>
        </w:trPr>
        <w:tc>
          <w:tcPr>
            <w:tcW w:w="1729" w:type="pct"/>
            <w:shd w:val="clear" w:color="auto" w:fill="auto"/>
            <w:vAlign w:val="center"/>
          </w:tcPr>
          <w:p w14:paraId="2853628D"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Больничный лист за счет средств работодателя</w:t>
            </w:r>
          </w:p>
        </w:tc>
        <w:tc>
          <w:tcPr>
            <w:tcW w:w="585" w:type="pct"/>
            <w:shd w:val="clear" w:color="auto" w:fill="auto"/>
            <w:noWrap/>
            <w:vAlign w:val="center"/>
          </w:tcPr>
          <w:p w14:paraId="21F8782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5 143,40</w:t>
            </w:r>
          </w:p>
        </w:tc>
        <w:tc>
          <w:tcPr>
            <w:tcW w:w="585" w:type="pct"/>
            <w:shd w:val="clear" w:color="auto" w:fill="auto"/>
            <w:noWrap/>
            <w:vAlign w:val="center"/>
          </w:tcPr>
          <w:p w14:paraId="5425CA67"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5 215,17</w:t>
            </w:r>
          </w:p>
        </w:tc>
        <w:tc>
          <w:tcPr>
            <w:tcW w:w="803" w:type="pct"/>
            <w:shd w:val="clear" w:color="auto" w:fill="auto"/>
            <w:noWrap/>
            <w:vAlign w:val="center"/>
          </w:tcPr>
          <w:p w14:paraId="48D2BCA4"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5 460,28</w:t>
            </w:r>
          </w:p>
        </w:tc>
        <w:tc>
          <w:tcPr>
            <w:tcW w:w="658" w:type="pct"/>
            <w:shd w:val="clear" w:color="auto" w:fill="auto"/>
            <w:noWrap/>
            <w:vAlign w:val="center"/>
          </w:tcPr>
          <w:p w14:paraId="579BB6A5"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5 678,69</w:t>
            </w:r>
          </w:p>
        </w:tc>
        <w:tc>
          <w:tcPr>
            <w:tcW w:w="640" w:type="pct"/>
            <w:shd w:val="clear" w:color="auto" w:fill="auto"/>
            <w:noWrap/>
            <w:vAlign w:val="center"/>
          </w:tcPr>
          <w:p w14:paraId="0BBAB455"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110,41%</w:t>
            </w:r>
          </w:p>
        </w:tc>
      </w:tr>
      <w:tr w:rsidR="00C34FF9" w:rsidRPr="00D6468C" w14:paraId="1753D856" w14:textId="77777777">
        <w:trPr>
          <w:cantSplit/>
        </w:trPr>
        <w:tc>
          <w:tcPr>
            <w:tcW w:w="1729" w:type="pct"/>
            <w:shd w:val="clear" w:color="auto" w:fill="auto"/>
            <w:vAlign w:val="center"/>
          </w:tcPr>
          <w:p w14:paraId="123CDB31"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 xml:space="preserve">Компенсация за использование личного транспорта в служебных целях, оплата проездных билетов </w:t>
            </w:r>
          </w:p>
        </w:tc>
        <w:tc>
          <w:tcPr>
            <w:tcW w:w="585" w:type="pct"/>
            <w:shd w:val="clear" w:color="auto" w:fill="auto"/>
            <w:noWrap/>
            <w:vAlign w:val="center"/>
          </w:tcPr>
          <w:p w14:paraId="43B19B67"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20,31</w:t>
            </w:r>
          </w:p>
        </w:tc>
        <w:tc>
          <w:tcPr>
            <w:tcW w:w="585" w:type="pct"/>
            <w:shd w:val="clear" w:color="auto" w:fill="auto"/>
            <w:noWrap/>
            <w:vAlign w:val="center"/>
          </w:tcPr>
          <w:p w14:paraId="0FA38587"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20,31</w:t>
            </w:r>
          </w:p>
        </w:tc>
        <w:tc>
          <w:tcPr>
            <w:tcW w:w="803" w:type="pct"/>
            <w:shd w:val="clear" w:color="auto" w:fill="auto"/>
            <w:noWrap/>
            <w:vAlign w:val="center"/>
          </w:tcPr>
          <w:p w14:paraId="0F464DFC"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34,30</w:t>
            </w:r>
          </w:p>
        </w:tc>
        <w:tc>
          <w:tcPr>
            <w:tcW w:w="658" w:type="pct"/>
            <w:shd w:val="clear" w:color="auto" w:fill="auto"/>
            <w:noWrap/>
            <w:vAlign w:val="center"/>
          </w:tcPr>
          <w:p w14:paraId="172A6A08"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36,76</w:t>
            </w:r>
          </w:p>
        </w:tc>
        <w:tc>
          <w:tcPr>
            <w:tcW w:w="640" w:type="pct"/>
            <w:shd w:val="clear" w:color="auto" w:fill="auto"/>
            <w:noWrap/>
            <w:vAlign w:val="center"/>
          </w:tcPr>
          <w:p w14:paraId="51327232"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181,02%</w:t>
            </w:r>
          </w:p>
        </w:tc>
      </w:tr>
      <w:tr w:rsidR="00C34FF9" w:rsidRPr="00D6468C" w14:paraId="266CB193" w14:textId="77777777">
        <w:trPr>
          <w:cantSplit/>
        </w:trPr>
        <w:tc>
          <w:tcPr>
            <w:tcW w:w="1729" w:type="pct"/>
            <w:shd w:val="clear" w:color="auto" w:fill="auto"/>
            <w:vAlign w:val="center"/>
          </w:tcPr>
          <w:p w14:paraId="069F0B80"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 xml:space="preserve">Расходы на проведение соревнований по </w:t>
            </w:r>
            <w:proofErr w:type="spellStart"/>
            <w:r w:rsidRPr="00D6468C">
              <w:rPr>
                <w:rFonts w:ascii="Myriad Pro" w:hAnsi="Myriad Pro"/>
                <w:color w:val="000000"/>
                <w:sz w:val="18"/>
                <w:szCs w:val="18"/>
              </w:rPr>
              <w:t>профмастерству</w:t>
            </w:r>
            <w:proofErr w:type="spellEnd"/>
            <w:r w:rsidRPr="00D6468C">
              <w:rPr>
                <w:rFonts w:ascii="Myriad Pro" w:hAnsi="Myriad Pro"/>
                <w:color w:val="000000"/>
                <w:sz w:val="18"/>
                <w:szCs w:val="18"/>
              </w:rPr>
              <w:t xml:space="preserve"> оперативных бригад</w:t>
            </w:r>
          </w:p>
        </w:tc>
        <w:tc>
          <w:tcPr>
            <w:tcW w:w="585" w:type="pct"/>
            <w:vMerge w:val="restart"/>
            <w:shd w:val="clear" w:color="auto" w:fill="auto"/>
            <w:noWrap/>
            <w:vAlign w:val="center"/>
          </w:tcPr>
          <w:p w14:paraId="1E88E01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2 288,88</w:t>
            </w:r>
          </w:p>
        </w:tc>
        <w:tc>
          <w:tcPr>
            <w:tcW w:w="585" w:type="pct"/>
            <w:shd w:val="clear" w:color="auto" w:fill="auto"/>
            <w:noWrap/>
            <w:vAlign w:val="center"/>
          </w:tcPr>
          <w:p w14:paraId="04092A0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2 464,39</w:t>
            </w:r>
          </w:p>
        </w:tc>
        <w:tc>
          <w:tcPr>
            <w:tcW w:w="803" w:type="pct"/>
            <w:shd w:val="clear" w:color="auto" w:fill="auto"/>
            <w:noWrap/>
            <w:vAlign w:val="center"/>
          </w:tcPr>
          <w:p w14:paraId="6E9ECC79"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3 052,26</w:t>
            </w:r>
          </w:p>
        </w:tc>
        <w:tc>
          <w:tcPr>
            <w:tcW w:w="658" w:type="pct"/>
            <w:shd w:val="clear" w:color="auto" w:fill="auto"/>
            <w:noWrap/>
            <w:vAlign w:val="center"/>
          </w:tcPr>
          <w:p w14:paraId="5D172E0C"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3 176,72</w:t>
            </w:r>
          </w:p>
        </w:tc>
        <w:tc>
          <w:tcPr>
            <w:tcW w:w="640" w:type="pct"/>
            <w:vMerge w:val="restart"/>
            <w:shd w:val="clear" w:color="auto" w:fill="auto"/>
            <w:noWrap/>
            <w:vAlign w:val="center"/>
          </w:tcPr>
          <w:p w14:paraId="5D4E785F"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138,79%</w:t>
            </w:r>
          </w:p>
        </w:tc>
      </w:tr>
      <w:tr w:rsidR="00C34FF9" w:rsidRPr="00D6468C" w14:paraId="19D72044" w14:textId="77777777">
        <w:trPr>
          <w:cantSplit/>
        </w:trPr>
        <w:tc>
          <w:tcPr>
            <w:tcW w:w="1729" w:type="pct"/>
            <w:shd w:val="clear" w:color="auto" w:fill="auto"/>
            <w:vAlign w:val="center"/>
          </w:tcPr>
          <w:p w14:paraId="32E51ECF" w14:textId="77777777" w:rsidR="00C34FF9" w:rsidRPr="00D6468C" w:rsidRDefault="00C34FF9" w:rsidP="00C34FF9">
            <w:pPr>
              <w:spacing w:after="0" w:line="240" w:lineRule="auto"/>
              <w:contextualSpacing/>
              <w:jc w:val="both"/>
              <w:rPr>
                <w:rFonts w:ascii="Myriad Pro" w:hAnsi="Myriad Pro"/>
                <w:color w:val="000000"/>
                <w:sz w:val="18"/>
                <w:szCs w:val="18"/>
              </w:rPr>
            </w:pPr>
            <w:r w:rsidRPr="00D6468C">
              <w:rPr>
                <w:rFonts w:ascii="Myriad Pro" w:hAnsi="Myriad Pro"/>
                <w:color w:val="000000"/>
                <w:sz w:val="18"/>
                <w:szCs w:val="18"/>
              </w:rPr>
              <w:t>Прочие услуги (не принимаемые к налогообложению)</w:t>
            </w:r>
          </w:p>
        </w:tc>
        <w:tc>
          <w:tcPr>
            <w:tcW w:w="585" w:type="pct"/>
            <w:vMerge/>
            <w:shd w:val="clear" w:color="auto" w:fill="auto"/>
            <w:vAlign w:val="center"/>
          </w:tcPr>
          <w:p w14:paraId="1ADBACD7"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85" w:type="pct"/>
            <w:shd w:val="clear" w:color="auto" w:fill="auto"/>
            <w:noWrap/>
            <w:vAlign w:val="center"/>
          </w:tcPr>
          <w:p w14:paraId="78826C1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24,89</w:t>
            </w:r>
          </w:p>
        </w:tc>
        <w:tc>
          <w:tcPr>
            <w:tcW w:w="803" w:type="pct"/>
            <w:shd w:val="clear" w:color="auto" w:fill="auto"/>
            <w:noWrap/>
            <w:vAlign w:val="center"/>
          </w:tcPr>
          <w:p w14:paraId="3E79090B" w14:textId="77777777" w:rsidR="00C34FF9" w:rsidRPr="00D6468C" w:rsidRDefault="00C34FF9" w:rsidP="00C34FF9">
            <w:pPr>
              <w:spacing w:after="0" w:line="24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32,70</w:t>
            </w:r>
          </w:p>
        </w:tc>
        <w:tc>
          <w:tcPr>
            <w:tcW w:w="658" w:type="pct"/>
            <w:shd w:val="clear" w:color="auto" w:fill="auto"/>
            <w:noWrap/>
            <w:vAlign w:val="center"/>
          </w:tcPr>
          <w:p w14:paraId="445CB374" w14:textId="77777777" w:rsidR="00C34FF9" w:rsidRPr="00D6468C" w:rsidRDefault="00C34FF9" w:rsidP="00C34FF9">
            <w:pPr>
              <w:spacing w:after="0" w:line="360" w:lineRule="auto"/>
              <w:ind w:right="120"/>
              <w:contextualSpacing/>
              <w:jc w:val="center"/>
              <w:rPr>
                <w:rFonts w:ascii="Myriad Pro" w:hAnsi="Myriad Pro"/>
                <w:color w:val="000000"/>
                <w:sz w:val="18"/>
                <w:szCs w:val="18"/>
              </w:rPr>
            </w:pPr>
            <w:r w:rsidRPr="00D6468C">
              <w:rPr>
                <w:rFonts w:ascii="Myriad Pro" w:hAnsi="Myriad Pro"/>
                <w:color w:val="000000"/>
                <w:sz w:val="18"/>
                <w:szCs w:val="18"/>
              </w:rPr>
              <w:t>0,00</w:t>
            </w:r>
          </w:p>
        </w:tc>
        <w:tc>
          <w:tcPr>
            <w:tcW w:w="640" w:type="pct"/>
            <w:vMerge/>
            <w:shd w:val="clear" w:color="auto" w:fill="auto"/>
            <w:vAlign w:val="center"/>
          </w:tcPr>
          <w:p w14:paraId="335D356B" w14:textId="77777777" w:rsidR="00C34FF9" w:rsidRPr="00D6468C" w:rsidRDefault="00C34FF9" w:rsidP="00C34FF9">
            <w:pPr>
              <w:spacing w:after="0" w:line="360" w:lineRule="auto"/>
              <w:ind w:right="120"/>
              <w:contextualSpacing/>
              <w:jc w:val="center"/>
              <w:rPr>
                <w:rFonts w:ascii="Myriad Pro" w:hAnsi="Myriad Pro"/>
                <w:color w:val="000000"/>
                <w:sz w:val="18"/>
                <w:szCs w:val="18"/>
              </w:rPr>
            </w:pPr>
          </w:p>
        </w:tc>
      </w:tr>
    </w:tbl>
    <w:p w14:paraId="6CFD94BC" w14:textId="77777777" w:rsidR="0080470B" w:rsidRDefault="0080470B" w:rsidP="0003067F">
      <w:pPr>
        <w:pStyle w:val="affff3"/>
      </w:pPr>
    </w:p>
    <w:p w14:paraId="573FEDCD" w14:textId="77777777" w:rsidR="00C34FF9" w:rsidRPr="00D6468C" w:rsidRDefault="00C34FF9" w:rsidP="0003067F">
      <w:pPr>
        <w:pStyle w:val="affff3"/>
      </w:pPr>
      <w:r w:rsidRPr="00D6468C">
        <w:t xml:space="preserve">Увеличение расходов сверх влияния ИПЦ обусловлено по расчетам филиала </w:t>
      </w:r>
      <w:r w:rsidR="00D655F1">
        <w:t>ПАО </w:t>
      </w:r>
      <w:r w:rsidRPr="00D6468C">
        <w:t>«МРСК Северо-Запада» «Вологдаэнерго»:</w:t>
      </w:r>
    </w:p>
    <w:p w14:paraId="4A92B4E7" w14:textId="77777777" w:rsidR="00C34FF9" w:rsidRPr="00D6468C" w:rsidRDefault="00C34FF9" w:rsidP="0003067F">
      <w:pPr>
        <w:pStyle w:val="2"/>
      </w:pPr>
      <w:r w:rsidRPr="00D6468C">
        <w:t xml:space="preserve">Коммунальные услуги – в связи с заключением дополнительного договора на водоснабжение вновь построенной теплой стоянки с. Борок в рамках федерального закона от 10.01.2002 </w:t>
      </w:r>
      <w:r w:rsidR="00D655F1">
        <w:t>N </w:t>
      </w:r>
      <w:r w:rsidRPr="00D6468C">
        <w:t>7-ФЗ «Об охране окружающей среды».</w:t>
      </w:r>
    </w:p>
    <w:p w14:paraId="7932DD2D" w14:textId="77777777" w:rsidR="00C34FF9" w:rsidRPr="00D6468C" w:rsidRDefault="00C34FF9" w:rsidP="0003067F">
      <w:pPr>
        <w:pStyle w:val="2"/>
      </w:pPr>
      <w:r w:rsidRPr="00D6468C">
        <w:t xml:space="preserve">Услуги связи – в связи с увеличением количества сим-карт, увеличением количества устройств учета АСКУЭ, переходом на прямые платежи, необходимостью продления лицензий на предоставление радиочастотного спектра со сроком окончания – </w:t>
      </w:r>
      <w:smartTag w:uri="urn:schemas-microsoft-com:office:smarttags" w:element="metricconverter">
        <w:smartTagPr>
          <w:attr w:name="ProductID" w:val="2018 г"/>
        </w:smartTagPr>
        <w:r w:rsidRPr="00D6468C">
          <w:t>2018 г</w:t>
        </w:r>
      </w:smartTag>
      <w:r w:rsidRPr="00D6468C">
        <w:t>.</w:t>
      </w:r>
    </w:p>
    <w:p w14:paraId="2F5C10B1" w14:textId="77777777" w:rsidR="00C34FF9" w:rsidRPr="00D6468C" w:rsidRDefault="00C34FF9" w:rsidP="0003067F">
      <w:pPr>
        <w:pStyle w:val="2"/>
      </w:pPr>
      <w:r w:rsidRPr="00D6468C">
        <w:t xml:space="preserve">Аренда каналов связи – в связи с реализацией «Программы модернизации и расширения системы сбора и передачи информации на подстанциях филиала </w:t>
      </w:r>
      <w:r w:rsidR="00D655F1">
        <w:t>ПАО </w:t>
      </w:r>
      <w:r w:rsidRPr="00D6468C">
        <w:t xml:space="preserve">«МРСК Северо-Запада» «Вологдаэнерго» (ССПИ) и выполнением проекта ЕИВК (организация и расширение каналов связи между филиалами </w:t>
      </w:r>
      <w:r w:rsidR="00D655F1">
        <w:t>ПАО </w:t>
      </w:r>
      <w:r w:rsidRPr="00D6468C">
        <w:t xml:space="preserve">«МРСК Северо-Запада»). </w:t>
      </w:r>
      <w:r w:rsidRPr="00D6468C">
        <w:lastRenderedPageBreak/>
        <w:t xml:space="preserve">Необходима организация каналов связи до следующих объектов э/э: </w:t>
      </w:r>
      <w:proofErr w:type="spellStart"/>
      <w:r w:rsidRPr="00D6468C">
        <w:t>Шексан</w:t>
      </w:r>
      <w:proofErr w:type="spellEnd"/>
      <w:r w:rsidRPr="00D6468C">
        <w:t xml:space="preserve">-Череповец, </w:t>
      </w:r>
      <w:proofErr w:type="spellStart"/>
      <w:r w:rsidRPr="00D6468C">
        <w:t>Кадуй</w:t>
      </w:r>
      <w:proofErr w:type="spellEnd"/>
      <w:r w:rsidRPr="00D6468C">
        <w:t>-Череповец, Вологда-Грязовец, Тотьма-Нюксеница, Вологда-Тотьма, Вологда-Никольск, Вытегра Андома-</w:t>
      </w:r>
      <w:proofErr w:type="spellStart"/>
      <w:r w:rsidRPr="00D6468C">
        <w:t>Вытерга</w:t>
      </w:r>
      <w:proofErr w:type="spellEnd"/>
      <w:r w:rsidRPr="00D6468C">
        <w:t xml:space="preserve"> - Устье.</w:t>
      </w:r>
    </w:p>
    <w:p w14:paraId="79F92E30" w14:textId="77777777" w:rsidR="00C34FF9" w:rsidRPr="00D6468C" w:rsidRDefault="00C34FF9" w:rsidP="0003067F">
      <w:pPr>
        <w:pStyle w:val="2"/>
      </w:pPr>
      <w:r w:rsidRPr="00D6468C">
        <w:t>Почтово-телеграфные расходы - в связи с заключением прямых договоров на передачу электроэнергии.</w:t>
      </w:r>
    </w:p>
    <w:p w14:paraId="676DEA1C" w14:textId="77777777" w:rsidR="00C34FF9" w:rsidRPr="00D6468C" w:rsidRDefault="00C34FF9" w:rsidP="0003067F">
      <w:pPr>
        <w:pStyle w:val="2"/>
      </w:pPr>
      <w:r w:rsidRPr="00D6468C">
        <w:t xml:space="preserve">Нотариальные услуги – в связи с увеличением расходов на </w:t>
      </w:r>
      <w:smartTag w:uri="urn:schemas-microsoft-com:office:smarttags" w:element="metricconverter">
        <w:smartTagPr>
          <w:attr w:name="ProductID" w:val="2017 г"/>
        </w:smartTagPr>
        <w:r w:rsidRPr="00D6468C">
          <w:t>2017 г</w:t>
        </w:r>
      </w:smartTag>
      <w:r w:rsidRPr="00D6468C">
        <w:t xml:space="preserve">. от уровня </w:t>
      </w:r>
      <w:smartTag w:uri="urn:schemas-microsoft-com:office:smarttags" w:element="metricconverter">
        <w:smartTagPr>
          <w:attr w:name="ProductID" w:val="2016 г"/>
        </w:smartTagPr>
        <w:r w:rsidRPr="00D6468C">
          <w:t>2016 г</w:t>
        </w:r>
      </w:smartTag>
      <w:r w:rsidRPr="00D6468C">
        <w:t xml:space="preserve">. за базу приняты ожидаемые расходы на </w:t>
      </w:r>
      <w:smartTag w:uri="urn:schemas-microsoft-com:office:smarttags" w:element="metricconverter">
        <w:smartTagPr>
          <w:attr w:name="ProductID" w:val="2017 г"/>
        </w:smartTagPr>
        <w:r w:rsidRPr="00D6468C">
          <w:t>2017 г</w:t>
        </w:r>
      </w:smartTag>
      <w:r w:rsidRPr="00D6468C">
        <w:t>.</w:t>
      </w:r>
    </w:p>
    <w:p w14:paraId="7EBB2BFB" w14:textId="77777777" w:rsidR="00C34FF9" w:rsidRPr="00D6468C" w:rsidRDefault="00C34FF9" w:rsidP="0003067F">
      <w:pPr>
        <w:pStyle w:val="2"/>
      </w:pPr>
      <w:r w:rsidRPr="00D6468C">
        <w:t xml:space="preserve">Информационные услуги - в 2018 году планируется ежегодный контроль ВП и аттестационные испытания АРМ. Аттестационные испытания проводятся не реже 1 раза в 3 года, последние испытания были в </w:t>
      </w:r>
      <w:smartTag w:uri="urn:schemas-microsoft-com:office:smarttags" w:element="metricconverter">
        <w:smartTagPr>
          <w:attr w:name="ProductID" w:val="2015 г"/>
        </w:smartTagPr>
        <w:r w:rsidRPr="00D6468C">
          <w:t>2015 г</w:t>
        </w:r>
      </w:smartTag>
      <w:r w:rsidRPr="00D6468C">
        <w:t>.</w:t>
      </w:r>
    </w:p>
    <w:p w14:paraId="6D932707" w14:textId="77777777" w:rsidR="00C34FF9" w:rsidRPr="00D6468C" w:rsidRDefault="00C34FF9" w:rsidP="0003067F">
      <w:pPr>
        <w:pStyle w:val="2"/>
      </w:pPr>
      <w:r w:rsidRPr="00D6468C">
        <w:t xml:space="preserve">Расходы на рекламу и PR – в связи с необходимостью исполнения приказа </w:t>
      </w:r>
      <w:r w:rsidR="00D655F1">
        <w:t>ПАО </w:t>
      </w:r>
      <w:r w:rsidRPr="00D6468C">
        <w:t xml:space="preserve">«Россети» от 07.12.2016 </w:t>
      </w:r>
      <w:r w:rsidR="00D655F1">
        <w:t>№ </w:t>
      </w:r>
      <w:r w:rsidRPr="00D6468C">
        <w:t xml:space="preserve">148 «О создании благоприятных условий ведения малого и среднего бизнеса», в целях координации и повышения степени взаимодействия предприятий и организаций различных секторов экономики и социальной сферы с сетевыми организациями и органами государственной власти и местного самоуправления, а также формирования системы управления спросом на «сетевую» мощность, направленной на повышение инвестиционной привлекательности регионов. </w:t>
      </w:r>
    </w:p>
    <w:p w14:paraId="414D38A5" w14:textId="77777777" w:rsidR="00C34FF9" w:rsidRPr="00D6468C" w:rsidRDefault="00C34FF9" w:rsidP="0003067F">
      <w:pPr>
        <w:pStyle w:val="2"/>
      </w:pPr>
      <w:r w:rsidRPr="00D6468C">
        <w:t xml:space="preserve">Затраты на обеспечение пожарной безопасности – в связи с необходимостью устранения нарушений по предписанию АП-СЗ-004/17-ЦП ПО КЭС от 27.01.2017, АКТ-предписанию 1-ВЭ-СВТК-2016 от 28.06.2016, требованиями Постановления Правительства РВ от 30.12.2011 </w:t>
      </w:r>
      <w:r w:rsidR="00D655F1">
        <w:t>№ </w:t>
      </w:r>
      <w:r w:rsidRPr="00D6468C">
        <w:t xml:space="preserve">1225 п.13.1 ВНПБ 28-14, п. 3.2.3 приложение 17 ВППБ 27-14. Также в 2018 году включена огнезащитная обработка зданий и кабельных линий ПС в соответствии с многолетним графиком ОКП на основании приказа </w:t>
      </w:r>
      <w:r w:rsidR="00D655F1">
        <w:t>ПАО </w:t>
      </w:r>
      <w:r w:rsidRPr="00D6468C">
        <w:t xml:space="preserve">«МРСК Северо-Запада» от 08.10.2014 </w:t>
      </w:r>
      <w:r w:rsidR="00D655F1">
        <w:t>№ </w:t>
      </w:r>
      <w:r w:rsidRPr="00D6468C">
        <w:t xml:space="preserve">522 п.1.7., планируется проведение испытаний ограждений кровли </w:t>
      </w:r>
      <w:r w:rsidRPr="00D6468C">
        <w:lastRenderedPageBreak/>
        <w:t xml:space="preserve">(проводится 1 раз в 5 лет, последнее испытание проводилась в </w:t>
      </w:r>
      <w:smartTag w:uri="urn:schemas-microsoft-com:office:smarttags" w:element="metricconverter">
        <w:smartTagPr>
          <w:attr w:name="ProductID" w:val="2013 г"/>
        </w:smartTagPr>
        <w:r w:rsidRPr="00D6468C">
          <w:t>2013 г</w:t>
        </w:r>
      </w:smartTag>
      <w:r w:rsidRPr="00D6468C">
        <w:t>.).</w:t>
      </w:r>
    </w:p>
    <w:p w14:paraId="4A82EA95" w14:textId="77777777" w:rsidR="00C34FF9" w:rsidRPr="00D6468C" w:rsidRDefault="00C34FF9" w:rsidP="0003067F">
      <w:pPr>
        <w:pStyle w:val="2"/>
      </w:pPr>
      <w:r w:rsidRPr="00D6468C">
        <w:t xml:space="preserve">Услуги по охране труда – в связи с необходимостью проведения в </w:t>
      </w:r>
      <w:smartTag w:uri="urn:schemas-microsoft-com:office:smarttags" w:element="metricconverter">
        <w:smartTagPr>
          <w:attr w:name="ProductID" w:val="2018 г"/>
        </w:smartTagPr>
        <w:r w:rsidRPr="00D6468C">
          <w:t>2018 г</w:t>
        </w:r>
      </w:smartTag>
      <w:r w:rsidRPr="00D6468C">
        <w:t xml:space="preserve">. специальной оценки условий труда, проводится в соответствии с федеральным законом от 28.12.2013 </w:t>
      </w:r>
      <w:r w:rsidR="00D655F1">
        <w:t>№ </w:t>
      </w:r>
      <w:r w:rsidRPr="00D6468C">
        <w:t>426-ФЗ «О специальной оценке условий труда», результаты предыдущей аттестации действительны до конца 2017 года. Также по основаниям, указанным при рассмотрении статьи «сырье и материалы на охрану труда», одновременно с заменой карт водителей для тахографов необходимо произвести замену блоков СКЗИ тахографов по приборам, приобретенным в 2017 году.</w:t>
      </w:r>
    </w:p>
    <w:p w14:paraId="1B6E2B66" w14:textId="77777777" w:rsidR="00C34FF9" w:rsidRPr="00D6468C" w:rsidRDefault="00C34FF9" w:rsidP="0003067F">
      <w:pPr>
        <w:pStyle w:val="2"/>
      </w:pPr>
      <w:r w:rsidRPr="00D6468C">
        <w:t>Услуги по подготовке кадров - исходя из анализа периодичности обучения работников – не реже одного раза в пять лет.</w:t>
      </w:r>
    </w:p>
    <w:p w14:paraId="6C83B6A7" w14:textId="77777777" w:rsidR="00C34FF9" w:rsidRPr="00D6468C" w:rsidRDefault="00C34FF9" w:rsidP="0003067F">
      <w:pPr>
        <w:pStyle w:val="2"/>
      </w:pPr>
      <w:r w:rsidRPr="00D6468C">
        <w:t>Оформление земельно-правовых документов (межевание, перерегистрация) – расходы запланированы согласно Программе оформления имущественных прав (межевание).</w:t>
      </w:r>
    </w:p>
    <w:p w14:paraId="14031344" w14:textId="77777777" w:rsidR="00C34FF9" w:rsidRPr="00D6468C" w:rsidRDefault="00C34FF9" w:rsidP="0003067F">
      <w:pPr>
        <w:pStyle w:val="2"/>
      </w:pPr>
      <w:r w:rsidRPr="00D6468C">
        <w:t>Медицинские осмотры и обследования (в т.ч. предрейсовые) – запланированы все виды медосмотров, в т.ч. ранее не проводившиеся, но являющиеся обязательными, в соответствии с нормативными актами, также в соответствии с предписанием по итогам проверки трудовой инспекции от 26.02.2016.</w:t>
      </w:r>
    </w:p>
    <w:p w14:paraId="5506CF13" w14:textId="77777777" w:rsidR="00C34FF9" w:rsidRPr="00D6468C" w:rsidRDefault="00C34FF9" w:rsidP="0003067F">
      <w:pPr>
        <w:pStyle w:val="2"/>
      </w:pPr>
      <w:r w:rsidRPr="00D6468C">
        <w:t xml:space="preserve">Техосмотр, регистрация и пропуски автотранспорта - Рост затрат вызван увеличением количества единиц техники, разрешений на провоз крупногабаритной и тяжеловесной техники по новым Правилам для расчистки просек, выполнения ремонтной программы. В 2017-2018 гг. включены затраты по взиманию платы в счет возмещения вреда, причиняемого автодорогам (система «Платон»). Ожидается рост тарифа - Постановлением Правительства Российской Федерации от 14.06.2013 г. </w:t>
      </w:r>
      <w:r w:rsidR="00D655F1">
        <w:t>№ </w:t>
      </w:r>
      <w:r w:rsidRPr="00D6468C">
        <w:t xml:space="preserve">504 «О взимании 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 (в ред. </w:t>
      </w:r>
      <w:r w:rsidRPr="00D6468C">
        <w:lastRenderedPageBreak/>
        <w:t xml:space="preserve">Постановлений Правительства РФ от 18.05.2015 </w:t>
      </w:r>
      <w:r w:rsidR="00D655F1">
        <w:t>№ </w:t>
      </w:r>
      <w:r w:rsidRPr="00D6468C">
        <w:t xml:space="preserve">474, от 03.11.2015 </w:t>
      </w:r>
      <w:r w:rsidR="00D655F1">
        <w:t>№ </w:t>
      </w:r>
      <w:r w:rsidRPr="00D6468C">
        <w:t>1191) с 15 ноября 2015 года установлен льготный размер платы равный 1,53 рубля за один километр. Тариф был снижен на 59% от изначально планируемого размера платы (3,73 руб. за км). Согласно Постановлению Правительства РФ от 31 января 2017 года №120, с 15 апреля 2017 года размер платы составит 3,06 рубля за километр.</w:t>
      </w:r>
    </w:p>
    <w:p w14:paraId="0142EEA9" w14:textId="77777777" w:rsidR="00C34FF9" w:rsidRPr="00D6468C" w:rsidRDefault="00C34FF9" w:rsidP="0003067F">
      <w:pPr>
        <w:pStyle w:val="2"/>
      </w:pPr>
      <w:r w:rsidRPr="00D6468C">
        <w:t>IT–услуги – Рост затрат в связи с увеличением числа пользователей, техническое сопровождение и техническое обслуживание ПТК КОТМИ для обновления ПО КОТМИ последними модулями.</w:t>
      </w:r>
    </w:p>
    <w:p w14:paraId="7FCA8C4D" w14:textId="77777777" w:rsidR="00C34FF9" w:rsidRPr="00D6468C" w:rsidRDefault="00C34FF9" w:rsidP="0003067F">
      <w:pPr>
        <w:pStyle w:val="2"/>
      </w:pPr>
      <w:r w:rsidRPr="00D6468C">
        <w:t>Прочие услуги сторонних организаций:</w:t>
      </w:r>
    </w:p>
    <w:p w14:paraId="18756E0C" w14:textId="77777777" w:rsidR="00C34FF9" w:rsidRPr="00D6468C" w:rsidRDefault="00C34FF9" w:rsidP="0003067F">
      <w:pPr>
        <w:pStyle w:val="3"/>
      </w:pPr>
      <w:r w:rsidRPr="00D6468C">
        <w:t xml:space="preserve">разработка комплексной программы развития электрических сетей напряжением 35 кВ и выше на территории Вологодской области на период 2016-2023 гг. Работа ведется на основании Постановления Правительства РФ от 17.10.2009 №823 «О Схемах и Программах перспективного развития электроэнергетики», приказа </w:t>
      </w:r>
      <w:r w:rsidR="00D655F1">
        <w:t>ПАО </w:t>
      </w:r>
      <w:r w:rsidRPr="00D6468C">
        <w:t xml:space="preserve">«Россети» №155 от 25.09.2015 «О повышении качества планирования развития электрических сетей» и Приказа </w:t>
      </w:r>
      <w:r w:rsidR="00D655F1">
        <w:t>ПАО </w:t>
      </w:r>
      <w:r w:rsidRPr="00D6468C">
        <w:t>«МРСК Северо-Запада» №545 от 01.09.2016 «О повышении качества планирования развития электрических сетей»;</w:t>
      </w:r>
    </w:p>
    <w:p w14:paraId="6C0B7BFA" w14:textId="77777777" w:rsidR="00C34FF9" w:rsidRPr="00D6468C" w:rsidRDefault="00C34FF9" w:rsidP="0003067F">
      <w:pPr>
        <w:pStyle w:val="3"/>
      </w:pPr>
      <w:r w:rsidRPr="00D6468C">
        <w:t xml:space="preserve">установка АИИСКУЭ в точках учета проблемных актуализированных фидеров по графику согласно договору с </w:t>
      </w:r>
      <w:r w:rsidR="00D655F1">
        <w:t>ООО </w:t>
      </w:r>
      <w:r w:rsidRPr="00D6468C">
        <w:t xml:space="preserve">«УК АВЭК» и оснащение приборами учета электроэнергии многоквартирных жилых домов коллективными (общедомовыми) приборами учета электроэнергии по графику согласно договору с </w:t>
      </w:r>
      <w:r w:rsidR="00D655F1">
        <w:t>ООО </w:t>
      </w:r>
      <w:r w:rsidRPr="00D6468C">
        <w:t>«Техно ИТ»;</w:t>
      </w:r>
    </w:p>
    <w:p w14:paraId="0FA019D0" w14:textId="77777777" w:rsidR="00C34FF9" w:rsidRPr="00D6468C" w:rsidRDefault="00C34FF9" w:rsidP="0003067F">
      <w:pPr>
        <w:pStyle w:val="3"/>
      </w:pPr>
      <w:r w:rsidRPr="00D6468C">
        <w:t xml:space="preserve">аудит комплексной системы защиты конфиденциальной информации и повышения защищенности информационно-телекоммуникационной и технологической инфраструктуры и разработка стандарта информационной безопасности АСТУ в соответствии с Программой создания комплексной системы информационной безопасности </w:t>
      </w:r>
      <w:r w:rsidR="00D655F1">
        <w:t>ПАО </w:t>
      </w:r>
      <w:r w:rsidRPr="00D6468C">
        <w:t xml:space="preserve">«МРСК Северо-Запада» в </w:t>
      </w:r>
      <w:r w:rsidRPr="00D6468C">
        <w:lastRenderedPageBreak/>
        <w:t xml:space="preserve">рамках Федеральных законов от 21.07.2011 </w:t>
      </w:r>
      <w:r w:rsidR="00D655F1">
        <w:t>№ </w:t>
      </w:r>
      <w:r w:rsidRPr="00D6468C">
        <w:t xml:space="preserve">256-ФЗ «О безопасности объектов топливно-энергетического комплекса» и от 27.07.2006 </w:t>
      </w:r>
      <w:r w:rsidR="00D655F1">
        <w:t>№ </w:t>
      </w:r>
      <w:r w:rsidRPr="00D6468C">
        <w:t xml:space="preserve">149-ФЗ «Об информации, информационных технологиях и защите информации», иных законодательных актов и нормативных правовых документов по вопросам обеспечения информационной безопасности. Программа утверждена приказом </w:t>
      </w:r>
      <w:r w:rsidR="00D655F1">
        <w:t>ПАО </w:t>
      </w:r>
      <w:r w:rsidRPr="00D6468C">
        <w:t xml:space="preserve">«МРСК Северо-Запада» от 26.01.2016 №33 «Об утверждении Программы создания комплексной системы информационной безопасности в </w:t>
      </w:r>
      <w:r w:rsidR="00D655F1">
        <w:t>ПАО </w:t>
      </w:r>
      <w:r w:rsidRPr="00D6468C">
        <w:t>«МРСК Северо-Запада» на 2016 – 2020 годы».</w:t>
      </w:r>
    </w:p>
    <w:p w14:paraId="0C0AFAEF" w14:textId="77777777" w:rsidR="00C34FF9" w:rsidRPr="00D6468C" w:rsidRDefault="00C34FF9" w:rsidP="0003067F">
      <w:pPr>
        <w:pStyle w:val="3"/>
      </w:pPr>
      <w:r w:rsidRPr="00D6468C">
        <w:t>командировочные и представительские расходы - рост затрат вызван увеличением количества обучаемого персонала и необходимостью реализаций функций при заключении прямых договоров.</w:t>
      </w:r>
    </w:p>
    <w:p w14:paraId="1C496969" w14:textId="77777777" w:rsidR="00C34FF9" w:rsidRPr="00D6468C" w:rsidRDefault="00C34FF9" w:rsidP="0003067F">
      <w:pPr>
        <w:pStyle w:val="3"/>
      </w:pPr>
      <w:r w:rsidRPr="00D6468C">
        <w:t>затраты на экологию - рост связан с необходимостью разработки проектов нормативов образования отходов и лимитов на их размещение (ПНООЛР) и проектов предельно допустимых выбросов (ПДВ). Данные проекты разрабатываются сроком на 5 лет (лимиты на выбросы и размещение согласуются тоже на 5 лет), после окончания срока действия проектов разрабатываются и согласуются новые. В 2017 – 2018 гг. заканчиваются сроки действия ПНООЛР и ПДВ, в связи с этим возникла необходимость разработки новых проектов.</w:t>
      </w:r>
    </w:p>
    <w:p w14:paraId="475D98AB" w14:textId="77777777" w:rsidR="00C34FF9" w:rsidRPr="00D6468C" w:rsidRDefault="00C34FF9" w:rsidP="0003067F">
      <w:pPr>
        <w:pStyle w:val="2"/>
      </w:pPr>
      <w:r w:rsidRPr="00D6468C">
        <w:t>Отчисления на НПО – рост в связи с увеличением количества персонала, выходящего на пенсию в 2017-2018 гг., с учетом невыполненных в 2017 году обязательств перед участниками НПО.</w:t>
      </w:r>
    </w:p>
    <w:p w14:paraId="6CB6A273" w14:textId="77777777" w:rsidR="00C34FF9" w:rsidRPr="00D6468C" w:rsidRDefault="00C34FF9" w:rsidP="0003067F">
      <w:pPr>
        <w:pStyle w:val="affff3"/>
      </w:pPr>
      <w:r w:rsidRPr="00D6468C">
        <w:t xml:space="preserve">НИОКР - на период 2016-2021 гг. заключен договор с ФГАОУ ДПО «ПЭИПК» по разработке методологии и технических требований к системам автоматизации прогнозирования вероятности отказа производственных активов. Договор заключен на основании целевых ориентиров, заданных Стратегией развития электросетевого комплекса РФ, утвержденной распоряжением Правительства РФ </w:t>
      </w:r>
      <w:r w:rsidRPr="00D6468C">
        <w:lastRenderedPageBreak/>
        <w:t xml:space="preserve">от 03.04.2013 </w:t>
      </w:r>
      <w:r w:rsidR="00D655F1">
        <w:t>№ </w:t>
      </w:r>
      <w:r w:rsidRPr="00D6468C">
        <w:t xml:space="preserve">511-р, с целью формирования системы управления производственными активами. </w:t>
      </w:r>
    </w:p>
    <w:p w14:paraId="3582F6CF" w14:textId="77777777" w:rsidR="00C34FF9" w:rsidRPr="00D6468C" w:rsidRDefault="00C34FF9" w:rsidP="0003067F">
      <w:pPr>
        <w:pStyle w:val="affff3"/>
        <w:rPr>
          <w:i/>
        </w:rPr>
      </w:pPr>
      <w:r w:rsidRPr="00D6468C">
        <w:rPr>
          <w:i/>
        </w:rPr>
        <w:t xml:space="preserve">Затраты по договору, представленные филиалом </w:t>
      </w:r>
      <w:r w:rsidR="00D655F1">
        <w:rPr>
          <w:i/>
        </w:rPr>
        <w:t>ПАО </w:t>
      </w:r>
      <w:r w:rsidRPr="00D6468C">
        <w:rPr>
          <w:i/>
        </w:rPr>
        <w:t>«МРСК Северо-Запада» «Вологдаэнерго»: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299"/>
        <w:gridCol w:w="2044"/>
        <w:gridCol w:w="2228"/>
        <w:gridCol w:w="2000"/>
      </w:tblGrid>
      <w:tr w:rsidR="00C34FF9" w:rsidRPr="00D6468C" w14:paraId="70D6DEE0" w14:textId="77777777">
        <w:trPr>
          <w:cantSplit/>
          <w:trHeight w:val="244"/>
          <w:tblHeader/>
        </w:trPr>
        <w:tc>
          <w:tcPr>
            <w:tcW w:w="1723" w:type="pct"/>
            <w:vMerge w:val="restart"/>
            <w:tcBorders>
              <w:top w:val="single" w:sz="4" w:space="0" w:color="FFFFFF"/>
              <w:left w:val="single" w:sz="4" w:space="0" w:color="FFFFFF"/>
              <w:bottom w:val="single" w:sz="4" w:space="0" w:color="auto"/>
              <w:right w:val="single" w:sz="4" w:space="0" w:color="FFFFFF"/>
            </w:tcBorders>
            <w:shd w:val="clear" w:color="auto" w:fill="4F6228"/>
            <w:vAlign w:val="center"/>
          </w:tcPr>
          <w:p w14:paraId="7C4345B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1068" w:type="pct"/>
            <w:vMerge w:val="restart"/>
            <w:tcBorders>
              <w:top w:val="single" w:sz="4" w:space="0" w:color="FFFFFF"/>
              <w:left w:val="single" w:sz="4" w:space="0" w:color="FFFFFF"/>
              <w:bottom w:val="single" w:sz="4" w:space="0" w:color="auto"/>
              <w:right w:val="single" w:sz="4" w:space="0" w:color="FFFFFF"/>
            </w:tcBorders>
            <w:shd w:val="clear" w:color="auto" w:fill="4F6228"/>
            <w:vAlign w:val="center"/>
          </w:tcPr>
          <w:p w14:paraId="3BD6EB4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2016 факт,</w:t>
            </w:r>
          </w:p>
          <w:p w14:paraId="3F0DD73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1164" w:type="pct"/>
            <w:vMerge w:val="restart"/>
            <w:tcBorders>
              <w:top w:val="single" w:sz="4" w:space="0" w:color="FFFFFF"/>
              <w:left w:val="single" w:sz="4" w:space="0" w:color="FFFFFF"/>
              <w:bottom w:val="single" w:sz="4" w:space="0" w:color="auto"/>
              <w:right w:val="single" w:sz="4" w:space="0" w:color="FFFFFF"/>
            </w:tcBorders>
            <w:shd w:val="clear" w:color="auto" w:fill="4F6228"/>
            <w:vAlign w:val="center"/>
          </w:tcPr>
          <w:p w14:paraId="11055410"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2017 ожидаемое, </w:t>
            </w:r>
            <w:r w:rsidRPr="00D6468C">
              <w:rPr>
                <w:rFonts w:ascii="Myriad Pro" w:hAnsi="Myriad Pro"/>
                <w:b/>
                <w:iCs/>
                <w:color w:val="FFFFFF"/>
                <w:sz w:val="20"/>
                <w:szCs w:val="20"/>
              </w:rPr>
              <w:br/>
              <w:t>тыс. руб.</w:t>
            </w:r>
          </w:p>
        </w:tc>
        <w:tc>
          <w:tcPr>
            <w:tcW w:w="1045" w:type="pct"/>
            <w:vMerge w:val="restart"/>
            <w:tcBorders>
              <w:top w:val="single" w:sz="4" w:space="0" w:color="FFFFFF"/>
              <w:left w:val="single" w:sz="4" w:space="0" w:color="FFFFFF"/>
              <w:bottom w:val="single" w:sz="4" w:space="0" w:color="auto"/>
              <w:right w:val="single" w:sz="4" w:space="0" w:color="FFFFFF"/>
            </w:tcBorders>
            <w:shd w:val="clear" w:color="auto" w:fill="4F6228"/>
            <w:vAlign w:val="center"/>
          </w:tcPr>
          <w:p w14:paraId="1476947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2018 план </w:t>
            </w:r>
          </w:p>
          <w:p w14:paraId="2429C0D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r>
      <w:tr w:rsidR="00C34FF9" w:rsidRPr="00D6468C" w14:paraId="7CDA3FD8" w14:textId="77777777">
        <w:trPr>
          <w:cantSplit/>
          <w:trHeight w:val="244"/>
        </w:trPr>
        <w:tc>
          <w:tcPr>
            <w:tcW w:w="1723" w:type="pct"/>
            <w:vMerge/>
            <w:tcBorders>
              <w:top w:val="single" w:sz="4" w:space="0" w:color="FFFFFF"/>
              <w:left w:val="single" w:sz="4" w:space="0" w:color="FFFFFF"/>
              <w:bottom w:val="single" w:sz="4" w:space="0" w:color="auto"/>
              <w:right w:val="single" w:sz="4" w:space="0" w:color="FFFFFF"/>
            </w:tcBorders>
            <w:shd w:val="clear" w:color="auto" w:fill="4F6228"/>
            <w:vAlign w:val="center"/>
          </w:tcPr>
          <w:p w14:paraId="7E31261E" w14:textId="77777777" w:rsidR="00C34FF9" w:rsidRPr="00D6468C" w:rsidRDefault="00C34FF9" w:rsidP="00C34FF9">
            <w:pPr>
              <w:spacing w:after="0" w:line="240" w:lineRule="auto"/>
              <w:contextualSpacing/>
              <w:jc w:val="both"/>
              <w:rPr>
                <w:rFonts w:ascii="Myriad Pro" w:hAnsi="Myriad Pro"/>
                <w:color w:val="000000"/>
                <w:sz w:val="20"/>
                <w:szCs w:val="20"/>
              </w:rPr>
            </w:pPr>
          </w:p>
        </w:tc>
        <w:tc>
          <w:tcPr>
            <w:tcW w:w="1068" w:type="pct"/>
            <w:vMerge/>
            <w:tcBorders>
              <w:top w:val="single" w:sz="4" w:space="0" w:color="FFFFFF"/>
              <w:left w:val="single" w:sz="4" w:space="0" w:color="FFFFFF"/>
              <w:bottom w:val="single" w:sz="4" w:space="0" w:color="auto"/>
              <w:right w:val="single" w:sz="4" w:space="0" w:color="FFFFFF"/>
            </w:tcBorders>
            <w:shd w:val="clear" w:color="auto" w:fill="4F6228"/>
            <w:vAlign w:val="center"/>
          </w:tcPr>
          <w:p w14:paraId="3E9038B8" w14:textId="77777777" w:rsidR="00C34FF9" w:rsidRPr="00D6468C" w:rsidRDefault="00C34FF9" w:rsidP="00C34FF9">
            <w:pPr>
              <w:spacing w:after="0" w:line="240" w:lineRule="auto"/>
              <w:contextualSpacing/>
              <w:jc w:val="both"/>
              <w:rPr>
                <w:rFonts w:ascii="Myriad Pro" w:hAnsi="Myriad Pro"/>
                <w:color w:val="000000"/>
                <w:sz w:val="20"/>
                <w:szCs w:val="20"/>
              </w:rPr>
            </w:pPr>
          </w:p>
        </w:tc>
        <w:tc>
          <w:tcPr>
            <w:tcW w:w="1164" w:type="pct"/>
            <w:vMerge/>
            <w:tcBorders>
              <w:top w:val="single" w:sz="4" w:space="0" w:color="FFFFFF"/>
              <w:left w:val="single" w:sz="4" w:space="0" w:color="FFFFFF"/>
              <w:bottom w:val="single" w:sz="4" w:space="0" w:color="auto"/>
              <w:right w:val="single" w:sz="4" w:space="0" w:color="FFFFFF"/>
            </w:tcBorders>
            <w:shd w:val="clear" w:color="auto" w:fill="4F6228"/>
            <w:vAlign w:val="center"/>
          </w:tcPr>
          <w:p w14:paraId="3DDCD35F" w14:textId="77777777" w:rsidR="00C34FF9" w:rsidRPr="00D6468C" w:rsidRDefault="00C34FF9" w:rsidP="00C34FF9">
            <w:pPr>
              <w:spacing w:after="0" w:line="240" w:lineRule="auto"/>
              <w:contextualSpacing/>
              <w:jc w:val="both"/>
              <w:rPr>
                <w:rFonts w:ascii="Myriad Pro" w:hAnsi="Myriad Pro"/>
                <w:color w:val="000000"/>
                <w:sz w:val="20"/>
                <w:szCs w:val="20"/>
              </w:rPr>
            </w:pPr>
          </w:p>
        </w:tc>
        <w:tc>
          <w:tcPr>
            <w:tcW w:w="1045" w:type="pct"/>
            <w:vMerge/>
            <w:tcBorders>
              <w:top w:val="single" w:sz="4" w:space="0" w:color="FFFFFF"/>
              <w:left w:val="single" w:sz="4" w:space="0" w:color="FFFFFF"/>
              <w:bottom w:val="single" w:sz="4" w:space="0" w:color="auto"/>
              <w:right w:val="single" w:sz="4" w:space="0" w:color="FFFFFF"/>
            </w:tcBorders>
            <w:shd w:val="clear" w:color="auto" w:fill="4F6228"/>
            <w:vAlign w:val="center"/>
          </w:tcPr>
          <w:p w14:paraId="5BA5A5E6" w14:textId="77777777" w:rsidR="00C34FF9" w:rsidRPr="00D6468C" w:rsidRDefault="00C34FF9" w:rsidP="00C34FF9">
            <w:pPr>
              <w:spacing w:after="0" w:line="240" w:lineRule="auto"/>
              <w:contextualSpacing/>
              <w:jc w:val="both"/>
              <w:rPr>
                <w:rFonts w:ascii="Myriad Pro" w:hAnsi="Myriad Pro"/>
                <w:color w:val="000000"/>
                <w:sz w:val="20"/>
                <w:szCs w:val="20"/>
              </w:rPr>
            </w:pPr>
          </w:p>
        </w:tc>
      </w:tr>
      <w:tr w:rsidR="00C34FF9" w:rsidRPr="00D6468C" w14:paraId="643EB5B0" w14:textId="77777777">
        <w:trPr>
          <w:cantSplit/>
        </w:trPr>
        <w:tc>
          <w:tcPr>
            <w:tcW w:w="1723" w:type="pct"/>
            <w:tcBorders>
              <w:top w:val="single" w:sz="4" w:space="0" w:color="auto"/>
            </w:tcBorders>
            <w:shd w:val="clear" w:color="auto" w:fill="auto"/>
            <w:vAlign w:val="center"/>
          </w:tcPr>
          <w:p w14:paraId="5BD032C2"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НИОКР</w:t>
            </w:r>
          </w:p>
        </w:tc>
        <w:tc>
          <w:tcPr>
            <w:tcW w:w="1068" w:type="pct"/>
            <w:tcBorders>
              <w:top w:val="single" w:sz="4" w:space="0" w:color="auto"/>
            </w:tcBorders>
            <w:shd w:val="clear" w:color="auto" w:fill="auto"/>
            <w:vAlign w:val="center"/>
          </w:tcPr>
          <w:p w14:paraId="5D382EE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1 374</w:t>
            </w:r>
          </w:p>
        </w:tc>
        <w:tc>
          <w:tcPr>
            <w:tcW w:w="1164" w:type="pct"/>
            <w:tcBorders>
              <w:top w:val="single" w:sz="4" w:space="0" w:color="auto"/>
            </w:tcBorders>
            <w:shd w:val="clear" w:color="auto" w:fill="auto"/>
            <w:vAlign w:val="center"/>
          </w:tcPr>
          <w:p w14:paraId="4F6BC8A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20 235</w:t>
            </w:r>
          </w:p>
        </w:tc>
        <w:tc>
          <w:tcPr>
            <w:tcW w:w="1045" w:type="pct"/>
            <w:tcBorders>
              <w:top w:val="single" w:sz="4" w:space="0" w:color="auto"/>
            </w:tcBorders>
            <w:shd w:val="clear" w:color="auto" w:fill="auto"/>
            <w:vAlign w:val="center"/>
          </w:tcPr>
          <w:p w14:paraId="74FE8B9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601</w:t>
            </w:r>
          </w:p>
        </w:tc>
      </w:tr>
    </w:tbl>
    <w:p w14:paraId="54CD0EDB" w14:textId="77777777" w:rsidR="00C34FF9" w:rsidRPr="00D6468C" w:rsidRDefault="00C34FF9" w:rsidP="00C34FF9">
      <w:pPr>
        <w:pStyle w:val="afff7"/>
        <w:rPr>
          <w:i/>
        </w:rPr>
      </w:pPr>
      <w:r w:rsidRPr="00D6468C">
        <w:rPr>
          <w:i/>
        </w:rPr>
        <w:t>Обосновывающие документы:</w:t>
      </w:r>
    </w:p>
    <w:p w14:paraId="59BFD34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составе заявления от 27.04.2017 представлены:</w:t>
      </w:r>
    </w:p>
    <w:p w14:paraId="2F1A38D2" w14:textId="77777777" w:rsidR="00C34FF9" w:rsidRPr="00D6468C" w:rsidRDefault="00C34FF9" w:rsidP="0003067F">
      <w:pPr>
        <w:pStyle w:val="2"/>
      </w:pPr>
      <w:r w:rsidRPr="00D6468C">
        <w:t>Расчет стоимости работ и услуг непроизводственного характера 2016-2019 гг. в формате расшифровок к смете затрат «Приложение 4.1.»;</w:t>
      </w:r>
    </w:p>
    <w:p w14:paraId="1C028FD5" w14:textId="77777777" w:rsidR="00C34FF9" w:rsidRPr="00D6468C" w:rsidRDefault="00C34FF9" w:rsidP="0003067F">
      <w:pPr>
        <w:pStyle w:val="2"/>
      </w:pPr>
      <w:r w:rsidRPr="00D6468C">
        <w:t>Реестры договоров на работы, услуги непроизводственного характера;</w:t>
      </w:r>
    </w:p>
    <w:p w14:paraId="2954930E" w14:textId="77777777" w:rsidR="00C34FF9" w:rsidRPr="00D6468C" w:rsidRDefault="00C34FF9" w:rsidP="0003067F">
      <w:pPr>
        <w:pStyle w:val="2"/>
      </w:pPr>
      <w:r w:rsidRPr="00D6468C">
        <w:t>Копии договоров на работы, услуги непроизводственного характера.</w:t>
      </w:r>
    </w:p>
    <w:p w14:paraId="2C9A4E2A" w14:textId="77777777" w:rsidR="00C34FF9" w:rsidRPr="00D6468C" w:rsidRDefault="00C34FF9" w:rsidP="0003067F">
      <w:pPr>
        <w:pStyle w:val="2"/>
      </w:pPr>
      <w:r w:rsidRPr="00D6468C">
        <w:t>Дополнительно письмом от 30.11.2017 представлены:</w:t>
      </w:r>
    </w:p>
    <w:p w14:paraId="36B55F13" w14:textId="77777777" w:rsidR="00C34FF9" w:rsidRPr="00D6468C" w:rsidRDefault="00C34FF9" w:rsidP="0003067F">
      <w:pPr>
        <w:pStyle w:val="2"/>
      </w:pPr>
      <w:r w:rsidRPr="00D6468C">
        <w:t xml:space="preserve">Договор подряда </w:t>
      </w:r>
      <w:r w:rsidR="00D655F1">
        <w:t>№ </w:t>
      </w:r>
      <w:r w:rsidRPr="00D6468C">
        <w:t>165/533/17 (</w:t>
      </w:r>
      <w:r w:rsidR="00D655F1">
        <w:t>ООО </w:t>
      </w:r>
      <w:r w:rsidRPr="00D6468C">
        <w:t>«</w:t>
      </w:r>
      <w:proofErr w:type="spellStart"/>
      <w:r w:rsidRPr="00D6468C">
        <w:t>ГвинГрейс</w:t>
      </w:r>
      <w:proofErr w:type="spellEnd"/>
      <w:r w:rsidRPr="00D6468C">
        <w:t>», геодезические и кадастровые работы)</w:t>
      </w:r>
    </w:p>
    <w:p w14:paraId="670D301F" w14:textId="77777777" w:rsidR="00C34FF9" w:rsidRPr="00D6468C" w:rsidRDefault="00C34FF9" w:rsidP="0003067F">
      <w:pPr>
        <w:pStyle w:val="2"/>
      </w:pPr>
      <w:r w:rsidRPr="00D6468C">
        <w:t xml:space="preserve">Договор подряда </w:t>
      </w:r>
      <w:r w:rsidR="00D655F1">
        <w:t>№ </w:t>
      </w:r>
      <w:r w:rsidRPr="00D6468C">
        <w:t>239/1183/117 от 16.06.17 (АО «ЛИМБ», комплекс кадастровых и землеустроительных работ)</w:t>
      </w:r>
    </w:p>
    <w:p w14:paraId="7FFBF564" w14:textId="77777777" w:rsidR="00C34FF9" w:rsidRPr="00D6468C" w:rsidRDefault="00C34FF9" w:rsidP="0003067F">
      <w:pPr>
        <w:pStyle w:val="2"/>
      </w:pPr>
      <w:r w:rsidRPr="00D6468C">
        <w:t xml:space="preserve">Договор подряда </w:t>
      </w:r>
      <w:r w:rsidR="00D655F1">
        <w:t>№ </w:t>
      </w:r>
      <w:r w:rsidRPr="00D6468C">
        <w:t>81/198/16 от 10.03.16 (</w:t>
      </w:r>
      <w:r w:rsidR="00D655F1">
        <w:t>ООО </w:t>
      </w:r>
      <w:r w:rsidRPr="00D6468C">
        <w:t>«</w:t>
      </w:r>
      <w:proofErr w:type="spellStart"/>
      <w:r w:rsidRPr="00D6468C">
        <w:t>ГвинГрейс</w:t>
      </w:r>
      <w:proofErr w:type="spellEnd"/>
      <w:r w:rsidRPr="00D6468C">
        <w:t>», кадастровые и землеустроительные работы)</w:t>
      </w:r>
    </w:p>
    <w:p w14:paraId="0001FF42" w14:textId="77777777" w:rsidR="00C34FF9" w:rsidRPr="00D6468C" w:rsidRDefault="00C34FF9" w:rsidP="0003067F">
      <w:pPr>
        <w:pStyle w:val="2"/>
      </w:pPr>
      <w:r w:rsidRPr="00D6468C">
        <w:t>Программа оформления имущественных прав (межевания)</w:t>
      </w:r>
    </w:p>
    <w:p w14:paraId="67AA3940" w14:textId="77777777" w:rsidR="00C34FF9" w:rsidRPr="00D6468C" w:rsidRDefault="00C34FF9" w:rsidP="0003067F">
      <w:pPr>
        <w:pStyle w:val="2"/>
      </w:pPr>
      <w:r w:rsidRPr="00D6468C">
        <w:t>Пояснительная записка к Программе оформления имущественных прав (межевание)</w:t>
      </w:r>
    </w:p>
    <w:p w14:paraId="086347E3"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63C98590" w14:textId="77777777" w:rsidR="00C34FF9" w:rsidRPr="00D6468C" w:rsidRDefault="00C34FF9" w:rsidP="0003067F">
      <w:pPr>
        <w:pStyle w:val="affff5"/>
      </w:pPr>
      <w:r w:rsidRPr="00D6468C">
        <w:t>ПОЗИЦИЯ ОРГАНА РЕГУЛИРОВАНИЯ</w:t>
      </w:r>
    </w:p>
    <w:p w14:paraId="4515C4B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Принято – 240 990,56 тыс. руб. </w:t>
      </w:r>
    </w:p>
    <w:p w14:paraId="6F27C344" w14:textId="77777777" w:rsidR="00C34FF9" w:rsidRPr="00D6468C" w:rsidRDefault="00C34FF9" w:rsidP="0003067F">
      <w:pPr>
        <w:pStyle w:val="affff3"/>
      </w:pPr>
      <w:r w:rsidRPr="00D6468C">
        <w:t>В состав данной статьи Департаментом ТЭК и ТР Вологодской области включены в том числе материалы на охрану труда (рассмотрены по статье «Сырье и материалы»).</w:t>
      </w:r>
    </w:p>
    <w:p w14:paraId="637B0967" w14:textId="77777777" w:rsidR="00C34FF9" w:rsidRPr="00D6468C" w:rsidRDefault="00C34FF9" w:rsidP="0003067F">
      <w:pPr>
        <w:pStyle w:val="affff3"/>
      </w:pPr>
      <w:r w:rsidRPr="00D6468C">
        <w:t>Расходы на работы и услуги непроизводственного характера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998"/>
        <w:gridCol w:w="1010"/>
        <w:gridCol w:w="1567"/>
        <w:gridCol w:w="976"/>
        <w:gridCol w:w="1178"/>
        <w:gridCol w:w="842"/>
      </w:tblGrid>
      <w:tr w:rsidR="00C34FF9" w:rsidRPr="00D6468C" w14:paraId="51914631" w14:textId="77777777">
        <w:trPr>
          <w:cantSplit/>
          <w:trHeight w:val="896"/>
          <w:tblHeader/>
        </w:trPr>
        <w:tc>
          <w:tcPr>
            <w:tcW w:w="114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2249E7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lastRenderedPageBreak/>
              <w:t>Наименование статьи</w:t>
            </w:r>
          </w:p>
        </w:tc>
        <w:tc>
          <w:tcPr>
            <w:tcW w:w="8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DF2FB7"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Факт за 2016,</w:t>
            </w:r>
            <w:r w:rsidRPr="00D6468C">
              <w:rPr>
                <w:rFonts w:ascii="Myriad Pro" w:hAnsi="Myriad Pro"/>
                <w:b/>
                <w:iCs/>
                <w:color w:val="FFFFFF"/>
                <w:sz w:val="18"/>
                <w:szCs w:val="18"/>
              </w:rPr>
              <w:br/>
              <w:t>тыс. руб.</w:t>
            </w:r>
          </w:p>
        </w:tc>
        <w:tc>
          <w:tcPr>
            <w:tcW w:w="94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A36511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 на 2018,тыс. руб.</w:t>
            </w:r>
          </w:p>
        </w:tc>
        <w:tc>
          <w:tcPr>
            <w:tcW w:w="6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0D155B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ТБР на 2018 (ЭОР), тыс. руб.</w:t>
            </w:r>
          </w:p>
        </w:tc>
        <w:tc>
          <w:tcPr>
            <w:tcW w:w="7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D130A8"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Отклонение ТБР / заявка на 2018, %</w:t>
            </w:r>
          </w:p>
        </w:tc>
        <w:tc>
          <w:tcPr>
            <w:tcW w:w="6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447033"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ТБР на 2018 /факт за 2016, %</w:t>
            </w:r>
          </w:p>
        </w:tc>
      </w:tr>
      <w:tr w:rsidR="00C34FF9" w:rsidRPr="00D6468C" w14:paraId="52BB1735" w14:textId="77777777">
        <w:trPr>
          <w:cantSplit/>
          <w:trHeight w:val="225"/>
        </w:trPr>
        <w:tc>
          <w:tcPr>
            <w:tcW w:w="1144" w:type="pct"/>
            <w:tcBorders>
              <w:top w:val="single" w:sz="4" w:space="0" w:color="FFFFFF"/>
            </w:tcBorders>
            <w:shd w:val="clear" w:color="auto" w:fill="auto"/>
            <w:noWrap/>
            <w:vAlign w:val="center"/>
          </w:tcPr>
          <w:p w14:paraId="4D3EB4C5" w14:textId="77777777" w:rsidR="00C34FF9" w:rsidRPr="00D6468C" w:rsidRDefault="00C34FF9" w:rsidP="00C34FF9">
            <w:pPr>
              <w:spacing w:after="0" w:line="240" w:lineRule="auto"/>
              <w:textAlignment w:val="baseline"/>
              <w:rPr>
                <w:rStyle w:val="normaltextrunscxw222533652bcx0"/>
                <w:rFonts w:ascii="Myriad Pro" w:hAnsi="Myriad Pro" w:cs="Segoe UI"/>
                <w:color w:val="000000"/>
                <w:sz w:val="18"/>
                <w:szCs w:val="18"/>
              </w:rPr>
            </w:pPr>
            <w:r w:rsidRPr="00D6468C">
              <w:rPr>
                <w:rFonts w:ascii="Myriad Pro" w:hAnsi="Myriad Pro"/>
                <w:color w:val="000000"/>
                <w:sz w:val="18"/>
                <w:szCs w:val="18"/>
              </w:rPr>
              <w:t>Работы и услуги непроизводственного характера</w:t>
            </w:r>
          </w:p>
        </w:tc>
        <w:tc>
          <w:tcPr>
            <w:tcW w:w="821" w:type="pct"/>
            <w:tcBorders>
              <w:top w:val="single" w:sz="4" w:space="0" w:color="FFFFFF"/>
            </w:tcBorders>
            <w:shd w:val="clear" w:color="auto" w:fill="auto"/>
            <w:noWrap/>
            <w:vAlign w:val="center"/>
          </w:tcPr>
          <w:p w14:paraId="79A9C3C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201 009,47</w:t>
            </w:r>
          </w:p>
        </w:tc>
        <w:tc>
          <w:tcPr>
            <w:tcW w:w="949" w:type="pct"/>
            <w:tcBorders>
              <w:top w:val="single" w:sz="4" w:space="0" w:color="FFFFFF"/>
            </w:tcBorders>
            <w:shd w:val="clear" w:color="auto" w:fill="auto"/>
            <w:noWrap/>
            <w:vAlign w:val="center"/>
          </w:tcPr>
          <w:p w14:paraId="00C89DD0" w14:textId="77777777" w:rsidR="00C34FF9" w:rsidRPr="00D6468C" w:rsidRDefault="00C34FF9" w:rsidP="00C34FF9">
            <w:pPr>
              <w:spacing w:after="0" w:line="240" w:lineRule="auto"/>
              <w:jc w:val="center"/>
              <w:textAlignment w:val="baseline"/>
              <w:rPr>
                <w:rFonts w:ascii="Myriad Pro" w:hAnsi="Myriad Pro"/>
                <w:sz w:val="18"/>
                <w:szCs w:val="18"/>
              </w:rPr>
            </w:pPr>
            <w:r w:rsidRPr="00D6468C">
              <w:rPr>
                <w:rFonts w:ascii="Myriad Pro" w:hAnsi="Myriad Pro"/>
                <w:color w:val="000000"/>
                <w:sz w:val="18"/>
                <w:szCs w:val="18"/>
              </w:rPr>
              <w:t>456 812,74</w:t>
            </w:r>
          </w:p>
        </w:tc>
        <w:tc>
          <w:tcPr>
            <w:tcW w:w="664" w:type="pct"/>
            <w:tcBorders>
              <w:top w:val="single" w:sz="4" w:space="0" w:color="FFFFFF"/>
            </w:tcBorders>
            <w:shd w:val="clear" w:color="auto" w:fill="auto"/>
            <w:noWrap/>
            <w:vAlign w:val="center"/>
          </w:tcPr>
          <w:p w14:paraId="2B5AD30F" w14:textId="77777777" w:rsidR="00C34FF9" w:rsidRPr="00D6468C" w:rsidRDefault="00C34FF9" w:rsidP="00C34FF9">
            <w:pPr>
              <w:spacing w:after="0" w:line="240" w:lineRule="auto"/>
              <w:ind w:right="-109"/>
              <w:jc w:val="center"/>
              <w:textAlignment w:val="baseline"/>
              <w:rPr>
                <w:rFonts w:ascii="Myriad Pro" w:hAnsi="Myriad Pro"/>
                <w:color w:val="000000"/>
                <w:sz w:val="18"/>
                <w:szCs w:val="18"/>
              </w:rPr>
            </w:pPr>
            <w:r w:rsidRPr="00D6468C">
              <w:rPr>
                <w:rFonts w:ascii="Myriad Pro" w:hAnsi="Myriad Pro"/>
                <w:color w:val="000000"/>
                <w:sz w:val="18"/>
                <w:szCs w:val="18"/>
              </w:rPr>
              <w:t>240 990,56*</w:t>
            </w:r>
          </w:p>
        </w:tc>
        <w:tc>
          <w:tcPr>
            <w:tcW w:w="759" w:type="pct"/>
            <w:tcBorders>
              <w:top w:val="single" w:sz="4" w:space="0" w:color="FFFFFF"/>
            </w:tcBorders>
            <w:shd w:val="clear" w:color="auto" w:fill="auto"/>
            <w:noWrap/>
            <w:vAlign w:val="center"/>
          </w:tcPr>
          <w:p w14:paraId="565FBD84" w14:textId="77777777" w:rsidR="00C34FF9" w:rsidRPr="00D6468C" w:rsidRDefault="00C34FF9" w:rsidP="00C34FF9">
            <w:pPr>
              <w:spacing w:after="0" w:line="240" w:lineRule="auto"/>
              <w:jc w:val="center"/>
              <w:rPr>
                <w:rFonts w:ascii="Myriad Pro" w:hAnsi="Myriad Pro" w:cs="Tahoma"/>
                <w:bCs/>
                <w:sz w:val="18"/>
                <w:szCs w:val="18"/>
              </w:rPr>
            </w:pPr>
            <w:r w:rsidRPr="00D6468C">
              <w:rPr>
                <w:rFonts w:ascii="Myriad Pro" w:hAnsi="Myriad Pro" w:cs="Tahoma"/>
                <w:bCs/>
                <w:sz w:val="18"/>
                <w:szCs w:val="18"/>
              </w:rPr>
              <w:t>52,75%</w:t>
            </w:r>
          </w:p>
        </w:tc>
        <w:tc>
          <w:tcPr>
            <w:tcW w:w="663" w:type="pct"/>
            <w:tcBorders>
              <w:top w:val="single" w:sz="4" w:space="0" w:color="FFFFFF"/>
            </w:tcBorders>
            <w:shd w:val="clear" w:color="auto" w:fill="auto"/>
            <w:noWrap/>
            <w:vAlign w:val="center"/>
          </w:tcPr>
          <w:p w14:paraId="31F658D8" w14:textId="77777777" w:rsidR="00C34FF9" w:rsidRPr="00D6468C" w:rsidRDefault="00C34FF9" w:rsidP="00C34FF9">
            <w:pPr>
              <w:spacing w:after="0" w:line="240" w:lineRule="auto"/>
              <w:contextualSpacing/>
              <w:jc w:val="center"/>
              <w:textAlignment w:val="baseline"/>
              <w:rPr>
                <w:rFonts w:ascii="Myriad Pro" w:hAnsi="Myriad Pro"/>
                <w:color w:val="000000"/>
                <w:sz w:val="18"/>
                <w:szCs w:val="18"/>
              </w:rPr>
            </w:pPr>
            <w:r w:rsidRPr="00D6468C">
              <w:rPr>
                <w:rFonts w:ascii="Myriad Pro" w:hAnsi="Myriad Pro"/>
                <w:color w:val="000000"/>
                <w:sz w:val="18"/>
                <w:szCs w:val="18"/>
              </w:rPr>
              <w:t>119,89%</w:t>
            </w:r>
          </w:p>
        </w:tc>
      </w:tr>
    </w:tbl>
    <w:p w14:paraId="6E7623B1" w14:textId="77777777" w:rsidR="0003067F" w:rsidRDefault="00C34FF9" w:rsidP="00C34FF9">
      <w:pPr>
        <w:pStyle w:val="afff7"/>
      </w:pPr>
      <w:r w:rsidRPr="00D6468C">
        <w:t xml:space="preserve">* без учета дополнительных расходов на медосмотры. </w:t>
      </w:r>
    </w:p>
    <w:p w14:paraId="45443C87" w14:textId="77777777" w:rsidR="00C34FF9" w:rsidRPr="00D6468C" w:rsidRDefault="00C34FF9" w:rsidP="0003067F">
      <w:pPr>
        <w:pStyle w:val="affff3"/>
      </w:pPr>
      <w:r w:rsidRPr="00D6468C">
        <w:t>Департаментом ТЭК и ТР Вологодской области расходы на охрану труда приняты вместе с материалами на охрану труда, указано на принятие дополнительных расходов на знаки безопасности и медосмотры. В связи с отсутствием в Экспертном заключении разделения расходов на охрану труда между материалами и услугами в рамках оценки ТБР по настоящей статье Исполнитель не указывает в расчете суммы, дополнительно принятые сверх ИПЦ. При формировании сводного отчета по статье «Подконтрольные расходы» дополнительные расходы, принятые Департаментом ТЭК и ТР Вологодской области, подлежат учету по статье «Расходы на охрану труда и технику безопасности»</w:t>
      </w:r>
    </w:p>
    <w:p w14:paraId="65D2F15D" w14:textId="77777777" w:rsidR="00C34FF9" w:rsidRPr="00D6468C" w:rsidRDefault="00C34FF9" w:rsidP="0003067F">
      <w:pPr>
        <w:pStyle w:val="affff3"/>
      </w:pPr>
      <w:r w:rsidRPr="00D6468C">
        <w:t>Работы и услуги непроизводственного характера приняты на уровне факта за 2016 год с учетом ИПЦ. Дополнительно приняты расходы по следующим статьям:</w:t>
      </w:r>
    </w:p>
    <w:p w14:paraId="68827352" w14:textId="77777777" w:rsidR="00C34FF9" w:rsidRPr="00D6468C" w:rsidRDefault="00C34FF9" w:rsidP="0003067F">
      <w:pPr>
        <w:pStyle w:val="2"/>
      </w:pPr>
      <w:r w:rsidRPr="00D6468C">
        <w:t>Услуги связи в связи с переходом на прямые договоры и увеличением численности персонала;</w:t>
      </w:r>
    </w:p>
    <w:p w14:paraId="6F8EF843" w14:textId="77777777" w:rsidR="00C34FF9" w:rsidRPr="00D6468C" w:rsidRDefault="00C34FF9" w:rsidP="0003067F">
      <w:pPr>
        <w:pStyle w:val="2"/>
      </w:pPr>
      <w:r w:rsidRPr="00D6468C">
        <w:t>Расходы на пожарную безопасность приняты по заявке предприятия;</w:t>
      </w:r>
    </w:p>
    <w:p w14:paraId="5AD71C9F" w14:textId="77777777" w:rsidR="00C34FF9" w:rsidRPr="00D6468C" w:rsidRDefault="00C34FF9" w:rsidP="0003067F">
      <w:pPr>
        <w:pStyle w:val="2"/>
      </w:pPr>
      <w:r w:rsidRPr="00D6468C">
        <w:t>Расходы на оформление земельно-правовых документов;</w:t>
      </w:r>
    </w:p>
    <w:p w14:paraId="0971EA63" w14:textId="77777777" w:rsidR="00C34FF9" w:rsidRPr="00D6468C" w:rsidRDefault="00C34FF9" w:rsidP="0003067F">
      <w:pPr>
        <w:pStyle w:val="2"/>
      </w:pPr>
      <w:r w:rsidRPr="00D6468C">
        <w:t>Медосмотры;</w:t>
      </w:r>
    </w:p>
    <w:p w14:paraId="72399DA5" w14:textId="77777777" w:rsidR="00C34FF9" w:rsidRPr="00D6468C" w:rsidRDefault="00C34FF9" w:rsidP="0003067F">
      <w:pPr>
        <w:pStyle w:val="2"/>
      </w:pPr>
      <w:r w:rsidRPr="00D6468C">
        <w:t>Почтово-телеграфные расходы в связи с переходом на прямые договоры.</w:t>
      </w:r>
    </w:p>
    <w:p w14:paraId="2761C04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приложению к Экспертному заключению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(Таблица П1.15), Департаментом ТЭК и ТР Вологодской области не приняты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расходы на НИОКР в полном объеме.</w:t>
      </w:r>
    </w:p>
    <w:p w14:paraId="6C1AF91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пояснениям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представленным для проведения анализа Исполнителю в таблице «Факторный </w:t>
      </w:r>
      <w:r w:rsidRPr="00D6468C">
        <w:rPr>
          <w:rFonts w:ascii="Myriad Pro" w:hAnsi="Myriad Pro"/>
          <w:color w:val="000000"/>
          <w:sz w:val="26"/>
          <w:szCs w:val="26"/>
        </w:rPr>
        <w:lastRenderedPageBreak/>
        <w:t>анализ обоснованности тарифно-балансовых решений организаций» (Форма 2.26), Департаментом ТЭК и ТР Вологодской области не приняты затраты на отчисления НПО в полном объеме.</w:t>
      </w:r>
    </w:p>
    <w:p w14:paraId="61D33DF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Расчет подстатей неподконтрольных расходов Департаментом ТЭК и ТР Вологодской области не представлен. </w:t>
      </w:r>
    </w:p>
    <w:p w14:paraId="7FFC758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 расчету Исполнителя, исходя из представленных в Экспертном заявлении на 2018 год пояснений Департамента ТЭК и ТР Вологодской области в составе прочих неподконтрольных расходов (31 209 тыс. руб.) не представлено обоснование принятия расходов на сумму 20 838,95 тыс. руб.</w:t>
      </w:r>
    </w:p>
    <w:p w14:paraId="1334DB17"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6DC5B355" w14:textId="77777777" w:rsidR="00C34FF9" w:rsidRPr="00D6468C" w:rsidRDefault="00C34FF9" w:rsidP="0003067F">
      <w:pPr>
        <w:pStyle w:val="affff5"/>
      </w:pPr>
      <w:r w:rsidRPr="00D6468C">
        <w:t>ПОЗИЦИЯ ИСПОЛНИТЕЛЯ</w:t>
      </w:r>
    </w:p>
    <w:p w14:paraId="547DA3A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рамках тарифной кампании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не предоставлены в целях подтверждения фактически понесенных расходов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планируемых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расходов:</w:t>
      </w:r>
    </w:p>
    <w:p w14:paraId="72FB8372" w14:textId="77777777" w:rsidR="00C34FF9" w:rsidRPr="00D6468C" w:rsidRDefault="00C34FF9" w:rsidP="0003067F">
      <w:pPr>
        <w:pStyle w:val="2"/>
      </w:pPr>
      <w:r w:rsidRPr="00D6468C">
        <w:t>Копии регистров бухгалтерского учета, подтверждающие фактические расходы по работам и услугам непроизводственного характера;</w:t>
      </w:r>
    </w:p>
    <w:p w14:paraId="35EEA773" w14:textId="77777777" w:rsidR="00C34FF9" w:rsidRPr="00D6468C" w:rsidRDefault="00C34FF9" w:rsidP="0003067F">
      <w:pPr>
        <w:pStyle w:val="2"/>
      </w:pPr>
      <w:r w:rsidRPr="00D6468C">
        <w:t xml:space="preserve">Копии первичных бухгалтерских документов, подтверждающих фактические расходы за </w:t>
      </w:r>
      <w:smartTag w:uri="urn:schemas-microsoft-com:office:smarttags" w:element="metricconverter">
        <w:smartTagPr>
          <w:attr w:name="ProductID" w:val="2016 г"/>
        </w:smartTagPr>
        <w:r w:rsidRPr="00D6468C">
          <w:t>2016 г</w:t>
        </w:r>
      </w:smartTag>
      <w:r w:rsidRPr="00D6468C">
        <w:t>. (счета-фактуры, акты выполненных работ/оказанных услуг);</w:t>
      </w:r>
    </w:p>
    <w:p w14:paraId="1F9AA425" w14:textId="77777777" w:rsidR="00C34FF9" w:rsidRPr="00D6468C" w:rsidRDefault="00C34FF9" w:rsidP="0003067F">
      <w:pPr>
        <w:pStyle w:val="2"/>
      </w:pPr>
      <w:r w:rsidRPr="00D6468C">
        <w:t>Утвержденные планы проведения работ на 2016-2018 гг.;</w:t>
      </w:r>
    </w:p>
    <w:p w14:paraId="0A97F038" w14:textId="77777777" w:rsidR="00C34FF9" w:rsidRPr="00D6468C" w:rsidRDefault="00C34FF9" w:rsidP="0003067F">
      <w:pPr>
        <w:pStyle w:val="2"/>
      </w:pPr>
      <w:r w:rsidRPr="00D6468C">
        <w:t xml:space="preserve">Коммерческие предложения по планируемым на </w:t>
      </w:r>
      <w:smartTag w:uri="urn:schemas-microsoft-com:office:smarttags" w:element="metricconverter">
        <w:smartTagPr>
          <w:attr w:name="ProductID" w:val="2018 г"/>
        </w:smartTagPr>
        <w:r w:rsidRPr="00D6468C">
          <w:t>2018 г</w:t>
        </w:r>
      </w:smartTag>
      <w:r w:rsidRPr="00D6468C">
        <w:t xml:space="preserve">. услугам, не оказываемым в </w:t>
      </w:r>
      <w:smartTag w:uri="urn:schemas-microsoft-com:office:smarttags" w:element="metricconverter">
        <w:smartTagPr>
          <w:attr w:name="ProductID" w:val="2016 г"/>
        </w:smartTagPr>
        <w:r w:rsidRPr="00D6468C">
          <w:t>2016 г</w:t>
        </w:r>
      </w:smartTag>
      <w:r w:rsidRPr="00D6468C">
        <w:t>., а также подтверждающие рост стоимости услуг сверх ИПЦ;</w:t>
      </w:r>
    </w:p>
    <w:p w14:paraId="01E7407B" w14:textId="77777777" w:rsidR="00C34FF9" w:rsidRPr="00D6468C" w:rsidRDefault="00C34FF9" w:rsidP="0003067F">
      <w:pPr>
        <w:pStyle w:val="2"/>
      </w:pPr>
      <w:r w:rsidRPr="00D6468C">
        <w:t xml:space="preserve">Расчет и обоснование потребности в увеличении объемов услуг/работ по сравнению с уровнем </w:t>
      </w:r>
      <w:smartTag w:uri="urn:schemas-microsoft-com:office:smarttags" w:element="metricconverter">
        <w:smartTagPr>
          <w:attr w:name="ProductID" w:val="2016 г"/>
        </w:smartTagPr>
        <w:r w:rsidRPr="00D6468C">
          <w:t>2016 г</w:t>
        </w:r>
      </w:smartTag>
      <w:r w:rsidRPr="00D6468C">
        <w:t>. с указанием нормативных актов, регламентирующих их проведение;</w:t>
      </w:r>
    </w:p>
    <w:p w14:paraId="1FA161A3" w14:textId="77777777" w:rsidR="00C34FF9" w:rsidRPr="00D6468C" w:rsidRDefault="00C34FF9" w:rsidP="0003067F">
      <w:pPr>
        <w:pStyle w:val="2"/>
      </w:pPr>
      <w:r w:rsidRPr="00D6468C">
        <w:t>Утвержденные планы проведения работ на 2016-2018 гг.;</w:t>
      </w:r>
    </w:p>
    <w:p w14:paraId="0D2B717A" w14:textId="77777777" w:rsidR="00C34FF9" w:rsidRPr="00D6468C" w:rsidRDefault="00C34FF9" w:rsidP="0003067F">
      <w:pPr>
        <w:pStyle w:val="2"/>
      </w:pPr>
      <w:r w:rsidRPr="00D6468C">
        <w:t>Реестр приказов и копии приказов о направлении работников в командировку за 2016 год;</w:t>
      </w:r>
    </w:p>
    <w:p w14:paraId="56AD15D5" w14:textId="77777777" w:rsidR="00C34FF9" w:rsidRPr="00D6468C" w:rsidRDefault="00C34FF9" w:rsidP="0003067F">
      <w:pPr>
        <w:pStyle w:val="2"/>
      </w:pPr>
      <w:r w:rsidRPr="00D6468C">
        <w:t>Документы, обосновывающие расходы на командировки (договоры на оказание услуг, акты, счета);</w:t>
      </w:r>
    </w:p>
    <w:p w14:paraId="492B7547" w14:textId="77777777" w:rsidR="00C34FF9" w:rsidRPr="00D6468C" w:rsidRDefault="00C34FF9" w:rsidP="0003067F">
      <w:pPr>
        <w:pStyle w:val="2"/>
      </w:pPr>
      <w:r w:rsidRPr="00D6468C">
        <w:lastRenderedPageBreak/>
        <w:t>План служебных командировок на 2018 год;</w:t>
      </w:r>
    </w:p>
    <w:p w14:paraId="233F0A06" w14:textId="77777777" w:rsidR="00C34FF9" w:rsidRPr="00D6468C" w:rsidRDefault="00C34FF9" w:rsidP="0003067F">
      <w:pPr>
        <w:pStyle w:val="2"/>
      </w:pPr>
      <w:r w:rsidRPr="00D6468C">
        <w:t>Положение о командировках, приказы об установлении норм суточных.</w:t>
      </w:r>
    </w:p>
    <w:p w14:paraId="44704ADE" w14:textId="77777777" w:rsidR="00C34FF9" w:rsidRPr="00D6468C" w:rsidRDefault="00C34FF9" w:rsidP="0003067F">
      <w:pPr>
        <w:pStyle w:val="2"/>
      </w:pPr>
      <w:r w:rsidRPr="00D6468C">
        <w:t>План обучения персонала на 2018 год</w:t>
      </w:r>
    </w:p>
    <w:p w14:paraId="22F4F37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Филиал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в рамках подготовки расчетов по расходам на работы и услуги непроизводственного характера в расчетных таблицах (расшифровках расходов на 2016-2018 гг. к смете затрат «Приложение 4.1») за 2016 год представил информацию по фактическим расходам в целом по предприятию, на 2018 год – расходы по виду деятельности «Передача электрической энергии».</w:t>
      </w:r>
    </w:p>
    <w:p w14:paraId="2A2C639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 основании изложенного филиалу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рекомендуется предоставлять Департаменту ТЭК и ТР Вологодской области полный пакет обосновывающих документов, а также формировать расчетные таблицы с корректным отражением данных по виду деятельности.</w:t>
      </w:r>
    </w:p>
    <w:p w14:paraId="03F53F0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рамках тарифной кампании на 2018-2022 гг. для подтверждения плановых расходов по настоящей статье Департаменту ТЭК и ТР Вологодской области со стороны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были предоставлены расчеты расходов по видам работ/услуг, пояснительная записка, копии заключенных договоров.</w:t>
      </w:r>
    </w:p>
    <w:p w14:paraId="728062C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Дополнительные пояснения были представлены по статье «межевание». Также был представлен расчет дополнительной потребности в работах и услугах непроизводственного характера, обусловленной увеличением расходов в связи с переходом на прямые договоры, даны пояснения по расходам на замену блоков СКЗИ тахографов.</w:t>
      </w:r>
    </w:p>
    <w:p w14:paraId="42599D8B"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 xml:space="preserve">Коммунальные услуги </w:t>
      </w:r>
    </w:p>
    <w:p w14:paraId="02FDBB1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Условия дополнительного договора на водоснабжение вновь построенной теплой стоянки с. Борок в рамках федерального закона от 10.01.2002 </w:t>
      </w:r>
      <w:r w:rsidR="00D655F1">
        <w:rPr>
          <w:rFonts w:ascii="Myriad Pro" w:hAnsi="Myriad Pro"/>
          <w:color w:val="000000"/>
          <w:sz w:val="26"/>
          <w:szCs w:val="26"/>
        </w:rPr>
        <w:t>N </w:t>
      </w:r>
      <w:r w:rsidRPr="00D6468C">
        <w:rPr>
          <w:rFonts w:ascii="Myriad Pro" w:hAnsi="Myriad Pro"/>
          <w:color w:val="000000"/>
          <w:sz w:val="26"/>
          <w:szCs w:val="26"/>
        </w:rPr>
        <w:t>7-ФЗ «Об охране окружающей среды» Департаменту ТЭК и ТР Вологодской области не представлены.</w:t>
      </w:r>
    </w:p>
    <w:p w14:paraId="5AFEE972" w14:textId="77777777" w:rsidR="0080470B" w:rsidRDefault="0080470B" w:rsidP="00C34FF9">
      <w:pPr>
        <w:spacing w:after="0" w:line="360" w:lineRule="auto"/>
        <w:ind w:firstLine="567"/>
        <w:contextualSpacing/>
        <w:jc w:val="both"/>
        <w:rPr>
          <w:rFonts w:ascii="Myriad Pro" w:hAnsi="Myriad Pro"/>
          <w:i/>
          <w:color w:val="000000"/>
          <w:sz w:val="26"/>
          <w:szCs w:val="26"/>
        </w:rPr>
      </w:pPr>
    </w:p>
    <w:p w14:paraId="004EABF0"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lastRenderedPageBreak/>
        <w:t>Услуги связи</w:t>
      </w:r>
    </w:p>
    <w:p w14:paraId="6526C16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Под заявленное увеличение количества сим-карт, устройств учета АСКУЭ не представлены документы, регламентирующие и подтверждающие увеличение объемов.</w:t>
      </w:r>
    </w:p>
    <w:p w14:paraId="1AD71EA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Для продления лицензий на предоставление радиочастотного спектра со сроком окончания –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не представлены перечень необходимых лицензий и обоснование цены.</w:t>
      </w:r>
    </w:p>
    <w:p w14:paraId="49BFF3C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услугам стационарной связи для перехода на прямые платежи – Регулятор принял по заявке Филиала из расчета 104 чел. при предусмотренном в тарифе уровне в 19 чел. Исполнитель принимает увеличение объемов услуг связи по данному основанию на 0,4% из расчета увеличения численности по сравнению с фактом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на 10,94 чел. (в соответствии с выводами по статье «Расходы на оплату труда»), или на сумму – 34,3 тыс. руб.</w:t>
      </w:r>
    </w:p>
    <w:p w14:paraId="63F76CC9"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Аренда каналов связи</w:t>
      </w:r>
    </w:p>
    <w:p w14:paraId="261538E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Не представлены копии «Программы модернизации и расширения системы сбора и передачи информации на подстанциях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(ССПИ) и проекта ЕИВК (организация и расширение каналов связи между филиалами </w:t>
      </w:r>
      <w:r w:rsidR="00D655F1">
        <w:rPr>
          <w:rFonts w:ascii="Myriad Pro" w:hAnsi="Myriad Pro"/>
          <w:sz w:val="26"/>
          <w:szCs w:val="26"/>
        </w:rPr>
        <w:t>ПАО </w:t>
      </w:r>
      <w:r w:rsidRPr="00D6468C">
        <w:rPr>
          <w:rFonts w:ascii="Myriad Pro" w:hAnsi="Myriad Pro"/>
          <w:sz w:val="26"/>
          <w:szCs w:val="26"/>
        </w:rPr>
        <w:t>«МРСК Северо-Запада»</w:t>
      </w:r>
      <w:r w:rsidRPr="00D6468C">
        <w:rPr>
          <w:rFonts w:ascii="Myriad Pro" w:hAnsi="Myriad Pro"/>
          <w:color w:val="000000"/>
          <w:sz w:val="26"/>
          <w:szCs w:val="26"/>
        </w:rPr>
        <w:t xml:space="preserve">). Отсутствуют план-графики проведения мероприятий. Не представлен расчет расходов на реализацию мероприятий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и в целом на долгосрочный период с учетом периодичности расходов. В течение тарифной кампании не представлены копии договоров, указанных при подаче заявления как планируемых к заключению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w:t>
      </w:r>
    </w:p>
    <w:p w14:paraId="1734E69D"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Почтово-телеграфные расходы</w:t>
      </w:r>
    </w:p>
    <w:p w14:paraId="637FCFB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 основанию «в связи с заключением прямых договоров на передачу электроэнергии» доказательств увеличения количества отправляемой корреспонденции (реестр почтовых отправлений) не представлено, период, с которым проведено сравнение, не указан.</w:t>
      </w:r>
    </w:p>
    <w:p w14:paraId="2AC08719" w14:textId="77777777" w:rsidR="00115409" w:rsidRDefault="00115409" w:rsidP="00C34FF9">
      <w:pPr>
        <w:spacing w:after="0" w:line="360" w:lineRule="auto"/>
        <w:ind w:firstLine="567"/>
        <w:contextualSpacing/>
        <w:jc w:val="both"/>
        <w:rPr>
          <w:rFonts w:ascii="Myriad Pro" w:hAnsi="Myriad Pro"/>
          <w:i/>
          <w:color w:val="000000"/>
          <w:sz w:val="26"/>
          <w:szCs w:val="26"/>
        </w:rPr>
      </w:pPr>
    </w:p>
    <w:p w14:paraId="54268BB5" w14:textId="77777777" w:rsidR="00115409" w:rsidRDefault="00115409" w:rsidP="00C34FF9">
      <w:pPr>
        <w:spacing w:after="0" w:line="360" w:lineRule="auto"/>
        <w:ind w:firstLine="567"/>
        <w:contextualSpacing/>
        <w:jc w:val="both"/>
        <w:rPr>
          <w:rFonts w:ascii="Myriad Pro" w:hAnsi="Myriad Pro"/>
          <w:i/>
          <w:color w:val="000000"/>
          <w:sz w:val="26"/>
          <w:szCs w:val="26"/>
        </w:rPr>
      </w:pPr>
    </w:p>
    <w:p w14:paraId="25C2F6E6" w14:textId="77777777" w:rsidR="00115409" w:rsidRDefault="00115409" w:rsidP="00C34FF9">
      <w:pPr>
        <w:spacing w:after="0" w:line="360" w:lineRule="auto"/>
        <w:ind w:firstLine="567"/>
        <w:contextualSpacing/>
        <w:jc w:val="both"/>
        <w:rPr>
          <w:rFonts w:ascii="Myriad Pro" w:hAnsi="Myriad Pro"/>
          <w:i/>
          <w:color w:val="000000"/>
          <w:sz w:val="26"/>
          <w:szCs w:val="26"/>
        </w:rPr>
      </w:pPr>
    </w:p>
    <w:p w14:paraId="39500ED9" w14:textId="65CA87A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lastRenderedPageBreak/>
        <w:t>Нотариальные услуги</w:t>
      </w:r>
    </w:p>
    <w:p w14:paraId="4F56683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Не представлены основания увеличения расходов на нотариальные услуги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подтверждающие рост количества совершаемых нотариальных действий, изменение расценок.</w:t>
      </w:r>
    </w:p>
    <w:p w14:paraId="40E991A0"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Информационные услуги</w:t>
      </w:r>
    </w:p>
    <w:p w14:paraId="5B847A1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Не представлены регламентирующие документы, план-график проведения аттестационных испытаний. Отсутствует расчет расходов на аттестацию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и в целом на долгосрочный период 2018-2022 гг. с учетом периодичности расходов. </w:t>
      </w:r>
    </w:p>
    <w:p w14:paraId="044BE14E"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Расходы на рекламу и PR</w:t>
      </w:r>
    </w:p>
    <w:p w14:paraId="6E0F1BD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Не представлена копия приказа </w:t>
      </w:r>
      <w:r w:rsidR="00D655F1">
        <w:rPr>
          <w:rFonts w:ascii="Myriad Pro" w:hAnsi="Myriad Pro"/>
          <w:color w:val="000000"/>
          <w:sz w:val="26"/>
          <w:szCs w:val="26"/>
        </w:rPr>
        <w:t>ПАО </w:t>
      </w:r>
      <w:r w:rsidRPr="00D6468C">
        <w:rPr>
          <w:rFonts w:ascii="Myriad Pro" w:hAnsi="Myriad Pro"/>
          <w:color w:val="000000"/>
          <w:sz w:val="26"/>
          <w:szCs w:val="26"/>
        </w:rPr>
        <w:t xml:space="preserve">«Россети» от 07.12.2016 </w:t>
      </w:r>
      <w:r w:rsidR="00D655F1">
        <w:rPr>
          <w:rFonts w:ascii="Myriad Pro" w:hAnsi="Myriad Pro"/>
          <w:color w:val="000000"/>
          <w:sz w:val="26"/>
          <w:szCs w:val="26"/>
        </w:rPr>
        <w:t>№ </w:t>
      </w:r>
      <w:r w:rsidRPr="00D6468C">
        <w:rPr>
          <w:rFonts w:ascii="Myriad Pro" w:hAnsi="Myriad Pro"/>
          <w:color w:val="000000"/>
          <w:sz w:val="26"/>
          <w:szCs w:val="26"/>
        </w:rPr>
        <w:t>148 «О создании благоприятных условий ведения малого и среднего бизнеса».</w:t>
      </w:r>
    </w:p>
    <w:p w14:paraId="54ACE5C5"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Затраты на обеспечение пожарной безопасности</w:t>
      </w:r>
    </w:p>
    <w:p w14:paraId="07F7936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Департаменту ТЭК и ТР Вологодской области не представлены копии предписаний контролирующих органов, по которым были запланированы расходы на устранение нарушений, не представлены приказ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от 08.10.2014 </w:t>
      </w:r>
      <w:r w:rsidR="00D655F1">
        <w:rPr>
          <w:rFonts w:ascii="Myriad Pro" w:hAnsi="Myriad Pro"/>
          <w:color w:val="000000"/>
          <w:sz w:val="26"/>
          <w:szCs w:val="26"/>
        </w:rPr>
        <w:t>№ </w:t>
      </w:r>
      <w:r w:rsidRPr="00D6468C">
        <w:rPr>
          <w:rFonts w:ascii="Myriad Pro" w:hAnsi="Myriad Pro"/>
          <w:color w:val="000000"/>
          <w:sz w:val="26"/>
          <w:szCs w:val="26"/>
        </w:rPr>
        <w:t xml:space="preserve">522, план-графики проведения огнезащитной обработки зданий и кабельных линий ПС, испытаний ограждений кровли, подробные расчеты по проведению мероприятий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и в целом на долгосрочный период регулирования 2018-2022 гг. с учетом периодичности (проводится 1 раз в 5 лет).</w:t>
      </w:r>
    </w:p>
    <w:p w14:paraId="3FDEB248"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Услуги по охране труда</w:t>
      </w:r>
    </w:p>
    <w:p w14:paraId="5D6A422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Не представлен план-график проведения в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специальной оценки условий труда, подробный расчет расходов на мероприятие с приложением документов, обосновывающих количество и цены, на 2018 год и в целом на долгосрочный период регулирования 2018-2022 гг. с учетом периодичности.</w:t>
      </w:r>
    </w:p>
    <w:p w14:paraId="4354CF98" w14:textId="4386983E" w:rsidR="00115409" w:rsidRPr="00115409" w:rsidRDefault="00C34FF9" w:rsidP="00115409">
      <w:pPr>
        <w:spacing w:after="0" w:line="360" w:lineRule="auto"/>
        <w:ind w:firstLine="567"/>
        <w:contextualSpacing/>
        <w:jc w:val="both"/>
        <w:rPr>
          <w:rFonts w:ascii="Myriad Pro" w:hAnsi="Myriad Pro"/>
          <w:color w:val="000000"/>
          <w:sz w:val="26"/>
          <w:szCs w:val="26"/>
          <w:highlight w:val="yellow"/>
        </w:rPr>
      </w:pPr>
      <w:r w:rsidRPr="00D6468C">
        <w:rPr>
          <w:rFonts w:ascii="Myriad Pro" w:hAnsi="Myriad Pro"/>
          <w:color w:val="000000"/>
          <w:sz w:val="26"/>
          <w:szCs w:val="26"/>
        </w:rPr>
        <w:t>По замене блоков СКЗИ тахографов позиция Исполнителя аналогична изложенной при рассмотрении расходов на замену карт водителей для тахографов. По данным расходам предоставлено достаточное документальное подтверждение, однако включать их необходимо с учетом периодичности несения затрат (1 раз в 3 года) – 529,30 тыс. руб. (1 637/3*99,12%).</w:t>
      </w:r>
    </w:p>
    <w:p w14:paraId="46ACB25D" w14:textId="1EBC92B4"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lastRenderedPageBreak/>
        <w:t>Услуги по подготовке кадров</w:t>
      </w:r>
    </w:p>
    <w:p w14:paraId="6A43798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План обучения в рамках тарифной кампании представлен не был. Утвержден по филиалу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20.12.2017. В плане обучения отсутствуют ссылки на нормативные документы по обязательному обучению.</w:t>
      </w:r>
    </w:p>
    <w:p w14:paraId="399AA895"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Оформление земельно-правовых документов (межевание, перерегистрация)</w:t>
      </w:r>
    </w:p>
    <w:p w14:paraId="7D4222D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Заявленные расходы на оформление земельно- правовых документов включают в себя расходы на оформление кадастровых (землеустроительных) дел и постановку земельных участков на кадастровый учет (в т.ч. установка охранных зон).</w:t>
      </w:r>
    </w:p>
    <w:p w14:paraId="6D403DB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Установление охранных зон под линиями электропередачи регулируется постановлением Правительства РФ от 24.02.2009 </w:t>
      </w:r>
      <w:r w:rsidR="00D655F1">
        <w:rPr>
          <w:rFonts w:ascii="Myriad Pro" w:hAnsi="Myriad Pro"/>
          <w:color w:val="000000"/>
          <w:sz w:val="26"/>
          <w:szCs w:val="26"/>
        </w:rPr>
        <w:t>№ </w:t>
      </w:r>
      <w:r w:rsidRPr="00D6468C">
        <w:rPr>
          <w:rFonts w:ascii="Myriad Pro" w:hAnsi="Myriad Pro"/>
          <w:color w:val="000000"/>
          <w:sz w:val="26"/>
          <w:szCs w:val="26"/>
        </w:rPr>
        <w:t xml:space="preserve">160 и приказом Министерства природных ресурсов и экологии РФ от 24.05.2010 </w:t>
      </w:r>
      <w:r w:rsidR="00D655F1">
        <w:rPr>
          <w:rFonts w:ascii="Myriad Pro" w:hAnsi="Myriad Pro"/>
          <w:color w:val="000000"/>
          <w:sz w:val="26"/>
          <w:szCs w:val="26"/>
        </w:rPr>
        <w:t>№ </w:t>
      </w:r>
      <w:r w:rsidRPr="00D6468C">
        <w:rPr>
          <w:rFonts w:ascii="Myriad Pro" w:hAnsi="Myriad Pro"/>
          <w:color w:val="000000"/>
          <w:sz w:val="26"/>
          <w:szCs w:val="26"/>
        </w:rPr>
        <w:t xml:space="preserve">179. Согласно постановлению Правительства от 24.02.2009 </w:t>
      </w:r>
      <w:r w:rsidR="00D655F1">
        <w:rPr>
          <w:rFonts w:ascii="Myriad Pro" w:hAnsi="Myriad Pro"/>
          <w:color w:val="000000"/>
          <w:sz w:val="26"/>
          <w:szCs w:val="26"/>
        </w:rPr>
        <w:t>№ </w:t>
      </w:r>
      <w:r w:rsidRPr="00D6468C">
        <w:rPr>
          <w:rFonts w:ascii="Myriad Pro" w:hAnsi="Myriad Pro"/>
          <w:color w:val="000000"/>
          <w:sz w:val="26"/>
          <w:szCs w:val="26"/>
        </w:rPr>
        <w:t>160 границы охранной зоны в отношении отдельного объекта электросетевого хозяйства определяются организацией, которая владеет им на праве собственности, при этом сетевая организация обязана согласовать данные границы с федеральным органом исполнительной власти, осуществляющим технический контроль и надзор в электроэнергетике. После данного согласования сетевая организация обязана обратиться в орган исполнительной власти, осуществляющий кадастровый учет и ведение государственного кадастра недвижимости, с заявлением о внесении сведений о границах охранной зоны в документы кадастрового учета недвижимого имущества. При этом одним из необходимых документов для государственной регистрации является кадастровый и технический паспорт объекта недвижимости.</w:t>
      </w:r>
    </w:p>
    <w:p w14:paraId="548D8A8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Программе оформления имущественных прав (межевание) по филиалу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запланировано на 2016-2022 гг.:</w:t>
      </w:r>
    </w:p>
    <w:p w14:paraId="550905AF" w14:textId="77777777" w:rsidR="00C34FF9" w:rsidRPr="00D6468C" w:rsidRDefault="00C34FF9" w:rsidP="00C34FF9">
      <w:pPr>
        <w:spacing w:after="0" w:line="240" w:lineRule="auto"/>
        <w:ind w:firstLine="720"/>
        <w:contextualSpacing/>
        <w:jc w:val="right"/>
        <w:rPr>
          <w:rFonts w:ascii="Myriad Pro" w:hAnsi="Myriad Pro"/>
          <w:color w:val="000000"/>
          <w:sz w:val="20"/>
          <w:szCs w:val="20"/>
        </w:rPr>
      </w:pPr>
      <w:r w:rsidRPr="00D6468C">
        <w:rPr>
          <w:rFonts w:ascii="Myriad Pro" w:hAnsi="Myriad Pro"/>
          <w:color w:val="000000"/>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60"/>
        <w:gridCol w:w="2405"/>
        <w:gridCol w:w="2405"/>
        <w:gridCol w:w="1401"/>
      </w:tblGrid>
      <w:tr w:rsidR="00C34FF9" w:rsidRPr="00D6468C" w14:paraId="5C621202" w14:textId="77777777" w:rsidTr="0080470B">
        <w:trPr>
          <w:cantSplit/>
          <w:tblHeader/>
        </w:trPr>
        <w:tc>
          <w:tcPr>
            <w:tcW w:w="17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62BE8D5"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w:t>
            </w:r>
          </w:p>
        </w:tc>
        <w:tc>
          <w:tcPr>
            <w:tcW w:w="125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90208C"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Всего по Программе</w:t>
            </w:r>
          </w:p>
        </w:tc>
        <w:tc>
          <w:tcPr>
            <w:tcW w:w="125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D3D8DA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 период 2018-</w:t>
            </w:r>
            <w:smartTag w:uri="urn:schemas-microsoft-com:office:smarttags" w:element="metricconverter">
              <w:smartTagPr>
                <w:attr w:name="ProductID" w:val="2022 г"/>
              </w:smartTagPr>
              <w:r w:rsidRPr="00D6468C">
                <w:rPr>
                  <w:rFonts w:ascii="Myriad Pro" w:hAnsi="Myriad Pro"/>
                  <w:b/>
                  <w:iCs/>
                  <w:color w:val="FFFFFF"/>
                  <w:sz w:val="18"/>
                  <w:szCs w:val="18"/>
                </w:rPr>
                <w:t>2022 г</w:t>
              </w:r>
            </w:smartTag>
          </w:p>
        </w:tc>
        <w:tc>
          <w:tcPr>
            <w:tcW w:w="7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D6FFDA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На </w:t>
            </w:r>
            <w:smartTag w:uri="urn:schemas-microsoft-com:office:smarttags" w:element="metricconverter">
              <w:smartTagPr>
                <w:attr w:name="ProductID" w:val="2018 г"/>
              </w:smartTagPr>
              <w:r w:rsidRPr="00D6468C">
                <w:rPr>
                  <w:rFonts w:ascii="Myriad Pro" w:hAnsi="Myriad Pro"/>
                  <w:b/>
                  <w:iCs/>
                  <w:color w:val="FFFFFF"/>
                  <w:sz w:val="18"/>
                  <w:szCs w:val="18"/>
                </w:rPr>
                <w:t>2018 г</w:t>
              </w:r>
            </w:smartTag>
            <w:r w:rsidRPr="00D6468C">
              <w:rPr>
                <w:rFonts w:ascii="Myriad Pro" w:hAnsi="Myriad Pro"/>
                <w:b/>
                <w:iCs/>
                <w:color w:val="FFFFFF"/>
                <w:sz w:val="18"/>
                <w:szCs w:val="18"/>
              </w:rPr>
              <w:t>.</w:t>
            </w:r>
          </w:p>
        </w:tc>
      </w:tr>
      <w:tr w:rsidR="00C34FF9" w:rsidRPr="00D6468C" w14:paraId="4EE1ECA2" w14:textId="77777777" w:rsidTr="0080470B">
        <w:trPr>
          <w:cantSplit/>
        </w:trPr>
        <w:tc>
          <w:tcPr>
            <w:tcW w:w="1755" w:type="pct"/>
            <w:tcBorders>
              <w:top w:val="single" w:sz="4" w:space="0" w:color="FFFFFF"/>
            </w:tcBorders>
            <w:shd w:val="clear" w:color="auto" w:fill="auto"/>
            <w:vAlign w:val="center"/>
          </w:tcPr>
          <w:p w14:paraId="3959AE9E"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Оформление прав пользования земельными участками</w:t>
            </w:r>
          </w:p>
        </w:tc>
        <w:tc>
          <w:tcPr>
            <w:tcW w:w="1256" w:type="pct"/>
            <w:tcBorders>
              <w:top w:val="single" w:sz="4" w:space="0" w:color="FFFFFF"/>
            </w:tcBorders>
            <w:shd w:val="clear" w:color="auto" w:fill="auto"/>
            <w:vAlign w:val="center"/>
          </w:tcPr>
          <w:p w14:paraId="408CBFB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5 952</w:t>
            </w:r>
          </w:p>
        </w:tc>
        <w:tc>
          <w:tcPr>
            <w:tcW w:w="1256" w:type="pct"/>
            <w:tcBorders>
              <w:top w:val="single" w:sz="4" w:space="0" w:color="FFFFFF"/>
            </w:tcBorders>
            <w:shd w:val="clear" w:color="auto" w:fill="auto"/>
            <w:vAlign w:val="center"/>
          </w:tcPr>
          <w:p w14:paraId="72A37A9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5 283</w:t>
            </w:r>
          </w:p>
        </w:tc>
        <w:tc>
          <w:tcPr>
            <w:tcW w:w="732" w:type="pct"/>
            <w:tcBorders>
              <w:top w:val="single" w:sz="4" w:space="0" w:color="FFFFFF"/>
            </w:tcBorders>
            <w:shd w:val="clear" w:color="auto" w:fill="auto"/>
            <w:vAlign w:val="center"/>
          </w:tcPr>
          <w:p w14:paraId="04A1D12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4 283</w:t>
            </w:r>
          </w:p>
        </w:tc>
      </w:tr>
      <w:tr w:rsidR="00C34FF9" w:rsidRPr="00D6468C" w14:paraId="283464EE" w14:textId="77777777" w:rsidTr="0080470B">
        <w:trPr>
          <w:cantSplit/>
        </w:trPr>
        <w:tc>
          <w:tcPr>
            <w:tcW w:w="1755" w:type="pct"/>
            <w:shd w:val="clear" w:color="auto" w:fill="auto"/>
            <w:vAlign w:val="center"/>
          </w:tcPr>
          <w:p w14:paraId="4C3FDB6B"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lastRenderedPageBreak/>
              <w:t>Переоформление прав постоянного пользования земельными участками</w:t>
            </w:r>
          </w:p>
        </w:tc>
        <w:tc>
          <w:tcPr>
            <w:tcW w:w="1256" w:type="pct"/>
            <w:shd w:val="clear" w:color="auto" w:fill="auto"/>
            <w:vAlign w:val="center"/>
          </w:tcPr>
          <w:p w14:paraId="48D1662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484</w:t>
            </w:r>
          </w:p>
        </w:tc>
        <w:tc>
          <w:tcPr>
            <w:tcW w:w="1256" w:type="pct"/>
            <w:shd w:val="clear" w:color="auto" w:fill="auto"/>
            <w:vAlign w:val="center"/>
          </w:tcPr>
          <w:p w14:paraId="244978B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732" w:type="pct"/>
            <w:shd w:val="clear" w:color="auto" w:fill="auto"/>
            <w:vAlign w:val="center"/>
          </w:tcPr>
          <w:p w14:paraId="31A87F9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r>
      <w:tr w:rsidR="00C34FF9" w:rsidRPr="00D6468C" w14:paraId="35472F7F" w14:textId="77777777" w:rsidTr="0080470B">
        <w:trPr>
          <w:cantSplit/>
        </w:trPr>
        <w:tc>
          <w:tcPr>
            <w:tcW w:w="1755" w:type="pct"/>
            <w:shd w:val="clear" w:color="auto" w:fill="auto"/>
            <w:vAlign w:val="center"/>
          </w:tcPr>
          <w:p w14:paraId="7D10CF74"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Подготовка сведений об охранных зонах электросетевого хозяйства</w:t>
            </w:r>
          </w:p>
          <w:p w14:paraId="08F3A2E9"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Протяженность ЛЭП</w:t>
            </w:r>
          </w:p>
          <w:p w14:paraId="05BD6B3D"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i/>
                <w:color w:val="000000"/>
                <w:sz w:val="18"/>
                <w:szCs w:val="18"/>
              </w:rPr>
              <w:t>6-10кВ, 0,4кВ</w:t>
            </w:r>
          </w:p>
        </w:tc>
        <w:tc>
          <w:tcPr>
            <w:tcW w:w="1256" w:type="pct"/>
            <w:shd w:val="clear" w:color="auto" w:fill="auto"/>
            <w:vAlign w:val="center"/>
          </w:tcPr>
          <w:p w14:paraId="4EC7A52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711 599</w:t>
            </w:r>
          </w:p>
          <w:p w14:paraId="5C189B05" w14:textId="77777777" w:rsidR="00C34FF9" w:rsidRPr="00D6468C" w:rsidRDefault="00C34FF9" w:rsidP="00C34FF9">
            <w:pPr>
              <w:spacing w:after="0" w:line="240" w:lineRule="auto"/>
              <w:contextualSpacing/>
              <w:jc w:val="center"/>
              <w:rPr>
                <w:rFonts w:ascii="Myriad Pro" w:hAnsi="Myriad Pro"/>
                <w:color w:val="000000"/>
                <w:sz w:val="18"/>
                <w:szCs w:val="18"/>
              </w:rPr>
            </w:pPr>
          </w:p>
          <w:p w14:paraId="36FFE955" w14:textId="77777777" w:rsidR="00C34FF9" w:rsidRPr="00D6468C" w:rsidRDefault="00C34FF9" w:rsidP="00C34FF9">
            <w:pPr>
              <w:spacing w:after="0" w:line="240" w:lineRule="auto"/>
              <w:contextualSpacing/>
              <w:jc w:val="center"/>
              <w:rPr>
                <w:rFonts w:ascii="Myriad Pro" w:hAnsi="Myriad Pro"/>
                <w:i/>
                <w:color w:val="000000"/>
                <w:sz w:val="18"/>
                <w:szCs w:val="18"/>
              </w:rPr>
            </w:pPr>
            <w:smartTag w:uri="urn:schemas-microsoft-com:office:smarttags" w:element="metricconverter">
              <w:smartTagPr>
                <w:attr w:name="ProductID" w:val="29 923,29 км"/>
              </w:smartTagPr>
              <w:r w:rsidRPr="00D6468C">
                <w:rPr>
                  <w:rFonts w:ascii="Myriad Pro" w:hAnsi="Myriad Pro"/>
                  <w:i/>
                  <w:color w:val="000000"/>
                  <w:sz w:val="18"/>
                  <w:szCs w:val="18"/>
                </w:rPr>
                <w:t>29 923,29 км</w:t>
              </w:r>
            </w:smartTag>
          </w:p>
        </w:tc>
        <w:tc>
          <w:tcPr>
            <w:tcW w:w="1256" w:type="pct"/>
            <w:shd w:val="clear" w:color="auto" w:fill="auto"/>
            <w:vAlign w:val="center"/>
          </w:tcPr>
          <w:p w14:paraId="12A7258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652 521</w:t>
            </w:r>
          </w:p>
          <w:p w14:paraId="3157F9CC" w14:textId="77777777" w:rsidR="00C34FF9" w:rsidRPr="00D6468C" w:rsidRDefault="00C34FF9" w:rsidP="00C34FF9">
            <w:pPr>
              <w:spacing w:after="0" w:line="240" w:lineRule="auto"/>
              <w:contextualSpacing/>
              <w:jc w:val="center"/>
              <w:rPr>
                <w:rFonts w:ascii="Myriad Pro" w:hAnsi="Myriad Pro"/>
                <w:color w:val="000000"/>
                <w:sz w:val="18"/>
                <w:szCs w:val="18"/>
              </w:rPr>
            </w:pPr>
          </w:p>
          <w:p w14:paraId="1716D8B6" w14:textId="77777777" w:rsidR="00C34FF9" w:rsidRPr="00D6468C" w:rsidRDefault="00C34FF9" w:rsidP="00C34FF9">
            <w:pPr>
              <w:spacing w:after="0" w:line="240" w:lineRule="auto"/>
              <w:contextualSpacing/>
              <w:jc w:val="center"/>
              <w:rPr>
                <w:rFonts w:ascii="Myriad Pro" w:hAnsi="Myriad Pro"/>
                <w:i/>
                <w:color w:val="000000"/>
                <w:sz w:val="18"/>
                <w:szCs w:val="18"/>
              </w:rPr>
            </w:pPr>
            <w:smartTag w:uri="urn:schemas-microsoft-com:office:smarttags" w:element="metricconverter">
              <w:smartTagPr>
                <w:attr w:name="ProductID" w:val="27 548,3 км"/>
              </w:smartTagPr>
              <w:r w:rsidRPr="00D6468C">
                <w:rPr>
                  <w:rFonts w:ascii="Myriad Pro" w:hAnsi="Myriad Pro"/>
                  <w:i/>
                  <w:color w:val="000000"/>
                  <w:sz w:val="18"/>
                  <w:szCs w:val="18"/>
                </w:rPr>
                <w:t>27 548,3 км</w:t>
              </w:r>
            </w:smartTag>
          </w:p>
        </w:tc>
        <w:tc>
          <w:tcPr>
            <w:tcW w:w="732" w:type="pct"/>
            <w:shd w:val="clear" w:color="auto" w:fill="auto"/>
            <w:vAlign w:val="center"/>
          </w:tcPr>
          <w:p w14:paraId="62846A2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118 943</w:t>
            </w:r>
          </w:p>
          <w:p w14:paraId="0CEA12B3" w14:textId="77777777" w:rsidR="00C34FF9" w:rsidRPr="00D6468C" w:rsidRDefault="00C34FF9" w:rsidP="00C34FF9">
            <w:pPr>
              <w:spacing w:after="0" w:line="240" w:lineRule="auto"/>
              <w:contextualSpacing/>
              <w:jc w:val="center"/>
              <w:rPr>
                <w:rFonts w:ascii="Myriad Pro" w:hAnsi="Myriad Pro"/>
                <w:color w:val="000000"/>
                <w:sz w:val="18"/>
                <w:szCs w:val="18"/>
              </w:rPr>
            </w:pPr>
          </w:p>
          <w:p w14:paraId="0ADC020C" w14:textId="77777777" w:rsidR="00C34FF9" w:rsidRPr="00D6468C" w:rsidRDefault="00C34FF9" w:rsidP="00C34FF9">
            <w:pPr>
              <w:spacing w:after="0" w:line="240" w:lineRule="auto"/>
              <w:contextualSpacing/>
              <w:jc w:val="center"/>
              <w:rPr>
                <w:rFonts w:ascii="Myriad Pro" w:hAnsi="Myriad Pro"/>
                <w:i/>
                <w:color w:val="000000"/>
                <w:sz w:val="18"/>
                <w:szCs w:val="18"/>
              </w:rPr>
            </w:pPr>
            <w:smartTag w:uri="urn:schemas-microsoft-com:office:smarttags" w:element="metricconverter">
              <w:smartTagPr>
                <w:attr w:name="ProductID" w:val="4 538,2 км"/>
              </w:smartTagPr>
              <w:r w:rsidRPr="00D6468C">
                <w:rPr>
                  <w:rFonts w:ascii="Myriad Pro" w:hAnsi="Myriad Pro"/>
                  <w:i/>
                  <w:color w:val="000000"/>
                  <w:sz w:val="18"/>
                  <w:szCs w:val="18"/>
                </w:rPr>
                <w:t>4 538,2 км</w:t>
              </w:r>
            </w:smartTag>
          </w:p>
        </w:tc>
      </w:tr>
      <w:tr w:rsidR="00C34FF9" w:rsidRPr="00D6468C" w14:paraId="1D19971C" w14:textId="77777777" w:rsidTr="0080470B">
        <w:trPr>
          <w:cantSplit/>
        </w:trPr>
        <w:tc>
          <w:tcPr>
            <w:tcW w:w="1755" w:type="pct"/>
            <w:shd w:val="clear" w:color="auto" w:fill="auto"/>
            <w:vAlign w:val="center"/>
          </w:tcPr>
          <w:p w14:paraId="06F5EA44"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ИТОГО</w:t>
            </w:r>
          </w:p>
        </w:tc>
        <w:tc>
          <w:tcPr>
            <w:tcW w:w="1256" w:type="pct"/>
            <w:shd w:val="clear" w:color="auto" w:fill="auto"/>
            <w:vAlign w:val="center"/>
          </w:tcPr>
          <w:p w14:paraId="2328DEFD"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718 035</w:t>
            </w:r>
          </w:p>
        </w:tc>
        <w:tc>
          <w:tcPr>
            <w:tcW w:w="1256" w:type="pct"/>
            <w:shd w:val="clear" w:color="auto" w:fill="auto"/>
            <w:vAlign w:val="center"/>
          </w:tcPr>
          <w:p w14:paraId="71FF50CC"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657 804</w:t>
            </w:r>
          </w:p>
        </w:tc>
        <w:tc>
          <w:tcPr>
            <w:tcW w:w="732" w:type="pct"/>
            <w:shd w:val="clear" w:color="auto" w:fill="auto"/>
            <w:vAlign w:val="center"/>
          </w:tcPr>
          <w:p w14:paraId="6ACB877C"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123 226</w:t>
            </w:r>
          </w:p>
        </w:tc>
      </w:tr>
    </w:tbl>
    <w:p w14:paraId="79C6D8C5" w14:textId="77777777" w:rsidR="00C34FF9" w:rsidRPr="00D6468C" w:rsidRDefault="00C34FF9" w:rsidP="0003067F">
      <w:pPr>
        <w:pStyle w:val="affff3"/>
      </w:pPr>
      <w:r w:rsidRPr="00D6468C">
        <w:t xml:space="preserve">Протяженность ЛЭП (СН2, НН) по филиалу </w:t>
      </w:r>
      <w:r w:rsidR="00D655F1">
        <w:t>ПАО </w:t>
      </w:r>
      <w:r w:rsidRPr="00D6468C">
        <w:t xml:space="preserve">«МРСК Северо-Запада» «Вологдаэнерго» – </w:t>
      </w:r>
      <w:smartTag w:uri="urn:schemas-microsoft-com:office:smarttags" w:element="metricconverter">
        <w:smartTagPr>
          <w:attr w:name="ProductID" w:val="31 779,42 км"/>
        </w:smartTagPr>
        <w:r w:rsidRPr="00D6468C">
          <w:t>31 779,42 км</w:t>
        </w:r>
      </w:smartTag>
      <w:r w:rsidRPr="00D6468C">
        <w:t>., т. е. по программе в 2018-2022 гг. планируются выполнение комплекса кадастровых и землеустроительных работ под 87% ЛЭП.</w:t>
      </w:r>
    </w:p>
    <w:p w14:paraId="5C770855" w14:textId="77777777" w:rsidR="00C34FF9" w:rsidRPr="00D6468C" w:rsidRDefault="00C34FF9" w:rsidP="0003067F">
      <w:pPr>
        <w:pStyle w:val="affff3"/>
      </w:pPr>
      <w:r w:rsidRPr="00D6468C">
        <w:t>Дополнительные расшифровки в разрезе каждого земельного участка, которые необходимо поставить на кадастровый учет и по которым необходимо выполнить работы на оформление кадастровых (землеустроительных) дел, а также документы, подтверждающие, что данные работы не были выполнены ранее, отсутствуют.</w:t>
      </w:r>
    </w:p>
    <w:p w14:paraId="5D878E00" w14:textId="77777777" w:rsidR="00C34FF9" w:rsidRPr="00D6468C" w:rsidRDefault="00C34FF9" w:rsidP="0003067F">
      <w:pPr>
        <w:pStyle w:val="affff3"/>
      </w:pPr>
      <w:r w:rsidRPr="00D6468C">
        <w:t>Согласно представленным копиям договоров подряда: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940"/>
        <w:gridCol w:w="1756"/>
        <w:gridCol w:w="1438"/>
        <w:gridCol w:w="2437"/>
      </w:tblGrid>
      <w:tr w:rsidR="00C34FF9" w:rsidRPr="00D6468C" w14:paraId="6F2507B9" w14:textId="77777777">
        <w:trPr>
          <w:cantSplit/>
          <w:trHeight w:val="1092"/>
          <w:tblHeader/>
        </w:trPr>
        <w:tc>
          <w:tcPr>
            <w:tcW w:w="207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45F9022"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Реквизиты договора</w:t>
            </w:r>
          </w:p>
        </w:tc>
        <w:tc>
          <w:tcPr>
            <w:tcW w:w="8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29450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Контрагент</w:t>
            </w:r>
          </w:p>
        </w:tc>
        <w:tc>
          <w:tcPr>
            <w:tcW w:w="7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74A5E8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Сумма договора</w:t>
            </w:r>
          </w:p>
          <w:p w14:paraId="3B1A6A3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 без НДС</w:t>
            </w:r>
          </w:p>
        </w:tc>
        <w:tc>
          <w:tcPr>
            <w:tcW w:w="129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68B642"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Срок выполнения работ по договору</w:t>
            </w:r>
          </w:p>
        </w:tc>
      </w:tr>
      <w:tr w:rsidR="00C34FF9" w:rsidRPr="00D6468C" w14:paraId="7B90D01E" w14:textId="77777777">
        <w:trPr>
          <w:cantSplit/>
          <w:trHeight w:val="816"/>
        </w:trPr>
        <w:tc>
          <w:tcPr>
            <w:tcW w:w="2076" w:type="pct"/>
            <w:tcBorders>
              <w:top w:val="single" w:sz="4" w:space="0" w:color="FFFFFF"/>
            </w:tcBorders>
            <w:shd w:val="clear" w:color="auto" w:fill="auto"/>
            <w:vAlign w:val="center"/>
          </w:tcPr>
          <w:p w14:paraId="7AA626E2" w14:textId="77777777" w:rsidR="00C34FF9" w:rsidRPr="00D6468C" w:rsidRDefault="00D655F1" w:rsidP="00C34FF9">
            <w:pPr>
              <w:spacing w:after="0" w:line="240" w:lineRule="auto"/>
              <w:contextualSpacing/>
              <w:rPr>
                <w:rFonts w:ascii="Myriad Pro" w:hAnsi="Myriad Pro"/>
                <w:color w:val="000000"/>
                <w:sz w:val="20"/>
                <w:szCs w:val="20"/>
              </w:rPr>
            </w:pPr>
            <w:r>
              <w:rPr>
                <w:rFonts w:ascii="Myriad Pro" w:hAnsi="Myriad Pro"/>
                <w:color w:val="000000"/>
                <w:sz w:val="20"/>
                <w:szCs w:val="20"/>
              </w:rPr>
              <w:t>№ </w:t>
            </w:r>
            <w:r w:rsidR="00C34FF9" w:rsidRPr="00D6468C">
              <w:rPr>
                <w:rFonts w:ascii="Myriad Pro" w:hAnsi="Myriad Pro"/>
                <w:color w:val="000000"/>
                <w:sz w:val="20"/>
                <w:szCs w:val="20"/>
              </w:rPr>
              <w:t>239/1183/17 от 16.06.17</w:t>
            </w:r>
          </w:p>
          <w:p w14:paraId="532EB4D8"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на выполнение комплекса кадастровых и землеустроительных работ</w:t>
            </w:r>
          </w:p>
        </w:tc>
        <w:tc>
          <w:tcPr>
            <w:tcW w:w="864" w:type="pct"/>
            <w:tcBorders>
              <w:top w:val="single" w:sz="4" w:space="0" w:color="FFFFFF"/>
            </w:tcBorders>
            <w:shd w:val="clear" w:color="auto" w:fill="auto"/>
            <w:vAlign w:val="center"/>
          </w:tcPr>
          <w:p w14:paraId="41DCAF57" w14:textId="77777777" w:rsidR="00C34FF9" w:rsidRPr="00D6468C" w:rsidRDefault="00C34FF9" w:rsidP="00C34FF9">
            <w:pPr>
              <w:spacing w:after="0" w:line="240" w:lineRule="auto"/>
              <w:ind w:right="9"/>
              <w:contextualSpacing/>
              <w:jc w:val="center"/>
              <w:rPr>
                <w:rFonts w:ascii="Myriad Pro" w:hAnsi="Myriad Pro"/>
                <w:color w:val="000000"/>
                <w:sz w:val="20"/>
                <w:szCs w:val="20"/>
              </w:rPr>
            </w:pPr>
            <w:r w:rsidRPr="00D6468C">
              <w:rPr>
                <w:rFonts w:ascii="Myriad Pro" w:hAnsi="Myriad Pro"/>
                <w:color w:val="000000"/>
                <w:sz w:val="20"/>
                <w:szCs w:val="20"/>
              </w:rPr>
              <w:t>АО «ЛИМБ»</w:t>
            </w:r>
          </w:p>
        </w:tc>
        <w:tc>
          <w:tcPr>
            <w:tcW w:w="769" w:type="pct"/>
            <w:tcBorders>
              <w:top w:val="single" w:sz="4" w:space="0" w:color="FFFFFF"/>
            </w:tcBorders>
            <w:shd w:val="clear" w:color="auto" w:fill="auto"/>
            <w:vAlign w:val="center"/>
          </w:tcPr>
          <w:p w14:paraId="4A3F7386" w14:textId="77777777" w:rsidR="00C34FF9" w:rsidRPr="00D6468C" w:rsidRDefault="00C34FF9" w:rsidP="00C34FF9">
            <w:pPr>
              <w:spacing w:after="0" w:line="240" w:lineRule="auto"/>
              <w:ind w:right="74"/>
              <w:contextualSpacing/>
              <w:jc w:val="center"/>
              <w:rPr>
                <w:rFonts w:ascii="Myriad Pro" w:hAnsi="Myriad Pro"/>
                <w:color w:val="000000"/>
                <w:sz w:val="20"/>
                <w:szCs w:val="20"/>
              </w:rPr>
            </w:pPr>
            <w:r w:rsidRPr="00D6468C">
              <w:rPr>
                <w:rFonts w:ascii="Myriad Pro" w:hAnsi="Myriad Pro"/>
                <w:color w:val="000000"/>
                <w:sz w:val="20"/>
                <w:szCs w:val="20"/>
              </w:rPr>
              <w:t>21 161,35</w:t>
            </w:r>
          </w:p>
          <w:p w14:paraId="7F3FAA20" w14:textId="77777777" w:rsidR="00C34FF9" w:rsidRPr="00D6468C" w:rsidRDefault="00C34FF9" w:rsidP="00C34FF9">
            <w:pPr>
              <w:spacing w:after="0" w:line="240" w:lineRule="auto"/>
              <w:ind w:right="74"/>
              <w:contextualSpacing/>
              <w:jc w:val="center"/>
              <w:rPr>
                <w:rFonts w:ascii="Myriad Pro" w:hAnsi="Myriad Pro"/>
                <w:color w:val="000000"/>
                <w:sz w:val="20"/>
                <w:szCs w:val="20"/>
              </w:rPr>
            </w:pPr>
          </w:p>
          <w:p w14:paraId="486E94A5" w14:textId="77777777" w:rsidR="00C34FF9" w:rsidRPr="00D6468C" w:rsidRDefault="00C34FF9" w:rsidP="00C34FF9">
            <w:pPr>
              <w:spacing w:after="0" w:line="240" w:lineRule="auto"/>
              <w:ind w:right="74"/>
              <w:contextualSpacing/>
              <w:jc w:val="center"/>
              <w:rPr>
                <w:rFonts w:ascii="Myriad Pro" w:hAnsi="Myriad Pro"/>
                <w:i/>
                <w:color w:val="000000"/>
                <w:sz w:val="20"/>
                <w:szCs w:val="20"/>
              </w:rPr>
            </w:pPr>
            <w:smartTag w:uri="urn:schemas-microsoft-com:office:smarttags" w:element="metricconverter">
              <w:smartTagPr>
                <w:attr w:name="ProductID" w:val="1 414,20 км"/>
              </w:smartTagPr>
              <w:r w:rsidRPr="00D6468C">
                <w:rPr>
                  <w:rFonts w:ascii="Myriad Pro" w:hAnsi="Myriad Pro"/>
                  <w:i/>
                  <w:color w:val="000000"/>
                  <w:sz w:val="20"/>
                  <w:szCs w:val="20"/>
                </w:rPr>
                <w:t>1 414,20 км</w:t>
              </w:r>
            </w:smartTag>
          </w:p>
        </w:tc>
        <w:tc>
          <w:tcPr>
            <w:tcW w:w="1291" w:type="pct"/>
            <w:tcBorders>
              <w:top w:val="single" w:sz="4" w:space="0" w:color="FFFFFF"/>
            </w:tcBorders>
            <w:shd w:val="clear" w:color="auto" w:fill="auto"/>
            <w:vAlign w:val="center"/>
          </w:tcPr>
          <w:p w14:paraId="55496411"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До 30.09.2018</w:t>
            </w:r>
          </w:p>
        </w:tc>
      </w:tr>
      <w:tr w:rsidR="00C34FF9" w:rsidRPr="00D6468C" w14:paraId="070307DA" w14:textId="77777777">
        <w:trPr>
          <w:cantSplit/>
          <w:trHeight w:val="539"/>
        </w:trPr>
        <w:tc>
          <w:tcPr>
            <w:tcW w:w="2076" w:type="pct"/>
            <w:shd w:val="clear" w:color="auto" w:fill="auto"/>
            <w:vAlign w:val="center"/>
          </w:tcPr>
          <w:p w14:paraId="7D8CF6F8" w14:textId="77777777" w:rsidR="00C34FF9" w:rsidRPr="00D6468C" w:rsidRDefault="00D655F1" w:rsidP="00C34FF9">
            <w:pPr>
              <w:spacing w:after="0" w:line="240" w:lineRule="auto"/>
              <w:contextualSpacing/>
              <w:rPr>
                <w:rFonts w:ascii="Myriad Pro" w:hAnsi="Myriad Pro"/>
                <w:color w:val="000000"/>
                <w:sz w:val="20"/>
                <w:szCs w:val="20"/>
              </w:rPr>
            </w:pPr>
            <w:r>
              <w:rPr>
                <w:rFonts w:ascii="Myriad Pro" w:hAnsi="Myriad Pro"/>
                <w:color w:val="000000"/>
                <w:sz w:val="20"/>
                <w:szCs w:val="20"/>
              </w:rPr>
              <w:t>№ </w:t>
            </w:r>
            <w:r w:rsidR="00C34FF9" w:rsidRPr="00D6468C">
              <w:rPr>
                <w:rFonts w:ascii="Myriad Pro" w:hAnsi="Myriad Pro"/>
                <w:color w:val="000000"/>
                <w:sz w:val="20"/>
                <w:szCs w:val="20"/>
              </w:rPr>
              <w:t xml:space="preserve">165/533/17 от </w:t>
            </w:r>
            <w:smartTag w:uri="urn:schemas-microsoft-com:office:smarttags" w:element="metricconverter">
              <w:smartTagPr>
                <w:attr w:name="ProductID" w:val="2017 г"/>
              </w:smartTagPr>
              <w:r w:rsidR="00C34FF9" w:rsidRPr="00D6468C">
                <w:rPr>
                  <w:rFonts w:ascii="Myriad Pro" w:hAnsi="Myriad Pro"/>
                  <w:color w:val="000000"/>
                  <w:sz w:val="20"/>
                  <w:szCs w:val="20"/>
                </w:rPr>
                <w:t>2017 г</w:t>
              </w:r>
            </w:smartTag>
            <w:r w:rsidR="00C34FF9" w:rsidRPr="00D6468C">
              <w:rPr>
                <w:rFonts w:ascii="Myriad Pro" w:hAnsi="Myriad Pro"/>
                <w:color w:val="000000"/>
                <w:sz w:val="20"/>
                <w:szCs w:val="20"/>
              </w:rPr>
              <w:t>.</w:t>
            </w:r>
          </w:p>
          <w:p w14:paraId="23EB93D6"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на геодезические и кадастровые работы</w:t>
            </w:r>
          </w:p>
        </w:tc>
        <w:tc>
          <w:tcPr>
            <w:tcW w:w="864" w:type="pct"/>
            <w:shd w:val="clear" w:color="auto" w:fill="auto"/>
            <w:vAlign w:val="center"/>
          </w:tcPr>
          <w:p w14:paraId="1F934971" w14:textId="77777777" w:rsidR="00C34FF9" w:rsidRPr="00D6468C" w:rsidRDefault="00D655F1" w:rsidP="00C34FF9">
            <w:pPr>
              <w:spacing w:after="0" w:line="240" w:lineRule="auto"/>
              <w:ind w:right="9"/>
              <w:contextualSpacing/>
              <w:jc w:val="center"/>
              <w:rPr>
                <w:rFonts w:ascii="Myriad Pro" w:hAnsi="Myriad Pro"/>
                <w:color w:val="000000"/>
                <w:sz w:val="20"/>
                <w:szCs w:val="20"/>
              </w:rPr>
            </w:pPr>
            <w:r>
              <w:rPr>
                <w:rFonts w:ascii="Myriad Pro" w:hAnsi="Myriad Pro"/>
                <w:color w:val="000000"/>
                <w:sz w:val="20"/>
                <w:szCs w:val="20"/>
              </w:rPr>
              <w:t>ООО </w:t>
            </w:r>
            <w:r w:rsidR="00C34FF9" w:rsidRPr="00D6468C">
              <w:rPr>
                <w:rFonts w:ascii="Myriad Pro" w:hAnsi="Myriad Pro"/>
                <w:color w:val="000000"/>
                <w:sz w:val="20"/>
                <w:szCs w:val="20"/>
              </w:rPr>
              <w:t>«</w:t>
            </w:r>
            <w:proofErr w:type="spellStart"/>
            <w:r w:rsidR="00C34FF9" w:rsidRPr="00D6468C">
              <w:rPr>
                <w:rFonts w:ascii="Myriad Pro" w:hAnsi="Myriad Pro"/>
                <w:color w:val="000000"/>
                <w:sz w:val="20"/>
                <w:szCs w:val="20"/>
              </w:rPr>
              <w:t>ГвинГрейс</w:t>
            </w:r>
            <w:proofErr w:type="spellEnd"/>
            <w:r w:rsidR="00C34FF9" w:rsidRPr="00D6468C">
              <w:rPr>
                <w:rFonts w:ascii="Myriad Pro" w:hAnsi="Myriad Pro"/>
                <w:color w:val="000000"/>
                <w:sz w:val="20"/>
                <w:szCs w:val="20"/>
              </w:rPr>
              <w:t>»</w:t>
            </w:r>
          </w:p>
        </w:tc>
        <w:tc>
          <w:tcPr>
            <w:tcW w:w="769" w:type="pct"/>
            <w:shd w:val="clear" w:color="auto" w:fill="auto"/>
            <w:vAlign w:val="center"/>
          </w:tcPr>
          <w:p w14:paraId="70753F93" w14:textId="77777777" w:rsidR="00C34FF9" w:rsidRPr="00D6468C" w:rsidRDefault="00C34FF9" w:rsidP="00C34FF9">
            <w:pPr>
              <w:spacing w:after="0" w:line="240" w:lineRule="auto"/>
              <w:ind w:right="74"/>
              <w:contextualSpacing/>
              <w:jc w:val="center"/>
              <w:rPr>
                <w:rFonts w:ascii="Myriad Pro" w:hAnsi="Myriad Pro"/>
                <w:color w:val="000000"/>
                <w:sz w:val="20"/>
                <w:szCs w:val="20"/>
              </w:rPr>
            </w:pPr>
            <w:r w:rsidRPr="00D6468C">
              <w:rPr>
                <w:rFonts w:ascii="Myriad Pro" w:hAnsi="Myriad Pro"/>
                <w:color w:val="000000"/>
                <w:sz w:val="20"/>
                <w:szCs w:val="20"/>
              </w:rPr>
              <w:t>4 083,38</w:t>
            </w:r>
          </w:p>
        </w:tc>
        <w:tc>
          <w:tcPr>
            <w:tcW w:w="1291" w:type="pct"/>
            <w:shd w:val="clear" w:color="auto" w:fill="auto"/>
            <w:vAlign w:val="center"/>
          </w:tcPr>
          <w:p w14:paraId="5D14EE3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До 31.01.2018</w:t>
            </w:r>
          </w:p>
        </w:tc>
      </w:tr>
      <w:tr w:rsidR="00C34FF9" w:rsidRPr="00D6468C" w14:paraId="6D69772D" w14:textId="77777777">
        <w:trPr>
          <w:cantSplit/>
          <w:trHeight w:val="802"/>
        </w:trPr>
        <w:tc>
          <w:tcPr>
            <w:tcW w:w="2076" w:type="pct"/>
            <w:shd w:val="clear" w:color="auto" w:fill="auto"/>
            <w:vAlign w:val="center"/>
          </w:tcPr>
          <w:p w14:paraId="1A50EA33" w14:textId="77777777" w:rsidR="00C34FF9" w:rsidRPr="00D6468C" w:rsidRDefault="00D655F1" w:rsidP="00C34FF9">
            <w:pPr>
              <w:spacing w:after="0" w:line="240" w:lineRule="auto"/>
              <w:contextualSpacing/>
              <w:rPr>
                <w:rFonts w:ascii="Myriad Pro" w:hAnsi="Myriad Pro"/>
                <w:color w:val="000000"/>
                <w:sz w:val="20"/>
                <w:szCs w:val="20"/>
              </w:rPr>
            </w:pPr>
            <w:r>
              <w:rPr>
                <w:rFonts w:ascii="Myriad Pro" w:hAnsi="Myriad Pro"/>
                <w:color w:val="000000"/>
                <w:sz w:val="20"/>
                <w:szCs w:val="20"/>
              </w:rPr>
              <w:t>№ </w:t>
            </w:r>
            <w:r w:rsidR="00C34FF9" w:rsidRPr="00D6468C">
              <w:rPr>
                <w:rFonts w:ascii="Myriad Pro" w:hAnsi="Myriad Pro"/>
                <w:color w:val="000000"/>
                <w:sz w:val="20"/>
                <w:szCs w:val="20"/>
              </w:rPr>
              <w:t>81/198/16 от 10.03.16</w:t>
            </w:r>
          </w:p>
          <w:p w14:paraId="2D355C41"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на выполнение комплекса кадастровых и землеустроительных работ</w:t>
            </w:r>
          </w:p>
        </w:tc>
        <w:tc>
          <w:tcPr>
            <w:tcW w:w="864" w:type="pct"/>
            <w:shd w:val="clear" w:color="auto" w:fill="auto"/>
            <w:vAlign w:val="center"/>
          </w:tcPr>
          <w:p w14:paraId="7320E627" w14:textId="77777777" w:rsidR="00C34FF9" w:rsidRPr="00D6468C" w:rsidRDefault="00D655F1" w:rsidP="00C34FF9">
            <w:pPr>
              <w:spacing w:after="0" w:line="240" w:lineRule="auto"/>
              <w:ind w:right="9"/>
              <w:contextualSpacing/>
              <w:jc w:val="center"/>
              <w:rPr>
                <w:rFonts w:ascii="Myriad Pro" w:hAnsi="Myriad Pro"/>
                <w:color w:val="000000"/>
                <w:sz w:val="20"/>
                <w:szCs w:val="20"/>
              </w:rPr>
            </w:pPr>
            <w:r>
              <w:rPr>
                <w:rFonts w:ascii="Myriad Pro" w:hAnsi="Myriad Pro"/>
                <w:color w:val="000000"/>
                <w:sz w:val="20"/>
                <w:szCs w:val="20"/>
              </w:rPr>
              <w:t>ООО </w:t>
            </w:r>
            <w:r w:rsidR="00C34FF9" w:rsidRPr="00D6468C">
              <w:rPr>
                <w:rFonts w:ascii="Myriad Pro" w:hAnsi="Myriad Pro"/>
                <w:color w:val="000000"/>
                <w:sz w:val="20"/>
                <w:szCs w:val="20"/>
              </w:rPr>
              <w:t>«</w:t>
            </w:r>
            <w:proofErr w:type="spellStart"/>
            <w:r w:rsidR="00C34FF9" w:rsidRPr="00D6468C">
              <w:rPr>
                <w:rFonts w:ascii="Myriad Pro" w:hAnsi="Myriad Pro"/>
                <w:color w:val="000000"/>
                <w:sz w:val="20"/>
                <w:szCs w:val="20"/>
              </w:rPr>
              <w:t>ГвинГрейс</w:t>
            </w:r>
            <w:proofErr w:type="spellEnd"/>
            <w:r w:rsidR="00C34FF9" w:rsidRPr="00D6468C">
              <w:rPr>
                <w:rFonts w:ascii="Myriad Pro" w:hAnsi="Myriad Pro"/>
                <w:color w:val="000000"/>
                <w:sz w:val="20"/>
                <w:szCs w:val="20"/>
              </w:rPr>
              <w:t>»</w:t>
            </w:r>
          </w:p>
        </w:tc>
        <w:tc>
          <w:tcPr>
            <w:tcW w:w="769" w:type="pct"/>
            <w:shd w:val="clear" w:color="auto" w:fill="auto"/>
            <w:vAlign w:val="center"/>
          </w:tcPr>
          <w:p w14:paraId="502A5D61" w14:textId="77777777" w:rsidR="00C34FF9" w:rsidRPr="00D6468C" w:rsidRDefault="00C34FF9" w:rsidP="00C34FF9">
            <w:pPr>
              <w:spacing w:after="0" w:line="240" w:lineRule="auto"/>
              <w:ind w:right="74"/>
              <w:contextualSpacing/>
              <w:jc w:val="center"/>
              <w:rPr>
                <w:rFonts w:ascii="Myriad Pro" w:hAnsi="Myriad Pro"/>
                <w:color w:val="000000"/>
                <w:sz w:val="20"/>
                <w:szCs w:val="20"/>
              </w:rPr>
            </w:pPr>
            <w:r w:rsidRPr="00D6468C">
              <w:rPr>
                <w:rFonts w:ascii="Myriad Pro" w:hAnsi="Myriad Pro"/>
                <w:color w:val="000000"/>
                <w:sz w:val="20"/>
                <w:szCs w:val="20"/>
              </w:rPr>
              <w:t>21 686,44</w:t>
            </w:r>
          </w:p>
          <w:p w14:paraId="044D2BC8" w14:textId="77777777" w:rsidR="00C34FF9" w:rsidRPr="00D6468C" w:rsidRDefault="00C34FF9" w:rsidP="00C34FF9">
            <w:pPr>
              <w:spacing w:after="0" w:line="240" w:lineRule="auto"/>
              <w:ind w:right="74"/>
              <w:contextualSpacing/>
              <w:jc w:val="center"/>
              <w:rPr>
                <w:rFonts w:ascii="Myriad Pro" w:hAnsi="Myriad Pro"/>
                <w:color w:val="000000"/>
                <w:sz w:val="20"/>
                <w:szCs w:val="20"/>
              </w:rPr>
            </w:pPr>
          </w:p>
          <w:p w14:paraId="1F954D75" w14:textId="77777777" w:rsidR="00C34FF9" w:rsidRPr="00D6468C" w:rsidRDefault="00C34FF9" w:rsidP="00C34FF9">
            <w:pPr>
              <w:spacing w:after="0" w:line="240" w:lineRule="auto"/>
              <w:ind w:right="74"/>
              <w:contextualSpacing/>
              <w:jc w:val="center"/>
              <w:rPr>
                <w:rFonts w:ascii="Myriad Pro" w:hAnsi="Myriad Pro"/>
                <w:i/>
                <w:color w:val="000000"/>
                <w:sz w:val="20"/>
                <w:szCs w:val="20"/>
              </w:rPr>
            </w:pPr>
            <w:smartTag w:uri="urn:schemas-microsoft-com:office:smarttags" w:element="metricconverter">
              <w:smartTagPr>
                <w:attr w:name="ProductID" w:val="1 189,64 км"/>
              </w:smartTagPr>
              <w:r w:rsidRPr="00D6468C">
                <w:rPr>
                  <w:rFonts w:ascii="Myriad Pro" w:hAnsi="Myriad Pro"/>
                  <w:i/>
                  <w:color w:val="000000"/>
                  <w:sz w:val="20"/>
                  <w:szCs w:val="20"/>
                </w:rPr>
                <w:t>1 189,64 км</w:t>
              </w:r>
            </w:smartTag>
          </w:p>
        </w:tc>
        <w:tc>
          <w:tcPr>
            <w:tcW w:w="1291" w:type="pct"/>
            <w:shd w:val="clear" w:color="auto" w:fill="auto"/>
            <w:vAlign w:val="center"/>
          </w:tcPr>
          <w:p w14:paraId="3DC9450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До 31.01.2017</w:t>
            </w:r>
          </w:p>
        </w:tc>
      </w:tr>
    </w:tbl>
    <w:p w14:paraId="020DF98E" w14:textId="77777777" w:rsidR="00C34FF9" w:rsidRPr="00D6468C" w:rsidRDefault="00C34FF9" w:rsidP="0003067F">
      <w:pPr>
        <w:pStyle w:val="affff3"/>
      </w:pPr>
      <w:r w:rsidRPr="00D6468C">
        <w:t>Представленные в Программе расценки отличаются от расценок по заключенным договорам в большую сторону, при указании в пояснительной записке, что были использованы расценки аналогичных договоров: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92"/>
        <w:gridCol w:w="2393"/>
        <w:gridCol w:w="2393"/>
        <w:gridCol w:w="2393"/>
      </w:tblGrid>
      <w:tr w:rsidR="00C34FF9" w:rsidRPr="00D6468C" w14:paraId="3E80DA48" w14:textId="77777777">
        <w:trPr>
          <w:cantSplit/>
          <w:trHeight w:val="552"/>
          <w:tblHeader/>
        </w:trPr>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2B67F8"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40757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программе</w:t>
            </w:r>
          </w:p>
          <w:p w14:paraId="04E6C45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на </w:t>
            </w:r>
            <w:smartTag w:uri="urn:schemas-microsoft-com:office:smarttags" w:element="metricconverter">
              <w:smartTagPr>
                <w:attr w:name="ProductID" w:val="2018 г"/>
              </w:smartTagPr>
              <w:r w:rsidRPr="00D6468C">
                <w:rPr>
                  <w:rFonts w:ascii="Myriad Pro" w:hAnsi="Myriad Pro"/>
                  <w:b/>
                  <w:iCs/>
                  <w:color w:val="FFFFFF"/>
                  <w:sz w:val="20"/>
                  <w:szCs w:val="20"/>
                </w:rPr>
                <w:t>2018 г</w:t>
              </w:r>
            </w:smartTag>
            <w:r w:rsidRPr="00D6468C">
              <w:rPr>
                <w:rFonts w:ascii="Myriad Pro" w:hAnsi="Myriad Pro"/>
                <w:b/>
                <w:iCs/>
                <w:color w:val="FFFFFF"/>
                <w:sz w:val="20"/>
                <w:szCs w:val="20"/>
              </w:rPr>
              <w:t>.</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066E2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договору</w:t>
            </w:r>
          </w:p>
          <w:p w14:paraId="25BDC63C" w14:textId="77777777" w:rsidR="00C34FF9" w:rsidRPr="00D6468C" w:rsidRDefault="00D655F1" w:rsidP="00C34FF9">
            <w:pPr>
              <w:spacing w:after="0" w:line="240" w:lineRule="auto"/>
              <w:contextualSpacing/>
              <w:jc w:val="center"/>
              <w:rPr>
                <w:rFonts w:ascii="Myriad Pro" w:hAnsi="Myriad Pro"/>
                <w:b/>
                <w:iCs/>
                <w:color w:val="FFFFFF"/>
                <w:sz w:val="20"/>
                <w:szCs w:val="20"/>
              </w:rPr>
            </w:pPr>
            <w:r>
              <w:rPr>
                <w:rFonts w:ascii="Myriad Pro" w:hAnsi="Myriad Pro"/>
                <w:b/>
                <w:iCs/>
                <w:color w:val="FFFFFF"/>
                <w:sz w:val="20"/>
                <w:szCs w:val="20"/>
              </w:rPr>
              <w:t>№ </w:t>
            </w:r>
            <w:r w:rsidR="00C34FF9" w:rsidRPr="00D6468C">
              <w:rPr>
                <w:rFonts w:ascii="Myriad Pro" w:hAnsi="Myriad Pro"/>
                <w:b/>
                <w:iCs/>
                <w:color w:val="FFFFFF"/>
                <w:sz w:val="20"/>
                <w:szCs w:val="20"/>
              </w:rPr>
              <w:t>239/1183/17</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6AB85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 договору</w:t>
            </w:r>
          </w:p>
          <w:p w14:paraId="253006C8" w14:textId="77777777" w:rsidR="00C34FF9" w:rsidRPr="00D6468C" w:rsidRDefault="00D655F1" w:rsidP="00C34FF9">
            <w:pPr>
              <w:spacing w:after="0" w:line="240" w:lineRule="auto"/>
              <w:contextualSpacing/>
              <w:jc w:val="center"/>
              <w:rPr>
                <w:rFonts w:ascii="Myriad Pro" w:hAnsi="Myriad Pro"/>
                <w:b/>
                <w:iCs/>
                <w:color w:val="FFFFFF"/>
                <w:sz w:val="20"/>
                <w:szCs w:val="20"/>
              </w:rPr>
            </w:pPr>
            <w:r>
              <w:rPr>
                <w:rFonts w:ascii="Myriad Pro" w:hAnsi="Myriad Pro"/>
                <w:b/>
                <w:iCs/>
                <w:color w:val="FFFFFF"/>
                <w:sz w:val="20"/>
                <w:szCs w:val="20"/>
              </w:rPr>
              <w:t>№ </w:t>
            </w:r>
            <w:r w:rsidR="00C34FF9" w:rsidRPr="00D6468C">
              <w:rPr>
                <w:rFonts w:ascii="Myriad Pro" w:hAnsi="Myriad Pro"/>
                <w:b/>
                <w:iCs/>
                <w:color w:val="FFFFFF"/>
                <w:sz w:val="20"/>
                <w:szCs w:val="20"/>
              </w:rPr>
              <w:t>81/198/16</w:t>
            </w:r>
          </w:p>
        </w:tc>
      </w:tr>
      <w:tr w:rsidR="00C34FF9" w:rsidRPr="00D6468C" w14:paraId="3F05CE2F" w14:textId="77777777">
        <w:trPr>
          <w:cantSplit/>
          <w:trHeight w:val="552"/>
        </w:trPr>
        <w:tc>
          <w:tcPr>
            <w:tcW w:w="1250" w:type="pct"/>
            <w:tcBorders>
              <w:top w:val="single" w:sz="4" w:space="0" w:color="FFFFFF"/>
            </w:tcBorders>
            <w:shd w:val="clear" w:color="auto" w:fill="auto"/>
            <w:vAlign w:val="center"/>
          </w:tcPr>
          <w:p w14:paraId="7042DBC3"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 xml:space="preserve">Усредненная расценка на </w:t>
            </w:r>
            <w:smartTag w:uri="urn:schemas-microsoft-com:office:smarttags" w:element="metricconverter">
              <w:smartTagPr>
                <w:attr w:name="ProductID" w:val="1 км"/>
              </w:smartTagPr>
              <w:r w:rsidRPr="00D6468C">
                <w:rPr>
                  <w:rFonts w:ascii="Myriad Pro" w:hAnsi="Myriad Pro"/>
                  <w:color w:val="000000"/>
                  <w:sz w:val="20"/>
                  <w:szCs w:val="20"/>
                </w:rPr>
                <w:t>1 км</w:t>
              </w:r>
            </w:smartTag>
            <w:r w:rsidRPr="00D6468C">
              <w:rPr>
                <w:rFonts w:ascii="Myriad Pro" w:hAnsi="Myriad Pro"/>
                <w:color w:val="000000"/>
                <w:sz w:val="20"/>
                <w:szCs w:val="20"/>
              </w:rPr>
              <w:t>.</w:t>
            </w:r>
          </w:p>
        </w:tc>
        <w:tc>
          <w:tcPr>
            <w:tcW w:w="1250" w:type="pct"/>
            <w:tcBorders>
              <w:top w:val="single" w:sz="4" w:space="0" w:color="FFFFFF"/>
            </w:tcBorders>
            <w:shd w:val="clear" w:color="auto" w:fill="auto"/>
            <w:vAlign w:val="center"/>
          </w:tcPr>
          <w:p w14:paraId="4FF5BF5A"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26 209 руб.</w:t>
            </w:r>
          </w:p>
        </w:tc>
        <w:tc>
          <w:tcPr>
            <w:tcW w:w="1250" w:type="pct"/>
            <w:tcBorders>
              <w:top w:val="single" w:sz="4" w:space="0" w:color="FFFFFF"/>
            </w:tcBorders>
            <w:shd w:val="clear" w:color="auto" w:fill="auto"/>
            <w:vAlign w:val="center"/>
          </w:tcPr>
          <w:p w14:paraId="21BAAEBF"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14 963 руб.</w:t>
            </w:r>
          </w:p>
        </w:tc>
        <w:tc>
          <w:tcPr>
            <w:tcW w:w="1250" w:type="pct"/>
            <w:tcBorders>
              <w:top w:val="single" w:sz="4" w:space="0" w:color="FFFFFF"/>
            </w:tcBorders>
            <w:shd w:val="clear" w:color="auto" w:fill="auto"/>
            <w:vAlign w:val="center"/>
          </w:tcPr>
          <w:p w14:paraId="11CEA111"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18 229 руб.</w:t>
            </w:r>
          </w:p>
        </w:tc>
      </w:tr>
    </w:tbl>
    <w:p w14:paraId="5CC3C613" w14:textId="77777777" w:rsidR="00C34FF9" w:rsidRPr="00D6468C" w:rsidRDefault="00C34FF9" w:rsidP="00C34FF9">
      <w:pPr>
        <w:pStyle w:val="afff7"/>
      </w:pPr>
      <w:r w:rsidRPr="00D6468C">
        <w:t xml:space="preserve">На основании изложенного с учетом имеющихся недочетов в предоставлении подтверждающих документов позиция Департамента ТЭК и ТР Вологодской области о включении в НВВ на </w:t>
      </w:r>
      <w:smartTag w:uri="urn:schemas-microsoft-com:office:smarttags" w:element="metricconverter">
        <w:smartTagPr>
          <w:attr w:name="ProductID" w:val="2018 г"/>
        </w:smartTagPr>
        <w:r w:rsidRPr="00D6468C">
          <w:t>2018 г</w:t>
        </w:r>
      </w:smartTag>
      <w:r w:rsidRPr="00D6468C">
        <w:t xml:space="preserve">. расходов на выполнение </w:t>
      </w:r>
      <w:r w:rsidRPr="00D6468C">
        <w:lastRenderedPageBreak/>
        <w:t xml:space="preserve">комплекса кадастровых и землеустроительных работ в соответствии с заключенным договором </w:t>
      </w:r>
      <w:r w:rsidR="00D655F1">
        <w:t>№ </w:t>
      </w:r>
      <w:r w:rsidRPr="00D6468C">
        <w:t>239/1183/17 от 16.06.17 является обоснованной.</w:t>
      </w:r>
    </w:p>
    <w:p w14:paraId="5D92C16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целях документального подтверждения расходов на выполнение комплекса кадастровых и землеустроительных работ филиалу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необходимо было заключить долгосрочный (на весь период реализации Программы) договор, с разбивкой по периодам выполнения и объектам. Данный договор позволил бы снизить риск непринятия расходов на межевание при установлении тарифа на 2018-2022 гг. </w:t>
      </w:r>
    </w:p>
    <w:p w14:paraId="6212B24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 этом расходы на геодезические и кадастровые работы необходимо включать в НВВ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в 1/5 от суммы заключенного договора </w:t>
      </w:r>
      <w:r w:rsidR="00D655F1">
        <w:rPr>
          <w:rFonts w:ascii="Myriad Pro" w:hAnsi="Myriad Pro"/>
          <w:color w:val="000000"/>
          <w:sz w:val="26"/>
          <w:szCs w:val="26"/>
        </w:rPr>
        <w:t>№ </w:t>
      </w:r>
      <w:r w:rsidRPr="00D6468C">
        <w:rPr>
          <w:rFonts w:ascii="Myriad Pro" w:hAnsi="Myriad Pro"/>
          <w:color w:val="000000"/>
          <w:sz w:val="26"/>
          <w:szCs w:val="26"/>
        </w:rPr>
        <w:t xml:space="preserve">165/533/17 от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w:t>
      </w:r>
    </w:p>
    <w:p w14:paraId="024F6063"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Медицинские осмотры и обследования (в т.ч. предрейсовые)</w:t>
      </w:r>
    </w:p>
    <w:p w14:paraId="3A3167B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Не представлена копия предписаний трудовой инспекции от 26.02.2016.</w:t>
      </w:r>
    </w:p>
    <w:p w14:paraId="1464C8B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Не представлены списки работников, по которым планируются дополнительные медосмотры, с приложением документов, регламентирующих обязанность работодателя по проведению медосмотра.</w:t>
      </w:r>
    </w:p>
    <w:p w14:paraId="7974571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Не представлены копии договоров на проведение </w:t>
      </w:r>
      <w:proofErr w:type="spellStart"/>
      <w:r w:rsidRPr="00D6468C">
        <w:rPr>
          <w:rFonts w:ascii="Myriad Pro" w:hAnsi="Myriad Pro"/>
          <w:color w:val="000000"/>
          <w:sz w:val="26"/>
          <w:szCs w:val="26"/>
        </w:rPr>
        <w:t>предсменных</w:t>
      </w:r>
      <w:proofErr w:type="spellEnd"/>
      <w:r w:rsidRPr="00D6468C">
        <w:rPr>
          <w:rFonts w:ascii="Myriad Pro" w:hAnsi="Myriad Pro"/>
          <w:color w:val="000000"/>
          <w:sz w:val="26"/>
          <w:szCs w:val="26"/>
        </w:rPr>
        <w:t>/</w:t>
      </w:r>
      <w:proofErr w:type="spellStart"/>
      <w:r w:rsidRPr="00D6468C">
        <w:rPr>
          <w:rFonts w:ascii="Myriad Pro" w:hAnsi="Myriad Pro"/>
          <w:color w:val="000000"/>
          <w:sz w:val="26"/>
          <w:szCs w:val="26"/>
        </w:rPr>
        <w:t>послесменных</w:t>
      </w:r>
      <w:proofErr w:type="spellEnd"/>
      <w:r w:rsidRPr="00D6468C">
        <w:rPr>
          <w:rFonts w:ascii="Myriad Pro" w:hAnsi="Myriad Pro"/>
          <w:color w:val="000000"/>
          <w:sz w:val="26"/>
          <w:szCs w:val="26"/>
        </w:rPr>
        <w:t xml:space="preserve"> и предрейсовых/послерейсовых медосмотров (согласно расчетной таблице расходы планируются с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w:t>
      </w:r>
    </w:p>
    <w:p w14:paraId="7F3ED670"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Техосмотр, регистрация и пропуски автотранспорта</w:t>
      </w:r>
    </w:p>
    <w:p w14:paraId="28B57DE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Не представлен реестр дополнительной техники, для которой требуется получение разрешений на провоз крупногабаритной и тяжеловесной техники.</w:t>
      </w:r>
    </w:p>
    <w:p w14:paraId="55ABBA1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плате по системе «Платон» не представлены пояснения отсутствия фактических расходов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подтверждения планируемого пробега 220 тыс. км.</w:t>
      </w:r>
    </w:p>
    <w:p w14:paraId="380F06E2"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IT – услуги</w:t>
      </w:r>
    </w:p>
    <w:p w14:paraId="3387CF9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Не представлены обоснования увеличения численности, план-график технического сопровождения и технического обслуживания ПТК КОТМИ для обновления ПО КОТМИ последними модулями с подробными расчетами.</w:t>
      </w:r>
    </w:p>
    <w:p w14:paraId="7C3486C2"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Прочие услуги сторонних организаций:</w:t>
      </w:r>
    </w:p>
    <w:p w14:paraId="0622C0A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Не представлены копии план-графиков проведения мероприятий, подробный расчет расходов на мероприятия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и в целом на долгосрочный период регулирования 2018-2022 гг. с учетом периодичности, с приложением документов, подтверждающих объемы и цены.</w:t>
      </w:r>
    </w:p>
    <w:p w14:paraId="7E46A4F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 основании изложенного, Исполнитель в связи с недостаточностью подтверждающих документов считает обоснованным уровень расходов по настоящей статье исходя из факта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 учетом ИПЦ по всем позициям с дополнительным увеличением расходов на межевание, замену блоков СКЗИ тахографов, услуги стационарной связи.</w:t>
      </w:r>
    </w:p>
    <w:p w14:paraId="77332B5C"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Анализ представленных документов по добровольному страхованию: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061"/>
        <w:gridCol w:w="4010"/>
        <w:gridCol w:w="2500"/>
      </w:tblGrid>
      <w:tr w:rsidR="00C34FF9" w:rsidRPr="00D6468C" w14:paraId="7589153B" w14:textId="77777777" w:rsidTr="0080470B">
        <w:trPr>
          <w:cantSplit/>
          <w:trHeight w:val="510"/>
          <w:tblHeader/>
        </w:trPr>
        <w:tc>
          <w:tcPr>
            <w:tcW w:w="15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113590B"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Вид расходов</w:t>
            </w:r>
          </w:p>
        </w:tc>
        <w:tc>
          <w:tcPr>
            <w:tcW w:w="209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4BAEC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Сумма по договору, тыс. руб.</w:t>
            </w:r>
          </w:p>
        </w:tc>
        <w:tc>
          <w:tcPr>
            <w:tcW w:w="130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87CA91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Факт за </w:t>
            </w:r>
            <w:smartTag w:uri="urn:schemas-microsoft-com:office:smarttags" w:element="metricconverter">
              <w:smartTagPr>
                <w:attr w:name="ProductID" w:val="2016 г"/>
              </w:smartTagPr>
              <w:r w:rsidRPr="00D6468C">
                <w:rPr>
                  <w:rFonts w:ascii="Myriad Pro" w:hAnsi="Myriad Pro"/>
                  <w:b/>
                  <w:iCs/>
                  <w:color w:val="FFFFFF"/>
                  <w:sz w:val="20"/>
                  <w:szCs w:val="20"/>
                </w:rPr>
                <w:t>2016 г</w:t>
              </w:r>
            </w:smartTag>
            <w:r w:rsidRPr="00D6468C">
              <w:rPr>
                <w:rFonts w:ascii="Myriad Pro" w:hAnsi="Myriad Pro"/>
                <w:b/>
                <w:iCs/>
                <w:color w:val="FFFFFF"/>
                <w:sz w:val="20"/>
                <w:szCs w:val="20"/>
              </w:rPr>
              <w:t>.,</w:t>
            </w:r>
          </w:p>
          <w:p w14:paraId="017091E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Ожидаемое на </w:t>
            </w:r>
            <w:smartTag w:uri="urn:schemas-microsoft-com:office:smarttags" w:element="metricconverter">
              <w:smartTagPr>
                <w:attr w:name="ProductID" w:val="2017 г"/>
              </w:smartTagPr>
              <w:r w:rsidRPr="00D6468C">
                <w:rPr>
                  <w:rFonts w:ascii="Myriad Pro" w:hAnsi="Myriad Pro"/>
                  <w:b/>
                  <w:iCs/>
                  <w:color w:val="FFFFFF"/>
                  <w:sz w:val="20"/>
                  <w:szCs w:val="20"/>
                </w:rPr>
                <w:t>2017 г</w:t>
              </w:r>
            </w:smartTag>
            <w:r w:rsidRPr="00D6468C">
              <w:rPr>
                <w:rFonts w:ascii="Myriad Pro" w:hAnsi="Myriad Pro"/>
                <w:b/>
                <w:iCs/>
                <w:color w:val="FFFFFF"/>
                <w:sz w:val="20"/>
                <w:szCs w:val="20"/>
              </w:rPr>
              <w:t>.</w:t>
            </w:r>
          </w:p>
          <w:p w14:paraId="569A38F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r>
      <w:tr w:rsidR="00C34FF9" w:rsidRPr="00D6468C" w14:paraId="0D23C1AB" w14:textId="77777777" w:rsidTr="0080470B">
        <w:trPr>
          <w:cantSplit/>
          <w:trHeight w:val="633"/>
        </w:trPr>
        <w:tc>
          <w:tcPr>
            <w:tcW w:w="1599" w:type="pct"/>
            <w:tcBorders>
              <w:top w:val="single" w:sz="4" w:space="0" w:color="FFFFFF"/>
            </w:tcBorders>
            <w:shd w:val="clear" w:color="auto" w:fill="auto"/>
            <w:vAlign w:val="center"/>
          </w:tcPr>
          <w:p w14:paraId="27005D24"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Добровольное медицинское страхование работников Общества</w:t>
            </w:r>
          </w:p>
        </w:tc>
        <w:tc>
          <w:tcPr>
            <w:tcW w:w="2095" w:type="pct"/>
            <w:tcBorders>
              <w:top w:val="single" w:sz="4" w:space="0" w:color="FFFFFF"/>
            </w:tcBorders>
            <w:shd w:val="clear" w:color="auto" w:fill="auto"/>
            <w:vAlign w:val="center"/>
          </w:tcPr>
          <w:p w14:paraId="5401E659"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Копия договора на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 не представлена.</w:t>
            </w:r>
          </w:p>
          <w:p w14:paraId="67EECDFB" w14:textId="77777777" w:rsidR="00C34FF9" w:rsidRPr="00D6468C" w:rsidRDefault="00C34FF9" w:rsidP="00C34FF9">
            <w:pPr>
              <w:spacing w:after="0" w:line="240" w:lineRule="auto"/>
              <w:contextualSpacing/>
              <w:rPr>
                <w:rFonts w:ascii="Myriad Pro" w:hAnsi="Myriad Pro"/>
                <w:color w:val="000000"/>
                <w:sz w:val="10"/>
                <w:szCs w:val="10"/>
              </w:rPr>
            </w:pPr>
          </w:p>
          <w:p w14:paraId="4F60F45E"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По договору</w:t>
            </w:r>
          </w:p>
          <w:p w14:paraId="558BA05A"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на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 –</w:t>
            </w:r>
            <w:r w:rsidRPr="00D6468C">
              <w:rPr>
                <w:rFonts w:ascii="Myriad Pro" w:hAnsi="Myriad Pro"/>
                <w:b/>
                <w:color w:val="000000"/>
                <w:sz w:val="20"/>
                <w:szCs w:val="20"/>
              </w:rPr>
              <w:t xml:space="preserve"> 11 530,36</w:t>
            </w:r>
          </w:p>
        </w:tc>
        <w:tc>
          <w:tcPr>
            <w:tcW w:w="1306" w:type="pct"/>
            <w:tcBorders>
              <w:top w:val="single" w:sz="4" w:space="0" w:color="FFFFFF"/>
            </w:tcBorders>
            <w:shd w:val="clear" w:color="auto" w:fill="auto"/>
            <w:noWrap/>
            <w:vAlign w:val="center"/>
          </w:tcPr>
          <w:p w14:paraId="68936D3E" w14:textId="77777777" w:rsidR="00C34FF9" w:rsidRPr="00D6468C" w:rsidRDefault="00C34FF9" w:rsidP="00C34FF9">
            <w:pPr>
              <w:spacing w:after="0" w:line="240" w:lineRule="auto"/>
              <w:contextualSpacing/>
              <w:jc w:val="center"/>
              <w:rPr>
                <w:rFonts w:ascii="Myriad Pro" w:hAnsi="Myriad Pro"/>
                <w:color w:val="000000"/>
                <w:sz w:val="20"/>
                <w:szCs w:val="20"/>
              </w:rPr>
            </w:pPr>
          </w:p>
          <w:p w14:paraId="7AD2C779"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 xml:space="preserve">11 515,58 –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w:t>
            </w:r>
          </w:p>
          <w:p w14:paraId="033B7901" w14:textId="77777777" w:rsidR="00C34FF9" w:rsidRPr="00D6468C" w:rsidRDefault="00C34FF9" w:rsidP="00C34FF9">
            <w:pPr>
              <w:spacing w:after="0" w:line="240" w:lineRule="auto"/>
              <w:contextualSpacing/>
              <w:jc w:val="center"/>
              <w:rPr>
                <w:rFonts w:ascii="Myriad Pro" w:hAnsi="Myriad Pro"/>
                <w:color w:val="000000"/>
                <w:sz w:val="20"/>
                <w:szCs w:val="20"/>
              </w:rPr>
            </w:pPr>
          </w:p>
          <w:p w14:paraId="1B9DBB36"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b/>
                <w:color w:val="000000"/>
                <w:sz w:val="20"/>
                <w:szCs w:val="20"/>
              </w:rPr>
              <w:t>11 951,24</w:t>
            </w:r>
            <w:r w:rsidRPr="00D6468C">
              <w:rPr>
                <w:rFonts w:ascii="Myriad Pro" w:hAnsi="Myriad Pro"/>
                <w:color w:val="000000"/>
                <w:sz w:val="20"/>
                <w:szCs w:val="20"/>
              </w:rPr>
              <w:t xml:space="preserve"> –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r>
      <w:tr w:rsidR="00C34FF9" w:rsidRPr="00D6468C" w14:paraId="1535B259" w14:textId="77777777" w:rsidTr="0080470B">
        <w:trPr>
          <w:cantSplit/>
          <w:trHeight w:val="550"/>
        </w:trPr>
        <w:tc>
          <w:tcPr>
            <w:tcW w:w="1599" w:type="pct"/>
            <w:shd w:val="clear" w:color="auto" w:fill="auto"/>
            <w:vAlign w:val="center"/>
          </w:tcPr>
          <w:p w14:paraId="2FC96655"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Добровольное медицинское страхование от несчастных случаев и болезней</w:t>
            </w:r>
          </w:p>
        </w:tc>
        <w:tc>
          <w:tcPr>
            <w:tcW w:w="2095" w:type="pct"/>
            <w:shd w:val="clear" w:color="auto" w:fill="auto"/>
            <w:vAlign w:val="center"/>
          </w:tcPr>
          <w:p w14:paraId="5C67A0F8"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Копия договора на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 не представлена</w:t>
            </w:r>
          </w:p>
          <w:p w14:paraId="0E973EFC" w14:textId="77777777" w:rsidR="00C34FF9" w:rsidRPr="00D6468C" w:rsidRDefault="00C34FF9" w:rsidP="00C34FF9">
            <w:pPr>
              <w:spacing w:after="0" w:line="240" w:lineRule="auto"/>
              <w:contextualSpacing/>
              <w:rPr>
                <w:rFonts w:ascii="Myriad Pro" w:hAnsi="Myriad Pro"/>
                <w:color w:val="000000"/>
                <w:sz w:val="10"/>
                <w:szCs w:val="10"/>
              </w:rPr>
            </w:pPr>
          </w:p>
          <w:p w14:paraId="5B580ACF"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По договору</w:t>
            </w:r>
          </w:p>
          <w:p w14:paraId="5BA3890E"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на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 xml:space="preserve">. – </w:t>
            </w:r>
            <w:r w:rsidRPr="00D6468C">
              <w:rPr>
                <w:rFonts w:ascii="Myriad Pro" w:hAnsi="Myriad Pro"/>
                <w:b/>
                <w:color w:val="000000"/>
                <w:sz w:val="20"/>
                <w:szCs w:val="20"/>
              </w:rPr>
              <w:t>108,64</w:t>
            </w:r>
          </w:p>
        </w:tc>
        <w:tc>
          <w:tcPr>
            <w:tcW w:w="1306" w:type="pct"/>
            <w:shd w:val="clear" w:color="auto" w:fill="auto"/>
            <w:noWrap/>
            <w:vAlign w:val="center"/>
          </w:tcPr>
          <w:p w14:paraId="2BCDC078"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 xml:space="preserve">112,39 –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w:t>
            </w:r>
          </w:p>
          <w:p w14:paraId="0F5D8208" w14:textId="77777777" w:rsidR="00C34FF9" w:rsidRPr="00D6468C" w:rsidRDefault="00C34FF9" w:rsidP="00C34FF9">
            <w:pPr>
              <w:spacing w:after="0" w:line="240" w:lineRule="auto"/>
              <w:contextualSpacing/>
              <w:jc w:val="center"/>
              <w:rPr>
                <w:rFonts w:ascii="Myriad Pro" w:hAnsi="Myriad Pro"/>
                <w:color w:val="000000"/>
                <w:sz w:val="20"/>
                <w:szCs w:val="20"/>
              </w:rPr>
            </w:pPr>
          </w:p>
          <w:p w14:paraId="1152167F"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b/>
                <w:color w:val="000000"/>
                <w:sz w:val="20"/>
                <w:szCs w:val="20"/>
              </w:rPr>
              <w:t>114,70</w:t>
            </w:r>
            <w:r w:rsidRPr="00D6468C">
              <w:rPr>
                <w:rFonts w:ascii="Myriad Pro" w:hAnsi="Myriad Pro"/>
                <w:color w:val="000000"/>
                <w:sz w:val="20"/>
                <w:szCs w:val="20"/>
              </w:rPr>
              <w:t xml:space="preserve"> –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r>
      <w:tr w:rsidR="00C34FF9" w:rsidRPr="00D6468C" w14:paraId="3ADC537D" w14:textId="77777777" w:rsidTr="0080470B">
        <w:trPr>
          <w:cantSplit/>
          <w:trHeight w:val="173"/>
        </w:trPr>
        <w:tc>
          <w:tcPr>
            <w:tcW w:w="1599" w:type="pct"/>
            <w:shd w:val="clear" w:color="auto" w:fill="auto"/>
            <w:vAlign w:val="center"/>
          </w:tcPr>
          <w:p w14:paraId="4807BA40"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Добровольное страхование имущества</w:t>
            </w:r>
          </w:p>
        </w:tc>
        <w:tc>
          <w:tcPr>
            <w:tcW w:w="2095" w:type="pct"/>
            <w:shd w:val="clear" w:color="auto" w:fill="auto"/>
            <w:vAlign w:val="center"/>
          </w:tcPr>
          <w:p w14:paraId="6B8112BF"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11 773,39 –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w:t>
            </w:r>
          </w:p>
          <w:p w14:paraId="51B91FFF"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11 773,38 –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c>
          <w:tcPr>
            <w:tcW w:w="1306" w:type="pct"/>
            <w:shd w:val="clear" w:color="auto" w:fill="auto"/>
            <w:noWrap/>
            <w:vAlign w:val="center"/>
          </w:tcPr>
          <w:p w14:paraId="460D6828"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 xml:space="preserve">11 794,87 –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w:t>
            </w:r>
          </w:p>
          <w:p w14:paraId="0B619D4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 xml:space="preserve">11 773,35 –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r>
      <w:tr w:rsidR="00C34FF9" w:rsidRPr="00D6468C" w14:paraId="3C335862" w14:textId="77777777" w:rsidTr="0080470B">
        <w:trPr>
          <w:cantSplit/>
          <w:trHeight w:val="546"/>
        </w:trPr>
        <w:tc>
          <w:tcPr>
            <w:tcW w:w="1599" w:type="pct"/>
            <w:shd w:val="clear" w:color="auto" w:fill="auto"/>
            <w:vAlign w:val="center"/>
          </w:tcPr>
          <w:p w14:paraId="317BA4F3"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КАСКО</w:t>
            </w:r>
          </w:p>
        </w:tc>
        <w:tc>
          <w:tcPr>
            <w:tcW w:w="2095" w:type="pct"/>
            <w:shd w:val="clear" w:color="auto" w:fill="auto"/>
            <w:vAlign w:val="center"/>
          </w:tcPr>
          <w:p w14:paraId="6F73BD24"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Копия договора на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 не представлена.</w:t>
            </w:r>
          </w:p>
          <w:p w14:paraId="462BF721" w14:textId="77777777" w:rsidR="00C34FF9" w:rsidRPr="00D6468C" w:rsidRDefault="00C34FF9" w:rsidP="00C34FF9">
            <w:pPr>
              <w:spacing w:after="0" w:line="240" w:lineRule="auto"/>
              <w:contextualSpacing/>
              <w:rPr>
                <w:rFonts w:ascii="Myriad Pro" w:hAnsi="Myriad Pro"/>
                <w:color w:val="000000"/>
                <w:sz w:val="10"/>
                <w:szCs w:val="10"/>
              </w:rPr>
            </w:pPr>
          </w:p>
          <w:p w14:paraId="1FB479F1"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По договору</w:t>
            </w:r>
          </w:p>
          <w:p w14:paraId="69B6DAEE"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на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 xml:space="preserve">. – </w:t>
            </w:r>
            <w:r w:rsidRPr="00D6468C">
              <w:rPr>
                <w:rFonts w:ascii="Myriad Pro" w:hAnsi="Myriad Pro"/>
                <w:b/>
                <w:color w:val="000000"/>
                <w:sz w:val="20"/>
                <w:szCs w:val="20"/>
              </w:rPr>
              <w:t>1 404,21</w:t>
            </w:r>
          </w:p>
        </w:tc>
        <w:tc>
          <w:tcPr>
            <w:tcW w:w="1306" w:type="pct"/>
            <w:shd w:val="clear" w:color="auto" w:fill="auto"/>
            <w:noWrap/>
            <w:vAlign w:val="center"/>
          </w:tcPr>
          <w:p w14:paraId="26F9C822" w14:textId="77777777" w:rsidR="00C34FF9" w:rsidRPr="00D6468C" w:rsidRDefault="00C34FF9" w:rsidP="00C34FF9">
            <w:pPr>
              <w:spacing w:after="0" w:line="240" w:lineRule="auto"/>
              <w:contextualSpacing/>
              <w:jc w:val="center"/>
              <w:rPr>
                <w:rFonts w:ascii="Myriad Pro" w:hAnsi="Myriad Pro"/>
                <w:color w:val="000000"/>
                <w:sz w:val="20"/>
                <w:szCs w:val="20"/>
              </w:rPr>
            </w:pPr>
          </w:p>
          <w:p w14:paraId="577F9AD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 xml:space="preserve">1 568,21 –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w:t>
            </w:r>
          </w:p>
          <w:p w14:paraId="5564FA4F" w14:textId="77777777" w:rsidR="00C34FF9" w:rsidRPr="00D6468C" w:rsidRDefault="00C34FF9" w:rsidP="00C34FF9">
            <w:pPr>
              <w:spacing w:after="0" w:line="240" w:lineRule="auto"/>
              <w:contextualSpacing/>
              <w:jc w:val="center"/>
              <w:rPr>
                <w:rFonts w:ascii="Myriad Pro" w:hAnsi="Myriad Pro"/>
                <w:color w:val="000000"/>
                <w:sz w:val="20"/>
                <w:szCs w:val="20"/>
              </w:rPr>
            </w:pPr>
          </w:p>
          <w:p w14:paraId="1DE3835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b/>
                <w:color w:val="000000"/>
                <w:sz w:val="20"/>
                <w:szCs w:val="20"/>
              </w:rPr>
              <w:t>1 646,31</w:t>
            </w:r>
            <w:r w:rsidRPr="00D6468C">
              <w:rPr>
                <w:rFonts w:ascii="Myriad Pro" w:hAnsi="Myriad Pro"/>
                <w:color w:val="000000"/>
                <w:sz w:val="20"/>
                <w:szCs w:val="20"/>
              </w:rPr>
              <w:t xml:space="preserve"> –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r>
      <w:tr w:rsidR="00C34FF9" w:rsidRPr="00D6468C" w14:paraId="04B1296D" w14:textId="77777777" w:rsidTr="0080470B">
        <w:trPr>
          <w:cantSplit/>
          <w:trHeight w:val="255"/>
        </w:trPr>
        <w:tc>
          <w:tcPr>
            <w:tcW w:w="1599" w:type="pct"/>
            <w:shd w:val="clear" w:color="auto" w:fill="auto"/>
            <w:noWrap/>
            <w:vAlign w:val="center"/>
          </w:tcPr>
          <w:p w14:paraId="18D27A07"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Отчисления на НПО</w:t>
            </w:r>
          </w:p>
        </w:tc>
        <w:tc>
          <w:tcPr>
            <w:tcW w:w="2095" w:type="pct"/>
            <w:shd w:val="clear" w:color="auto" w:fill="auto"/>
            <w:vAlign w:val="center"/>
          </w:tcPr>
          <w:p w14:paraId="5DA00A86" w14:textId="77777777" w:rsidR="00C34FF9" w:rsidRPr="00D6468C" w:rsidRDefault="00C34FF9" w:rsidP="00C34FF9">
            <w:pPr>
              <w:spacing w:after="0" w:line="240" w:lineRule="auto"/>
              <w:jc w:val="center"/>
              <w:rPr>
                <w:rFonts w:ascii="Myriad Pro" w:hAnsi="Myriad Pro"/>
                <w:color w:val="000000"/>
                <w:sz w:val="20"/>
                <w:szCs w:val="20"/>
              </w:rPr>
            </w:pPr>
          </w:p>
        </w:tc>
        <w:tc>
          <w:tcPr>
            <w:tcW w:w="1306" w:type="pct"/>
            <w:shd w:val="clear" w:color="auto" w:fill="auto"/>
            <w:noWrap/>
            <w:vAlign w:val="center"/>
          </w:tcPr>
          <w:p w14:paraId="5FC0A86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15 772,92</w:t>
            </w:r>
          </w:p>
          <w:p w14:paraId="7D0A06B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34 682,00</w:t>
            </w:r>
          </w:p>
        </w:tc>
      </w:tr>
    </w:tbl>
    <w:p w14:paraId="1B8EE6E2" w14:textId="77777777" w:rsidR="00C34FF9" w:rsidRPr="00D6468C" w:rsidRDefault="00C34FF9" w:rsidP="0003067F">
      <w:pPr>
        <w:pStyle w:val="affff3"/>
      </w:pPr>
      <w:r w:rsidRPr="00D6468C">
        <w:t xml:space="preserve">Дополнительное страхование осуществляется согласно Программе страховой защиты </w:t>
      </w:r>
      <w:r w:rsidR="00D655F1">
        <w:t>ПАО </w:t>
      </w:r>
      <w:r w:rsidRPr="00D6468C">
        <w:t xml:space="preserve">«МРСК Северо-Запада» на 2017 год (утверждена Советом директоров </w:t>
      </w:r>
      <w:r w:rsidR="00D655F1">
        <w:t>ПАО </w:t>
      </w:r>
      <w:r w:rsidRPr="00D6468C">
        <w:t xml:space="preserve">«МРСК Северо-Запада» 22.12.2016 (протокол </w:t>
      </w:r>
      <w:r w:rsidR="00D655F1">
        <w:t>№ </w:t>
      </w:r>
      <w:r w:rsidRPr="00D6468C">
        <w:t>225/16), согласно которой: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69"/>
        <w:gridCol w:w="3083"/>
        <w:gridCol w:w="2619"/>
      </w:tblGrid>
      <w:tr w:rsidR="00C34FF9" w:rsidRPr="00D6468C" w14:paraId="395D8DC9" w14:textId="77777777" w:rsidTr="0080470B">
        <w:trPr>
          <w:cantSplit/>
          <w:tblHeader/>
        </w:trPr>
        <w:tc>
          <w:tcPr>
            <w:tcW w:w="204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43C2CF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Вид страхования</w:t>
            </w:r>
          </w:p>
        </w:tc>
        <w:tc>
          <w:tcPr>
            <w:tcW w:w="16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396CB4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Объект страхования</w:t>
            </w:r>
          </w:p>
        </w:tc>
        <w:tc>
          <w:tcPr>
            <w:tcW w:w="131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B01A68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Периоды страхования:</w:t>
            </w:r>
          </w:p>
        </w:tc>
      </w:tr>
      <w:tr w:rsidR="00C34FF9" w:rsidRPr="00D6468C" w14:paraId="188905AF" w14:textId="77777777" w:rsidTr="0080470B">
        <w:trPr>
          <w:cantSplit/>
          <w:trHeight w:val="334"/>
        </w:trPr>
        <w:tc>
          <w:tcPr>
            <w:tcW w:w="2048" w:type="pct"/>
            <w:tcBorders>
              <w:top w:val="single" w:sz="4" w:space="0" w:color="FFFFFF"/>
            </w:tcBorders>
            <w:shd w:val="clear" w:color="auto" w:fill="auto"/>
            <w:vAlign w:val="center"/>
          </w:tcPr>
          <w:p w14:paraId="551539A6"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Добровольное медицинское страхование работников Общества</w:t>
            </w:r>
          </w:p>
        </w:tc>
        <w:tc>
          <w:tcPr>
            <w:tcW w:w="1637" w:type="pct"/>
            <w:tcBorders>
              <w:top w:val="single" w:sz="4" w:space="0" w:color="FFFFFF"/>
            </w:tcBorders>
            <w:shd w:val="clear" w:color="auto" w:fill="auto"/>
            <w:vAlign w:val="center"/>
          </w:tcPr>
          <w:p w14:paraId="2A518925"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Персонал, </w:t>
            </w:r>
          </w:p>
          <w:p w14:paraId="1507233D"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члены семей</w:t>
            </w:r>
          </w:p>
        </w:tc>
        <w:tc>
          <w:tcPr>
            <w:tcW w:w="1315" w:type="pct"/>
            <w:tcBorders>
              <w:top w:val="single" w:sz="4" w:space="0" w:color="FFFFFF"/>
            </w:tcBorders>
            <w:shd w:val="clear" w:color="auto" w:fill="auto"/>
            <w:noWrap/>
            <w:vAlign w:val="center"/>
          </w:tcPr>
          <w:p w14:paraId="4DDFA9F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с 01.01.2017 г. по 31.12.2019</w:t>
            </w:r>
          </w:p>
        </w:tc>
      </w:tr>
      <w:tr w:rsidR="00C34FF9" w:rsidRPr="00D6468C" w14:paraId="31AA1AC2" w14:textId="77777777" w:rsidTr="0080470B">
        <w:trPr>
          <w:cantSplit/>
          <w:trHeight w:val="711"/>
        </w:trPr>
        <w:tc>
          <w:tcPr>
            <w:tcW w:w="2048" w:type="pct"/>
            <w:shd w:val="clear" w:color="auto" w:fill="auto"/>
            <w:vAlign w:val="center"/>
          </w:tcPr>
          <w:p w14:paraId="5BABDBF2"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Добровольное медицинское страхование от несчастных случаев и болезней</w:t>
            </w:r>
          </w:p>
        </w:tc>
        <w:tc>
          <w:tcPr>
            <w:tcW w:w="1637" w:type="pct"/>
            <w:shd w:val="clear" w:color="auto" w:fill="auto"/>
            <w:vAlign w:val="center"/>
          </w:tcPr>
          <w:p w14:paraId="6B21B6CB"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 xml:space="preserve">Персонал </w:t>
            </w:r>
            <w:r w:rsidRPr="00D6468C">
              <w:rPr>
                <w:rFonts w:ascii="Myriad Pro" w:hAnsi="Myriad Pro"/>
                <w:color w:val="000000"/>
                <w:sz w:val="18"/>
                <w:szCs w:val="18"/>
              </w:rPr>
              <w:t>(в случае смерти, утраты трудоспособности в результате НС или</w:t>
            </w:r>
            <w:r w:rsidR="0080470B">
              <w:rPr>
                <w:rFonts w:ascii="Myriad Pro" w:hAnsi="Myriad Pro"/>
                <w:color w:val="000000"/>
                <w:sz w:val="18"/>
                <w:szCs w:val="18"/>
              </w:rPr>
              <w:t xml:space="preserve"> </w:t>
            </w:r>
            <w:r w:rsidRPr="00D6468C">
              <w:rPr>
                <w:rFonts w:ascii="Myriad Pro" w:hAnsi="Myriad Pro"/>
                <w:color w:val="000000"/>
                <w:sz w:val="18"/>
                <w:szCs w:val="18"/>
              </w:rPr>
              <w:t>естественных причин)</w:t>
            </w:r>
          </w:p>
        </w:tc>
        <w:tc>
          <w:tcPr>
            <w:tcW w:w="1315" w:type="pct"/>
            <w:shd w:val="clear" w:color="auto" w:fill="auto"/>
            <w:noWrap/>
            <w:vAlign w:val="center"/>
          </w:tcPr>
          <w:p w14:paraId="076E6876"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с 01.01.2017 г. по 31.12.2019</w:t>
            </w:r>
          </w:p>
        </w:tc>
      </w:tr>
      <w:tr w:rsidR="00C34FF9" w:rsidRPr="00D6468C" w14:paraId="779B4BCA" w14:textId="77777777" w:rsidTr="0080470B">
        <w:trPr>
          <w:cantSplit/>
        </w:trPr>
        <w:tc>
          <w:tcPr>
            <w:tcW w:w="2048" w:type="pct"/>
            <w:shd w:val="clear" w:color="auto" w:fill="auto"/>
            <w:vAlign w:val="center"/>
          </w:tcPr>
          <w:p w14:paraId="65D15E8A"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Добровольное страхование имущества</w:t>
            </w:r>
          </w:p>
        </w:tc>
        <w:tc>
          <w:tcPr>
            <w:tcW w:w="1637" w:type="pct"/>
            <w:shd w:val="clear" w:color="auto" w:fill="auto"/>
            <w:vAlign w:val="center"/>
          </w:tcPr>
          <w:p w14:paraId="2C24BAB6"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Имущество</w:t>
            </w:r>
          </w:p>
        </w:tc>
        <w:tc>
          <w:tcPr>
            <w:tcW w:w="1315" w:type="pct"/>
            <w:shd w:val="clear" w:color="auto" w:fill="auto"/>
            <w:noWrap/>
            <w:vAlign w:val="center"/>
          </w:tcPr>
          <w:p w14:paraId="181BA52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с 01.01.2015 г. по 31.12.2017</w:t>
            </w:r>
          </w:p>
        </w:tc>
      </w:tr>
      <w:tr w:rsidR="00C34FF9" w:rsidRPr="00D6468C" w14:paraId="2F73C39A" w14:textId="77777777" w:rsidTr="0080470B">
        <w:trPr>
          <w:cantSplit/>
        </w:trPr>
        <w:tc>
          <w:tcPr>
            <w:tcW w:w="2048" w:type="pct"/>
            <w:shd w:val="clear" w:color="auto" w:fill="auto"/>
            <w:vAlign w:val="center"/>
          </w:tcPr>
          <w:p w14:paraId="1BB76BF0"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КАСКО</w:t>
            </w:r>
          </w:p>
        </w:tc>
        <w:tc>
          <w:tcPr>
            <w:tcW w:w="1637" w:type="pct"/>
            <w:shd w:val="clear" w:color="auto" w:fill="auto"/>
            <w:vAlign w:val="center"/>
          </w:tcPr>
          <w:p w14:paraId="66B48ADC"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Транспорт</w:t>
            </w:r>
          </w:p>
        </w:tc>
        <w:tc>
          <w:tcPr>
            <w:tcW w:w="1315" w:type="pct"/>
            <w:shd w:val="clear" w:color="auto" w:fill="auto"/>
            <w:noWrap/>
            <w:vAlign w:val="center"/>
          </w:tcPr>
          <w:p w14:paraId="37400E5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с 15.01.2017 по 14.01.2018</w:t>
            </w:r>
          </w:p>
        </w:tc>
      </w:tr>
    </w:tbl>
    <w:p w14:paraId="0723BF2B" w14:textId="77777777" w:rsidR="00C34FF9" w:rsidRPr="00D6468C" w:rsidRDefault="00C34FF9" w:rsidP="00C34FF9">
      <w:pPr>
        <w:pStyle w:val="Default"/>
        <w:spacing w:before="240" w:after="200" w:line="360" w:lineRule="auto"/>
        <w:ind w:firstLine="567"/>
        <w:jc w:val="both"/>
        <w:rPr>
          <w:rFonts w:ascii="Myriad Pro" w:hAnsi="Myriad Pro"/>
          <w:sz w:val="26"/>
          <w:szCs w:val="26"/>
        </w:rPr>
      </w:pPr>
      <w:r w:rsidRPr="00D6468C">
        <w:rPr>
          <w:rFonts w:ascii="Myriad Pro" w:hAnsi="Myriad Pro"/>
          <w:sz w:val="26"/>
          <w:szCs w:val="26"/>
        </w:rPr>
        <w:lastRenderedPageBreak/>
        <w:t xml:space="preserve">Локальные нормативные акты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регламентирующие заявленные расходы: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964"/>
        <w:gridCol w:w="5607"/>
      </w:tblGrid>
      <w:tr w:rsidR="00C34FF9" w:rsidRPr="00D6468C" w14:paraId="11EC9C53" w14:textId="77777777">
        <w:trPr>
          <w:cantSplit/>
          <w:tblHeader/>
        </w:trPr>
        <w:tc>
          <w:tcPr>
            <w:tcW w:w="20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1698E6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Вид страхования</w:t>
            </w:r>
          </w:p>
        </w:tc>
        <w:tc>
          <w:tcPr>
            <w:tcW w:w="292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9886DE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Регламентирующий документ</w:t>
            </w:r>
          </w:p>
        </w:tc>
      </w:tr>
      <w:tr w:rsidR="00C34FF9" w:rsidRPr="00D6468C" w14:paraId="0A1D9EB0" w14:textId="77777777">
        <w:trPr>
          <w:cantSplit/>
        </w:trPr>
        <w:tc>
          <w:tcPr>
            <w:tcW w:w="2071" w:type="pct"/>
            <w:tcBorders>
              <w:top w:val="single" w:sz="4" w:space="0" w:color="FFFFFF"/>
            </w:tcBorders>
            <w:shd w:val="clear" w:color="auto" w:fill="auto"/>
            <w:vAlign w:val="center"/>
          </w:tcPr>
          <w:p w14:paraId="3D35C896"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Добровольное медицинское страхование работников Общества</w:t>
            </w:r>
          </w:p>
        </w:tc>
        <w:tc>
          <w:tcPr>
            <w:tcW w:w="2929" w:type="pct"/>
            <w:tcBorders>
              <w:top w:val="single" w:sz="4" w:space="0" w:color="FFFFFF"/>
            </w:tcBorders>
            <w:shd w:val="clear" w:color="auto" w:fill="auto"/>
            <w:noWrap/>
            <w:vAlign w:val="center"/>
          </w:tcPr>
          <w:p w14:paraId="535CF151" w14:textId="77777777" w:rsidR="00C34FF9" w:rsidRPr="00D6468C" w:rsidRDefault="00C34FF9" w:rsidP="00C34FF9">
            <w:pPr>
              <w:tabs>
                <w:tab w:val="left" w:pos="5004"/>
              </w:tabs>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По персоналу - п.6.1.5. ОТС, п. 6.1.4. Коллективного договора</w:t>
            </w:r>
          </w:p>
          <w:p w14:paraId="2FA28D90" w14:textId="77777777" w:rsidR="00C34FF9" w:rsidRPr="00D6468C" w:rsidRDefault="00C34FF9" w:rsidP="00C34FF9">
            <w:pPr>
              <w:tabs>
                <w:tab w:val="left" w:pos="5004"/>
              </w:tabs>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По членам семей - отсутствует</w:t>
            </w:r>
          </w:p>
        </w:tc>
      </w:tr>
      <w:tr w:rsidR="00C34FF9" w:rsidRPr="00D6468C" w14:paraId="042B65EC" w14:textId="77777777">
        <w:trPr>
          <w:cantSplit/>
        </w:trPr>
        <w:tc>
          <w:tcPr>
            <w:tcW w:w="2071" w:type="pct"/>
            <w:shd w:val="clear" w:color="auto" w:fill="auto"/>
            <w:vAlign w:val="center"/>
          </w:tcPr>
          <w:p w14:paraId="2D5D8375"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Добровольное медицинское страхование от несчастных случаев и болезней</w:t>
            </w:r>
          </w:p>
        </w:tc>
        <w:tc>
          <w:tcPr>
            <w:tcW w:w="2929" w:type="pct"/>
            <w:shd w:val="clear" w:color="auto" w:fill="auto"/>
            <w:noWrap/>
            <w:vAlign w:val="center"/>
          </w:tcPr>
          <w:p w14:paraId="7788D7D9" w14:textId="77777777" w:rsidR="00C34FF9" w:rsidRPr="00D6468C" w:rsidRDefault="00C34FF9" w:rsidP="00C34FF9">
            <w:pPr>
              <w:tabs>
                <w:tab w:val="left" w:pos="5004"/>
              </w:tabs>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На производстве – п.6.1.4. Коллективного договора</w:t>
            </w:r>
          </w:p>
          <w:p w14:paraId="57CD9073" w14:textId="77777777" w:rsidR="00C34FF9" w:rsidRPr="00D6468C" w:rsidRDefault="00C34FF9" w:rsidP="00C34FF9">
            <w:pPr>
              <w:tabs>
                <w:tab w:val="left" w:pos="5004"/>
              </w:tabs>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В быту - отсутствует</w:t>
            </w:r>
          </w:p>
        </w:tc>
      </w:tr>
      <w:tr w:rsidR="00C34FF9" w:rsidRPr="00D6468C" w14:paraId="08D4E880" w14:textId="77777777">
        <w:trPr>
          <w:cantSplit/>
        </w:trPr>
        <w:tc>
          <w:tcPr>
            <w:tcW w:w="2071" w:type="pct"/>
            <w:shd w:val="clear" w:color="auto" w:fill="auto"/>
            <w:vAlign w:val="center"/>
          </w:tcPr>
          <w:p w14:paraId="0FF1AF8E"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Отчисления на НПО</w:t>
            </w:r>
          </w:p>
        </w:tc>
        <w:tc>
          <w:tcPr>
            <w:tcW w:w="2929" w:type="pct"/>
            <w:shd w:val="clear" w:color="auto" w:fill="auto"/>
            <w:noWrap/>
            <w:vAlign w:val="center"/>
          </w:tcPr>
          <w:p w14:paraId="45E8A37E" w14:textId="77777777" w:rsidR="00C34FF9" w:rsidRPr="00D6468C" w:rsidRDefault="00C34FF9" w:rsidP="00C34FF9">
            <w:pPr>
              <w:tabs>
                <w:tab w:val="left" w:pos="5004"/>
              </w:tabs>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 6.1.6. ОТС, п.6.1.6. Коллективного договора</w:t>
            </w:r>
          </w:p>
        </w:tc>
      </w:tr>
    </w:tbl>
    <w:p w14:paraId="6AE8342A" w14:textId="77777777" w:rsidR="00C34FF9" w:rsidRPr="00D6468C" w:rsidRDefault="00C34FF9" w:rsidP="00C34FF9">
      <w:pPr>
        <w:pStyle w:val="afff7"/>
        <w:rPr>
          <w:color w:val="000000"/>
        </w:rPr>
      </w:pPr>
      <w:r w:rsidRPr="00D6468C">
        <w:t>В соответствии с пунктом 26 Основ ценообразования нормы отраслевых тарифных соглашений учитываются при определении расходов на оплату труда, включаемых в НВВ организаций, осуществляющих регулируемые виды деятельности в электроэнергетике. Указанные виды страхования к расходам на оплату труда не относятся.</w:t>
      </w:r>
    </w:p>
    <w:p w14:paraId="69261BE7" w14:textId="77777777" w:rsidR="00C34FF9" w:rsidRPr="00D6468C" w:rsidRDefault="00C34FF9" w:rsidP="00C34FF9">
      <w:pPr>
        <w:pStyle w:val="afff5"/>
      </w:pPr>
      <w:proofErr w:type="spellStart"/>
      <w:r w:rsidRPr="00D6468C">
        <w:t>Согласно</w:t>
      </w:r>
      <w:proofErr w:type="spellEnd"/>
      <w:r w:rsidRPr="00D6468C">
        <w:t xml:space="preserve"> </w:t>
      </w:r>
      <w:proofErr w:type="spellStart"/>
      <w:r w:rsidRPr="00D6468C">
        <w:t>условиям</w:t>
      </w:r>
      <w:proofErr w:type="spellEnd"/>
      <w:r w:rsidRPr="00D6468C">
        <w:t xml:space="preserve"> </w:t>
      </w:r>
      <w:proofErr w:type="spellStart"/>
      <w:r w:rsidRPr="00D6468C">
        <w:t>заключенных</w:t>
      </w:r>
      <w:proofErr w:type="spellEnd"/>
      <w:r w:rsidRPr="00D6468C">
        <w:t xml:space="preserve"> </w:t>
      </w:r>
      <w:proofErr w:type="spellStart"/>
      <w:r w:rsidRPr="00D6468C">
        <w:t>договоров</w:t>
      </w:r>
      <w:proofErr w:type="spellEnd"/>
      <w:r w:rsidRPr="00D646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426"/>
        <w:gridCol w:w="1382"/>
        <w:gridCol w:w="1702"/>
        <w:gridCol w:w="3061"/>
      </w:tblGrid>
      <w:tr w:rsidR="00C34FF9" w:rsidRPr="00D6468C" w14:paraId="1250D930" w14:textId="77777777">
        <w:trPr>
          <w:cantSplit/>
          <w:trHeight w:val="510"/>
          <w:tblHeader/>
        </w:trPr>
        <w:tc>
          <w:tcPr>
            <w:tcW w:w="17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09557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Вид страхования</w:t>
            </w:r>
          </w:p>
        </w:tc>
        <w:tc>
          <w:tcPr>
            <w:tcW w:w="7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1FB8C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Заявлена сумма расходов на 2018 год и далее до </w:t>
            </w:r>
            <w:smartTag w:uri="urn:schemas-microsoft-com:office:smarttags" w:element="metricconverter">
              <w:smartTagPr>
                <w:attr w:name="ProductID" w:val="2022 г"/>
              </w:smartTagPr>
              <w:r w:rsidRPr="00D6468C">
                <w:rPr>
                  <w:rFonts w:ascii="Myriad Pro" w:hAnsi="Myriad Pro"/>
                  <w:b/>
                  <w:iCs/>
                  <w:color w:val="FFFFFF"/>
                  <w:sz w:val="20"/>
                  <w:szCs w:val="20"/>
                </w:rPr>
                <w:t>2022 г</w:t>
              </w:r>
            </w:smartTag>
            <w:r w:rsidRPr="00D6468C">
              <w:rPr>
                <w:rFonts w:ascii="Myriad Pro" w:hAnsi="Myriad Pro"/>
                <w:b/>
                <w:iCs/>
                <w:color w:val="FFFFFF"/>
                <w:sz w:val="20"/>
                <w:szCs w:val="20"/>
              </w:rPr>
              <w:t>.</w:t>
            </w:r>
          </w:p>
        </w:tc>
        <w:tc>
          <w:tcPr>
            <w:tcW w:w="88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0167E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Страховая премия по договору</w:t>
            </w:r>
          </w:p>
        </w:tc>
        <w:tc>
          <w:tcPr>
            <w:tcW w:w="159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3FC54D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Период оплаты:</w:t>
            </w:r>
          </w:p>
        </w:tc>
      </w:tr>
      <w:tr w:rsidR="00C34FF9" w:rsidRPr="00D6468C" w14:paraId="64479127" w14:textId="77777777">
        <w:trPr>
          <w:cantSplit/>
          <w:trHeight w:val="196"/>
        </w:trPr>
        <w:tc>
          <w:tcPr>
            <w:tcW w:w="1790" w:type="pct"/>
            <w:tcBorders>
              <w:top w:val="single" w:sz="4" w:space="0" w:color="FFFFFF"/>
            </w:tcBorders>
            <w:shd w:val="clear" w:color="auto" w:fill="auto"/>
            <w:vAlign w:val="center"/>
          </w:tcPr>
          <w:p w14:paraId="42A8C8AD"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Добровольное медицинское страхование работников Общества</w:t>
            </w:r>
          </w:p>
        </w:tc>
        <w:tc>
          <w:tcPr>
            <w:tcW w:w="722" w:type="pct"/>
            <w:tcBorders>
              <w:top w:val="single" w:sz="4" w:space="0" w:color="FFFFFF"/>
            </w:tcBorders>
            <w:shd w:val="clear" w:color="auto" w:fill="auto"/>
            <w:vAlign w:val="center"/>
          </w:tcPr>
          <w:p w14:paraId="60275E3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12 524,90</w:t>
            </w:r>
          </w:p>
          <w:p w14:paraId="6155C40F" w14:textId="77777777" w:rsidR="00C34FF9" w:rsidRPr="00D6468C" w:rsidRDefault="00C34FF9" w:rsidP="00C34FF9">
            <w:pPr>
              <w:spacing w:after="0" w:line="240" w:lineRule="auto"/>
              <w:contextualSpacing/>
              <w:jc w:val="center"/>
              <w:rPr>
                <w:rFonts w:ascii="Myriad Pro" w:hAnsi="Myriad Pro"/>
                <w:color w:val="000000"/>
                <w:sz w:val="10"/>
                <w:szCs w:val="10"/>
              </w:rPr>
            </w:pPr>
          </w:p>
          <w:p w14:paraId="324F651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Далее по годам с индексацией</w:t>
            </w:r>
          </w:p>
        </w:tc>
        <w:tc>
          <w:tcPr>
            <w:tcW w:w="889" w:type="pct"/>
            <w:tcBorders>
              <w:top w:val="single" w:sz="4" w:space="0" w:color="FFFFFF"/>
            </w:tcBorders>
            <w:shd w:val="clear" w:color="auto" w:fill="auto"/>
            <w:vAlign w:val="center"/>
          </w:tcPr>
          <w:p w14:paraId="2AE6F86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12 106,87</w:t>
            </w:r>
          </w:p>
          <w:p w14:paraId="79D5673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12 774,42</w:t>
            </w:r>
          </w:p>
          <w:p w14:paraId="0AE52E8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w:t>
            </w:r>
          </w:p>
          <w:p w14:paraId="1536B59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w:t>
            </w:r>
          </w:p>
          <w:p w14:paraId="6EE1B680"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w:t>
            </w:r>
          </w:p>
        </w:tc>
        <w:tc>
          <w:tcPr>
            <w:tcW w:w="1599" w:type="pct"/>
            <w:tcBorders>
              <w:top w:val="single" w:sz="4" w:space="0" w:color="FFFFFF"/>
            </w:tcBorders>
            <w:shd w:val="clear" w:color="auto" w:fill="auto"/>
            <w:noWrap/>
            <w:vAlign w:val="center"/>
          </w:tcPr>
          <w:p w14:paraId="6423395E"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18 г"/>
              </w:smartTagPr>
              <w:r w:rsidRPr="00D6468C">
                <w:rPr>
                  <w:rFonts w:ascii="Myriad Pro" w:hAnsi="Myriad Pro"/>
                  <w:color w:val="000000"/>
                  <w:sz w:val="20"/>
                  <w:szCs w:val="20"/>
                </w:rPr>
                <w:t>2018 г</w:t>
              </w:r>
            </w:smartTag>
            <w:r w:rsidRPr="00D6468C">
              <w:rPr>
                <w:rFonts w:ascii="Myriad Pro" w:hAnsi="Myriad Pro"/>
                <w:color w:val="000000"/>
                <w:sz w:val="20"/>
                <w:szCs w:val="20"/>
              </w:rPr>
              <w:t>.</w:t>
            </w:r>
          </w:p>
          <w:p w14:paraId="365CC881"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19 г"/>
              </w:smartTagPr>
              <w:r w:rsidRPr="00D6468C">
                <w:rPr>
                  <w:rFonts w:ascii="Myriad Pro" w:hAnsi="Myriad Pro"/>
                  <w:color w:val="000000"/>
                  <w:sz w:val="20"/>
                  <w:szCs w:val="20"/>
                </w:rPr>
                <w:t>2019 г</w:t>
              </w:r>
            </w:smartTag>
            <w:r w:rsidRPr="00D6468C">
              <w:rPr>
                <w:rFonts w:ascii="Myriad Pro" w:hAnsi="Myriad Pro"/>
                <w:color w:val="000000"/>
                <w:sz w:val="20"/>
                <w:szCs w:val="20"/>
              </w:rPr>
              <w:t>.</w:t>
            </w:r>
          </w:p>
          <w:p w14:paraId="2084D249"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0 г"/>
              </w:smartTagPr>
              <w:r w:rsidRPr="00D6468C">
                <w:rPr>
                  <w:rFonts w:ascii="Myriad Pro" w:hAnsi="Myriad Pro"/>
                  <w:color w:val="000000"/>
                  <w:sz w:val="20"/>
                  <w:szCs w:val="20"/>
                </w:rPr>
                <w:t>2020 г</w:t>
              </w:r>
            </w:smartTag>
            <w:r w:rsidRPr="00D6468C">
              <w:rPr>
                <w:rFonts w:ascii="Myriad Pro" w:hAnsi="Myriad Pro"/>
                <w:color w:val="000000"/>
                <w:sz w:val="20"/>
                <w:szCs w:val="20"/>
              </w:rPr>
              <w:t>.</w:t>
            </w:r>
          </w:p>
          <w:p w14:paraId="2283F0B2"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1 г"/>
              </w:smartTagPr>
              <w:r w:rsidRPr="00D6468C">
                <w:rPr>
                  <w:rFonts w:ascii="Myriad Pro" w:hAnsi="Myriad Pro"/>
                  <w:color w:val="000000"/>
                  <w:sz w:val="20"/>
                  <w:szCs w:val="20"/>
                </w:rPr>
                <w:t>2021 г</w:t>
              </w:r>
            </w:smartTag>
            <w:r w:rsidRPr="00D6468C">
              <w:rPr>
                <w:rFonts w:ascii="Myriad Pro" w:hAnsi="Myriad Pro"/>
                <w:color w:val="000000"/>
                <w:sz w:val="20"/>
                <w:szCs w:val="20"/>
              </w:rPr>
              <w:t>.</w:t>
            </w:r>
          </w:p>
          <w:p w14:paraId="3AB59CA7"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2 г"/>
              </w:smartTagPr>
              <w:r w:rsidRPr="00D6468C">
                <w:rPr>
                  <w:rFonts w:ascii="Myriad Pro" w:hAnsi="Myriad Pro"/>
                  <w:color w:val="000000"/>
                  <w:sz w:val="20"/>
                  <w:szCs w:val="20"/>
                </w:rPr>
                <w:t>2022 г</w:t>
              </w:r>
            </w:smartTag>
            <w:r w:rsidRPr="00D6468C">
              <w:rPr>
                <w:rFonts w:ascii="Myriad Pro" w:hAnsi="Myriad Pro"/>
                <w:color w:val="000000"/>
                <w:sz w:val="20"/>
                <w:szCs w:val="20"/>
              </w:rPr>
              <w:t>.</w:t>
            </w:r>
          </w:p>
        </w:tc>
      </w:tr>
      <w:tr w:rsidR="00C34FF9" w:rsidRPr="00D6468C" w14:paraId="79DBC208" w14:textId="77777777">
        <w:trPr>
          <w:cantSplit/>
          <w:trHeight w:val="483"/>
        </w:trPr>
        <w:tc>
          <w:tcPr>
            <w:tcW w:w="1790" w:type="pct"/>
            <w:shd w:val="clear" w:color="auto" w:fill="auto"/>
            <w:vAlign w:val="center"/>
          </w:tcPr>
          <w:p w14:paraId="289860E2"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Добровольное медицинское страхование от несчастных случаев и болезней</w:t>
            </w:r>
          </w:p>
        </w:tc>
        <w:tc>
          <w:tcPr>
            <w:tcW w:w="722" w:type="pct"/>
            <w:shd w:val="clear" w:color="auto" w:fill="auto"/>
            <w:vAlign w:val="center"/>
          </w:tcPr>
          <w:p w14:paraId="78C97E2A"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120,20</w:t>
            </w:r>
          </w:p>
          <w:p w14:paraId="64F9F6B5" w14:textId="77777777" w:rsidR="00C34FF9" w:rsidRPr="00D6468C" w:rsidRDefault="00C34FF9" w:rsidP="00C34FF9">
            <w:pPr>
              <w:spacing w:after="0" w:line="240" w:lineRule="auto"/>
              <w:contextualSpacing/>
              <w:jc w:val="center"/>
              <w:rPr>
                <w:rFonts w:ascii="Myriad Pro" w:hAnsi="Myriad Pro"/>
                <w:color w:val="000000"/>
                <w:sz w:val="10"/>
                <w:szCs w:val="10"/>
              </w:rPr>
            </w:pPr>
          </w:p>
          <w:p w14:paraId="647A7BD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Далее по годам с индексацией</w:t>
            </w:r>
          </w:p>
        </w:tc>
        <w:tc>
          <w:tcPr>
            <w:tcW w:w="889" w:type="pct"/>
            <w:shd w:val="clear" w:color="auto" w:fill="auto"/>
            <w:vAlign w:val="center"/>
          </w:tcPr>
          <w:p w14:paraId="49EE754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108,64</w:t>
            </w:r>
          </w:p>
          <w:p w14:paraId="5C16BE4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108,64</w:t>
            </w:r>
          </w:p>
          <w:p w14:paraId="6F8F53B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w:t>
            </w:r>
          </w:p>
          <w:p w14:paraId="688B2862"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w:t>
            </w:r>
          </w:p>
          <w:p w14:paraId="3D992B8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w:t>
            </w:r>
          </w:p>
        </w:tc>
        <w:tc>
          <w:tcPr>
            <w:tcW w:w="1599" w:type="pct"/>
            <w:shd w:val="clear" w:color="auto" w:fill="auto"/>
            <w:noWrap/>
            <w:vAlign w:val="center"/>
          </w:tcPr>
          <w:p w14:paraId="382740B8"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18 г"/>
              </w:smartTagPr>
              <w:r w:rsidRPr="00D6468C">
                <w:rPr>
                  <w:rFonts w:ascii="Myriad Pro" w:hAnsi="Myriad Pro"/>
                  <w:color w:val="000000"/>
                  <w:sz w:val="20"/>
                  <w:szCs w:val="20"/>
                </w:rPr>
                <w:t>2018 г</w:t>
              </w:r>
            </w:smartTag>
            <w:r w:rsidRPr="00D6468C">
              <w:rPr>
                <w:rFonts w:ascii="Myriad Pro" w:hAnsi="Myriad Pro"/>
                <w:color w:val="000000"/>
                <w:sz w:val="20"/>
                <w:szCs w:val="20"/>
              </w:rPr>
              <w:t>.</w:t>
            </w:r>
          </w:p>
          <w:p w14:paraId="54EA9D8C"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19 г"/>
              </w:smartTagPr>
              <w:r w:rsidRPr="00D6468C">
                <w:rPr>
                  <w:rFonts w:ascii="Myriad Pro" w:hAnsi="Myriad Pro"/>
                  <w:color w:val="000000"/>
                  <w:sz w:val="20"/>
                  <w:szCs w:val="20"/>
                </w:rPr>
                <w:t>2019 г</w:t>
              </w:r>
            </w:smartTag>
            <w:r w:rsidRPr="00D6468C">
              <w:rPr>
                <w:rFonts w:ascii="Myriad Pro" w:hAnsi="Myriad Pro"/>
                <w:color w:val="000000"/>
                <w:sz w:val="20"/>
                <w:szCs w:val="20"/>
              </w:rPr>
              <w:t>.</w:t>
            </w:r>
          </w:p>
          <w:p w14:paraId="47AAE15F"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0 г"/>
              </w:smartTagPr>
              <w:r w:rsidRPr="00D6468C">
                <w:rPr>
                  <w:rFonts w:ascii="Myriad Pro" w:hAnsi="Myriad Pro"/>
                  <w:color w:val="000000"/>
                  <w:sz w:val="20"/>
                  <w:szCs w:val="20"/>
                </w:rPr>
                <w:t>2020 г</w:t>
              </w:r>
            </w:smartTag>
            <w:r w:rsidRPr="00D6468C">
              <w:rPr>
                <w:rFonts w:ascii="Myriad Pro" w:hAnsi="Myriad Pro"/>
                <w:color w:val="000000"/>
                <w:sz w:val="20"/>
                <w:szCs w:val="20"/>
              </w:rPr>
              <w:t>.</w:t>
            </w:r>
          </w:p>
          <w:p w14:paraId="0194C75E"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1 г"/>
              </w:smartTagPr>
              <w:r w:rsidRPr="00D6468C">
                <w:rPr>
                  <w:rFonts w:ascii="Myriad Pro" w:hAnsi="Myriad Pro"/>
                  <w:color w:val="000000"/>
                  <w:sz w:val="20"/>
                  <w:szCs w:val="20"/>
                </w:rPr>
                <w:t>2021 г</w:t>
              </w:r>
            </w:smartTag>
            <w:r w:rsidRPr="00D6468C">
              <w:rPr>
                <w:rFonts w:ascii="Myriad Pro" w:hAnsi="Myriad Pro"/>
                <w:color w:val="000000"/>
                <w:sz w:val="20"/>
                <w:szCs w:val="20"/>
              </w:rPr>
              <w:t>.</w:t>
            </w:r>
          </w:p>
          <w:p w14:paraId="43B10A0F"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2 г"/>
              </w:smartTagPr>
              <w:r w:rsidRPr="00D6468C">
                <w:rPr>
                  <w:rFonts w:ascii="Myriad Pro" w:hAnsi="Myriad Pro"/>
                  <w:color w:val="000000"/>
                  <w:sz w:val="20"/>
                  <w:szCs w:val="20"/>
                </w:rPr>
                <w:t>2022 г</w:t>
              </w:r>
            </w:smartTag>
            <w:r w:rsidRPr="00D6468C">
              <w:rPr>
                <w:rFonts w:ascii="Myriad Pro" w:hAnsi="Myriad Pro"/>
                <w:color w:val="000000"/>
                <w:sz w:val="20"/>
                <w:szCs w:val="20"/>
              </w:rPr>
              <w:t>.</w:t>
            </w:r>
          </w:p>
        </w:tc>
      </w:tr>
      <w:tr w:rsidR="00C34FF9" w:rsidRPr="00D6468C" w14:paraId="12DEF0ED" w14:textId="77777777">
        <w:trPr>
          <w:cantSplit/>
          <w:trHeight w:val="173"/>
        </w:trPr>
        <w:tc>
          <w:tcPr>
            <w:tcW w:w="1790" w:type="pct"/>
            <w:shd w:val="clear" w:color="auto" w:fill="auto"/>
            <w:vAlign w:val="center"/>
          </w:tcPr>
          <w:p w14:paraId="7EAF9760"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Добровольное страхование имущества</w:t>
            </w:r>
          </w:p>
        </w:tc>
        <w:tc>
          <w:tcPr>
            <w:tcW w:w="722" w:type="pct"/>
            <w:shd w:val="clear" w:color="auto" w:fill="auto"/>
            <w:vAlign w:val="center"/>
          </w:tcPr>
          <w:p w14:paraId="314F426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12 338,50</w:t>
            </w:r>
          </w:p>
          <w:p w14:paraId="48B40F83" w14:textId="77777777" w:rsidR="00C34FF9" w:rsidRPr="00D6468C" w:rsidRDefault="00C34FF9" w:rsidP="00C34FF9">
            <w:pPr>
              <w:spacing w:after="0" w:line="240" w:lineRule="auto"/>
              <w:contextualSpacing/>
              <w:jc w:val="center"/>
              <w:rPr>
                <w:rFonts w:ascii="Myriad Pro" w:hAnsi="Myriad Pro"/>
                <w:color w:val="000000"/>
                <w:sz w:val="10"/>
                <w:szCs w:val="10"/>
              </w:rPr>
            </w:pPr>
          </w:p>
          <w:p w14:paraId="3EC3EC1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Далее по годам с индексацией</w:t>
            </w:r>
          </w:p>
        </w:tc>
        <w:tc>
          <w:tcPr>
            <w:tcW w:w="889" w:type="pct"/>
            <w:vMerge w:val="restart"/>
            <w:shd w:val="clear" w:color="auto" w:fill="auto"/>
            <w:vAlign w:val="center"/>
          </w:tcPr>
          <w:p w14:paraId="7D45A7A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Договор на</w:t>
            </w:r>
          </w:p>
          <w:p w14:paraId="743D24A1"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18 г"/>
              </w:smartTagPr>
              <w:r w:rsidRPr="00D6468C">
                <w:rPr>
                  <w:rFonts w:ascii="Myriad Pro" w:hAnsi="Myriad Pro"/>
                  <w:color w:val="000000"/>
                  <w:sz w:val="20"/>
                  <w:szCs w:val="20"/>
                </w:rPr>
                <w:t>2018 г</w:t>
              </w:r>
            </w:smartTag>
            <w:r w:rsidRPr="00D6468C">
              <w:rPr>
                <w:rFonts w:ascii="Myriad Pro" w:hAnsi="Myriad Pro"/>
                <w:color w:val="000000"/>
                <w:sz w:val="20"/>
                <w:szCs w:val="20"/>
              </w:rPr>
              <w:t>. не представлен</w:t>
            </w:r>
          </w:p>
        </w:tc>
        <w:tc>
          <w:tcPr>
            <w:tcW w:w="1599" w:type="pct"/>
            <w:shd w:val="clear" w:color="auto" w:fill="auto"/>
            <w:noWrap/>
            <w:vAlign w:val="center"/>
          </w:tcPr>
          <w:p w14:paraId="68B31D9C"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18 г"/>
              </w:smartTagPr>
              <w:r w:rsidRPr="00D6468C">
                <w:rPr>
                  <w:rFonts w:ascii="Myriad Pro" w:hAnsi="Myriad Pro"/>
                  <w:color w:val="000000"/>
                  <w:sz w:val="20"/>
                  <w:szCs w:val="20"/>
                </w:rPr>
                <w:t>2018 г</w:t>
              </w:r>
            </w:smartTag>
            <w:r w:rsidRPr="00D6468C">
              <w:rPr>
                <w:rFonts w:ascii="Myriad Pro" w:hAnsi="Myriad Pro"/>
                <w:color w:val="000000"/>
                <w:sz w:val="20"/>
                <w:szCs w:val="20"/>
              </w:rPr>
              <w:t>.</w:t>
            </w:r>
          </w:p>
          <w:p w14:paraId="3A83E3E1"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19 г"/>
              </w:smartTagPr>
              <w:r w:rsidRPr="00D6468C">
                <w:rPr>
                  <w:rFonts w:ascii="Myriad Pro" w:hAnsi="Myriad Pro"/>
                  <w:color w:val="000000"/>
                  <w:sz w:val="20"/>
                  <w:szCs w:val="20"/>
                </w:rPr>
                <w:t>2019 г</w:t>
              </w:r>
            </w:smartTag>
            <w:r w:rsidRPr="00D6468C">
              <w:rPr>
                <w:rFonts w:ascii="Myriad Pro" w:hAnsi="Myriad Pro"/>
                <w:color w:val="000000"/>
                <w:sz w:val="20"/>
                <w:szCs w:val="20"/>
              </w:rPr>
              <w:t>.</w:t>
            </w:r>
          </w:p>
          <w:p w14:paraId="70CA1264"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0 г"/>
              </w:smartTagPr>
              <w:r w:rsidRPr="00D6468C">
                <w:rPr>
                  <w:rFonts w:ascii="Myriad Pro" w:hAnsi="Myriad Pro"/>
                  <w:color w:val="000000"/>
                  <w:sz w:val="20"/>
                  <w:szCs w:val="20"/>
                </w:rPr>
                <w:t>2020 г</w:t>
              </w:r>
            </w:smartTag>
            <w:r w:rsidRPr="00D6468C">
              <w:rPr>
                <w:rFonts w:ascii="Myriad Pro" w:hAnsi="Myriad Pro"/>
                <w:color w:val="000000"/>
                <w:sz w:val="20"/>
                <w:szCs w:val="20"/>
              </w:rPr>
              <w:t>.</w:t>
            </w:r>
          </w:p>
          <w:p w14:paraId="13307680"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1 г"/>
              </w:smartTagPr>
              <w:r w:rsidRPr="00D6468C">
                <w:rPr>
                  <w:rFonts w:ascii="Myriad Pro" w:hAnsi="Myriad Pro"/>
                  <w:color w:val="000000"/>
                  <w:sz w:val="20"/>
                  <w:szCs w:val="20"/>
                </w:rPr>
                <w:t>2021 г</w:t>
              </w:r>
            </w:smartTag>
            <w:r w:rsidRPr="00D6468C">
              <w:rPr>
                <w:rFonts w:ascii="Myriad Pro" w:hAnsi="Myriad Pro"/>
                <w:color w:val="000000"/>
                <w:sz w:val="20"/>
                <w:szCs w:val="20"/>
              </w:rPr>
              <w:t>.</w:t>
            </w:r>
          </w:p>
          <w:p w14:paraId="453EBCD4"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2 г"/>
              </w:smartTagPr>
              <w:r w:rsidRPr="00D6468C">
                <w:rPr>
                  <w:rFonts w:ascii="Myriad Pro" w:hAnsi="Myriad Pro"/>
                  <w:color w:val="000000"/>
                  <w:sz w:val="20"/>
                  <w:szCs w:val="20"/>
                </w:rPr>
                <w:t>2022 г</w:t>
              </w:r>
            </w:smartTag>
            <w:r w:rsidRPr="00D6468C">
              <w:rPr>
                <w:rFonts w:ascii="Myriad Pro" w:hAnsi="Myriad Pro"/>
                <w:color w:val="000000"/>
                <w:sz w:val="20"/>
                <w:szCs w:val="20"/>
              </w:rPr>
              <w:t>.</w:t>
            </w:r>
          </w:p>
        </w:tc>
      </w:tr>
      <w:tr w:rsidR="00C34FF9" w:rsidRPr="00D6468C" w14:paraId="46D450B4" w14:textId="77777777">
        <w:trPr>
          <w:cantSplit/>
          <w:trHeight w:val="255"/>
        </w:trPr>
        <w:tc>
          <w:tcPr>
            <w:tcW w:w="1790" w:type="pct"/>
            <w:shd w:val="clear" w:color="auto" w:fill="auto"/>
            <w:vAlign w:val="center"/>
          </w:tcPr>
          <w:p w14:paraId="0DCD7AC2"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КАСКО</w:t>
            </w:r>
          </w:p>
        </w:tc>
        <w:tc>
          <w:tcPr>
            <w:tcW w:w="722" w:type="pct"/>
            <w:shd w:val="clear" w:color="auto" w:fill="auto"/>
            <w:vAlign w:val="center"/>
          </w:tcPr>
          <w:p w14:paraId="1EEB22F8"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1 404,21</w:t>
            </w:r>
          </w:p>
          <w:p w14:paraId="3DA94A4D" w14:textId="77777777" w:rsidR="00C34FF9" w:rsidRPr="00D6468C" w:rsidRDefault="00C34FF9" w:rsidP="00C34FF9">
            <w:pPr>
              <w:spacing w:after="0" w:line="240" w:lineRule="auto"/>
              <w:contextualSpacing/>
              <w:jc w:val="center"/>
              <w:rPr>
                <w:rFonts w:ascii="Myriad Pro" w:hAnsi="Myriad Pro"/>
                <w:color w:val="000000"/>
                <w:sz w:val="10"/>
                <w:szCs w:val="10"/>
              </w:rPr>
            </w:pPr>
          </w:p>
          <w:p w14:paraId="22944D62"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Далее по годам с индексацией</w:t>
            </w:r>
          </w:p>
        </w:tc>
        <w:tc>
          <w:tcPr>
            <w:tcW w:w="889" w:type="pct"/>
            <w:vMerge/>
            <w:shd w:val="clear" w:color="auto" w:fill="auto"/>
            <w:vAlign w:val="center"/>
          </w:tcPr>
          <w:p w14:paraId="2E69612C" w14:textId="77777777" w:rsidR="00C34FF9" w:rsidRPr="00D6468C" w:rsidRDefault="00C34FF9" w:rsidP="00C34FF9">
            <w:pPr>
              <w:spacing w:after="0" w:line="240" w:lineRule="auto"/>
              <w:contextualSpacing/>
              <w:jc w:val="center"/>
              <w:rPr>
                <w:rFonts w:ascii="Myriad Pro" w:hAnsi="Myriad Pro"/>
                <w:color w:val="000000"/>
                <w:sz w:val="20"/>
                <w:szCs w:val="20"/>
              </w:rPr>
            </w:pPr>
          </w:p>
        </w:tc>
        <w:tc>
          <w:tcPr>
            <w:tcW w:w="1599" w:type="pct"/>
            <w:shd w:val="clear" w:color="auto" w:fill="auto"/>
            <w:noWrap/>
            <w:vAlign w:val="center"/>
          </w:tcPr>
          <w:p w14:paraId="1BC1B425"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18 г"/>
              </w:smartTagPr>
              <w:r w:rsidRPr="00D6468C">
                <w:rPr>
                  <w:rFonts w:ascii="Myriad Pro" w:hAnsi="Myriad Pro"/>
                  <w:color w:val="000000"/>
                  <w:sz w:val="20"/>
                  <w:szCs w:val="20"/>
                </w:rPr>
                <w:t>2018 г</w:t>
              </w:r>
            </w:smartTag>
            <w:r w:rsidRPr="00D6468C">
              <w:rPr>
                <w:rFonts w:ascii="Myriad Pro" w:hAnsi="Myriad Pro"/>
                <w:color w:val="000000"/>
                <w:sz w:val="20"/>
                <w:szCs w:val="20"/>
              </w:rPr>
              <w:t>.</w:t>
            </w:r>
          </w:p>
          <w:p w14:paraId="7128BD24"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19 г"/>
              </w:smartTagPr>
              <w:r w:rsidRPr="00D6468C">
                <w:rPr>
                  <w:rFonts w:ascii="Myriad Pro" w:hAnsi="Myriad Pro"/>
                  <w:color w:val="000000"/>
                  <w:sz w:val="20"/>
                  <w:szCs w:val="20"/>
                </w:rPr>
                <w:t>2019 г</w:t>
              </w:r>
            </w:smartTag>
            <w:r w:rsidRPr="00D6468C">
              <w:rPr>
                <w:rFonts w:ascii="Myriad Pro" w:hAnsi="Myriad Pro"/>
                <w:color w:val="000000"/>
                <w:sz w:val="20"/>
                <w:szCs w:val="20"/>
              </w:rPr>
              <w:t>.</w:t>
            </w:r>
          </w:p>
          <w:p w14:paraId="42ECF5C7"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0 г"/>
              </w:smartTagPr>
              <w:r w:rsidRPr="00D6468C">
                <w:rPr>
                  <w:rFonts w:ascii="Myriad Pro" w:hAnsi="Myriad Pro"/>
                  <w:color w:val="000000"/>
                  <w:sz w:val="20"/>
                  <w:szCs w:val="20"/>
                </w:rPr>
                <w:t>2020 г</w:t>
              </w:r>
            </w:smartTag>
            <w:r w:rsidRPr="00D6468C">
              <w:rPr>
                <w:rFonts w:ascii="Myriad Pro" w:hAnsi="Myriad Pro"/>
                <w:color w:val="000000"/>
                <w:sz w:val="20"/>
                <w:szCs w:val="20"/>
              </w:rPr>
              <w:t>.</w:t>
            </w:r>
          </w:p>
          <w:p w14:paraId="179DBC1F"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1 г"/>
              </w:smartTagPr>
              <w:r w:rsidRPr="00D6468C">
                <w:rPr>
                  <w:rFonts w:ascii="Myriad Pro" w:hAnsi="Myriad Pro"/>
                  <w:color w:val="000000"/>
                  <w:sz w:val="20"/>
                  <w:szCs w:val="20"/>
                </w:rPr>
                <w:t>2021 г</w:t>
              </w:r>
            </w:smartTag>
            <w:r w:rsidRPr="00D6468C">
              <w:rPr>
                <w:rFonts w:ascii="Myriad Pro" w:hAnsi="Myriad Pro"/>
                <w:color w:val="000000"/>
                <w:sz w:val="20"/>
                <w:szCs w:val="20"/>
              </w:rPr>
              <w:t>.</w:t>
            </w:r>
          </w:p>
          <w:p w14:paraId="1946A929" w14:textId="77777777" w:rsidR="00C34FF9" w:rsidRPr="00D6468C" w:rsidRDefault="00C34FF9" w:rsidP="00C34FF9">
            <w:pPr>
              <w:spacing w:after="0" w:line="240" w:lineRule="auto"/>
              <w:contextualSpacing/>
              <w:jc w:val="center"/>
              <w:rPr>
                <w:rFonts w:ascii="Myriad Pro" w:hAnsi="Myriad Pro"/>
                <w:color w:val="000000"/>
                <w:sz w:val="20"/>
                <w:szCs w:val="20"/>
              </w:rPr>
            </w:pPr>
            <w:smartTag w:uri="urn:schemas-microsoft-com:office:smarttags" w:element="metricconverter">
              <w:smartTagPr>
                <w:attr w:name="ProductID" w:val="2022 г"/>
              </w:smartTagPr>
              <w:r w:rsidRPr="00D6468C">
                <w:rPr>
                  <w:rFonts w:ascii="Myriad Pro" w:hAnsi="Myriad Pro"/>
                  <w:color w:val="000000"/>
                  <w:sz w:val="20"/>
                  <w:szCs w:val="20"/>
                </w:rPr>
                <w:t>2022 г</w:t>
              </w:r>
            </w:smartTag>
            <w:r w:rsidRPr="00D6468C">
              <w:rPr>
                <w:rFonts w:ascii="Myriad Pro" w:hAnsi="Myriad Pro"/>
                <w:color w:val="000000"/>
                <w:sz w:val="20"/>
                <w:szCs w:val="20"/>
              </w:rPr>
              <w:t>.</w:t>
            </w:r>
          </w:p>
        </w:tc>
      </w:tr>
    </w:tbl>
    <w:p w14:paraId="5A28D5D1"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cs="Myriad Pro"/>
          <w:sz w:val="26"/>
          <w:szCs w:val="26"/>
        </w:rPr>
        <w:t xml:space="preserve">По мнению Исполнителя, в силу </w:t>
      </w:r>
      <w:hyperlink r:id="rId57" w:history="1">
        <w:r w:rsidRPr="00D6468C">
          <w:rPr>
            <w:rFonts w:ascii="Myriad Pro" w:hAnsi="Myriad Pro" w:cs="Myriad Pro"/>
            <w:sz w:val="26"/>
            <w:szCs w:val="26"/>
          </w:rPr>
          <w:t>подпункта 8 пункта 28</w:t>
        </w:r>
      </w:hyperlink>
      <w:r w:rsidRPr="00D6468C">
        <w:rPr>
          <w:rFonts w:ascii="Myriad Pro" w:hAnsi="Myriad Pro" w:cs="Myriad Pro"/>
          <w:sz w:val="26"/>
          <w:szCs w:val="26"/>
        </w:rPr>
        <w:t xml:space="preserve"> Основ ценообразования №1178 в состав прочих расходов, которые учитываются при определении НВВ, включаются расходы на страхование без указания на </w:t>
      </w:r>
      <w:r w:rsidRPr="00D6468C">
        <w:rPr>
          <w:rFonts w:ascii="Myriad Pro" w:hAnsi="Myriad Pro" w:cs="Myriad Pro"/>
          <w:sz w:val="26"/>
          <w:szCs w:val="26"/>
        </w:rPr>
        <w:lastRenderedPageBreak/>
        <w:t xml:space="preserve">обязательный либо добровольный характер страхования (позиция подтверждена Апелляционным определением Судебной коллегии по административным делам Верховного Суда РФ от 19.06.2019 </w:t>
      </w:r>
      <w:r w:rsidR="00D655F1">
        <w:rPr>
          <w:rFonts w:ascii="Myriad Pro" w:hAnsi="Myriad Pro" w:cs="Myriad Pro"/>
          <w:sz w:val="26"/>
          <w:szCs w:val="26"/>
        </w:rPr>
        <w:t>№ </w:t>
      </w:r>
      <w:r w:rsidRPr="00D6468C">
        <w:rPr>
          <w:rFonts w:ascii="Myriad Pro" w:hAnsi="Myriad Pro" w:cs="Myriad Pro"/>
          <w:sz w:val="26"/>
          <w:szCs w:val="26"/>
        </w:rPr>
        <w:t xml:space="preserve">81-АПА19-12). Вместе с тем условиями данного подпункта предусмотрено, что включению подлежит расходы </w:t>
      </w:r>
      <w:r w:rsidRPr="00D6468C">
        <w:rPr>
          <w:rFonts w:ascii="Myriad Pro" w:hAnsi="Myriad Pro"/>
          <w:sz w:val="26"/>
          <w:szCs w:val="26"/>
        </w:rPr>
        <w:t>на страхование основных производственных фондов, относящихся к регулируемому виду деятельности, а также основного промышленного персонала, занятого в осуществлении регулируемого вида деятельности.</w:t>
      </w:r>
    </w:p>
    <w:p w14:paraId="6B9F9741"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По результатам анализа документов, представленных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Исполнитель отмечает следующее:</w:t>
      </w:r>
    </w:p>
    <w:p w14:paraId="647A7AC4" w14:textId="77777777" w:rsidR="00C34FF9" w:rsidRPr="00D6468C" w:rsidRDefault="00C34FF9" w:rsidP="0003067F">
      <w:pPr>
        <w:pStyle w:val="2"/>
      </w:pPr>
      <w:r w:rsidRPr="00D6468C">
        <w:t xml:space="preserve">Общая численность Застрахованных по договору добровольного медицинского страхования №16180G1174107 от 31.12.2016 и договору на дополнительное страхование от несчастных случаев №16180830W6094 от 29.12.2016 не соответствует фактической численности персонала за 2016 год (фактическая численность согласно статистической форме П-4 в среднем за </w:t>
      </w:r>
      <w:smartTag w:uri="urn:schemas-microsoft-com:office:smarttags" w:element="metricconverter">
        <w:smartTagPr>
          <w:attr w:name="ProductID" w:val="2016 г"/>
        </w:smartTagPr>
        <w:r w:rsidRPr="00D6468C">
          <w:t>2016 г</w:t>
        </w:r>
      </w:smartTag>
      <w:r w:rsidRPr="00D6468C">
        <w:t xml:space="preserve">. 2 744,8 чел., за декабрь </w:t>
      </w:r>
      <w:smartTag w:uri="urn:schemas-microsoft-com:office:smarttags" w:element="metricconverter">
        <w:smartTagPr>
          <w:attr w:name="ProductID" w:val="2016 г"/>
        </w:smartTagPr>
        <w:r w:rsidRPr="00D6468C">
          <w:t>2016 г</w:t>
        </w:r>
      </w:smartTag>
      <w:r w:rsidRPr="00D6468C">
        <w:t>. – 2 753,4 чел., количество застрахованных 2 807 чел. и 2 803 чел. соответственно);</w:t>
      </w:r>
    </w:p>
    <w:p w14:paraId="49C4AF9B" w14:textId="77777777" w:rsidR="00C34FF9" w:rsidRPr="00D6468C" w:rsidRDefault="00C34FF9" w:rsidP="0003067F">
      <w:pPr>
        <w:pStyle w:val="2"/>
      </w:pPr>
      <w:r w:rsidRPr="00D6468C">
        <w:t>Объектом страхования по ДМС кроме персонала являются члены их семей;</w:t>
      </w:r>
    </w:p>
    <w:p w14:paraId="1991B78F" w14:textId="77777777" w:rsidR="00C34FF9" w:rsidRPr="00D6468C" w:rsidRDefault="00C34FF9" w:rsidP="0003067F">
      <w:pPr>
        <w:pStyle w:val="2"/>
      </w:pPr>
      <w:r w:rsidRPr="00D6468C">
        <w:t>Страховыми случаями по добровольному страхованию от несчастных случаев признаются также несчастные случаи в быту;</w:t>
      </w:r>
    </w:p>
    <w:p w14:paraId="063BB228" w14:textId="77777777" w:rsidR="00C34FF9" w:rsidRPr="00D6468C" w:rsidRDefault="00C34FF9" w:rsidP="0003067F">
      <w:pPr>
        <w:pStyle w:val="2"/>
      </w:pPr>
      <w:r w:rsidRPr="00D6468C">
        <w:t xml:space="preserve">Договор добровольного страхования транспортных средств не охватывает период регулирования (срок действия договора №20/44/17 от 20.01.2017 – до 15.01.2018), не содержит перечень застрахованных транспортных средств. Сделать вывод о принадлежности расходов к основным производственным фондам (в силу требований пп.8 пункта 28 Основ ценообразования </w:t>
      </w:r>
      <w:r w:rsidR="00D655F1">
        <w:t>№ </w:t>
      </w:r>
      <w:r w:rsidRPr="00D6468C">
        <w:t>1178), относящимся к регулируемому виду деятельности, не представляется возможным;</w:t>
      </w:r>
    </w:p>
    <w:p w14:paraId="3B2E6DC4" w14:textId="77777777" w:rsidR="00C34FF9" w:rsidRPr="00D6468C" w:rsidRDefault="00C34FF9" w:rsidP="0003067F">
      <w:pPr>
        <w:pStyle w:val="2"/>
      </w:pPr>
      <w:r w:rsidRPr="00D6468C">
        <w:t xml:space="preserve">По договору добровольного страхования имущества не представлен перечень застрахованных объектов, отсутствует обоснование </w:t>
      </w:r>
      <w:r w:rsidRPr="00D6468C">
        <w:lastRenderedPageBreak/>
        <w:t xml:space="preserve">отнесения соответствующей доли расходов на страховую премию на филиал </w:t>
      </w:r>
      <w:r w:rsidR="00D655F1">
        <w:t>ПАО </w:t>
      </w:r>
      <w:r w:rsidRPr="00D6468C">
        <w:t>«МРСК Северо-Запада» «Вологдаэнерго».</w:t>
      </w:r>
    </w:p>
    <w:p w14:paraId="7F35CBB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п.28 пп.8 Основ ценообразования №1178 в НВВ включаются расходы на страхование основного промышленного персонала, занятого в регулируемом виде деятельности. Расходы на страхование членов семей работников и страхование работников от несчастных случаев в быту, негосударственное пенсионное обеспечение работников, вышедших на пенсию, не предусмотрено Основами ценообразования №1178 и должно осуществляться организациями исходя из своих финансовых возможностей</w:t>
      </w:r>
    </w:p>
    <w:p w14:paraId="4DD64C8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Для обоснования расходов на страхование с целью подтверждения экономической обоснованности расходов, по мнению Исполнителя, необходимо представлять следующие материалы:</w:t>
      </w:r>
    </w:p>
    <w:p w14:paraId="3142D7D9" w14:textId="77777777" w:rsidR="00C34FF9" w:rsidRPr="00D6468C" w:rsidRDefault="00C34FF9" w:rsidP="0003067F">
      <w:pPr>
        <w:pStyle w:val="2"/>
      </w:pPr>
      <w:r w:rsidRPr="00D6468C">
        <w:t>Расчет расходов на добровольное медицинское страхование персонала с разделением расходов на страхование для основного производственного персонала и прочего персонала Филиала;</w:t>
      </w:r>
    </w:p>
    <w:p w14:paraId="6C5F5C86" w14:textId="77777777" w:rsidR="00C34FF9" w:rsidRPr="00D6468C" w:rsidRDefault="00C34FF9" w:rsidP="0003067F">
      <w:pPr>
        <w:pStyle w:val="2"/>
      </w:pPr>
      <w:r w:rsidRPr="00D6468C">
        <w:t>Расчет расходов на добровольное страхование имущества (в разрезе каждого объекта) с разделением расходов на страхование основных производственных объектов и прочих объектов филиала;</w:t>
      </w:r>
    </w:p>
    <w:p w14:paraId="216D5F77" w14:textId="77777777" w:rsidR="00C34FF9" w:rsidRPr="00D6468C" w:rsidRDefault="00C34FF9" w:rsidP="0003067F">
      <w:pPr>
        <w:pStyle w:val="2"/>
      </w:pPr>
      <w:r w:rsidRPr="00D6468C">
        <w:t>Расчет расходов на страхование транспортных средств (в разрезе каждого транспортного средства) с разделением расходов на страхование специальной техники, непосредственно занятой в производственном процессе и прочих вспомогательных транспортных средств;</w:t>
      </w:r>
    </w:p>
    <w:p w14:paraId="7BF42986" w14:textId="77777777" w:rsidR="00C34FF9" w:rsidRPr="00D6468C" w:rsidRDefault="00C34FF9" w:rsidP="0003067F">
      <w:pPr>
        <w:pStyle w:val="2"/>
      </w:pPr>
      <w:r w:rsidRPr="00D6468C">
        <w:t>Реестр и копии страховых полисов на истекший год, предшествующий первому (базовому) году долгосрочного периода регулирования.</w:t>
      </w:r>
    </w:p>
    <w:p w14:paraId="60E9FCF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 основании вышеуказанного, Исполнитель исключает расходы на добровольное страхование в связи с отсутствием обоснования соответствующего требованиям п.28 пп.8 Основ ценообразования №1178, а именно в НВВ включаются расходы на страхование основного промышленного персонала, занятого в регулируемом виде деятельности. Расходы на страхование членов семей работников и страхование работников от несчастных случаев в быту, </w:t>
      </w:r>
      <w:r w:rsidRPr="00D6468C">
        <w:rPr>
          <w:rFonts w:ascii="Myriad Pro" w:hAnsi="Myriad Pro"/>
          <w:color w:val="000000"/>
          <w:sz w:val="26"/>
          <w:szCs w:val="26"/>
        </w:rPr>
        <w:lastRenderedPageBreak/>
        <w:t>негосударственное пенсионное обеспечение работников, вышедших на пенсию, не предусмотрено Основами ценообразования №1178 и должно осуществляться организациями исходя из своих финансовых возможностей, расходы на НПО, как непредусмотренные Основами ценообразования №1178.</w:t>
      </w:r>
    </w:p>
    <w:p w14:paraId="0B99FF79"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Представительские расходы</w:t>
      </w:r>
    </w:p>
    <w:p w14:paraId="2DEA8ED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 отмечает, что в обоснование заявленных расходов 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документы не представлены.</w:t>
      </w:r>
    </w:p>
    <w:p w14:paraId="1A76855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7 Основ ценообразования №1178 при установлении регулируемых цен (тарифов)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w:t>
      </w:r>
    </w:p>
    <w:p w14:paraId="4FE5BC5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Для обоснования представительских расходов с целью подтверждения экономической обоснованности расходов, по мнению Исполнителя, необходимо представлять следующие материалы:</w:t>
      </w:r>
    </w:p>
    <w:p w14:paraId="3B76FA65" w14:textId="77777777" w:rsidR="00C34FF9" w:rsidRPr="00D6468C" w:rsidRDefault="00C34FF9" w:rsidP="0003067F">
      <w:pPr>
        <w:pStyle w:val="2"/>
      </w:pPr>
      <w:r w:rsidRPr="00D6468C">
        <w:t>Пояснительную записку с обоснованием взаимосвязи представительских расходов непосредственно с деятельностью по передаче электрической энергии;</w:t>
      </w:r>
    </w:p>
    <w:p w14:paraId="5E70D5A6" w14:textId="77777777" w:rsidR="00C34FF9" w:rsidRPr="00D6468C" w:rsidRDefault="00C34FF9" w:rsidP="0003067F">
      <w:pPr>
        <w:pStyle w:val="2"/>
      </w:pPr>
      <w:r w:rsidRPr="00D6468C">
        <w:t>Документы, подтверждающие стоимость соответствующих затрат (коммерческие предложения, прайс-листы, счета);</w:t>
      </w:r>
    </w:p>
    <w:p w14:paraId="29C11CCB" w14:textId="77777777" w:rsidR="00C34FF9" w:rsidRPr="00D6468C" w:rsidRDefault="00C34FF9" w:rsidP="0003067F">
      <w:pPr>
        <w:pStyle w:val="2"/>
      </w:pPr>
      <w:r w:rsidRPr="00D6468C">
        <w:t>Первичные документы, подтверждающие фактические расходы за истекший год, предшествующий первому (базовому) году долгосрочного периода регулирования.</w:t>
      </w:r>
    </w:p>
    <w:p w14:paraId="707A6944" w14:textId="77777777" w:rsidR="00C34FF9" w:rsidRPr="00D6468C" w:rsidRDefault="00C34FF9" w:rsidP="0003067F">
      <w:pPr>
        <w:pStyle w:val="affff3"/>
      </w:pPr>
      <w:r w:rsidRPr="00D6468C">
        <w:t>На основании изложенного, Исполнитель отмечает недостаточность документального обоснования представительских расходов.</w:t>
      </w:r>
    </w:p>
    <w:p w14:paraId="23254785" w14:textId="1D8B4F54" w:rsidR="00C34FF9" w:rsidRPr="00D6468C" w:rsidRDefault="00C34FF9" w:rsidP="0003067F">
      <w:pPr>
        <w:pStyle w:val="affff3"/>
      </w:pPr>
      <w:r w:rsidRPr="00D6468C">
        <w:t>По мнению Исполнителя, расходы на проведение</w:t>
      </w:r>
      <w:r w:rsidR="00115409">
        <w:t xml:space="preserve"> </w:t>
      </w:r>
      <w:r w:rsidRPr="00D6468C">
        <w:t xml:space="preserve">соревнований по </w:t>
      </w:r>
      <w:proofErr w:type="spellStart"/>
      <w:r w:rsidRPr="00D6468C">
        <w:t>профмастерству</w:t>
      </w:r>
      <w:proofErr w:type="spellEnd"/>
      <w:r w:rsidRPr="00D6468C">
        <w:t xml:space="preserve"> оперативных бригад в размере 2 288,88 тыс. руб. являются расходами на культурно-массовые мероприятия, финансируемыми в рамках 0,3% ФОТ согласно Коллективному договору филиала </w:t>
      </w:r>
      <w:r w:rsidR="00D655F1">
        <w:t>ПАО </w:t>
      </w:r>
      <w:r w:rsidRPr="00D6468C">
        <w:t>«МРСК Северо-Запада» «Вологдаэнерго», т.е. относятся к подконтрольным расходам из прибыли.</w:t>
      </w:r>
    </w:p>
    <w:p w14:paraId="68358FDB" w14:textId="77777777" w:rsidR="00C34FF9" w:rsidRPr="00D6468C" w:rsidRDefault="00C34FF9" w:rsidP="0003067F">
      <w:pPr>
        <w:pStyle w:val="affff3"/>
      </w:pPr>
      <w:r w:rsidRPr="00D6468C">
        <w:t xml:space="preserve">В качестве обоснований расходов на НИОКР филиалом </w:t>
      </w:r>
      <w:r w:rsidR="00D655F1">
        <w:t>ПАО </w:t>
      </w:r>
      <w:r w:rsidRPr="00D6468C">
        <w:t>«МРСК Северо-Запада» «Вологдаэнерго» представлена следующая расчетная таблица: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747"/>
        <w:gridCol w:w="1382"/>
        <w:gridCol w:w="1348"/>
        <w:gridCol w:w="1047"/>
        <w:gridCol w:w="1015"/>
        <w:gridCol w:w="1017"/>
        <w:gridCol w:w="1015"/>
      </w:tblGrid>
      <w:tr w:rsidR="00C34FF9" w:rsidRPr="00D6468C" w14:paraId="0CD5E05C" w14:textId="77777777">
        <w:trPr>
          <w:cantSplit/>
          <w:trHeight w:val="510"/>
          <w:tblHeader/>
        </w:trPr>
        <w:tc>
          <w:tcPr>
            <w:tcW w:w="144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9DCBCE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lastRenderedPageBreak/>
              <w:t>Предмет договора</w:t>
            </w:r>
          </w:p>
        </w:tc>
        <w:tc>
          <w:tcPr>
            <w:tcW w:w="73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4476C17"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№договора</w:t>
            </w:r>
          </w:p>
        </w:tc>
        <w:tc>
          <w:tcPr>
            <w:tcW w:w="65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30A9275"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Срок действия договора</w:t>
            </w:r>
          </w:p>
        </w:tc>
        <w:tc>
          <w:tcPr>
            <w:tcW w:w="55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7A1861E"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Сумма по договору</w:t>
            </w:r>
          </w:p>
        </w:tc>
        <w:tc>
          <w:tcPr>
            <w:tcW w:w="161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AA3112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Стоимость </w:t>
            </w:r>
            <w:proofErr w:type="spellStart"/>
            <w:r w:rsidRPr="00D6468C">
              <w:rPr>
                <w:rFonts w:ascii="Myriad Pro" w:hAnsi="Myriad Pro"/>
                <w:b/>
                <w:iCs/>
                <w:color w:val="FFFFFF"/>
                <w:sz w:val="18"/>
                <w:szCs w:val="18"/>
              </w:rPr>
              <w:t>тыс.руб</w:t>
            </w:r>
            <w:proofErr w:type="spellEnd"/>
            <w:r w:rsidRPr="00D6468C">
              <w:rPr>
                <w:rFonts w:ascii="Myriad Pro" w:hAnsi="Myriad Pro"/>
                <w:b/>
                <w:iCs/>
                <w:color w:val="FFFFFF"/>
                <w:sz w:val="18"/>
                <w:szCs w:val="18"/>
              </w:rPr>
              <w:t>. ( без НДС)</w:t>
            </w:r>
          </w:p>
        </w:tc>
      </w:tr>
      <w:tr w:rsidR="00C34FF9" w:rsidRPr="00D6468C" w14:paraId="7E346BA6" w14:textId="77777777">
        <w:trPr>
          <w:cantSplit/>
          <w:trHeight w:val="278"/>
          <w:tblHeader/>
        </w:trPr>
        <w:tc>
          <w:tcPr>
            <w:tcW w:w="1443" w:type="pct"/>
            <w:vMerge/>
            <w:tcBorders>
              <w:top w:val="single" w:sz="4" w:space="0" w:color="FFFFFF"/>
              <w:left w:val="single" w:sz="4" w:space="0" w:color="FFFFFF"/>
              <w:bottom w:val="single" w:sz="4" w:space="0" w:color="FFFFFF"/>
              <w:right w:val="single" w:sz="4" w:space="0" w:color="FFFFFF"/>
            </w:tcBorders>
            <w:shd w:val="clear" w:color="auto" w:fill="4F6228"/>
          </w:tcPr>
          <w:p w14:paraId="040CDF13"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730" w:type="pct"/>
            <w:vMerge/>
            <w:tcBorders>
              <w:top w:val="single" w:sz="4" w:space="0" w:color="FFFFFF"/>
              <w:left w:val="single" w:sz="4" w:space="0" w:color="FFFFFF"/>
              <w:bottom w:val="single" w:sz="4" w:space="0" w:color="FFFFFF"/>
              <w:right w:val="single" w:sz="4" w:space="0" w:color="FFFFFF"/>
            </w:tcBorders>
            <w:shd w:val="clear" w:color="auto" w:fill="4F6228"/>
          </w:tcPr>
          <w:p w14:paraId="7CD69179"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657" w:type="pct"/>
            <w:vMerge/>
            <w:tcBorders>
              <w:top w:val="single" w:sz="4" w:space="0" w:color="FFFFFF"/>
              <w:left w:val="single" w:sz="4" w:space="0" w:color="FFFFFF"/>
              <w:bottom w:val="single" w:sz="4" w:space="0" w:color="FFFFFF"/>
              <w:right w:val="single" w:sz="4" w:space="0" w:color="FFFFFF"/>
            </w:tcBorders>
            <w:shd w:val="clear" w:color="auto" w:fill="4F6228"/>
          </w:tcPr>
          <w:p w14:paraId="4E97CA4A"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555" w:type="pct"/>
            <w:vMerge/>
            <w:tcBorders>
              <w:top w:val="single" w:sz="4" w:space="0" w:color="FFFFFF"/>
              <w:left w:val="single" w:sz="4" w:space="0" w:color="FFFFFF"/>
              <w:bottom w:val="single" w:sz="4" w:space="0" w:color="FFFFFF"/>
              <w:right w:val="single" w:sz="4" w:space="0" w:color="FFFFFF"/>
            </w:tcBorders>
            <w:shd w:val="clear" w:color="auto" w:fill="4F6228"/>
          </w:tcPr>
          <w:p w14:paraId="30385220"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538" w:type="pct"/>
            <w:tcBorders>
              <w:top w:val="single" w:sz="4" w:space="0" w:color="FFFFFF"/>
              <w:left w:val="single" w:sz="4" w:space="0" w:color="FFFFFF"/>
              <w:bottom w:val="single" w:sz="4" w:space="0" w:color="FFFFFF"/>
              <w:right w:val="single" w:sz="4" w:space="0" w:color="FFFFFF"/>
            </w:tcBorders>
            <w:shd w:val="clear" w:color="auto" w:fill="4F6228"/>
          </w:tcPr>
          <w:p w14:paraId="7BB355E9"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2016</w:t>
            </w:r>
          </w:p>
        </w:tc>
        <w:tc>
          <w:tcPr>
            <w:tcW w:w="539" w:type="pct"/>
            <w:tcBorders>
              <w:top w:val="single" w:sz="4" w:space="0" w:color="FFFFFF"/>
              <w:left w:val="single" w:sz="4" w:space="0" w:color="FFFFFF"/>
              <w:bottom w:val="single" w:sz="4" w:space="0" w:color="FFFFFF"/>
              <w:right w:val="single" w:sz="4" w:space="0" w:color="FFFFFF"/>
            </w:tcBorders>
            <w:shd w:val="clear" w:color="auto" w:fill="4F6228"/>
          </w:tcPr>
          <w:p w14:paraId="29F3C60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2017</w:t>
            </w:r>
          </w:p>
        </w:tc>
        <w:tc>
          <w:tcPr>
            <w:tcW w:w="538" w:type="pct"/>
            <w:tcBorders>
              <w:top w:val="single" w:sz="4" w:space="0" w:color="FFFFFF"/>
              <w:left w:val="single" w:sz="4" w:space="0" w:color="FFFFFF"/>
              <w:bottom w:val="single" w:sz="4" w:space="0" w:color="FFFFFF"/>
              <w:right w:val="single" w:sz="4" w:space="0" w:color="FFFFFF"/>
            </w:tcBorders>
            <w:shd w:val="clear" w:color="auto" w:fill="4F6228"/>
          </w:tcPr>
          <w:p w14:paraId="07FFDFAC"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2018</w:t>
            </w:r>
          </w:p>
        </w:tc>
      </w:tr>
      <w:tr w:rsidR="00C34FF9" w:rsidRPr="00D6468C" w14:paraId="51444FFE" w14:textId="77777777">
        <w:trPr>
          <w:cantSplit/>
          <w:trHeight w:val="649"/>
        </w:trPr>
        <w:tc>
          <w:tcPr>
            <w:tcW w:w="1443" w:type="pct"/>
            <w:tcBorders>
              <w:top w:val="single" w:sz="4" w:space="0" w:color="FFFFFF"/>
            </w:tcBorders>
            <w:shd w:val="clear" w:color="auto" w:fill="auto"/>
            <w:vAlign w:val="center"/>
          </w:tcPr>
          <w:p w14:paraId="3C12B8EA"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НИОКР</w:t>
            </w:r>
          </w:p>
        </w:tc>
        <w:tc>
          <w:tcPr>
            <w:tcW w:w="730" w:type="pct"/>
            <w:tcBorders>
              <w:top w:val="single" w:sz="4" w:space="0" w:color="FFFFFF"/>
            </w:tcBorders>
            <w:shd w:val="clear" w:color="auto" w:fill="auto"/>
            <w:vAlign w:val="center"/>
          </w:tcPr>
          <w:p w14:paraId="354CBB5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373/705/16 от 20.09.2016</w:t>
            </w:r>
          </w:p>
        </w:tc>
        <w:tc>
          <w:tcPr>
            <w:tcW w:w="657" w:type="pct"/>
            <w:tcBorders>
              <w:top w:val="single" w:sz="4" w:space="0" w:color="FFFFFF"/>
            </w:tcBorders>
            <w:shd w:val="clear" w:color="auto" w:fill="auto"/>
            <w:vAlign w:val="center"/>
          </w:tcPr>
          <w:p w14:paraId="5BBC5D6F"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Не указан</w:t>
            </w:r>
          </w:p>
        </w:tc>
        <w:tc>
          <w:tcPr>
            <w:tcW w:w="555" w:type="pct"/>
            <w:tcBorders>
              <w:top w:val="single" w:sz="4" w:space="0" w:color="FFFFFF"/>
            </w:tcBorders>
            <w:shd w:val="clear" w:color="auto" w:fill="auto"/>
            <w:vAlign w:val="center"/>
          </w:tcPr>
          <w:p w14:paraId="6459612F"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538" w:type="pct"/>
            <w:tcBorders>
              <w:top w:val="single" w:sz="4" w:space="0" w:color="FFFFFF"/>
            </w:tcBorders>
            <w:shd w:val="clear" w:color="auto" w:fill="auto"/>
            <w:vAlign w:val="center"/>
          </w:tcPr>
          <w:p w14:paraId="53F23D9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0,00</w:t>
            </w:r>
          </w:p>
        </w:tc>
        <w:tc>
          <w:tcPr>
            <w:tcW w:w="539" w:type="pct"/>
            <w:tcBorders>
              <w:top w:val="single" w:sz="4" w:space="0" w:color="FFFFFF"/>
            </w:tcBorders>
            <w:shd w:val="clear" w:color="auto" w:fill="auto"/>
            <w:vAlign w:val="center"/>
          </w:tcPr>
          <w:p w14:paraId="0F308FF6"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20234,49</w:t>
            </w:r>
          </w:p>
        </w:tc>
        <w:tc>
          <w:tcPr>
            <w:tcW w:w="538" w:type="pct"/>
            <w:tcBorders>
              <w:top w:val="single" w:sz="4" w:space="0" w:color="FFFFFF"/>
            </w:tcBorders>
            <w:shd w:val="clear" w:color="auto" w:fill="auto"/>
            <w:vAlign w:val="center"/>
          </w:tcPr>
          <w:p w14:paraId="550F914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601,20</w:t>
            </w:r>
          </w:p>
        </w:tc>
      </w:tr>
      <w:tr w:rsidR="00C34FF9" w:rsidRPr="00D6468C" w14:paraId="2461055D" w14:textId="77777777">
        <w:trPr>
          <w:cantSplit/>
          <w:trHeight w:val="765"/>
        </w:trPr>
        <w:tc>
          <w:tcPr>
            <w:tcW w:w="1443" w:type="pct"/>
            <w:shd w:val="clear" w:color="auto" w:fill="auto"/>
            <w:vAlign w:val="center"/>
          </w:tcPr>
          <w:p w14:paraId="44BD93E5"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ЭТАП №1,2,3</w:t>
            </w:r>
          </w:p>
          <w:p w14:paraId="37DFA31D"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«Разработка методологии и технических требований к системам автоматизации прогнозирования вероятности отказа производственных активов»</w:t>
            </w:r>
          </w:p>
          <w:p w14:paraId="19817118"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(расходы переданы по авизо от </w:t>
            </w:r>
            <w:r w:rsidR="00D655F1">
              <w:rPr>
                <w:rFonts w:ascii="Myriad Pro" w:hAnsi="Myriad Pro"/>
                <w:color w:val="000000"/>
                <w:sz w:val="18"/>
                <w:szCs w:val="18"/>
              </w:rPr>
              <w:t>ПАО </w:t>
            </w:r>
            <w:r w:rsidRPr="00D6468C">
              <w:rPr>
                <w:rFonts w:ascii="Myriad Pro" w:hAnsi="Myriad Pro"/>
                <w:color w:val="000000"/>
                <w:sz w:val="18"/>
                <w:szCs w:val="18"/>
              </w:rPr>
              <w:t>«МРСК Северо-Запада»)</w:t>
            </w:r>
          </w:p>
        </w:tc>
        <w:tc>
          <w:tcPr>
            <w:tcW w:w="730" w:type="pct"/>
            <w:shd w:val="clear" w:color="auto" w:fill="auto"/>
            <w:vAlign w:val="center"/>
          </w:tcPr>
          <w:p w14:paraId="15DC6C3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373/705/16 от 20.09.2016</w:t>
            </w:r>
          </w:p>
        </w:tc>
        <w:tc>
          <w:tcPr>
            <w:tcW w:w="657" w:type="pct"/>
            <w:shd w:val="clear" w:color="auto" w:fill="auto"/>
            <w:vAlign w:val="center"/>
          </w:tcPr>
          <w:p w14:paraId="4430C3F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с 12.07.2016 с пролонгацией</w:t>
            </w:r>
          </w:p>
        </w:tc>
        <w:tc>
          <w:tcPr>
            <w:tcW w:w="555" w:type="pct"/>
            <w:shd w:val="clear" w:color="auto" w:fill="auto"/>
            <w:vAlign w:val="center"/>
          </w:tcPr>
          <w:p w14:paraId="1DDB8F5D" w14:textId="77777777" w:rsidR="00C34FF9" w:rsidRPr="00D6468C" w:rsidRDefault="00C34FF9" w:rsidP="00C34FF9">
            <w:pPr>
              <w:spacing w:after="0" w:line="240" w:lineRule="auto"/>
              <w:ind w:right="-108"/>
              <w:contextualSpacing/>
              <w:jc w:val="center"/>
              <w:rPr>
                <w:rFonts w:ascii="Myriad Pro" w:hAnsi="Myriad Pro"/>
                <w:color w:val="000000"/>
                <w:sz w:val="18"/>
                <w:szCs w:val="18"/>
              </w:rPr>
            </w:pPr>
            <w:r w:rsidRPr="00D6468C">
              <w:rPr>
                <w:rFonts w:ascii="Myriad Pro" w:hAnsi="Myriad Pro"/>
                <w:color w:val="000000"/>
                <w:sz w:val="18"/>
                <w:szCs w:val="18"/>
              </w:rPr>
              <w:t>7282,96</w:t>
            </w:r>
          </w:p>
        </w:tc>
        <w:tc>
          <w:tcPr>
            <w:tcW w:w="538" w:type="pct"/>
            <w:shd w:val="clear" w:color="auto" w:fill="auto"/>
            <w:vAlign w:val="center"/>
          </w:tcPr>
          <w:p w14:paraId="0B179D1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1373,83</w:t>
            </w:r>
          </w:p>
        </w:tc>
        <w:tc>
          <w:tcPr>
            <w:tcW w:w="539" w:type="pct"/>
            <w:shd w:val="clear" w:color="auto" w:fill="auto"/>
            <w:vAlign w:val="center"/>
          </w:tcPr>
          <w:p w14:paraId="23F1EE3F"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0,00</w:t>
            </w:r>
          </w:p>
        </w:tc>
        <w:tc>
          <w:tcPr>
            <w:tcW w:w="538" w:type="pct"/>
            <w:shd w:val="clear" w:color="auto" w:fill="auto"/>
            <w:vAlign w:val="center"/>
          </w:tcPr>
          <w:p w14:paraId="134DA28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0FFEFBE9" w14:textId="77777777">
        <w:trPr>
          <w:cantSplit/>
          <w:trHeight w:val="257"/>
        </w:trPr>
        <w:tc>
          <w:tcPr>
            <w:tcW w:w="1443" w:type="pct"/>
            <w:shd w:val="clear" w:color="auto" w:fill="auto"/>
            <w:vAlign w:val="center"/>
          </w:tcPr>
          <w:p w14:paraId="39177EFA"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ИТОГО</w:t>
            </w:r>
          </w:p>
        </w:tc>
        <w:tc>
          <w:tcPr>
            <w:tcW w:w="730" w:type="pct"/>
            <w:shd w:val="clear" w:color="auto" w:fill="auto"/>
            <w:vAlign w:val="center"/>
          </w:tcPr>
          <w:p w14:paraId="556F0D84"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657" w:type="pct"/>
            <w:shd w:val="clear" w:color="auto" w:fill="auto"/>
            <w:vAlign w:val="center"/>
          </w:tcPr>
          <w:p w14:paraId="206672D9"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555" w:type="pct"/>
            <w:shd w:val="clear" w:color="auto" w:fill="auto"/>
            <w:vAlign w:val="center"/>
          </w:tcPr>
          <w:p w14:paraId="1550A5E8" w14:textId="77777777" w:rsidR="00C34FF9" w:rsidRPr="00D6468C" w:rsidRDefault="00C34FF9" w:rsidP="00C34FF9">
            <w:pPr>
              <w:spacing w:after="0" w:line="240" w:lineRule="auto"/>
              <w:ind w:right="-108"/>
              <w:contextualSpacing/>
              <w:jc w:val="center"/>
              <w:rPr>
                <w:rFonts w:ascii="Myriad Pro" w:hAnsi="Myriad Pro"/>
                <w:color w:val="000000"/>
                <w:sz w:val="18"/>
                <w:szCs w:val="18"/>
              </w:rPr>
            </w:pPr>
          </w:p>
        </w:tc>
        <w:tc>
          <w:tcPr>
            <w:tcW w:w="538" w:type="pct"/>
            <w:shd w:val="clear" w:color="auto" w:fill="auto"/>
            <w:vAlign w:val="center"/>
          </w:tcPr>
          <w:p w14:paraId="51F97C2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b/>
                <w:bCs/>
                <w:color w:val="000000"/>
                <w:sz w:val="18"/>
                <w:szCs w:val="18"/>
              </w:rPr>
              <w:t>1373,83</w:t>
            </w:r>
          </w:p>
        </w:tc>
        <w:tc>
          <w:tcPr>
            <w:tcW w:w="539" w:type="pct"/>
            <w:shd w:val="clear" w:color="auto" w:fill="auto"/>
            <w:vAlign w:val="center"/>
          </w:tcPr>
          <w:p w14:paraId="6B1D2AA7"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b/>
                <w:bCs/>
                <w:color w:val="000000"/>
                <w:sz w:val="18"/>
                <w:szCs w:val="18"/>
              </w:rPr>
              <w:t>20234,49</w:t>
            </w:r>
          </w:p>
        </w:tc>
        <w:tc>
          <w:tcPr>
            <w:tcW w:w="538" w:type="pct"/>
            <w:shd w:val="clear" w:color="auto" w:fill="auto"/>
            <w:vAlign w:val="center"/>
          </w:tcPr>
          <w:p w14:paraId="58FA28E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b/>
                <w:bCs/>
                <w:color w:val="000000"/>
                <w:sz w:val="18"/>
                <w:szCs w:val="18"/>
              </w:rPr>
              <w:t>601,20</w:t>
            </w:r>
          </w:p>
        </w:tc>
      </w:tr>
    </w:tbl>
    <w:p w14:paraId="4412C7A7" w14:textId="77777777" w:rsidR="00C34FF9" w:rsidRPr="00D6468C" w:rsidRDefault="00C34FF9" w:rsidP="00C34FF9">
      <w:pPr>
        <w:pStyle w:val="afff7"/>
      </w:pPr>
      <w:r w:rsidRPr="00D6468C">
        <w:t xml:space="preserve">На оба вида работ указан один договор – с ФГАОУ ДПО «ПЭИПК» от 20.09.2016 №373/705/16. Договор заключен головной организацией (о чем свидетельствует указание – расходы переданы по авизо </w:t>
      </w:r>
      <w:r w:rsidR="00D655F1">
        <w:t>ПАО </w:t>
      </w:r>
      <w:r w:rsidRPr="00D6468C">
        <w:t>«МРСК Северо-Запада»).</w:t>
      </w:r>
    </w:p>
    <w:p w14:paraId="1F82196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представленной таблице в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на сумму 1 373,83 тыс. руб. проведены работы по Этапу №1,2,3 «Разработка методологии и технических требований к системам автоматизации прогнозирования вероятности отказа производственных активов», в 2017-2018 гг. расходов по данному этапу не планируется.</w:t>
      </w:r>
    </w:p>
    <w:p w14:paraId="5D144B3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Стоимость договора </w:t>
      </w:r>
      <w:r w:rsidR="00D655F1">
        <w:rPr>
          <w:rFonts w:ascii="Myriad Pro" w:hAnsi="Myriad Pro"/>
          <w:color w:val="000000"/>
          <w:sz w:val="26"/>
          <w:szCs w:val="26"/>
        </w:rPr>
        <w:t>№ </w:t>
      </w:r>
      <w:r w:rsidRPr="00D6468C">
        <w:rPr>
          <w:rFonts w:ascii="Myriad Pro" w:hAnsi="Myriad Pro"/>
          <w:color w:val="000000"/>
          <w:sz w:val="26"/>
          <w:szCs w:val="26"/>
        </w:rPr>
        <w:t xml:space="preserve">373/705/16 от 20.09.2016 по НИОКР указана 0. При этом расходы на 2017, 2018 гг. по филиалу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запланированы в размере 20 835,69 тыс. руб. без указания обоснования стоимости работ и порядка распределения расходов на филиал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p>
    <w:p w14:paraId="6E95966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не представлен план-график проведения работ с указанием суммы расходов в целом на долгосрочный период 2018-</w:t>
      </w:r>
      <w:smartTag w:uri="urn:schemas-microsoft-com:office:smarttags" w:element="metricconverter">
        <w:smartTagPr>
          <w:attr w:name="ProductID" w:val="2022 г"/>
        </w:smartTagPr>
        <w:r w:rsidRPr="00D6468C">
          <w:rPr>
            <w:rFonts w:ascii="Myriad Pro" w:hAnsi="Myriad Pro"/>
            <w:color w:val="000000"/>
            <w:sz w:val="26"/>
            <w:szCs w:val="26"/>
          </w:rPr>
          <w:t>2022 г</w:t>
        </w:r>
      </w:smartTag>
      <w:r w:rsidRPr="00D6468C">
        <w:rPr>
          <w:rFonts w:ascii="Myriad Pro" w:hAnsi="Myriad Pro"/>
          <w:color w:val="000000"/>
          <w:sz w:val="26"/>
          <w:szCs w:val="26"/>
        </w:rPr>
        <w:t>. исходя из периодичности проведения работ.</w:t>
      </w:r>
    </w:p>
    <w:p w14:paraId="7BB7D41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На основании изложенного, в связи с непредоставлением подтверждающих материалов, расходы на НИОКР являются документально неподтвержденными.</w:t>
      </w:r>
    </w:p>
    <w:p w14:paraId="564F8AA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Для обоснования расходов на НИОКР с целью подтверждения экономической обоснованности расходов, по мнению Исполнителя, необходимо представлять следующие материалы:</w:t>
      </w:r>
    </w:p>
    <w:p w14:paraId="448834D0" w14:textId="77777777" w:rsidR="00C34FF9" w:rsidRPr="00D6468C" w:rsidRDefault="00C34FF9" w:rsidP="0003067F">
      <w:pPr>
        <w:pStyle w:val="2"/>
      </w:pPr>
      <w:r w:rsidRPr="00D6468C">
        <w:t>Документы, подтверждающие продление сроков действия существующих договоров или проекты новых договоров на предстоящий период регулирования;</w:t>
      </w:r>
    </w:p>
    <w:p w14:paraId="385EF637" w14:textId="77777777" w:rsidR="00C34FF9" w:rsidRPr="00D6468C" w:rsidRDefault="00C34FF9" w:rsidP="0003067F">
      <w:pPr>
        <w:pStyle w:val="2"/>
      </w:pPr>
      <w:r w:rsidRPr="00D6468C">
        <w:t>Пояснительную записку с отражением информации о том, каким образом научно–исследовательские работы будут применены в производственной деятельности по передаче электрической энергии;</w:t>
      </w:r>
    </w:p>
    <w:p w14:paraId="2E186FFA" w14:textId="77777777" w:rsidR="00C34FF9" w:rsidRPr="00D6468C" w:rsidRDefault="00C34FF9" w:rsidP="0003067F">
      <w:pPr>
        <w:pStyle w:val="2"/>
      </w:pPr>
      <w:r w:rsidRPr="00D6468C">
        <w:t>Результаты научно – исследовательских разработок за предшествующие периоды;</w:t>
      </w:r>
    </w:p>
    <w:p w14:paraId="7A8C950C" w14:textId="77777777" w:rsidR="00C34FF9" w:rsidRPr="00D6468C" w:rsidRDefault="00C34FF9" w:rsidP="0003067F">
      <w:pPr>
        <w:pStyle w:val="2"/>
      </w:pPr>
      <w:r w:rsidRPr="00D6468C">
        <w:t>Обоснование стоимости расходов на НИОКР (коммерческие предложения, прайс-листы, счета, первичные документы бухгалтерского учета).</w:t>
      </w:r>
    </w:p>
    <w:p w14:paraId="7E3ED548" w14:textId="77777777" w:rsidR="00C34FF9" w:rsidRPr="00D6468C" w:rsidRDefault="00C34FF9" w:rsidP="0003067F">
      <w:pPr>
        <w:pStyle w:val="affff3"/>
      </w:pPr>
      <w:r w:rsidRPr="00D6468C">
        <w:t xml:space="preserve">По мнению Исполнителя, исходя из анализа представленных материалов, документально подтвержденный уровень расходов на работы и услуги непроизводственного характера на </w:t>
      </w:r>
      <w:smartTag w:uri="urn:schemas-microsoft-com:office:smarttags" w:element="metricconverter">
        <w:smartTagPr>
          <w:attr w:name="ProductID" w:val="2018 г"/>
        </w:smartTagPr>
        <w:r w:rsidRPr="00D6468C">
          <w:t>2018 г</w:t>
        </w:r>
      </w:smartTag>
      <w:r w:rsidRPr="00D6468C">
        <w:t>. составляет 188 606,41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4486"/>
        <w:gridCol w:w="1837"/>
        <w:gridCol w:w="1624"/>
        <w:gridCol w:w="1624"/>
      </w:tblGrid>
      <w:tr w:rsidR="00C34FF9" w:rsidRPr="00D6468C" w14:paraId="5591238A" w14:textId="77777777">
        <w:trPr>
          <w:cantSplit/>
          <w:tblHeader/>
        </w:trPr>
        <w:tc>
          <w:tcPr>
            <w:tcW w:w="455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B8928F6"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Статьи затрат</w:t>
            </w:r>
          </w:p>
        </w:tc>
        <w:tc>
          <w:tcPr>
            <w:tcW w:w="1863"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7F53E4E"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 на 2018, тыс. руб.</w:t>
            </w:r>
          </w:p>
        </w:tc>
        <w:tc>
          <w:tcPr>
            <w:tcW w:w="164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664277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 на 2018 (ЭОР),</w:t>
            </w:r>
          </w:p>
          <w:p w14:paraId="0B4B57CD"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164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4741D33"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Исполнитель, тыс. руб.</w:t>
            </w:r>
          </w:p>
        </w:tc>
      </w:tr>
      <w:tr w:rsidR="00C34FF9" w:rsidRPr="00D6468C" w14:paraId="4C1F13D9" w14:textId="77777777">
        <w:trPr>
          <w:cantSplit/>
        </w:trPr>
        <w:tc>
          <w:tcPr>
            <w:tcW w:w="4555" w:type="dxa"/>
            <w:tcBorders>
              <w:top w:val="single" w:sz="4" w:space="0" w:color="FFFFFF"/>
            </w:tcBorders>
            <w:shd w:val="clear" w:color="auto" w:fill="auto"/>
            <w:vAlign w:val="center"/>
          </w:tcPr>
          <w:p w14:paraId="3C0D4232"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Услуги непроизводственного характера</w:t>
            </w:r>
          </w:p>
        </w:tc>
        <w:tc>
          <w:tcPr>
            <w:tcW w:w="1863" w:type="dxa"/>
            <w:tcBorders>
              <w:top w:val="single" w:sz="4" w:space="0" w:color="FFFFFF"/>
            </w:tcBorders>
            <w:shd w:val="clear" w:color="auto" w:fill="auto"/>
            <w:noWrap/>
            <w:vAlign w:val="center"/>
          </w:tcPr>
          <w:p w14:paraId="63B14291"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456 812,74</w:t>
            </w:r>
          </w:p>
        </w:tc>
        <w:tc>
          <w:tcPr>
            <w:tcW w:w="1647" w:type="dxa"/>
            <w:tcBorders>
              <w:top w:val="single" w:sz="4" w:space="0" w:color="FFFFFF"/>
            </w:tcBorders>
            <w:shd w:val="clear" w:color="auto" w:fill="auto"/>
            <w:noWrap/>
            <w:vAlign w:val="center"/>
          </w:tcPr>
          <w:p w14:paraId="22539CAE"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240 990,56*</w:t>
            </w:r>
          </w:p>
        </w:tc>
        <w:tc>
          <w:tcPr>
            <w:tcW w:w="1647" w:type="dxa"/>
            <w:tcBorders>
              <w:top w:val="single" w:sz="4" w:space="0" w:color="FFFFFF"/>
            </w:tcBorders>
            <w:shd w:val="clear" w:color="auto" w:fill="auto"/>
            <w:noWrap/>
            <w:vAlign w:val="center"/>
          </w:tcPr>
          <w:p w14:paraId="7CAE772E"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188 606,41</w:t>
            </w:r>
          </w:p>
        </w:tc>
      </w:tr>
      <w:tr w:rsidR="00C34FF9" w:rsidRPr="00D6468C" w14:paraId="5199F370" w14:textId="77777777">
        <w:trPr>
          <w:cantSplit/>
        </w:trPr>
        <w:tc>
          <w:tcPr>
            <w:tcW w:w="4555" w:type="dxa"/>
            <w:shd w:val="clear" w:color="auto" w:fill="auto"/>
            <w:noWrap/>
            <w:vAlign w:val="center"/>
          </w:tcPr>
          <w:p w14:paraId="5F495AA6"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Услуги связи</w:t>
            </w:r>
          </w:p>
        </w:tc>
        <w:tc>
          <w:tcPr>
            <w:tcW w:w="1863" w:type="dxa"/>
            <w:shd w:val="clear" w:color="auto" w:fill="auto"/>
            <w:noWrap/>
            <w:vAlign w:val="center"/>
          </w:tcPr>
          <w:p w14:paraId="1C2784F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30 127,50</w:t>
            </w:r>
          </w:p>
        </w:tc>
        <w:tc>
          <w:tcPr>
            <w:tcW w:w="1647" w:type="dxa"/>
            <w:shd w:val="clear" w:color="auto" w:fill="auto"/>
            <w:noWrap/>
            <w:vAlign w:val="center"/>
          </w:tcPr>
          <w:p w14:paraId="33240E4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21 754,18</w:t>
            </w:r>
          </w:p>
        </w:tc>
        <w:tc>
          <w:tcPr>
            <w:tcW w:w="1647" w:type="dxa"/>
            <w:shd w:val="clear" w:color="auto" w:fill="auto"/>
            <w:noWrap/>
            <w:vAlign w:val="center"/>
          </w:tcPr>
          <w:p w14:paraId="0945B0BD"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21 733,56</w:t>
            </w:r>
          </w:p>
        </w:tc>
      </w:tr>
      <w:tr w:rsidR="00C34FF9" w:rsidRPr="00D6468C" w14:paraId="7A0F1EC6" w14:textId="77777777">
        <w:trPr>
          <w:cantSplit/>
        </w:trPr>
        <w:tc>
          <w:tcPr>
            <w:tcW w:w="4555" w:type="dxa"/>
            <w:shd w:val="clear" w:color="auto" w:fill="auto"/>
            <w:noWrap/>
            <w:vAlign w:val="center"/>
          </w:tcPr>
          <w:p w14:paraId="1A1CF30C"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Стационарная связь</w:t>
            </w:r>
          </w:p>
        </w:tc>
        <w:tc>
          <w:tcPr>
            <w:tcW w:w="1863" w:type="dxa"/>
            <w:shd w:val="clear" w:color="auto" w:fill="auto"/>
            <w:noWrap/>
            <w:vAlign w:val="center"/>
          </w:tcPr>
          <w:p w14:paraId="63A4C14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5 475,27</w:t>
            </w:r>
          </w:p>
        </w:tc>
        <w:tc>
          <w:tcPr>
            <w:tcW w:w="1647" w:type="dxa"/>
            <w:vMerge w:val="restart"/>
            <w:shd w:val="clear" w:color="auto" w:fill="auto"/>
            <w:noWrap/>
            <w:vAlign w:val="center"/>
          </w:tcPr>
          <w:p w14:paraId="42981AF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8 414,55</w:t>
            </w:r>
          </w:p>
        </w:tc>
        <w:tc>
          <w:tcPr>
            <w:tcW w:w="1647" w:type="dxa"/>
            <w:vMerge w:val="restart"/>
            <w:shd w:val="clear" w:color="auto" w:fill="auto"/>
            <w:noWrap/>
            <w:vAlign w:val="center"/>
          </w:tcPr>
          <w:p w14:paraId="60500CF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8 250,62</w:t>
            </w:r>
          </w:p>
        </w:tc>
      </w:tr>
      <w:tr w:rsidR="00C34FF9" w:rsidRPr="00D6468C" w14:paraId="2348442D" w14:textId="77777777">
        <w:trPr>
          <w:cantSplit/>
        </w:trPr>
        <w:tc>
          <w:tcPr>
            <w:tcW w:w="4555" w:type="dxa"/>
            <w:shd w:val="clear" w:color="auto" w:fill="auto"/>
            <w:noWrap/>
            <w:vAlign w:val="center"/>
          </w:tcPr>
          <w:p w14:paraId="311C7C1B"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Мобильная связь</w:t>
            </w:r>
          </w:p>
        </w:tc>
        <w:tc>
          <w:tcPr>
            <w:tcW w:w="1863" w:type="dxa"/>
            <w:shd w:val="clear" w:color="auto" w:fill="auto"/>
            <w:noWrap/>
            <w:vAlign w:val="center"/>
          </w:tcPr>
          <w:p w14:paraId="2CD1DA1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1 911,23</w:t>
            </w:r>
          </w:p>
        </w:tc>
        <w:tc>
          <w:tcPr>
            <w:tcW w:w="1647" w:type="dxa"/>
            <w:vMerge/>
            <w:shd w:val="clear" w:color="auto" w:fill="auto"/>
            <w:vAlign w:val="center"/>
          </w:tcPr>
          <w:p w14:paraId="09A9A797" w14:textId="77777777" w:rsidR="00C34FF9" w:rsidRPr="00D6468C" w:rsidRDefault="00C34FF9" w:rsidP="00C34FF9">
            <w:pPr>
              <w:spacing w:after="0" w:line="240" w:lineRule="auto"/>
              <w:jc w:val="center"/>
              <w:rPr>
                <w:rFonts w:ascii="Myriad Pro" w:hAnsi="Myriad Pro"/>
                <w:color w:val="000000"/>
                <w:sz w:val="18"/>
                <w:szCs w:val="18"/>
              </w:rPr>
            </w:pPr>
          </w:p>
        </w:tc>
        <w:tc>
          <w:tcPr>
            <w:tcW w:w="1647" w:type="dxa"/>
            <w:vMerge/>
            <w:shd w:val="clear" w:color="auto" w:fill="auto"/>
            <w:vAlign w:val="center"/>
          </w:tcPr>
          <w:p w14:paraId="4C8EF48B"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7CBBF173" w14:textId="77777777">
        <w:trPr>
          <w:cantSplit/>
        </w:trPr>
        <w:tc>
          <w:tcPr>
            <w:tcW w:w="4555" w:type="dxa"/>
            <w:shd w:val="clear" w:color="auto" w:fill="auto"/>
            <w:noWrap/>
            <w:vAlign w:val="center"/>
          </w:tcPr>
          <w:p w14:paraId="266C375C"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Интернет</w:t>
            </w:r>
          </w:p>
        </w:tc>
        <w:tc>
          <w:tcPr>
            <w:tcW w:w="1863" w:type="dxa"/>
            <w:shd w:val="clear" w:color="auto" w:fill="auto"/>
            <w:noWrap/>
            <w:vAlign w:val="center"/>
          </w:tcPr>
          <w:p w14:paraId="2094831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1 880,56</w:t>
            </w:r>
          </w:p>
        </w:tc>
        <w:tc>
          <w:tcPr>
            <w:tcW w:w="1647" w:type="dxa"/>
            <w:vMerge/>
            <w:shd w:val="clear" w:color="auto" w:fill="auto"/>
            <w:vAlign w:val="center"/>
          </w:tcPr>
          <w:p w14:paraId="7C74D0F4" w14:textId="77777777" w:rsidR="00C34FF9" w:rsidRPr="00D6468C" w:rsidRDefault="00C34FF9" w:rsidP="00C34FF9">
            <w:pPr>
              <w:spacing w:after="0" w:line="240" w:lineRule="auto"/>
              <w:jc w:val="center"/>
              <w:rPr>
                <w:rFonts w:ascii="Myriad Pro" w:hAnsi="Myriad Pro"/>
                <w:color w:val="000000"/>
                <w:sz w:val="18"/>
                <w:szCs w:val="18"/>
              </w:rPr>
            </w:pPr>
          </w:p>
        </w:tc>
        <w:tc>
          <w:tcPr>
            <w:tcW w:w="1647" w:type="dxa"/>
            <w:vMerge/>
            <w:shd w:val="clear" w:color="auto" w:fill="auto"/>
            <w:vAlign w:val="center"/>
          </w:tcPr>
          <w:p w14:paraId="2881202C"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7F06E1E8" w14:textId="77777777">
        <w:trPr>
          <w:cantSplit/>
        </w:trPr>
        <w:tc>
          <w:tcPr>
            <w:tcW w:w="4555" w:type="dxa"/>
            <w:shd w:val="clear" w:color="auto" w:fill="auto"/>
            <w:noWrap/>
            <w:vAlign w:val="center"/>
          </w:tcPr>
          <w:p w14:paraId="512AD53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Технологическая связь</w:t>
            </w:r>
          </w:p>
        </w:tc>
        <w:tc>
          <w:tcPr>
            <w:tcW w:w="1863" w:type="dxa"/>
            <w:shd w:val="clear" w:color="auto" w:fill="auto"/>
            <w:noWrap/>
            <w:vAlign w:val="center"/>
          </w:tcPr>
          <w:p w14:paraId="7341A1E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411,09</w:t>
            </w:r>
          </w:p>
        </w:tc>
        <w:tc>
          <w:tcPr>
            <w:tcW w:w="1647" w:type="dxa"/>
            <w:vMerge/>
            <w:shd w:val="clear" w:color="auto" w:fill="auto"/>
            <w:vAlign w:val="center"/>
          </w:tcPr>
          <w:p w14:paraId="37EDD4DE" w14:textId="77777777" w:rsidR="00C34FF9" w:rsidRPr="00D6468C" w:rsidRDefault="00C34FF9" w:rsidP="00C34FF9">
            <w:pPr>
              <w:spacing w:after="0" w:line="240" w:lineRule="auto"/>
              <w:jc w:val="center"/>
              <w:rPr>
                <w:rFonts w:ascii="Myriad Pro" w:hAnsi="Myriad Pro"/>
                <w:color w:val="000000"/>
                <w:sz w:val="18"/>
                <w:szCs w:val="18"/>
              </w:rPr>
            </w:pPr>
          </w:p>
        </w:tc>
        <w:tc>
          <w:tcPr>
            <w:tcW w:w="1647" w:type="dxa"/>
            <w:vMerge/>
            <w:shd w:val="clear" w:color="auto" w:fill="auto"/>
            <w:vAlign w:val="center"/>
          </w:tcPr>
          <w:p w14:paraId="3A0C257C"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78834CD5" w14:textId="77777777">
        <w:trPr>
          <w:cantSplit/>
        </w:trPr>
        <w:tc>
          <w:tcPr>
            <w:tcW w:w="4555" w:type="dxa"/>
            <w:shd w:val="clear" w:color="auto" w:fill="auto"/>
            <w:noWrap/>
            <w:vAlign w:val="center"/>
          </w:tcPr>
          <w:p w14:paraId="461575A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Аренда каналов связи</w:t>
            </w:r>
          </w:p>
        </w:tc>
        <w:tc>
          <w:tcPr>
            <w:tcW w:w="1863" w:type="dxa"/>
            <w:shd w:val="clear" w:color="auto" w:fill="auto"/>
            <w:noWrap/>
            <w:vAlign w:val="center"/>
          </w:tcPr>
          <w:p w14:paraId="404F183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18 750,05</w:t>
            </w:r>
          </w:p>
        </w:tc>
        <w:tc>
          <w:tcPr>
            <w:tcW w:w="1647" w:type="dxa"/>
            <w:shd w:val="clear" w:color="auto" w:fill="auto"/>
            <w:noWrap/>
            <w:vAlign w:val="center"/>
          </w:tcPr>
          <w:p w14:paraId="3561486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11 949,74</w:t>
            </w:r>
          </w:p>
        </w:tc>
        <w:tc>
          <w:tcPr>
            <w:tcW w:w="1647" w:type="dxa"/>
            <w:shd w:val="clear" w:color="auto" w:fill="auto"/>
            <w:noWrap/>
            <w:vAlign w:val="center"/>
          </w:tcPr>
          <w:p w14:paraId="70228CD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12 081,68</w:t>
            </w:r>
          </w:p>
        </w:tc>
      </w:tr>
      <w:tr w:rsidR="00C34FF9" w:rsidRPr="00D6468C" w14:paraId="7C16DFD8" w14:textId="77777777">
        <w:trPr>
          <w:cantSplit/>
        </w:trPr>
        <w:tc>
          <w:tcPr>
            <w:tcW w:w="4555" w:type="dxa"/>
            <w:shd w:val="clear" w:color="auto" w:fill="auto"/>
            <w:vAlign w:val="center"/>
          </w:tcPr>
          <w:p w14:paraId="6027711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Услуги по управлению радиочастотным спектром</w:t>
            </w:r>
          </w:p>
        </w:tc>
        <w:tc>
          <w:tcPr>
            <w:tcW w:w="1863" w:type="dxa"/>
            <w:shd w:val="clear" w:color="auto" w:fill="auto"/>
            <w:noWrap/>
            <w:vAlign w:val="center"/>
          </w:tcPr>
          <w:p w14:paraId="642AD7A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1 699,30</w:t>
            </w:r>
          </w:p>
        </w:tc>
        <w:tc>
          <w:tcPr>
            <w:tcW w:w="1647" w:type="dxa"/>
            <w:shd w:val="clear" w:color="auto" w:fill="auto"/>
            <w:noWrap/>
            <w:vAlign w:val="center"/>
          </w:tcPr>
          <w:p w14:paraId="5AA0CA8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1 389,89</w:t>
            </w:r>
          </w:p>
        </w:tc>
        <w:tc>
          <w:tcPr>
            <w:tcW w:w="1647" w:type="dxa"/>
            <w:shd w:val="clear" w:color="auto" w:fill="auto"/>
            <w:noWrap/>
            <w:vAlign w:val="center"/>
          </w:tcPr>
          <w:p w14:paraId="6586B69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1 401,25</w:t>
            </w:r>
          </w:p>
        </w:tc>
      </w:tr>
      <w:tr w:rsidR="00C34FF9" w:rsidRPr="00D6468C" w14:paraId="602897CE" w14:textId="77777777">
        <w:trPr>
          <w:cantSplit/>
        </w:trPr>
        <w:tc>
          <w:tcPr>
            <w:tcW w:w="4555" w:type="dxa"/>
            <w:shd w:val="clear" w:color="auto" w:fill="auto"/>
            <w:noWrap/>
            <w:vAlign w:val="center"/>
          </w:tcPr>
          <w:p w14:paraId="14965563"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Охрана и пожарная безопасность</w:t>
            </w:r>
          </w:p>
        </w:tc>
        <w:tc>
          <w:tcPr>
            <w:tcW w:w="1863" w:type="dxa"/>
            <w:shd w:val="clear" w:color="auto" w:fill="auto"/>
            <w:noWrap/>
            <w:vAlign w:val="center"/>
          </w:tcPr>
          <w:p w14:paraId="66566A70"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41 930,63</w:t>
            </w:r>
          </w:p>
        </w:tc>
        <w:tc>
          <w:tcPr>
            <w:tcW w:w="1647" w:type="dxa"/>
            <w:shd w:val="clear" w:color="auto" w:fill="auto"/>
            <w:noWrap/>
            <w:vAlign w:val="center"/>
          </w:tcPr>
          <w:p w14:paraId="1C3E42BA"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40 924,05</w:t>
            </w:r>
          </w:p>
        </w:tc>
        <w:tc>
          <w:tcPr>
            <w:tcW w:w="1647" w:type="dxa"/>
            <w:shd w:val="clear" w:color="auto" w:fill="auto"/>
            <w:noWrap/>
            <w:vAlign w:val="center"/>
          </w:tcPr>
          <w:p w14:paraId="1B928C9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40 002,69</w:t>
            </w:r>
          </w:p>
        </w:tc>
      </w:tr>
      <w:tr w:rsidR="00C34FF9" w:rsidRPr="00D6468C" w14:paraId="647C0D7D" w14:textId="77777777">
        <w:trPr>
          <w:cantSplit/>
        </w:trPr>
        <w:tc>
          <w:tcPr>
            <w:tcW w:w="4555" w:type="dxa"/>
            <w:shd w:val="clear" w:color="auto" w:fill="auto"/>
            <w:vAlign w:val="center"/>
          </w:tcPr>
          <w:p w14:paraId="1054ABF4"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Услуги сторожевой и вневедомственной охраны</w:t>
            </w:r>
          </w:p>
        </w:tc>
        <w:tc>
          <w:tcPr>
            <w:tcW w:w="1863" w:type="dxa"/>
            <w:shd w:val="clear" w:color="auto" w:fill="auto"/>
            <w:noWrap/>
            <w:vAlign w:val="center"/>
          </w:tcPr>
          <w:p w14:paraId="1B557B9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37 713,21</w:t>
            </w:r>
          </w:p>
        </w:tc>
        <w:tc>
          <w:tcPr>
            <w:tcW w:w="1647" w:type="dxa"/>
            <w:shd w:val="clear" w:color="auto" w:fill="auto"/>
            <w:noWrap/>
            <w:vAlign w:val="center"/>
          </w:tcPr>
          <w:p w14:paraId="39743D4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36 706,62</w:t>
            </w:r>
          </w:p>
        </w:tc>
        <w:tc>
          <w:tcPr>
            <w:tcW w:w="1647" w:type="dxa"/>
            <w:shd w:val="clear" w:color="auto" w:fill="auto"/>
            <w:noWrap/>
            <w:vAlign w:val="center"/>
          </w:tcPr>
          <w:p w14:paraId="3B5FC7A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37 113,65</w:t>
            </w:r>
          </w:p>
        </w:tc>
      </w:tr>
      <w:tr w:rsidR="00C34FF9" w:rsidRPr="00D6468C" w14:paraId="6076F22E" w14:textId="77777777">
        <w:trPr>
          <w:cantSplit/>
        </w:trPr>
        <w:tc>
          <w:tcPr>
            <w:tcW w:w="4555" w:type="dxa"/>
            <w:shd w:val="clear" w:color="auto" w:fill="auto"/>
            <w:vAlign w:val="center"/>
          </w:tcPr>
          <w:p w14:paraId="061E65DB"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Затраты на обеспечение пожарной безопасности</w:t>
            </w:r>
          </w:p>
        </w:tc>
        <w:tc>
          <w:tcPr>
            <w:tcW w:w="1863" w:type="dxa"/>
            <w:shd w:val="clear" w:color="auto" w:fill="auto"/>
            <w:noWrap/>
            <w:vAlign w:val="center"/>
          </w:tcPr>
          <w:p w14:paraId="5736362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4 217,43</w:t>
            </w:r>
          </w:p>
        </w:tc>
        <w:tc>
          <w:tcPr>
            <w:tcW w:w="1647" w:type="dxa"/>
            <w:shd w:val="clear" w:color="auto" w:fill="auto"/>
            <w:noWrap/>
            <w:vAlign w:val="center"/>
          </w:tcPr>
          <w:p w14:paraId="55C988A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4 217,43</w:t>
            </w:r>
          </w:p>
        </w:tc>
        <w:tc>
          <w:tcPr>
            <w:tcW w:w="1647" w:type="dxa"/>
            <w:shd w:val="clear" w:color="auto" w:fill="auto"/>
            <w:noWrap/>
            <w:vAlign w:val="center"/>
          </w:tcPr>
          <w:p w14:paraId="2F8D72B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2 889,04</w:t>
            </w:r>
          </w:p>
        </w:tc>
      </w:tr>
      <w:tr w:rsidR="00C34FF9" w:rsidRPr="00D6468C" w14:paraId="159803A1" w14:textId="77777777">
        <w:trPr>
          <w:cantSplit/>
        </w:trPr>
        <w:tc>
          <w:tcPr>
            <w:tcW w:w="4555" w:type="dxa"/>
            <w:shd w:val="clear" w:color="auto" w:fill="auto"/>
            <w:noWrap/>
            <w:vAlign w:val="center"/>
          </w:tcPr>
          <w:p w14:paraId="4E35B9C8"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Расходы на сертификацию и регистрацию</w:t>
            </w:r>
          </w:p>
        </w:tc>
        <w:tc>
          <w:tcPr>
            <w:tcW w:w="1863" w:type="dxa"/>
            <w:shd w:val="clear" w:color="auto" w:fill="auto"/>
            <w:noWrap/>
            <w:vAlign w:val="center"/>
          </w:tcPr>
          <w:p w14:paraId="7E251D25"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127 384,47</w:t>
            </w:r>
          </w:p>
        </w:tc>
        <w:tc>
          <w:tcPr>
            <w:tcW w:w="1647" w:type="dxa"/>
            <w:shd w:val="clear" w:color="auto" w:fill="auto"/>
            <w:noWrap/>
            <w:vAlign w:val="center"/>
          </w:tcPr>
          <w:p w14:paraId="70DC1F6E"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39 739,00</w:t>
            </w:r>
          </w:p>
        </w:tc>
        <w:tc>
          <w:tcPr>
            <w:tcW w:w="1647" w:type="dxa"/>
            <w:shd w:val="clear" w:color="auto" w:fill="auto"/>
            <w:noWrap/>
            <w:vAlign w:val="center"/>
          </w:tcPr>
          <w:p w14:paraId="47AEBD11"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34 562,13</w:t>
            </w:r>
          </w:p>
        </w:tc>
      </w:tr>
      <w:tr w:rsidR="00C34FF9" w:rsidRPr="00D6468C" w14:paraId="422911EE" w14:textId="77777777">
        <w:trPr>
          <w:cantSplit/>
        </w:trPr>
        <w:tc>
          <w:tcPr>
            <w:tcW w:w="4555" w:type="dxa"/>
            <w:shd w:val="clear" w:color="auto" w:fill="auto"/>
            <w:vAlign w:val="center"/>
          </w:tcPr>
          <w:p w14:paraId="03CFF1C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Оформление земельно-правовых документов (межевание, перерегистрация)</w:t>
            </w:r>
          </w:p>
        </w:tc>
        <w:tc>
          <w:tcPr>
            <w:tcW w:w="1863" w:type="dxa"/>
            <w:shd w:val="clear" w:color="auto" w:fill="auto"/>
            <w:noWrap/>
            <w:vAlign w:val="center"/>
          </w:tcPr>
          <w:p w14:paraId="5B7B6BA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123 225,88</w:t>
            </w:r>
          </w:p>
        </w:tc>
        <w:tc>
          <w:tcPr>
            <w:tcW w:w="1647" w:type="dxa"/>
            <w:shd w:val="clear" w:color="auto" w:fill="auto"/>
            <w:noWrap/>
            <w:vAlign w:val="center"/>
          </w:tcPr>
          <w:p w14:paraId="28DD07D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35 031,76</w:t>
            </w:r>
          </w:p>
        </w:tc>
        <w:tc>
          <w:tcPr>
            <w:tcW w:w="1647" w:type="dxa"/>
            <w:shd w:val="clear" w:color="auto" w:fill="auto"/>
            <w:noWrap/>
            <w:vAlign w:val="center"/>
          </w:tcPr>
          <w:p w14:paraId="42834CE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29 845,51</w:t>
            </w:r>
          </w:p>
        </w:tc>
      </w:tr>
      <w:tr w:rsidR="00C34FF9" w:rsidRPr="00D6468C" w14:paraId="0E25668C" w14:textId="77777777">
        <w:trPr>
          <w:cantSplit/>
        </w:trPr>
        <w:tc>
          <w:tcPr>
            <w:tcW w:w="4555" w:type="dxa"/>
            <w:shd w:val="clear" w:color="auto" w:fill="auto"/>
            <w:vAlign w:val="center"/>
          </w:tcPr>
          <w:p w14:paraId="3CA1A82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lastRenderedPageBreak/>
              <w:t>Техосмотр, регистрация, оформление пропусков автотранспорта</w:t>
            </w:r>
          </w:p>
        </w:tc>
        <w:tc>
          <w:tcPr>
            <w:tcW w:w="1863" w:type="dxa"/>
            <w:shd w:val="clear" w:color="auto" w:fill="auto"/>
            <w:noWrap/>
            <w:vAlign w:val="center"/>
          </w:tcPr>
          <w:p w14:paraId="20BCF86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1 559,73</w:t>
            </w:r>
          </w:p>
        </w:tc>
        <w:tc>
          <w:tcPr>
            <w:tcW w:w="1647" w:type="dxa"/>
            <w:vMerge w:val="restart"/>
            <w:shd w:val="clear" w:color="auto" w:fill="auto"/>
            <w:noWrap/>
            <w:vAlign w:val="center"/>
          </w:tcPr>
          <w:p w14:paraId="0C9324A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2 064,24</w:t>
            </w:r>
          </w:p>
        </w:tc>
        <w:tc>
          <w:tcPr>
            <w:tcW w:w="1647" w:type="dxa"/>
            <w:vMerge w:val="restart"/>
            <w:shd w:val="clear" w:color="auto" w:fill="auto"/>
            <w:noWrap/>
            <w:vAlign w:val="center"/>
          </w:tcPr>
          <w:p w14:paraId="03F2A15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2 068,23</w:t>
            </w:r>
          </w:p>
        </w:tc>
      </w:tr>
      <w:tr w:rsidR="00C34FF9" w:rsidRPr="00D6468C" w14:paraId="70A72D58" w14:textId="77777777">
        <w:trPr>
          <w:cantSplit/>
        </w:trPr>
        <w:tc>
          <w:tcPr>
            <w:tcW w:w="4555" w:type="dxa"/>
            <w:shd w:val="clear" w:color="auto" w:fill="auto"/>
            <w:vAlign w:val="center"/>
          </w:tcPr>
          <w:p w14:paraId="4BDBC2B4"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Провоз крупногабаритных грузов</w:t>
            </w:r>
          </w:p>
        </w:tc>
        <w:tc>
          <w:tcPr>
            <w:tcW w:w="1863" w:type="dxa"/>
            <w:shd w:val="clear" w:color="auto" w:fill="auto"/>
            <w:noWrap/>
            <w:vAlign w:val="center"/>
          </w:tcPr>
          <w:p w14:paraId="48C955E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1 547,56</w:t>
            </w:r>
          </w:p>
        </w:tc>
        <w:tc>
          <w:tcPr>
            <w:tcW w:w="1647" w:type="dxa"/>
            <w:vMerge/>
            <w:shd w:val="clear" w:color="auto" w:fill="auto"/>
            <w:vAlign w:val="center"/>
          </w:tcPr>
          <w:p w14:paraId="6EF2131A" w14:textId="77777777" w:rsidR="00C34FF9" w:rsidRPr="00D6468C" w:rsidRDefault="00C34FF9" w:rsidP="00C34FF9">
            <w:pPr>
              <w:spacing w:after="0" w:line="240" w:lineRule="auto"/>
              <w:jc w:val="center"/>
              <w:rPr>
                <w:rFonts w:ascii="Myriad Pro" w:hAnsi="Myriad Pro"/>
                <w:color w:val="000000"/>
                <w:sz w:val="18"/>
                <w:szCs w:val="18"/>
              </w:rPr>
            </w:pPr>
          </w:p>
        </w:tc>
        <w:tc>
          <w:tcPr>
            <w:tcW w:w="1647" w:type="dxa"/>
            <w:vMerge/>
            <w:shd w:val="clear" w:color="auto" w:fill="auto"/>
            <w:vAlign w:val="center"/>
          </w:tcPr>
          <w:p w14:paraId="57D3BA84"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5ECF81FC" w14:textId="77777777">
        <w:trPr>
          <w:cantSplit/>
        </w:trPr>
        <w:tc>
          <w:tcPr>
            <w:tcW w:w="4555" w:type="dxa"/>
            <w:shd w:val="clear" w:color="auto" w:fill="auto"/>
            <w:vAlign w:val="center"/>
          </w:tcPr>
          <w:p w14:paraId="58838F8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Расходы на лицензирование, получение сертификатов, регистрационных свидетельств</w:t>
            </w:r>
          </w:p>
        </w:tc>
        <w:tc>
          <w:tcPr>
            <w:tcW w:w="1863" w:type="dxa"/>
            <w:shd w:val="clear" w:color="auto" w:fill="auto"/>
            <w:noWrap/>
            <w:vAlign w:val="center"/>
          </w:tcPr>
          <w:p w14:paraId="4A2683A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1 051,30</w:t>
            </w:r>
          </w:p>
        </w:tc>
        <w:tc>
          <w:tcPr>
            <w:tcW w:w="1647" w:type="dxa"/>
            <w:shd w:val="clear" w:color="auto" w:fill="auto"/>
            <w:noWrap/>
            <w:vAlign w:val="center"/>
          </w:tcPr>
          <w:p w14:paraId="4295E52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2 643,01</w:t>
            </w:r>
          </w:p>
        </w:tc>
        <w:tc>
          <w:tcPr>
            <w:tcW w:w="1647" w:type="dxa"/>
            <w:shd w:val="clear" w:color="auto" w:fill="auto"/>
            <w:noWrap/>
            <w:vAlign w:val="center"/>
          </w:tcPr>
          <w:p w14:paraId="0B83EAB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2 648,39</w:t>
            </w:r>
          </w:p>
        </w:tc>
      </w:tr>
      <w:tr w:rsidR="00C34FF9" w:rsidRPr="00D6468C" w14:paraId="79A95391" w14:textId="77777777">
        <w:trPr>
          <w:cantSplit/>
        </w:trPr>
        <w:tc>
          <w:tcPr>
            <w:tcW w:w="4555" w:type="dxa"/>
            <w:shd w:val="clear" w:color="auto" w:fill="auto"/>
            <w:noWrap/>
            <w:vAlign w:val="center"/>
          </w:tcPr>
          <w:p w14:paraId="59BA79C9"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Информационно-консультационные услуги</w:t>
            </w:r>
          </w:p>
        </w:tc>
        <w:tc>
          <w:tcPr>
            <w:tcW w:w="1863" w:type="dxa"/>
            <w:shd w:val="clear" w:color="auto" w:fill="auto"/>
            <w:noWrap/>
            <w:vAlign w:val="center"/>
          </w:tcPr>
          <w:p w14:paraId="61DEFAA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24 658,64</w:t>
            </w:r>
          </w:p>
        </w:tc>
        <w:tc>
          <w:tcPr>
            <w:tcW w:w="1647" w:type="dxa"/>
            <w:shd w:val="clear" w:color="auto" w:fill="auto"/>
            <w:noWrap/>
            <w:vAlign w:val="center"/>
          </w:tcPr>
          <w:p w14:paraId="42436C7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22 175,38</w:t>
            </w:r>
          </w:p>
        </w:tc>
        <w:tc>
          <w:tcPr>
            <w:tcW w:w="1647" w:type="dxa"/>
            <w:shd w:val="clear" w:color="auto" w:fill="auto"/>
            <w:noWrap/>
            <w:vAlign w:val="center"/>
          </w:tcPr>
          <w:p w14:paraId="2FA575EA"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22 402,33</w:t>
            </w:r>
          </w:p>
        </w:tc>
      </w:tr>
      <w:tr w:rsidR="00C34FF9" w:rsidRPr="00D6468C" w14:paraId="245885A9" w14:textId="77777777">
        <w:trPr>
          <w:cantSplit/>
        </w:trPr>
        <w:tc>
          <w:tcPr>
            <w:tcW w:w="4555" w:type="dxa"/>
            <w:shd w:val="clear" w:color="auto" w:fill="auto"/>
            <w:vAlign w:val="center"/>
          </w:tcPr>
          <w:p w14:paraId="6FF7DF67"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Услуги по разработке, внедрению и сопровождению информационных систем и ПО</w:t>
            </w:r>
          </w:p>
        </w:tc>
        <w:tc>
          <w:tcPr>
            <w:tcW w:w="1863" w:type="dxa"/>
            <w:shd w:val="clear" w:color="auto" w:fill="auto"/>
            <w:noWrap/>
            <w:vAlign w:val="center"/>
          </w:tcPr>
          <w:p w14:paraId="13426AD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9 768,68</w:t>
            </w:r>
          </w:p>
        </w:tc>
        <w:tc>
          <w:tcPr>
            <w:tcW w:w="1647" w:type="dxa"/>
            <w:shd w:val="clear" w:color="auto" w:fill="auto"/>
            <w:noWrap/>
            <w:vAlign w:val="center"/>
          </w:tcPr>
          <w:p w14:paraId="76091CF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8 396,05</w:t>
            </w:r>
          </w:p>
        </w:tc>
        <w:tc>
          <w:tcPr>
            <w:tcW w:w="1647" w:type="dxa"/>
            <w:shd w:val="clear" w:color="auto" w:fill="auto"/>
            <w:noWrap/>
            <w:vAlign w:val="center"/>
          </w:tcPr>
          <w:p w14:paraId="56A8C9F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8 493,57</w:t>
            </w:r>
          </w:p>
        </w:tc>
      </w:tr>
      <w:tr w:rsidR="00C34FF9" w:rsidRPr="00D6468C" w14:paraId="1A374413" w14:textId="77777777">
        <w:trPr>
          <w:cantSplit/>
        </w:trPr>
        <w:tc>
          <w:tcPr>
            <w:tcW w:w="4555" w:type="dxa"/>
            <w:shd w:val="clear" w:color="auto" w:fill="auto"/>
            <w:vAlign w:val="center"/>
          </w:tcPr>
          <w:p w14:paraId="730C6D1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Информационные системы и программное обеспечение (единовременное списание)</w:t>
            </w:r>
          </w:p>
        </w:tc>
        <w:tc>
          <w:tcPr>
            <w:tcW w:w="1863" w:type="dxa"/>
            <w:shd w:val="clear" w:color="auto" w:fill="auto"/>
            <w:noWrap/>
            <w:vAlign w:val="center"/>
          </w:tcPr>
          <w:p w14:paraId="3EC1531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1 044,22</w:t>
            </w:r>
          </w:p>
        </w:tc>
        <w:tc>
          <w:tcPr>
            <w:tcW w:w="1647" w:type="dxa"/>
            <w:shd w:val="clear" w:color="auto" w:fill="auto"/>
            <w:noWrap/>
            <w:vAlign w:val="center"/>
          </w:tcPr>
          <w:p w14:paraId="199D3D1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725,57</w:t>
            </w:r>
          </w:p>
        </w:tc>
        <w:tc>
          <w:tcPr>
            <w:tcW w:w="1647" w:type="dxa"/>
            <w:shd w:val="clear" w:color="auto" w:fill="auto"/>
            <w:noWrap/>
            <w:vAlign w:val="center"/>
          </w:tcPr>
          <w:p w14:paraId="403DB43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860,64</w:t>
            </w:r>
          </w:p>
        </w:tc>
      </w:tr>
      <w:tr w:rsidR="00C34FF9" w:rsidRPr="00D6468C" w14:paraId="73315C07" w14:textId="77777777">
        <w:trPr>
          <w:cantSplit/>
        </w:trPr>
        <w:tc>
          <w:tcPr>
            <w:tcW w:w="4555" w:type="dxa"/>
            <w:shd w:val="clear" w:color="auto" w:fill="auto"/>
            <w:vAlign w:val="center"/>
          </w:tcPr>
          <w:p w14:paraId="553B592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Информационные системы и программное обеспечение (долгосрочное списание, счет 97)</w:t>
            </w:r>
          </w:p>
        </w:tc>
        <w:tc>
          <w:tcPr>
            <w:tcW w:w="1863" w:type="dxa"/>
            <w:shd w:val="clear" w:color="auto" w:fill="auto"/>
            <w:noWrap/>
            <w:vAlign w:val="center"/>
          </w:tcPr>
          <w:p w14:paraId="60D9101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13 491,87</w:t>
            </w:r>
          </w:p>
        </w:tc>
        <w:tc>
          <w:tcPr>
            <w:tcW w:w="1647" w:type="dxa"/>
            <w:shd w:val="clear" w:color="auto" w:fill="auto"/>
            <w:noWrap/>
            <w:vAlign w:val="center"/>
          </w:tcPr>
          <w:p w14:paraId="024B9FD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12 836,74</w:t>
            </w:r>
          </w:p>
        </w:tc>
        <w:tc>
          <w:tcPr>
            <w:tcW w:w="1647" w:type="dxa"/>
            <w:shd w:val="clear" w:color="auto" w:fill="auto"/>
            <w:noWrap/>
            <w:vAlign w:val="center"/>
          </w:tcPr>
          <w:p w14:paraId="2A3FF89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12 828,21</w:t>
            </w:r>
          </w:p>
        </w:tc>
      </w:tr>
      <w:tr w:rsidR="00C34FF9" w:rsidRPr="00D6468C" w14:paraId="704503AE" w14:textId="77777777">
        <w:trPr>
          <w:cantSplit/>
        </w:trPr>
        <w:tc>
          <w:tcPr>
            <w:tcW w:w="4555" w:type="dxa"/>
            <w:shd w:val="clear" w:color="auto" w:fill="auto"/>
            <w:vAlign w:val="center"/>
          </w:tcPr>
          <w:p w14:paraId="47A463D7"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Прочие ИТ-услуги</w:t>
            </w:r>
          </w:p>
        </w:tc>
        <w:tc>
          <w:tcPr>
            <w:tcW w:w="1863" w:type="dxa"/>
            <w:shd w:val="clear" w:color="auto" w:fill="auto"/>
            <w:noWrap/>
            <w:vAlign w:val="center"/>
          </w:tcPr>
          <w:p w14:paraId="08970D2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106,86</w:t>
            </w:r>
          </w:p>
        </w:tc>
        <w:tc>
          <w:tcPr>
            <w:tcW w:w="1647" w:type="dxa"/>
            <w:shd w:val="clear" w:color="auto" w:fill="auto"/>
            <w:noWrap/>
            <w:vAlign w:val="center"/>
          </w:tcPr>
          <w:p w14:paraId="25DFF65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98,39</w:t>
            </w:r>
          </w:p>
        </w:tc>
        <w:tc>
          <w:tcPr>
            <w:tcW w:w="1647" w:type="dxa"/>
            <w:shd w:val="clear" w:color="auto" w:fill="auto"/>
            <w:noWrap/>
            <w:vAlign w:val="center"/>
          </w:tcPr>
          <w:p w14:paraId="1BFA66C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99,48</w:t>
            </w:r>
          </w:p>
        </w:tc>
      </w:tr>
      <w:tr w:rsidR="00C34FF9" w:rsidRPr="00D6468C" w14:paraId="06542981" w14:textId="77777777">
        <w:trPr>
          <w:cantSplit/>
        </w:trPr>
        <w:tc>
          <w:tcPr>
            <w:tcW w:w="4555" w:type="dxa"/>
            <w:shd w:val="clear" w:color="auto" w:fill="auto"/>
            <w:vAlign w:val="center"/>
          </w:tcPr>
          <w:p w14:paraId="22AB16E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Консультационные услуги</w:t>
            </w:r>
          </w:p>
        </w:tc>
        <w:tc>
          <w:tcPr>
            <w:tcW w:w="1863" w:type="dxa"/>
            <w:shd w:val="clear" w:color="auto" w:fill="auto"/>
            <w:noWrap/>
            <w:vAlign w:val="center"/>
          </w:tcPr>
          <w:p w14:paraId="189B97E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9,88</w:t>
            </w:r>
          </w:p>
        </w:tc>
        <w:tc>
          <w:tcPr>
            <w:tcW w:w="1647" w:type="dxa"/>
            <w:shd w:val="clear" w:color="auto" w:fill="auto"/>
            <w:noWrap/>
            <w:vAlign w:val="center"/>
          </w:tcPr>
          <w:p w14:paraId="241E706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9,69</w:t>
            </w:r>
          </w:p>
        </w:tc>
        <w:tc>
          <w:tcPr>
            <w:tcW w:w="1647" w:type="dxa"/>
            <w:shd w:val="clear" w:color="auto" w:fill="auto"/>
            <w:noWrap/>
            <w:vAlign w:val="center"/>
          </w:tcPr>
          <w:p w14:paraId="3ECAD4D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9,77</w:t>
            </w:r>
          </w:p>
        </w:tc>
      </w:tr>
      <w:tr w:rsidR="00C34FF9" w:rsidRPr="00D6468C" w14:paraId="261034A0" w14:textId="77777777">
        <w:trPr>
          <w:cantSplit/>
        </w:trPr>
        <w:tc>
          <w:tcPr>
            <w:tcW w:w="4555" w:type="dxa"/>
            <w:shd w:val="clear" w:color="auto" w:fill="auto"/>
            <w:vAlign w:val="center"/>
          </w:tcPr>
          <w:p w14:paraId="65C8F4D4"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Информационные услуги</w:t>
            </w:r>
          </w:p>
        </w:tc>
        <w:tc>
          <w:tcPr>
            <w:tcW w:w="1863" w:type="dxa"/>
            <w:shd w:val="clear" w:color="auto" w:fill="auto"/>
            <w:noWrap/>
            <w:vAlign w:val="center"/>
          </w:tcPr>
          <w:p w14:paraId="6965675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180,32</w:t>
            </w:r>
          </w:p>
        </w:tc>
        <w:tc>
          <w:tcPr>
            <w:tcW w:w="1647" w:type="dxa"/>
            <w:shd w:val="clear" w:color="auto" w:fill="auto"/>
            <w:noWrap/>
            <w:vAlign w:val="center"/>
          </w:tcPr>
          <w:p w14:paraId="723A7E3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79,96</w:t>
            </w:r>
          </w:p>
        </w:tc>
        <w:tc>
          <w:tcPr>
            <w:tcW w:w="1647" w:type="dxa"/>
            <w:shd w:val="clear" w:color="auto" w:fill="auto"/>
            <w:noWrap/>
            <w:vAlign w:val="center"/>
          </w:tcPr>
          <w:p w14:paraId="490A2A9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81,35</w:t>
            </w:r>
          </w:p>
        </w:tc>
      </w:tr>
      <w:tr w:rsidR="00C34FF9" w:rsidRPr="00D6468C" w14:paraId="42FEBFB3" w14:textId="77777777">
        <w:trPr>
          <w:cantSplit/>
        </w:trPr>
        <w:tc>
          <w:tcPr>
            <w:tcW w:w="4555" w:type="dxa"/>
            <w:shd w:val="clear" w:color="auto" w:fill="auto"/>
            <w:vAlign w:val="center"/>
          </w:tcPr>
          <w:p w14:paraId="56BFB53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Расходы на нотариальные услуги</w:t>
            </w:r>
          </w:p>
        </w:tc>
        <w:tc>
          <w:tcPr>
            <w:tcW w:w="1863" w:type="dxa"/>
            <w:shd w:val="clear" w:color="auto" w:fill="auto"/>
            <w:noWrap/>
            <w:vAlign w:val="center"/>
          </w:tcPr>
          <w:p w14:paraId="1396F53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56,81</w:t>
            </w:r>
          </w:p>
        </w:tc>
        <w:tc>
          <w:tcPr>
            <w:tcW w:w="1647" w:type="dxa"/>
            <w:shd w:val="clear" w:color="auto" w:fill="auto"/>
            <w:noWrap/>
            <w:vAlign w:val="center"/>
          </w:tcPr>
          <w:p w14:paraId="21490AD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28,97</w:t>
            </w:r>
          </w:p>
        </w:tc>
        <w:tc>
          <w:tcPr>
            <w:tcW w:w="1647" w:type="dxa"/>
            <w:shd w:val="clear" w:color="auto" w:fill="auto"/>
            <w:noWrap/>
            <w:vAlign w:val="center"/>
          </w:tcPr>
          <w:p w14:paraId="0A3233E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29,31</w:t>
            </w:r>
          </w:p>
        </w:tc>
      </w:tr>
      <w:tr w:rsidR="00C34FF9" w:rsidRPr="00D6468C" w14:paraId="100E42B2" w14:textId="77777777">
        <w:trPr>
          <w:cantSplit/>
        </w:trPr>
        <w:tc>
          <w:tcPr>
            <w:tcW w:w="4555" w:type="dxa"/>
            <w:shd w:val="clear" w:color="auto" w:fill="auto"/>
            <w:noWrap/>
            <w:vAlign w:val="center"/>
          </w:tcPr>
          <w:p w14:paraId="420CFD22"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Расходы на охрану труда и технику безопасности</w:t>
            </w:r>
          </w:p>
        </w:tc>
        <w:tc>
          <w:tcPr>
            <w:tcW w:w="1863" w:type="dxa"/>
            <w:shd w:val="clear" w:color="auto" w:fill="auto"/>
            <w:noWrap/>
            <w:vAlign w:val="center"/>
          </w:tcPr>
          <w:p w14:paraId="0757E9A8"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35 391,64</w:t>
            </w:r>
          </w:p>
        </w:tc>
        <w:tc>
          <w:tcPr>
            <w:tcW w:w="1647" w:type="dxa"/>
            <w:shd w:val="clear" w:color="auto" w:fill="auto"/>
            <w:noWrap/>
            <w:vAlign w:val="center"/>
          </w:tcPr>
          <w:p w14:paraId="52AB7F8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67 882,00*</w:t>
            </w:r>
          </w:p>
        </w:tc>
        <w:tc>
          <w:tcPr>
            <w:tcW w:w="1647" w:type="dxa"/>
            <w:shd w:val="clear" w:color="auto" w:fill="auto"/>
            <w:noWrap/>
            <w:vAlign w:val="center"/>
          </w:tcPr>
          <w:p w14:paraId="1847A83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12 333,41</w:t>
            </w:r>
          </w:p>
        </w:tc>
      </w:tr>
      <w:tr w:rsidR="00C34FF9" w:rsidRPr="00D6468C" w14:paraId="2E4F354C" w14:textId="77777777">
        <w:trPr>
          <w:cantSplit/>
        </w:trPr>
        <w:tc>
          <w:tcPr>
            <w:tcW w:w="4555" w:type="dxa"/>
            <w:shd w:val="clear" w:color="auto" w:fill="auto"/>
            <w:vAlign w:val="center"/>
          </w:tcPr>
          <w:p w14:paraId="0E2156EC"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Услуги по охране труда</w:t>
            </w:r>
          </w:p>
        </w:tc>
        <w:tc>
          <w:tcPr>
            <w:tcW w:w="1863" w:type="dxa"/>
            <w:shd w:val="clear" w:color="auto" w:fill="auto"/>
            <w:noWrap/>
            <w:vAlign w:val="center"/>
          </w:tcPr>
          <w:p w14:paraId="30104E5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1 836,56</w:t>
            </w:r>
          </w:p>
        </w:tc>
        <w:tc>
          <w:tcPr>
            <w:tcW w:w="1647" w:type="dxa"/>
            <w:shd w:val="clear" w:color="auto" w:fill="auto"/>
            <w:noWrap/>
            <w:vAlign w:val="center"/>
          </w:tcPr>
          <w:p w14:paraId="7C991DD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602,62</w:t>
            </w:r>
          </w:p>
        </w:tc>
        <w:tc>
          <w:tcPr>
            <w:tcW w:w="1647" w:type="dxa"/>
            <w:shd w:val="clear" w:color="auto" w:fill="auto"/>
            <w:noWrap/>
            <w:vAlign w:val="center"/>
          </w:tcPr>
          <w:p w14:paraId="191AA59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1 151,42</w:t>
            </w:r>
          </w:p>
        </w:tc>
      </w:tr>
      <w:tr w:rsidR="00C34FF9" w:rsidRPr="00D6468C" w14:paraId="22F96276" w14:textId="77777777">
        <w:trPr>
          <w:cantSplit/>
        </w:trPr>
        <w:tc>
          <w:tcPr>
            <w:tcW w:w="4555" w:type="dxa"/>
            <w:shd w:val="clear" w:color="auto" w:fill="auto"/>
            <w:vAlign w:val="center"/>
          </w:tcPr>
          <w:p w14:paraId="2FBC7B3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Медицинские осмотры и обследования (в т.ч. предрейсовые)</w:t>
            </w:r>
          </w:p>
        </w:tc>
        <w:tc>
          <w:tcPr>
            <w:tcW w:w="1863" w:type="dxa"/>
            <w:shd w:val="clear" w:color="auto" w:fill="auto"/>
            <w:noWrap/>
            <w:vAlign w:val="center"/>
          </w:tcPr>
          <w:p w14:paraId="6CD0390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33 555,08</w:t>
            </w:r>
          </w:p>
        </w:tc>
        <w:tc>
          <w:tcPr>
            <w:tcW w:w="1647" w:type="dxa"/>
            <w:shd w:val="clear" w:color="auto" w:fill="auto"/>
            <w:noWrap/>
            <w:vAlign w:val="center"/>
          </w:tcPr>
          <w:p w14:paraId="0B27F2D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11 112,08</w:t>
            </w:r>
          </w:p>
        </w:tc>
        <w:tc>
          <w:tcPr>
            <w:tcW w:w="1647" w:type="dxa"/>
            <w:shd w:val="clear" w:color="auto" w:fill="auto"/>
            <w:noWrap/>
            <w:vAlign w:val="center"/>
          </w:tcPr>
          <w:p w14:paraId="169D134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11 181,98</w:t>
            </w:r>
          </w:p>
        </w:tc>
      </w:tr>
      <w:tr w:rsidR="00C34FF9" w:rsidRPr="00D6468C" w14:paraId="38AB82B2" w14:textId="77777777">
        <w:trPr>
          <w:cantSplit/>
        </w:trPr>
        <w:tc>
          <w:tcPr>
            <w:tcW w:w="4555" w:type="dxa"/>
            <w:shd w:val="clear" w:color="auto" w:fill="auto"/>
            <w:noWrap/>
            <w:vAlign w:val="center"/>
          </w:tcPr>
          <w:p w14:paraId="54431046"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Коммунальные услуги</w:t>
            </w:r>
          </w:p>
        </w:tc>
        <w:tc>
          <w:tcPr>
            <w:tcW w:w="1863" w:type="dxa"/>
            <w:shd w:val="clear" w:color="auto" w:fill="auto"/>
            <w:noWrap/>
            <w:vAlign w:val="center"/>
          </w:tcPr>
          <w:p w14:paraId="2BD42B3E"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4 655,76</w:t>
            </w:r>
          </w:p>
        </w:tc>
        <w:tc>
          <w:tcPr>
            <w:tcW w:w="1647" w:type="dxa"/>
            <w:shd w:val="clear" w:color="auto" w:fill="auto"/>
            <w:noWrap/>
            <w:vAlign w:val="center"/>
          </w:tcPr>
          <w:p w14:paraId="058BACE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3 730,00</w:t>
            </w:r>
          </w:p>
        </w:tc>
        <w:tc>
          <w:tcPr>
            <w:tcW w:w="1647" w:type="dxa"/>
            <w:shd w:val="clear" w:color="auto" w:fill="auto"/>
            <w:noWrap/>
            <w:vAlign w:val="center"/>
          </w:tcPr>
          <w:p w14:paraId="5A743F41"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3 730,00</w:t>
            </w:r>
          </w:p>
        </w:tc>
      </w:tr>
      <w:tr w:rsidR="00C34FF9" w:rsidRPr="00D6468C" w14:paraId="0CD801D9" w14:textId="77777777">
        <w:trPr>
          <w:cantSplit/>
        </w:trPr>
        <w:tc>
          <w:tcPr>
            <w:tcW w:w="4555" w:type="dxa"/>
            <w:shd w:val="clear" w:color="auto" w:fill="auto"/>
            <w:noWrap/>
            <w:vAlign w:val="center"/>
          </w:tcPr>
          <w:p w14:paraId="26C1B797"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Командировочные и представительские расходы</w:t>
            </w:r>
          </w:p>
        </w:tc>
        <w:tc>
          <w:tcPr>
            <w:tcW w:w="1863" w:type="dxa"/>
            <w:shd w:val="clear" w:color="auto" w:fill="auto"/>
            <w:noWrap/>
            <w:vAlign w:val="center"/>
          </w:tcPr>
          <w:p w14:paraId="70ACD5EC"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33 836,38</w:t>
            </w:r>
          </w:p>
        </w:tc>
        <w:tc>
          <w:tcPr>
            <w:tcW w:w="1647" w:type="dxa"/>
            <w:shd w:val="clear" w:color="auto" w:fill="auto"/>
            <w:noWrap/>
            <w:vAlign w:val="center"/>
          </w:tcPr>
          <w:p w14:paraId="3197B62C"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26 931,55</w:t>
            </w:r>
          </w:p>
        </w:tc>
        <w:tc>
          <w:tcPr>
            <w:tcW w:w="1647" w:type="dxa"/>
            <w:shd w:val="clear" w:color="auto" w:fill="auto"/>
            <w:noWrap/>
            <w:vAlign w:val="center"/>
          </w:tcPr>
          <w:p w14:paraId="24347E24"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28 488,91</w:t>
            </w:r>
          </w:p>
        </w:tc>
      </w:tr>
      <w:tr w:rsidR="00C34FF9" w:rsidRPr="00D6468C" w14:paraId="4F4E6DC9" w14:textId="77777777">
        <w:trPr>
          <w:cantSplit/>
        </w:trPr>
        <w:tc>
          <w:tcPr>
            <w:tcW w:w="4555" w:type="dxa"/>
            <w:shd w:val="clear" w:color="auto" w:fill="auto"/>
            <w:vAlign w:val="center"/>
          </w:tcPr>
          <w:p w14:paraId="55CBA258"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Командировочные расходы</w:t>
            </w:r>
          </w:p>
        </w:tc>
        <w:tc>
          <w:tcPr>
            <w:tcW w:w="1863" w:type="dxa"/>
            <w:shd w:val="clear" w:color="auto" w:fill="auto"/>
            <w:noWrap/>
            <w:vAlign w:val="center"/>
          </w:tcPr>
          <w:p w14:paraId="001FF2D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33 258,13</w:t>
            </w:r>
          </w:p>
        </w:tc>
        <w:tc>
          <w:tcPr>
            <w:tcW w:w="1647" w:type="dxa"/>
            <w:shd w:val="clear" w:color="auto" w:fill="auto"/>
            <w:noWrap/>
            <w:vAlign w:val="center"/>
          </w:tcPr>
          <w:p w14:paraId="64B513E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26 480,66</w:t>
            </w:r>
          </w:p>
        </w:tc>
        <w:tc>
          <w:tcPr>
            <w:tcW w:w="1647" w:type="dxa"/>
            <w:shd w:val="clear" w:color="auto" w:fill="auto"/>
            <w:noWrap/>
            <w:vAlign w:val="center"/>
          </w:tcPr>
          <w:p w14:paraId="11C8616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28 488,91</w:t>
            </w:r>
          </w:p>
        </w:tc>
      </w:tr>
      <w:tr w:rsidR="00C34FF9" w:rsidRPr="00D6468C" w14:paraId="1BE94D03" w14:textId="77777777">
        <w:trPr>
          <w:cantSplit/>
        </w:trPr>
        <w:tc>
          <w:tcPr>
            <w:tcW w:w="4555" w:type="dxa"/>
            <w:shd w:val="clear" w:color="auto" w:fill="auto"/>
            <w:vAlign w:val="center"/>
          </w:tcPr>
          <w:p w14:paraId="0ED6940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Представительские расходы</w:t>
            </w:r>
          </w:p>
        </w:tc>
        <w:tc>
          <w:tcPr>
            <w:tcW w:w="1863" w:type="dxa"/>
            <w:shd w:val="clear" w:color="auto" w:fill="auto"/>
            <w:noWrap/>
            <w:vAlign w:val="center"/>
          </w:tcPr>
          <w:p w14:paraId="58F9D2D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578,25</w:t>
            </w:r>
          </w:p>
        </w:tc>
        <w:tc>
          <w:tcPr>
            <w:tcW w:w="1647" w:type="dxa"/>
            <w:shd w:val="clear" w:color="auto" w:fill="auto"/>
            <w:noWrap/>
            <w:vAlign w:val="center"/>
          </w:tcPr>
          <w:p w14:paraId="031A7D7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450,89</w:t>
            </w:r>
          </w:p>
        </w:tc>
        <w:tc>
          <w:tcPr>
            <w:tcW w:w="1647" w:type="dxa"/>
            <w:shd w:val="clear" w:color="auto" w:fill="auto"/>
            <w:noWrap/>
            <w:vAlign w:val="center"/>
          </w:tcPr>
          <w:p w14:paraId="2A4B0AC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7BBAA8AA" w14:textId="77777777">
        <w:trPr>
          <w:cantSplit/>
        </w:trPr>
        <w:tc>
          <w:tcPr>
            <w:tcW w:w="4555" w:type="dxa"/>
            <w:shd w:val="clear" w:color="auto" w:fill="auto"/>
            <w:noWrap/>
            <w:vAlign w:val="center"/>
          </w:tcPr>
          <w:p w14:paraId="603C38F7"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Услуги по подготовке кадров</w:t>
            </w:r>
          </w:p>
        </w:tc>
        <w:tc>
          <w:tcPr>
            <w:tcW w:w="1863" w:type="dxa"/>
            <w:shd w:val="clear" w:color="auto" w:fill="auto"/>
            <w:noWrap/>
            <w:vAlign w:val="center"/>
          </w:tcPr>
          <w:p w14:paraId="0162438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17 665,94</w:t>
            </w:r>
          </w:p>
        </w:tc>
        <w:tc>
          <w:tcPr>
            <w:tcW w:w="1647" w:type="dxa"/>
            <w:shd w:val="clear" w:color="auto" w:fill="auto"/>
            <w:noWrap/>
            <w:vAlign w:val="center"/>
          </w:tcPr>
          <w:p w14:paraId="31C49BA8"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12 103,49</w:t>
            </w:r>
          </w:p>
        </w:tc>
        <w:tc>
          <w:tcPr>
            <w:tcW w:w="1647" w:type="dxa"/>
            <w:shd w:val="clear" w:color="auto" w:fill="auto"/>
            <w:noWrap/>
            <w:vAlign w:val="center"/>
          </w:tcPr>
          <w:p w14:paraId="5E94562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12 263,96</w:t>
            </w:r>
          </w:p>
        </w:tc>
      </w:tr>
      <w:tr w:rsidR="00C34FF9" w:rsidRPr="00D6468C" w14:paraId="11490DD7" w14:textId="77777777">
        <w:trPr>
          <w:cantSplit/>
        </w:trPr>
        <w:tc>
          <w:tcPr>
            <w:tcW w:w="4555" w:type="dxa"/>
            <w:shd w:val="clear" w:color="auto" w:fill="auto"/>
            <w:noWrap/>
            <w:vAlign w:val="center"/>
          </w:tcPr>
          <w:p w14:paraId="42E57FA3"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Расходы на страхование</w:t>
            </w:r>
          </w:p>
        </w:tc>
        <w:tc>
          <w:tcPr>
            <w:tcW w:w="1863" w:type="dxa"/>
            <w:shd w:val="clear" w:color="auto" w:fill="auto"/>
            <w:noWrap/>
            <w:vAlign w:val="center"/>
          </w:tcPr>
          <w:p w14:paraId="795E700C"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31 984,21</w:t>
            </w:r>
          </w:p>
        </w:tc>
        <w:tc>
          <w:tcPr>
            <w:tcW w:w="1647" w:type="dxa"/>
            <w:shd w:val="clear" w:color="auto" w:fill="auto"/>
            <w:noWrap/>
            <w:vAlign w:val="center"/>
          </w:tcPr>
          <w:p w14:paraId="36FD626A"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30 710,00</w:t>
            </w:r>
          </w:p>
        </w:tc>
        <w:tc>
          <w:tcPr>
            <w:tcW w:w="1647" w:type="dxa"/>
            <w:shd w:val="clear" w:color="auto" w:fill="auto"/>
            <w:noWrap/>
            <w:vAlign w:val="center"/>
          </w:tcPr>
          <w:p w14:paraId="31B53F45"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5 177,10</w:t>
            </w:r>
          </w:p>
        </w:tc>
      </w:tr>
      <w:tr w:rsidR="00C34FF9" w:rsidRPr="00D6468C" w14:paraId="0FF6975E" w14:textId="77777777">
        <w:trPr>
          <w:cantSplit/>
        </w:trPr>
        <w:tc>
          <w:tcPr>
            <w:tcW w:w="4555" w:type="dxa"/>
            <w:shd w:val="clear" w:color="auto" w:fill="auto"/>
            <w:vAlign w:val="center"/>
          </w:tcPr>
          <w:p w14:paraId="3AA4A76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Добровольное медицинское страхование работников Общества</w:t>
            </w:r>
          </w:p>
        </w:tc>
        <w:tc>
          <w:tcPr>
            <w:tcW w:w="1863" w:type="dxa"/>
            <w:shd w:val="clear" w:color="auto" w:fill="auto"/>
            <w:noWrap/>
            <w:vAlign w:val="center"/>
          </w:tcPr>
          <w:p w14:paraId="59B7F4E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12 524,90</w:t>
            </w:r>
          </w:p>
        </w:tc>
        <w:tc>
          <w:tcPr>
            <w:tcW w:w="1647" w:type="dxa"/>
            <w:shd w:val="clear" w:color="auto" w:fill="auto"/>
            <w:noWrap/>
            <w:vAlign w:val="center"/>
          </w:tcPr>
          <w:p w14:paraId="013A7EB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12 270,35</w:t>
            </w:r>
          </w:p>
        </w:tc>
        <w:tc>
          <w:tcPr>
            <w:tcW w:w="1647" w:type="dxa"/>
            <w:shd w:val="clear" w:color="auto" w:fill="auto"/>
            <w:noWrap/>
            <w:vAlign w:val="center"/>
          </w:tcPr>
          <w:p w14:paraId="3C1BC23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0D95B341" w14:textId="77777777">
        <w:trPr>
          <w:cantSplit/>
        </w:trPr>
        <w:tc>
          <w:tcPr>
            <w:tcW w:w="4555" w:type="dxa"/>
            <w:shd w:val="clear" w:color="auto" w:fill="auto"/>
            <w:vAlign w:val="center"/>
          </w:tcPr>
          <w:p w14:paraId="0219B8DC"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Добровольное страхование от несчастных случаев и болезней</w:t>
            </w:r>
          </w:p>
        </w:tc>
        <w:tc>
          <w:tcPr>
            <w:tcW w:w="1863" w:type="dxa"/>
            <w:shd w:val="clear" w:color="auto" w:fill="auto"/>
            <w:noWrap/>
            <w:vAlign w:val="center"/>
          </w:tcPr>
          <w:p w14:paraId="2FD57CE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120,20</w:t>
            </w:r>
          </w:p>
        </w:tc>
        <w:tc>
          <w:tcPr>
            <w:tcW w:w="1647" w:type="dxa"/>
            <w:shd w:val="clear" w:color="auto" w:fill="auto"/>
            <w:noWrap/>
            <w:vAlign w:val="center"/>
          </w:tcPr>
          <w:p w14:paraId="2C249CF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119,76</w:t>
            </w:r>
          </w:p>
        </w:tc>
        <w:tc>
          <w:tcPr>
            <w:tcW w:w="1647" w:type="dxa"/>
            <w:shd w:val="clear" w:color="auto" w:fill="auto"/>
            <w:noWrap/>
            <w:vAlign w:val="center"/>
          </w:tcPr>
          <w:p w14:paraId="13A7207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04F6DA1F" w14:textId="77777777">
        <w:trPr>
          <w:cantSplit/>
        </w:trPr>
        <w:tc>
          <w:tcPr>
            <w:tcW w:w="4555" w:type="dxa"/>
            <w:shd w:val="clear" w:color="auto" w:fill="auto"/>
            <w:vAlign w:val="center"/>
          </w:tcPr>
          <w:p w14:paraId="430A6A4D"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Добровольное страхование имущества</w:t>
            </w:r>
          </w:p>
        </w:tc>
        <w:tc>
          <w:tcPr>
            <w:tcW w:w="1863" w:type="dxa"/>
            <w:shd w:val="clear" w:color="auto" w:fill="auto"/>
            <w:noWrap/>
            <w:vAlign w:val="center"/>
          </w:tcPr>
          <w:p w14:paraId="019CF3D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12 338,50</w:t>
            </w:r>
          </w:p>
        </w:tc>
        <w:tc>
          <w:tcPr>
            <w:tcW w:w="1647" w:type="dxa"/>
            <w:shd w:val="clear" w:color="auto" w:fill="auto"/>
            <w:noWrap/>
            <w:vAlign w:val="center"/>
          </w:tcPr>
          <w:p w14:paraId="7D42B60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11 946,69</w:t>
            </w:r>
          </w:p>
        </w:tc>
        <w:tc>
          <w:tcPr>
            <w:tcW w:w="1647" w:type="dxa"/>
            <w:shd w:val="clear" w:color="auto" w:fill="auto"/>
            <w:noWrap/>
            <w:vAlign w:val="center"/>
          </w:tcPr>
          <w:p w14:paraId="034EE6B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6669E83A" w14:textId="77777777">
        <w:trPr>
          <w:cantSplit/>
        </w:trPr>
        <w:tc>
          <w:tcPr>
            <w:tcW w:w="4555" w:type="dxa"/>
            <w:shd w:val="clear" w:color="auto" w:fill="auto"/>
            <w:vAlign w:val="center"/>
          </w:tcPr>
          <w:p w14:paraId="0D1A9B9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ОСАГО</w:t>
            </w:r>
          </w:p>
        </w:tc>
        <w:tc>
          <w:tcPr>
            <w:tcW w:w="1863" w:type="dxa"/>
            <w:shd w:val="clear" w:color="auto" w:fill="auto"/>
            <w:noWrap/>
            <w:vAlign w:val="center"/>
          </w:tcPr>
          <w:p w14:paraId="50D0203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5 479,00</w:t>
            </w:r>
          </w:p>
        </w:tc>
        <w:tc>
          <w:tcPr>
            <w:tcW w:w="1647" w:type="dxa"/>
            <w:shd w:val="clear" w:color="auto" w:fill="auto"/>
            <w:noWrap/>
            <w:vAlign w:val="center"/>
          </w:tcPr>
          <w:p w14:paraId="5B7131F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4 678,50</w:t>
            </w:r>
          </w:p>
        </w:tc>
        <w:tc>
          <w:tcPr>
            <w:tcW w:w="1647" w:type="dxa"/>
            <w:shd w:val="clear" w:color="auto" w:fill="auto"/>
            <w:noWrap/>
            <w:vAlign w:val="center"/>
          </w:tcPr>
          <w:p w14:paraId="2097461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5 040,82</w:t>
            </w:r>
          </w:p>
        </w:tc>
      </w:tr>
      <w:tr w:rsidR="00C34FF9" w:rsidRPr="00D6468C" w14:paraId="57409128" w14:textId="77777777">
        <w:trPr>
          <w:cantSplit/>
        </w:trPr>
        <w:tc>
          <w:tcPr>
            <w:tcW w:w="4555" w:type="dxa"/>
            <w:shd w:val="clear" w:color="auto" w:fill="auto"/>
            <w:vAlign w:val="center"/>
          </w:tcPr>
          <w:p w14:paraId="07FEF887"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Обязательное страхование ОПО</w:t>
            </w:r>
          </w:p>
        </w:tc>
        <w:tc>
          <w:tcPr>
            <w:tcW w:w="1863" w:type="dxa"/>
            <w:shd w:val="clear" w:color="auto" w:fill="auto"/>
            <w:noWrap/>
            <w:vAlign w:val="center"/>
          </w:tcPr>
          <w:p w14:paraId="5B91056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117,40</w:t>
            </w:r>
          </w:p>
        </w:tc>
        <w:tc>
          <w:tcPr>
            <w:tcW w:w="1647" w:type="dxa"/>
            <w:shd w:val="clear" w:color="auto" w:fill="auto"/>
            <w:noWrap/>
            <w:vAlign w:val="center"/>
          </w:tcPr>
          <w:p w14:paraId="6588CFE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126,49</w:t>
            </w:r>
          </w:p>
        </w:tc>
        <w:tc>
          <w:tcPr>
            <w:tcW w:w="1647" w:type="dxa"/>
            <w:shd w:val="clear" w:color="auto" w:fill="auto"/>
            <w:noWrap/>
            <w:vAlign w:val="center"/>
          </w:tcPr>
          <w:p w14:paraId="4C9DA7F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136,29</w:t>
            </w:r>
          </w:p>
        </w:tc>
      </w:tr>
      <w:tr w:rsidR="00C34FF9" w:rsidRPr="00D6468C" w14:paraId="538B9F1A" w14:textId="77777777">
        <w:trPr>
          <w:cantSplit/>
        </w:trPr>
        <w:tc>
          <w:tcPr>
            <w:tcW w:w="4555" w:type="dxa"/>
            <w:shd w:val="clear" w:color="auto" w:fill="auto"/>
            <w:vAlign w:val="center"/>
          </w:tcPr>
          <w:p w14:paraId="630D85B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КАСКО</w:t>
            </w:r>
          </w:p>
        </w:tc>
        <w:tc>
          <w:tcPr>
            <w:tcW w:w="1863" w:type="dxa"/>
            <w:shd w:val="clear" w:color="auto" w:fill="auto"/>
            <w:noWrap/>
            <w:vAlign w:val="center"/>
          </w:tcPr>
          <w:p w14:paraId="18D0BE8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1 404,21</w:t>
            </w:r>
          </w:p>
        </w:tc>
        <w:tc>
          <w:tcPr>
            <w:tcW w:w="1647" w:type="dxa"/>
            <w:shd w:val="clear" w:color="auto" w:fill="auto"/>
            <w:noWrap/>
            <w:vAlign w:val="center"/>
          </w:tcPr>
          <w:p w14:paraId="1B2A78E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1 568,21</w:t>
            </w:r>
          </w:p>
        </w:tc>
        <w:tc>
          <w:tcPr>
            <w:tcW w:w="1647" w:type="dxa"/>
            <w:shd w:val="clear" w:color="auto" w:fill="auto"/>
            <w:noWrap/>
            <w:vAlign w:val="center"/>
          </w:tcPr>
          <w:p w14:paraId="476D9F7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2F88DA71" w14:textId="77777777">
        <w:trPr>
          <w:cantSplit/>
        </w:trPr>
        <w:tc>
          <w:tcPr>
            <w:tcW w:w="4555" w:type="dxa"/>
            <w:shd w:val="clear" w:color="auto" w:fill="auto"/>
            <w:noWrap/>
            <w:vAlign w:val="center"/>
          </w:tcPr>
          <w:p w14:paraId="2E63807D"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Отчисления на НПО</w:t>
            </w:r>
          </w:p>
        </w:tc>
        <w:tc>
          <w:tcPr>
            <w:tcW w:w="1863" w:type="dxa"/>
            <w:shd w:val="clear" w:color="auto" w:fill="auto"/>
            <w:noWrap/>
            <w:vAlign w:val="center"/>
          </w:tcPr>
          <w:p w14:paraId="3A44FF4C"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46 502,00</w:t>
            </w:r>
          </w:p>
        </w:tc>
        <w:tc>
          <w:tcPr>
            <w:tcW w:w="1647" w:type="dxa"/>
            <w:shd w:val="clear" w:color="auto" w:fill="auto"/>
            <w:noWrap/>
            <w:vAlign w:val="center"/>
          </w:tcPr>
          <w:p w14:paraId="0402CFD1"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0,00</w:t>
            </w:r>
          </w:p>
        </w:tc>
        <w:tc>
          <w:tcPr>
            <w:tcW w:w="1647" w:type="dxa"/>
            <w:shd w:val="clear" w:color="auto" w:fill="auto"/>
            <w:noWrap/>
            <w:vAlign w:val="center"/>
          </w:tcPr>
          <w:p w14:paraId="7AEB4A28"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0,00</w:t>
            </w:r>
          </w:p>
        </w:tc>
      </w:tr>
      <w:tr w:rsidR="00C34FF9" w:rsidRPr="00D6468C" w14:paraId="24F8F648" w14:textId="77777777">
        <w:trPr>
          <w:cantSplit/>
        </w:trPr>
        <w:tc>
          <w:tcPr>
            <w:tcW w:w="4555" w:type="dxa"/>
            <w:shd w:val="clear" w:color="auto" w:fill="auto"/>
            <w:noWrap/>
            <w:vAlign w:val="center"/>
          </w:tcPr>
          <w:p w14:paraId="3030E8E9"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НИОКР</w:t>
            </w:r>
          </w:p>
        </w:tc>
        <w:tc>
          <w:tcPr>
            <w:tcW w:w="1863" w:type="dxa"/>
            <w:shd w:val="clear" w:color="auto" w:fill="auto"/>
            <w:noWrap/>
            <w:vAlign w:val="center"/>
          </w:tcPr>
          <w:p w14:paraId="5F63ED8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601,20</w:t>
            </w:r>
          </w:p>
        </w:tc>
        <w:tc>
          <w:tcPr>
            <w:tcW w:w="1647" w:type="dxa"/>
            <w:shd w:val="clear" w:color="auto" w:fill="auto"/>
            <w:noWrap/>
            <w:vAlign w:val="center"/>
          </w:tcPr>
          <w:p w14:paraId="179C9822"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0,00</w:t>
            </w:r>
          </w:p>
        </w:tc>
        <w:tc>
          <w:tcPr>
            <w:tcW w:w="1647" w:type="dxa"/>
            <w:shd w:val="clear" w:color="auto" w:fill="auto"/>
            <w:noWrap/>
            <w:vAlign w:val="center"/>
          </w:tcPr>
          <w:p w14:paraId="6D85116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0,00</w:t>
            </w:r>
          </w:p>
        </w:tc>
      </w:tr>
      <w:tr w:rsidR="00C34FF9" w:rsidRPr="00D6468C" w14:paraId="46EA2F35" w14:textId="77777777">
        <w:trPr>
          <w:cantSplit/>
        </w:trPr>
        <w:tc>
          <w:tcPr>
            <w:tcW w:w="4555" w:type="dxa"/>
            <w:shd w:val="clear" w:color="auto" w:fill="auto"/>
            <w:noWrap/>
            <w:vAlign w:val="center"/>
          </w:tcPr>
          <w:p w14:paraId="7E0CF09C"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Прочие расходы</w:t>
            </w:r>
          </w:p>
        </w:tc>
        <w:tc>
          <w:tcPr>
            <w:tcW w:w="1863" w:type="dxa"/>
            <w:shd w:val="clear" w:color="auto" w:fill="auto"/>
            <w:noWrap/>
            <w:vAlign w:val="center"/>
          </w:tcPr>
          <w:p w14:paraId="51778350"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62 074,36</w:t>
            </w:r>
          </w:p>
        </w:tc>
        <w:tc>
          <w:tcPr>
            <w:tcW w:w="1647" w:type="dxa"/>
            <w:shd w:val="clear" w:color="auto" w:fill="auto"/>
            <w:noWrap/>
            <w:vAlign w:val="center"/>
          </w:tcPr>
          <w:p w14:paraId="70F56A9A"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31 208,59</w:t>
            </w:r>
          </w:p>
        </w:tc>
        <w:tc>
          <w:tcPr>
            <w:tcW w:w="1647" w:type="dxa"/>
            <w:shd w:val="clear" w:color="auto" w:fill="auto"/>
            <w:noWrap/>
            <w:vAlign w:val="center"/>
          </w:tcPr>
          <w:p w14:paraId="12078E4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7 912,32</w:t>
            </w:r>
          </w:p>
        </w:tc>
      </w:tr>
      <w:tr w:rsidR="00C34FF9" w:rsidRPr="00D6468C" w14:paraId="7797478C" w14:textId="77777777">
        <w:trPr>
          <w:cantSplit/>
        </w:trPr>
        <w:tc>
          <w:tcPr>
            <w:tcW w:w="4555" w:type="dxa"/>
            <w:shd w:val="clear" w:color="auto" w:fill="auto"/>
            <w:vAlign w:val="center"/>
          </w:tcPr>
          <w:p w14:paraId="2121CFE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Почтово-телеграфные расходы</w:t>
            </w:r>
          </w:p>
        </w:tc>
        <w:tc>
          <w:tcPr>
            <w:tcW w:w="1863" w:type="dxa"/>
            <w:shd w:val="clear" w:color="auto" w:fill="auto"/>
            <w:noWrap/>
            <w:vAlign w:val="center"/>
          </w:tcPr>
          <w:p w14:paraId="2932C8D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2 788,13</w:t>
            </w:r>
          </w:p>
        </w:tc>
        <w:tc>
          <w:tcPr>
            <w:tcW w:w="1647" w:type="dxa"/>
            <w:shd w:val="clear" w:color="auto" w:fill="auto"/>
            <w:noWrap/>
            <w:vAlign w:val="center"/>
          </w:tcPr>
          <w:p w14:paraId="1C4F786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1 553,67</w:t>
            </w:r>
          </w:p>
        </w:tc>
        <w:tc>
          <w:tcPr>
            <w:tcW w:w="1647" w:type="dxa"/>
            <w:shd w:val="clear" w:color="auto" w:fill="auto"/>
            <w:noWrap/>
            <w:vAlign w:val="center"/>
          </w:tcPr>
          <w:p w14:paraId="2FCA1BB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1 505,20</w:t>
            </w:r>
          </w:p>
        </w:tc>
      </w:tr>
      <w:tr w:rsidR="00C34FF9" w:rsidRPr="00D6468C" w14:paraId="784D9D01" w14:textId="77777777">
        <w:trPr>
          <w:cantSplit/>
        </w:trPr>
        <w:tc>
          <w:tcPr>
            <w:tcW w:w="4555" w:type="dxa"/>
            <w:shd w:val="clear" w:color="auto" w:fill="auto"/>
            <w:vAlign w:val="center"/>
          </w:tcPr>
          <w:p w14:paraId="01A0CBE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Расходы на рекламу и PR</w:t>
            </w:r>
          </w:p>
        </w:tc>
        <w:tc>
          <w:tcPr>
            <w:tcW w:w="1863" w:type="dxa"/>
            <w:shd w:val="clear" w:color="auto" w:fill="auto"/>
            <w:noWrap/>
            <w:vAlign w:val="center"/>
          </w:tcPr>
          <w:p w14:paraId="10BB5B7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1 096,13</w:t>
            </w:r>
          </w:p>
        </w:tc>
        <w:tc>
          <w:tcPr>
            <w:tcW w:w="1647" w:type="dxa"/>
            <w:shd w:val="clear" w:color="auto" w:fill="auto"/>
            <w:noWrap/>
            <w:vAlign w:val="center"/>
          </w:tcPr>
          <w:p w14:paraId="7EB102C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912,76</w:t>
            </w:r>
          </w:p>
        </w:tc>
        <w:tc>
          <w:tcPr>
            <w:tcW w:w="1647" w:type="dxa"/>
            <w:shd w:val="clear" w:color="auto" w:fill="auto"/>
            <w:noWrap/>
            <w:vAlign w:val="center"/>
          </w:tcPr>
          <w:p w14:paraId="67C47F1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921,60</w:t>
            </w:r>
          </w:p>
        </w:tc>
      </w:tr>
      <w:tr w:rsidR="00C34FF9" w:rsidRPr="00D6468C" w14:paraId="5360F9D7" w14:textId="77777777">
        <w:trPr>
          <w:cantSplit/>
        </w:trPr>
        <w:tc>
          <w:tcPr>
            <w:tcW w:w="4555" w:type="dxa"/>
            <w:shd w:val="clear" w:color="auto" w:fill="auto"/>
            <w:vAlign w:val="center"/>
          </w:tcPr>
          <w:p w14:paraId="548D19E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Метеорология</w:t>
            </w:r>
          </w:p>
        </w:tc>
        <w:tc>
          <w:tcPr>
            <w:tcW w:w="1863" w:type="dxa"/>
            <w:shd w:val="clear" w:color="auto" w:fill="auto"/>
            <w:noWrap/>
            <w:vAlign w:val="center"/>
          </w:tcPr>
          <w:p w14:paraId="4427E4D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571,77</w:t>
            </w:r>
          </w:p>
        </w:tc>
        <w:tc>
          <w:tcPr>
            <w:tcW w:w="1647" w:type="dxa"/>
            <w:shd w:val="clear" w:color="auto" w:fill="auto"/>
            <w:noWrap/>
            <w:vAlign w:val="center"/>
          </w:tcPr>
          <w:p w14:paraId="4984281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581,97</w:t>
            </w:r>
          </w:p>
        </w:tc>
        <w:tc>
          <w:tcPr>
            <w:tcW w:w="1647" w:type="dxa"/>
            <w:shd w:val="clear" w:color="auto" w:fill="auto"/>
            <w:noWrap/>
            <w:vAlign w:val="center"/>
          </w:tcPr>
          <w:p w14:paraId="6E01BA9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588,44</w:t>
            </w:r>
          </w:p>
        </w:tc>
      </w:tr>
      <w:tr w:rsidR="00C34FF9" w:rsidRPr="00D6468C" w14:paraId="01DF9CAF" w14:textId="77777777">
        <w:trPr>
          <w:cantSplit/>
        </w:trPr>
        <w:tc>
          <w:tcPr>
            <w:tcW w:w="4555" w:type="dxa"/>
            <w:shd w:val="clear" w:color="auto" w:fill="auto"/>
            <w:vAlign w:val="center"/>
          </w:tcPr>
          <w:p w14:paraId="4A5DA10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Услуги по подписке</w:t>
            </w:r>
          </w:p>
        </w:tc>
        <w:tc>
          <w:tcPr>
            <w:tcW w:w="1863" w:type="dxa"/>
            <w:shd w:val="clear" w:color="auto" w:fill="auto"/>
            <w:noWrap/>
            <w:vAlign w:val="center"/>
          </w:tcPr>
          <w:p w14:paraId="04F7169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1 160,84</w:t>
            </w:r>
          </w:p>
        </w:tc>
        <w:tc>
          <w:tcPr>
            <w:tcW w:w="1647" w:type="dxa"/>
            <w:shd w:val="clear" w:color="auto" w:fill="auto"/>
            <w:noWrap/>
            <w:vAlign w:val="center"/>
          </w:tcPr>
          <w:p w14:paraId="162A1CD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1 059,11</w:t>
            </w:r>
          </w:p>
        </w:tc>
        <w:tc>
          <w:tcPr>
            <w:tcW w:w="1647" w:type="dxa"/>
            <w:shd w:val="clear" w:color="auto" w:fill="auto"/>
            <w:noWrap/>
            <w:vAlign w:val="center"/>
          </w:tcPr>
          <w:p w14:paraId="68A0F4E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1 070,91</w:t>
            </w:r>
          </w:p>
        </w:tc>
      </w:tr>
      <w:tr w:rsidR="00C34FF9" w:rsidRPr="00D6468C" w14:paraId="6709DAB7" w14:textId="77777777">
        <w:trPr>
          <w:cantSplit/>
        </w:trPr>
        <w:tc>
          <w:tcPr>
            <w:tcW w:w="4555" w:type="dxa"/>
            <w:shd w:val="clear" w:color="auto" w:fill="auto"/>
            <w:vAlign w:val="center"/>
          </w:tcPr>
          <w:p w14:paraId="7A8A8E7B"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lastRenderedPageBreak/>
              <w:t>Услуги по проведению расчетов, разработок, не связанных с экологией</w:t>
            </w:r>
          </w:p>
        </w:tc>
        <w:tc>
          <w:tcPr>
            <w:tcW w:w="1863" w:type="dxa"/>
            <w:shd w:val="clear" w:color="auto" w:fill="auto"/>
            <w:noWrap/>
            <w:vAlign w:val="center"/>
          </w:tcPr>
          <w:p w14:paraId="30890BA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6 150,00</w:t>
            </w:r>
          </w:p>
        </w:tc>
        <w:tc>
          <w:tcPr>
            <w:tcW w:w="1647" w:type="dxa"/>
            <w:vMerge w:val="restart"/>
            <w:shd w:val="clear" w:color="auto" w:fill="auto"/>
            <w:noWrap/>
            <w:vAlign w:val="center"/>
          </w:tcPr>
          <w:p w14:paraId="1490158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3 193,75</w:t>
            </w:r>
          </w:p>
        </w:tc>
        <w:tc>
          <w:tcPr>
            <w:tcW w:w="1647" w:type="dxa"/>
            <w:vMerge w:val="restart"/>
            <w:shd w:val="clear" w:color="auto" w:fill="auto"/>
            <w:noWrap/>
            <w:vAlign w:val="center"/>
          </w:tcPr>
          <w:p w14:paraId="7695AC8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3 210,00</w:t>
            </w:r>
          </w:p>
        </w:tc>
      </w:tr>
      <w:tr w:rsidR="00C34FF9" w:rsidRPr="00D6468C" w14:paraId="5D628837" w14:textId="77777777">
        <w:trPr>
          <w:cantSplit/>
        </w:trPr>
        <w:tc>
          <w:tcPr>
            <w:tcW w:w="4555" w:type="dxa"/>
            <w:shd w:val="clear" w:color="auto" w:fill="auto"/>
            <w:vAlign w:val="center"/>
          </w:tcPr>
          <w:p w14:paraId="0018868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Услуги по изготовлению знаков и прочие виды работ</w:t>
            </w:r>
          </w:p>
        </w:tc>
        <w:tc>
          <w:tcPr>
            <w:tcW w:w="1863" w:type="dxa"/>
            <w:shd w:val="clear" w:color="auto" w:fill="auto"/>
            <w:noWrap/>
            <w:vAlign w:val="center"/>
          </w:tcPr>
          <w:p w14:paraId="47EEDAE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1 382,12</w:t>
            </w:r>
          </w:p>
        </w:tc>
        <w:tc>
          <w:tcPr>
            <w:tcW w:w="1647" w:type="dxa"/>
            <w:vMerge/>
            <w:shd w:val="clear" w:color="auto" w:fill="auto"/>
            <w:vAlign w:val="center"/>
          </w:tcPr>
          <w:p w14:paraId="3150267C" w14:textId="77777777" w:rsidR="00C34FF9" w:rsidRPr="00D6468C" w:rsidRDefault="00C34FF9" w:rsidP="00C34FF9">
            <w:pPr>
              <w:spacing w:after="0" w:line="240" w:lineRule="auto"/>
              <w:jc w:val="center"/>
              <w:rPr>
                <w:rFonts w:ascii="Myriad Pro" w:hAnsi="Myriad Pro"/>
                <w:color w:val="000000"/>
                <w:sz w:val="18"/>
                <w:szCs w:val="18"/>
              </w:rPr>
            </w:pPr>
          </w:p>
        </w:tc>
        <w:tc>
          <w:tcPr>
            <w:tcW w:w="1647" w:type="dxa"/>
            <w:vMerge/>
            <w:shd w:val="clear" w:color="auto" w:fill="auto"/>
            <w:vAlign w:val="center"/>
          </w:tcPr>
          <w:p w14:paraId="6AE1395D"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110AFA87" w14:textId="77777777">
        <w:trPr>
          <w:cantSplit/>
        </w:trPr>
        <w:tc>
          <w:tcPr>
            <w:tcW w:w="4555" w:type="dxa"/>
            <w:shd w:val="clear" w:color="auto" w:fill="auto"/>
            <w:vAlign w:val="center"/>
          </w:tcPr>
          <w:p w14:paraId="2810815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Типографские услуги</w:t>
            </w:r>
          </w:p>
        </w:tc>
        <w:tc>
          <w:tcPr>
            <w:tcW w:w="1863" w:type="dxa"/>
            <w:shd w:val="clear" w:color="auto" w:fill="auto"/>
            <w:noWrap/>
            <w:vAlign w:val="center"/>
          </w:tcPr>
          <w:p w14:paraId="1C3DEA6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270,22</w:t>
            </w:r>
          </w:p>
        </w:tc>
        <w:tc>
          <w:tcPr>
            <w:tcW w:w="1647" w:type="dxa"/>
            <w:vMerge/>
            <w:shd w:val="clear" w:color="auto" w:fill="auto"/>
            <w:vAlign w:val="center"/>
          </w:tcPr>
          <w:p w14:paraId="0E553893" w14:textId="77777777" w:rsidR="00C34FF9" w:rsidRPr="00D6468C" w:rsidRDefault="00C34FF9" w:rsidP="00C34FF9">
            <w:pPr>
              <w:spacing w:after="0" w:line="240" w:lineRule="auto"/>
              <w:jc w:val="center"/>
              <w:rPr>
                <w:rFonts w:ascii="Myriad Pro" w:hAnsi="Myriad Pro"/>
                <w:color w:val="000000"/>
                <w:sz w:val="18"/>
                <w:szCs w:val="18"/>
              </w:rPr>
            </w:pPr>
          </w:p>
        </w:tc>
        <w:tc>
          <w:tcPr>
            <w:tcW w:w="1647" w:type="dxa"/>
            <w:vMerge/>
            <w:shd w:val="clear" w:color="auto" w:fill="auto"/>
            <w:vAlign w:val="center"/>
          </w:tcPr>
          <w:p w14:paraId="76680EC1"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57F112DF" w14:textId="77777777">
        <w:trPr>
          <w:cantSplit/>
        </w:trPr>
        <w:tc>
          <w:tcPr>
            <w:tcW w:w="4555" w:type="dxa"/>
            <w:shd w:val="clear" w:color="auto" w:fill="auto"/>
            <w:vAlign w:val="center"/>
          </w:tcPr>
          <w:p w14:paraId="6D39BC9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Стоянка, мойка автотранспорта</w:t>
            </w:r>
          </w:p>
        </w:tc>
        <w:tc>
          <w:tcPr>
            <w:tcW w:w="1863" w:type="dxa"/>
            <w:shd w:val="clear" w:color="auto" w:fill="auto"/>
            <w:noWrap/>
            <w:vAlign w:val="center"/>
          </w:tcPr>
          <w:p w14:paraId="5B0606B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173,40</w:t>
            </w:r>
          </w:p>
        </w:tc>
        <w:tc>
          <w:tcPr>
            <w:tcW w:w="1647" w:type="dxa"/>
            <w:vMerge/>
            <w:shd w:val="clear" w:color="auto" w:fill="auto"/>
            <w:vAlign w:val="center"/>
          </w:tcPr>
          <w:p w14:paraId="113C6423" w14:textId="77777777" w:rsidR="00C34FF9" w:rsidRPr="00D6468C" w:rsidRDefault="00C34FF9" w:rsidP="00C34FF9">
            <w:pPr>
              <w:spacing w:after="0" w:line="240" w:lineRule="auto"/>
              <w:jc w:val="center"/>
              <w:rPr>
                <w:rFonts w:ascii="Myriad Pro" w:hAnsi="Myriad Pro"/>
                <w:color w:val="000000"/>
                <w:sz w:val="18"/>
                <w:szCs w:val="18"/>
              </w:rPr>
            </w:pPr>
          </w:p>
        </w:tc>
        <w:tc>
          <w:tcPr>
            <w:tcW w:w="1647" w:type="dxa"/>
            <w:vMerge/>
            <w:shd w:val="clear" w:color="auto" w:fill="auto"/>
            <w:vAlign w:val="center"/>
          </w:tcPr>
          <w:p w14:paraId="54DA5B65" w14:textId="77777777" w:rsidR="00C34FF9" w:rsidRPr="00D6468C" w:rsidRDefault="00C34FF9" w:rsidP="00C34FF9">
            <w:pPr>
              <w:spacing w:after="0" w:line="240" w:lineRule="auto"/>
              <w:jc w:val="center"/>
              <w:rPr>
                <w:rFonts w:ascii="Myriad Pro" w:hAnsi="Myriad Pro"/>
                <w:color w:val="000000"/>
                <w:sz w:val="18"/>
                <w:szCs w:val="18"/>
              </w:rPr>
            </w:pPr>
          </w:p>
        </w:tc>
      </w:tr>
      <w:tr w:rsidR="00C34FF9" w:rsidRPr="00D6468C" w14:paraId="61911EBE" w14:textId="77777777">
        <w:trPr>
          <w:cantSplit/>
        </w:trPr>
        <w:tc>
          <w:tcPr>
            <w:tcW w:w="4555" w:type="dxa"/>
            <w:shd w:val="clear" w:color="auto" w:fill="auto"/>
            <w:vAlign w:val="center"/>
          </w:tcPr>
          <w:p w14:paraId="566DE567"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Оформление прочих документов с недвижимостью</w:t>
            </w:r>
          </w:p>
        </w:tc>
        <w:tc>
          <w:tcPr>
            <w:tcW w:w="1863" w:type="dxa"/>
            <w:shd w:val="clear" w:color="auto" w:fill="auto"/>
            <w:noWrap/>
            <w:vAlign w:val="center"/>
          </w:tcPr>
          <w:p w14:paraId="51068BF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9,09</w:t>
            </w:r>
          </w:p>
        </w:tc>
        <w:tc>
          <w:tcPr>
            <w:tcW w:w="1647" w:type="dxa"/>
            <w:shd w:val="clear" w:color="auto" w:fill="auto"/>
            <w:noWrap/>
            <w:vAlign w:val="center"/>
          </w:tcPr>
          <w:p w14:paraId="0333692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c>
          <w:tcPr>
            <w:tcW w:w="1647" w:type="dxa"/>
            <w:shd w:val="clear" w:color="auto" w:fill="auto"/>
            <w:noWrap/>
            <w:vAlign w:val="center"/>
          </w:tcPr>
          <w:p w14:paraId="6654E2E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41BD7680" w14:textId="77777777">
        <w:trPr>
          <w:cantSplit/>
        </w:trPr>
        <w:tc>
          <w:tcPr>
            <w:tcW w:w="4555" w:type="dxa"/>
            <w:shd w:val="clear" w:color="auto" w:fill="auto"/>
            <w:vAlign w:val="center"/>
          </w:tcPr>
          <w:p w14:paraId="17554EAB" w14:textId="77777777" w:rsidR="00C34FF9" w:rsidRPr="00D6468C" w:rsidRDefault="00C34FF9" w:rsidP="00C34FF9">
            <w:pPr>
              <w:spacing w:after="0" w:line="240" w:lineRule="auto"/>
              <w:rPr>
                <w:rFonts w:ascii="Myriad Pro" w:hAnsi="Myriad Pro"/>
                <w:color w:val="000000"/>
                <w:sz w:val="18"/>
                <w:szCs w:val="18"/>
              </w:rPr>
            </w:pPr>
            <w:proofErr w:type="spellStart"/>
            <w:r w:rsidRPr="00D6468C">
              <w:rPr>
                <w:rFonts w:ascii="Myriad Pro" w:hAnsi="Myriad Pro"/>
                <w:color w:val="000000"/>
                <w:sz w:val="18"/>
                <w:szCs w:val="18"/>
              </w:rPr>
              <w:t>Энергосервис</w:t>
            </w:r>
            <w:proofErr w:type="spellEnd"/>
          </w:p>
        </w:tc>
        <w:tc>
          <w:tcPr>
            <w:tcW w:w="1863" w:type="dxa"/>
            <w:shd w:val="clear" w:color="auto" w:fill="auto"/>
            <w:noWrap/>
            <w:vAlign w:val="center"/>
          </w:tcPr>
          <w:p w14:paraId="3EB7C25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37 386,33</w:t>
            </w:r>
          </w:p>
        </w:tc>
        <w:tc>
          <w:tcPr>
            <w:tcW w:w="1647" w:type="dxa"/>
            <w:shd w:val="clear" w:color="auto" w:fill="auto"/>
            <w:noWrap/>
            <w:vAlign w:val="center"/>
          </w:tcPr>
          <w:p w14:paraId="2AA6B99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c>
          <w:tcPr>
            <w:tcW w:w="1647" w:type="dxa"/>
            <w:shd w:val="clear" w:color="auto" w:fill="auto"/>
            <w:noWrap/>
            <w:vAlign w:val="center"/>
          </w:tcPr>
          <w:p w14:paraId="592A2AE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3B96BEEE" w14:textId="77777777">
        <w:trPr>
          <w:cantSplit/>
        </w:trPr>
        <w:tc>
          <w:tcPr>
            <w:tcW w:w="4555" w:type="dxa"/>
            <w:shd w:val="clear" w:color="auto" w:fill="auto"/>
            <w:vAlign w:val="center"/>
          </w:tcPr>
          <w:p w14:paraId="1C77F36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Проектирование системы защиты персональных данных</w:t>
            </w:r>
          </w:p>
        </w:tc>
        <w:tc>
          <w:tcPr>
            <w:tcW w:w="1863" w:type="dxa"/>
            <w:shd w:val="clear" w:color="auto" w:fill="auto"/>
            <w:noWrap/>
            <w:vAlign w:val="center"/>
          </w:tcPr>
          <w:p w14:paraId="40C092C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1 144,00</w:t>
            </w:r>
          </w:p>
        </w:tc>
        <w:tc>
          <w:tcPr>
            <w:tcW w:w="1647" w:type="dxa"/>
            <w:shd w:val="clear" w:color="auto" w:fill="auto"/>
            <w:noWrap/>
            <w:vAlign w:val="center"/>
          </w:tcPr>
          <w:p w14:paraId="36CB9B2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c>
          <w:tcPr>
            <w:tcW w:w="1647" w:type="dxa"/>
            <w:shd w:val="clear" w:color="auto" w:fill="auto"/>
            <w:noWrap/>
            <w:vAlign w:val="center"/>
          </w:tcPr>
          <w:p w14:paraId="3C0C369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2ACF6FE1" w14:textId="77777777">
        <w:trPr>
          <w:cantSplit/>
        </w:trPr>
        <w:tc>
          <w:tcPr>
            <w:tcW w:w="4555" w:type="dxa"/>
            <w:shd w:val="clear" w:color="auto" w:fill="auto"/>
            <w:vAlign w:val="center"/>
          </w:tcPr>
          <w:p w14:paraId="2127914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Расходы на экологию</w:t>
            </w:r>
          </w:p>
        </w:tc>
        <w:tc>
          <w:tcPr>
            <w:tcW w:w="1863" w:type="dxa"/>
            <w:shd w:val="clear" w:color="auto" w:fill="auto"/>
            <w:noWrap/>
            <w:vAlign w:val="center"/>
          </w:tcPr>
          <w:p w14:paraId="05FCD19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1 050,15</w:t>
            </w:r>
          </w:p>
        </w:tc>
        <w:tc>
          <w:tcPr>
            <w:tcW w:w="1647" w:type="dxa"/>
            <w:shd w:val="clear" w:color="auto" w:fill="auto"/>
            <w:noWrap/>
            <w:vAlign w:val="center"/>
          </w:tcPr>
          <w:p w14:paraId="4F02742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585,15</w:t>
            </w:r>
          </w:p>
        </w:tc>
        <w:tc>
          <w:tcPr>
            <w:tcW w:w="1647" w:type="dxa"/>
            <w:shd w:val="clear" w:color="auto" w:fill="auto"/>
            <w:noWrap/>
            <w:vAlign w:val="center"/>
          </w:tcPr>
          <w:p w14:paraId="2C2F39F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594,28</w:t>
            </w:r>
          </w:p>
        </w:tc>
      </w:tr>
      <w:tr w:rsidR="00C34FF9" w:rsidRPr="00D6468C" w14:paraId="0C029024" w14:textId="77777777">
        <w:trPr>
          <w:cantSplit/>
        </w:trPr>
        <w:tc>
          <w:tcPr>
            <w:tcW w:w="4555" w:type="dxa"/>
            <w:shd w:val="clear" w:color="auto" w:fill="auto"/>
            <w:vAlign w:val="center"/>
          </w:tcPr>
          <w:p w14:paraId="7303D896"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Больничный лист за счет средств работодателя</w:t>
            </w:r>
          </w:p>
        </w:tc>
        <w:tc>
          <w:tcPr>
            <w:tcW w:w="1863" w:type="dxa"/>
            <w:shd w:val="clear" w:color="auto" w:fill="auto"/>
            <w:noWrap/>
            <w:vAlign w:val="center"/>
          </w:tcPr>
          <w:p w14:paraId="7598E82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5 678,69</w:t>
            </w:r>
          </w:p>
        </w:tc>
        <w:tc>
          <w:tcPr>
            <w:tcW w:w="1647" w:type="dxa"/>
            <w:shd w:val="clear" w:color="auto" w:fill="auto"/>
            <w:noWrap/>
            <w:vAlign w:val="center"/>
          </w:tcPr>
          <w:p w14:paraId="060E1AB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c>
          <w:tcPr>
            <w:tcW w:w="1647" w:type="dxa"/>
            <w:shd w:val="clear" w:color="auto" w:fill="auto"/>
            <w:noWrap/>
            <w:vAlign w:val="center"/>
          </w:tcPr>
          <w:p w14:paraId="6623F1D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03ED1EE1" w14:textId="77777777">
        <w:trPr>
          <w:cantSplit/>
        </w:trPr>
        <w:tc>
          <w:tcPr>
            <w:tcW w:w="4555" w:type="dxa"/>
            <w:shd w:val="clear" w:color="auto" w:fill="auto"/>
            <w:vAlign w:val="center"/>
          </w:tcPr>
          <w:p w14:paraId="59607B4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Компенсация за использование личного транспорта в служебных целях, оплата проездных билетов</w:t>
            </w:r>
          </w:p>
        </w:tc>
        <w:tc>
          <w:tcPr>
            <w:tcW w:w="1863" w:type="dxa"/>
            <w:shd w:val="clear" w:color="auto" w:fill="auto"/>
            <w:noWrap/>
            <w:vAlign w:val="center"/>
          </w:tcPr>
          <w:p w14:paraId="656680E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36,76</w:t>
            </w:r>
          </w:p>
        </w:tc>
        <w:tc>
          <w:tcPr>
            <w:tcW w:w="1647" w:type="dxa"/>
            <w:shd w:val="clear" w:color="auto" w:fill="auto"/>
            <w:noWrap/>
            <w:vAlign w:val="center"/>
          </w:tcPr>
          <w:p w14:paraId="286CE30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21,84</w:t>
            </w:r>
          </w:p>
        </w:tc>
        <w:tc>
          <w:tcPr>
            <w:tcW w:w="1647" w:type="dxa"/>
            <w:shd w:val="clear" w:color="auto" w:fill="auto"/>
            <w:noWrap/>
            <w:vAlign w:val="center"/>
          </w:tcPr>
          <w:p w14:paraId="744E891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21,88</w:t>
            </w:r>
          </w:p>
        </w:tc>
      </w:tr>
      <w:tr w:rsidR="00C34FF9" w:rsidRPr="00D6468C" w14:paraId="2226383C" w14:textId="77777777">
        <w:trPr>
          <w:cantSplit/>
        </w:trPr>
        <w:tc>
          <w:tcPr>
            <w:tcW w:w="4555" w:type="dxa"/>
            <w:shd w:val="clear" w:color="auto" w:fill="auto"/>
            <w:vAlign w:val="center"/>
          </w:tcPr>
          <w:p w14:paraId="3AC65F27"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xml:space="preserve">Расходы на проведение соревнований по </w:t>
            </w:r>
            <w:proofErr w:type="spellStart"/>
            <w:r w:rsidRPr="00D6468C">
              <w:rPr>
                <w:rFonts w:ascii="Myriad Pro" w:hAnsi="Myriad Pro"/>
                <w:color w:val="000000"/>
                <w:sz w:val="18"/>
                <w:szCs w:val="18"/>
              </w:rPr>
              <w:t>профмастерству</w:t>
            </w:r>
            <w:proofErr w:type="spellEnd"/>
            <w:r w:rsidRPr="00D6468C">
              <w:rPr>
                <w:rFonts w:ascii="Myriad Pro" w:hAnsi="Myriad Pro"/>
                <w:color w:val="000000"/>
                <w:sz w:val="18"/>
                <w:szCs w:val="18"/>
              </w:rPr>
              <w:t xml:space="preserve"> оперативных бригад</w:t>
            </w:r>
          </w:p>
        </w:tc>
        <w:tc>
          <w:tcPr>
            <w:tcW w:w="1863" w:type="dxa"/>
            <w:shd w:val="clear" w:color="auto" w:fill="auto"/>
            <w:noWrap/>
            <w:vAlign w:val="center"/>
          </w:tcPr>
          <w:p w14:paraId="673D249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3 176,72</w:t>
            </w:r>
          </w:p>
        </w:tc>
        <w:tc>
          <w:tcPr>
            <w:tcW w:w="1647" w:type="dxa"/>
            <w:shd w:val="clear" w:color="auto" w:fill="auto"/>
            <w:noWrap/>
            <w:vAlign w:val="center"/>
          </w:tcPr>
          <w:p w14:paraId="2FB1DBB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2 461,39</w:t>
            </w:r>
          </w:p>
        </w:tc>
        <w:tc>
          <w:tcPr>
            <w:tcW w:w="1647" w:type="dxa"/>
            <w:shd w:val="clear" w:color="auto" w:fill="auto"/>
            <w:noWrap/>
            <w:vAlign w:val="center"/>
          </w:tcPr>
          <w:p w14:paraId="55470F6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5481F4B3" w14:textId="77777777">
        <w:trPr>
          <w:cantSplit/>
        </w:trPr>
        <w:tc>
          <w:tcPr>
            <w:tcW w:w="4555" w:type="dxa"/>
            <w:shd w:val="clear" w:color="auto" w:fill="auto"/>
            <w:vAlign w:val="center"/>
          </w:tcPr>
          <w:p w14:paraId="2F482586"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Прочие расходы (принято Департаментом ТЭК и ТР Вологодской области без указания расшифровки)</w:t>
            </w:r>
          </w:p>
        </w:tc>
        <w:tc>
          <w:tcPr>
            <w:tcW w:w="1863" w:type="dxa"/>
            <w:shd w:val="clear" w:color="auto" w:fill="auto"/>
            <w:noWrap/>
            <w:vAlign w:val="center"/>
          </w:tcPr>
          <w:p w14:paraId="7DD44358" w14:textId="77777777" w:rsidR="00C34FF9" w:rsidRPr="00D6468C" w:rsidRDefault="00C34FF9" w:rsidP="00C34FF9">
            <w:pPr>
              <w:spacing w:after="0" w:line="240" w:lineRule="auto"/>
              <w:jc w:val="center"/>
              <w:rPr>
                <w:rFonts w:ascii="Myriad Pro" w:hAnsi="Myriad Pro"/>
                <w:color w:val="000000"/>
                <w:sz w:val="18"/>
                <w:szCs w:val="18"/>
              </w:rPr>
            </w:pPr>
          </w:p>
        </w:tc>
        <w:tc>
          <w:tcPr>
            <w:tcW w:w="1647" w:type="dxa"/>
            <w:shd w:val="clear" w:color="auto" w:fill="auto"/>
            <w:noWrap/>
            <w:vAlign w:val="center"/>
          </w:tcPr>
          <w:p w14:paraId="5328739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20 838,95</w:t>
            </w:r>
          </w:p>
        </w:tc>
        <w:tc>
          <w:tcPr>
            <w:tcW w:w="1647" w:type="dxa"/>
            <w:shd w:val="clear" w:color="auto" w:fill="auto"/>
            <w:noWrap/>
            <w:vAlign w:val="center"/>
          </w:tcPr>
          <w:p w14:paraId="51E8368F" w14:textId="77777777" w:rsidR="00C34FF9" w:rsidRPr="00D6468C" w:rsidRDefault="00C34FF9" w:rsidP="00C34FF9">
            <w:pPr>
              <w:spacing w:after="0" w:line="240" w:lineRule="auto"/>
              <w:jc w:val="center"/>
              <w:rPr>
                <w:rFonts w:ascii="Myriad Pro" w:hAnsi="Myriad Pro"/>
                <w:color w:val="000000"/>
                <w:sz w:val="18"/>
                <w:szCs w:val="18"/>
              </w:rPr>
            </w:pPr>
          </w:p>
        </w:tc>
      </w:tr>
    </w:tbl>
    <w:p w14:paraId="18954E52" w14:textId="77777777" w:rsidR="00C34FF9" w:rsidRPr="00D6468C" w:rsidRDefault="00C34FF9" w:rsidP="00C34FF9">
      <w:pPr>
        <w:pStyle w:val="afff7"/>
      </w:pPr>
      <w:r w:rsidRPr="00D6468C">
        <w:t xml:space="preserve">* без учета дополнительных расходов на медосмотры. Департаментом ТЭК и ТР Вологодской области дополнительных расходов на знаки безопасности и медосмотры. В связи с отсутствием в Экспертном заключении на </w:t>
      </w:r>
      <w:smartTag w:uri="urn:schemas-microsoft-com:office:smarttags" w:element="metricconverter">
        <w:smartTagPr>
          <w:attr w:name="ProductID" w:val="2018 г"/>
        </w:smartTagPr>
        <w:r w:rsidRPr="00D6468C">
          <w:t>2018 г</w:t>
        </w:r>
      </w:smartTag>
      <w:r w:rsidRPr="00D6468C">
        <w:t>. разделения расходов на охрану труда между материалами и услугами в рамках оценки ТБР по настоящей статье Исполнитель не указывает в расчете суммы, дополнительно принятые сверх ИПЦ. При формировании сводного отчета по статье «Подконтрольные расходы» дополнительные расходы, принятые Департаментом ТЭК и ТР Вологодской области, учтены Исполнителем по статье «Расходы на охрану труда и технику безопасности»</w:t>
      </w:r>
    </w:p>
    <w:p w14:paraId="32EA6AB8" w14:textId="77777777" w:rsidR="00C34FF9"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Рекомендации Исполнителя по документальному подтверждению расходов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отражены в ходе анализа настоящей статьи.</w:t>
      </w:r>
    </w:p>
    <w:p w14:paraId="660CE0E5" w14:textId="77777777" w:rsidR="00C34A91" w:rsidRPr="00D6468C" w:rsidRDefault="00C34A91" w:rsidP="00C34FF9">
      <w:pPr>
        <w:spacing w:after="0" w:line="360" w:lineRule="auto"/>
        <w:ind w:firstLine="567"/>
        <w:contextualSpacing/>
        <w:jc w:val="both"/>
        <w:rPr>
          <w:rFonts w:ascii="Myriad Pro" w:hAnsi="Myriad Pro"/>
          <w:color w:val="000000"/>
          <w:sz w:val="26"/>
          <w:szCs w:val="26"/>
        </w:rPr>
      </w:pPr>
    </w:p>
    <w:p w14:paraId="171C990B" w14:textId="77777777" w:rsidR="00C34FF9" w:rsidRPr="00D6468C" w:rsidRDefault="00C34FF9" w:rsidP="00C34A91">
      <w:pPr>
        <w:pStyle w:val="30"/>
      </w:pPr>
      <w:bookmarkStart w:id="77" w:name="_Toc53587336"/>
      <w:r w:rsidRPr="00D6468C">
        <w:t xml:space="preserve">Управленческие услуги (услуги </w:t>
      </w:r>
      <w:r w:rsidR="00D655F1">
        <w:t>ПАО </w:t>
      </w:r>
      <w:r w:rsidRPr="00D6468C">
        <w:t>«МРСК Северо-Запада»)</w:t>
      </w:r>
      <w:bookmarkEnd w:id="77"/>
    </w:p>
    <w:p w14:paraId="3F280B6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п.16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 xml:space="preserve">1178 определение состава расходов, включаемых в необходимую валовую выручку, и оценка их </w:t>
      </w:r>
      <w:r w:rsidRPr="00D6468C">
        <w:rPr>
          <w:rFonts w:ascii="Myriad Pro" w:hAnsi="Myriad Pro"/>
          <w:color w:val="000000"/>
          <w:sz w:val="26"/>
          <w:szCs w:val="26"/>
        </w:rPr>
        <w:lastRenderedPageBreak/>
        <w:t>экономической обоснованности производятся в соответствии с законодательством Российской Федерации и нормативными правовыми актами, регулирующими отношения в сфере бухгалтерского учета.</w:t>
      </w:r>
    </w:p>
    <w:p w14:paraId="7E49F7B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Филиал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является обособленным подразделением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w:t>
      </w:r>
    </w:p>
    <w:p w14:paraId="76B0C8A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Исполнительным аппаратом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(далее – ИА) осуществляется управление деятельностью филиалов Общества, контроль, методологическая и организационная поддержка.</w:t>
      </w:r>
    </w:p>
    <w:p w14:paraId="770F5A4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 9 Положения по бухгалтерскому учету «Учетная политика организации» (ПБУ 1/2008), утвержденного приказом Минфина России от 06.10.2008 </w:t>
      </w:r>
      <w:r w:rsidR="00D655F1">
        <w:rPr>
          <w:rFonts w:ascii="Myriad Pro" w:hAnsi="Myriad Pro"/>
          <w:color w:val="000000"/>
          <w:sz w:val="26"/>
          <w:szCs w:val="26"/>
        </w:rPr>
        <w:t>№ </w:t>
      </w:r>
      <w:r w:rsidRPr="00D6468C">
        <w:rPr>
          <w:rFonts w:ascii="Myriad Pro" w:hAnsi="Myriad Pro"/>
          <w:color w:val="000000"/>
          <w:sz w:val="26"/>
          <w:szCs w:val="26"/>
        </w:rPr>
        <w:t>106н, способы ведения бухгалтерского учета, избранные организацией при формировании учетной политики, применяются с первого января года, следующего за годом утверждения соответствующего организационно-распорядительного документа. При этом они применяются всеми филиалами, представительствами и иными подразделениями организации (включая выделенные на отдельный баланс), независимо от их места нахождения.</w:t>
      </w:r>
    </w:p>
    <w:p w14:paraId="23084AD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Также, в соответствии с п. 24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D655F1">
        <w:rPr>
          <w:rFonts w:ascii="Myriad Pro" w:hAnsi="Myriad Pro"/>
          <w:color w:val="000000"/>
          <w:sz w:val="26"/>
          <w:szCs w:val="26"/>
        </w:rPr>
        <w:t>№ </w:t>
      </w:r>
      <w:r w:rsidRPr="00D6468C">
        <w:rPr>
          <w:rFonts w:ascii="Myriad Pro" w:hAnsi="Myriad Pro"/>
          <w:color w:val="000000"/>
          <w:sz w:val="26"/>
          <w:szCs w:val="26"/>
        </w:rPr>
        <w:t>20-э/2, распределение расходов также может осуществляться в соответствии с учетной политикой, принятой в организации.</w:t>
      </w:r>
    </w:p>
    <w:p w14:paraId="102CC2C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пп.5.2.2. и 5.2.3. Методики распределения доходов и расходов Исполнительного аппарата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(введена в действие приказом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от 28.12.2016 </w:t>
      </w:r>
      <w:r w:rsidR="00D655F1">
        <w:rPr>
          <w:rFonts w:ascii="Myriad Pro" w:hAnsi="Myriad Pro"/>
          <w:color w:val="000000"/>
          <w:sz w:val="26"/>
          <w:szCs w:val="26"/>
        </w:rPr>
        <w:t>№ </w:t>
      </w:r>
      <w:r w:rsidRPr="00D6468C">
        <w:rPr>
          <w:rFonts w:ascii="Myriad Pro" w:hAnsi="Myriad Pro"/>
          <w:color w:val="000000"/>
          <w:sz w:val="26"/>
          <w:szCs w:val="26"/>
        </w:rPr>
        <w:t xml:space="preserve">836) расходы Исполнительного аппарата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(плановые и фактические значения) распределяются между филиалами пропорционально утвержденной региональными регулирующими органами на текущий год себестоимости услуг по передаче электрической энергии за минусом покупной электроэнергии на компенсацию потерь, а также за минусом расходов на оплату услуг территориальных сетевых организаций. При наличии возможности однозначного определения принадлежности расходов Исполнительного аппарата конкретному </w:t>
      </w:r>
      <w:r w:rsidRPr="00D6468C">
        <w:rPr>
          <w:rFonts w:ascii="Myriad Pro" w:hAnsi="Myriad Pro"/>
          <w:color w:val="000000"/>
          <w:sz w:val="26"/>
          <w:szCs w:val="26"/>
        </w:rPr>
        <w:lastRenderedPageBreak/>
        <w:t xml:space="preserve">филиалу, возможно прямое отнесение расходов Исполнительного аппарата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на филиал. Возможно постатейное распределение расходов Исполнительного аппарата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 тарифных заявках филиалов с применением принципов распределения данных затрат между филиалами в соответствии с Методикой.</w:t>
      </w:r>
    </w:p>
    <w:p w14:paraId="2037F7A6" w14:textId="77777777" w:rsidR="00C34FF9" w:rsidRPr="00D6468C" w:rsidRDefault="00C34FF9" w:rsidP="00C34FF9">
      <w:pPr>
        <w:spacing w:after="0" w:line="360" w:lineRule="auto"/>
        <w:contextualSpacing/>
        <w:jc w:val="both"/>
        <w:rPr>
          <w:rFonts w:ascii="Myriad Pro" w:hAnsi="Myriad Pro"/>
          <w:color w:val="000000"/>
          <w:sz w:val="26"/>
          <w:szCs w:val="26"/>
        </w:rPr>
      </w:pPr>
    </w:p>
    <w:p w14:paraId="1E24621D" w14:textId="77777777" w:rsidR="00C34FF9" w:rsidRPr="00D6468C" w:rsidRDefault="00C34FF9" w:rsidP="00C34A91">
      <w:pPr>
        <w:pStyle w:val="affff5"/>
      </w:pPr>
      <w:r w:rsidRPr="00D6468C">
        <w:t>ПОЗИЦИЯ ТЕРРИТОРИАЛЬНОЙ СЕТЕВОЙ ОРГАНИЗАЦИИ</w:t>
      </w:r>
    </w:p>
    <w:p w14:paraId="74D4BEF6"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Заявлено 230 206,84 тыс. руб.</w:t>
      </w:r>
    </w:p>
    <w:p w14:paraId="20AEC7B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пояснительной записке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«Операционные (подконтрольные) расходы, формируемые на уровне исполнительного аппарата Общества» подробно расписаны функции, выполняемые Исполнительным аппаратом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Также указаны функции, осуществляемые </w:t>
      </w:r>
      <w:r w:rsidR="00D655F1">
        <w:rPr>
          <w:rFonts w:ascii="Myriad Pro" w:hAnsi="Myriad Pro"/>
          <w:color w:val="000000"/>
          <w:sz w:val="26"/>
          <w:szCs w:val="26"/>
        </w:rPr>
        <w:t>ПАО </w:t>
      </w:r>
      <w:r w:rsidRPr="00D6468C">
        <w:rPr>
          <w:rFonts w:ascii="Myriad Pro" w:hAnsi="Myriad Pro"/>
          <w:color w:val="000000"/>
          <w:sz w:val="26"/>
          <w:szCs w:val="26"/>
        </w:rPr>
        <w:t>«Россети».</w:t>
      </w:r>
    </w:p>
    <w:p w14:paraId="6C2FD9E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Затраты Исполнительного аппарата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возникающие при осуществлении вышеописанных функций, включая расходы на оплату услуг </w:t>
      </w:r>
      <w:r w:rsidR="00D655F1">
        <w:rPr>
          <w:rFonts w:ascii="Myriad Pro" w:hAnsi="Myriad Pro"/>
          <w:color w:val="000000"/>
          <w:sz w:val="26"/>
          <w:szCs w:val="26"/>
        </w:rPr>
        <w:t>ПАО </w:t>
      </w:r>
      <w:r w:rsidRPr="00D6468C">
        <w:rPr>
          <w:rFonts w:ascii="Myriad Pro" w:hAnsi="Myriad Pro"/>
          <w:color w:val="000000"/>
          <w:sz w:val="26"/>
          <w:szCs w:val="26"/>
        </w:rPr>
        <w:t xml:space="preserve">«Россети», распределяются на основании «Методики распределения доходов и расходов Исполнительного аппарата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(далее – Методика распределения управленческих затрат Исполнительного аппарата), утвержденной Приказом Общества от 28.02.2016 </w:t>
      </w:r>
      <w:r w:rsidR="00D655F1">
        <w:rPr>
          <w:rFonts w:ascii="Myriad Pro" w:hAnsi="Myriad Pro"/>
          <w:color w:val="000000"/>
          <w:sz w:val="26"/>
          <w:szCs w:val="26"/>
        </w:rPr>
        <w:t>№ </w:t>
      </w:r>
      <w:r w:rsidRPr="00D6468C">
        <w:rPr>
          <w:rFonts w:ascii="Myriad Pro" w:hAnsi="Myriad Pro"/>
          <w:color w:val="000000"/>
          <w:sz w:val="26"/>
          <w:szCs w:val="26"/>
        </w:rPr>
        <w:t xml:space="preserve">836. Методика распределения управленческих затрат Исполнительного аппарата разработана в соответствии с законодательством Российской Федерации и нормативным правовыми актами, регулирующими отношения в сфере бухгалтерского учета и регламентирующими распределение доходов и расходов Исполнительного аппарата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между филиалами в целях формирования тарифов на услуги по регулируемым видам деятельности, а также в целях формирования управленческой отчетности.</w:t>
      </w:r>
    </w:p>
    <w:p w14:paraId="02C7050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Доходы и расходы Исполнительного аппарата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(плановые и фактические значения) распределяются между филиалами пропорционально утвержденной региональными регулирующими органами на текущий год себестоимости услуг по передаче электрической энергии (в соответствии со сметой затрат п.10 таблицы </w:t>
      </w:r>
      <w:r w:rsidR="00D655F1">
        <w:rPr>
          <w:rFonts w:ascii="Myriad Pro" w:hAnsi="Myriad Pro"/>
          <w:color w:val="000000"/>
          <w:sz w:val="26"/>
          <w:szCs w:val="26"/>
        </w:rPr>
        <w:t>№ </w:t>
      </w:r>
      <w:r w:rsidRPr="00D6468C">
        <w:rPr>
          <w:rFonts w:ascii="Myriad Pro" w:hAnsi="Myriad Pro"/>
          <w:color w:val="000000"/>
          <w:sz w:val="26"/>
          <w:szCs w:val="26"/>
        </w:rPr>
        <w:t xml:space="preserve">П1.15 Методических указаний, </w:t>
      </w:r>
      <w:r w:rsidRPr="00D6468C">
        <w:rPr>
          <w:rFonts w:ascii="Myriad Pro" w:hAnsi="Myriad Pro"/>
          <w:color w:val="000000"/>
          <w:sz w:val="26"/>
          <w:szCs w:val="26"/>
        </w:rPr>
        <w:lastRenderedPageBreak/>
        <w:t xml:space="preserve">утвержденных приказом ФСТ России от 06.08.2004 </w:t>
      </w:r>
      <w:r w:rsidR="00D655F1">
        <w:rPr>
          <w:rFonts w:ascii="Myriad Pro" w:hAnsi="Myriad Pro"/>
          <w:color w:val="000000"/>
          <w:sz w:val="26"/>
          <w:szCs w:val="26"/>
        </w:rPr>
        <w:t>№ </w:t>
      </w:r>
      <w:r w:rsidRPr="00D6468C">
        <w:rPr>
          <w:rFonts w:ascii="Myriad Pro" w:hAnsi="Myriad Pro"/>
          <w:color w:val="000000"/>
          <w:sz w:val="26"/>
          <w:szCs w:val="26"/>
        </w:rPr>
        <w:t>20-э/2) за вычетом покупной электроэнергии на компенсацию потерь, а также расходов на оплату услуг территориальных сетевых организаций.</w:t>
      </w:r>
    </w:p>
    <w:p w14:paraId="28199C1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Общая сумма затрат Исполнительного аппарата за 2016 год составила </w:t>
      </w:r>
      <w:r w:rsidRPr="00D6468C">
        <w:rPr>
          <w:rFonts w:ascii="Myriad Pro" w:hAnsi="Myriad Pro"/>
          <w:color w:val="000000"/>
          <w:sz w:val="26"/>
          <w:szCs w:val="26"/>
        </w:rPr>
        <w:br/>
        <w:t xml:space="preserve">1 109 943 тыс. руб., в том числе по филиалу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- 211 416 тыс. руб. в соответствии с Методикой распределения управленческих затрат Исполнительного аппарата.</w:t>
      </w:r>
    </w:p>
    <w:p w14:paraId="7984F19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Величина расходов Исполнительного аппарата на 2018 год определена на основании фактических экономически обоснованных затрат за 2016 год с учетом Прогноза социально-экономического развития Российской Федерации на 2017-2019 годы Минэкономразвития России от ноября 2016 года.</w:t>
      </w:r>
    </w:p>
    <w:p w14:paraId="7C34641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Затраты, относимые на филиал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по статье «операционные (подконтрольные) расходы, формируемые на уровне Исполнительного аппарата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на 2018 год составляют:</w:t>
      </w:r>
    </w:p>
    <w:p w14:paraId="00F203A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211 416 тыс. руб. (факт 2016 года) * 1,047 (ИПЦ 2017 года) * 1,04 (ИПЦ 2018 года) = 230 207 тыс. руб.</w:t>
      </w:r>
    </w:p>
    <w:p w14:paraId="5F830A6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Затраты Исполнительного аппарата, подлежащие включению в необходимую валовую выручку на 2018 год, определены в соответствии с </w:t>
      </w:r>
      <w:proofErr w:type="spellStart"/>
      <w:r w:rsidRPr="00D6468C">
        <w:rPr>
          <w:rFonts w:ascii="Myriad Pro" w:hAnsi="Myriad Pro"/>
          <w:color w:val="000000"/>
          <w:sz w:val="26"/>
          <w:szCs w:val="26"/>
        </w:rPr>
        <w:t>пп</w:t>
      </w:r>
      <w:proofErr w:type="spellEnd"/>
      <w:r w:rsidRPr="00D6468C">
        <w:rPr>
          <w:rFonts w:ascii="Myriad Pro" w:hAnsi="Myriad Pro"/>
          <w:color w:val="000000"/>
          <w:sz w:val="26"/>
          <w:szCs w:val="26"/>
        </w:rPr>
        <w:t xml:space="preserve">. 16-29 Основ ценообразования №1178. </w:t>
      </w:r>
    </w:p>
    <w:p w14:paraId="4132674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26 Основ ценообразования №1178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и фактической численности работников в последнем расчетном периоде регулирования, а также с учетом прогнозного индекса потребительских цен.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733"/>
        <w:gridCol w:w="1404"/>
        <w:gridCol w:w="1228"/>
        <w:gridCol w:w="1487"/>
        <w:gridCol w:w="1317"/>
        <w:gridCol w:w="1402"/>
      </w:tblGrid>
      <w:tr w:rsidR="00C34FF9" w:rsidRPr="00D6468C" w14:paraId="35CEB252" w14:textId="77777777">
        <w:trPr>
          <w:cantSplit/>
          <w:tblHeader/>
        </w:trPr>
        <w:tc>
          <w:tcPr>
            <w:tcW w:w="2776"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5B223DB"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Статьи затрат</w:t>
            </w:r>
          </w:p>
        </w:tc>
        <w:tc>
          <w:tcPr>
            <w:tcW w:w="1424"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E16607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Таблица П1.15</w:t>
            </w:r>
          </w:p>
        </w:tc>
        <w:tc>
          <w:tcPr>
            <w:tcW w:w="4090" w:type="dxa"/>
            <w:gridSpan w:val="3"/>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B7EF81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Заявлено</w:t>
            </w:r>
          </w:p>
        </w:tc>
        <w:tc>
          <w:tcPr>
            <w:tcW w:w="142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1005BCD" w14:textId="77777777" w:rsidR="00C34FF9" w:rsidRPr="00D6468C" w:rsidRDefault="00C34FF9" w:rsidP="00C34FF9">
            <w:pPr>
              <w:spacing w:after="0" w:line="240" w:lineRule="auto"/>
              <w:ind w:right="-137"/>
              <w:contextualSpacing/>
              <w:jc w:val="center"/>
              <w:rPr>
                <w:rFonts w:ascii="Myriad Pro" w:hAnsi="Myriad Pro"/>
                <w:b/>
                <w:iCs/>
                <w:color w:val="FFFFFF"/>
                <w:sz w:val="20"/>
                <w:szCs w:val="20"/>
              </w:rPr>
            </w:pPr>
            <w:r w:rsidRPr="00D6468C">
              <w:rPr>
                <w:rFonts w:ascii="Myriad Pro" w:hAnsi="Myriad Pro"/>
                <w:b/>
                <w:iCs/>
                <w:color w:val="FFFFFF"/>
                <w:sz w:val="20"/>
                <w:szCs w:val="20"/>
              </w:rPr>
              <w:t>Отклонение 2018/2016 (Таблица П1.15), %</w:t>
            </w:r>
          </w:p>
        </w:tc>
      </w:tr>
      <w:tr w:rsidR="00C34FF9" w:rsidRPr="00D6468C" w14:paraId="04BAEED3" w14:textId="77777777">
        <w:trPr>
          <w:cantSplit/>
        </w:trPr>
        <w:tc>
          <w:tcPr>
            <w:tcW w:w="2776" w:type="dxa"/>
            <w:vMerge/>
            <w:tcBorders>
              <w:top w:val="single" w:sz="4" w:space="0" w:color="FFFFFF"/>
              <w:left w:val="single" w:sz="4" w:space="0" w:color="FFFFFF"/>
              <w:bottom w:val="single" w:sz="4" w:space="0" w:color="FFFFFF"/>
              <w:right w:val="single" w:sz="4" w:space="0" w:color="FFFFFF"/>
            </w:tcBorders>
            <w:shd w:val="clear" w:color="auto" w:fill="auto"/>
          </w:tcPr>
          <w:p w14:paraId="559BCE87" w14:textId="77777777" w:rsidR="00C34FF9" w:rsidRPr="00D6468C" w:rsidRDefault="00C34FF9" w:rsidP="00C34FF9">
            <w:pPr>
              <w:spacing w:after="0" w:line="240" w:lineRule="auto"/>
              <w:contextualSpacing/>
              <w:jc w:val="center"/>
              <w:rPr>
                <w:rFonts w:ascii="Myriad Pro" w:hAnsi="Myriad Pro"/>
                <w:i/>
                <w:color w:val="000000"/>
                <w:sz w:val="20"/>
                <w:szCs w:val="20"/>
              </w:rPr>
            </w:pPr>
          </w:p>
        </w:tc>
        <w:tc>
          <w:tcPr>
            <w:tcW w:w="1424" w:type="dxa"/>
            <w:tcBorders>
              <w:top w:val="single" w:sz="4" w:space="0" w:color="FFFFFF"/>
              <w:left w:val="single" w:sz="4" w:space="0" w:color="FFFFFF"/>
              <w:bottom w:val="single" w:sz="4" w:space="0" w:color="FFFFFF"/>
              <w:right w:val="single" w:sz="4" w:space="0" w:color="FFFFFF"/>
            </w:tcBorders>
            <w:shd w:val="clear" w:color="auto" w:fill="4F6228"/>
            <w:noWrap/>
          </w:tcPr>
          <w:p w14:paraId="554EE99B"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2016</w:t>
            </w:r>
            <w:r w:rsidRPr="00D6468C">
              <w:rPr>
                <w:rFonts w:ascii="Myriad Pro" w:hAnsi="Myriad Pro"/>
                <w:b/>
                <w:iCs/>
                <w:color w:val="FFFFFF"/>
                <w:sz w:val="20"/>
                <w:szCs w:val="20"/>
              </w:rPr>
              <w:br/>
              <w:t>факт</w:t>
            </w:r>
          </w:p>
        </w:tc>
        <w:tc>
          <w:tcPr>
            <w:tcW w:w="1245" w:type="dxa"/>
            <w:tcBorders>
              <w:top w:val="single" w:sz="4" w:space="0" w:color="FFFFFF"/>
              <w:left w:val="single" w:sz="4" w:space="0" w:color="FFFFFF"/>
              <w:bottom w:val="single" w:sz="4" w:space="0" w:color="FFFFFF"/>
              <w:right w:val="single" w:sz="4" w:space="0" w:color="FFFFFF"/>
            </w:tcBorders>
            <w:shd w:val="clear" w:color="auto" w:fill="4F6228"/>
            <w:noWrap/>
          </w:tcPr>
          <w:p w14:paraId="4F64D3F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2016</w:t>
            </w:r>
            <w:r w:rsidRPr="00D6468C">
              <w:rPr>
                <w:rFonts w:ascii="Myriad Pro" w:hAnsi="Myriad Pro"/>
                <w:b/>
                <w:iCs/>
                <w:color w:val="FFFFFF"/>
                <w:sz w:val="20"/>
                <w:szCs w:val="20"/>
              </w:rPr>
              <w:br/>
              <w:t>факт</w:t>
            </w:r>
          </w:p>
        </w:tc>
        <w:tc>
          <w:tcPr>
            <w:tcW w:w="1509" w:type="dxa"/>
            <w:tcBorders>
              <w:top w:val="single" w:sz="4" w:space="0" w:color="FFFFFF"/>
              <w:left w:val="single" w:sz="4" w:space="0" w:color="FFFFFF"/>
              <w:bottom w:val="single" w:sz="4" w:space="0" w:color="FFFFFF"/>
              <w:right w:val="single" w:sz="4" w:space="0" w:color="FFFFFF"/>
            </w:tcBorders>
            <w:shd w:val="clear" w:color="auto" w:fill="4F6228"/>
            <w:noWrap/>
          </w:tcPr>
          <w:p w14:paraId="6A24CA2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2017 ожидаемое</w:t>
            </w:r>
          </w:p>
        </w:tc>
        <w:tc>
          <w:tcPr>
            <w:tcW w:w="1336" w:type="dxa"/>
            <w:tcBorders>
              <w:top w:val="single" w:sz="4" w:space="0" w:color="FFFFFF"/>
              <w:left w:val="single" w:sz="4" w:space="0" w:color="FFFFFF"/>
              <w:bottom w:val="single" w:sz="4" w:space="0" w:color="FFFFFF"/>
              <w:right w:val="single" w:sz="4" w:space="0" w:color="FFFFFF"/>
            </w:tcBorders>
            <w:shd w:val="clear" w:color="auto" w:fill="4F6228"/>
            <w:noWrap/>
          </w:tcPr>
          <w:p w14:paraId="206D0E92"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2018</w:t>
            </w:r>
            <w:r w:rsidRPr="00D6468C">
              <w:rPr>
                <w:rFonts w:ascii="Myriad Pro" w:hAnsi="Myriad Pro"/>
                <w:b/>
                <w:iCs/>
                <w:color w:val="FFFFFF"/>
                <w:sz w:val="20"/>
                <w:szCs w:val="20"/>
              </w:rPr>
              <w:br/>
              <w:t>план</w:t>
            </w:r>
          </w:p>
        </w:tc>
        <w:tc>
          <w:tcPr>
            <w:tcW w:w="1422" w:type="dxa"/>
            <w:vMerge/>
            <w:tcBorders>
              <w:top w:val="single" w:sz="4" w:space="0" w:color="FFFFFF"/>
              <w:left w:val="single" w:sz="4" w:space="0" w:color="FFFFFF"/>
              <w:bottom w:val="single" w:sz="4" w:space="0" w:color="FFFFFF"/>
              <w:right w:val="single" w:sz="4" w:space="0" w:color="FFFFFF"/>
            </w:tcBorders>
            <w:shd w:val="clear" w:color="auto" w:fill="auto"/>
          </w:tcPr>
          <w:p w14:paraId="12D4B1F0" w14:textId="77777777" w:rsidR="00C34FF9" w:rsidRPr="00D6468C" w:rsidRDefault="00C34FF9" w:rsidP="00C34FF9">
            <w:pPr>
              <w:spacing w:after="0" w:line="240" w:lineRule="auto"/>
              <w:contextualSpacing/>
              <w:jc w:val="both"/>
              <w:rPr>
                <w:rFonts w:ascii="Myriad Pro" w:hAnsi="Myriad Pro"/>
                <w:color w:val="000000"/>
                <w:sz w:val="20"/>
                <w:szCs w:val="20"/>
              </w:rPr>
            </w:pPr>
          </w:p>
        </w:tc>
      </w:tr>
      <w:tr w:rsidR="00C34FF9" w:rsidRPr="00D6468C" w14:paraId="657A3F6C" w14:textId="77777777">
        <w:trPr>
          <w:cantSplit/>
        </w:trPr>
        <w:tc>
          <w:tcPr>
            <w:tcW w:w="2776" w:type="dxa"/>
            <w:tcBorders>
              <w:top w:val="single" w:sz="4" w:space="0" w:color="FFFFFF"/>
            </w:tcBorders>
            <w:shd w:val="clear" w:color="auto" w:fill="auto"/>
            <w:vAlign w:val="center"/>
          </w:tcPr>
          <w:p w14:paraId="1268D5B1" w14:textId="77777777" w:rsidR="00C34FF9" w:rsidRPr="00D6468C" w:rsidRDefault="00C34FF9" w:rsidP="00C34FF9">
            <w:pPr>
              <w:spacing w:after="0" w:line="240" w:lineRule="auto"/>
              <w:rPr>
                <w:rFonts w:ascii="Myriad Pro" w:hAnsi="Myriad Pro"/>
                <w:bCs/>
                <w:color w:val="000000"/>
                <w:sz w:val="20"/>
                <w:szCs w:val="20"/>
              </w:rPr>
            </w:pPr>
            <w:r w:rsidRPr="00D6468C">
              <w:rPr>
                <w:rFonts w:ascii="Myriad Pro" w:hAnsi="Myriad Pro"/>
                <w:bCs/>
                <w:color w:val="000000"/>
                <w:sz w:val="20"/>
                <w:szCs w:val="20"/>
              </w:rPr>
              <w:t>Содержание управляющей компании</w:t>
            </w:r>
          </w:p>
        </w:tc>
        <w:tc>
          <w:tcPr>
            <w:tcW w:w="1424" w:type="dxa"/>
            <w:tcBorders>
              <w:top w:val="single" w:sz="4" w:space="0" w:color="FFFFFF"/>
            </w:tcBorders>
            <w:shd w:val="clear" w:color="auto" w:fill="auto"/>
            <w:noWrap/>
            <w:vAlign w:val="center"/>
          </w:tcPr>
          <w:p w14:paraId="5ADAB440" w14:textId="77777777" w:rsidR="00C34FF9" w:rsidRPr="00D6468C" w:rsidRDefault="00C34FF9" w:rsidP="00C34FF9">
            <w:pPr>
              <w:spacing w:after="0" w:line="240" w:lineRule="auto"/>
              <w:jc w:val="center"/>
              <w:rPr>
                <w:rFonts w:ascii="Myriad Pro" w:hAnsi="Myriad Pro"/>
                <w:bCs/>
                <w:color w:val="000000"/>
                <w:sz w:val="20"/>
                <w:szCs w:val="20"/>
              </w:rPr>
            </w:pPr>
            <w:r w:rsidRPr="00D6468C">
              <w:rPr>
                <w:rFonts w:ascii="Myriad Pro" w:hAnsi="Myriad Pro"/>
                <w:bCs/>
                <w:color w:val="000000"/>
                <w:sz w:val="20"/>
                <w:szCs w:val="20"/>
              </w:rPr>
              <w:t>210 052,58</w:t>
            </w:r>
          </w:p>
        </w:tc>
        <w:tc>
          <w:tcPr>
            <w:tcW w:w="1245" w:type="dxa"/>
            <w:tcBorders>
              <w:top w:val="single" w:sz="4" w:space="0" w:color="FFFFFF"/>
            </w:tcBorders>
            <w:shd w:val="clear" w:color="auto" w:fill="auto"/>
            <w:noWrap/>
            <w:vAlign w:val="center"/>
          </w:tcPr>
          <w:p w14:paraId="1341E9FF" w14:textId="77777777" w:rsidR="00C34FF9" w:rsidRPr="00D6468C" w:rsidRDefault="00C34FF9" w:rsidP="00C34FF9">
            <w:pPr>
              <w:spacing w:after="0" w:line="240" w:lineRule="auto"/>
              <w:jc w:val="center"/>
              <w:rPr>
                <w:rFonts w:ascii="Myriad Pro" w:hAnsi="Myriad Pro"/>
                <w:bCs/>
                <w:color w:val="000000"/>
                <w:sz w:val="20"/>
                <w:szCs w:val="20"/>
              </w:rPr>
            </w:pPr>
            <w:r w:rsidRPr="00D6468C">
              <w:rPr>
                <w:rFonts w:ascii="Myriad Pro" w:hAnsi="Myriad Pro"/>
                <w:bCs/>
                <w:color w:val="000000"/>
                <w:sz w:val="20"/>
                <w:szCs w:val="20"/>
              </w:rPr>
              <w:t>211 416,17</w:t>
            </w:r>
          </w:p>
        </w:tc>
        <w:tc>
          <w:tcPr>
            <w:tcW w:w="1509" w:type="dxa"/>
            <w:tcBorders>
              <w:top w:val="single" w:sz="4" w:space="0" w:color="FFFFFF"/>
            </w:tcBorders>
            <w:shd w:val="clear" w:color="auto" w:fill="auto"/>
            <w:noWrap/>
            <w:vAlign w:val="center"/>
          </w:tcPr>
          <w:p w14:paraId="62BAA0F2" w14:textId="77777777" w:rsidR="00C34FF9" w:rsidRPr="00D6468C" w:rsidRDefault="00C34FF9" w:rsidP="00C34FF9">
            <w:pPr>
              <w:spacing w:after="0" w:line="240" w:lineRule="auto"/>
              <w:jc w:val="center"/>
              <w:rPr>
                <w:rFonts w:ascii="Myriad Pro" w:hAnsi="Myriad Pro"/>
                <w:bCs/>
                <w:color w:val="000000"/>
                <w:sz w:val="20"/>
                <w:szCs w:val="20"/>
              </w:rPr>
            </w:pPr>
            <w:r w:rsidRPr="00D6468C">
              <w:rPr>
                <w:rFonts w:ascii="Myriad Pro" w:hAnsi="Myriad Pro"/>
                <w:bCs/>
                <w:color w:val="000000"/>
                <w:sz w:val="20"/>
                <w:szCs w:val="20"/>
              </w:rPr>
              <w:t>221352,73</w:t>
            </w:r>
          </w:p>
        </w:tc>
        <w:tc>
          <w:tcPr>
            <w:tcW w:w="1336" w:type="dxa"/>
            <w:tcBorders>
              <w:top w:val="single" w:sz="4" w:space="0" w:color="FFFFFF"/>
            </w:tcBorders>
            <w:shd w:val="clear" w:color="auto" w:fill="auto"/>
            <w:noWrap/>
            <w:vAlign w:val="center"/>
          </w:tcPr>
          <w:p w14:paraId="2CBD3E6E" w14:textId="77777777" w:rsidR="00C34FF9" w:rsidRPr="00D6468C" w:rsidRDefault="00C34FF9" w:rsidP="00C34FF9">
            <w:pPr>
              <w:spacing w:after="0" w:line="240" w:lineRule="auto"/>
              <w:jc w:val="center"/>
              <w:rPr>
                <w:rFonts w:ascii="Myriad Pro" w:hAnsi="Myriad Pro"/>
                <w:bCs/>
                <w:color w:val="000000"/>
                <w:sz w:val="20"/>
                <w:szCs w:val="20"/>
              </w:rPr>
            </w:pPr>
            <w:r w:rsidRPr="00D6468C">
              <w:rPr>
                <w:rFonts w:ascii="Myriad Pro" w:hAnsi="Myriad Pro"/>
                <w:bCs/>
                <w:color w:val="000000"/>
                <w:sz w:val="20"/>
                <w:szCs w:val="20"/>
              </w:rPr>
              <w:t>230206,84</w:t>
            </w:r>
          </w:p>
        </w:tc>
        <w:tc>
          <w:tcPr>
            <w:tcW w:w="1422" w:type="dxa"/>
            <w:tcBorders>
              <w:top w:val="single" w:sz="4" w:space="0" w:color="FFFFFF"/>
            </w:tcBorders>
            <w:shd w:val="clear" w:color="auto" w:fill="auto"/>
            <w:noWrap/>
            <w:vAlign w:val="center"/>
          </w:tcPr>
          <w:p w14:paraId="7310C59E" w14:textId="77777777" w:rsidR="00C34FF9" w:rsidRPr="00D6468C" w:rsidRDefault="00C34FF9" w:rsidP="00C34FF9">
            <w:pPr>
              <w:spacing w:after="0" w:line="240" w:lineRule="auto"/>
              <w:jc w:val="center"/>
              <w:rPr>
                <w:rFonts w:ascii="Myriad Pro" w:hAnsi="Myriad Pro"/>
                <w:bCs/>
                <w:color w:val="000000"/>
                <w:sz w:val="20"/>
                <w:szCs w:val="20"/>
              </w:rPr>
            </w:pPr>
            <w:r w:rsidRPr="00D6468C">
              <w:rPr>
                <w:rFonts w:ascii="Myriad Pro" w:hAnsi="Myriad Pro"/>
                <w:bCs/>
                <w:color w:val="000000"/>
                <w:sz w:val="20"/>
                <w:szCs w:val="20"/>
              </w:rPr>
              <w:t>109,59%</w:t>
            </w:r>
          </w:p>
        </w:tc>
      </w:tr>
    </w:tbl>
    <w:p w14:paraId="1DE00A59" w14:textId="77777777" w:rsidR="0080470B" w:rsidRDefault="0080470B" w:rsidP="00C34FF9">
      <w:pPr>
        <w:spacing w:after="0" w:line="360" w:lineRule="auto"/>
        <w:ind w:firstLine="567"/>
        <w:contextualSpacing/>
        <w:jc w:val="both"/>
        <w:rPr>
          <w:rFonts w:ascii="Myriad Pro" w:hAnsi="Myriad Pro"/>
          <w:i/>
          <w:color w:val="000000"/>
          <w:sz w:val="26"/>
          <w:szCs w:val="26"/>
        </w:rPr>
      </w:pPr>
    </w:p>
    <w:p w14:paraId="36F9B254"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lastRenderedPageBreak/>
        <w:t>Обосновывающие материалы:</w:t>
      </w:r>
    </w:p>
    <w:p w14:paraId="243B0A9F" w14:textId="77777777" w:rsidR="00C34FF9" w:rsidRPr="00D6468C" w:rsidRDefault="00C34FF9" w:rsidP="00C34A91">
      <w:pPr>
        <w:pStyle w:val="2"/>
      </w:pPr>
      <w:r w:rsidRPr="00D6468C">
        <w:t xml:space="preserve">Управленческие расходы Исполнительного аппарата </w:t>
      </w:r>
      <w:r w:rsidR="00D655F1">
        <w:t>ПАО </w:t>
      </w:r>
      <w:r w:rsidRPr="00D6468C">
        <w:t>«МРСК Северо-Запада» по филиалам – с распределением по видам деятельности в целом по Исполнительному аппарату и по каждому филиалу;</w:t>
      </w:r>
    </w:p>
    <w:p w14:paraId="081341E5" w14:textId="77777777" w:rsidR="00C34FF9" w:rsidRPr="00D6468C" w:rsidRDefault="00C34FF9" w:rsidP="00C34A91">
      <w:pPr>
        <w:pStyle w:val="2"/>
      </w:pPr>
      <w:r w:rsidRPr="00D6468C">
        <w:t>Расшифровка затрат за 2016 год представлена оборотно-сальдовой ведомостью по счету 26 «Общехозяйственные расходы», карточками счета по элементам затрат, управленческой отчетностью с разбивкой по статьям затрат, договорами и иными документами, подтверждающими обоснованность произведенных расходов;</w:t>
      </w:r>
    </w:p>
    <w:p w14:paraId="65D39048" w14:textId="77777777" w:rsidR="00C34FF9" w:rsidRPr="00D6468C" w:rsidRDefault="00C34FF9" w:rsidP="00C34A91">
      <w:pPr>
        <w:pStyle w:val="2"/>
      </w:pPr>
      <w:r w:rsidRPr="00D6468C">
        <w:t>Отраслевое тарифное соглашение в электроэнергетике Российской Федерации на 2013-2015 года;</w:t>
      </w:r>
    </w:p>
    <w:p w14:paraId="00530CCD" w14:textId="77777777" w:rsidR="00C34FF9" w:rsidRPr="00D6468C" w:rsidRDefault="00C34FF9" w:rsidP="00C34A91">
      <w:pPr>
        <w:pStyle w:val="2"/>
      </w:pPr>
      <w:r w:rsidRPr="00D6468C">
        <w:t>Соглашение о порядке, условиях и продлении ОТС на 2016-2018 годы</w:t>
      </w:r>
    </w:p>
    <w:p w14:paraId="0D1EC481" w14:textId="77777777" w:rsidR="00C34FF9" w:rsidRPr="00D6468C" w:rsidRDefault="00C34FF9" w:rsidP="00C34A91">
      <w:pPr>
        <w:pStyle w:val="2"/>
      </w:pPr>
      <w:r w:rsidRPr="00D6468C">
        <w:t xml:space="preserve">Сведения о численности и заработной плате работников Исполнительного аппарата </w:t>
      </w:r>
      <w:r w:rsidR="00D655F1">
        <w:t>ПАО </w:t>
      </w:r>
      <w:r w:rsidRPr="00D6468C">
        <w:t>«МРСК Северо-Запада» за 2016 год по форме П-4;</w:t>
      </w:r>
    </w:p>
    <w:p w14:paraId="70654CE6" w14:textId="77777777" w:rsidR="00C34FF9" w:rsidRPr="00D6468C" w:rsidRDefault="00C34FF9" w:rsidP="00C34A91">
      <w:pPr>
        <w:pStyle w:val="2"/>
      </w:pPr>
      <w:r w:rsidRPr="00D6468C">
        <w:t xml:space="preserve">Штатное расписание Исполнительного аппарата </w:t>
      </w:r>
      <w:r w:rsidR="00D655F1">
        <w:t>ПАО </w:t>
      </w:r>
      <w:r w:rsidRPr="00D6468C">
        <w:t>«МРСК Северо-Запада»;</w:t>
      </w:r>
    </w:p>
    <w:p w14:paraId="7943F912" w14:textId="77777777" w:rsidR="00C34FF9" w:rsidRPr="00D6468C" w:rsidRDefault="00C34FF9" w:rsidP="00C34A91">
      <w:pPr>
        <w:pStyle w:val="2"/>
      </w:pPr>
      <w:r w:rsidRPr="00D6468C">
        <w:t xml:space="preserve">Положение об оплате труда, материальном стимулировании, льготах, компенсациях и гарантиях для работников Исполнительного аппарата </w:t>
      </w:r>
      <w:r w:rsidR="00D655F1">
        <w:t>ПАО </w:t>
      </w:r>
      <w:r w:rsidRPr="00D6468C">
        <w:t>«МРСК Северо-Запада»;</w:t>
      </w:r>
    </w:p>
    <w:p w14:paraId="3FB71D40" w14:textId="77777777" w:rsidR="00C34FF9" w:rsidRPr="00D6468C" w:rsidRDefault="00C34FF9" w:rsidP="00C34A91">
      <w:pPr>
        <w:pStyle w:val="2"/>
      </w:pPr>
      <w:r w:rsidRPr="00D6468C">
        <w:t xml:space="preserve">Расчет расходов по оплате труда Исполнительного аппарата </w:t>
      </w:r>
      <w:r w:rsidR="00D655F1">
        <w:t>ПАО </w:t>
      </w:r>
      <w:r w:rsidRPr="00D6468C">
        <w:t>«МРСК Северо-Запада» на 2018 год;</w:t>
      </w:r>
    </w:p>
    <w:p w14:paraId="6EEA07E0" w14:textId="77777777" w:rsidR="00C34FF9" w:rsidRPr="00D6468C" w:rsidRDefault="00C34FF9" w:rsidP="00C34A91">
      <w:pPr>
        <w:pStyle w:val="2"/>
      </w:pPr>
      <w:r w:rsidRPr="00D6468C">
        <w:t>Коллективный договор на 2015 и 2017 годы;</w:t>
      </w:r>
    </w:p>
    <w:p w14:paraId="233CFE3C" w14:textId="77777777" w:rsidR="00C34FF9" w:rsidRPr="00D6468C" w:rsidRDefault="00C34FF9" w:rsidP="00C34A91">
      <w:pPr>
        <w:pStyle w:val="2"/>
      </w:pPr>
      <w:r w:rsidRPr="00D6468C">
        <w:t xml:space="preserve">Положения о структурных подразделениях Исполнительного аппарата </w:t>
      </w:r>
      <w:r w:rsidR="00D655F1">
        <w:t>ПАО </w:t>
      </w:r>
      <w:r w:rsidRPr="00D6468C">
        <w:t>«МРСК Северо-Запада».</w:t>
      </w:r>
    </w:p>
    <w:p w14:paraId="75F1FFF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5FF57B19" w14:textId="77777777" w:rsidR="00C34FF9" w:rsidRPr="00D6468C" w:rsidRDefault="00C34FF9" w:rsidP="00C34A91">
      <w:pPr>
        <w:pStyle w:val="affff5"/>
      </w:pPr>
      <w:r w:rsidRPr="00D6468C">
        <w:t>ПОЗИЦИЯ ОРГАНА РЕГУЛИРОВАНИЯ</w:t>
      </w:r>
    </w:p>
    <w:p w14:paraId="67805C4D"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 xml:space="preserve">Утверждено – 198 206 тыс. руб. </w:t>
      </w:r>
    </w:p>
    <w:p w14:paraId="4261D73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Расходы определены исходя из фактических данных с учетом снижения доли себестоимости филиала в общей себестоимости организации вследствие прекращения договоров «последней мили».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189"/>
        <w:gridCol w:w="1572"/>
        <w:gridCol w:w="1817"/>
        <w:gridCol w:w="1271"/>
        <w:gridCol w:w="1453"/>
        <w:gridCol w:w="1269"/>
      </w:tblGrid>
      <w:tr w:rsidR="00C34FF9" w:rsidRPr="00D6468C" w14:paraId="3D73990F" w14:textId="77777777">
        <w:trPr>
          <w:cantSplit/>
          <w:trHeight w:val="1200"/>
          <w:tblHeader/>
        </w:trPr>
        <w:tc>
          <w:tcPr>
            <w:tcW w:w="114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E8AC36E"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Наименование статьи</w:t>
            </w:r>
          </w:p>
        </w:tc>
        <w:tc>
          <w:tcPr>
            <w:tcW w:w="8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783A5C"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Факт за 2016,</w:t>
            </w:r>
            <w:r w:rsidRPr="00D6468C">
              <w:rPr>
                <w:rFonts w:ascii="Myriad Pro" w:hAnsi="Myriad Pro"/>
                <w:b/>
                <w:iCs/>
                <w:color w:val="FFFFFF"/>
                <w:sz w:val="18"/>
                <w:szCs w:val="20"/>
              </w:rPr>
              <w:br/>
              <w:t>тыс. руб.</w:t>
            </w:r>
          </w:p>
        </w:tc>
        <w:tc>
          <w:tcPr>
            <w:tcW w:w="94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63CEBC"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 xml:space="preserve">Заявлено филиалом </w:t>
            </w:r>
            <w:r w:rsidR="00D655F1">
              <w:rPr>
                <w:rFonts w:ascii="Myriad Pro" w:hAnsi="Myriad Pro"/>
                <w:b/>
                <w:iCs/>
                <w:color w:val="FFFFFF"/>
                <w:sz w:val="18"/>
                <w:szCs w:val="20"/>
              </w:rPr>
              <w:t>ПАО </w:t>
            </w:r>
            <w:r w:rsidRPr="00D6468C">
              <w:rPr>
                <w:rFonts w:ascii="Myriad Pro" w:hAnsi="Myriad Pro"/>
                <w:b/>
                <w:iCs/>
                <w:color w:val="FFFFFF"/>
                <w:sz w:val="18"/>
                <w:szCs w:val="20"/>
              </w:rPr>
              <w:t>«МРСК Северо-Запада» «Вологдаэнерго» на 2018,тыс. руб.</w:t>
            </w:r>
          </w:p>
        </w:tc>
        <w:tc>
          <w:tcPr>
            <w:tcW w:w="6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EFEF11E"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ТБР на 2018 (ЭОР), тыс. руб.</w:t>
            </w:r>
          </w:p>
        </w:tc>
        <w:tc>
          <w:tcPr>
            <w:tcW w:w="7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74D82D"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Отклонение ТБР / заявка на 2018, %</w:t>
            </w:r>
          </w:p>
        </w:tc>
        <w:tc>
          <w:tcPr>
            <w:tcW w:w="6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960CBD"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ТБР на 2018 /факт за 2016, %</w:t>
            </w:r>
          </w:p>
        </w:tc>
      </w:tr>
      <w:tr w:rsidR="00C34FF9" w:rsidRPr="00D6468C" w14:paraId="1B5E781E" w14:textId="77777777">
        <w:trPr>
          <w:cantSplit/>
          <w:trHeight w:val="225"/>
        </w:trPr>
        <w:tc>
          <w:tcPr>
            <w:tcW w:w="1144" w:type="pct"/>
            <w:tcBorders>
              <w:top w:val="single" w:sz="4" w:space="0" w:color="FFFFFF"/>
            </w:tcBorders>
            <w:shd w:val="clear" w:color="auto" w:fill="auto"/>
            <w:noWrap/>
            <w:vAlign w:val="center"/>
          </w:tcPr>
          <w:p w14:paraId="16C3AB98" w14:textId="77777777" w:rsidR="00C34FF9" w:rsidRPr="00D6468C" w:rsidRDefault="00C34FF9" w:rsidP="00C34FF9">
            <w:pPr>
              <w:spacing w:after="0" w:line="240" w:lineRule="auto"/>
              <w:textAlignment w:val="baseline"/>
              <w:rPr>
                <w:rStyle w:val="normaltextrunscxw222533652bcx0"/>
                <w:rFonts w:ascii="Myriad Pro" w:hAnsi="Myriad Pro" w:cs="Segoe UI"/>
                <w:color w:val="000000"/>
                <w:sz w:val="18"/>
                <w:szCs w:val="20"/>
              </w:rPr>
            </w:pPr>
            <w:r w:rsidRPr="00D6468C">
              <w:rPr>
                <w:rFonts w:ascii="Myriad Pro" w:hAnsi="Myriad Pro"/>
                <w:color w:val="000000"/>
                <w:sz w:val="18"/>
                <w:szCs w:val="20"/>
              </w:rPr>
              <w:t>Содержание управляющей компании</w:t>
            </w:r>
          </w:p>
        </w:tc>
        <w:tc>
          <w:tcPr>
            <w:tcW w:w="821" w:type="pct"/>
            <w:tcBorders>
              <w:top w:val="single" w:sz="4" w:space="0" w:color="FFFFFF"/>
            </w:tcBorders>
            <w:shd w:val="clear" w:color="auto" w:fill="auto"/>
            <w:noWrap/>
            <w:vAlign w:val="center"/>
          </w:tcPr>
          <w:p w14:paraId="6B9AA33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210 052,58</w:t>
            </w:r>
          </w:p>
        </w:tc>
        <w:tc>
          <w:tcPr>
            <w:tcW w:w="949" w:type="pct"/>
            <w:tcBorders>
              <w:top w:val="single" w:sz="4" w:space="0" w:color="FFFFFF"/>
            </w:tcBorders>
            <w:shd w:val="clear" w:color="auto" w:fill="auto"/>
            <w:noWrap/>
            <w:vAlign w:val="center"/>
          </w:tcPr>
          <w:p w14:paraId="267422EA"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230 206,84</w:t>
            </w:r>
          </w:p>
        </w:tc>
        <w:tc>
          <w:tcPr>
            <w:tcW w:w="664" w:type="pct"/>
            <w:tcBorders>
              <w:top w:val="single" w:sz="4" w:space="0" w:color="FFFFFF"/>
            </w:tcBorders>
            <w:shd w:val="clear" w:color="auto" w:fill="auto"/>
            <w:noWrap/>
            <w:vAlign w:val="center"/>
          </w:tcPr>
          <w:p w14:paraId="506C2BD2" w14:textId="77777777" w:rsidR="00C34FF9" w:rsidRPr="00D6468C" w:rsidRDefault="00C34FF9" w:rsidP="00C34FF9">
            <w:pPr>
              <w:spacing w:after="0" w:line="240" w:lineRule="auto"/>
              <w:ind w:right="-109"/>
              <w:jc w:val="center"/>
              <w:rPr>
                <w:rFonts w:ascii="Myriad Pro" w:hAnsi="Myriad Pro"/>
                <w:color w:val="000000"/>
                <w:sz w:val="18"/>
                <w:szCs w:val="20"/>
              </w:rPr>
            </w:pPr>
            <w:r w:rsidRPr="00D6468C">
              <w:rPr>
                <w:rFonts w:ascii="Myriad Pro" w:hAnsi="Myriad Pro"/>
                <w:color w:val="000000"/>
                <w:sz w:val="18"/>
                <w:szCs w:val="20"/>
              </w:rPr>
              <w:t>198 206,26</w:t>
            </w:r>
          </w:p>
        </w:tc>
        <w:tc>
          <w:tcPr>
            <w:tcW w:w="759" w:type="pct"/>
            <w:tcBorders>
              <w:top w:val="single" w:sz="4" w:space="0" w:color="FFFFFF"/>
            </w:tcBorders>
            <w:shd w:val="clear" w:color="auto" w:fill="auto"/>
            <w:noWrap/>
            <w:vAlign w:val="center"/>
          </w:tcPr>
          <w:p w14:paraId="60D9F5B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86,09%</w:t>
            </w:r>
          </w:p>
        </w:tc>
        <w:tc>
          <w:tcPr>
            <w:tcW w:w="664" w:type="pct"/>
            <w:tcBorders>
              <w:top w:val="single" w:sz="4" w:space="0" w:color="FFFFFF"/>
            </w:tcBorders>
            <w:shd w:val="clear" w:color="auto" w:fill="auto"/>
            <w:noWrap/>
            <w:vAlign w:val="center"/>
          </w:tcPr>
          <w:p w14:paraId="24B3A8C6" w14:textId="77777777" w:rsidR="00C34FF9" w:rsidRPr="00D6468C" w:rsidRDefault="00C34FF9" w:rsidP="00C34FF9">
            <w:pPr>
              <w:spacing w:after="0" w:line="240" w:lineRule="auto"/>
              <w:contextualSpacing/>
              <w:jc w:val="center"/>
              <w:rPr>
                <w:rFonts w:ascii="Myriad Pro" w:hAnsi="Myriad Pro"/>
                <w:color w:val="000000"/>
                <w:sz w:val="18"/>
                <w:szCs w:val="20"/>
              </w:rPr>
            </w:pPr>
            <w:r w:rsidRPr="00D6468C">
              <w:rPr>
                <w:rFonts w:ascii="Myriad Pro" w:hAnsi="Myriad Pro"/>
                <w:color w:val="000000"/>
                <w:sz w:val="18"/>
                <w:szCs w:val="20"/>
              </w:rPr>
              <w:t>94,36%</w:t>
            </w:r>
          </w:p>
        </w:tc>
      </w:tr>
    </w:tbl>
    <w:p w14:paraId="1232D59E"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4339C326" w14:textId="77777777" w:rsidR="00C34FF9" w:rsidRPr="00D6468C" w:rsidRDefault="00C34FF9" w:rsidP="00C34A91">
      <w:pPr>
        <w:pStyle w:val="affff5"/>
      </w:pPr>
      <w:r w:rsidRPr="00D6468C">
        <w:t>ПОЗИЦИЯ ИСПОЛНИТЕЛЯ</w:t>
      </w:r>
    </w:p>
    <w:p w14:paraId="1A005DD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 отмечает, что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представлена информация об управленческих расходах Исполнительного аппарата по филиалу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согласно которой 211 416 тыс. руб. – фактические расходы на содержание управляющей компании в целом по Филиалу, из них 210 052,58 тыс. руб. – расходы, приходящиеся на вид деятельности «Передача электрической энергии».</w:t>
      </w:r>
    </w:p>
    <w:p w14:paraId="1B1D2DE5" w14:textId="77777777" w:rsidR="00C34FF9" w:rsidRPr="00D6468C" w:rsidRDefault="00D655F1" w:rsidP="00C34A91">
      <w:pPr>
        <w:pStyle w:val="affff3"/>
      </w:pPr>
      <w:r>
        <w:t>ПАО </w:t>
      </w:r>
      <w:r w:rsidR="00C34FF9" w:rsidRPr="00D6468C">
        <w:t>«МРСК Северо-Запада» представляет собой акционерное общество с филиальной сетью, в котором Исполнительный аппарат является не управляющей компанией, а структурным подразделением, при этом отдельно взятый филиал никогда не выполнял и не может выполнять все функции акционерного общества, исходя из его структуры.</w:t>
      </w:r>
    </w:p>
    <w:p w14:paraId="4976586C" w14:textId="77777777" w:rsidR="00C34FF9" w:rsidRPr="00D6468C" w:rsidRDefault="00C34FF9" w:rsidP="00C34A91">
      <w:pPr>
        <w:pStyle w:val="affff3"/>
      </w:pPr>
      <w:r w:rsidRPr="00D6468C">
        <w:t xml:space="preserve">Затраты Исполнительного аппарата </w:t>
      </w:r>
      <w:r w:rsidR="00D655F1">
        <w:t>ПАО </w:t>
      </w:r>
      <w:r w:rsidRPr="00D6468C">
        <w:t xml:space="preserve">«МРСК Северо-Запада» распределяются между филиалами на основании «Методики распределения доходов и расходов Исполнительного аппарата </w:t>
      </w:r>
      <w:r w:rsidR="00D655F1">
        <w:t>ПАО </w:t>
      </w:r>
      <w:r w:rsidRPr="00D6468C">
        <w:t xml:space="preserve">«МРСК Северо-Запада», утвержденной приказом от 28.02.2016 </w:t>
      </w:r>
      <w:r w:rsidR="00D655F1">
        <w:t>№ </w:t>
      </w:r>
      <w:r w:rsidRPr="00D6468C">
        <w:t>836.</w:t>
      </w:r>
    </w:p>
    <w:p w14:paraId="5C2B03D8" w14:textId="77777777" w:rsidR="00C34FF9" w:rsidRPr="00D6468C" w:rsidRDefault="00C34FF9" w:rsidP="00C34A91">
      <w:pPr>
        <w:pStyle w:val="affff3"/>
      </w:pPr>
      <w:r w:rsidRPr="00D6468C">
        <w:t xml:space="preserve">Методика по распределению управленческих затрат исполнительного аппарата разработана в соответствии с законодательством РФ и нормативными правовыми актами, регулирующими отношения в сфере бухгалтерского учета. Методика регламентирует распределение доходов и расходов исполнительного аппарата </w:t>
      </w:r>
      <w:r w:rsidR="00D655F1">
        <w:t>ПАО </w:t>
      </w:r>
      <w:r w:rsidRPr="00D6468C">
        <w:t>«МРСК Северо-Запада» между филиалами в целях формирования тарифов по регулируемым видам деятельности.</w:t>
      </w:r>
    </w:p>
    <w:p w14:paraId="793F62C9" w14:textId="77777777" w:rsidR="00C34FF9" w:rsidRPr="00D6468C" w:rsidRDefault="00C34FF9" w:rsidP="00C34A91">
      <w:pPr>
        <w:pStyle w:val="affff3"/>
      </w:pPr>
      <w:r w:rsidRPr="00D6468C">
        <w:lastRenderedPageBreak/>
        <w:t>Доходы и расходы Исполнительного аппарата распределяются между филиалами («Архэнерго», «Вологдаэнерго», «Карелэнерго», «Колэнерго», «Комиэнерго», «Новгородэнерго», «Псковэнерго») пропорционально утвержденной региональными регулирующими органами на текущий год себестоимости услуг по передаче электрической энергии за исключением покупной электрической энергии на компенсацию потерь и расходов на оплату услуг территориальных сетевых организаций.</w:t>
      </w:r>
    </w:p>
    <w:p w14:paraId="0FBDB9C0" w14:textId="77777777" w:rsidR="00C34FF9" w:rsidRPr="00D6468C" w:rsidRDefault="00C34FF9" w:rsidP="00C34A91">
      <w:pPr>
        <w:pStyle w:val="affff3"/>
      </w:pPr>
      <w:r w:rsidRPr="00D6468C">
        <w:t xml:space="preserve">Для подтверждения управленческих расходов филиалом </w:t>
      </w:r>
      <w:r w:rsidR="00D655F1">
        <w:t>ПАО </w:t>
      </w:r>
      <w:r w:rsidRPr="00D6468C">
        <w:t xml:space="preserve">«МРСК Северо-Запада» «Вологдаэнерго» была представлена бухгалтерская отчетность Исполнительного аппарата за 2016 год с аудиторским заключением и пояснительной запиской, карточки счета 26, копии договоров. Выполнен расчет расходов на оплату труда, расчет амортизационных отчислений основных средств и нематериальных активов. </w:t>
      </w:r>
    </w:p>
    <w:p w14:paraId="7C8BB09F" w14:textId="77777777" w:rsidR="00C34FF9" w:rsidRPr="00D6468C" w:rsidRDefault="00C34FF9" w:rsidP="00C34A91">
      <w:pPr>
        <w:pStyle w:val="affff3"/>
      </w:pPr>
      <w:r w:rsidRPr="00D6468C">
        <w:t xml:space="preserve">Однако при отсутствии обоснования целесообразности расходов, которые непосредственно не относятся к производственной деятельности </w:t>
      </w:r>
      <w:r w:rsidR="00D655F1">
        <w:t>ПАО </w:t>
      </w:r>
      <w:r w:rsidRPr="00D6468C">
        <w:t xml:space="preserve">«МРСК «Северо-Запада» по передаче электрической энергии, например, расходы по участию в некоммерческом партнерстве, лицензирование, прочие расходы, данные расходы могут быть исключены Департаментом ТЭК и ТР Вологодской области как экономически необоснованные согласно нормативным актам о </w:t>
      </w:r>
      <w:proofErr w:type="spellStart"/>
      <w:r w:rsidRPr="00D6468C">
        <w:t>тарифообразовании</w:t>
      </w:r>
      <w:proofErr w:type="spellEnd"/>
      <w:r w:rsidRPr="00D6468C">
        <w:t>.</w:t>
      </w:r>
    </w:p>
    <w:p w14:paraId="1603B49B" w14:textId="77777777" w:rsidR="00C34FF9" w:rsidRDefault="00C34FF9" w:rsidP="00C34A91">
      <w:pPr>
        <w:pStyle w:val="affff3"/>
      </w:pPr>
      <w:r w:rsidRPr="00D6468C">
        <w:t xml:space="preserve">Позиция Департамента ТЭК и ТР Вологодской области о снижении доли себестоимости филиала </w:t>
      </w:r>
      <w:r w:rsidR="00D655F1">
        <w:t>ПАО </w:t>
      </w:r>
      <w:r w:rsidRPr="00D6468C">
        <w:t xml:space="preserve">«МРСК Северо-Запада» «Вологдаэнерго» в общей себестоимости по </w:t>
      </w:r>
      <w:r w:rsidR="00D655F1">
        <w:t>ПАО </w:t>
      </w:r>
      <w:r w:rsidRPr="00D6468C">
        <w:t xml:space="preserve">«МРСК Северо-Запада» в связи прекращением договоров «последней мили» не подкреплена расчетами и не может быть однозначной, т.к. Департамент ТЭК и ТР Вологодской области не обладает информацией, какие изменения произошли в себестоимости остальных филиалов </w:t>
      </w:r>
      <w:r w:rsidR="00D655F1">
        <w:t>ПАО </w:t>
      </w:r>
      <w:r w:rsidRPr="00D6468C">
        <w:t xml:space="preserve">«МРСК Северо-Запада». На основании этого Исполнитель </w:t>
      </w:r>
      <w:r w:rsidRPr="00D6468C">
        <w:rPr>
          <w:rFonts w:cs="Myriad Pro"/>
        </w:rPr>
        <w:t>принимает в расчет</w:t>
      </w:r>
      <w:r w:rsidRPr="00D6468C">
        <w:t xml:space="preserve"> долю филиала </w:t>
      </w:r>
      <w:r w:rsidR="00D655F1">
        <w:t>ПАО </w:t>
      </w:r>
      <w:r w:rsidRPr="00D6468C">
        <w:t xml:space="preserve">«МРСК Северо-Запада» «Вологдаэнерго» в общих расходах Исполнительного аппарата на уровне </w:t>
      </w:r>
      <w:smartTag w:uri="urn:schemas-microsoft-com:office:smarttags" w:element="metricconverter">
        <w:smartTagPr>
          <w:attr w:name="ProductID" w:val="2016 г"/>
        </w:smartTagPr>
        <w:r w:rsidRPr="00D6468C">
          <w:t>2016 г</w:t>
        </w:r>
      </w:smartTag>
      <w:r w:rsidRPr="00D6468C">
        <w:t>.:</w:t>
      </w:r>
    </w:p>
    <w:p w14:paraId="27346711" w14:textId="77777777" w:rsidR="0080470B" w:rsidRDefault="0080470B" w:rsidP="00C34A91">
      <w:pPr>
        <w:pStyle w:val="affff3"/>
      </w:pPr>
    </w:p>
    <w:p w14:paraId="2062B8F7" w14:textId="77777777" w:rsidR="0080470B" w:rsidRPr="00D6468C" w:rsidRDefault="0080470B" w:rsidP="00C34A91">
      <w:pPr>
        <w:pStyle w:val="affff3"/>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190"/>
        <w:gridCol w:w="3190"/>
        <w:gridCol w:w="3191"/>
      </w:tblGrid>
      <w:tr w:rsidR="00C34FF9" w:rsidRPr="00D6468C" w14:paraId="05EB8198" w14:textId="77777777">
        <w:trPr>
          <w:cantSplit/>
          <w:tblHeader/>
        </w:trPr>
        <w:tc>
          <w:tcPr>
            <w:tcW w:w="323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65EA1A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lastRenderedPageBreak/>
              <w:t>Показатель</w:t>
            </w:r>
          </w:p>
        </w:tc>
        <w:tc>
          <w:tcPr>
            <w:tcW w:w="323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76BD61C"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323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F01DF96"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Удельный вес</w:t>
            </w:r>
          </w:p>
        </w:tc>
      </w:tr>
      <w:tr w:rsidR="00C34FF9" w:rsidRPr="00D6468C" w14:paraId="50609A7C" w14:textId="77777777">
        <w:trPr>
          <w:cantSplit/>
        </w:trPr>
        <w:tc>
          <w:tcPr>
            <w:tcW w:w="3237" w:type="dxa"/>
            <w:tcBorders>
              <w:top w:val="single" w:sz="4" w:space="0" w:color="FFFFFF"/>
            </w:tcBorders>
            <w:shd w:val="clear" w:color="auto" w:fill="auto"/>
            <w:vAlign w:val="center"/>
          </w:tcPr>
          <w:p w14:paraId="36D760B0"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Итого расходы Исполнительного аппарата</w:t>
            </w:r>
          </w:p>
        </w:tc>
        <w:tc>
          <w:tcPr>
            <w:tcW w:w="3237" w:type="dxa"/>
            <w:tcBorders>
              <w:top w:val="single" w:sz="4" w:space="0" w:color="FFFFFF"/>
            </w:tcBorders>
            <w:shd w:val="clear" w:color="auto" w:fill="auto"/>
            <w:vAlign w:val="center"/>
          </w:tcPr>
          <w:p w14:paraId="7FA509D0"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1 103 942,74</w:t>
            </w:r>
          </w:p>
        </w:tc>
        <w:tc>
          <w:tcPr>
            <w:tcW w:w="3238" w:type="dxa"/>
            <w:tcBorders>
              <w:top w:val="single" w:sz="4" w:space="0" w:color="FFFFFF"/>
            </w:tcBorders>
            <w:shd w:val="clear" w:color="auto" w:fill="auto"/>
            <w:vAlign w:val="center"/>
          </w:tcPr>
          <w:p w14:paraId="79767482" w14:textId="77777777" w:rsidR="00C34FF9" w:rsidRPr="00D6468C" w:rsidRDefault="00C34FF9" w:rsidP="00C34FF9">
            <w:pPr>
              <w:spacing w:after="0" w:line="240" w:lineRule="auto"/>
              <w:jc w:val="center"/>
              <w:rPr>
                <w:rFonts w:ascii="Myriad Pro" w:hAnsi="Myriad Pro"/>
                <w:sz w:val="20"/>
                <w:szCs w:val="20"/>
              </w:rPr>
            </w:pPr>
          </w:p>
        </w:tc>
      </w:tr>
      <w:tr w:rsidR="00C34FF9" w:rsidRPr="00D6468C" w14:paraId="61F0836D" w14:textId="77777777">
        <w:trPr>
          <w:cantSplit/>
        </w:trPr>
        <w:tc>
          <w:tcPr>
            <w:tcW w:w="3237" w:type="dxa"/>
            <w:shd w:val="clear" w:color="auto" w:fill="auto"/>
            <w:vAlign w:val="center"/>
          </w:tcPr>
          <w:p w14:paraId="2513593F"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В т.ч. на передачу э/э</w:t>
            </w:r>
          </w:p>
        </w:tc>
        <w:tc>
          <w:tcPr>
            <w:tcW w:w="3237" w:type="dxa"/>
            <w:shd w:val="clear" w:color="auto" w:fill="auto"/>
            <w:vAlign w:val="center"/>
          </w:tcPr>
          <w:p w14:paraId="72538353"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1 090 842,00</w:t>
            </w:r>
          </w:p>
        </w:tc>
        <w:tc>
          <w:tcPr>
            <w:tcW w:w="3238" w:type="dxa"/>
            <w:shd w:val="clear" w:color="auto" w:fill="auto"/>
            <w:vAlign w:val="center"/>
          </w:tcPr>
          <w:p w14:paraId="08E20543"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98,81%</w:t>
            </w:r>
          </w:p>
        </w:tc>
      </w:tr>
      <w:tr w:rsidR="00C34FF9" w:rsidRPr="00D6468C" w14:paraId="4A4F1E3D" w14:textId="77777777">
        <w:trPr>
          <w:cantSplit/>
        </w:trPr>
        <w:tc>
          <w:tcPr>
            <w:tcW w:w="3237" w:type="dxa"/>
            <w:shd w:val="clear" w:color="auto" w:fill="auto"/>
            <w:vAlign w:val="center"/>
          </w:tcPr>
          <w:p w14:paraId="62EECD41"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Из них на филиал </w:t>
            </w:r>
            <w:r w:rsidR="00D655F1">
              <w:rPr>
                <w:rFonts w:ascii="Myriad Pro" w:hAnsi="Myriad Pro"/>
                <w:sz w:val="20"/>
                <w:szCs w:val="20"/>
              </w:rPr>
              <w:t>ПАО </w:t>
            </w:r>
            <w:r w:rsidRPr="00D6468C">
              <w:rPr>
                <w:rFonts w:ascii="Myriad Pro" w:hAnsi="Myriad Pro"/>
                <w:sz w:val="20"/>
                <w:szCs w:val="20"/>
              </w:rPr>
              <w:t>«МРСК Северо-Запада» «Вологдаэнерго»</w:t>
            </w:r>
          </w:p>
        </w:tc>
        <w:tc>
          <w:tcPr>
            <w:tcW w:w="3237" w:type="dxa"/>
            <w:shd w:val="clear" w:color="auto" w:fill="auto"/>
            <w:vAlign w:val="center"/>
          </w:tcPr>
          <w:p w14:paraId="7E451C96"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210 052,58</w:t>
            </w:r>
          </w:p>
        </w:tc>
        <w:tc>
          <w:tcPr>
            <w:tcW w:w="3238" w:type="dxa"/>
            <w:shd w:val="clear" w:color="auto" w:fill="auto"/>
            <w:vAlign w:val="center"/>
          </w:tcPr>
          <w:p w14:paraId="3C66AEDD"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19,26%</w:t>
            </w:r>
          </w:p>
        </w:tc>
      </w:tr>
    </w:tbl>
    <w:p w14:paraId="5847EEB6" w14:textId="77777777" w:rsidR="00C34FF9" w:rsidRPr="00D6468C" w:rsidRDefault="00C34FF9" w:rsidP="00C34FF9">
      <w:pPr>
        <w:pStyle w:val="afff7"/>
      </w:pPr>
      <w:r w:rsidRPr="00D6468C">
        <w:t xml:space="preserve">Исполнитель исключает из базы для расчета плановых расходов на </w:t>
      </w:r>
      <w:smartTag w:uri="urn:schemas-microsoft-com:office:smarttags" w:element="metricconverter">
        <w:smartTagPr>
          <w:attr w:name="ProductID" w:val="2018 г"/>
        </w:smartTagPr>
        <w:r w:rsidRPr="00D6468C">
          <w:t>2018 г</w:t>
        </w:r>
      </w:smartTag>
      <w:r w:rsidRPr="00D6468C">
        <w:t xml:space="preserve">. расходы </w:t>
      </w:r>
      <w:r w:rsidRPr="00D6468C">
        <w:rPr>
          <w:color w:val="000000"/>
        </w:rPr>
        <w:t xml:space="preserve">Исполнительного аппарата </w:t>
      </w:r>
      <w:r w:rsidRPr="00D6468C">
        <w:t xml:space="preserve">за </w:t>
      </w:r>
      <w:smartTag w:uri="urn:schemas-microsoft-com:office:smarttags" w:element="metricconverter">
        <w:smartTagPr>
          <w:attr w:name="ProductID" w:val="2016 г"/>
        </w:smartTagPr>
        <w:r w:rsidRPr="00D6468C">
          <w:t>2016 г</w:t>
        </w:r>
      </w:smartTag>
      <w:r w:rsidRPr="00D6468C">
        <w:t>.:</w:t>
      </w:r>
    </w:p>
    <w:p w14:paraId="5A9DB32D" w14:textId="77777777" w:rsidR="00C34FF9" w:rsidRPr="00D6468C" w:rsidRDefault="00C34FF9" w:rsidP="00C34A91">
      <w:pPr>
        <w:pStyle w:val="2"/>
      </w:pPr>
      <w:r w:rsidRPr="00D6468C">
        <w:t>Выплаты персоналу из прибыли – заявлены в составе подконтрольных расходов из прибыли;</w:t>
      </w:r>
    </w:p>
    <w:p w14:paraId="6EEFB73C" w14:textId="77777777" w:rsidR="00C34FF9" w:rsidRPr="00D6468C" w:rsidRDefault="00C34FF9" w:rsidP="00C34A91">
      <w:pPr>
        <w:pStyle w:val="2"/>
      </w:pPr>
      <w:r w:rsidRPr="00D6468C">
        <w:t xml:space="preserve">Расходы, не являющиеся документально подтвержденными, согласно позиции Исполнителя, изложенной при анализе аналогичных расходов филиала </w:t>
      </w:r>
      <w:r w:rsidR="00D655F1">
        <w:t>ПАО </w:t>
      </w:r>
      <w:r w:rsidRPr="00D6468C">
        <w:t>«МРСК Северо-Запада» «Вологдаэнерго» по статье «Работы и услуги непроизводственного характера»:</w:t>
      </w:r>
    </w:p>
    <w:p w14:paraId="7D557C98" w14:textId="77777777" w:rsidR="00C34FF9" w:rsidRPr="00D6468C" w:rsidRDefault="00C34FF9" w:rsidP="00C34A91">
      <w:pPr>
        <w:pStyle w:val="3"/>
      </w:pPr>
      <w:r w:rsidRPr="00D6468C">
        <w:t>Добровольное медицинское страхование работников Общества</w:t>
      </w:r>
    </w:p>
    <w:p w14:paraId="5399C08A" w14:textId="77777777" w:rsidR="00C34FF9" w:rsidRPr="00D6468C" w:rsidRDefault="00C34FF9" w:rsidP="00C34A91">
      <w:pPr>
        <w:pStyle w:val="3"/>
      </w:pPr>
      <w:r w:rsidRPr="00D6468C">
        <w:t>Добровольное медицинское страхование от несчастных случаев и болезней</w:t>
      </w:r>
    </w:p>
    <w:p w14:paraId="4C7C4892" w14:textId="77777777" w:rsidR="00C34FF9" w:rsidRPr="00D6468C" w:rsidRDefault="00C34FF9" w:rsidP="00C34A91">
      <w:pPr>
        <w:pStyle w:val="3"/>
      </w:pPr>
      <w:r w:rsidRPr="00D6468C">
        <w:t>Добровольное страхование имущества</w:t>
      </w:r>
    </w:p>
    <w:p w14:paraId="56F8EC18" w14:textId="77777777" w:rsidR="00C34FF9" w:rsidRPr="00D6468C" w:rsidRDefault="00C34FF9" w:rsidP="00C34A91">
      <w:pPr>
        <w:pStyle w:val="3"/>
      </w:pPr>
      <w:r w:rsidRPr="00D6468C">
        <w:t>КАСКО</w:t>
      </w:r>
    </w:p>
    <w:p w14:paraId="26863381" w14:textId="77777777" w:rsidR="00C34FF9" w:rsidRPr="00D6468C" w:rsidRDefault="00C34FF9" w:rsidP="00C34A91">
      <w:pPr>
        <w:pStyle w:val="3"/>
      </w:pPr>
      <w:r w:rsidRPr="00D6468C">
        <w:t>Отчисления на НПО</w:t>
      </w:r>
    </w:p>
    <w:p w14:paraId="0572AD17" w14:textId="77777777" w:rsidR="00C34FF9" w:rsidRPr="00D6468C" w:rsidRDefault="00C34FF9" w:rsidP="00C34A91">
      <w:pPr>
        <w:pStyle w:val="2"/>
      </w:pPr>
      <w:r w:rsidRPr="00D6468C">
        <w:t>Расходы, не принимаемые для целей налогообложения: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660"/>
        <w:gridCol w:w="1977"/>
        <w:gridCol w:w="1997"/>
        <w:gridCol w:w="1937"/>
      </w:tblGrid>
      <w:tr w:rsidR="00C34FF9" w:rsidRPr="00D6468C" w14:paraId="54664E67" w14:textId="77777777">
        <w:trPr>
          <w:cantSplit/>
          <w:tblHeader/>
        </w:trPr>
        <w:tc>
          <w:tcPr>
            <w:tcW w:w="191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B66FAF0"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Наименование</w:t>
            </w:r>
          </w:p>
        </w:tc>
        <w:tc>
          <w:tcPr>
            <w:tcW w:w="103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8B589C6"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всего по ИА</w:t>
            </w:r>
          </w:p>
        </w:tc>
        <w:tc>
          <w:tcPr>
            <w:tcW w:w="104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77360CC"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в т.ч. на передачу</w:t>
            </w:r>
          </w:p>
        </w:tc>
        <w:tc>
          <w:tcPr>
            <w:tcW w:w="101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0555338"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из них по Филиалу</w:t>
            </w:r>
          </w:p>
        </w:tc>
      </w:tr>
      <w:tr w:rsidR="00C34FF9" w:rsidRPr="00D6468C" w14:paraId="5C3F1BD9" w14:textId="77777777">
        <w:trPr>
          <w:cantSplit/>
        </w:trPr>
        <w:tc>
          <w:tcPr>
            <w:tcW w:w="1912" w:type="pct"/>
            <w:tcBorders>
              <w:top w:val="single" w:sz="4" w:space="0" w:color="FFFFFF"/>
            </w:tcBorders>
            <w:shd w:val="clear" w:color="auto" w:fill="auto"/>
            <w:noWrap/>
            <w:vAlign w:val="center"/>
          </w:tcPr>
          <w:p w14:paraId="73DAB50F"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Материалы</w:t>
            </w:r>
          </w:p>
        </w:tc>
        <w:tc>
          <w:tcPr>
            <w:tcW w:w="1033" w:type="pct"/>
            <w:tcBorders>
              <w:top w:val="single" w:sz="4" w:space="0" w:color="FFFFFF"/>
            </w:tcBorders>
            <w:shd w:val="clear" w:color="auto" w:fill="auto"/>
            <w:noWrap/>
            <w:vAlign w:val="center"/>
          </w:tcPr>
          <w:p w14:paraId="2860F304"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113,66</w:t>
            </w:r>
          </w:p>
        </w:tc>
        <w:tc>
          <w:tcPr>
            <w:tcW w:w="1043" w:type="pct"/>
            <w:tcBorders>
              <w:top w:val="single" w:sz="4" w:space="0" w:color="FFFFFF"/>
            </w:tcBorders>
            <w:shd w:val="clear" w:color="auto" w:fill="auto"/>
            <w:noWrap/>
            <w:vAlign w:val="center"/>
          </w:tcPr>
          <w:p w14:paraId="2A57AFF4"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112,31</w:t>
            </w:r>
          </w:p>
        </w:tc>
        <w:tc>
          <w:tcPr>
            <w:tcW w:w="1012" w:type="pct"/>
            <w:tcBorders>
              <w:top w:val="single" w:sz="4" w:space="0" w:color="FFFFFF"/>
            </w:tcBorders>
            <w:shd w:val="clear" w:color="auto" w:fill="auto"/>
            <w:noWrap/>
            <w:vAlign w:val="center"/>
          </w:tcPr>
          <w:p w14:paraId="0105F2C5"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21,63</w:t>
            </w:r>
          </w:p>
        </w:tc>
      </w:tr>
      <w:tr w:rsidR="00C34FF9" w:rsidRPr="00D6468C" w14:paraId="6CD525F9" w14:textId="77777777">
        <w:trPr>
          <w:cantSplit/>
        </w:trPr>
        <w:tc>
          <w:tcPr>
            <w:tcW w:w="1912" w:type="pct"/>
            <w:shd w:val="clear" w:color="auto" w:fill="auto"/>
            <w:noWrap/>
            <w:vAlign w:val="center"/>
          </w:tcPr>
          <w:p w14:paraId="7C1C3B15"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Транспортные услуги</w:t>
            </w:r>
          </w:p>
        </w:tc>
        <w:tc>
          <w:tcPr>
            <w:tcW w:w="1033" w:type="pct"/>
            <w:shd w:val="clear" w:color="auto" w:fill="auto"/>
            <w:noWrap/>
            <w:vAlign w:val="center"/>
          </w:tcPr>
          <w:p w14:paraId="62138578"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88,47</w:t>
            </w:r>
          </w:p>
        </w:tc>
        <w:tc>
          <w:tcPr>
            <w:tcW w:w="1043" w:type="pct"/>
            <w:shd w:val="clear" w:color="auto" w:fill="auto"/>
            <w:noWrap/>
            <w:vAlign w:val="center"/>
          </w:tcPr>
          <w:p w14:paraId="21F43BB7"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87,42</w:t>
            </w:r>
          </w:p>
        </w:tc>
        <w:tc>
          <w:tcPr>
            <w:tcW w:w="1012" w:type="pct"/>
            <w:shd w:val="clear" w:color="auto" w:fill="auto"/>
            <w:noWrap/>
            <w:vAlign w:val="center"/>
          </w:tcPr>
          <w:p w14:paraId="31A39D45"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16,83</w:t>
            </w:r>
          </w:p>
        </w:tc>
      </w:tr>
      <w:tr w:rsidR="00C34FF9" w:rsidRPr="00D6468C" w14:paraId="3EB76BAC" w14:textId="77777777">
        <w:trPr>
          <w:cantSplit/>
        </w:trPr>
        <w:tc>
          <w:tcPr>
            <w:tcW w:w="1912" w:type="pct"/>
            <w:shd w:val="clear" w:color="auto" w:fill="auto"/>
            <w:noWrap/>
            <w:vAlign w:val="center"/>
          </w:tcPr>
          <w:p w14:paraId="481EAD5B"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Амортизация</w:t>
            </w:r>
          </w:p>
        </w:tc>
        <w:tc>
          <w:tcPr>
            <w:tcW w:w="1033" w:type="pct"/>
            <w:shd w:val="clear" w:color="auto" w:fill="auto"/>
            <w:noWrap/>
            <w:vAlign w:val="center"/>
          </w:tcPr>
          <w:p w14:paraId="5BED451D"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2,26</w:t>
            </w:r>
          </w:p>
        </w:tc>
        <w:tc>
          <w:tcPr>
            <w:tcW w:w="1043" w:type="pct"/>
            <w:shd w:val="clear" w:color="auto" w:fill="auto"/>
            <w:noWrap/>
            <w:vAlign w:val="center"/>
          </w:tcPr>
          <w:p w14:paraId="38814732"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2,24</w:t>
            </w:r>
          </w:p>
        </w:tc>
        <w:tc>
          <w:tcPr>
            <w:tcW w:w="1012" w:type="pct"/>
            <w:shd w:val="clear" w:color="auto" w:fill="auto"/>
            <w:noWrap/>
            <w:vAlign w:val="center"/>
          </w:tcPr>
          <w:p w14:paraId="529524F3"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0,43</w:t>
            </w:r>
          </w:p>
        </w:tc>
      </w:tr>
      <w:tr w:rsidR="00C34FF9" w:rsidRPr="00D6468C" w14:paraId="6474C75B" w14:textId="77777777">
        <w:trPr>
          <w:cantSplit/>
        </w:trPr>
        <w:tc>
          <w:tcPr>
            <w:tcW w:w="1912" w:type="pct"/>
            <w:shd w:val="clear" w:color="auto" w:fill="auto"/>
            <w:noWrap/>
            <w:vAlign w:val="center"/>
          </w:tcPr>
          <w:p w14:paraId="1DAA86D2"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Расходы на рекламу и PR</w:t>
            </w:r>
          </w:p>
        </w:tc>
        <w:tc>
          <w:tcPr>
            <w:tcW w:w="1033" w:type="pct"/>
            <w:shd w:val="clear" w:color="auto" w:fill="auto"/>
            <w:noWrap/>
            <w:vAlign w:val="center"/>
          </w:tcPr>
          <w:p w14:paraId="3202D7E5"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20 822,02</w:t>
            </w:r>
          </w:p>
        </w:tc>
        <w:tc>
          <w:tcPr>
            <w:tcW w:w="1043" w:type="pct"/>
            <w:shd w:val="clear" w:color="auto" w:fill="auto"/>
            <w:noWrap/>
            <w:vAlign w:val="center"/>
          </w:tcPr>
          <w:p w14:paraId="3221291C"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20 574,92</w:t>
            </w:r>
          </w:p>
        </w:tc>
        <w:tc>
          <w:tcPr>
            <w:tcW w:w="1012" w:type="pct"/>
            <w:shd w:val="clear" w:color="auto" w:fill="auto"/>
            <w:noWrap/>
            <w:vAlign w:val="center"/>
          </w:tcPr>
          <w:p w14:paraId="3D32E480"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3 961,92</w:t>
            </w:r>
          </w:p>
        </w:tc>
      </w:tr>
      <w:tr w:rsidR="00C34FF9" w:rsidRPr="00D6468C" w14:paraId="47EDF181" w14:textId="77777777">
        <w:trPr>
          <w:cantSplit/>
        </w:trPr>
        <w:tc>
          <w:tcPr>
            <w:tcW w:w="1912" w:type="pct"/>
            <w:shd w:val="clear" w:color="auto" w:fill="auto"/>
            <w:noWrap/>
            <w:vAlign w:val="center"/>
          </w:tcPr>
          <w:p w14:paraId="6F10EB7C"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Подготовка кадров</w:t>
            </w:r>
          </w:p>
        </w:tc>
        <w:tc>
          <w:tcPr>
            <w:tcW w:w="1033" w:type="pct"/>
            <w:shd w:val="clear" w:color="auto" w:fill="auto"/>
            <w:noWrap/>
            <w:vAlign w:val="center"/>
          </w:tcPr>
          <w:p w14:paraId="7726F6CB"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542,11</w:t>
            </w:r>
          </w:p>
        </w:tc>
        <w:tc>
          <w:tcPr>
            <w:tcW w:w="1043" w:type="pct"/>
            <w:shd w:val="clear" w:color="auto" w:fill="auto"/>
            <w:noWrap/>
            <w:vAlign w:val="center"/>
          </w:tcPr>
          <w:p w14:paraId="2CD6C89A"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535,67</w:t>
            </w:r>
          </w:p>
        </w:tc>
        <w:tc>
          <w:tcPr>
            <w:tcW w:w="1012" w:type="pct"/>
            <w:shd w:val="clear" w:color="auto" w:fill="auto"/>
            <w:noWrap/>
            <w:vAlign w:val="center"/>
          </w:tcPr>
          <w:p w14:paraId="46DA835A"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103,15</w:t>
            </w:r>
          </w:p>
        </w:tc>
      </w:tr>
      <w:tr w:rsidR="00C34FF9" w:rsidRPr="00D6468C" w14:paraId="685B52E1" w14:textId="77777777">
        <w:trPr>
          <w:cantSplit/>
        </w:trPr>
        <w:tc>
          <w:tcPr>
            <w:tcW w:w="1912" w:type="pct"/>
            <w:shd w:val="clear" w:color="auto" w:fill="auto"/>
            <w:noWrap/>
            <w:vAlign w:val="center"/>
          </w:tcPr>
          <w:p w14:paraId="0E56CB97"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Прочие услуги сторонних организаций</w:t>
            </w:r>
          </w:p>
        </w:tc>
        <w:tc>
          <w:tcPr>
            <w:tcW w:w="1033" w:type="pct"/>
            <w:shd w:val="clear" w:color="auto" w:fill="auto"/>
            <w:noWrap/>
            <w:vAlign w:val="center"/>
          </w:tcPr>
          <w:p w14:paraId="32CD1EA6"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1 422,22</w:t>
            </w:r>
          </w:p>
        </w:tc>
        <w:tc>
          <w:tcPr>
            <w:tcW w:w="1043" w:type="pct"/>
            <w:shd w:val="clear" w:color="auto" w:fill="auto"/>
            <w:noWrap/>
            <w:vAlign w:val="center"/>
          </w:tcPr>
          <w:p w14:paraId="021D8207"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1 405,35</w:t>
            </w:r>
          </w:p>
        </w:tc>
        <w:tc>
          <w:tcPr>
            <w:tcW w:w="1012" w:type="pct"/>
            <w:shd w:val="clear" w:color="auto" w:fill="auto"/>
            <w:noWrap/>
            <w:vAlign w:val="center"/>
          </w:tcPr>
          <w:p w14:paraId="4111F11A"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270,61</w:t>
            </w:r>
          </w:p>
        </w:tc>
      </w:tr>
      <w:tr w:rsidR="00C34FF9" w:rsidRPr="00D6468C" w14:paraId="3E915682" w14:textId="77777777">
        <w:trPr>
          <w:cantSplit/>
        </w:trPr>
        <w:tc>
          <w:tcPr>
            <w:tcW w:w="1912" w:type="pct"/>
            <w:shd w:val="clear" w:color="auto" w:fill="auto"/>
            <w:noWrap/>
            <w:vAlign w:val="center"/>
          </w:tcPr>
          <w:p w14:paraId="128769D1"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Командировочные</w:t>
            </w:r>
          </w:p>
        </w:tc>
        <w:tc>
          <w:tcPr>
            <w:tcW w:w="1033" w:type="pct"/>
            <w:shd w:val="clear" w:color="auto" w:fill="auto"/>
            <w:noWrap/>
            <w:vAlign w:val="center"/>
          </w:tcPr>
          <w:p w14:paraId="6FF335DD"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162,27</w:t>
            </w:r>
          </w:p>
        </w:tc>
        <w:tc>
          <w:tcPr>
            <w:tcW w:w="1043" w:type="pct"/>
            <w:shd w:val="clear" w:color="auto" w:fill="auto"/>
            <w:noWrap/>
            <w:vAlign w:val="center"/>
          </w:tcPr>
          <w:p w14:paraId="60664F4D"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160,34</w:t>
            </w:r>
          </w:p>
        </w:tc>
        <w:tc>
          <w:tcPr>
            <w:tcW w:w="1012" w:type="pct"/>
            <w:shd w:val="clear" w:color="auto" w:fill="auto"/>
            <w:noWrap/>
            <w:vAlign w:val="center"/>
          </w:tcPr>
          <w:p w14:paraId="4FFD2C17"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30,88</w:t>
            </w:r>
          </w:p>
        </w:tc>
      </w:tr>
      <w:tr w:rsidR="00C34FF9" w:rsidRPr="00D6468C" w14:paraId="43286E6D" w14:textId="77777777">
        <w:trPr>
          <w:cantSplit/>
        </w:trPr>
        <w:tc>
          <w:tcPr>
            <w:tcW w:w="1912" w:type="pct"/>
            <w:shd w:val="clear" w:color="auto" w:fill="auto"/>
            <w:noWrap/>
            <w:vAlign w:val="center"/>
          </w:tcPr>
          <w:p w14:paraId="68B07F22"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Прочие затраты</w:t>
            </w:r>
          </w:p>
        </w:tc>
        <w:tc>
          <w:tcPr>
            <w:tcW w:w="1033" w:type="pct"/>
            <w:shd w:val="clear" w:color="auto" w:fill="auto"/>
            <w:noWrap/>
            <w:vAlign w:val="center"/>
          </w:tcPr>
          <w:p w14:paraId="560A273F"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292,17</w:t>
            </w:r>
          </w:p>
        </w:tc>
        <w:tc>
          <w:tcPr>
            <w:tcW w:w="1043" w:type="pct"/>
            <w:shd w:val="clear" w:color="auto" w:fill="auto"/>
            <w:noWrap/>
            <w:vAlign w:val="center"/>
          </w:tcPr>
          <w:p w14:paraId="5E908B4E"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288,71</w:t>
            </w:r>
          </w:p>
        </w:tc>
        <w:tc>
          <w:tcPr>
            <w:tcW w:w="1012" w:type="pct"/>
            <w:shd w:val="clear" w:color="auto" w:fill="auto"/>
            <w:noWrap/>
            <w:vAlign w:val="center"/>
          </w:tcPr>
          <w:p w14:paraId="6A3D0CFE"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55,59</w:t>
            </w:r>
          </w:p>
        </w:tc>
      </w:tr>
      <w:tr w:rsidR="00C34FF9" w:rsidRPr="00D6468C" w14:paraId="4A7B719A" w14:textId="77777777">
        <w:trPr>
          <w:cantSplit/>
        </w:trPr>
        <w:tc>
          <w:tcPr>
            <w:tcW w:w="1912" w:type="pct"/>
            <w:shd w:val="clear" w:color="auto" w:fill="auto"/>
            <w:noWrap/>
            <w:vAlign w:val="center"/>
          </w:tcPr>
          <w:p w14:paraId="012112A2" w14:textId="77777777" w:rsidR="00C34FF9" w:rsidRPr="00D6468C" w:rsidRDefault="00C34FF9" w:rsidP="00C34FF9">
            <w:pPr>
              <w:spacing w:after="0" w:line="240" w:lineRule="auto"/>
              <w:rPr>
                <w:rFonts w:ascii="Myriad Pro" w:hAnsi="Myriad Pro"/>
                <w:b/>
                <w:sz w:val="18"/>
                <w:szCs w:val="20"/>
              </w:rPr>
            </w:pPr>
            <w:r w:rsidRPr="00D6468C">
              <w:rPr>
                <w:rFonts w:ascii="Myriad Pro" w:hAnsi="Myriad Pro"/>
                <w:b/>
                <w:sz w:val="18"/>
                <w:szCs w:val="20"/>
              </w:rPr>
              <w:t>ИТОГО</w:t>
            </w:r>
          </w:p>
        </w:tc>
        <w:tc>
          <w:tcPr>
            <w:tcW w:w="1033" w:type="pct"/>
            <w:shd w:val="clear" w:color="auto" w:fill="auto"/>
            <w:noWrap/>
            <w:vAlign w:val="center"/>
          </w:tcPr>
          <w:p w14:paraId="6CD48BD1" w14:textId="77777777" w:rsidR="00C34FF9" w:rsidRPr="00D6468C" w:rsidRDefault="00C34FF9" w:rsidP="00C34FF9">
            <w:pPr>
              <w:spacing w:after="0" w:line="240" w:lineRule="auto"/>
              <w:jc w:val="center"/>
              <w:rPr>
                <w:rFonts w:ascii="Myriad Pro" w:hAnsi="Myriad Pro"/>
                <w:b/>
                <w:sz w:val="18"/>
                <w:szCs w:val="20"/>
              </w:rPr>
            </w:pPr>
            <w:r w:rsidRPr="00D6468C">
              <w:rPr>
                <w:rFonts w:ascii="Myriad Pro" w:hAnsi="Myriad Pro"/>
                <w:b/>
                <w:sz w:val="18"/>
                <w:szCs w:val="20"/>
              </w:rPr>
              <w:t>23 445,19</w:t>
            </w:r>
          </w:p>
        </w:tc>
        <w:tc>
          <w:tcPr>
            <w:tcW w:w="1043" w:type="pct"/>
            <w:shd w:val="clear" w:color="auto" w:fill="auto"/>
            <w:noWrap/>
            <w:vAlign w:val="center"/>
          </w:tcPr>
          <w:p w14:paraId="3104CF42" w14:textId="77777777" w:rsidR="00C34FF9" w:rsidRPr="00D6468C" w:rsidRDefault="00C34FF9" w:rsidP="00C34FF9">
            <w:pPr>
              <w:spacing w:after="0" w:line="240" w:lineRule="auto"/>
              <w:jc w:val="center"/>
              <w:rPr>
                <w:rFonts w:ascii="Myriad Pro" w:hAnsi="Myriad Pro"/>
                <w:b/>
                <w:sz w:val="18"/>
                <w:szCs w:val="20"/>
              </w:rPr>
            </w:pPr>
            <w:r w:rsidRPr="00D6468C">
              <w:rPr>
                <w:rFonts w:ascii="Myriad Pro" w:hAnsi="Myriad Pro"/>
                <w:b/>
                <w:sz w:val="18"/>
                <w:szCs w:val="20"/>
              </w:rPr>
              <w:t>23 166,96</w:t>
            </w:r>
          </w:p>
        </w:tc>
        <w:tc>
          <w:tcPr>
            <w:tcW w:w="1012" w:type="pct"/>
            <w:shd w:val="clear" w:color="auto" w:fill="auto"/>
            <w:noWrap/>
            <w:vAlign w:val="center"/>
          </w:tcPr>
          <w:p w14:paraId="208FDF6F" w14:textId="77777777" w:rsidR="00C34FF9" w:rsidRPr="00D6468C" w:rsidRDefault="00C34FF9" w:rsidP="00C34FF9">
            <w:pPr>
              <w:spacing w:after="0" w:line="240" w:lineRule="auto"/>
              <w:jc w:val="center"/>
              <w:rPr>
                <w:rFonts w:ascii="Myriad Pro" w:hAnsi="Myriad Pro"/>
                <w:b/>
                <w:sz w:val="18"/>
                <w:szCs w:val="20"/>
              </w:rPr>
            </w:pPr>
            <w:r w:rsidRPr="00D6468C">
              <w:rPr>
                <w:rFonts w:ascii="Myriad Pro" w:hAnsi="Myriad Pro"/>
                <w:b/>
                <w:sz w:val="18"/>
                <w:szCs w:val="20"/>
              </w:rPr>
              <w:t>4 461,04</w:t>
            </w:r>
          </w:p>
        </w:tc>
      </w:tr>
    </w:tbl>
    <w:p w14:paraId="7CC1F756" w14:textId="77777777" w:rsidR="004E7C16" w:rsidRDefault="004E7C16" w:rsidP="004E7C16">
      <w:pPr>
        <w:pStyle w:val="2"/>
        <w:numPr>
          <w:ilvl w:val="0"/>
          <w:numId w:val="0"/>
        </w:numPr>
        <w:ind w:left="1281"/>
      </w:pPr>
    </w:p>
    <w:p w14:paraId="383A88A4" w14:textId="77777777" w:rsidR="00C34FF9" w:rsidRPr="00D6468C" w:rsidRDefault="00C34FF9" w:rsidP="00C34A91">
      <w:pPr>
        <w:pStyle w:val="2"/>
      </w:pPr>
      <w:r w:rsidRPr="00D6468C">
        <w:t>Расходы, являющиеся документально не подтвержденными: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441"/>
        <w:gridCol w:w="1395"/>
        <w:gridCol w:w="1727"/>
        <w:gridCol w:w="4008"/>
      </w:tblGrid>
      <w:tr w:rsidR="00C34FF9" w:rsidRPr="00D6468C" w14:paraId="35D2CA23" w14:textId="77777777">
        <w:trPr>
          <w:cantSplit/>
          <w:tblHeader/>
        </w:trPr>
        <w:tc>
          <w:tcPr>
            <w:tcW w:w="127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898D2B8"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lastRenderedPageBreak/>
              <w:t>Наименование</w:t>
            </w:r>
          </w:p>
        </w:tc>
        <w:tc>
          <w:tcPr>
            <w:tcW w:w="72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9D8C033"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Сумма по ИА,</w:t>
            </w:r>
          </w:p>
          <w:p w14:paraId="6B5238D2"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тыс. руб.</w:t>
            </w:r>
          </w:p>
        </w:tc>
        <w:tc>
          <w:tcPr>
            <w:tcW w:w="9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C5AB764"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 xml:space="preserve">Сумма по филиалу </w:t>
            </w:r>
            <w:r w:rsidR="00D655F1">
              <w:rPr>
                <w:rFonts w:ascii="Myriad Pro" w:hAnsi="Myriad Pro"/>
                <w:b/>
                <w:iCs/>
                <w:color w:val="FFFFFF"/>
                <w:sz w:val="18"/>
                <w:szCs w:val="20"/>
              </w:rPr>
              <w:t>ПАО </w:t>
            </w:r>
            <w:r w:rsidRPr="00D6468C">
              <w:rPr>
                <w:rFonts w:ascii="Myriad Pro" w:hAnsi="Myriad Pro"/>
                <w:b/>
                <w:iCs/>
                <w:color w:val="FFFFFF"/>
                <w:sz w:val="18"/>
                <w:szCs w:val="20"/>
              </w:rPr>
              <w:t>«МРСК Северо-Запада» «Вологдаэнерго»,</w:t>
            </w:r>
          </w:p>
          <w:p w14:paraId="4F3A4EC5"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тыс. руб.</w:t>
            </w:r>
          </w:p>
        </w:tc>
        <w:tc>
          <w:tcPr>
            <w:tcW w:w="209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AECB46F"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Основание исключения</w:t>
            </w:r>
          </w:p>
        </w:tc>
      </w:tr>
      <w:tr w:rsidR="00C34FF9" w:rsidRPr="00D6468C" w14:paraId="5D95E748" w14:textId="77777777">
        <w:trPr>
          <w:cantSplit/>
        </w:trPr>
        <w:tc>
          <w:tcPr>
            <w:tcW w:w="1275" w:type="pct"/>
            <w:tcBorders>
              <w:top w:val="single" w:sz="4" w:space="0" w:color="FFFFFF"/>
            </w:tcBorders>
            <w:shd w:val="clear" w:color="auto" w:fill="auto"/>
            <w:noWrap/>
            <w:vAlign w:val="center"/>
          </w:tcPr>
          <w:p w14:paraId="72A162F3"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Арендная плата</w:t>
            </w:r>
          </w:p>
        </w:tc>
        <w:tc>
          <w:tcPr>
            <w:tcW w:w="729" w:type="pct"/>
            <w:tcBorders>
              <w:top w:val="single" w:sz="4" w:space="0" w:color="FFFFFF"/>
            </w:tcBorders>
            <w:shd w:val="clear" w:color="auto" w:fill="auto"/>
            <w:noWrap/>
            <w:vAlign w:val="center"/>
          </w:tcPr>
          <w:p w14:paraId="345DF3F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69 649,52</w:t>
            </w:r>
          </w:p>
        </w:tc>
        <w:tc>
          <w:tcPr>
            <w:tcW w:w="902" w:type="pct"/>
            <w:tcBorders>
              <w:top w:val="single" w:sz="4" w:space="0" w:color="FFFFFF"/>
            </w:tcBorders>
            <w:shd w:val="clear" w:color="auto" w:fill="auto"/>
            <w:vAlign w:val="center"/>
          </w:tcPr>
          <w:p w14:paraId="136650E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13 252,58</w:t>
            </w:r>
          </w:p>
        </w:tc>
        <w:tc>
          <w:tcPr>
            <w:tcW w:w="2094" w:type="pct"/>
            <w:tcBorders>
              <w:top w:val="single" w:sz="4" w:space="0" w:color="FFFFFF"/>
            </w:tcBorders>
            <w:shd w:val="clear" w:color="auto" w:fill="auto"/>
            <w:noWrap/>
            <w:vAlign w:val="center"/>
          </w:tcPr>
          <w:p w14:paraId="5739C05F"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Отсутствует информация о структуре арендной платы (амортизация, налоги, арендный доход)</w:t>
            </w:r>
          </w:p>
        </w:tc>
      </w:tr>
      <w:tr w:rsidR="00C34FF9" w:rsidRPr="00D6468C" w14:paraId="7FF64EEB" w14:textId="77777777">
        <w:trPr>
          <w:cantSplit/>
        </w:trPr>
        <w:tc>
          <w:tcPr>
            <w:tcW w:w="1275" w:type="pct"/>
            <w:shd w:val="clear" w:color="auto" w:fill="auto"/>
            <w:noWrap/>
            <w:vAlign w:val="center"/>
          </w:tcPr>
          <w:p w14:paraId="5AD6AF23"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Консультационные семинары (образовательные семинары и конференции)</w:t>
            </w:r>
          </w:p>
        </w:tc>
        <w:tc>
          <w:tcPr>
            <w:tcW w:w="729" w:type="pct"/>
            <w:shd w:val="clear" w:color="auto" w:fill="auto"/>
            <w:noWrap/>
            <w:vAlign w:val="center"/>
          </w:tcPr>
          <w:p w14:paraId="7909C6D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2 627,26</w:t>
            </w:r>
          </w:p>
        </w:tc>
        <w:tc>
          <w:tcPr>
            <w:tcW w:w="902" w:type="pct"/>
            <w:shd w:val="clear" w:color="auto" w:fill="auto"/>
            <w:vAlign w:val="center"/>
          </w:tcPr>
          <w:p w14:paraId="071D893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499,90</w:t>
            </w:r>
          </w:p>
        </w:tc>
        <w:tc>
          <w:tcPr>
            <w:tcW w:w="2094" w:type="pct"/>
            <w:shd w:val="clear" w:color="auto" w:fill="auto"/>
            <w:noWrap/>
            <w:vAlign w:val="center"/>
          </w:tcPr>
          <w:p w14:paraId="1324A5B8"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Не представлена программа повышения квалификации персонала на 2018 год</w:t>
            </w:r>
          </w:p>
        </w:tc>
      </w:tr>
      <w:tr w:rsidR="00C34FF9" w:rsidRPr="00D6468C" w14:paraId="29CA07A7" w14:textId="77777777">
        <w:trPr>
          <w:cantSplit/>
        </w:trPr>
        <w:tc>
          <w:tcPr>
            <w:tcW w:w="1275" w:type="pct"/>
            <w:vMerge w:val="restart"/>
            <w:shd w:val="clear" w:color="auto" w:fill="auto"/>
            <w:noWrap/>
            <w:vAlign w:val="center"/>
          </w:tcPr>
          <w:p w14:paraId="273E8DBA"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Консультационные услуги</w:t>
            </w:r>
          </w:p>
        </w:tc>
        <w:tc>
          <w:tcPr>
            <w:tcW w:w="729" w:type="pct"/>
            <w:shd w:val="clear" w:color="auto" w:fill="auto"/>
            <w:noWrap/>
            <w:vAlign w:val="center"/>
          </w:tcPr>
          <w:p w14:paraId="25CFD1E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1 342,69</w:t>
            </w:r>
          </w:p>
        </w:tc>
        <w:tc>
          <w:tcPr>
            <w:tcW w:w="902" w:type="pct"/>
            <w:shd w:val="clear" w:color="auto" w:fill="auto"/>
            <w:vAlign w:val="center"/>
          </w:tcPr>
          <w:p w14:paraId="30B3EFF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27,15</w:t>
            </w:r>
          </w:p>
        </w:tc>
        <w:tc>
          <w:tcPr>
            <w:tcW w:w="2094" w:type="pct"/>
            <w:shd w:val="clear" w:color="auto" w:fill="auto"/>
            <w:noWrap/>
            <w:vAlign w:val="center"/>
          </w:tcPr>
          <w:p w14:paraId="0208E1C6"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 xml:space="preserve">Договор </w:t>
            </w:r>
            <w:r w:rsidR="00D655F1">
              <w:rPr>
                <w:rFonts w:ascii="Myriad Pro" w:hAnsi="Myriad Pro"/>
                <w:sz w:val="18"/>
                <w:szCs w:val="20"/>
              </w:rPr>
              <w:t>№ </w:t>
            </w:r>
            <w:r w:rsidRPr="00D6468C">
              <w:rPr>
                <w:rFonts w:ascii="Myriad Pro" w:hAnsi="Myriad Pro"/>
                <w:sz w:val="18"/>
                <w:szCs w:val="20"/>
              </w:rPr>
              <w:t>77/124/14 от 19.02.2014 – анализ законности налоговых решений 2010-2012 гг., срок действия договора – до 31.12.2014</w:t>
            </w:r>
          </w:p>
        </w:tc>
      </w:tr>
      <w:tr w:rsidR="00C34FF9" w:rsidRPr="00D6468C" w14:paraId="4EE26A73" w14:textId="77777777">
        <w:trPr>
          <w:cantSplit/>
        </w:trPr>
        <w:tc>
          <w:tcPr>
            <w:tcW w:w="1275" w:type="pct"/>
            <w:vMerge/>
            <w:shd w:val="clear" w:color="auto" w:fill="auto"/>
            <w:noWrap/>
            <w:vAlign w:val="center"/>
          </w:tcPr>
          <w:p w14:paraId="46945747" w14:textId="77777777" w:rsidR="00C34FF9" w:rsidRPr="00D6468C" w:rsidRDefault="00C34FF9" w:rsidP="00C34FF9">
            <w:pPr>
              <w:spacing w:after="0" w:line="240" w:lineRule="auto"/>
              <w:rPr>
                <w:rFonts w:ascii="Myriad Pro" w:hAnsi="Myriad Pro"/>
                <w:sz w:val="18"/>
                <w:szCs w:val="20"/>
              </w:rPr>
            </w:pPr>
          </w:p>
        </w:tc>
        <w:tc>
          <w:tcPr>
            <w:tcW w:w="729" w:type="pct"/>
            <w:shd w:val="clear" w:color="auto" w:fill="auto"/>
            <w:noWrap/>
            <w:vAlign w:val="center"/>
          </w:tcPr>
          <w:p w14:paraId="43E525D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282,47</w:t>
            </w:r>
          </w:p>
        </w:tc>
        <w:tc>
          <w:tcPr>
            <w:tcW w:w="902" w:type="pct"/>
            <w:shd w:val="clear" w:color="auto" w:fill="auto"/>
            <w:vAlign w:val="center"/>
          </w:tcPr>
          <w:p w14:paraId="48E8B9C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53,75</w:t>
            </w:r>
          </w:p>
        </w:tc>
        <w:tc>
          <w:tcPr>
            <w:tcW w:w="2094" w:type="pct"/>
            <w:shd w:val="clear" w:color="auto" w:fill="auto"/>
            <w:noWrap/>
            <w:vAlign w:val="center"/>
          </w:tcPr>
          <w:p w14:paraId="232B4AD4"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 xml:space="preserve">Договор </w:t>
            </w:r>
            <w:r w:rsidR="00D655F1">
              <w:rPr>
                <w:rFonts w:ascii="Myriad Pro" w:hAnsi="Myriad Pro"/>
                <w:sz w:val="18"/>
                <w:szCs w:val="20"/>
              </w:rPr>
              <w:t>№ </w:t>
            </w:r>
            <w:r w:rsidRPr="00D6468C">
              <w:rPr>
                <w:rFonts w:ascii="Myriad Pro" w:hAnsi="Myriad Pro"/>
                <w:sz w:val="18"/>
                <w:szCs w:val="20"/>
              </w:rPr>
              <w:t xml:space="preserve">158/379/16 от 05.05.2016 –формирование сводного консолидированного бизнес-плана, срок действия договора – до ноября </w:t>
            </w:r>
            <w:smartTag w:uri="urn:schemas-microsoft-com:office:smarttags" w:element="metricconverter">
              <w:smartTagPr>
                <w:attr w:name="ProductID" w:val="2016 г"/>
              </w:smartTagPr>
              <w:r w:rsidRPr="00D6468C">
                <w:rPr>
                  <w:rFonts w:ascii="Myriad Pro" w:hAnsi="Myriad Pro"/>
                  <w:sz w:val="18"/>
                  <w:szCs w:val="20"/>
                </w:rPr>
                <w:t>2016 г</w:t>
              </w:r>
            </w:smartTag>
            <w:r w:rsidRPr="00D6468C">
              <w:rPr>
                <w:rFonts w:ascii="Myriad Pro" w:hAnsi="Myriad Pro"/>
                <w:sz w:val="18"/>
                <w:szCs w:val="20"/>
              </w:rPr>
              <w:t>.</w:t>
            </w:r>
          </w:p>
        </w:tc>
      </w:tr>
      <w:tr w:rsidR="00C34FF9" w:rsidRPr="00D6468C" w14:paraId="5C17EEB9" w14:textId="77777777">
        <w:trPr>
          <w:cantSplit/>
        </w:trPr>
        <w:tc>
          <w:tcPr>
            <w:tcW w:w="1275" w:type="pct"/>
            <w:vMerge/>
            <w:shd w:val="clear" w:color="auto" w:fill="auto"/>
            <w:noWrap/>
            <w:vAlign w:val="center"/>
          </w:tcPr>
          <w:p w14:paraId="5F1AA9E6" w14:textId="77777777" w:rsidR="00C34FF9" w:rsidRPr="00D6468C" w:rsidRDefault="00C34FF9" w:rsidP="00C34FF9">
            <w:pPr>
              <w:spacing w:after="0" w:line="240" w:lineRule="auto"/>
              <w:rPr>
                <w:rFonts w:ascii="Myriad Pro" w:hAnsi="Myriad Pro"/>
                <w:sz w:val="18"/>
                <w:szCs w:val="20"/>
              </w:rPr>
            </w:pPr>
          </w:p>
        </w:tc>
        <w:tc>
          <w:tcPr>
            <w:tcW w:w="729" w:type="pct"/>
            <w:shd w:val="clear" w:color="auto" w:fill="auto"/>
            <w:noWrap/>
            <w:vAlign w:val="center"/>
          </w:tcPr>
          <w:p w14:paraId="1CF4BA8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423,00</w:t>
            </w:r>
          </w:p>
        </w:tc>
        <w:tc>
          <w:tcPr>
            <w:tcW w:w="902" w:type="pct"/>
            <w:shd w:val="clear" w:color="auto" w:fill="auto"/>
            <w:vAlign w:val="center"/>
          </w:tcPr>
          <w:p w14:paraId="73A42B3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80,49</w:t>
            </w:r>
          </w:p>
        </w:tc>
        <w:tc>
          <w:tcPr>
            <w:tcW w:w="2094" w:type="pct"/>
            <w:shd w:val="clear" w:color="auto" w:fill="auto"/>
            <w:noWrap/>
            <w:vAlign w:val="center"/>
          </w:tcPr>
          <w:p w14:paraId="7C1C1328"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 xml:space="preserve">Договор </w:t>
            </w:r>
            <w:r w:rsidR="00D655F1">
              <w:rPr>
                <w:rFonts w:ascii="Myriad Pro" w:hAnsi="Myriad Pro"/>
                <w:sz w:val="18"/>
                <w:szCs w:val="20"/>
              </w:rPr>
              <w:t>№ </w:t>
            </w:r>
            <w:r w:rsidRPr="00D6468C">
              <w:rPr>
                <w:rFonts w:ascii="Myriad Pro" w:hAnsi="Myriad Pro"/>
                <w:sz w:val="18"/>
                <w:szCs w:val="20"/>
              </w:rPr>
              <w:t>323/884/15 от 01.07.2015 – взаимодействие с правоохранительными органами, органами прокуратуры, следственным комитетом, срок действия договора – по 30.04.2016</w:t>
            </w:r>
          </w:p>
        </w:tc>
      </w:tr>
      <w:tr w:rsidR="00C34FF9" w:rsidRPr="00D6468C" w14:paraId="0489E833" w14:textId="77777777">
        <w:trPr>
          <w:cantSplit/>
        </w:trPr>
        <w:tc>
          <w:tcPr>
            <w:tcW w:w="1275" w:type="pct"/>
            <w:vMerge w:val="restart"/>
            <w:shd w:val="clear" w:color="auto" w:fill="auto"/>
            <w:noWrap/>
            <w:vAlign w:val="center"/>
          </w:tcPr>
          <w:p w14:paraId="1D2E1F87"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Аудиторские услуги</w:t>
            </w:r>
          </w:p>
        </w:tc>
        <w:tc>
          <w:tcPr>
            <w:tcW w:w="729" w:type="pct"/>
            <w:shd w:val="clear" w:color="auto" w:fill="auto"/>
            <w:noWrap/>
            <w:vAlign w:val="center"/>
          </w:tcPr>
          <w:p w14:paraId="0D7C3C3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119,81</w:t>
            </w:r>
          </w:p>
        </w:tc>
        <w:tc>
          <w:tcPr>
            <w:tcW w:w="902" w:type="pct"/>
            <w:shd w:val="clear" w:color="auto" w:fill="auto"/>
            <w:vAlign w:val="center"/>
          </w:tcPr>
          <w:p w14:paraId="721F9A7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22,80</w:t>
            </w:r>
          </w:p>
        </w:tc>
        <w:tc>
          <w:tcPr>
            <w:tcW w:w="2094" w:type="pct"/>
            <w:shd w:val="clear" w:color="auto" w:fill="auto"/>
            <w:noWrap/>
            <w:vAlign w:val="center"/>
          </w:tcPr>
          <w:p w14:paraId="4176C5AA"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 xml:space="preserve">Договор </w:t>
            </w:r>
            <w:r w:rsidR="00D655F1">
              <w:rPr>
                <w:rFonts w:ascii="Myriad Pro" w:hAnsi="Myriad Pro"/>
                <w:sz w:val="18"/>
                <w:szCs w:val="20"/>
              </w:rPr>
              <w:t>№ </w:t>
            </w:r>
            <w:r w:rsidRPr="00D6468C">
              <w:rPr>
                <w:rFonts w:ascii="Myriad Pro" w:hAnsi="Myriad Pro"/>
                <w:sz w:val="18"/>
                <w:szCs w:val="20"/>
              </w:rPr>
              <w:t xml:space="preserve">343/672/16 от 16.09.2016 – консультирование по вопросам подготовки консолидированной финансовой отчетности за </w:t>
            </w:r>
            <w:smartTag w:uri="urn:schemas-microsoft-com:office:smarttags" w:element="metricconverter">
              <w:smartTagPr>
                <w:attr w:name="ProductID" w:val="2016 г"/>
              </w:smartTagPr>
              <w:r w:rsidRPr="00D6468C">
                <w:rPr>
                  <w:rFonts w:ascii="Myriad Pro" w:hAnsi="Myriad Pro"/>
                  <w:sz w:val="18"/>
                  <w:szCs w:val="20"/>
                </w:rPr>
                <w:t>2016 г</w:t>
              </w:r>
            </w:smartTag>
            <w:r w:rsidRPr="00D6468C">
              <w:rPr>
                <w:rFonts w:ascii="Myriad Pro" w:hAnsi="Myriad Pro"/>
                <w:sz w:val="18"/>
                <w:szCs w:val="20"/>
              </w:rPr>
              <w:t xml:space="preserve">., срок действия договора – до момента завершения аудита отчетности по итогам </w:t>
            </w:r>
            <w:smartTag w:uri="urn:schemas-microsoft-com:office:smarttags" w:element="metricconverter">
              <w:smartTagPr>
                <w:attr w:name="ProductID" w:val="2016 г"/>
              </w:smartTagPr>
              <w:r w:rsidRPr="00D6468C">
                <w:rPr>
                  <w:rFonts w:ascii="Myriad Pro" w:hAnsi="Myriad Pro"/>
                  <w:sz w:val="18"/>
                  <w:szCs w:val="20"/>
                </w:rPr>
                <w:t>2016 г</w:t>
              </w:r>
            </w:smartTag>
            <w:r w:rsidRPr="00D6468C">
              <w:rPr>
                <w:rFonts w:ascii="Myriad Pro" w:hAnsi="Myriad Pro"/>
                <w:sz w:val="18"/>
                <w:szCs w:val="20"/>
              </w:rPr>
              <w:t>.</w:t>
            </w:r>
          </w:p>
        </w:tc>
      </w:tr>
      <w:tr w:rsidR="00C34FF9" w:rsidRPr="00D6468C" w14:paraId="210F7E29" w14:textId="77777777">
        <w:trPr>
          <w:cantSplit/>
        </w:trPr>
        <w:tc>
          <w:tcPr>
            <w:tcW w:w="1275" w:type="pct"/>
            <w:vMerge/>
            <w:shd w:val="clear" w:color="auto" w:fill="auto"/>
            <w:noWrap/>
            <w:vAlign w:val="center"/>
          </w:tcPr>
          <w:p w14:paraId="399D8D0C" w14:textId="77777777" w:rsidR="00C34FF9" w:rsidRPr="00D6468C" w:rsidRDefault="00C34FF9" w:rsidP="00C34FF9">
            <w:pPr>
              <w:spacing w:after="0" w:line="240" w:lineRule="auto"/>
              <w:rPr>
                <w:rFonts w:ascii="Myriad Pro" w:hAnsi="Myriad Pro"/>
                <w:sz w:val="18"/>
                <w:szCs w:val="20"/>
              </w:rPr>
            </w:pPr>
          </w:p>
        </w:tc>
        <w:tc>
          <w:tcPr>
            <w:tcW w:w="729" w:type="pct"/>
            <w:shd w:val="clear" w:color="auto" w:fill="auto"/>
            <w:noWrap/>
            <w:vAlign w:val="center"/>
          </w:tcPr>
          <w:p w14:paraId="6C38D8C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1 266,88</w:t>
            </w:r>
          </w:p>
        </w:tc>
        <w:tc>
          <w:tcPr>
            <w:tcW w:w="902" w:type="pct"/>
            <w:shd w:val="clear" w:color="auto" w:fill="auto"/>
            <w:vAlign w:val="center"/>
          </w:tcPr>
          <w:p w14:paraId="5BE0445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241,06</w:t>
            </w:r>
          </w:p>
        </w:tc>
        <w:tc>
          <w:tcPr>
            <w:tcW w:w="2094" w:type="pct"/>
            <w:shd w:val="clear" w:color="auto" w:fill="auto"/>
            <w:noWrap/>
            <w:vAlign w:val="center"/>
          </w:tcPr>
          <w:p w14:paraId="45A9E052"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 xml:space="preserve">Договор </w:t>
            </w:r>
            <w:r w:rsidR="00D655F1">
              <w:rPr>
                <w:rFonts w:ascii="Myriad Pro" w:hAnsi="Myriad Pro"/>
                <w:sz w:val="18"/>
                <w:szCs w:val="20"/>
              </w:rPr>
              <w:t>№ </w:t>
            </w:r>
            <w:r w:rsidRPr="00D6468C">
              <w:rPr>
                <w:rFonts w:ascii="Myriad Pro" w:hAnsi="Myriad Pro"/>
                <w:sz w:val="18"/>
                <w:szCs w:val="20"/>
              </w:rPr>
              <w:t xml:space="preserve">343/910/15 от 14.08.2015 2016 – консультирование по вопросам подготовки консолидированной финансовой отчетности за </w:t>
            </w:r>
            <w:smartTag w:uri="urn:schemas-microsoft-com:office:smarttags" w:element="metricconverter">
              <w:smartTagPr>
                <w:attr w:name="ProductID" w:val="2015 г"/>
              </w:smartTagPr>
              <w:r w:rsidRPr="00D6468C">
                <w:rPr>
                  <w:rFonts w:ascii="Myriad Pro" w:hAnsi="Myriad Pro"/>
                  <w:sz w:val="18"/>
                  <w:szCs w:val="20"/>
                </w:rPr>
                <w:t>2015 г</w:t>
              </w:r>
            </w:smartTag>
            <w:r w:rsidRPr="00D6468C">
              <w:rPr>
                <w:rFonts w:ascii="Myriad Pro" w:hAnsi="Myriad Pro"/>
                <w:sz w:val="18"/>
                <w:szCs w:val="20"/>
              </w:rPr>
              <w:t xml:space="preserve">., срок действия договора – до момента завершения аудита отчетности по итогам </w:t>
            </w:r>
            <w:smartTag w:uri="urn:schemas-microsoft-com:office:smarttags" w:element="metricconverter">
              <w:smartTagPr>
                <w:attr w:name="ProductID" w:val="2015 г"/>
              </w:smartTagPr>
              <w:r w:rsidRPr="00D6468C">
                <w:rPr>
                  <w:rFonts w:ascii="Myriad Pro" w:hAnsi="Myriad Pro"/>
                  <w:sz w:val="18"/>
                  <w:szCs w:val="20"/>
                </w:rPr>
                <w:t>2015 г</w:t>
              </w:r>
            </w:smartTag>
            <w:r w:rsidRPr="00D6468C">
              <w:rPr>
                <w:rFonts w:ascii="Myriad Pro" w:hAnsi="Myriad Pro"/>
                <w:sz w:val="18"/>
                <w:szCs w:val="20"/>
              </w:rPr>
              <w:t>.</w:t>
            </w:r>
          </w:p>
        </w:tc>
      </w:tr>
      <w:tr w:rsidR="00C34FF9" w:rsidRPr="00D6468C" w14:paraId="10A7F8E3" w14:textId="77777777">
        <w:trPr>
          <w:cantSplit/>
        </w:trPr>
        <w:tc>
          <w:tcPr>
            <w:tcW w:w="1275" w:type="pct"/>
            <w:vMerge w:val="restart"/>
            <w:shd w:val="clear" w:color="auto" w:fill="auto"/>
            <w:noWrap/>
            <w:vAlign w:val="center"/>
          </w:tcPr>
          <w:p w14:paraId="6A67B299"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Юридические услуги</w:t>
            </w:r>
          </w:p>
        </w:tc>
        <w:tc>
          <w:tcPr>
            <w:tcW w:w="729" w:type="pct"/>
            <w:shd w:val="clear" w:color="auto" w:fill="auto"/>
            <w:noWrap/>
            <w:vAlign w:val="center"/>
          </w:tcPr>
          <w:p w14:paraId="273B914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420,00</w:t>
            </w:r>
          </w:p>
        </w:tc>
        <w:tc>
          <w:tcPr>
            <w:tcW w:w="902" w:type="pct"/>
            <w:shd w:val="clear" w:color="auto" w:fill="auto"/>
            <w:vAlign w:val="center"/>
          </w:tcPr>
          <w:p w14:paraId="3340B6F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79,92</w:t>
            </w:r>
          </w:p>
        </w:tc>
        <w:tc>
          <w:tcPr>
            <w:tcW w:w="2094" w:type="pct"/>
            <w:shd w:val="clear" w:color="auto" w:fill="auto"/>
            <w:noWrap/>
            <w:vAlign w:val="center"/>
          </w:tcPr>
          <w:p w14:paraId="54B72234"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 xml:space="preserve">Договор </w:t>
            </w:r>
            <w:r w:rsidR="00D655F1">
              <w:rPr>
                <w:rFonts w:ascii="Myriad Pro" w:hAnsi="Myriad Pro"/>
                <w:sz w:val="18"/>
                <w:szCs w:val="20"/>
              </w:rPr>
              <w:t>№ </w:t>
            </w:r>
            <w:r w:rsidRPr="00D6468C">
              <w:rPr>
                <w:rFonts w:ascii="Myriad Pro" w:hAnsi="Myriad Pro"/>
                <w:sz w:val="18"/>
                <w:szCs w:val="20"/>
              </w:rPr>
              <w:t>505/1182/15 от 03.12.2015 – подготовка правового заключения применения ст. 317.1 ГК РФ, срок действия договора – до момента исполнения</w:t>
            </w:r>
          </w:p>
        </w:tc>
      </w:tr>
      <w:tr w:rsidR="00C34FF9" w:rsidRPr="00D6468C" w14:paraId="36E5B96D" w14:textId="77777777">
        <w:trPr>
          <w:cantSplit/>
        </w:trPr>
        <w:tc>
          <w:tcPr>
            <w:tcW w:w="1275" w:type="pct"/>
            <w:vMerge/>
            <w:shd w:val="clear" w:color="auto" w:fill="auto"/>
            <w:noWrap/>
            <w:vAlign w:val="center"/>
          </w:tcPr>
          <w:p w14:paraId="1703E7B2" w14:textId="77777777" w:rsidR="00C34FF9" w:rsidRPr="00D6468C" w:rsidRDefault="00C34FF9" w:rsidP="00C34FF9">
            <w:pPr>
              <w:spacing w:after="0" w:line="240" w:lineRule="auto"/>
              <w:rPr>
                <w:rFonts w:ascii="Myriad Pro" w:hAnsi="Myriad Pro"/>
                <w:sz w:val="18"/>
                <w:szCs w:val="20"/>
              </w:rPr>
            </w:pPr>
          </w:p>
        </w:tc>
        <w:tc>
          <w:tcPr>
            <w:tcW w:w="729" w:type="pct"/>
            <w:shd w:val="clear" w:color="auto" w:fill="auto"/>
            <w:noWrap/>
            <w:vAlign w:val="center"/>
          </w:tcPr>
          <w:p w14:paraId="0BDC593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2 118,00</w:t>
            </w:r>
          </w:p>
        </w:tc>
        <w:tc>
          <w:tcPr>
            <w:tcW w:w="902" w:type="pct"/>
            <w:shd w:val="clear" w:color="auto" w:fill="auto"/>
            <w:vAlign w:val="center"/>
          </w:tcPr>
          <w:p w14:paraId="1F57DD7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403,00</w:t>
            </w:r>
          </w:p>
        </w:tc>
        <w:tc>
          <w:tcPr>
            <w:tcW w:w="2094" w:type="pct"/>
            <w:shd w:val="clear" w:color="auto" w:fill="auto"/>
            <w:noWrap/>
            <w:vAlign w:val="center"/>
          </w:tcPr>
          <w:p w14:paraId="08D6E396"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 xml:space="preserve">Договор </w:t>
            </w:r>
            <w:r w:rsidR="00D655F1">
              <w:rPr>
                <w:rFonts w:ascii="Myriad Pro" w:hAnsi="Myriad Pro"/>
                <w:sz w:val="18"/>
                <w:szCs w:val="20"/>
              </w:rPr>
              <w:t>№ </w:t>
            </w:r>
            <w:r w:rsidRPr="00D6468C">
              <w:rPr>
                <w:rFonts w:ascii="Myriad Pro" w:hAnsi="Myriad Pro"/>
                <w:sz w:val="18"/>
                <w:szCs w:val="20"/>
              </w:rPr>
              <w:t>148/317/16 от 19.04.2016 – юридическая помощь при рассмотрении дела об административном правонарушении (по требованиям акционеров от 29.10.2015 и иных) – до полного исполнения обязательств</w:t>
            </w:r>
          </w:p>
        </w:tc>
      </w:tr>
      <w:tr w:rsidR="00C34FF9" w:rsidRPr="00D6468C" w14:paraId="22B93399" w14:textId="77777777">
        <w:trPr>
          <w:cantSplit/>
        </w:trPr>
        <w:tc>
          <w:tcPr>
            <w:tcW w:w="1275" w:type="pct"/>
            <w:vMerge/>
            <w:shd w:val="clear" w:color="auto" w:fill="auto"/>
            <w:noWrap/>
            <w:vAlign w:val="center"/>
          </w:tcPr>
          <w:p w14:paraId="26074C76" w14:textId="77777777" w:rsidR="00C34FF9" w:rsidRPr="00D6468C" w:rsidRDefault="00C34FF9" w:rsidP="00C34FF9">
            <w:pPr>
              <w:spacing w:after="0" w:line="240" w:lineRule="auto"/>
              <w:rPr>
                <w:rFonts w:ascii="Myriad Pro" w:hAnsi="Myriad Pro"/>
                <w:sz w:val="18"/>
                <w:szCs w:val="20"/>
              </w:rPr>
            </w:pPr>
          </w:p>
        </w:tc>
        <w:tc>
          <w:tcPr>
            <w:tcW w:w="729" w:type="pct"/>
            <w:shd w:val="clear" w:color="auto" w:fill="auto"/>
            <w:noWrap/>
            <w:vAlign w:val="center"/>
          </w:tcPr>
          <w:p w14:paraId="010D17B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50,00</w:t>
            </w:r>
          </w:p>
        </w:tc>
        <w:tc>
          <w:tcPr>
            <w:tcW w:w="902" w:type="pct"/>
            <w:shd w:val="clear" w:color="auto" w:fill="auto"/>
            <w:vAlign w:val="center"/>
          </w:tcPr>
          <w:p w14:paraId="6E54BBC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9,51</w:t>
            </w:r>
          </w:p>
        </w:tc>
        <w:tc>
          <w:tcPr>
            <w:tcW w:w="2094" w:type="pct"/>
            <w:shd w:val="clear" w:color="auto" w:fill="auto"/>
            <w:noWrap/>
            <w:vAlign w:val="center"/>
          </w:tcPr>
          <w:p w14:paraId="43B570E7"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 xml:space="preserve">Договор </w:t>
            </w:r>
            <w:r w:rsidR="00D655F1">
              <w:rPr>
                <w:rFonts w:ascii="Myriad Pro" w:hAnsi="Myriad Pro"/>
                <w:sz w:val="18"/>
                <w:szCs w:val="20"/>
              </w:rPr>
              <w:t>№ </w:t>
            </w:r>
            <w:r w:rsidRPr="00D6468C">
              <w:rPr>
                <w:rFonts w:ascii="Myriad Pro" w:hAnsi="Myriad Pro"/>
                <w:sz w:val="18"/>
                <w:szCs w:val="20"/>
              </w:rPr>
              <w:t>08/16 от 29.09.2016 – подготовка юридического (научного) заключения по заданной теме, срок действия договора – до 05.10.2016</w:t>
            </w:r>
          </w:p>
        </w:tc>
      </w:tr>
      <w:tr w:rsidR="00C34FF9" w:rsidRPr="00D6468C" w14:paraId="72F186D2" w14:textId="77777777">
        <w:trPr>
          <w:cantSplit/>
        </w:trPr>
        <w:tc>
          <w:tcPr>
            <w:tcW w:w="1275" w:type="pct"/>
            <w:shd w:val="clear" w:color="auto" w:fill="auto"/>
            <w:noWrap/>
            <w:vAlign w:val="center"/>
          </w:tcPr>
          <w:p w14:paraId="35FD3AB7"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Расходы на услуги PR</w:t>
            </w:r>
          </w:p>
        </w:tc>
        <w:tc>
          <w:tcPr>
            <w:tcW w:w="729" w:type="pct"/>
            <w:shd w:val="clear" w:color="auto" w:fill="auto"/>
            <w:noWrap/>
            <w:vAlign w:val="center"/>
          </w:tcPr>
          <w:p w14:paraId="4EC258E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11 337,66</w:t>
            </w:r>
          </w:p>
        </w:tc>
        <w:tc>
          <w:tcPr>
            <w:tcW w:w="902" w:type="pct"/>
            <w:shd w:val="clear" w:color="auto" w:fill="auto"/>
            <w:vAlign w:val="center"/>
          </w:tcPr>
          <w:p w14:paraId="10DA126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2 157,28</w:t>
            </w:r>
          </w:p>
        </w:tc>
        <w:tc>
          <w:tcPr>
            <w:tcW w:w="2094" w:type="pct"/>
            <w:shd w:val="clear" w:color="auto" w:fill="auto"/>
            <w:noWrap/>
            <w:vAlign w:val="center"/>
          </w:tcPr>
          <w:p w14:paraId="1901BE62"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 xml:space="preserve">Размещение рекламно-информационных материалов, организация участия в форумах, мероприятиях в </w:t>
            </w:r>
            <w:smartTag w:uri="urn:schemas-microsoft-com:office:smarttags" w:element="metricconverter">
              <w:smartTagPr>
                <w:attr w:name="ProductID" w:val="2016 г"/>
              </w:smartTagPr>
              <w:r w:rsidRPr="00D6468C">
                <w:rPr>
                  <w:rFonts w:ascii="Myriad Pro" w:hAnsi="Myriad Pro"/>
                  <w:sz w:val="18"/>
                  <w:szCs w:val="20"/>
                </w:rPr>
                <w:t>2016 г</w:t>
              </w:r>
            </w:smartTag>
            <w:r w:rsidRPr="00D6468C">
              <w:rPr>
                <w:rFonts w:ascii="Myriad Pro" w:hAnsi="Myriad Pro"/>
                <w:sz w:val="18"/>
                <w:szCs w:val="20"/>
              </w:rPr>
              <w:t>.</w:t>
            </w:r>
          </w:p>
        </w:tc>
      </w:tr>
      <w:tr w:rsidR="00C34FF9" w:rsidRPr="00D6468C" w14:paraId="597EFE94" w14:textId="77777777">
        <w:trPr>
          <w:cantSplit/>
        </w:trPr>
        <w:tc>
          <w:tcPr>
            <w:tcW w:w="1275" w:type="pct"/>
            <w:shd w:val="clear" w:color="auto" w:fill="auto"/>
            <w:noWrap/>
            <w:vAlign w:val="center"/>
          </w:tcPr>
          <w:p w14:paraId="36CE2299"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НИОКР</w:t>
            </w:r>
          </w:p>
        </w:tc>
        <w:tc>
          <w:tcPr>
            <w:tcW w:w="729" w:type="pct"/>
            <w:shd w:val="clear" w:color="auto" w:fill="auto"/>
            <w:noWrap/>
            <w:vAlign w:val="center"/>
          </w:tcPr>
          <w:p w14:paraId="1D12083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258,480</w:t>
            </w:r>
          </w:p>
        </w:tc>
        <w:tc>
          <w:tcPr>
            <w:tcW w:w="902" w:type="pct"/>
            <w:shd w:val="clear" w:color="auto" w:fill="auto"/>
            <w:vAlign w:val="center"/>
          </w:tcPr>
          <w:p w14:paraId="57D3295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49,18</w:t>
            </w:r>
          </w:p>
        </w:tc>
        <w:tc>
          <w:tcPr>
            <w:tcW w:w="2094" w:type="pct"/>
            <w:shd w:val="clear" w:color="auto" w:fill="auto"/>
            <w:noWrap/>
            <w:vAlign w:val="center"/>
          </w:tcPr>
          <w:p w14:paraId="5AE68B68"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Не представлена информация о сроке полезного использования НИОКР (списывается амортизация по НИОКР)</w:t>
            </w:r>
          </w:p>
        </w:tc>
      </w:tr>
      <w:tr w:rsidR="00C34FF9" w:rsidRPr="00D6468C" w14:paraId="17D0210F" w14:textId="77777777">
        <w:trPr>
          <w:cantSplit/>
        </w:trPr>
        <w:tc>
          <w:tcPr>
            <w:tcW w:w="1275" w:type="pct"/>
            <w:shd w:val="clear" w:color="auto" w:fill="auto"/>
            <w:noWrap/>
            <w:vAlign w:val="center"/>
          </w:tcPr>
          <w:p w14:paraId="77F95FE2"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Представительские расходы</w:t>
            </w:r>
          </w:p>
        </w:tc>
        <w:tc>
          <w:tcPr>
            <w:tcW w:w="729" w:type="pct"/>
            <w:shd w:val="clear" w:color="auto" w:fill="auto"/>
            <w:noWrap/>
            <w:vAlign w:val="center"/>
          </w:tcPr>
          <w:p w14:paraId="34E0656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16 461,00</w:t>
            </w:r>
          </w:p>
        </w:tc>
        <w:tc>
          <w:tcPr>
            <w:tcW w:w="902" w:type="pct"/>
            <w:shd w:val="clear" w:color="auto" w:fill="auto"/>
            <w:vAlign w:val="center"/>
          </w:tcPr>
          <w:p w14:paraId="1F9FD80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3 670,00</w:t>
            </w:r>
          </w:p>
        </w:tc>
        <w:tc>
          <w:tcPr>
            <w:tcW w:w="2094" w:type="pct"/>
            <w:shd w:val="clear" w:color="auto" w:fill="auto"/>
            <w:noWrap/>
            <w:vAlign w:val="center"/>
          </w:tcPr>
          <w:p w14:paraId="523008D8"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Не представлена расшифровка и обоснование взаимосвязи представительских расходов непосредственно с деятельностью по передаче электрической энергии</w:t>
            </w:r>
          </w:p>
        </w:tc>
      </w:tr>
      <w:tr w:rsidR="00C34FF9" w:rsidRPr="00D6468C" w14:paraId="19747F35" w14:textId="77777777">
        <w:trPr>
          <w:cantSplit/>
        </w:trPr>
        <w:tc>
          <w:tcPr>
            <w:tcW w:w="1275" w:type="pct"/>
            <w:shd w:val="clear" w:color="auto" w:fill="auto"/>
            <w:noWrap/>
            <w:vAlign w:val="center"/>
          </w:tcPr>
          <w:p w14:paraId="26910714" w14:textId="77777777" w:rsidR="00C34FF9" w:rsidRPr="00D6468C" w:rsidRDefault="00C34FF9" w:rsidP="00C34FF9">
            <w:pPr>
              <w:spacing w:after="0" w:line="240" w:lineRule="auto"/>
              <w:rPr>
                <w:rFonts w:ascii="Myriad Pro" w:hAnsi="Myriad Pro"/>
                <w:b/>
                <w:sz w:val="18"/>
                <w:szCs w:val="20"/>
              </w:rPr>
            </w:pPr>
            <w:r w:rsidRPr="00D6468C">
              <w:rPr>
                <w:rFonts w:ascii="Myriad Pro" w:hAnsi="Myriad Pro"/>
                <w:b/>
                <w:sz w:val="18"/>
                <w:szCs w:val="20"/>
              </w:rPr>
              <w:lastRenderedPageBreak/>
              <w:t>ИТОГО</w:t>
            </w:r>
          </w:p>
        </w:tc>
        <w:tc>
          <w:tcPr>
            <w:tcW w:w="729" w:type="pct"/>
            <w:shd w:val="clear" w:color="auto" w:fill="auto"/>
            <w:noWrap/>
            <w:vAlign w:val="center"/>
          </w:tcPr>
          <w:p w14:paraId="24C960CF"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105 156,77</w:t>
            </w:r>
          </w:p>
        </w:tc>
        <w:tc>
          <w:tcPr>
            <w:tcW w:w="902" w:type="pct"/>
            <w:shd w:val="clear" w:color="auto" w:fill="auto"/>
            <w:vAlign w:val="center"/>
          </w:tcPr>
          <w:p w14:paraId="5C93B72B"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20 546,61</w:t>
            </w:r>
          </w:p>
        </w:tc>
        <w:tc>
          <w:tcPr>
            <w:tcW w:w="2094" w:type="pct"/>
            <w:shd w:val="clear" w:color="auto" w:fill="auto"/>
            <w:noWrap/>
            <w:vAlign w:val="center"/>
          </w:tcPr>
          <w:p w14:paraId="29E6E1E3" w14:textId="77777777" w:rsidR="00C34FF9" w:rsidRPr="00D6468C" w:rsidRDefault="00C34FF9" w:rsidP="00C34FF9">
            <w:pPr>
              <w:spacing w:after="0" w:line="240" w:lineRule="auto"/>
              <w:rPr>
                <w:rFonts w:ascii="Myriad Pro" w:hAnsi="Myriad Pro"/>
                <w:sz w:val="18"/>
                <w:szCs w:val="20"/>
              </w:rPr>
            </w:pPr>
          </w:p>
        </w:tc>
      </w:tr>
    </w:tbl>
    <w:p w14:paraId="2540E182" w14:textId="77777777" w:rsidR="00C34FF9" w:rsidRPr="00D6468C" w:rsidRDefault="00C34FF9" w:rsidP="00C34A91">
      <w:pPr>
        <w:pStyle w:val="affff3"/>
      </w:pPr>
      <w:r w:rsidRPr="00D6468C">
        <w:t xml:space="preserve">Плановые расходы на </w:t>
      </w:r>
      <w:smartTag w:uri="urn:schemas-microsoft-com:office:smarttags" w:element="metricconverter">
        <w:smartTagPr>
          <w:attr w:name="ProductID" w:val="2018 г"/>
        </w:smartTagPr>
        <w:r w:rsidRPr="00D6468C">
          <w:t>2018 г</w:t>
        </w:r>
      </w:smartTag>
      <w:r w:rsidRPr="00D6468C">
        <w:t xml:space="preserve">. Исполнителем определены исходя из расходов за </w:t>
      </w:r>
      <w:smartTag w:uri="urn:schemas-microsoft-com:office:smarttags" w:element="metricconverter">
        <w:smartTagPr>
          <w:attr w:name="ProductID" w:val="2016 г"/>
        </w:smartTagPr>
        <w:r w:rsidRPr="00D6468C">
          <w:t>2016 г</w:t>
        </w:r>
      </w:smartTag>
      <w:r w:rsidRPr="00D6468C">
        <w:t>. с применением ИПЦ.</w:t>
      </w:r>
    </w:p>
    <w:p w14:paraId="4517F61E" w14:textId="77777777" w:rsidR="00C34FF9" w:rsidRPr="00D6468C" w:rsidRDefault="00C34FF9" w:rsidP="00C34A91">
      <w:pPr>
        <w:pStyle w:val="affff3"/>
      </w:pPr>
      <w:r w:rsidRPr="00D6468C">
        <w:t xml:space="preserve">Расчет расходов на оплату труда ИА на </w:t>
      </w:r>
      <w:smartTag w:uri="urn:schemas-microsoft-com:office:smarttags" w:element="metricconverter">
        <w:smartTagPr>
          <w:attr w:name="ProductID" w:val="2018 г"/>
        </w:smartTagPr>
        <w:r w:rsidRPr="00D6468C">
          <w:t>2018 г</w:t>
        </w:r>
      </w:smartTag>
      <w:r w:rsidRPr="00D646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069"/>
        <w:gridCol w:w="934"/>
        <w:gridCol w:w="1455"/>
        <w:gridCol w:w="1357"/>
        <w:gridCol w:w="1378"/>
        <w:gridCol w:w="1378"/>
      </w:tblGrid>
      <w:tr w:rsidR="00C34FF9" w:rsidRPr="00D6468C" w14:paraId="01BA0C56" w14:textId="77777777">
        <w:trPr>
          <w:cantSplit/>
          <w:trHeight w:val="272"/>
          <w:tblHeader/>
        </w:trPr>
        <w:tc>
          <w:tcPr>
            <w:tcW w:w="160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349B816"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Наименование показателя</w:t>
            </w:r>
          </w:p>
        </w:tc>
        <w:tc>
          <w:tcPr>
            <w:tcW w:w="482"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E280000"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Ед. изм.</w:t>
            </w:r>
          </w:p>
        </w:tc>
        <w:tc>
          <w:tcPr>
            <w:tcW w:w="7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95024C"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2016</w:t>
            </w:r>
          </w:p>
        </w:tc>
        <w:tc>
          <w:tcPr>
            <w:tcW w:w="7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2861903"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2017</w:t>
            </w:r>
          </w:p>
        </w:tc>
        <w:tc>
          <w:tcPr>
            <w:tcW w:w="144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1D7A8E83"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2018</w:t>
            </w:r>
          </w:p>
        </w:tc>
      </w:tr>
      <w:tr w:rsidR="00C34FF9" w:rsidRPr="00D6468C" w14:paraId="44993525" w14:textId="77777777">
        <w:trPr>
          <w:cantSplit/>
          <w:trHeight w:val="272"/>
          <w:tblHeader/>
        </w:trPr>
        <w:tc>
          <w:tcPr>
            <w:tcW w:w="1605" w:type="pct"/>
            <w:vMerge/>
            <w:tcBorders>
              <w:top w:val="single" w:sz="4" w:space="0" w:color="FFFFFF"/>
              <w:left w:val="single" w:sz="4" w:space="0" w:color="FFFFFF"/>
              <w:bottom w:val="single" w:sz="4" w:space="0" w:color="FFFFFF"/>
              <w:right w:val="single" w:sz="4" w:space="0" w:color="FFFFFF"/>
            </w:tcBorders>
            <w:shd w:val="clear" w:color="auto" w:fill="4F6228"/>
          </w:tcPr>
          <w:p w14:paraId="5978036D" w14:textId="77777777" w:rsidR="00C34FF9" w:rsidRPr="00D6468C" w:rsidRDefault="00C34FF9" w:rsidP="00C34FF9">
            <w:pPr>
              <w:spacing w:after="0" w:line="240" w:lineRule="auto"/>
              <w:jc w:val="center"/>
              <w:rPr>
                <w:rFonts w:ascii="Myriad Pro" w:hAnsi="Myriad Pro"/>
                <w:b/>
                <w:iCs/>
                <w:color w:val="FFFFFF"/>
                <w:sz w:val="18"/>
                <w:szCs w:val="20"/>
              </w:rPr>
            </w:pPr>
          </w:p>
        </w:tc>
        <w:tc>
          <w:tcPr>
            <w:tcW w:w="482" w:type="pct"/>
            <w:vMerge/>
            <w:tcBorders>
              <w:top w:val="single" w:sz="4" w:space="0" w:color="FFFFFF"/>
              <w:left w:val="single" w:sz="4" w:space="0" w:color="FFFFFF"/>
              <w:bottom w:val="single" w:sz="4" w:space="0" w:color="FFFFFF"/>
              <w:right w:val="single" w:sz="4" w:space="0" w:color="FFFFFF"/>
            </w:tcBorders>
            <w:shd w:val="clear" w:color="auto" w:fill="4F6228"/>
          </w:tcPr>
          <w:p w14:paraId="6C2851AD" w14:textId="77777777" w:rsidR="00C34FF9" w:rsidRPr="00D6468C" w:rsidRDefault="00C34FF9" w:rsidP="00C34FF9">
            <w:pPr>
              <w:spacing w:after="0" w:line="240" w:lineRule="auto"/>
              <w:jc w:val="center"/>
              <w:rPr>
                <w:rFonts w:ascii="Myriad Pro" w:hAnsi="Myriad Pro"/>
                <w:b/>
                <w:iCs/>
                <w:color w:val="FFFFFF"/>
                <w:sz w:val="18"/>
                <w:szCs w:val="20"/>
              </w:rPr>
            </w:pPr>
          </w:p>
        </w:tc>
        <w:tc>
          <w:tcPr>
            <w:tcW w:w="761" w:type="pct"/>
            <w:tcBorders>
              <w:top w:val="single" w:sz="4" w:space="0" w:color="FFFFFF"/>
              <w:left w:val="single" w:sz="4" w:space="0" w:color="FFFFFF"/>
              <w:bottom w:val="single" w:sz="4" w:space="0" w:color="FFFFFF"/>
              <w:right w:val="single" w:sz="4" w:space="0" w:color="FFFFFF"/>
            </w:tcBorders>
            <w:shd w:val="clear" w:color="auto" w:fill="4F6228"/>
          </w:tcPr>
          <w:p w14:paraId="61D24BF6"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факт</w:t>
            </w:r>
          </w:p>
        </w:tc>
        <w:tc>
          <w:tcPr>
            <w:tcW w:w="710" w:type="pct"/>
            <w:tcBorders>
              <w:top w:val="single" w:sz="4" w:space="0" w:color="FFFFFF"/>
              <w:left w:val="single" w:sz="4" w:space="0" w:color="FFFFFF"/>
              <w:bottom w:val="single" w:sz="4" w:space="0" w:color="FFFFFF"/>
              <w:right w:val="single" w:sz="4" w:space="0" w:color="FFFFFF"/>
            </w:tcBorders>
            <w:shd w:val="clear" w:color="auto" w:fill="4F6228"/>
          </w:tcPr>
          <w:p w14:paraId="5BB90EC8"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прогноз</w:t>
            </w:r>
          </w:p>
        </w:tc>
        <w:tc>
          <w:tcPr>
            <w:tcW w:w="721" w:type="pct"/>
            <w:tcBorders>
              <w:top w:val="single" w:sz="4" w:space="0" w:color="FFFFFF"/>
              <w:left w:val="single" w:sz="4" w:space="0" w:color="FFFFFF"/>
              <w:bottom w:val="single" w:sz="4" w:space="0" w:color="FFFFFF"/>
              <w:right w:val="single" w:sz="4" w:space="0" w:color="FFFFFF"/>
            </w:tcBorders>
            <w:shd w:val="clear" w:color="auto" w:fill="4F6228"/>
          </w:tcPr>
          <w:p w14:paraId="6578F681"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Филиал</w:t>
            </w:r>
          </w:p>
        </w:tc>
        <w:tc>
          <w:tcPr>
            <w:tcW w:w="721" w:type="pct"/>
            <w:tcBorders>
              <w:top w:val="single" w:sz="4" w:space="0" w:color="FFFFFF"/>
              <w:left w:val="single" w:sz="4" w:space="0" w:color="FFFFFF"/>
              <w:bottom w:val="single" w:sz="4" w:space="0" w:color="FFFFFF"/>
              <w:right w:val="single" w:sz="4" w:space="0" w:color="FFFFFF"/>
            </w:tcBorders>
            <w:shd w:val="clear" w:color="auto" w:fill="4F6228"/>
          </w:tcPr>
          <w:p w14:paraId="6C95A99F"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Исполнитель</w:t>
            </w:r>
          </w:p>
        </w:tc>
      </w:tr>
      <w:tr w:rsidR="00C34FF9" w:rsidRPr="00D6468C" w14:paraId="59769F97" w14:textId="77777777">
        <w:trPr>
          <w:cantSplit/>
          <w:trHeight w:val="211"/>
        </w:trPr>
        <w:tc>
          <w:tcPr>
            <w:tcW w:w="1605" w:type="pct"/>
            <w:tcBorders>
              <w:top w:val="single" w:sz="4" w:space="0" w:color="FFFFFF"/>
            </w:tcBorders>
            <w:shd w:val="clear" w:color="auto" w:fill="auto"/>
            <w:vAlign w:val="center"/>
          </w:tcPr>
          <w:p w14:paraId="449893FF" w14:textId="77777777" w:rsidR="00C34FF9" w:rsidRPr="00D6468C" w:rsidRDefault="00C34FF9" w:rsidP="00C34FF9">
            <w:pPr>
              <w:spacing w:after="0" w:line="240" w:lineRule="auto"/>
              <w:rPr>
                <w:rFonts w:ascii="Myriad Pro" w:hAnsi="Myriad Pro"/>
                <w:b/>
                <w:sz w:val="18"/>
                <w:szCs w:val="20"/>
              </w:rPr>
            </w:pPr>
            <w:r w:rsidRPr="00D6468C">
              <w:rPr>
                <w:rFonts w:ascii="Myriad Pro" w:hAnsi="Myriad Pro"/>
                <w:b/>
                <w:sz w:val="18"/>
                <w:szCs w:val="20"/>
              </w:rPr>
              <w:t>Численность ППП</w:t>
            </w:r>
          </w:p>
        </w:tc>
        <w:tc>
          <w:tcPr>
            <w:tcW w:w="482" w:type="pct"/>
            <w:tcBorders>
              <w:top w:val="single" w:sz="4" w:space="0" w:color="FFFFFF"/>
            </w:tcBorders>
            <w:shd w:val="clear" w:color="auto" w:fill="auto"/>
            <w:noWrap/>
            <w:vAlign w:val="center"/>
          </w:tcPr>
          <w:p w14:paraId="2C728963" w14:textId="77777777" w:rsidR="00C34FF9" w:rsidRPr="00D6468C" w:rsidRDefault="00C34FF9" w:rsidP="00C34FF9">
            <w:pPr>
              <w:spacing w:after="0" w:line="240" w:lineRule="auto"/>
              <w:jc w:val="center"/>
              <w:rPr>
                <w:rFonts w:ascii="Myriad Pro" w:hAnsi="Myriad Pro"/>
                <w:b/>
                <w:sz w:val="18"/>
                <w:szCs w:val="20"/>
              </w:rPr>
            </w:pPr>
            <w:r w:rsidRPr="00D6468C">
              <w:rPr>
                <w:rFonts w:ascii="Myriad Pro" w:hAnsi="Myriad Pro"/>
                <w:b/>
                <w:sz w:val="18"/>
                <w:szCs w:val="20"/>
              </w:rPr>
              <w:t>чел.</w:t>
            </w:r>
          </w:p>
        </w:tc>
        <w:tc>
          <w:tcPr>
            <w:tcW w:w="761" w:type="pct"/>
            <w:tcBorders>
              <w:top w:val="single" w:sz="4" w:space="0" w:color="FFFFFF"/>
            </w:tcBorders>
            <w:shd w:val="clear" w:color="auto" w:fill="auto"/>
            <w:noWrap/>
            <w:vAlign w:val="center"/>
          </w:tcPr>
          <w:p w14:paraId="410D5615"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322,20</w:t>
            </w:r>
          </w:p>
        </w:tc>
        <w:tc>
          <w:tcPr>
            <w:tcW w:w="710" w:type="pct"/>
            <w:tcBorders>
              <w:top w:val="single" w:sz="4" w:space="0" w:color="FFFFFF"/>
            </w:tcBorders>
            <w:shd w:val="clear" w:color="auto" w:fill="auto"/>
            <w:noWrap/>
            <w:vAlign w:val="center"/>
          </w:tcPr>
          <w:p w14:paraId="37AC4988"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322,20</w:t>
            </w:r>
          </w:p>
        </w:tc>
        <w:tc>
          <w:tcPr>
            <w:tcW w:w="721" w:type="pct"/>
            <w:tcBorders>
              <w:top w:val="single" w:sz="4" w:space="0" w:color="FFFFFF"/>
            </w:tcBorders>
            <w:shd w:val="clear" w:color="auto" w:fill="auto"/>
            <w:noWrap/>
            <w:vAlign w:val="center"/>
          </w:tcPr>
          <w:p w14:paraId="678DC171"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322,20</w:t>
            </w:r>
          </w:p>
        </w:tc>
        <w:tc>
          <w:tcPr>
            <w:tcW w:w="721" w:type="pct"/>
            <w:tcBorders>
              <w:top w:val="single" w:sz="4" w:space="0" w:color="FFFFFF"/>
            </w:tcBorders>
            <w:shd w:val="clear" w:color="auto" w:fill="auto"/>
            <w:noWrap/>
            <w:vAlign w:val="center"/>
          </w:tcPr>
          <w:p w14:paraId="4443007D"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322,20</w:t>
            </w:r>
          </w:p>
        </w:tc>
      </w:tr>
      <w:tr w:rsidR="00C34FF9" w:rsidRPr="00D6468C" w14:paraId="1F2C631F" w14:textId="77777777">
        <w:trPr>
          <w:cantSplit/>
          <w:trHeight w:val="435"/>
        </w:trPr>
        <w:tc>
          <w:tcPr>
            <w:tcW w:w="1605" w:type="pct"/>
            <w:shd w:val="clear" w:color="auto" w:fill="auto"/>
            <w:vAlign w:val="center"/>
          </w:tcPr>
          <w:p w14:paraId="36D53813"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Тарифная ставка рабочего 1 разряда</w:t>
            </w:r>
          </w:p>
        </w:tc>
        <w:tc>
          <w:tcPr>
            <w:tcW w:w="482" w:type="pct"/>
            <w:shd w:val="clear" w:color="auto" w:fill="auto"/>
            <w:noWrap/>
            <w:vAlign w:val="center"/>
          </w:tcPr>
          <w:p w14:paraId="2CD51109"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руб.</w:t>
            </w:r>
          </w:p>
        </w:tc>
        <w:tc>
          <w:tcPr>
            <w:tcW w:w="761" w:type="pct"/>
            <w:shd w:val="clear" w:color="auto" w:fill="auto"/>
            <w:noWrap/>
            <w:vAlign w:val="center"/>
          </w:tcPr>
          <w:p w14:paraId="04FB61D6" w14:textId="77777777" w:rsidR="00C34FF9" w:rsidRPr="00D6468C" w:rsidRDefault="00C34FF9" w:rsidP="00C34FF9">
            <w:pPr>
              <w:spacing w:after="0" w:line="240" w:lineRule="auto"/>
              <w:ind w:right="84"/>
              <w:jc w:val="center"/>
              <w:rPr>
                <w:rFonts w:ascii="Myriad Pro" w:hAnsi="Myriad Pro"/>
                <w:sz w:val="18"/>
                <w:szCs w:val="20"/>
              </w:rPr>
            </w:pPr>
          </w:p>
        </w:tc>
        <w:tc>
          <w:tcPr>
            <w:tcW w:w="710" w:type="pct"/>
            <w:shd w:val="clear" w:color="auto" w:fill="auto"/>
            <w:noWrap/>
            <w:vAlign w:val="center"/>
          </w:tcPr>
          <w:p w14:paraId="3AE500DF"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7 077,00</w:t>
            </w:r>
          </w:p>
        </w:tc>
        <w:tc>
          <w:tcPr>
            <w:tcW w:w="721" w:type="pct"/>
            <w:shd w:val="clear" w:color="auto" w:fill="auto"/>
            <w:noWrap/>
            <w:vAlign w:val="center"/>
          </w:tcPr>
          <w:p w14:paraId="7E5F3257"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7 507,00</w:t>
            </w:r>
          </w:p>
        </w:tc>
        <w:tc>
          <w:tcPr>
            <w:tcW w:w="721" w:type="pct"/>
            <w:shd w:val="clear" w:color="auto" w:fill="auto"/>
            <w:noWrap/>
            <w:vAlign w:val="center"/>
          </w:tcPr>
          <w:p w14:paraId="251B30D0"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7 507,00</w:t>
            </w:r>
          </w:p>
        </w:tc>
      </w:tr>
      <w:tr w:rsidR="00C34FF9" w:rsidRPr="00D6468C" w14:paraId="485FC69E" w14:textId="77777777">
        <w:trPr>
          <w:cantSplit/>
          <w:trHeight w:val="223"/>
        </w:trPr>
        <w:tc>
          <w:tcPr>
            <w:tcW w:w="1605" w:type="pct"/>
            <w:shd w:val="clear" w:color="auto" w:fill="auto"/>
            <w:vAlign w:val="center"/>
          </w:tcPr>
          <w:p w14:paraId="04E361A6"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Дефлятор по заработной плате</w:t>
            </w:r>
          </w:p>
        </w:tc>
        <w:tc>
          <w:tcPr>
            <w:tcW w:w="482" w:type="pct"/>
            <w:shd w:val="clear" w:color="auto" w:fill="auto"/>
            <w:noWrap/>
            <w:vAlign w:val="center"/>
          </w:tcPr>
          <w:p w14:paraId="2225D86D" w14:textId="77777777" w:rsidR="00C34FF9" w:rsidRPr="00D6468C" w:rsidRDefault="00C34FF9" w:rsidP="00C34FF9">
            <w:pPr>
              <w:spacing w:after="0" w:line="240" w:lineRule="auto"/>
              <w:jc w:val="center"/>
              <w:rPr>
                <w:rFonts w:ascii="Myriad Pro" w:hAnsi="Myriad Pro"/>
                <w:sz w:val="18"/>
                <w:szCs w:val="20"/>
              </w:rPr>
            </w:pPr>
          </w:p>
        </w:tc>
        <w:tc>
          <w:tcPr>
            <w:tcW w:w="761" w:type="pct"/>
            <w:shd w:val="clear" w:color="auto" w:fill="auto"/>
            <w:noWrap/>
            <w:vAlign w:val="center"/>
          </w:tcPr>
          <w:p w14:paraId="20EC8D24" w14:textId="77777777" w:rsidR="00C34FF9" w:rsidRPr="00D6468C" w:rsidRDefault="00C34FF9" w:rsidP="00C34FF9">
            <w:pPr>
              <w:spacing w:after="0" w:line="240" w:lineRule="auto"/>
              <w:ind w:right="84"/>
              <w:jc w:val="center"/>
              <w:rPr>
                <w:rFonts w:ascii="Myriad Pro" w:hAnsi="Myriad Pro"/>
                <w:sz w:val="18"/>
                <w:szCs w:val="20"/>
              </w:rPr>
            </w:pPr>
          </w:p>
        </w:tc>
        <w:tc>
          <w:tcPr>
            <w:tcW w:w="710" w:type="pct"/>
            <w:shd w:val="clear" w:color="auto" w:fill="auto"/>
            <w:noWrap/>
            <w:vAlign w:val="center"/>
          </w:tcPr>
          <w:p w14:paraId="2DEF52C1"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1,04</w:t>
            </w:r>
          </w:p>
        </w:tc>
        <w:tc>
          <w:tcPr>
            <w:tcW w:w="721" w:type="pct"/>
            <w:shd w:val="clear" w:color="auto" w:fill="auto"/>
            <w:noWrap/>
            <w:vAlign w:val="center"/>
          </w:tcPr>
          <w:p w14:paraId="51468430"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1,04</w:t>
            </w:r>
          </w:p>
        </w:tc>
        <w:tc>
          <w:tcPr>
            <w:tcW w:w="721" w:type="pct"/>
            <w:shd w:val="clear" w:color="auto" w:fill="auto"/>
            <w:noWrap/>
            <w:vAlign w:val="center"/>
          </w:tcPr>
          <w:p w14:paraId="194A099F"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1,04</w:t>
            </w:r>
          </w:p>
        </w:tc>
      </w:tr>
      <w:tr w:rsidR="00C34FF9" w:rsidRPr="00D6468C" w14:paraId="3FBB182D" w14:textId="77777777">
        <w:trPr>
          <w:cantSplit/>
          <w:trHeight w:val="421"/>
        </w:trPr>
        <w:tc>
          <w:tcPr>
            <w:tcW w:w="1605" w:type="pct"/>
            <w:shd w:val="clear" w:color="auto" w:fill="auto"/>
            <w:vAlign w:val="center"/>
          </w:tcPr>
          <w:p w14:paraId="1D537B89" w14:textId="77777777" w:rsidR="00C34FF9" w:rsidRPr="00D6468C" w:rsidRDefault="00C34FF9" w:rsidP="00C34FF9">
            <w:pPr>
              <w:spacing w:after="0" w:line="240" w:lineRule="auto"/>
              <w:rPr>
                <w:rFonts w:ascii="Myriad Pro" w:hAnsi="Myriad Pro"/>
                <w:b/>
                <w:sz w:val="18"/>
                <w:szCs w:val="20"/>
              </w:rPr>
            </w:pPr>
            <w:r w:rsidRPr="00D6468C">
              <w:rPr>
                <w:rFonts w:ascii="Myriad Pro" w:hAnsi="Myriad Pro"/>
                <w:b/>
                <w:sz w:val="18"/>
                <w:szCs w:val="20"/>
              </w:rPr>
              <w:t>Тарифная ставка рабочего 1 разряда с учетом дефлятора</w:t>
            </w:r>
          </w:p>
        </w:tc>
        <w:tc>
          <w:tcPr>
            <w:tcW w:w="482" w:type="pct"/>
            <w:shd w:val="clear" w:color="auto" w:fill="auto"/>
            <w:noWrap/>
            <w:vAlign w:val="center"/>
          </w:tcPr>
          <w:p w14:paraId="26B6EBF8" w14:textId="77777777" w:rsidR="00C34FF9" w:rsidRPr="00D6468C" w:rsidRDefault="00C34FF9" w:rsidP="00C34FF9">
            <w:pPr>
              <w:spacing w:after="0" w:line="240" w:lineRule="auto"/>
              <w:jc w:val="center"/>
              <w:rPr>
                <w:rFonts w:ascii="Myriad Pro" w:hAnsi="Myriad Pro"/>
                <w:b/>
                <w:sz w:val="18"/>
                <w:szCs w:val="20"/>
              </w:rPr>
            </w:pPr>
            <w:r w:rsidRPr="00D6468C">
              <w:rPr>
                <w:rFonts w:ascii="Myriad Pro" w:hAnsi="Myriad Pro"/>
                <w:b/>
                <w:sz w:val="18"/>
                <w:szCs w:val="20"/>
              </w:rPr>
              <w:t>руб.</w:t>
            </w:r>
          </w:p>
        </w:tc>
        <w:tc>
          <w:tcPr>
            <w:tcW w:w="761" w:type="pct"/>
            <w:shd w:val="clear" w:color="auto" w:fill="auto"/>
            <w:noWrap/>
            <w:vAlign w:val="center"/>
          </w:tcPr>
          <w:p w14:paraId="52876195" w14:textId="77777777" w:rsidR="00C34FF9" w:rsidRPr="00D6468C" w:rsidRDefault="00C34FF9" w:rsidP="00C34FF9">
            <w:pPr>
              <w:spacing w:after="0" w:line="240" w:lineRule="auto"/>
              <w:ind w:right="84"/>
              <w:jc w:val="center"/>
              <w:rPr>
                <w:rFonts w:ascii="Myriad Pro" w:hAnsi="Myriad Pro"/>
                <w:b/>
                <w:sz w:val="18"/>
                <w:szCs w:val="20"/>
              </w:rPr>
            </w:pPr>
            <w:r w:rsidRPr="00D6468C">
              <w:rPr>
                <w:rFonts w:ascii="Myriad Pro" w:hAnsi="Myriad Pro"/>
                <w:b/>
                <w:sz w:val="18"/>
                <w:szCs w:val="20"/>
              </w:rPr>
              <w:t>7 077,00</w:t>
            </w:r>
          </w:p>
        </w:tc>
        <w:tc>
          <w:tcPr>
            <w:tcW w:w="710" w:type="pct"/>
            <w:shd w:val="clear" w:color="auto" w:fill="auto"/>
            <w:noWrap/>
            <w:vAlign w:val="center"/>
          </w:tcPr>
          <w:p w14:paraId="2EB77ED3"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7 507,00</w:t>
            </w:r>
          </w:p>
        </w:tc>
        <w:tc>
          <w:tcPr>
            <w:tcW w:w="721" w:type="pct"/>
            <w:shd w:val="clear" w:color="auto" w:fill="auto"/>
            <w:noWrap/>
            <w:vAlign w:val="center"/>
          </w:tcPr>
          <w:p w14:paraId="50893B7E"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7 963,00</w:t>
            </w:r>
          </w:p>
        </w:tc>
        <w:tc>
          <w:tcPr>
            <w:tcW w:w="721" w:type="pct"/>
            <w:shd w:val="clear" w:color="auto" w:fill="auto"/>
            <w:noWrap/>
            <w:vAlign w:val="center"/>
          </w:tcPr>
          <w:p w14:paraId="3BBC3E9E"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7 784,24</w:t>
            </w:r>
          </w:p>
        </w:tc>
      </w:tr>
      <w:tr w:rsidR="00C34FF9" w:rsidRPr="00D6468C" w14:paraId="06675598" w14:textId="77777777">
        <w:trPr>
          <w:cantSplit/>
          <w:trHeight w:val="435"/>
        </w:trPr>
        <w:tc>
          <w:tcPr>
            <w:tcW w:w="1605" w:type="pct"/>
            <w:shd w:val="clear" w:color="auto" w:fill="auto"/>
            <w:vAlign w:val="center"/>
          </w:tcPr>
          <w:p w14:paraId="079B5BF4" w14:textId="77777777" w:rsidR="00C34FF9" w:rsidRPr="00D6468C" w:rsidRDefault="00C34FF9" w:rsidP="00C34FF9">
            <w:pPr>
              <w:spacing w:after="0" w:line="240" w:lineRule="auto"/>
              <w:rPr>
                <w:rFonts w:ascii="Myriad Pro" w:hAnsi="Myriad Pro"/>
                <w:b/>
                <w:sz w:val="18"/>
                <w:szCs w:val="20"/>
              </w:rPr>
            </w:pPr>
            <w:r w:rsidRPr="00D6468C">
              <w:rPr>
                <w:rFonts w:ascii="Myriad Pro" w:hAnsi="Myriad Pro"/>
                <w:b/>
                <w:sz w:val="18"/>
                <w:szCs w:val="20"/>
              </w:rPr>
              <w:t>Среднемесячная тарифная ставка ППП</w:t>
            </w:r>
          </w:p>
        </w:tc>
        <w:tc>
          <w:tcPr>
            <w:tcW w:w="482" w:type="pct"/>
            <w:shd w:val="clear" w:color="auto" w:fill="auto"/>
            <w:noWrap/>
            <w:vAlign w:val="center"/>
          </w:tcPr>
          <w:p w14:paraId="6E235ECD" w14:textId="77777777" w:rsidR="00C34FF9" w:rsidRPr="00D6468C" w:rsidRDefault="00C34FF9" w:rsidP="00C34FF9">
            <w:pPr>
              <w:spacing w:after="0" w:line="240" w:lineRule="auto"/>
              <w:jc w:val="center"/>
              <w:rPr>
                <w:rFonts w:ascii="Myriad Pro" w:hAnsi="Myriad Pro"/>
                <w:b/>
                <w:sz w:val="18"/>
                <w:szCs w:val="20"/>
              </w:rPr>
            </w:pPr>
            <w:r w:rsidRPr="00D6468C">
              <w:rPr>
                <w:rFonts w:ascii="Myriad Pro" w:hAnsi="Myriad Pro"/>
                <w:b/>
                <w:sz w:val="18"/>
                <w:szCs w:val="20"/>
              </w:rPr>
              <w:t>руб.</w:t>
            </w:r>
          </w:p>
        </w:tc>
        <w:tc>
          <w:tcPr>
            <w:tcW w:w="761" w:type="pct"/>
            <w:shd w:val="clear" w:color="auto" w:fill="auto"/>
            <w:noWrap/>
            <w:vAlign w:val="center"/>
          </w:tcPr>
          <w:p w14:paraId="5DF8E365" w14:textId="77777777" w:rsidR="00C34FF9" w:rsidRPr="00D6468C" w:rsidRDefault="00C34FF9" w:rsidP="00C34FF9">
            <w:pPr>
              <w:spacing w:after="0" w:line="240" w:lineRule="auto"/>
              <w:ind w:right="84"/>
              <w:jc w:val="center"/>
              <w:rPr>
                <w:rFonts w:ascii="Myriad Pro" w:hAnsi="Myriad Pro"/>
                <w:b/>
                <w:sz w:val="18"/>
                <w:szCs w:val="20"/>
              </w:rPr>
            </w:pPr>
            <w:r w:rsidRPr="00D6468C">
              <w:rPr>
                <w:rFonts w:ascii="Myriad Pro" w:hAnsi="Myriad Pro"/>
                <w:b/>
                <w:sz w:val="18"/>
                <w:szCs w:val="20"/>
              </w:rPr>
              <w:t>72 509,82</w:t>
            </w:r>
          </w:p>
        </w:tc>
        <w:tc>
          <w:tcPr>
            <w:tcW w:w="710" w:type="pct"/>
            <w:shd w:val="clear" w:color="auto" w:fill="auto"/>
            <w:noWrap/>
            <w:vAlign w:val="center"/>
          </w:tcPr>
          <w:p w14:paraId="30387C86" w14:textId="77777777" w:rsidR="00C34FF9" w:rsidRPr="00D6468C" w:rsidRDefault="00C34FF9" w:rsidP="00C34FF9">
            <w:pPr>
              <w:spacing w:after="0" w:line="240" w:lineRule="auto"/>
              <w:ind w:right="84"/>
              <w:jc w:val="center"/>
              <w:rPr>
                <w:rFonts w:ascii="Myriad Pro" w:hAnsi="Myriad Pro"/>
                <w:b/>
                <w:sz w:val="18"/>
                <w:szCs w:val="20"/>
              </w:rPr>
            </w:pPr>
            <w:r w:rsidRPr="00D6468C">
              <w:rPr>
                <w:rFonts w:ascii="Myriad Pro" w:hAnsi="Myriad Pro"/>
                <w:b/>
                <w:sz w:val="18"/>
                <w:szCs w:val="20"/>
              </w:rPr>
              <w:t>75 917,78</w:t>
            </w:r>
          </w:p>
        </w:tc>
        <w:tc>
          <w:tcPr>
            <w:tcW w:w="721" w:type="pct"/>
            <w:shd w:val="clear" w:color="auto" w:fill="auto"/>
            <w:noWrap/>
            <w:vAlign w:val="center"/>
          </w:tcPr>
          <w:p w14:paraId="020DEA90" w14:textId="77777777" w:rsidR="00C34FF9" w:rsidRPr="00D6468C" w:rsidRDefault="00C34FF9" w:rsidP="00C34FF9">
            <w:pPr>
              <w:spacing w:after="0" w:line="240" w:lineRule="auto"/>
              <w:ind w:right="84"/>
              <w:jc w:val="center"/>
              <w:rPr>
                <w:rFonts w:ascii="Myriad Pro" w:hAnsi="Myriad Pro"/>
                <w:b/>
                <w:sz w:val="18"/>
                <w:szCs w:val="20"/>
              </w:rPr>
            </w:pPr>
            <w:r w:rsidRPr="00D6468C">
              <w:rPr>
                <w:rFonts w:ascii="Myriad Pro" w:hAnsi="Myriad Pro"/>
                <w:b/>
                <w:sz w:val="18"/>
                <w:szCs w:val="20"/>
              </w:rPr>
              <w:t>78 954,49</w:t>
            </w:r>
          </w:p>
        </w:tc>
        <w:tc>
          <w:tcPr>
            <w:tcW w:w="721" w:type="pct"/>
            <w:shd w:val="clear" w:color="auto" w:fill="auto"/>
            <w:noWrap/>
            <w:vAlign w:val="center"/>
          </w:tcPr>
          <w:p w14:paraId="6AEC4D88" w14:textId="77777777" w:rsidR="00C34FF9" w:rsidRPr="00D6468C" w:rsidRDefault="00C34FF9" w:rsidP="00C34FF9">
            <w:pPr>
              <w:spacing w:after="0" w:line="240" w:lineRule="auto"/>
              <w:ind w:right="84"/>
              <w:jc w:val="center"/>
              <w:rPr>
                <w:rFonts w:ascii="Myriad Pro" w:hAnsi="Myriad Pro"/>
                <w:b/>
                <w:sz w:val="18"/>
                <w:szCs w:val="20"/>
              </w:rPr>
            </w:pPr>
            <w:r w:rsidRPr="00D6468C">
              <w:rPr>
                <w:rFonts w:ascii="Myriad Pro" w:hAnsi="Myriad Pro"/>
                <w:b/>
                <w:sz w:val="18"/>
                <w:szCs w:val="20"/>
              </w:rPr>
              <w:t>78 125,20</w:t>
            </w:r>
          </w:p>
        </w:tc>
      </w:tr>
      <w:tr w:rsidR="00C34FF9" w:rsidRPr="00D6468C" w14:paraId="05FF564D" w14:textId="77777777">
        <w:trPr>
          <w:cantSplit/>
          <w:trHeight w:val="657"/>
        </w:trPr>
        <w:tc>
          <w:tcPr>
            <w:tcW w:w="1605" w:type="pct"/>
            <w:shd w:val="clear" w:color="auto" w:fill="auto"/>
            <w:vAlign w:val="center"/>
          </w:tcPr>
          <w:p w14:paraId="454B6416"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Выплаты, связанные с режимом работы, с условиями труда 1 работника</w:t>
            </w:r>
          </w:p>
        </w:tc>
        <w:tc>
          <w:tcPr>
            <w:tcW w:w="482" w:type="pct"/>
            <w:shd w:val="clear" w:color="auto" w:fill="auto"/>
            <w:noWrap/>
            <w:vAlign w:val="center"/>
          </w:tcPr>
          <w:p w14:paraId="784B7ED9" w14:textId="77777777" w:rsidR="00C34FF9" w:rsidRPr="00D6468C" w:rsidRDefault="00C34FF9" w:rsidP="00C34FF9">
            <w:pPr>
              <w:spacing w:after="0" w:line="240" w:lineRule="auto"/>
              <w:jc w:val="center"/>
              <w:rPr>
                <w:rFonts w:ascii="Myriad Pro" w:hAnsi="Myriad Pro"/>
                <w:sz w:val="18"/>
                <w:szCs w:val="20"/>
              </w:rPr>
            </w:pPr>
          </w:p>
        </w:tc>
        <w:tc>
          <w:tcPr>
            <w:tcW w:w="761" w:type="pct"/>
            <w:shd w:val="clear" w:color="auto" w:fill="auto"/>
            <w:noWrap/>
            <w:vAlign w:val="center"/>
          </w:tcPr>
          <w:p w14:paraId="034E4964" w14:textId="77777777" w:rsidR="00C34FF9" w:rsidRPr="00D6468C" w:rsidRDefault="00C34FF9" w:rsidP="00C34FF9">
            <w:pPr>
              <w:spacing w:after="0" w:line="240" w:lineRule="auto"/>
              <w:ind w:right="84"/>
              <w:jc w:val="center"/>
              <w:rPr>
                <w:rFonts w:ascii="Myriad Pro" w:hAnsi="Myriad Pro"/>
                <w:sz w:val="18"/>
                <w:szCs w:val="20"/>
              </w:rPr>
            </w:pPr>
          </w:p>
        </w:tc>
        <w:tc>
          <w:tcPr>
            <w:tcW w:w="710" w:type="pct"/>
            <w:shd w:val="clear" w:color="auto" w:fill="auto"/>
            <w:noWrap/>
            <w:vAlign w:val="center"/>
          </w:tcPr>
          <w:p w14:paraId="6D622CDC"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6A5FE237"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7B765748" w14:textId="77777777" w:rsidR="00C34FF9" w:rsidRPr="00D6468C" w:rsidRDefault="00C34FF9" w:rsidP="00C34FF9">
            <w:pPr>
              <w:spacing w:after="0" w:line="240" w:lineRule="auto"/>
              <w:ind w:right="84"/>
              <w:jc w:val="center"/>
              <w:rPr>
                <w:rFonts w:ascii="Myriad Pro" w:hAnsi="Myriad Pro"/>
                <w:sz w:val="18"/>
                <w:szCs w:val="20"/>
              </w:rPr>
            </w:pPr>
          </w:p>
        </w:tc>
      </w:tr>
      <w:tr w:rsidR="00C34FF9" w:rsidRPr="00D6468C" w14:paraId="1C51ED00" w14:textId="77777777">
        <w:trPr>
          <w:cantSplit/>
          <w:trHeight w:val="211"/>
        </w:trPr>
        <w:tc>
          <w:tcPr>
            <w:tcW w:w="1605" w:type="pct"/>
            <w:shd w:val="clear" w:color="auto" w:fill="auto"/>
            <w:vAlign w:val="center"/>
          </w:tcPr>
          <w:p w14:paraId="2F9E863D"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процент выплаты</w:t>
            </w:r>
          </w:p>
        </w:tc>
        <w:tc>
          <w:tcPr>
            <w:tcW w:w="482" w:type="pct"/>
            <w:shd w:val="clear" w:color="auto" w:fill="auto"/>
            <w:noWrap/>
            <w:vAlign w:val="center"/>
          </w:tcPr>
          <w:p w14:paraId="6F90A9D3"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w:t>
            </w:r>
          </w:p>
        </w:tc>
        <w:tc>
          <w:tcPr>
            <w:tcW w:w="761" w:type="pct"/>
            <w:shd w:val="clear" w:color="auto" w:fill="auto"/>
            <w:noWrap/>
            <w:vAlign w:val="center"/>
          </w:tcPr>
          <w:p w14:paraId="1BCFF16D"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4,36</w:t>
            </w:r>
          </w:p>
        </w:tc>
        <w:tc>
          <w:tcPr>
            <w:tcW w:w="710" w:type="pct"/>
            <w:shd w:val="clear" w:color="auto" w:fill="auto"/>
            <w:noWrap/>
            <w:vAlign w:val="center"/>
          </w:tcPr>
          <w:p w14:paraId="136D9A1F"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4,36</w:t>
            </w:r>
          </w:p>
        </w:tc>
        <w:tc>
          <w:tcPr>
            <w:tcW w:w="721" w:type="pct"/>
            <w:shd w:val="clear" w:color="auto" w:fill="auto"/>
            <w:noWrap/>
            <w:vAlign w:val="center"/>
          </w:tcPr>
          <w:p w14:paraId="6EBE6197"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4,36</w:t>
            </w:r>
          </w:p>
        </w:tc>
        <w:tc>
          <w:tcPr>
            <w:tcW w:w="721" w:type="pct"/>
            <w:shd w:val="clear" w:color="auto" w:fill="auto"/>
            <w:noWrap/>
            <w:vAlign w:val="center"/>
          </w:tcPr>
          <w:p w14:paraId="18B2BEE4"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4,36</w:t>
            </w:r>
          </w:p>
        </w:tc>
      </w:tr>
      <w:tr w:rsidR="00C34FF9" w:rsidRPr="00D6468C" w14:paraId="1A3654E4" w14:textId="77777777">
        <w:trPr>
          <w:cantSplit/>
          <w:trHeight w:val="211"/>
        </w:trPr>
        <w:tc>
          <w:tcPr>
            <w:tcW w:w="1605" w:type="pct"/>
            <w:shd w:val="clear" w:color="auto" w:fill="auto"/>
            <w:vAlign w:val="center"/>
          </w:tcPr>
          <w:p w14:paraId="0DFDC702"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сумма выплат</w:t>
            </w:r>
          </w:p>
        </w:tc>
        <w:tc>
          <w:tcPr>
            <w:tcW w:w="482" w:type="pct"/>
            <w:shd w:val="clear" w:color="auto" w:fill="auto"/>
            <w:noWrap/>
            <w:vAlign w:val="center"/>
          </w:tcPr>
          <w:p w14:paraId="5BC85F6E"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руб.</w:t>
            </w:r>
          </w:p>
        </w:tc>
        <w:tc>
          <w:tcPr>
            <w:tcW w:w="761" w:type="pct"/>
            <w:shd w:val="clear" w:color="auto" w:fill="auto"/>
            <w:noWrap/>
            <w:vAlign w:val="center"/>
          </w:tcPr>
          <w:p w14:paraId="3101F8A5"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3 158,24</w:t>
            </w:r>
          </w:p>
        </w:tc>
        <w:tc>
          <w:tcPr>
            <w:tcW w:w="710" w:type="pct"/>
            <w:shd w:val="clear" w:color="auto" w:fill="auto"/>
            <w:noWrap/>
            <w:vAlign w:val="center"/>
          </w:tcPr>
          <w:p w14:paraId="33ACAB2F"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3 306,68</w:t>
            </w:r>
          </w:p>
        </w:tc>
        <w:tc>
          <w:tcPr>
            <w:tcW w:w="721" w:type="pct"/>
            <w:shd w:val="clear" w:color="auto" w:fill="auto"/>
            <w:noWrap/>
            <w:vAlign w:val="center"/>
          </w:tcPr>
          <w:p w14:paraId="022FEA5E"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3 438,94</w:t>
            </w:r>
          </w:p>
        </w:tc>
        <w:tc>
          <w:tcPr>
            <w:tcW w:w="721" w:type="pct"/>
            <w:shd w:val="clear" w:color="auto" w:fill="auto"/>
            <w:noWrap/>
            <w:vAlign w:val="center"/>
          </w:tcPr>
          <w:p w14:paraId="033EC5C9"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3 402,82</w:t>
            </w:r>
          </w:p>
        </w:tc>
      </w:tr>
      <w:tr w:rsidR="00C34FF9" w:rsidRPr="00D6468C" w14:paraId="39725DAE" w14:textId="77777777">
        <w:trPr>
          <w:cantSplit/>
          <w:trHeight w:val="211"/>
        </w:trPr>
        <w:tc>
          <w:tcPr>
            <w:tcW w:w="1605" w:type="pct"/>
            <w:shd w:val="clear" w:color="auto" w:fill="auto"/>
            <w:vAlign w:val="center"/>
          </w:tcPr>
          <w:p w14:paraId="31636107"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Текущее премирование</w:t>
            </w:r>
          </w:p>
        </w:tc>
        <w:tc>
          <w:tcPr>
            <w:tcW w:w="482" w:type="pct"/>
            <w:shd w:val="clear" w:color="auto" w:fill="auto"/>
            <w:noWrap/>
            <w:vAlign w:val="center"/>
          </w:tcPr>
          <w:p w14:paraId="4C8E1038" w14:textId="77777777" w:rsidR="00C34FF9" w:rsidRPr="00D6468C" w:rsidRDefault="00C34FF9" w:rsidP="00C34FF9">
            <w:pPr>
              <w:spacing w:after="0" w:line="240" w:lineRule="auto"/>
              <w:jc w:val="center"/>
              <w:rPr>
                <w:rFonts w:ascii="Myriad Pro" w:hAnsi="Myriad Pro"/>
                <w:sz w:val="18"/>
                <w:szCs w:val="20"/>
              </w:rPr>
            </w:pPr>
          </w:p>
        </w:tc>
        <w:tc>
          <w:tcPr>
            <w:tcW w:w="761" w:type="pct"/>
            <w:shd w:val="clear" w:color="auto" w:fill="auto"/>
            <w:noWrap/>
            <w:vAlign w:val="center"/>
          </w:tcPr>
          <w:p w14:paraId="01111155" w14:textId="77777777" w:rsidR="00C34FF9" w:rsidRPr="00D6468C" w:rsidRDefault="00C34FF9" w:rsidP="00C34FF9">
            <w:pPr>
              <w:spacing w:after="0" w:line="240" w:lineRule="auto"/>
              <w:ind w:right="84"/>
              <w:jc w:val="center"/>
              <w:rPr>
                <w:rFonts w:ascii="Myriad Pro" w:hAnsi="Myriad Pro"/>
                <w:sz w:val="18"/>
                <w:szCs w:val="20"/>
              </w:rPr>
            </w:pPr>
          </w:p>
        </w:tc>
        <w:tc>
          <w:tcPr>
            <w:tcW w:w="710" w:type="pct"/>
            <w:shd w:val="clear" w:color="auto" w:fill="auto"/>
            <w:noWrap/>
            <w:vAlign w:val="center"/>
          </w:tcPr>
          <w:p w14:paraId="06D2AD51"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5B4FC22F"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1DD96E8A" w14:textId="77777777" w:rsidR="00C34FF9" w:rsidRPr="00D6468C" w:rsidRDefault="00C34FF9" w:rsidP="00C34FF9">
            <w:pPr>
              <w:spacing w:after="0" w:line="240" w:lineRule="auto"/>
              <w:ind w:right="84"/>
              <w:jc w:val="center"/>
              <w:rPr>
                <w:rFonts w:ascii="Myriad Pro" w:hAnsi="Myriad Pro"/>
                <w:sz w:val="18"/>
                <w:szCs w:val="20"/>
              </w:rPr>
            </w:pPr>
          </w:p>
        </w:tc>
      </w:tr>
      <w:tr w:rsidR="00C34FF9" w:rsidRPr="00D6468C" w14:paraId="7091FDCA" w14:textId="77777777">
        <w:trPr>
          <w:cantSplit/>
          <w:trHeight w:val="211"/>
        </w:trPr>
        <w:tc>
          <w:tcPr>
            <w:tcW w:w="1605" w:type="pct"/>
            <w:shd w:val="clear" w:color="auto" w:fill="auto"/>
            <w:vAlign w:val="center"/>
          </w:tcPr>
          <w:p w14:paraId="7380A2DE"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процент выплаты</w:t>
            </w:r>
          </w:p>
        </w:tc>
        <w:tc>
          <w:tcPr>
            <w:tcW w:w="482" w:type="pct"/>
            <w:shd w:val="clear" w:color="auto" w:fill="auto"/>
            <w:noWrap/>
            <w:vAlign w:val="center"/>
          </w:tcPr>
          <w:p w14:paraId="28F50381"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w:t>
            </w:r>
          </w:p>
        </w:tc>
        <w:tc>
          <w:tcPr>
            <w:tcW w:w="761" w:type="pct"/>
            <w:shd w:val="clear" w:color="auto" w:fill="auto"/>
            <w:noWrap/>
            <w:vAlign w:val="center"/>
          </w:tcPr>
          <w:p w14:paraId="5A943238"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27,07</w:t>
            </w:r>
          </w:p>
        </w:tc>
        <w:tc>
          <w:tcPr>
            <w:tcW w:w="710" w:type="pct"/>
            <w:shd w:val="clear" w:color="auto" w:fill="auto"/>
            <w:noWrap/>
            <w:vAlign w:val="center"/>
          </w:tcPr>
          <w:p w14:paraId="02577DB1"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27,07</w:t>
            </w:r>
          </w:p>
        </w:tc>
        <w:tc>
          <w:tcPr>
            <w:tcW w:w="721" w:type="pct"/>
            <w:shd w:val="clear" w:color="auto" w:fill="auto"/>
            <w:noWrap/>
            <w:vAlign w:val="center"/>
          </w:tcPr>
          <w:p w14:paraId="717D9FA0"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27,07</w:t>
            </w:r>
          </w:p>
        </w:tc>
        <w:tc>
          <w:tcPr>
            <w:tcW w:w="721" w:type="pct"/>
            <w:shd w:val="clear" w:color="auto" w:fill="auto"/>
            <w:noWrap/>
            <w:vAlign w:val="center"/>
          </w:tcPr>
          <w:p w14:paraId="7B61C365"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27,07</w:t>
            </w:r>
          </w:p>
        </w:tc>
      </w:tr>
      <w:tr w:rsidR="00C34FF9" w:rsidRPr="00D6468C" w14:paraId="44317B41" w14:textId="77777777">
        <w:trPr>
          <w:cantSplit/>
          <w:trHeight w:val="223"/>
        </w:trPr>
        <w:tc>
          <w:tcPr>
            <w:tcW w:w="1605" w:type="pct"/>
            <w:shd w:val="clear" w:color="auto" w:fill="auto"/>
            <w:vAlign w:val="center"/>
          </w:tcPr>
          <w:p w14:paraId="2BC21137"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сумма выплат</w:t>
            </w:r>
          </w:p>
        </w:tc>
        <w:tc>
          <w:tcPr>
            <w:tcW w:w="482" w:type="pct"/>
            <w:shd w:val="clear" w:color="auto" w:fill="auto"/>
            <w:noWrap/>
            <w:vAlign w:val="center"/>
          </w:tcPr>
          <w:p w14:paraId="4F1B34EF"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руб.</w:t>
            </w:r>
          </w:p>
        </w:tc>
        <w:tc>
          <w:tcPr>
            <w:tcW w:w="761" w:type="pct"/>
            <w:shd w:val="clear" w:color="auto" w:fill="auto"/>
            <w:noWrap/>
            <w:vAlign w:val="center"/>
          </w:tcPr>
          <w:p w14:paraId="61CA9960"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19 629,76</w:t>
            </w:r>
          </w:p>
        </w:tc>
        <w:tc>
          <w:tcPr>
            <w:tcW w:w="710" w:type="pct"/>
            <w:shd w:val="clear" w:color="auto" w:fill="auto"/>
            <w:noWrap/>
            <w:vAlign w:val="center"/>
          </w:tcPr>
          <w:p w14:paraId="346AEEF0"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21 447,54</w:t>
            </w:r>
          </w:p>
        </w:tc>
        <w:tc>
          <w:tcPr>
            <w:tcW w:w="721" w:type="pct"/>
            <w:shd w:val="clear" w:color="auto" w:fill="auto"/>
            <w:noWrap/>
            <w:vAlign w:val="center"/>
          </w:tcPr>
          <w:p w14:paraId="055D38B8"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22 305,44</w:t>
            </w:r>
          </w:p>
        </w:tc>
        <w:tc>
          <w:tcPr>
            <w:tcW w:w="721" w:type="pct"/>
            <w:shd w:val="clear" w:color="auto" w:fill="auto"/>
            <w:noWrap/>
            <w:vAlign w:val="center"/>
          </w:tcPr>
          <w:p w14:paraId="6455A1EA"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22 071,16</w:t>
            </w:r>
          </w:p>
        </w:tc>
      </w:tr>
      <w:tr w:rsidR="00C34FF9" w:rsidRPr="00D6468C" w14:paraId="4F659C4A" w14:textId="77777777">
        <w:trPr>
          <w:cantSplit/>
          <w:trHeight w:val="211"/>
        </w:trPr>
        <w:tc>
          <w:tcPr>
            <w:tcW w:w="1605" w:type="pct"/>
            <w:shd w:val="clear" w:color="auto" w:fill="auto"/>
            <w:vAlign w:val="center"/>
          </w:tcPr>
          <w:p w14:paraId="39524002"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Вознаграждение за выслугу лет</w:t>
            </w:r>
          </w:p>
        </w:tc>
        <w:tc>
          <w:tcPr>
            <w:tcW w:w="482" w:type="pct"/>
            <w:shd w:val="clear" w:color="auto" w:fill="auto"/>
            <w:noWrap/>
            <w:vAlign w:val="center"/>
          </w:tcPr>
          <w:p w14:paraId="236E6CF0" w14:textId="77777777" w:rsidR="00C34FF9" w:rsidRPr="00D6468C" w:rsidRDefault="00C34FF9" w:rsidP="00C34FF9">
            <w:pPr>
              <w:spacing w:after="0" w:line="240" w:lineRule="auto"/>
              <w:jc w:val="center"/>
              <w:rPr>
                <w:rFonts w:ascii="Myriad Pro" w:hAnsi="Myriad Pro"/>
                <w:sz w:val="18"/>
                <w:szCs w:val="20"/>
              </w:rPr>
            </w:pPr>
          </w:p>
        </w:tc>
        <w:tc>
          <w:tcPr>
            <w:tcW w:w="761" w:type="pct"/>
            <w:shd w:val="clear" w:color="auto" w:fill="auto"/>
            <w:noWrap/>
            <w:vAlign w:val="center"/>
          </w:tcPr>
          <w:p w14:paraId="5E55EF5A" w14:textId="77777777" w:rsidR="00C34FF9" w:rsidRPr="00D6468C" w:rsidRDefault="00C34FF9" w:rsidP="00C34FF9">
            <w:pPr>
              <w:spacing w:after="0" w:line="240" w:lineRule="auto"/>
              <w:ind w:right="84"/>
              <w:jc w:val="center"/>
              <w:rPr>
                <w:rFonts w:ascii="Myriad Pro" w:hAnsi="Myriad Pro"/>
                <w:sz w:val="18"/>
                <w:szCs w:val="20"/>
              </w:rPr>
            </w:pPr>
          </w:p>
        </w:tc>
        <w:tc>
          <w:tcPr>
            <w:tcW w:w="710" w:type="pct"/>
            <w:shd w:val="clear" w:color="auto" w:fill="auto"/>
            <w:noWrap/>
            <w:vAlign w:val="center"/>
          </w:tcPr>
          <w:p w14:paraId="21CC4A6E"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355025AB"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5EC1E471" w14:textId="77777777" w:rsidR="00C34FF9" w:rsidRPr="00D6468C" w:rsidRDefault="00C34FF9" w:rsidP="00C34FF9">
            <w:pPr>
              <w:spacing w:after="0" w:line="240" w:lineRule="auto"/>
              <w:ind w:right="84"/>
              <w:jc w:val="center"/>
              <w:rPr>
                <w:rFonts w:ascii="Myriad Pro" w:hAnsi="Myriad Pro"/>
                <w:sz w:val="18"/>
                <w:szCs w:val="20"/>
              </w:rPr>
            </w:pPr>
          </w:p>
        </w:tc>
      </w:tr>
      <w:tr w:rsidR="00C34FF9" w:rsidRPr="00D6468C" w14:paraId="563300B9" w14:textId="77777777">
        <w:trPr>
          <w:cantSplit/>
          <w:trHeight w:val="211"/>
        </w:trPr>
        <w:tc>
          <w:tcPr>
            <w:tcW w:w="1605" w:type="pct"/>
            <w:shd w:val="clear" w:color="auto" w:fill="auto"/>
            <w:vAlign w:val="center"/>
          </w:tcPr>
          <w:p w14:paraId="0829A98A"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процент выплаты</w:t>
            </w:r>
          </w:p>
        </w:tc>
        <w:tc>
          <w:tcPr>
            <w:tcW w:w="482" w:type="pct"/>
            <w:shd w:val="clear" w:color="auto" w:fill="auto"/>
            <w:noWrap/>
            <w:vAlign w:val="center"/>
          </w:tcPr>
          <w:p w14:paraId="4159C0C4"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w:t>
            </w:r>
          </w:p>
        </w:tc>
        <w:tc>
          <w:tcPr>
            <w:tcW w:w="761" w:type="pct"/>
            <w:shd w:val="clear" w:color="auto" w:fill="auto"/>
            <w:noWrap/>
            <w:vAlign w:val="center"/>
          </w:tcPr>
          <w:p w14:paraId="2B44EA6F" w14:textId="77777777" w:rsidR="00C34FF9" w:rsidRPr="00D6468C" w:rsidRDefault="00C34FF9" w:rsidP="00C34FF9">
            <w:pPr>
              <w:spacing w:after="0" w:line="240" w:lineRule="auto"/>
              <w:ind w:right="84"/>
              <w:jc w:val="center"/>
              <w:rPr>
                <w:rFonts w:ascii="Myriad Pro" w:hAnsi="Myriad Pro"/>
                <w:sz w:val="18"/>
                <w:szCs w:val="20"/>
              </w:rPr>
            </w:pPr>
          </w:p>
        </w:tc>
        <w:tc>
          <w:tcPr>
            <w:tcW w:w="710" w:type="pct"/>
            <w:shd w:val="clear" w:color="auto" w:fill="auto"/>
            <w:noWrap/>
            <w:vAlign w:val="center"/>
          </w:tcPr>
          <w:p w14:paraId="0DE265E4"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416B8CD5"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56069946" w14:textId="77777777" w:rsidR="00C34FF9" w:rsidRPr="00D6468C" w:rsidRDefault="00C34FF9" w:rsidP="00C34FF9">
            <w:pPr>
              <w:spacing w:after="0" w:line="240" w:lineRule="auto"/>
              <w:ind w:right="84"/>
              <w:jc w:val="center"/>
              <w:rPr>
                <w:rFonts w:ascii="Myriad Pro" w:hAnsi="Myriad Pro"/>
                <w:sz w:val="18"/>
                <w:szCs w:val="20"/>
              </w:rPr>
            </w:pPr>
          </w:p>
        </w:tc>
      </w:tr>
      <w:tr w:rsidR="00C34FF9" w:rsidRPr="00D6468C" w14:paraId="6B7FF0CF" w14:textId="77777777">
        <w:trPr>
          <w:cantSplit/>
          <w:trHeight w:val="211"/>
        </w:trPr>
        <w:tc>
          <w:tcPr>
            <w:tcW w:w="1605" w:type="pct"/>
            <w:shd w:val="clear" w:color="auto" w:fill="auto"/>
            <w:vAlign w:val="center"/>
          </w:tcPr>
          <w:p w14:paraId="7DAFA16E"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сумма выплат</w:t>
            </w:r>
          </w:p>
        </w:tc>
        <w:tc>
          <w:tcPr>
            <w:tcW w:w="482" w:type="pct"/>
            <w:shd w:val="clear" w:color="auto" w:fill="auto"/>
            <w:noWrap/>
            <w:vAlign w:val="center"/>
          </w:tcPr>
          <w:p w14:paraId="55D0EC33"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руб.</w:t>
            </w:r>
          </w:p>
        </w:tc>
        <w:tc>
          <w:tcPr>
            <w:tcW w:w="761" w:type="pct"/>
            <w:shd w:val="clear" w:color="auto" w:fill="auto"/>
            <w:noWrap/>
            <w:vAlign w:val="center"/>
          </w:tcPr>
          <w:p w14:paraId="4B024874"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0,00</w:t>
            </w:r>
          </w:p>
        </w:tc>
        <w:tc>
          <w:tcPr>
            <w:tcW w:w="710" w:type="pct"/>
            <w:shd w:val="clear" w:color="auto" w:fill="auto"/>
            <w:noWrap/>
            <w:vAlign w:val="center"/>
          </w:tcPr>
          <w:p w14:paraId="31A26182"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0,00</w:t>
            </w:r>
          </w:p>
        </w:tc>
        <w:tc>
          <w:tcPr>
            <w:tcW w:w="721" w:type="pct"/>
            <w:shd w:val="clear" w:color="auto" w:fill="auto"/>
            <w:noWrap/>
            <w:vAlign w:val="center"/>
          </w:tcPr>
          <w:p w14:paraId="3D838A20"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0,00</w:t>
            </w:r>
          </w:p>
        </w:tc>
        <w:tc>
          <w:tcPr>
            <w:tcW w:w="721" w:type="pct"/>
            <w:shd w:val="clear" w:color="auto" w:fill="auto"/>
            <w:noWrap/>
            <w:vAlign w:val="center"/>
          </w:tcPr>
          <w:p w14:paraId="7A56B58E"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0,00</w:t>
            </w:r>
          </w:p>
        </w:tc>
      </w:tr>
      <w:tr w:rsidR="00C34FF9" w:rsidRPr="00D6468C" w14:paraId="51EC01CF" w14:textId="77777777">
        <w:trPr>
          <w:cantSplit/>
          <w:trHeight w:val="211"/>
        </w:trPr>
        <w:tc>
          <w:tcPr>
            <w:tcW w:w="1605" w:type="pct"/>
            <w:shd w:val="clear" w:color="auto" w:fill="auto"/>
            <w:vAlign w:val="center"/>
          </w:tcPr>
          <w:p w14:paraId="26462884"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Выплаты по итогам года</w:t>
            </w:r>
          </w:p>
        </w:tc>
        <w:tc>
          <w:tcPr>
            <w:tcW w:w="482" w:type="pct"/>
            <w:shd w:val="clear" w:color="auto" w:fill="auto"/>
            <w:noWrap/>
            <w:vAlign w:val="center"/>
          </w:tcPr>
          <w:p w14:paraId="6C8D1868" w14:textId="77777777" w:rsidR="00C34FF9" w:rsidRPr="00D6468C" w:rsidRDefault="00C34FF9" w:rsidP="00C34FF9">
            <w:pPr>
              <w:spacing w:after="0" w:line="240" w:lineRule="auto"/>
              <w:jc w:val="center"/>
              <w:rPr>
                <w:rFonts w:ascii="Myriad Pro" w:hAnsi="Myriad Pro"/>
                <w:sz w:val="18"/>
                <w:szCs w:val="20"/>
              </w:rPr>
            </w:pPr>
          </w:p>
        </w:tc>
        <w:tc>
          <w:tcPr>
            <w:tcW w:w="761" w:type="pct"/>
            <w:shd w:val="clear" w:color="auto" w:fill="auto"/>
            <w:noWrap/>
            <w:vAlign w:val="center"/>
          </w:tcPr>
          <w:p w14:paraId="7BEE406B" w14:textId="77777777" w:rsidR="00C34FF9" w:rsidRPr="00D6468C" w:rsidRDefault="00C34FF9" w:rsidP="00C34FF9">
            <w:pPr>
              <w:spacing w:after="0" w:line="240" w:lineRule="auto"/>
              <w:ind w:right="84"/>
              <w:jc w:val="center"/>
              <w:rPr>
                <w:rFonts w:ascii="Myriad Pro" w:hAnsi="Myriad Pro"/>
                <w:sz w:val="18"/>
                <w:szCs w:val="20"/>
              </w:rPr>
            </w:pPr>
          </w:p>
        </w:tc>
        <w:tc>
          <w:tcPr>
            <w:tcW w:w="710" w:type="pct"/>
            <w:shd w:val="clear" w:color="auto" w:fill="auto"/>
            <w:noWrap/>
            <w:vAlign w:val="center"/>
          </w:tcPr>
          <w:p w14:paraId="7E2A45C6"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36C3B557"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0D10A08D" w14:textId="77777777" w:rsidR="00C34FF9" w:rsidRPr="00D6468C" w:rsidRDefault="00C34FF9" w:rsidP="00C34FF9">
            <w:pPr>
              <w:spacing w:after="0" w:line="240" w:lineRule="auto"/>
              <w:ind w:right="84"/>
              <w:jc w:val="center"/>
              <w:rPr>
                <w:rFonts w:ascii="Myriad Pro" w:hAnsi="Myriad Pro"/>
                <w:sz w:val="18"/>
                <w:szCs w:val="20"/>
              </w:rPr>
            </w:pPr>
          </w:p>
        </w:tc>
      </w:tr>
      <w:tr w:rsidR="00C34FF9" w:rsidRPr="00D6468C" w14:paraId="3705B2A2" w14:textId="77777777">
        <w:trPr>
          <w:cantSplit/>
          <w:trHeight w:val="211"/>
        </w:trPr>
        <w:tc>
          <w:tcPr>
            <w:tcW w:w="1605" w:type="pct"/>
            <w:shd w:val="clear" w:color="auto" w:fill="auto"/>
            <w:vAlign w:val="center"/>
          </w:tcPr>
          <w:p w14:paraId="660E5211"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процент выплаты</w:t>
            </w:r>
          </w:p>
        </w:tc>
        <w:tc>
          <w:tcPr>
            <w:tcW w:w="482" w:type="pct"/>
            <w:shd w:val="clear" w:color="auto" w:fill="auto"/>
            <w:noWrap/>
            <w:vAlign w:val="center"/>
          </w:tcPr>
          <w:p w14:paraId="4E6F3748"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w:t>
            </w:r>
          </w:p>
        </w:tc>
        <w:tc>
          <w:tcPr>
            <w:tcW w:w="761" w:type="pct"/>
            <w:shd w:val="clear" w:color="auto" w:fill="auto"/>
            <w:noWrap/>
            <w:vAlign w:val="center"/>
          </w:tcPr>
          <w:p w14:paraId="1BA8AE95"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11,63</w:t>
            </w:r>
          </w:p>
        </w:tc>
        <w:tc>
          <w:tcPr>
            <w:tcW w:w="710" w:type="pct"/>
            <w:shd w:val="clear" w:color="auto" w:fill="auto"/>
            <w:noWrap/>
            <w:vAlign w:val="center"/>
          </w:tcPr>
          <w:p w14:paraId="313E5369"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11,63</w:t>
            </w:r>
          </w:p>
        </w:tc>
        <w:tc>
          <w:tcPr>
            <w:tcW w:w="721" w:type="pct"/>
            <w:shd w:val="clear" w:color="auto" w:fill="auto"/>
            <w:noWrap/>
            <w:vAlign w:val="center"/>
          </w:tcPr>
          <w:p w14:paraId="3F12AF59"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11,63</w:t>
            </w:r>
          </w:p>
        </w:tc>
        <w:tc>
          <w:tcPr>
            <w:tcW w:w="721" w:type="pct"/>
            <w:shd w:val="clear" w:color="auto" w:fill="auto"/>
            <w:noWrap/>
            <w:vAlign w:val="center"/>
          </w:tcPr>
          <w:p w14:paraId="4ADDB8C1"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11,63</w:t>
            </w:r>
          </w:p>
        </w:tc>
      </w:tr>
      <w:tr w:rsidR="00C34FF9" w:rsidRPr="00D6468C" w14:paraId="1AABB492" w14:textId="77777777">
        <w:trPr>
          <w:cantSplit/>
          <w:trHeight w:val="211"/>
        </w:trPr>
        <w:tc>
          <w:tcPr>
            <w:tcW w:w="1605" w:type="pct"/>
            <w:shd w:val="clear" w:color="auto" w:fill="auto"/>
            <w:vAlign w:val="center"/>
          </w:tcPr>
          <w:p w14:paraId="70A2C79E"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сумма выплат</w:t>
            </w:r>
          </w:p>
        </w:tc>
        <w:tc>
          <w:tcPr>
            <w:tcW w:w="482" w:type="pct"/>
            <w:shd w:val="clear" w:color="auto" w:fill="auto"/>
            <w:noWrap/>
            <w:vAlign w:val="center"/>
          </w:tcPr>
          <w:p w14:paraId="2FD0DF47"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руб.</w:t>
            </w:r>
          </w:p>
        </w:tc>
        <w:tc>
          <w:tcPr>
            <w:tcW w:w="761" w:type="pct"/>
            <w:shd w:val="clear" w:color="auto" w:fill="auto"/>
            <w:noWrap/>
            <w:vAlign w:val="center"/>
          </w:tcPr>
          <w:p w14:paraId="7B126967"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8 432,63</w:t>
            </w:r>
          </w:p>
        </w:tc>
        <w:tc>
          <w:tcPr>
            <w:tcW w:w="710" w:type="pct"/>
            <w:shd w:val="clear" w:color="auto" w:fill="auto"/>
            <w:noWrap/>
            <w:vAlign w:val="center"/>
          </w:tcPr>
          <w:p w14:paraId="0C62809E"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8 828,96</w:t>
            </w:r>
          </w:p>
        </w:tc>
        <w:tc>
          <w:tcPr>
            <w:tcW w:w="721" w:type="pct"/>
            <w:shd w:val="clear" w:color="auto" w:fill="auto"/>
            <w:noWrap/>
            <w:vAlign w:val="center"/>
          </w:tcPr>
          <w:p w14:paraId="39ECEBF7"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9 182,12</w:t>
            </w:r>
          </w:p>
        </w:tc>
        <w:tc>
          <w:tcPr>
            <w:tcW w:w="721" w:type="pct"/>
            <w:shd w:val="clear" w:color="auto" w:fill="auto"/>
            <w:noWrap/>
            <w:vAlign w:val="center"/>
          </w:tcPr>
          <w:p w14:paraId="51252FE8"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9 085,68</w:t>
            </w:r>
          </w:p>
        </w:tc>
      </w:tr>
      <w:tr w:rsidR="00C34FF9" w:rsidRPr="00D6468C" w14:paraId="08FF586A" w14:textId="77777777">
        <w:trPr>
          <w:cantSplit/>
          <w:trHeight w:val="435"/>
        </w:trPr>
        <w:tc>
          <w:tcPr>
            <w:tcW w:w="1605" w:type="pct"/>
            <w:shd w:val="clear" w:color="auto" w:fill="auto"/>
            <w:vAlign w:val="center"/>
          </w:tcPr>
          <w:p w14:paraId="483AFDFC"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Выплаты по районному коэффициенту и северные надбавки</w:t>
            </w:r>
          </w:p>
        </w:tc>
        <w:tc>
          <w:tcPr>
            <w:tcW w:w="482" w:type="pct"/>
            <w:shd w:val="clear" w:color="auto" w:fill="auto"/>
            <w:noWrap/>
            <w:vAlign w:val="center"/>
          </w:tcPr>
          <w:p w14:paraId="1A2E8830" w14:textId="77777777" w:rsidR="00C34FF9" w:rsidRPr="00D6468C" w:rsidRDefault="00C34FF9" w:rsidP="00C34FF9">
            <w:pPr>
              <w:spacing w:after="0" w:line="240" w:lineRule="auto"/>
              <w:jc w:val="center"/>
              <w:rPr>
                <w:rFonts w:ascii="Myriad Pro" w:hAnsi="Myriad Pro"/>
                <w:sz w:val="18"/>
                <w:szCs w:val="20"/>
              </w:rPr>
            </w:pPr>
          </w:p>
        </w:tc>
        <w:tc>
          <w:tcPr>
            <w:tcW w:w="761" w:type="pct"/>
            <w:shd w:val="clear" w:color="auto" w:fill="auto"/>
            <w:noWrap/>
            <w:vAlign w:val="center"/>
          </w:tcPr>
          <w:p w14:paraId="062B5289" w14:textId="77777777" w:rsidR="00C34FF9" w:rsidRPr="00D6468C" w:rsidRDefault="00C34FF9" w:rsidP="00C34FF9">
            <w:pPr>
              <w:spacing w:after="0" w:line="240" w:lineRule="auto"/>
              <w:ind w:right="84"/>
              <w:jc w:val="center"/>
              <w:rPr>
                <w:rFonts w:ascii="Myriad Pro" w:hAnsi="Myriad Pro"/>
                <w:sz w:val="18"/>
                <w:szCs w:val="20"/>
              </w:rPr>
            </w:pPr>
          </w:p>
        </w:tc>
        <w:tc>
          <w:tcPr>
            <w:tcW w:w="710" w:type="pct"/>
            <w:shd w:val="clear" w:color="auto" w:fill="auto"/>
            <w:noWrap/>
            <w:vAlign w:val="center"/>
          </w:tcPr>
          <w:p w14:paraId="470A14FB"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68D3B866"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1D560B61" w14:textId="77777777" w:rsidR="00C34FF9" w:rsidRPr="00D6468C" w:rsidRDefault="00C34FF9" w:rsidP="00C34FF9">
            <w:pPr>
              <w:spacing w:after="0" w:line="240" w:lineRule="auto"/>
              <w:ind w:right="84"/>
              <w:jc w:val="center"/>
              <w:rPr>
                <w:rFonts w:ascii="Myriad Pro" w:hAnsi="Myriad Pro"/>
                <w:sz w:val="18"/>
                <w:szCs w:val="20"/>
              </w:rPr>
            </w:pPr>
          </w:p>
        </w:tc>
      </w:tr>
      <w:tr w:rsidR="00C34FF9" w:rsidRPr="00D6468C" w14:paraId="548D923E" w14:textId="77777777">
        <w:trPr>
          <w:cantSplit/>
          <w:trHeight w:val="211"/>
        </w:trPr>
        <w:tc>
          <w:tcPr>
            <w:tcW w:w="1605" w:type="pct"/>
            <w:shd w:val="clear" w:color="auto" w:fill="auto"/>
            <w:vAlign w:val="center"/>
          </w:tcPr>
          <w:p w14:paraId="46EF9B9F"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процент выплаты</w:t>
            </w:r>
          </w:p>
        </w:tc>
        <w:tc>
          <w:tcPr>
            <w:tcW w:w="482" w:type="pct"/>
            <w:shd w:val="clear" w:color="auto" w:fill="auto"/>
            <w:noWrap/>
            <w:vAlign w:val="center"/>
          </w:tcPr>
          <w:p w14:paraId="7131F6AE"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w:t>
            </w:r>
          </w:p>
        </w:tc>
        <w:tc>
          <w:tcPr>
            <w:tcW w:w="761" w:type="pct"/>
            <w:shd w:val="clear" w:color="auto" w:fill="auto"/>
            <w:noWrap/>
            <w:vAlign w:val="center"/>
          </w:tcPr>
          <w:p w14:paraId="24D15BD6"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0,48</w:t>
            </w:r>
          </w:p>
        </w:tc>
        <w:tc>
          <w:tcPr>
            <w:tcW w:w="710" w:type="pct"/>
            <w:shd w:val="clear" w:color="auto" w:fill="auto"/>
            <w:noWrap/>
            <w:vAlign w:val="center"/>
          </w:tcPr>
          <w:p w14:paraId="0EBCE681"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0,68</w:t>
            </w:r>
          </w:p>
        </w:tc>
        <w:tc>
          <w:tcPr>
            <w:tcW w:w="721" w:type="pct"/>
            <w:shd w:val="clear" w:color="auto" w:fill="auto"/>
            <w:noWrap/>
            <w:vAlign w:val="center"/>
          </w:tcPr>
          <w:p w14:paraId="7FE39A75"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0,68</w:t>
            </w:r>
          </w:p>
        </w:tc>
        <w:tc>
          <w:tcPr>
            <w:tcW w:w="721" w:type="pct"/>
            <w:shd w:val="clear" w:color="auto" w:fill="auto"/>
            <w:noWrap/>
            <w:vAlign w:val="center"/>
          </w:tcPr>
          <w:p w14:paraId="59A9722A"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0,00</w:t>
            </w:r>
          </w:p>
        </w:tc>
      </w:tr>
      <w:tr w:rsidR="00C34FF9" w:rsidRPr="00D6468C" w14:paraId="56C8003A" w14:textId="77777777">
        <w:trPr>
          <w:cantSplit/>
          <w:trHeight w:val="223"/>
        </w:trPr>
        <w:tc>
          <w:tcPr>
            <w:tcW w:w="1605" w:type="pct"/>
            <w:shd w:val="clear" w:color="auto" w:fill="auto"/>
            <w:vAlign w:val="center"/>
          </w:tcPr>
          <w:p w14:paraId="56303E52"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сумма выплат</w:t>
            </w:r>
          </w:p>
        </w:tc>
        <w:tc>
          <w:tcPr>
            <w:tcW w:w="482" w:type="pct"/>
            <w:shd w:val="clear" w:color="auto" w:fill="auto"/>
            <w:noWrap/>
            <w:vAlign w:val="center"/>
          </w:tcPr>
          <w:p w14:paraId="13D3BBEA"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руб.</w:t>
            </w:r>
          </w:p>
        </w:tc>
        <w:tc>
          <w:tcPr>
            <w:tcW w:w="761" w:type="pct"/>
            <w:shd w:val="clear" w:color="auto" w:fill="auto"/>
            <w:noWrap/>
            <w:vAlign w:val="center"/>
          </w:tcPr>
          <w:p w14:paraId="3CDCB79B"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493,22</w:t>
            </w:r>
          </w:p>
        </w:tc>
        <w:tc>
          <w:tcPr>
            <w:tcW w:w="710" w:type="pct"/>
            <w:shd w:val="clear" w:color="auto" w:fill="auto"/>
            <w:noWrap/>
            <w:vAlign w:val="center"/>
          </w:tcPr>
          <w:p w14:paraId="7A7C869A"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744,84</w:t>
            </w:r>
          </w:p>
        </w:tc>
        <w:tc>
          <w:tcPr>
            <w:tcW w:w="721" w:type="pct"/>
            <w:shd w:val="clear" w:color="auto" w:fill="auto"/>
            <w:noWrap/>
            <w:vAlign w:val="center"/>
          </w:tcPr>
          <w:p w14:paraId="1644C539"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774,63</w:t>
            </w:r>
          </w:p>
        </w:tc>
        <w:tc>
          <w:tcPr>
            <w:tcW w:w="721" w:type="pct"/>
            <w:shd w:val="clear" w:color="auto" w:fill="auto"/>
            <w:noWrap/>
            <w:vAlign w:val="center"/>
          </w:tcPr>
          <w:p w14:paraId="674ED82C"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0,00</w:t>
            </w:r>
          </w:p>
        </w:tc>
      </w:tr>
      <w:tr w:rsidR="00C34FF9" w:rsidRPr="00D6468C" w14:paraId="0C99C0EE" w14:textId="77777777">
        <w:trPr>
          <w:cantSplit/>
          <w:trHeight w:val="211"/>
        </w:trPr>
        <w:tc>
          <w:tcPr>
            <w:tcW w:w="1605" w:type="pct"/>
            <w:shd w:val="clear" w:color="auto" w:fill="auto"/>
            <w:vAlign w:val="center"/>
          </w:tcPr>
          <w:p w14:paraId="51BD8EA8" w14:textId="77777777" w:rsidR="00C34FF9" w:rsidRPr="00D6468C" w:rsidRDefault="00C34FF9" w:rsidP="00C34FF9">
            <w:pPr>
              <w:spacing w:after="0" w:line="240" w:lineRule="auto"/>
              <w:rPr>
                <w:rFonts w:ascii="Myriad Pro" w:hAnsi="Myriad Pro"/>
                <w:sz w:val="18"/>
                <w:szCs w:val="20"/>
              </w:rPr>
            </w:pPr>
            <w:r w:rsidRPr="00D6468C">
              <w:rPr>
                <w:rFonts w:ascii="Myriad Pro" w:hAnsi="Myriad Pro"/>
                <w:sz w:val="18"/>
                <w:szCs w:val="20"/>
              </w:rPr>
              <w:t>Прочие выплаты</w:t>
            </w:r>
          </w:p>
        </w:tc>
        <w:tc>
          <w:tcPr>
            <w:tcW w:w="482" w:type="pct"/>
            <w:shd w:val="clear" w:color="auto" w:fill="auto"/>
            <w:noWrap/>
            <w:vAlign w:val="center"/>
          </w:tcPr>
          <w:p w14:paraId="701697D9" w14:textId="77777777" w:rsidR="00C34FF9" w:rsidRPr="00D6468C" w:rsidRDefault="00C34FF9" w:rsidP="00C34FF9">
            <w:pPr>
              <w:spacing w:after="0" w:line="240" w:lineRule="auto"/>
              <w:jc w:val="center"/>
              <w:rPr>
                <w:rFonts w:ascii="Myriad Pro" w:hAnsi="Myriad Pro"/>
                <w:sz w:val="18"/>
                <w:szCs w:val="20"/>
              </w:rPr>
            </w:pPr>
          </w:p>
        </w:tc>
        <w:tc>
          <w:tcPr>
            <w:tcW w:w="761" w:type="pct"/>
            <w:shd w:val="clear" w:color="auto" w:fill="auto"/>
            <w:noWrap/>
            <w:vAlign w:val="center"/>
          </w:tcPr>
          <w:p w14:paraId="2DCC515A" w14:textId="77777777" w:rsidR="00C34FF9" w:rsidRPr="00D6468C" w:rsidRDefault="00C34FF9" w:rsidP="00C34FF9">
            <w:pPr>
              <w:spacing w:after="0" w:line="240" w:lineRule="auto"/>
              <w:ind w:right="84"/>
              <w:jc w:val="center"/>
              <w:rPr>
                <w:rFonts w:ascii="Myriad Pro" w:hAnsi="Myriad Pro"/>
                <w:sz w:val="18"/>
                <w:szCs w:val="20"/>
              </w:rPr>
            </w:pPr>
          </w:p>
        </w:tc>
        <w:tc>
          <w:tcPr>
            <w:tcW w:w="710" w:type="pct"/>
            <w:shd w:val="clear" w:color="auto" w:fill="auto"/>
            <w:noWrap/>
            <w:vAlign w:val="center"/>
          </w:tcPr>
          <w:p w14:paraId="1259A45E"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1403663E" w14:textId="77777777" w:rsidR="00C34FF9" w:rsidRPr="00D6468C" w:rsidRDefault="00C34FF9" w:rsidP="00C34FF9">
            <w:pPr>
              <w:spacing w:after="0" w:line="240" w:lineRule="auto"/>
              <w:ind w:right="84"/>
              <w:jc w:val="center"/>
              <w:rPr>
                <w:rFonts w:ascii="Myriad Pro" w:hAnsi="Myriad Pro"/>
                <w:sz w:val="18"/>
                <w:szCs w:val="20"/>
              </w:rPr>
            </w:pPr>
          </w:p>
        </w:tc>
        <w:tc>
          <w:tcPr>
            <w:tcW w:w="721" w:type="pct"/>
            <w:shd w:val="clear" w:color="auto" w:fill="auto"/>
            <w:noWrap/>
            <w:vAlign w:val="center"/>
          </w:tcPr>
          <w:p w14:paraId="617625EC" w14:textId="77777777" w:rsidR="00C34FF9" w:rsidRPr="00D6468C" w:rsidRDefault="00C34FF9" w:rsidP="00C34FF9">
            <w:pPr>
              <w:spacing w:after="0" w:line="240" w:lineRule="auto"/>
              <w:ind w:right="84"/>
              <w:jc w:val="center"/>
              <w:rPr>
                <w:rFonts w:ascii="Myriad Pro" w:hAnsi="Myriad Pro"/>
                <w:sz w:val="18"/>
                <w:szCs w:val="20"/>
              </w:rPr>
            </w:pPr>
          </w:p>
        </w:tc>
      </w:tr>
      <w:tr w:rsidR="00C34FF9" w:rsidRPr="00D6468C" w14:paraId="6592D57F" w14:textId="77777777">
        <w:trPr>
          <w:cantSplit/>
          <w:trHeight w:val="211"/>
        </w:trPr>
        <w:tc>
          <w:tcPr>
            <w:tcW w:w="1605" w:type="pct"/>
            <w:shd w:val="clear" w:color="auto" w:fill="auto"/>
            <w:vAlign w:val="center"/>
          </w:tcPr>
          <w:p w14:paraId="018B170C"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процент премии</w:t>
            </w:r>
          </w:p>
        </w:tc>
        <w:tc>
          <w:tcPr>
            <w:tcW w:w="482" w:type="pct"/>
            <w:shd w:val="clear" w:color="auto" w:fill="auto"/>
            <w:noWrap/>
            <w:vAlign w:val="center"/>
          </w:tcPr>
          <w:p w14:paraId="4FFFDDC2"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w:t>
            </w:r>
          </w:p>
        </w:tc>
        <w:tc>
          <w:tcPr>
            <w:tcW w:w="761" w:type="pct"/>
            <w:shd w:val="clear" w:color="auto" w:fill="auto"/>
            <w:noWrap/>
            <w:vAlign w:val="center"/>
          </w:tcPr>
          <w:p w14:paraId="25EB3060"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32,93</w:t>
            </w:r>
          </w:p>
        </w:tc>
        <w:tc>
          <w:tcPr>
            <w:tcW w:w="710" w:type="pct"/>
            <w:shd w:val="clear" w:color="auto" w:fill="auto"/>
            <w:noWrap/>
            <w:vAlign w:val="center"/>
          </w:tcPr>
          <w:p w14:paraId="4AAB8A19"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32,93</w:t>
            </w:r>
          </w:p>
        </w:tc>
        <w:tc>
          <w:tcPr>
            <w:tcW w:w="721" w:type="pct"/>
            <w:shd w:val="clear" w:color="auto" w:fill="auto"/>
            <w:noWrap/>
            <w:vAlign w:val="center"/>
          </w:tcPr>
          <w:p w14:paraId="31DDB5E7"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32,93</w:t>
            </w:r>
          </w:p>
        </w:tc>
        <w:tc>
          <w:tcPr>
            <w:tcW w:w="721" w:type="pct"/>
            <w:shd w:val="clear" w:color="auto" w:fill="auto"/>
            <w:noWrap/>
            <w:vAlign w:val="center"/>
          </w:tcPr>
          <w:p w14:paraId="21982A13"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10,66</w:t>
            </w:r>
          </w:p>
        </w:tc>
      </w:tr>
      <w:tr w:rsidR="00C34FF9" w:rsidRPr="00D6468C" w14:paraId="10FC3610" w14:textId="77777777">
        <w:trPr>
          <w:cantSplit/>
          <w:trHeight w:val="211"/>
        </w:trPr>
        <w:tc>
          <w:tcPr>
            <w:tcW w:w="1605" w:type="pct"/>
            <w:shd w:val="clear" w:color="auto" w:fill="auto"/>
            <w:vAlign w:val="center"/>
          </w:tcPr>
          <w:p w14:paraId="4D1544A0"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сумма выплат, в т.ч.:</w:t>
            </w:r>
          </w:p>
        </w:tc>
        <w:tc>
          <w:tcPr>
            <w:tcW w:w="482" w:type="pct"/>
            <w:shd w:val="clear" w:color="auto" w:fill="auto"/>
            <w:noWrap/>
            <w:vAlign w:val="center"/>
          </w:tcPr>
          <w:p w14:paraId="43F67FA6"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руб.</w:t>
            </w:r>
          </w:p>
        </w:tc>
        <w:tc>
          <w:tcPr>
            <w:tcW w:w="761" w:type="pct"/>
            <w:shd w:val="clear" w:color="auto" w:fill="auto"/>
            <w:noWrap/>
            <w:vAlign w:val="center"/>
          </w:tcPr>
          <w:p w14:paraId="628BCEC1"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23 879,40</w:t>
            </w:r>
          </w:p>
        </w:tc>
        <w:tc>
          <w:tcPr>
            <w:tcW w:w="710" w:type="pct"/>
            <w:shd w:val="clear" w:color="auto" w:fill="auto"/>
            <w:noWrap/>
            <w:vAlign w:val="center"/>
          </w:tcPr>
          <w:p w14:paraId="2887BEF2"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25 001,73</w:t>
            </w:r>
          </w:p>
        </w:tc>
        <w:tc>
          <w:tcPr>
            <w:tcW w:w="721" w:type="pct"/>
            <w:shd w:val="clear" w:color="auto" w:fill="auto"/>
            <w:noWrap/>
            <w:vAlign w:val="center"/>
          </w:tcPr>
          <w:p w14:paraId="7AB514EA"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26 001,80</w:t>
            </w:r>
          </w:p>
        </w:tc>
        <w:tc>
          <w:tcPr>
            <w:tcW w:w="721" w:type="pct"/>
            <w:shd w:val="clear" w:color="auto" w:fill="auto"/>
            <w:noWrap/>
            <w:vAlign w:val="center"/>
          </w:tcPr>
          <w:p w14:paraId="0FF04E65" w14:textId="77777777" w:rsidR="00C34FF9" w:rsidRPr="00D6468C" w:rsidRDefault="00C34FF9" w:rsidP="00C34FF9">
            <w:pPr>
              <w:spacing w:after="0" w:line="240" w:lineRule="auto"/>
              <w:ind w:right="84"/>
              <w:jc w:val="center"/>
              <w:rPr>
                <w:rFonts w:ascii="Myriad Pro" w:hAnsi="Myriad Pro"/>
                <w:sz w:val="18"/>
                <w:szCs w:val="20"/>
              </w:rPr>
            </w:pPr>
            <w:r w:rsidRPr="00D6468C">
              <w:rPr>
                <w:rFonts w:ascii="Myriad Pro" w:hAnsi="Myriad Pro"/>
                <w:sz w:val="18"/>
                <w:szCs w:val="20"/>
              </w:rPr>
              <w:t>8 326,04</w:t>
            </w:r>
          </w:p>
        </w:tc>
      </w:tr>
      <w:tr w:rsidR="00C34FF9" w:rsidRPr="00D6468C" w14:paraId="3CD652C7" w14:textId="77777777">
        <w:trPr>
          <w:cantSplit/>
          <w:trHeight w:val="657"/>
        </w:trPr>
        <w:tc>
          <w:tcPr>
            <w:tcW w:w="1605" w:type="pct"/>
            <w:shd w:val="clear" w:color="auto" w:fill="auto"/>
            <w:vAlign w:val="center"/>
          </w:tcPr>
          <w:p w14:paraId="36B2AE39" w14:textId="77777777" w:rsidR="00C34FF9" w:rsidRPr="00D6468C" w:rsidRDefault="00C34FF9" w:rsidP="00C34FF9">
            <w:pPr>
              <w:spacing w:after="0" w:line="240" w:lineRule="auto"/>
              <w:ind w:left="284"/>
              <w:rPr>
                <w:rFonts w:ascii="Myriad Pro" w:hAnsi="Myriad Pro"/>
                <w:i/>
                <w:sz w:val="18"/>
                <w:szCs w:val="20"/>
              </w:rPr>
            </w:pPr>
            <w:r w:rsidRPr="00D6468C">
              <w:rPr>
                <w:rFonts w:ascii="Myriad Pro" w:hAnsi="Myriad Pro"/>
                <w:sz w:val="18"/>
                <w:szCs w:val="20"/>
              </w:rPr>
              <w:t>единовременное</w:t>
            </w:r>
            <w:r w:rsidRPr="00D6468C">
              <w:rPr>
                <w:rFonts w:ascii="Myriad Pro" w:hAnsi="Myriad Pro"/>
                <w:i/>
                <w:sz w:val="18"/>
                <w:szCs w:val="20"/>
              </w:rPr>
              <w:t xml:space="preserve"> премирование за производственные показатели</w:t>
            </w:r>
          </w:p>
        </w:tc>
        <w:tc>
          <w:tcPr>
            <w:tcW w:w="482" w:type="pct"/>
            <w:shd w:val="clear" w:color="auto" w:fill="auto"/>
            <w:noWrap/>
            <w:vAlign w:val="center"/>
          </w:tcPr>
          <w:p w14:paraId="7FD29333" w14:textId="77777777" w:rsidR="00C34FF9" w:rsidRPr="00D6468C" w:rsidRDefault="00C34FF9" w:rsidP="00C34FF9">
            <w:pPr>
              <w:spacing w:after="0" w:line="240" w:lineRule="auto"/>
              <w:jc w:val="center"/>
              <w:rPr>
                <w:rFonts w:ascii="Myriad Pro" w:hAnsi="Myriad Pro"/>
                <w:i/>
                <w:sz w:val="18"/>
                <w:szCs w:val="20"/>
              </w:rPr>
            </w:pPr>
            <w:r w:rsidRPr="00D6468C">
              <w:rPr>
                <w:rFonts w:ascii="Myriad Pro" w:hAnsi="Myriad Pro"/>
                <w:i/>
                <w:sz w:val="18"/>
                <w:szCs w:val="20"/>
              </w:rPr>
              <w:t>руб.</w:t>
            </w:r>
          </w:p>
        </w:tc>
        <w:tc>
          <w:tcPr>
            <w:tcW w:w="761" w:type="pct"/>
            <w:shd w:val="clear" w:color="auto" w:fill="auto"/>
            <w:noWrap/>
            <w:vAlign w:val="center"/>
          </w:tcPr>
          <w:p w14:paraId="4C660B34"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7 727,59</w:t>
            </w:r>
          </w:p>
        </w:tc>
        <w:tc>
          <w:tcPr>
            <w:tcW w:w="710" w:type="pct"/>
            <w:shd w:val="clear" w:color="auto" w:fill="auto"/>
            <w:noWrap/>
            <w:vAlign w:val="center"/>
          </w:tcPr>
          <w:p w14:paraId="01C8B784"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8 090,78</w:t>
            </w:r>
          </w:p>
        </w:tc>
        <w:tc>
          <w:tcPr>
            <w:tcW w:w="721" w:type="pct"/>
            <w:shd w:val="clear" w:color="auto" w:fill="auto"/>
            <w:noWrap/>
            <w:vAlign w:val="center"/>
          </w:tcPr>
          <w:p w14:paraId="0C34EC78"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8 414,41</w:t>
            </w:r>
          </w:p>
        </w:tc>
        <w:tc>
          <w:tcPr>
            <w:tcW w:w="721" w:type="pct"/>
            <w:shd w:val="clear" w:color="auto" w:fill="auto"/>
            <w:noWrap/>
            <w:vAlign w:val="center"/>
          </w:tcPr>
          <w:p w14:paraId="65605CD5"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8 326,04</w:t>
            </w:r>
          </w:p>
        </w:tc>
      </w:tr>
      <w:tr w:rsidR="00C34FF9" w:rsidRPr="00D6468C" w14:paraId="78975EE0" w14:textId="77777777">
        <w:trPr>
          <w:cantSplit/>
          <w:trHeight w:val="435"/>
        </w:trPr>
        <w:tc>
          <w:tcPr>
            <w:tcW w:w="1605" w:type="pct"/>
            <w:shd w:val="clear" w:color="auto" w:fill="auto"/>
            <w:vAlign w:val="center"/>
          </w:tcPr>
          <w:p w14:paraId="05326D12" w14:textId="77777777" w:rsidR="00C34FF9" w:rsidRPr="00D6468C" w:rsidRDefault="00C34FF9" w:rsidP="00C34FF9">
            <w:pPr>
              <w:spacing w:after="0" w:line="240" w:lineRule="auto"/>
              <w:ind w:left="284"/>
              <w:rPr>
                <w:rFonts w:ascii="Myriad Pro" w:hAnsi="Myriad Pro"/>
                <w:i/>
                <w:sz w:val="18"/>
                <w:szCs w:val="20"/>
              </w:rPr>
            </w:pPr>
            <w:r w:rsidRPr="00D6468C">
              <w:rPr>
                <w:rFonts w:ascii="Myriad Pro" w:hAnsi="Myriad Pro"/>
                <w:i/>
                <w:sz w:val="18"/>
                <w:szCs w:val="20"/>
              </w:rPr>
              <w:t>оплата по среднему (командировочные)</w:t>
            </w:r>
          </w:p>
        </w:tc>
        <w:tc>
          <w:tcPr>
            <w:tcW w:w="482" w:type="pct"/>
            <w:shd w:val="clear" w:color="auto" w:fill="auto"/>
            <w:noWrap/>
            <w:vAlign w:val="center"/>
          </w:tcPr>
          <w:p w14:paraId="7A8EF7AB" w14:textId="77777777" w:rsidR="00C34FF9" w:rsidRPr="00D6468C" w:rsidRDefault="00C34FF9" w:rsidP="00C34FF9">
            <w:pPr>
              <w:spacing w:after="0" w:line="240" w:lineRule="auto"/>
              <w:jc w:val="center"/>
              <w:rPr>
                <w:rFonts w:ascii="Myriad Pro" w:hAnsi="Myriad Pro"/>
                <w:i/>
                <w:sz w:val="18"/>
                <w:szCs w:val="20"/>
              </w:rPr>
            </w:pPr>
            <w:r w:rsidRPr="00D6468C">
              <w:rPr>
                <w:rFonts w:ascii="Myriad Pro" w:hAnsi="Myriad Pro"/>
                <w:i/>
                <w:sz w:val="18"/>
                <w:szCs w:val="20"/>
              </w:rPr>
              <w:t>руб.</w:t>
            </w:r>
          </w:p>
        </w:tc>
        <w:tc>
          <w:tcPr>
            <w:tcW w:w="761" w:type="pct"/>
            <w:shd w:val="clear" w:color="auto" w:fill="auto"/>
            <w:noWrap/>
            <w:vAlign w:val="center"/>
          </w:tcPr>
          <w:p w14:paraId="59C05ACC"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4 446,29</w:t>
            </w:r>
          </w:p>
        </w:tc>
        <w:tc>
          <w:tcPr>
            <w:tcW w:w="710" w:type="pct"/>
            <w:shd w:val="clear" w:color="auto" w:fill="auto"/>
            <w:noWrap/>
            <w:vAlign w:val="center"/>
          </w:tcPr>
          <w:p w14:paraId="436831BB"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4 615,26</w:t>
            </w:r>
          </w:p>
        </w:tc>
        <w:tc>
          <w:tcPr>
            <w:tcW w:w="721" w:type="pct"/>
            <w:shd w:val="clear" w:color="auto" w:fill="auto"/>
            <w:noWrap/>
            <w:vAlign w:val="center"/>
          </w:tcPr>
          <w:p w14:paraId="0F48A2CF"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4 841,47</w:t>
            </w:r>
          </w:p>
        </w:tc>
        <w:tc>
          <w:tcPr>
            <w:tcW w:w="721" w:type="pct"/>
            <w:shd w:val="clear" w:color="auto" w:fill="auto"/>
            <w:noWrap/>
            <w:vAlign w:val="center"/>
          </w:tcPr>
          <w:p w14:paraId="709AAACD" w14:textId="77777777" w:rsidR="00C34FF9" w:rsidRPr="00D6468C" w:rsidRDefault="00C34FF9" w:rsidP="00C34FF9">
            <w:pPr>
              <w:spacing w:after="0" w:line="240" w:lineRule="auto"/>
              <w:ind w:right="84"/>
              <w:jc w:val="center"/>
              <w:rPr>
                <w:rFonts w:ascii="Myriad Pro" w:hAnsi="Myriad Pro"/>
                <w:i/>
                <w:sz w:val="18"/>
                <w:szCs w:val="20"/>
              </w:rPr>
            </w:pPr>
          </w:p>
        </w:tc>
      </w:tr>
      <w:tr w:rsidR="00C34FF9" w:rsidRPr="00D6468C" w14:paraId="7E465353" w14:textId="77777777">
        <w:trPr>
          <w:cantSplit/>
          <w:trHeight w:val="211"/>
        </w:trPr>
        <w:tc>
          <w:tcPr>
            <w:tcW w:w="1605" w:type="pct"/>
            <w:shd w:val="clear" w:color="auto" w:fill="auto"/>
            <w:vAlign w:val="center"/>
          </w:tcPr>
          <w:p w14:paraId="621FA07F" w14:textId="77777777" w:rsidR="00C34FF9" w:rsidRPr="00D6468C" w:rsidRDefault="00C34FF9" w:rsidP="00C34FF9">
            <w:pPr>
              <w:spacing w:after="0" w:line="240" w:lineRule="auto"/>
              <w:ind w:left="284"/>
              <w:rPr>
                <w:rFonts w:ascii="Myriad Pro" w:hAnsi="Myriad Pro"/>
                <w:i/>
                <w:sz w:val="18"/>
                <w:szCs w:val="20"/>
              </w:rPr>
            </w:pPr>
            <w:r w:rsidRPr="00D6468C">
              <w:rPr>
                <w:rFonts w:ascii="Myriad Pro" w:hAnsi="Myriad Pro"/>
                <w:i/>
                <w:sz w:val="18"/>
                <w:szCs w:val="20"/>
              </w:rPr>
              <w:lastRenderedPageBreak/>
              <w:t>оплата отпусков</w:t>
            </w:r>
          </w:p>
        </w:tc>
        <w:tc>
          <w:tcPr>
            <w:tcW w:w="482" w:type="pct"/>
            <w:shd w:val="clear" w:color="auto" w:fill="auto"/>
            <w:noWrap/>
            <w:vAlign w:val="center"/>
          </w:tcPr>
          <w:p w14:paraId="725D2258" w14:textId="77777777" w:rsidR="00C34FF9" w:rsidRPr="00D6468C" w:rsidRDefault="00C34FF9" w:rsidP="00C34FF9">
            <w:pPr>
              <w:spacing w:after="0" w:line="240" w:lineRule="auto"/>
              <w:jc w:val="center"/>
              <w:rPr>
                <w:rFonts w:ascii="Myriad Pro" w:hAnsi="Myriad Pro"/>
                <w:i/>
                <w:sz w:val="18"/>
                <w:szCs w:val="20"/>
              </w:rPr>
            </w:pPr>
            <w:r w:rsidRPr="00D6468C">
              <w:rPr>
                <w:rFonts w:ascii="Myriad Pro" w:hAnsi="Myriad Pro"/>
                <w:i/>
                <w:sz w:val="18"/>
                <w:szCs w:val="20"/>
              </w:rPr>
              <w:t>руб.</w:t>
            </w:r>
          </w:p>
        </w:tc>
        <w:tc>
          <w:tcPr>
            <w:tcW w:w="761" w:type="pct"/>
            <w:shd w:val="clear" w:color="auto" w:fill="auto"/>
            <w:noWrap/>
            <w:vAlign w:val="center"/>
          </w:tcPr>
          <w:p w14:paraId="79FB6D9F"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11 679,02</w:t>
            </w:r>
          </w:p>
        </w:tc>
        <w:tc>
          <w:tcPr>
            <w:tcW w:w="710" w:type="pct"/>
            <w:shd w:val="clear" w:color="auto" w:fill="auto"/>
            <w:noWrap/>
            <w:vAlign w:val="center"/>
          </w:tcPr>
          <w:p w14:paraId="3DA95D14"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12 227,93</w:t>
            </w:r>
          </w:p>
        </w:tc>
        <w:tc>
          <w:tcPr>
            <w:tcW w:w="721" w:type="pct"/>
            <w:shd w:val="clear" w:color="auto" w:fill="auto"/>
            <w:noWrap/>
            <w:vAlign w:val="center"/>
          </w:tcPr>
          <w:p w14:paraId="2564ACE5"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12 717,05</w:t>
            </w:r>
          </w:p>
        </w:tc>
        <w:tc>
          <w:tcPr>
            <w:tcW w:w="721" w:type="pct"/>
            <w:shd w:val="clear" w:color="auto" w:fill="auto"/>
            <w:noWrap/>
            <w:vAlign w:val="center"/>
          </w:tcPr>
          <w:p w14:paraId="2249A4DC" w14:textId="77777777" w:rsidR="00C34FF9" w:rsidRPr="00D6468C" w:rsidRDefault="00C34FF9" w:rsidP="00C34FF9">
            <w:pPr>
              <w:spacing w:after="0" w:line="240" w:lineRule="auto"/>
              <w:ind w:right="84"/>
              <w:jc w:val="center"/>
              <w:rPr>
                <w:rFonts w:ascii="Myriad Pro" w:hAnsi="Myriad Pro"/>
                <w:i/>
                <w:sz w:val="18"/>
                <w:szCs w:val="20"/>
              </w:rPr>
            </w:pPr>
          </w:p>
        </w:tc>
      </w:tr>
      <w:tr w:rsidR="00C34FF9" w:rsidRPr="00D6468C" w14:paraId="712E5FB0" w14:textId="77777777">
        <w:trPr>
          <w:cantSplit/>
          <w:trHeight w:val="211"/>
        </w:trPr>
        <w:tc>
          <w:tcPr>
            <w:tcW w:w="1605" w:type="pct"/>
            <w:shd w:val="clear" w:color="auto" w:fill="auto"/>
            <w:vAlign w:val="center"/>
          </w:tcPr>
          <w:p w14:paraId="6AF79B53" w14:textId="77777777" w:rsidR="00C34FF9" w:rsidRPr="00D6468C" w:rsidRDefault="00C34FF9" w:rsidP="00C34FF9">
            <w:pPr>
              <w:spacing w:after="0" w:line="240" w:lineRule="auto"/>
              <w:ind w:left="284"/>
              <w:rPr>
                <w:rFonts w:ascii="Myriad Pro" w:hAnsi="Myriad Pro"/>
                <w:i/>
                <w:sz w:val="18"/>
                <w:szCs w:val="20"/>
              </w:rPr>
            </w:pPr>
            <w:r w:rsidRPr="00D6468C">
              <w:rPr>
                <w:rFonts w:ascii="Myriad Pro" w:hAnsi="Myriad Pro"/>
                <w:i/>
                <w:sz w:val="18"/>
                <w:szCs w:val="20"/>
              </w:rPr>
              <w:t>прочие выплаты</w:t>
            </w:r>
          </w:p>
        </w:tc>
        <w:tc>
          <w:tcPr>
            <w:tcW w:w="482" w:type="pct"/>
            <w:shd w:val="clear" w:color="auto" w:fill="auto"/>
            <w:noWrap/>
            <w:vAlign w:val="center"/>
          </w:tcPr>
          <w:p w14:paraId="380EA8E1" w14:textId="77777777" w:rsidR="00C34FF9" w:rsidRPr="00D6468C" w:rsidRDefault="00C34FF9" w:rsidP="00C34FF9">
            <w:pPr>
              <w:spacing w:after="0" w:line="240" w:lineRule="auto"/>
              <w:jc w:val="center"/>
              <w:rPr>
                <w:rFonts w:ascii="Myriad Pro" w:hAnsi="Myriad Pro"/>
                <w:i/>
                <w:sz w:val="18"/>
                <w:szCs w:val="20"/>
              </w:rPr>
            </w:pPr>
            <w:r w:rsidRPr="00D6468C">
              <w:rPr>
                <w:rFonts w:ascii="Myriad Pro" w:hAnsi="Myriad Pro"/>
                <w:i/>
                <w:sz w:val="18"/>
                <w:szCs w:val="20"/>
              </w:rPr>
              <w:t>руб.</w:t>
            </w:r>
          </w:p>
        </w:tc>
        <w:tc>
          <w:tcPr>
            <w:tcW w:w="761" w:type="pct"/>
            <w:shd w:val="clear" w:color="auto" w:fill="auto"/>
            <w:noWrap/>
            <w:vAlign w:val="center"/>
          </w:tcPr>
          <w:p w14:paraId="25717E9B"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26,51</w:t>
            </w:r>
          </w:p>
        </w:tc>
        <w:tc>
          <w:tcPr>
            <w:tcW w:w="710" w:type="pct"/>
            <w:shd w:val="clear" w:color="auto" w:fill="auto"/>
            <w:noWrap/>
            <w:vAlign w:val="center"/>
          </w:tcPr>
          <w:p w14:paraId="0E12C300"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27,76</w:t>
            </w:r>
          </w:p>
        </w:tc>
        <w:tc>
          <w:tcPr>
            <w:tcW w:w="721" w:type="pct"/>
            <w:shd w:val="clear" w:color="auto" w:fill="auto"/>
            <w:noWrap/>
            <w:vAlign w:val="center"/>
          </w:tcPr>
          <w:p w14:paraId="00CF7D71" w14:textId="77777777" w:rsidR="00C34FF9" w:rsidRPr="00D6468C" w:rsidRDefault="00C34FF9" w:rsidP="00C34FF9">
            <w:pPr>
              <w:spacing w:after="0" w:line="240" w:lineRule="auto"/>
              <w:ind w:right="84"/>
              <w:jc w:val="center"/>
              <w:rPr>
                <w:rFonts w:ascii="Myriad Pro" w:hAnsi="Myriad Pro"/>
                <w:i/>
                <w:sz w:val="18"/>
                <w:szCs w:val="20"/>
              </w:rPr>
            </w:pPr>
            <w:r w:rsidRPr="00D6468C">
              <w:rPr>
                <w:rFonts w:ascii="Myriad Pro" w:hAnsi="Myriad Pro"/>
                <w:i/>
                <w:sz w:val="18"/>
                <w:szCs w:val="20"/>
              </w:rPr>
              <w:t>28,87</w:t>
            </w:r>
          </w:p>
        </w:tc>
        <w:tc>
          <w:tcPr>
            <w:tcW w:w="721" w:type="pct"/>
            <w:shd w:val="clear" w:color="auto" w:fill="auto"/>
            <w:noWrap/>
            <w:vAlign w:val="center"/>
          </w:tcPr>
          <w:p w14:paraId="330C127F" w14:textId="77777777" w:rsidR="00C34FF9" w:rsidRPr="00D6468C" w:rsidRDefault="00C34FF9" w:rsidP="00C34FF9">
            <w:pPr>
              <w:spacing w:after="0" w:line="240" w:lineRule="auto"/>
              <w:ind w:right="84"/>
              <w:jc w:val="center"/>
              <w:rPr>
                <w:rFonts w:ascii="Myriad Pro" w:hAnsi="Myriad Pro"/>
                <w:i/>
                <w:sz w:val="18"/>
                <w:szCs w:val="20"/>
              </w:rPr>
            </w:pPr>
          </w:p>
        </w:tc>
      </w:tr>
      <w:tr w:rsidR="00C34FF9" w:rsidRPr="00D6468C" w14:paraId="582AC0C3" w14:textId="77777777">
        <w:trPr>
          <w:cantSplit/>
          <w:trHeight w:val="435"/>
        </w:trPr>
        <w:tc>
          <w:tcPr>
            <w:tcW w:w="1605" w:type="pct"/>
            <w:shd w:val="clear" w:color="auto" w:fill="auto"/>
            <w:vAlign w:val="center"/>
          </w:tcPr>
          <w:p w14:paraId="1B19C835" w14:textId="77777777" w:rsidR="00C34FF9" w:rsidRPr="00D6468C" w:rsidRDefault="00C34FF9" w:rsidP="00C34FF9">
            <w:pPr>
              <w:spacing w:after="0" w:line="240" w:lineRule="auto"/>
              <w:rPr>
                <w:rFonts w:ascii="Myriad Pro" w:hAnsi="Myriad Pro"/>
                <w:b/>
                <w:sz w:val="18"/>
                <w:szCs w:val="20"/>
              </w:rPr>
            </w:pPr>
            <w:r w:rsidRPr="00D6468C">
              <w:rPr>
                <w:rFonts w:ascii="Myriad Pro" w:hAnsi="Myriad Pro"/>
                <w:b/>
                <w:sz w:val="18"/>
                <w:szCs w:val="20"/>
              </w:rPr>
              <w:t>Итого среднемесячная оплата труда на 1 работника</w:t>
            </w:r>
          </w:p>
        </w:tc>
        <w:tc>
          <w:tcPr>
            <w:tcW w:w="482" w:type="pct"/>
            <w:shd w:val="clear" w:color="auto" w:fill="auto"/>
            <w:noWrap/>
            <w:vAlign w:val="center"/>
          </w:tcPr>
          <w:p w14:paraId="47224C48" w14:textId="77777777" w:rsidR="00C34FF9" w:rsidRPr="00D6468C" w:rsidRDefault="00C34FF9" w:rsidP="00C34FF9">
            <w:pPr>
              <w:spacing w:after="0" w:line="240" w:lineRule="auto"/>
              <w:jc w:val="center"/>
              <w:rPr>
                <w:rFonts w:ascii="Myriad Pro" w:hAnsi="Myriad Pro"/>
                <w:b/>
                <w:sz w:val="18"/>
                <w:szCs w:val="20"/>
              </w:rPr>
            </w:pPr>
            <w:r w:rsidRPr="00D6468C">
              <w:rPr>
                <w:rFonts w:ascii="Myriad Pro" w:hAnsi="Myriad Pro"/>
                <w:b/>
                <w:sz w:val="18"/>
                <w:szCs w:val="20"/>
              </w:rPr>
              <w:t>руб.</w:t>
            </w:r>
          </w:p>
        </w:tc>
        <w:tc>
          <w:tcPr>
            <w:tcW w:w="761" w:type="pct"/>
            <w:shd w:val="clear" w:color="auto" w:fill="auto"/>
            <w:noWrap/>
            <w:vAlign w:val="center"/>
          </w:tcPr>
          <w:p w14:paraId="09D53463" w14:textId="77777777" w:rsidR="00C34FF9" w:rsidRPr="00D6468C" w:rsidRDefault="00C34FF9" w:rsidP="00C34FF9">
            <w:pPr>
              <w:spacing w:after="0" w:line="240" w:lineRule="auto"/>
              <w:ind w:right="84"/>
              <w:jc w:val="center"/>
              <w:rPr>
                <w:rFonts w:ascii="Myriad Pro" w:hAnsi="Myriad Pro"/>
                <w:b/>
                <w:sz w:val="18"/>
                <w:szCs w:val="20"/>
              </w:rPr>
            </w:pPr>
            <w:r w:rsidRPr="00D6468C">
              <w:rPr>
                <w:rFonts w:ascii="Myriad Pro" w:hAnsi="Myriad Pro"/>
                <w:b/>
                <w:sz w:val="18"/>
                <w:szCs w:val="20"/>
              </w:rPr>
              <w:t>128 103,07</w:t>
            </w:r>
          </w:p>
        </w:tc>
        <w:tc>
          <w:tcPr>
            <w:tcW w:w="710" w:type="pct"/>
            <w:shd w:val="clear" w:color="auto" w:fill="auto"/>
            <w:noWrap/>
            <w:vAlign w:val="center"/>
          </w:tcPr>
          <w:p w14:paraId="53475F5A" w14:textId="77777777" w:rsidR="00C34FF9" w:rsidRPr="00D6468C" w:rsidRDefault="00C34FF9" w:rsidP="00C34FF9">
            <w:pPr>
              <w:spacing w:after="0" w:line="240" w:lineRule="auto"/>
              <w:ind w:right="84"/>
              <w:jc w:val="center"/>
              <w:rPr>
                <w:rFonts w:ascii="Myriad Pro" w:hAnsi="Myriad Pro"/>
                <w:b/>
                <w:sz w:val="18"/>
                <w:szCs w:val="20"/>
              </w:rPr>
            </w:pPr>
            <w:r w:rsidRPr="00D6468C">
              <w:rPr>
                <w:rFonts w:ascii="Myriad Pro" w:hAnsi="Myriad Pro"/>
                <w:b/>
                <w:sz w:val="18"/>
                <w:szCs w:val="20"/>
              </w:rPr>
              <w:t>135 247,53</w:t>
            </w:r>
          </w:p>
        </w:tc>
        <w:tc>
          <w:tcPr>
            <w:tcW w:w="721" w:type="pct"/>
            <w:shd w:val="clear" w:color="auto" w:fill="auto"/>
            <w:noWrap/>
            <w:vAlign w:val="center"/>
          </w:tcPr>
          <w:p w14:paraId="7421F208" w14:textId="77777777" w:rsidR="00C34FF9" w:rsidRPr="00D6468C" w:rsidRDefault="00C34FF9" w:rsidP="00C34FF9">
            <w:pPr>
              <w:spacing w:after="0" w:line="240" w:lineRule="auto"/>
              <w:ind w:right="84"/>
              <w:jc w:val="center"/>
              <w:rPr>
                <w:rFonts w:ascii="Myriad Pro" w:hAnsi="Myriad Pro"/>
                <w:b/>
                <w:sz w:val="18"/>
                <w:szCs w:val="20"/>
              </w:rPr>
            </w:pPr>
            <w:r w:rsidRPr="00D6468C">
              <w:rPr>
                <w:rFonts w:ascii="Myriad Pro" w:hAnsi="Myriad Pro"/>
                <w:b/>
                <w:sz w:val="18"/>
                <w:szCs w:val="20"/>
              </w:rPr>
              <w:t>140 657,43</w:t>
            </w:r>
          </w:p>
        </w:tc>
        <w:tc>
          <w:tcPr>
            <w:tcW w:w="721" w:type="pct"/>
            <w:shd w:val="clear" w:color="auto" w:fill="auto"/>
            <w:noWrap/>
            <w:vAlign w:val="center"/>
          </w:tcPr>
          <w:p w14:paraId="554F2427" w14:textId="77777777" w:rsidR="00C34FF9" w:rsidRPr="00D6468C" w:rsidRDefault="00C34FF9" w:rsidP="00C34FF9">
            <w:pPr>
              <w:spacing w:after="0" w:line="240" w:lineRule="auto"/>
              <w:ind w:right="84"/>
              <w:jc w:val="center"/>
              <w:rPr>
                <w:rFonts w:ascii="Myriad Pro" w:hAnsi="Myriad Pro"/>
                <w:b/>
                <w:sz w:val="18"/>
                <w:szCs w:val="20"/>
              </w:rPr>
            </w:pPr>
            <w:r w:rsidRPr="00D6468C">
              <w:rPr>
                <w:rFonts w:ascii="Myriad Pro" w:hAnsi="Myriad Pro"/>
                <w:b/>
                <w:sz w:val="18"/>
                <w:szCs w:val="20"/>
              </w:rPr>
              <w:t>121 010,89</w:t>
            </w:r>
          </w:p>
        </w:tc>
      </w:tr>
      <w:tr w:rsidR="00C34FF9" w:rsidRPr="00D6468C" w14:paraId="1BE77832" w14:textId="77777777">
        <w:trPr>
          <w:cantSplit/>
          <w:trHeight w:val="435"/>
        </w:trPr>
        <w:tc>
          <w:tcPr>
            <w:tcW w:w="1605" w:type="pct"/>
            <w:shd w:val="clear" w:color="auto" w:fill="auto"/>
            <w:vAlign w:val="center"/>
          </w:tcPr>
          <w:p w14:paraId="7B31D573"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Расчет средств на оплату труда</w:t>
            </w:r>
          </w:p>
        </w:tc>
        <w:tc>
          <w:tcPr>
            <w:tcW w:w="482" w:type="pct"/>
            <w:shd w:val="clear" w:color="auto" w:fill="auto"/>
            <w:noWrap/>
            <w:vAlign w:val="center"/>
          </w:tcPr>
          <w:p w14:paraId="41D68A19"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Тыс. руб.</w:t>
            </w:r>
          </w:p>
        </w:tc>
        <w:tc>
          <w:tcPr>
            <w:tcW w:w="761" w:type="pct"/>
            <w:shd w:val="clear" w:color="auto" w:fill="auto"/>
            <w:noWrap/>
            <w:vAlign w:val="center"/>
          </w:tcPr>
          <w:p w14:paraId="5E7CBB85"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495 290,05</w:t>
            </w:r>
          </w:p>
        </w:tc>
        <w:tc>
          <w:tcPr>
            <w:tcW w:w="710" w:type="pct"/>
            <w:shd w:val="clear" w:color="auto" w:fill="auto"/>
            <w:noWrap/>
            <w:vAlign w:val="center"/>
          </w:tcPr>
          <w:p w14:paraId="7232C05E"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522 912,97</w:t>
            </w:r>
          </w:p>
        </w:tc>
        <w:tc>
          <w:tcPr>
            <w:tcW w:w="721" w:type="pct"/>
            <w:shd w:val="clear" w:color="auto" w:fill="auto"/>
            <w:noWrap/>
            <w:vAlign w:val="center"/>
          </w:tcPr>
          <w:p w14:paraId="200ADB4C"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543 829,49</w:t>
            </w:r>
          </w:p>
        </w:tc>
        <w:tc>
          <w:tcPr>
            <w:tcW w:w="721" w:type="pct"/>
            <w:shd w:val="clear" w:color="auto" w:fill="auto"/>
            <w:noWrap/>
            <w:vAlign w:val="center"/>
          </w:tcPr>
          <w:p w14:paraId="5B8BC3E8"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467 869,26</w:t>
            </w:r>
          </w:p>
        </w:tc>
      </w:tr>
      <w:tr w:rsidR="00C34FF9" w:rsidRPr="00D6468C" w14:paraId="1D140BCC" w14:textId="77777777">
        <w:trPr>
          <w:cantSplit/>
          <w:trHeight w:val="435"/>
        </w:trPr>
        <w:tc>
          <w:tcPr>
            <w:tcW w:w="1605" w:type="pct"/>
            <w:shd w:val="clear" w:color="auto" w:fill="auto"/>
            <w:vAlign w:val="center"/>
          </w:tcPr>
          <w:p w14:paraId="19FAD2A2" w14:textId="77777777" w:rsidR="00C34FF9" w:rsidRPr="00D6468C" w:rsidRDefault="00C34FF9" w:rsidP="00C34FF9">
            <w:pPr>
              <w:spacing w:after="0" w:line="240" w:lineRule="auto"/>
              <w:rPr>
                <w:rFonts w:ascii="Myriad Pro" w:hAnsi="Myriad Pro"/>
                <w:bCs/>
                <w:sz w:val="18"/>
                <w:szCs w:val="20"/>
              </w:rPr>
            </w:pPr>
            <w:r w:rsidRPr="00D6468C">
              <w:rPr>
                <w:rFonts w:ascii="Myriad Pro" w:hAnsi="Myriad Pro"/>
                <w:bCs/>
                <w:sz w:val="18"/>
                <w:szCs w:val="20"/>
              </w:rPr>
              <w:t>Доля, приходящаяся на вид деятельности «передача э/э»</w:t>
            </w:r>
          </w:p>
        </w:tc>
        <w:tc>
          <w:tcPr>
            <w:tcW w:w="482" w:type="pct"/>
            <w:shd w:val="clear" w:color="auto" w:fill="auto"/>
            <w:noWrap/>
            <w:vAlign w:val="center"/>
          </w:tcPr>
          <w:p w14:paraId="466F5ABB"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w:t>
            </w:r>
          </w:p>
        </w:tc>
        <w:tc>
          <w:tcPr>
            <w:tcW w:w="761" w:type="pct"/>
            <w:shd w:val="clear" w:color="auto" w:fill="auto"/>
            <w:noWrap/>
            <w:vAlign w:val="center"/>
          </w:tcPr>
          <w:p w14:paraId="38F89585" w14:textId="77777777" w:rsidR="00C34FF9" w:rsidRPr="00D6468C" w:rsidRDefault="00C34FF9" w:rsidP="00C34FF9">
            <w:pPr>
              <w:spacing w:after="0" w:line="240" w:lineRule="auto"/>
              <w:ind w:right="84"/>
              <w:jc w:val="center"/>
              <w:rPr>
                <w:rFonts w:ascii="Myriad Pro" w:hAnsi="Myriad Pro"/>
                <w:bCs/>
                <w:sz w:val="18"/>
                <w:szCs w:val="20"/>
              </w:rPr>
            </w:pPr>
            <w:r w:rsidRPr="00D6468C">
              <w:rPr>
                <w:rFonts w:ascii="Myriad Pro" w:hAnsi="Myriad Pro"/>
                <w:bCs/>
                <w:sz w:val="18"/>
                <w:szCs w:val="20"/>
              </w:rPr>
              <w:t>98,81</w:t>
            </w:r>
          </w:p>
        </w:tc>
        <w:tc>
          <w:tcPr>
            <w:tcW w:w="710" w:type="pct"/>
            <w:shd w:val="clear" w:color="auto" w:fill="auto"/>
            <w:noWrap/>
            <w:vAlign w:val="center"/>
          </w:tcPr>
          <w:p w14:paraId="338CE423" w14:textId="77777777" w:rsidR="00C34FF9" w:rsidRPr="00D6468C" w:rsidRDefault="00C34FF9" w:rsidP="00C34FF9">
            <w:pPr>
              <w:spacing w:after="0" w:line="240" w:lineRule="auto"/>
              <w:ind w:right="84"/>
              <w:jc w:val="center"/>
              <w:rPr>
                <w:rFonts w:ascii="Myriad Pro" w:hAnsi="Myriad Pro"/>
                <w:bCs/>
                <w:sz w:val="18"/>
                <w:szCs w:val="20"/>
              </w:rPr>
            </w:pPr>
          </w:p>
        </w:tc>
        <w:tc>
          <w:tcPr>
            <w:tcW w:w="721" w:type="pct"/>
            <w:shd w:val="clear" w:color="auto" w:fill="auto"/>
            <w:noWrap/>
            <w:vAlign w:val="center"/>
          </w:tcPr>
          <w:p w14:paraId="3F18DDDE" w14:textId="77777777" w:rsidR="00C34FF9" w:rsidRPr="00D6468C" w:rsidRDefault="00C34FF9" w:rsidP="00C34FF9">
            <w:pPr>
              <w:spacing w:after="0" w:line="240" w:lineRule="auto"/>
              <w:ind w:right="84"/>
              <w:jc w:val="center"/>
              <w:rPr>
                <w:rFonts w:ascii="Myriad Pro" w:hAnsi="Myriad Pro"/>
                <w:bCs/>
                <w:sz w:val="18"/>
                <w:szCs w:val="20"/>
              </w:rPr>
            </w:pPr>
          </w:p>
        </w:tc>
        <w:tc>
          <w:tcPr>
            <w:tcW w:w="721" w:type="pct"/>
            <w:shd w:val="clear" w:color="auto" w:fill="auto"/>
            <w:noWrap/>
            <w:vAlign w:val="center"/>
          </w:tcPr>
          <w:p w14:paraId="38046E9B" w14:textId="77777777" w:rsidR="00C34FF9" w:rsidRPr="00D6468C" w:rsidRDefault="00C34FF9" w:rsidP="00C34FF9">
            <w:pPr>
              <w:spacing w:after="0" w:line="240" w:lineRule="auto"/>
              <w:ind w:right="84"/>
              <w:jc w:val="center"/>
              <w:rPr>
                <w:rFonts w:ascii="Myriad Pro" w:hAnsi="Myriad Pro"/>
                <w:bCs/>
                <w:sz w:val="18"/>
                <w:szCs w:val="20"/>
              </w:rPr>
            </w:pPr>
            <w:r w:rsidRPr="00D6468C">
              <w:rPr>
                <w:rFonts w:ascii="Myriad Pro" w:hAnsi="Myriad Pro"/>
                <w:bCs/>
                <w:sz w:val="18"/>
                <w:szCs w:val="20"/>
              </w:rPr>
              <w:t>98,81</w:t>
            </w:r>
          </w:p>
        </w:tc>
      </w:tr>
      <w:tr w:rsidR="00C34FF9" w:rsidRPr="00D6468C" w14:paraId="765602B8" w14:textId="77777777">
        <w:trPr>
          <w:cantSplit/>
          <w:trHeight w:val="211"/>
        </w:trPr>
        <w:tc>
          <w:tcPr>
            <w:tcW w:w="1605" w:type="pct"/>
            <w:shd w:val="clear" w:color="auto" w:fill="auto"/>
            <w:vAlign w:val="center"/>
          </w:tcPr>
          <w:p w14:paraId="251562A2" w14:textId="77777777" w:rsidR="00C34FF9" w:rsidRPr="00D6468C" w:rsidRDefault="00C34FF9" w:rsidP="00C34FF9">
            <w:pPr>
              <w:spacing w:after="0" w:line="240" w:lineRule="auto"/>
              <w:rPr>
                <w:rFonts w:ascii="Myriad Pro" w:hAnsi="Myriad Pro"/>
                <w:bCs/>
                <w:sz w:val="18"/>
                <w:szCs w:val="20"/>
              </w:rPr>
            </w:pPr>
            <w:r w:rsidRPr="00D6468C">
              <w:rPr>
                <w:rFonts w:ascii="Myriad Pro" w:hAnsi="Myriad Pro"/>
                <w:bCs/>
                <w:sz w:val="18"/>
                <w:szCs w:val="20"/>
              </w:rPr>
              <w:t>Доля, приходящаяся на Филиал</w:t>
            </w:r>
          </w:p>
        </w:tc>
        <w:tc>
          <w:tcPr>
            <w:tcW w:w="482" w:type="pct"/>
            <w:shd w:val="clear" w:color="auto" w:fill="auto"/>
            <w:noWrap/>
            <w:vAlign w:val="center"/>
          </w:tcPr>
          <w:p w14:paraId="4075AC4E"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w:t>
            </w:r>
          </w:p>
        </w:tc>
        <w:tc>
          <w:tcPr>
            <w:tcW w:w="761" w:type="pct"/>
            <w:shd w:val="clear" w:color="auto" w:fill="auto"/>
            <w:noWrap/>
            <w:vAlign w:val="center"/>
          </w:tcPr>
          <w:p w14:paraId="7D6002CD" w14:textId="77777777" w:rsidR="00C34FF9" w:rsidRPr="00D6468C" w:rsidRDefault="00C34FF9" w:rsidP="00C34FF9">
            <w:pPr>
              <w:spacing w:after="0" w:line="240" w:lineRule="auto"/>
              <w:ind w:right="84"/>
              <w:jc w:val="center"/>
              <w:rPr>
                <w:rFonts w:ascii="Myriad Pro" w:hAnsi="Myriad Pro"/>
                <w:bCs/>
                <w:sz w:val="18"/>
                <w:szCs w:val="20"/>
              </w:rPr>
            </w:pPr>
            <w:r w:rsidRPr="00D6468C">
              <w:rPr>
                <w:rFonts w:ascii="Myriad Pro" w:hAnsi="Myriad Pro"/>
                <w:bCs/>
                <w:sz w:val="18"/>
                <w:szCs w:val="20"/>
              </w:rPr>
              <w:t>19,26</w:t>
            </w:r>
          </w:p>
        </w:tc>
        <w:tc>
          <w:tcPr>
            <w:tcW w:w="710" w:type="pct"/>
            <w:shd w:val="clear" w:color="auto" w:fill="auto"/>
            <w:noWrap/>
            <w:vAlign w:val="center"/>
          </w:tcPr>
          <w:p w14:paraId="675863D6" w14:textId="77777777" w:rsidR="00C34FF9" w:rsidRPr="00D6468C" w:rsidRDefault="00C34FF9" w:rsidP="00C34FF9">
            <w:pPr>
              <w:spacing w:after="0" w:line="240" w:lineRule="auto"/>
              <w:ind w:right="84"/>
              <w:jc w:val="center"/>
              <w:rPr>
                <w:rFonts w:ascii="Myriad Pro" w:hAnsi="Myriad Pro"/>
                <w:bCs/>
                <w:sz w:val="18"/>
                <w:szCs w:val="20"/>
              </w:rPr>
            </w:pPr>
          </w:p>
        </w:tc>
        <w:tc>
          <w:tcPr>
            <w:tcW w:w="721" w:type="pct"/>
            <w:shd w:val="clear" w:color="auto" w:fill="auto"/>
            <w:noWrap/>
            <w:vAlign w:val="center"/>
          </w:tcPr>
          <w:p w14:paraId="44FB0233" w14:textId="77777777" w:rsidR="00C34FF9" w:rsidRPr="00D6468C" w:rsidRDefault="00C34FF9" w:rsidP="00C34FF9">
            <w:pPr>
              <w:spacing w:after="0" w:line="240" w:lineRule="auto"/>
              <w:ind w:right="84"/>
              <w:jc w:val="center"/>
              <w:rPr>
                <w:rFonts w:ascii="Myriad Pro" w:hAnsi="Myriad Pro"/>
                <w:bCs/>
                <w:sz w:val="18"/>
                <w:szCs w:val="20"/>
              </w:rPr>
            </w:pPr>
          </w:p>
        </w:tc>
        <w:tc>
          <w:tcPr>
            <w:tcW w:w="721" w:type="pct"/>
            <w:shd w:val="clear" w:color="auto" w:fill="auto"/>
            <w:noWrap/>
            <w:vAlign w:val="center"/>
          </w:tcPr>
          <w:p w14:paraId="6C904939" w14:textId="77777777" w:rsidR="00C34FF9" w:rsidRPr="00D6468C" w:rsidRDefault="00C34FF9" w:rsidP="00C34FF9">
            <w:pPr>
              <w:spacing w:after="0" w:line="240" w:lineRule="auto"/>
              <w:ind w:right="84"/>
              <w:jc w:val="center"/>
              <w:rPr>
                <w:rFonts w:ascii="Myriad Pro" w:hAnsi="Myriad Pro"/>
                <w:bCs/>
                <w:sz w:val="18"/>
                <w:szCs w:val="20"/>
              </w:rPr>
            </w:pPr>
            <w:r w:rsidRPr="00D6468C">
              <w:rPr>
                <w:rFonts w:ascii="Myriad Pro" w:hAnsi="Myriad Pro"/>
                <w:bCs/>
                <w:sz w:val="18"/>
                <w:szCs w:val="20"/>
              </w:rPr>
              <w:t>19,26</w:t>
            </w:r>
          </w:p>
        </w:tc>
      </w:tr>
      <w:tr w:rsidR="00C34FF9" w:rsidRPr="00D6468C" w14:paraId="0C1C831E" w14:textId="77777777">
        <w:trPr>
          <w:cantSplit/>
          <w:trHeight w:val="881"/>
        </w:trPr>
        <w:tc>
          <w:tcPr>
            <w:tcW w:w="1605" w:type="pct"/>
            <w:shd w:val="clear" w:color="auto" w:fill="auto"/>
            <w:vAlign w:val="center"/>
          </w:tcPr>
          <w:p w14:paraId="5CB34627"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 xml:space="preserve">ФОТ Исполнительного аппарата, приходящийся на филиал </w:t>
            </w:r>
            <w:r w:rsidR="00D655F1">
              <w:rPr>
                <w:rFonts w:ascii="Myriad Pro" w:hAnsi="Myriad Pro"/>
                <w:b/>
                <w:bCs/>
                <w:sz w:val="18"/>
                <w:szCs w:val="20"/>
              </w:rPr>
              <w:t>ПАО </w:t>
            </w:r>
            <w:r w:rsidRPr="00D6468C">
              <w:rPr>
                <w:rFonts w:ascii="Myriad Pro" w:hAnsi="Myriad Pro"/>
                <w:b/>
                <w:bCs/>
                <w:sz w:val="18"/>
                <w:szCs w:val="20"/>
              </w:rPr>
              <w:t>«МРСК Северо-Запада» «Вологдаэнерго»</w:t>
            </w:r>
          </w:p>
        </w:tc>
        <w:tc>
          <w:tcPr>
            <w:tcW w:w="482" w:type="pct"/>
            <w:shd w:val="clear" w:color="auto" w:fill="auto"/>
            <w:noWrap/>
            <w:vAlign w:val="center"/>
          </w:tcPr>
          <w:p w14:paraId="64972301"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Тыс. руб.</w:t>
            </w:r>
          </w:p>
        </w:tc>
        <w:tc>
          <w:tcPr>
            <w:tcW w:w="761" w:type="pct"/>
            <w:shd w:val="clear" w:color="auto" w:fill="auto"/>
            <w:noWrap/>
            <w:vAlign w:val="center"/>
          </w:tcPr>
          <w:p w14:paraId="1526B93A"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94 241,45</w:t>
            </w:r>
          </w:p>
        </w:tc>
        <w:tc>
          <w:tcPr>
            <w:tcW w:w="710" w:type="pct"/>
            <w:shd w:val="clear" w:color="auto" w:fill="auto"/>
            <w:noWrap/>
            <w:vAlign w:val="center"/>
          </w:tcPr>
          <w:p w14:paraId="099CB413" w14:textId="77777777" w:rsidR="00C34FF9" w:rsidRPr="00D6468C" w:rsidRDefault="00C34FF9" w:rsidP="00C34FF9">
            <w:pPr>
              <w:spacing w:after="0" w:line="240" w:lineRule="auto"/>
              <w:ind w:right="84"/>
              <w:jc w:val="center"/>
              <w:rPr>
                <w:rFonts w:ascii="Myriad Pro" w:hAnsi="Myriad Pro"/>
                <w:b/>
                <w:bCs/>
                <w:sz w:val="18"/>
                <w:szCs w:val="20"/>
              </w:rPr>
            </w:pPr>
          </w:p>
        </w:tc>
        <w:tc>
          <w:tcPr>
            <w:tcW w:w="721" w:type="pct"/>
            <w:shd w:val="clear" w:color="auto" w:fill="auto"/>
            <w:noWrap/>
            <w:vAlign w:val="center"/>
          </w:tcPr>
          <w:p w14:paraId="5BB4F3C0" w14:textId="77777777" w:rsidR="00C34FF9" w:rsidRPr="00D6468C" w:rsidRDefault="00C34FF9" w:rsidP="00C34FF9">
            <w:pPr>
              <w:spacing w:after="0" w:line="240" w:lineRule="auto"/>
              <w:ind w:right="84"/>
              <w:jc w:val="center"/>
              <w:rPr>
                <w:rFonts w:ascii="Myriad Pro" w:hAnsi="Myriad Pro"/>
                <w:b/>
                <w:bCs/>
                <w:sz w:val="18"/>
                <w:szCs w:val="20"/>
              </w:rPr>
            </w:pPr>
          </w:p>
        </w:tc>
        <w:tc>
          <w:tcPr>
            <w:tcW w:w="721" w:type="pct"/>
            <w:shd w:val="clear" w:color="auto" w:fill="auto"/>
            <w:noWrap/>
            <w:vAlign w:val="center"/>
          </w:tcPr>
          <w:p w14:paraId="47F7E517" w14:textId="77777777" w:rsidR="00C34FF9" w:rsidRPr="00D6468C" w:rsidRDefault="00C34FF9" w:rsidP="00C34FF9">
            <w:pPr>
              <w:spacing w:after="0" w:line="240" w:lineRule="auto"/>
              <w:ind w:right="84"/>
              <w:jc w:val="center"/>
              <w:rPr>
                <w:rFonts w:ascii="Myriad Pro" w:hAnsi="Myriad Pro"/>
                <w:b/>
                <w:bCs/>
                <w:sz w:val="18"/>
                <w:szCs w:val="20"/>
              </w:rPr>
            </w:pPr>
            <w:r w:rsidRPr="00D6468C">
              <w:rPr>
                <w:rFonts w:ascii="Myriad Pro" w:hAnsi="Myriad Pro"/>
                <w:b/>
                <w:bCs/>
                <w:sz w:val="18"/>
                <w:szCs w:val="20"/>
              </w:rPr>
              <w:t>89 023,95</w:t>
            </w:r>
          </w:p>
        </w:tc>
      </w:tr>
    </w:tbl>
    <w:p w14:paraId="3CDECE9F" w14:textId="77777777" w:rsidR="00C34FF9" w:rsidRPr="00D6468C" w:rsidRDefault="00C34FF9" w:rsidP="00C34A91">
      <w:pPr>
        <w:pStyle w:val="affff3"/>
      </w:pPr>
      <w:r w:rsidRPr="00D6468C">
        <w:t xml:space="preserve">Расходы исполнительного аппарата </w:t>
      </w:r>
      <w:r w:rsidR="00D655F1">
        <w:t>ПАО </w:t>
      </w:r>
      <w:r w:rsidRPr="00D6468C">
        <w:t xml:space="preserve">«МРСК Северо-Запада» по филиалу </w:t>
      </w:r>
      <w:r w:rsidR="00D655F1">
        <w:t>ПАО </w:t>
      </w:r>
      <w:r w:rsidRPr="00D6468C">
        <w:t>«МРСК Северо-Запада» «Вологдаэнерго»,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288"/>
        <w:gridCol w:w="1822"/>
        <w:gridCol w:w="1822"/>
        <w:gridCol w:w="1639"/>
      </w:tblGrid>
      <w:tr w:rsidR="00C34FF9" w:rsidRPr="00D6468C" w14:paraId="5EB52E67" w14:textId="77777777">
        <w:trPr>
          <w:cantSplit/>
          <w:tblHeader/>
        </w:trPr>
        <w:tc>
          <w:tcPr>
            <w:tcW w:w="224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AA9707E"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Наименование</w:t>
            </w:r>
          </w:p>
        </w:tc>
        <w:tc>
          <w:tcPr>
            <w:tcW w:w="95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14D7D98"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 xml:space="preserve">Факт за </w:t>
            </w:r>
            <w:smartTag w:uri="urn:schemas-microsoft-com:office:smarttags" w:element="metricconverter">
              <w:smartTagPr>
                <w:attr w:name="ProductID" w:val="2016 г"/>
              </w:smartTagPr>
              <w:r w:rsidRPr="00D6468C">
                <w:rPr>
                  <w:rFonts w:ascii="Myriad Pro" w:hAnsi="Myriad Pro"/>
                  <w:b/>
                  <w:iCs/>
                  <w:color w:val="FFFFFF"/>
                  <w:sz w:val="18"/>
                  <w:szCs w:val="20"/>
                </w:rPr>
                <w:t>2016 г</w:t>
              </w:r>
            </w:smartTag>
            <w:r w:rsidRPr="00D6468C">
              <w:rPr>
                <w:rFonts w:ascii="Myriad Pro" w:hAnsi="Myriad Pro"/>
                <w:b/>
                <w:iCs/>
                <w:color w:val="FFFFFF"/>
                <w:sz w:val="18"/>
                <w:szCs w:val="20"/>
              </w:rPr>
              <w:t>.</w:t>
            </w:r>
          </w:p>
        </w:tc>
        <w:tc>
          <w:tcPr>
            <w:tcW w:w="9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4D818AA"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 xml:space="preserve">Из них расходы, </w:t>
            </w:r>
            <w:proofErr w:type="spellStart"/>
            <w:r w:rsidRPr="00D6468C">
              <w:rPr>
                <w:rFonts w:ascii="Myriad Pro" w:hAnsi="Myriad Pro"/>
                <w:b/>
                <w:iCs/>
                <w:color w:val="FFFFFF"/>
                <w:sz w:val="18"/>
                <w:szCs w:val="20"/>
              </w:rPr>
              <w:t>непринимаемые</w:t>
            </w:r>
            <w:proofErr w:type="spellEnd"/>
            <w:r w:rsidRPr="00D6468C">
              <w:rPr>
                <w:rFonts w:ascii="Myriad Pro" w:hAnsi="Myriad Pro"/>
                <w:b/>
                <w:iCs/>
                <w:color w:val="FFFFFF"/>
                <w:sz w:val="18"/>
                <w:szCs w:val="20"/>
              </w:rPr>
              <w:t xml:space="preserve"> для расчета</w:t>
            </w:r>
          </w:p>
        </w:tc>
        <w:tc>
          <w:tcPr>
            <w:tcW w:w="85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13739E8"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 xml:space="preserve">План на </w:t>
            </w:r>
            <w:smartTag w:uri="urn:schemas-microsoft-com:office:smarttags" w:element="metricconverter">
              <w:smartTagPr>
                <w:attr w:name="ProductID" w:val="2018 г"/>
              </w:smartTagPr>
              <w:r w:rsidRPr="00D6468C">
                <w:rPr>
                  <w:rFonts w:ascii="Myriad Pro" w:hAnsi="Myriad Pro"/>
                  <w:b/>
                  <w:iCs/>
                  <w:color w:val="FFFFFF"/>
                  <w:sz w:val="18"/>
                  <w:szCs w:val="20"/>
                </w:rPr>
                <w:t>2018 г</w:t>
              </w:r>
            </w:smartTag>
            <w:r w:rsidRPr="00D6468C">
              <w:rPr>
                <w:rFonts w:ascii="Myriad Pro" w:hAnsi="Myriad Pro"/>
                <w:b/>
                <w:iCs/>
                <w:color w:val="FFFFFF"/>
                <w:sz w:val="18"/>
                <w:szCs w:val="20"/>
              </w:rPr>
              <w:t>.</w:t>
            </w:r>
          </w:p>
        </w:tc>
      </w:tr>
      <w:tr w:rsidR="00C34FF9" w:rsidRPr="00D6468C" w14:paraId="7E9A9C9F" w14:textId="77777777">
        <w:trPr>
          <w:cantSplit/>
        </w:trPr>
        <w:tc>
          <w:tcPr>
            <w:tcW w:w="2240" w:type="pct"/>
            <w:tcBorders>
              <w:top w:val="single" w:sz="4" w:space="0" w:color="FFFFFF"/>
            </w:tcBorders>
            <w:shd w:val="clear" w:color="auto" w:fill="auto"/>
            <w:vAlign w:val="center"/>
          </w:tcPr>
          <w:p w14:paraId="67C21D4D"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Расходы на содержание управляющей компании всего</w:t>
            </w:r>
          </w:p>
        </w:tc>
        <w:tc>
          <w:tcPr>
            <w:tcW w:w="952" w:type="pct"/>
            <w:tcBorders>
              <w:top w:val="single" w:sz="4" w:space="0" w:color="FFFFFF"/>
            </w:tcBorders>
            <w:shd w:val="clear" w:color="auto" w:fill="auto"/>
            <w:noWrap/>
            <w:vAlign w:val="center"/>
          </w:tcPr>
          <w:p w14:paraId="1CEB04CB"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210 053,00</w:t>
            </w:r>
          </w:p>
        </w:tc>
        <w:tc>
          <w:tcPr>
            <w:tcW w:w="952" w:type="pct"/>
            <w:tcBorders>
              <w:top w:val="single" w:sz="4" w:space="0" w:color="FFFFFF"/>
            </w:tcBorders>
            <w:shd w:val="clear" w:color="auto" w:fill="auto"/>
            <w:vAlign w:val="center"/>
          </w:tcPr>
          <w:p w14:paraId="7F238FD9"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29 782,18</w:t>
            </w:r>
          </w:p>
        </w:tc>
        <w:tc>
          <w:tcPr>
            <w:tcW w:w="857" w:type="pct"/>
            <w:tcBorders>
              <w:top w:val="single" w:sz="4" w:space="0" w:color="FFFFFF"/>
            </w:tcBorders>
            <w:shd w:val="clear" w:color="auto" w:fill="auto"/>
            <w:noWrap/>
            <w:vAlign w:val="center"/>
          </w:tcPr>
          <w:p w14:paraId="12526934"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179 282,19</w:t>
            </w:r>
          </w:p>
        </w:tc>
      </w:tr>
      <w:tr w:rsidR="00C34FF9" w:rsidRPr="00D6468C" w14:paraId="166EB574" w14:textId="77777777">
        <w:trPr>
          <w:cantSplit/>
        </w:trPr>
        <w:tc>
          <w:tcPr>
            <w:tcW w:w="2240" w:type="pct"/>
            <w:shd w:val="clear" w:color="auto" w:fill="auto"/>
            <w:vAlign w:val="center"/>
          </w:tcPr>
          <w:p w14:paraId="0C776A77"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Материальные затраты</w:t>
            </w:r>
          </w:p>
        </w:tc>
        <w:tc>
          <w:tcPr>
            <w:tcW w:w="952" w:type="pct"/>
            <w:shd w:val="clear" w:color="auto" w:fill="auto"/>
            <w:noWrap/>
            <w:vAlign w:val="center"/>
          </w:tcPr>
          <w:p w14:paraId="5C3BFD84"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9 930,00</w:t>
            </w:r>
          </w:p>
        </w:tc>
        <w:tc>
          <w:tcPr>
            <w:tcW w:w="952" w:type="pct"/>
            <w:shd w:val="clear" w:color="auto" w:fill="auto"/>
            <w:vAlign w:val="center"/>
          </w:tcPr>
          <w:p w14:paraId="0479AA31"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4A82C93B"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10 651,24</w:t>
            </w:r>
          </w:p>
        </w:tc>
      </w:tr>
      <w:tr w:rsidR="00C34FF9" w:rsidRPr="00D6468C" w14:paraId="7CE53BD6" w14:textId="77777777">
        <w:trPr>
          <w:cantSplit/>
        </w:trPr>
        <w:tc>
          <w:tcPr>
            <w:tcW w:w="2240" w:type="pct"/>
            <w:shd w:val="clear" w:color="auto" w:fill="auto"/>
            <w:vAlign w:val="center"/>
          </w:tcPr>
          <w:p w14:paraId="3033CE87"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Сырье и материалы</w:t>
            </w:r>
          </w:p>
        </w:tc>
        <w:tc>
          <w:tcPr>
            <w:tcW w:w="952" w:type="pct"/>
            <w:shd w:val="clear" w:color="auto" w:fill="auto"/>
            <w:noWrap/>
            <w:vAlign w:val="center"/>
          </w:tcPr>
          <w:p w14:paraId="4E86CB09"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2 545,00</w:t>
            </w:r>
          </w:p>
        </w:tc>
        <w:tc>
          <w:tcPr>
            <w:tcW w:w="952" w:type="pct"/>
            <w:shd w:val="clear" w:color="auto" w:fill="auto"/>
            <w:vAlign w:val="center"/>
          </w:tcPr>
          <w:p w14:paraId="242808BD"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2EE406CA"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2 712,46</w:t>
            </w:r>
          </w:p>
        </w:tc>
      </w:tr>
      <w:tr w:rsidR="00C34FF9" w:rsidRPr="00D6468C" w14:paraId="43BEF8F8" w14:textId="77777777">
        <w:trPr>
          <w:cantSplit/>
        </w:trPr>
        <w:tc>
          <w:tcPr>
            <w:tcW w:w="2240" w:type="pct"/>
            <w:shd w:val="clear" w:color="auto" w:fill="auto"/>
            <w:vAlign w:val="center"/>
          </w:tcPr>
          <w:p w14:paraId="01357363"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Материалы</w:t>
            </w:r>
          </w:p>
        </w:tc>
        <w:tc>
          <w:tcPr>
            <w:tcW w:w="952" w:type="pct"/>
            <w:shd w:val="clear" w:color="auto" w:fill="auto"/>
            <w:vAlign w:val="center"/>
          </w:tcPr>
          <w:p w14:paraId="7A984D24"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2 047,00</w:t>
            </w:r>
          </w:p>
        </w:tc>
        <w:tc>
          <w:tcPr>
            <w:tcW w:w="952" w:type="pct"/>
            <w:shd w:val="clear" w:color="auto" w:fill="auto"/>
            <w:vAlign w:val="center"/>
          </w:tcPr>
          <w:p w14:paraId="3FD4566A"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21,63</w:t>
            </w:r>
          </w:p>
        </w:tc>
        <w:tc>
          <w:tcPr>
            <w:tcW w:w="857" w:type="pct"/>
            <w:shd w:val="clear" w:color="auto" w:fill="auto"/>
            <w:vAlign w:val="center"/>
          </w:tcPr>
          <w:p w14:paraId="5003FAF2"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2 178,01</w:t>
            </w:r>
          </w:p>
        </w:tc>
      </w:tr>
      <w:tr w:rsidR="00C34FF9" w:rsidRPr="00D6468C" w14:paraId="0C81CC2D" w14:textId="77777777">
        <w:trPr>
          <w:cantSplit/>
        </w:trPr>
        <w:tc>
          <w:tcPr>
            <w:tcW w:w="2240" w:type="pct"/>
            <w:shd w:val="clear" w:color="auto" w:fill="auto"/>
            <w:vAlign w:val="center"/>
          </w:tcPr>
          <w:p w14:paraId="106220E2"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Канцелярские расходы</w:t>
            </w:r>
          </w:p>
        </w:tc>
        <w:tc>
          <w:tcPr>
            <w:tcW w:w="952" w:type="pct"/>
            <w:shd w:val="clear" w:color="auto" w:fill="auto"/>
            <w:vAlign w:val="center"/>
          </w:tcPr>
          <w:p w14:paraId="1F9428F6"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497,00</w:t>
            </w:r>
          </w:p>
        </w:tc>
        <w:tc>
          <w:tcPr>
            <w:tcW w:w="952" w:type="pct"/>
            <w:shd w:val="clear" w:color="auto" w:fill="auto"/>
            <w:vAlign w:val="center"/>
          </w:tcPr>
          <w:p w14:paraId="11F43B50"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61942CA6"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534,45</w:t>
            </w:r>
          </w:p>
        </w:tc>
      </w:tr>
      <w:tr w:rsidR="00C34FF9" w:rsidRPr="00D6468C" w14:paraId="0ACB97C1" w14:textId="77777777">
        <w:trPr>
          <w:cantSplit/>
        </w:trPr>
        <w:tc>
          <w:tcPr>
            <w:tcW w:w="2240" w:type="pct"/>
            <w:shd w:val="clear" w:color="auto" w:fill="auto"/>
            <w:vAlign w:val="center"/>
          </w:tcPr>
          <w:p w14:paraId="6A829517"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Работы и услуги производственного характера</w:t>
            </w:r>
          </w:p>
        </w:tc>
        <w:tc>
          <w:tcPr>
            <w:tcW w:w="952" w:type="pct"/>
            <w:shd w:val="clear" w:color="auto" w:fill="auto"/>
            <w:noWrap/>
            <w:vAlign w:val="center"/>
          </w:tcPr>
          <w:p w14:paraId="2E9E7CC8"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7 385,00</w:t>
            </w:r>
          </w:p>
        </w:tc>
        <w:tc>
          <w:tcPr>
            <w:tcW w:w="952" w:type="pct"/>
            <w:shd w:val="clear" w:color="auto" w:fill="auto"/>
            <w:vAlign w:val="center"/>
          </w:tcPr>
          <w:p w14:paraId="1125CDF0"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725A3C63"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7 938,78</w:t>
            </w:r>
          </w:p>
        </w:tc>
      </w:tr>
      <w:tr w:rsidR="00C34FF9" w:rsidRPr="00D6468C" w14:paraId="3BAC56D2" w14:textId="77777777">
        <w:trPr>
          <w:cantSplit/>
        </w:trPr>
        <w:tc>
          <w:tcPr>
            <w:tcW w:w="2240" w:type="pct"/>
            <w:shd w:val="clear" w:color="auto" w:fill="auto"/>
            <w:vAlign w:val="center"/>
          </w:tcPr>
          <w:p w14:paraId="3F898F45"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Услуги подрядчиков по ремонту</w:t>
            </w:r>
          </w:p>
        </w:tc>
        <w:tc>
          <w:tcPr>
            <w:tcW w:w="952" w:type="pct"/>
            <w:shd w:val="clear" w:color="auto" w:fill="auto"/>
            <w:noWrap/>
            <w:vAlign w:val="center"/>
          </w:tcPr>
          <w:p w14:paraId="1B4A20D6"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136,00</w:t>
            </w:r>
          </w:p>
        </w:tc>
        <w:tc>
          <w:tcPr>
            <w:tcW w:w="952" w:type="pct"/>
            <w:shd w:val="clear" w:color="auto" w:fill="auto"/>
            <w:vAlign w:val="center"/>
          </w:tcPr>
          <w:p w14:paraId="05DA7242"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285E1084"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146,53</w:t>
            </w:r>
          </w:p>
        </w:tc>
      </w:tr>
      <w:tr w:rsidR="00C34FF9" w:rsidRPr="00D6468C" w14:paraId="52BE4B9E" w14:textId="77777777">
        <w:trPr>
          <w:cantSplit/>
        </w:trPr>
        <w:tc>
          <w:tcPr>
            <w:tcW w:w="2240" w:type="pct"/>
            <w:shd w:val="clear" w:color="auto" w:fill="auto"/>
            <w:vAlign w:val="center"/>
          </w:tcPr>
          <w:p w14:paraId="5D8B78F9"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Транспортные услуги</w:t>
            </w:r>
          </w:p>
        </w:tc>
        <w:tc>
          <w:tcPr>
            <w:tcW w:w="952" w:type="pct"/>
            <w:shd w:val="clear" w:color="auto" w:fill="auto"/>
            <w:noWrap/>
            <w:vAlign w:val="center"/>
          </w:tcPr>
          <w:p w14:paraId="4AACDB9F"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7 249,00</w:t>
            </w:r>
          </w:p>
        </w:tc>
        <w:tc>
          <w:tcPr>
            <w:tcW w:w="952" w:type="pct"/>
            <w:shd w:val="clear" w:color="auto" w:fill="auto"/>
            <w:vAlign w:val="center"/>
          </w:tcPr>
          <w:p w14:paraId="6472439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16,83</w:t>
            </w:r>
          </w:p>
        </w:tc>
        <w:tc>
          <w:tcPr>
            <w:tcW w:w="857" w:type="pct"/>
            <w:shd w:val="clear" w:color="auto" w:fill="auto"/>
            <w:noWrap/>
            <w:vAlign w:val="center"/>
          </w:tcPr>
          <w:p w14:paraId="0E970598"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7 792,25</w:t>
            </w:r>
          </w:p>
        </w:tc>
      </w:tr>
      <w:tr w:rsidR="00C34FF9" w:rsidRPr="00D6468C" w14:paraId="13B47DE4" w14:textId="77777777">
        <w:trPr>
          <w:cantSplit/>
        </w:trPr>
        <w:tc>
          <w:tcPr>
            <w:tcW w:w="2240" w:type="pct"/>
            <w:shd w:val="clear" w:color="auto" w:fill="auto"/>
            <w:vAlign w:val="center"/>
          </w:tcPr>
          <w:p w14:paraId="6967DD77"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Затраты на оплату труда</w:t>
            </w:r>
          </w:p>
        </w:tc>
        <w:tc>
          <w:tcPr>
            <w:tcW w:w="952" w:type="pct"/>
            <w:shd w:val="clear" w:color="auto" w:fill="auto"/>
            <w:noWrap/>
            <w:vAlign w:val="center"/>
          </w:tcPr>
          <w:p w14:paraId="50A7FBBE"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94 241,00</w:t>
            </w:r>
          </w:p>
        </w:tc>
        <w:tc>
          <w:tcPr>
            <w:tcW w:w="952" w:type="pct"/>
            <w:shd w:val="clear" w:color="auto" w:fill="auto"/>
            <w:vAlign w:val="center"/>
          </w:tcPr>
          <w:p w14:paraId="577175DF"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36C3E1A6"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89 023,95</w:t>
            </w:r>
          </w:p>
        </w:tc>
      </w:tr>
      <w:tr w:rsidR="00C34FF9" w:rsidRPr="00D6468C" w14:paraId="770CB394" w14:textId="77777777">
        <w:trPr>
          <w:cantSplit/>
        </w:trPr>
        <w:tc>
          <w:tcPr>
            <w:tcW w:w="2240" w:type="pct"/>
            <w:shd w:val="clear" w:color="auto" w:fill="auto"/>
            <w:vAlign w:val="center"/>
          </w:tcPr>
          <w:p w14:paraId="0E4E4C7A"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Страховые взносы</w:t>
            </w:r>
          </w:p>
        </w:tc>
        <w:tc>
          <w:tcPr>
            <w:tcW w:w="952" w:type="pct"/>
            <w:shd w:val="clear" w:color="auto" w:fill="auto"/>
            <w:noWrap/>
            <w:vAlign w:val="center"/>
          </w:tcPr>
          <w:p w14:paraId="6CD8A415"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22 299,00</w:t>
            </w:r>
          </w:p>
        </w:tc>
        <w:tc>
          <w:tcPr>
            <w:tcW w:w="952" w:type="pct"/>
            <w:shd w:val="clear" w:color="auto" w:fill="auto"/>
            <w:vAlign w:val="center"/>
          </w:tcPr>
          <w:p w14:paraId="4E1BA992"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16452E44"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21 064,56</w:t>
            </w:r>
          </w:p>
        </w:tc>
      </w:tr>
      <w:tr w:rsidR="00C34FF9" w:rsidRPr="00D6468C" w14:paraId="313B6314" w14:textId="77777777">
        <w:trPr>
          <w:cantSplit/>
        </w:trPr>
        <w:tc>
          <w:tcPr>
            <w:tcW w:w="2240" w:type="pct"/>
            <w:shd w:val="clear" w:color="auto" w:fill="auto"/>
            <w:vAlign w:val="center"/>
          </w:tcPr>
          <w:p w14:paraId="3D521C8B"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Отчисления на НПО</w:t>
            </w:r>
          </w:p>
        </w:tc>
        <w:tc>
          <w:tcPr>
            <w:tcW w:w="952" w:type="pct"/>
            <w:shd w:val="clear" w:color="auto" w:fill="auto"/>
            <w:noWrap/>
            <w:vAlign w:val="center"/>
          </w:tcPr>
          <w:p w14:paraId="121DCA01"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1 138,00</w:t>
            </w:r>
          </w:p>
        </w:tc>
        <w:tc>
          <w:tcPr>
            <w:tcW w:w="952" w:type="pct"/>
            <w:shd w:val="clear" w:color="auto" w:fill="auto"/>
            <w:vAlign w:val="center"/>
          </w:tcPr>
          <w:p w14:paraId="1BDB431C"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1 138,00</w:t>
            </w:r>
          </w:p>
        </w:tc>
        <w:tc>
          <w:tcPr>
            <w:tcW w:w="857" w:type="pct"/>
            <w:shd w:val="clear" w:color="auto" w:fill="auto"/>
            <w:noWrap/>
            <w:vAlign w:val="center"/>
          </w:tcPr>
          <w:p w14:paraId="45AA4C3C" w14:textId="77777777" w:rsidR="00C34FF9" w:rsidRPr="00D6468C" w:rsidRDefault="00C34FF9" w:rsidP="00C34FF9">
            <w:pPr>
              <w:spacing w:after="0" w:line="240" w:lineRule="auto"/>
              <w:jc w:val="center"/>
              <w:rPr>
                <w:rFonts w:ascii="Myriad Pro" w:hAnsi="Myriad Pro"/>
                <w:b/>
                <w:bCs/>
                <w:sz w:val="18"/>
                <w:szCs w:val="20"/>
              </w:rPr>
            </w:pPr>
          </w:p>
        </w:tc>
      </w:tr>
      <w:tr w:rsidR="00C34FF9" w:rsidRPr="00D6468C" w14:paraId="15D3F496" w14:textId="77777777">
        <w:trPr>
          <w:cantSplit/>
        </w:trPr>
        <w:tc>
          <w:tcPr>
            <w:tcW w:w="2240" w:type="pct"/>
            <w:shd w:val="clear" w:color="auto" w:fill="auto"/>
            <w:vAlign w:val="center"/>
          </w:tcPr>
          <w:p w14:paraId="4E54C278"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Амортизация</w:t>
            </w:r>
          </w:p>
        </w:tc>
        <w:tc>
          <w:tcPr>
            <w:tcW w:w="952" w:type="pct"/>
            <w:shd w:val="clear" w:color="auto" w:fill="auto"/>
            <w:noWrap/>
            <w:vAlign w:val="center"/>
          </w:tcPr>
          <w:p w14:paraId="24B54505"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2 178,00</w:t>
            </w:r>
          </w:p>
        </w:tc>
        <w:tc>
          <w:tcPr>
            <w:tcW w:w="952" w:type="pct"/>
            <w:shd w:val="clear" w:color="auto" w:fill="auto"/>
            <w:vAlign w:val="center"/>
          </w:tcPr>
          <w:p w14:paraId="592598F9"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0,43</w:t>
            </w:r>
          </w:p>
        </w:tc>
        <w:tc>
          <w:tcPr>
            <w:tcW w:w="857" w:type="pct"/>
            <w:shd w:val="clear" w:color="auto" w:fill="auto"/>
            <w:noWrap/>
            <w:vAlign w:val="center"/>
          </w:tcPr>
          <w:p w14:paraId="126A5F3A"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2 346,21</w:t>
            </w:r>
          </w:p>
        </w:tc>
      </w:tr>
      <w:tr w:rsidR="00C34FF9" w:rsidRPr="00D6468C" w14:paraId="41840560" w14:textId="77777777">
        <w:trPr>
          <w:cantSplit/>
        </w:trPr>
        <w:tc>
          <w:tcPr>
            <w:tcW w:w="2240" w:type="pct"/>
            <w:shd w:val="clear" w:color="auto" w:fill="auto"/>
            <w:vAlign w:val="center"/>
          </w:tcPr>
          <w:p w14:paraId="7F5AE106"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Прочие затраты</w:t>
            </w:r>
          </w:p>
        </w:tc>
        <w:tc>
          <w:tcPr>
            <w:tcW w:w="952" w:type="pct"/>
            <w:shd w:val="clear" w:color="auto" w:fill="auto"/>
            <w:noWrap/>
            <w:vAlign w:val="center"/>
          </w:tcPr>
          <w:p w14:paraId="5C77AEC5"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80 268,00</w:t>
            </w:r>
          </w:p>
        </w:tc>
        <w:tc>
          <w:tcPr>
            <w:tcW w:w="952" w:type="pct"/>
            <w:shd w:val="clear" w:color="auto" w:fill="auto"/>
            <w:vAlign w:val="center"/>
          </w:tcPr>
          <w:p w14:paraId="7678A4B0"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0D52EE13"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56 196,24</w:t>
            </w:r>
          </w:p>
        </w:tc>
      </w:tr>
      <w:tr w:rsidR="00C34FF9" w:rsidRPr="00D6468C" w14:paraId="06F31541" w14:textId="77777777">
        <w:trPr>
          <w:cantSplit/>
        </w:trPr>
        <w:tc>
          <w:tcPr>
            <w:tcW w:w="2240" w:type="pct"/>
            <w:shd w:val="clear" w:color="auto" w:fill="auto"/>
            <w:vAlign w:val="center"/>
          </w:tcPr>
          <w:p w14:paraId="00CF0FBE"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Арендная плата</w:t>
            </w:r>
          </w:p>
        </w:tc>
        <w:tc>
          <w:tcPr>
            <w:tcW w:w="952" w:type="pct"/>
            <w:shd w:val="clear" w:color="auto" w:fill="auto"/>
            <w:noWrap/>
            <w:vAlign w:val="center"/>
          </w:tcPr>
          <w:p w14:paraId="229B93AA"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13 253,00</w:t>
            </w:r>
          </w:p>
        </w:tc>
        <w:tc>
          <w:tcPr>
            <w:tcW w:w="952" w:type="pct"/>
            <w:shd w:val="clear" w:color="auto" w:fill="auto"/>
            <w:vAlign w:val="center"/>
          </w:tcPr>
          <w:p w14:paraId="457C979B"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13 253,00</w:t>
            </w:r>
          </w:p>
        </w:tc>
        <w:tc>
          <w:tcPr>
            <w:tcW w:w="857" w:type="pct"/>
            <w:shd w:val="clear" w:color="auto" w:fill="auto"/>
            <w:noWrap/>
            <w:vAlign w:val="center"/>
          </w:tcPr>
          <w:p w14:paraId="57D0F926" w14:textId="77777777" w:rsidR="00C34FF9" w:rsidRPr="00D6468C" w:rsidRDefault="00C34FF9" w:rsidP="00C34FF9">
            <w:pPr>
              <w:spacing w:after="0" w:line="240" w:lineRule="auto"/>
              <w:jc w:val="center"/>
              <w:rPr>
                <w:rFonts w:ascii="Myriad Pro" w:hAnsi="Myriad Pro"/>
                <w:bCs/>
                <w:sz w:val="18"/>
                <w:szCs w:val="20"/>
              </w:rPr>
            </w:pPr>
          </w:p>
        </w:tc>
      </w:tr>
      <w:tr w:rsidR="00C34FF9" w:rsidRPr="00D6468C" w14:paraId="5BCC9907" w14:textId="77777777">
        <w:trPr>
          <w:cantSplit/>
        </w:trPr>
        <w:tc>
          <w:tcPr>
            <w:tcW w:w="2240" w:type="pct"/>
            <w:shd w:val="clear" w:color="auto" w:fill="auto"/>
            <w:vAlign w:val="center"/>
          </w:tcPr>
          <w:p w14:paraId="3683080D"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Услуги сторонних организаций</w:t>
            </w:r>
          </w:p>
        </w:tc>
        <w:tc>
          <w:tcPr>
            <w:tcW w:w="952" w:type="pct"/>
            <w:shd w:val="clear" w:color="auto" w:fill="auto"/>
            <w:noWrap/>
            <w:vAlign w:val="center"/>
          </w:tcPr>
          <w:p w14:paraId="5BD89F5B"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53 819,00</w:t>
            </w:r>
          </w:p>
        </w:tc>
        <w:tc>
          <w:tcPr>
            <w:tcW w:w="952" w:type="pct"/>
            <w:shd w:val="clear" w:color="auto" w:fill="auto"/>
            <w:vAlign w:val="center"/>
          </w:tcPr>
          <w:p w14:paraId="20664E96"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0FE192E2"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49 463,97</w:t>
            </w:r>
          </w:p>
        </w:tc>
      </w:tr>
      <w:tr w:rsidR="00C34FF9" w:rsidRPr="00D6468C" w14:paraId="510BCA33" w14:textId="77777777">
        <w:trPr>
          <w:cantSplit/>
        </w:trPr>
        <w:tc>
          <w:tcPr>
            <w:tcW w:w="2240" w:type="pct"/>
            <w:shd w:val="clear" w:color="auto" w:fill="auto"/>
            <w:vAlign w:val="center"/>
          </w:tcPr>
          <w:p w14:paraId="531792D5"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Коммунальные услуги</w:t>
            </w:r>
          </w:p>
        </w:tc>
        <w:tc>
          <w:tcPr>
            <w:tcW w:w="952" w:type="pct"/>
            <w:shd w:val="clear" w:color="auto" w:fill="auto"/>
            <w:noWrap/>
            <w:vAlign w:val="center"/>
          </w:tcPr>
          <w:p w14:paraId="4A68E7CB"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676,00</w:t>
            </w:r>
          </w:p>
        </w:tc>
        <w:tc>
          <w:tcPr>
            <w:tcW w:w="952" w:type="pct"/>
            <w:shd w:val="clear" w:color="auto" w:fill="auto"/>
            <w:vAlign w:val="center"/>
          </w:tcPr>
          <w:p w14:paraId="35913E99"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201B43FB"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728,35</w:t>
            </w:r>
          </w:p>
        </w:tc>
      </w:tr>
      <w:tr w:rsidR="00C34FF9" w:rsidRPr="00D6468C" w14:paraId="324AC455" w14:textId="77777777">
        <w:trPr>
          <w:cantSplit/>
        </w:trPr>
        <w:tc>
          <w:tcPr>
            <w:tcW w:w="2240" w:type="pct"/>
            <w:shd w:val="clear" w:color="auto" w:fill="auto"/>
            <w:vAlign w:val="center"/>
          </w:tcPr>
          <w:p w14:paraId="4C58F472"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Услуги связи</w:t>
            </w:r>
          </w:p>
        </w:tc>
        <w:tc>
          <w:tcPr>
            <w:tcW w:w="952" w:type="pct"/>
            <w:shd w:val="clear" w:color="auto" w:fill="auto"/>
            <w:noWrap/>
            <w:vAlign w:val="center"/>
          </w:tcPr>
          <w:p w14:paraId="0BA6A52A"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1 039,00</w:t>
            </w:r>
          </w:p>
        </w:tc>
        <w:tc>
          <w:tcPr>
            <w:tcW w:w="952" w:type="pct"/>
            <w:shd w:val="clear" w:color="auto" w:fill="auto"/>
            <w:vAlign w:val="center"/>
          </w:tcPr>
          <w:p w14:paraId="131AF761"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0C9103C8"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1 119,46</w:t>
            </w:r>
          </w:p>
        </w:tc>
      </w:tr>
      <w:tr w:rsidR="00C34FF9" w:rsidRPr="00D6468C" w14:paraId="0BA62BE1" w14:textId="77777777">
        <w:trPr>
          <w:cantSplit/>
        </w:trPr>
        <w:tc>
          <w:tcPr>
            <w:tcW w:w="2240" w:type="pct"/>
            <w:shd w:val="clear" w:color="auto" w:fill="auto"/>
            <w:vAlign w:val="center"/>
          </w:tcPr>
          <w:p w14:paraId="795ABEF3"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Почтово-телеграфные расходы</w:t>
            </w:r>
          </w:p>
        </w:tc>
        <w:tc>
          <w:tcPr>
            <w:tcW w:w="952" w:type="pct"/>
            <w:shd w:val="clear" w:color="auto" w:fill="auto"/>
            <w:noWrap/>
            <w:vAlign w:val="center"/>
          </w:tcPr>
          <w:p w14:paraId="295C7AD2"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164,00</w:t>
            </w:r>
          </w:p>
        </w:tc>
        <w:tc>
          <w:tcPr>
            <w:tcW w:w="952" w:type="pct"/>
            <w:shd w:val="clear" w:color="auto" w:fill="auto"/>
            <w:vAlign w:val="center"/>
          </w:tcPr>
          <w:p w14:paraId="5BE09E95"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5330A13B"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176,70</w:t>
            </w:r>
          </w:p>
        </w:tc>
      </w:tr>
      <w:tr w:rsidR="00C34FF9" w:rsidRPr="00D6468C" w14:paraId="5EB3A304" w14:textId="77777777">
        <w:trPr>
          <w:cantSplit/>
        </w:trPr>
        <w:tc>
          <w:tcPr>
            <w:tcW w:w="2240" w:type="pct"/>
            <w:shd w:val="clear" w:color="auto" w:fill="auto"/>
            <w:vAlign w:val="center"/>
          </w:tcPr>
          <w:p w14:paraId="00EE093E"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Консультационные услуги</w:t>
            </w:r>
          </w:p>
        </w:tc>
        <w:tc>
          <w:tcPr>
            <w:tcW w:w="952" w:type="pct"/>
            <w:shd w:val="clear" w:color="auto" w:fill="auto"/>
            <w:noWrap/>
            <w:vAlign w:val="center"/>
          </w:tcPr>
          <w:p w14:paraId="46E55355"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39 308,00</w:t>
            </w:r>
          </w:p>
        </w:tc>
        <w:tc>
          <w:tcPr>
            <w:tcW w:w="952" w:type="pct"/>
            <w:shd w:val="clear" w:color="auto" w:fill="auto"/>
            <w:vAlign w:val="center"/>
          </w:tcPr>
          <w:p w14:paraId="66BACC7A"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661,29</w:t>
            </w:r>
          </w:p>
        </w:tc>
        <w:tc>
          <w:tcPr>
            <w:tcW w:w="857" w:type="pct"/>
            <w:shd w:val="clear" w:color="auto" w:fill="auto"/>
            <w:noWrap/>
            <w:vAlign w:val="center"/>
          </w:tcPr>
          <w:p w14:paraId="27435F8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41 639,63</w:t>
            </w:r>
          </w:p>
        </w:tc>
      </w:tr>
      <w:tr w:rsidR="00C34FF9" w:rsidRPr="00D6468C" w14:paraId="0E446F10" w14:textId="77777777">
        <w:trPr>
          <w:cantSplit/>
        </w:trPr>
        <w:tc>
          <w:tcPr>
            <w:tcW w:w="2240" w:type="pct"/>
            <w:shd w:val="clear" w:color="auto" w:fill="auto"/>
            <w:vAlign w:val="center"/>
          </w:tcPr>
          <w:p w14:paraId="2C81B169"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Аудиторские услуги</w:t>
            </w:r>
          </w:p>
        </w:tc>
        <w:tc>
          <w:tcPr>
            <w:tcW w:w="952" w:type="pct"/>
            <w:shd w:val="clear" w:color="auto" w:fill="auto"/>
            <w:noWrap/>
            <w:vAlign w:val="center"/>
          </w:tcPr>
          <w:p w14:paraId="067FE4A3"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745,00</w:t>
            </w:r>
          </w:p>
        </w:tc>
        <w:tc>
          <w:tcPr>
            <w:tcW w:w="952" w:type="pct"/>
            <w:shd w:val="clear" w:color="auto" w:fill="auto"/>
            <w:vAlign w:val="center"/>
          </w:tcPr>
          <w:p w14:paraId="7372EC5F"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263,85</w:t>
            </w:r>
          </w:p>
        </w:tc>
        <w:tc>
          <w:tcPr>
            <w:tcW w:w="857" w:type="pct"/>
            <w:shd w:val="clear" w:color="auto" w:fill="auto"/>
            <w:noWrap/>
            <w:vAlign w:val="center"/>
          </w:tcPr>
          <w:p w14:paraId="1AE2EA55"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518,41</w:t>
            </w:r>
          </w:p>
        </w:tc>
      </w:tr>
      <w:tr w:rsidR="00C34FF9" w:rsidRPr="00D6468C" w14:paraId="28419143" w14:textId="77777777">
        <w:trPr>
          <w:cantSplit/>
        </w:trPr>
        <w:tc>
          <w:tcPr>
            <w:tcW w:w="2240" w:type="pct"/>
            <w:shd w:val="clear" w:color="auto" w:fill="auto"/>
            <w:vAlign w:val="center"/>
          </w:tcPr>
          <w:p w14:paraId="7265646B"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Юридические и нотариальные услуги</w:t>
            </w:r>
          </w:p>
        </w:tc>
        <w:tc>
          <w:tcPr>
            <w:tcW w:w="952" w:type="pct"/>
            <w:shd w:val="clear" w:color="auto" w:fill="auto"/>
            <w:noWrap/>
            <w:vAlign w:val="center"/>
          </w:tcPr>
          <w:p w14:paraId="36CA5222"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535,00</w:t>
            </w:r>
          </w:p>
        </w:tc>
        <w:tc>
          <w:tcPr>
            <w:tcW w:w="952" w:type="pct"/>
            <w:shd w:val="clear" w:color="auto" w:fill="auto"/>
            <w:vAlign w:val="center"/>
          </w:tcPr>
          <w:p w14:paraId="0ABDC689"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492,43</w:t>
            </w:r>
          </w:p>
        </w:tc>
        <w:tc>
          <w:tcPr>
            <w:tcW w:w="857" w:type="pct"/>
            <w:shd w:val="clear" w:color="auto" w:fill="auto"/>
            <w:noWrap/>
            <w:vAlign w:val="center"/>
          </w:tcPr>
          <w:p w14:paraId="2D7623A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45,86</w:t>
            </w:r>
          </w:p>
        </w:tc>
      </w:tr>
      <w:tr w:rsidR="00C34FF9" w:rsidRPr="00D6468C" w14:paraId="1ECD5DB5" w14:textId="77777777">
        <w:trPr>
          <w:cantSplit/>
        </w:trPr>
        <w:tc>
          <w:tcPr>
            <w:tcW w:w="2240" w:type="pct"/>
            <w:shd w:val="clear" w:color="auto" w:fill="auto"/>
            <w:vAlign w:val="center"/>
          </w:tcPr>
          <w:p w14:paraId="766E6C89"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Информационные услуги</w:t>
            </w:r>
          </w:p>
        </w:tc>
        <w:tc>
          <w:tcPr>
            <w:tcW w:w="952" w:type="pct"/>
            <w:shd w:val="clear" w:color="auto" w:fill="auto"/>
            <w:noWrap/>
            <w:vAlign w:val="center"/>
          </w:tcPr>
          <w:p w14:paraId="0546C2A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145,00</w:t>
            </w:r>
          </w:p>
        </w:tc>
        <w:tc>
          <w:tcPr>
            <w:tcW w:w="952" w:type="pct"/>
            <w:shd w:val="clear" w:color="auto" w:fill="auto"/>
            <w:vAlign w:val="center"/>
          </w:tcPr>
          <w:p w14:paraId="06A53B89"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0BE9AE38"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156,23</w:t>
            </w:r>
          </w:p>
        </w:tc>
      </w:tr>
      <w:tr w:rsidR="00C34FF9" w:rsidRPr="00D6468C" w14:paraId="51FEA095" w14:textId="77777777">
        <w:trPr>
          <w:cantSplit/>
        </w:trPr>
        <w:tc>
          <w:tcPr>
            <w:tcW w:w="2240" w:type="pct"/>
            <w:shd w:val="clear" w:color="auto" w:fill="auto"/>
            <w:vAlign w:val="center"/>
          </w:tcPr>
          <w:p w14:paraId="4790A78B"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Расходы на рекламу и PR</w:t>
            </w:r>
          </w:p>
        </w:tc>
        <w:tc>
          <w:tcPr>
            <w:tcW w:w="952" w:type="pct"/>
            <w:shd w:val="clear" w:color="auto" w:fill="auto"/>
            <w:noWrap/>
            <w:vAlign w:val="center"/>
          </w:tcPr>
          <w:p w14:paraId="13786195"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6 119,00</w:t>
            </w:r>
          </w:p>
        </w:tc>
        <w:tc>
          <w:tcPr>
            <w:tcW w:w="952" w:type="pct"/>
            <w:shd w:val="clear" w:color="auto" w:fill="auto"/>
            <w:vAlign w:val="center"/>
          </w:tcPr>
          <w:p w14:paraId="0C443BB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6 119,00</w:t>
            </w:r>
          </w:p>
        </w:tc>
        <w:tc>
          <w:tcPr>
            <w:tcW w:w="857" w:type="pct"/>
            <w:shd w:val="clear" w:color="auto" w:fill="auto"/>
            <w:vAlign w:val="center"/>
          </w:tcPr>
          <w:p w14:paraId="30B2AF5F" w14:textId="77777777" w:rsidR="00C34FF9" w:rsidRPr="00D6468C" w:rsidRDefault="00C34FF9" w:rsidP="00C34FF9">
            <w:pPr>
              <w:spacing w:after="0" w:line="240" w:lineRule="auto"/>
              <w:jc w:val="center"/>
              <w:rPr>
                <w:rFonts w:ascii="Myriad Pro" w:hAnsi="Myriad Pro"/>
                <w:bCs/>
                <w:sz w:val="18"/>
                <w:szCs w:val="20"/>
              </w:rPr>
            </w:pPr>
          </w:p>
        </w:tc>
      </w:tr>
      <w:tr w:rsidR="00C34FF9" w:rsidRPr="00D6468C" w14:paraId="28EF2125" w14:textId="77777777">
        <w:trPr>
          <w:cantSplit/>
        </w:trPr>
        <w:tc>
          <w:tcPr>
            <w:tcW w:w="2240" w:type="pct"/>
            <w:shd w:val="clear" w:color="auto" w:fill="auto"/>
            <w:vAlign w:val="center"/>
          </w:tcPr>
          <w:p w14:paraId="30636280"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lastRenderedPageBreak/>
              <w:t>Услуги сторожевой и вневедомственной охраны</w:t>
            </w:r>
          </w:p>
        </w:tc>
        <w:tc>
          <w:tcPr>
            <w:tcW w:w="952" w:type="pct"/>
            <w:shd w:val="clear" w:color="auto" w:fill="auto"/>
            <w:noWrap/>
            <w:vAlign w:val="center"/>
          </w:tcPr>
          <w:p w14:paraId="6FC69154"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661,00</w:t>
            </w:r>
          </w:p>
        </w:tc>
        <w:tc>
          <w:tcPr>
            <w:tcW w:w="952" w:type="pct"/>
            <w:shd w:val="clear" w:color="auto" w:fill="auto"/>
            <w:vAlign w:val="center"/>
          </w:tcPr>
          <w:p w14:paraId="2FC232A3"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481D5914"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712,19</w:t>
            </w:r>
          </w:p>
        </w:tc>
      </w:tr>
      <w:tr w:rsidR="00C34FF9" w:rsidRPr="00D6468C" w14:paraId="2CE7210F" w14:textId="77777777">
        <w:trPr>
          <w:cantSplit/>
        </w:trPr>
        <w:tc>
          <w:tcPr>
            <w:tcW w:w="2240" w:type="pct"/>
            <w:shd w:val="clear" w:color="auto" w:fill="auto"/>
            <w:vAlign w:val="center"/>
          </w:tcPr>
          <w:p w14:paraId="78D749DA"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Услуги по охране труда</w:t>
            </w:r>
          </w:p>
        </w:tc>
        <w:tc>
          <w:tcPr>
            <w:tcW w:w="952" w:type="pct"/>
            <w:shd w:val="clear" w:color="auto" w:fill="auto"/>
            <w:noWrap/>
            <w:vAlign w:val="center"/>
          </w:tcPr>
          <w:p w14:paraId="76391FFC"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28,00</w:t>
            </w:r>
          </w:p>
        </w:tc>
        <w:tc>
          <w:tcPr>
            <w:tcW w:w="952" w:type="pct"/>
            <w:shd w:val="clear" w:color="auto" w:fill="auto"/>
            <w:vAlign w:val="center"/>
          </w:tcPr>
          <w:p w14:paraId="088D070D"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255444FB"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30,17</w:t>
            </w:r>
          </w:p>
        </w:tc>
      </w:tr>
      <w:tr w:rsidR="00C34FF9" w:rsidRPr="00D6468C" w14:paraId="59EA6F00" w14:textId="77777777">
        <w:trPr>
          <w:cantSplit/>
        </w:trPr>
        <w:tc>
          <w:tcPr>
            <w:tcW w:w="2240" w:type="pct"/>
            <w:shd w:val="clear" w:color="auto" w:fill="auto"/>
            <w:vAlign w:val="center"/>
          </w:tcPr>
          <w:p w14:paraId="39EC080D"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Услуги по подготовке кадров</w:t>
            </w:r>
          </w:p>
        </w:tc>
        <w:tc>
          <w:tcPr>
            <w:tcW w:w="952" w:type="pct"/>
            <w:shd w:val="clear" w:color="auto" w:fill="auto"/>
            <w:noWrap/>
            <w:vAlign w:val="center"/>
          </w:tcPr>
          <w:p w14:paraId="2EFDBF2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460,00</w:t>
            </w:r>
          </w:p>
        </w:tc>
        <w:tc>
          <w:tcPr>
            <w:tcW w:w="952" w:type="pct"/>
            <w:shd w:val="clear" w:color="auto" w:fill="auto"/>
            <w:vAlign w:val="center"/>
          </w:tcPr>
          <w:p w14:paraId="579A17C0"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103,15</w:t>
            </w:r>
          </w:p>
        </w:tc>
        <w:tc>
          <w:tcPr>
            <w:tcW w:w="857" w:type="pct"/>
            <w:shd w:val="clear" w:color="auto" w:fill="auto"/>
            <w:noWrap/>
            <w:vAlign w:val="center"/>
          </w:tcPr>
          <w:p w14:paraId="4D8DF485"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384,49</w:t>
            </w:r>
          </w:p>
        </w:tc>
      </w:tr>
      <w:tr w:rsidR="00C34FF9" w:rsidRPr="00D6468C" w14:paraId="2D2D647B" w14:textId="77777777">
        <w:trPr>
          <w:cantSplit/>
        </w:trPr>
        <w:tc>
          <w:tcPr>
            <w:tcW w:w="2240" w:type="pct"/>
            <w:shd w:val="clear" w:color="auto" w:fill="auto"/>
            <w:vAlign w:val="center"/>
          </w:tcPr>
          <w:p w14:paraId="11B1474B"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Техосмотр, регистрация и пропуски автотранспорта</w:t>
            </w:r>
          </w:p>
        </w:tc>
        <w:tc>
          <w:tcPr>
            <w:tcW w:w="952" w:type="pct"/>
            <w:shd w:val="clear" w:color="auto" w:fill="auto"/>
            <w:noWrap/>
            <w:vAlign w:val="center"/>
          </w:tcPr>
          <w:p w14:paraId="5908B820"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53,00</w:t>
            </w:r>
          </w:p>
        </w:tc>
        <w:tc>
          <w:tcPr>
            <w:tcW w:w="952" w:type="pct"/>
            <w:shd w:val="clear" w:color="auto" w:fill="auto"/>
            <w:vAlign w:val="center"/>
          </w:tcPr>
          <w:p w14:paraId="3E8C8016"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2F1AAB6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57,10</w:t>
            </w:r>
          </w:p>
        </w:tc>
      </w:tr>
      <w:tr w:rsidR="00C34FF9" w:rsidRPr="00D6468C" w14:paraId="63D2D579" w14:textId="77777777">
        <w:trPr>
          <w:cantSplit/>
        </w:trPr>
        <w:tc>
          <w:tcPr>
            <w:tcW w:w="2240" w:type="pct"/>
            <w:shd w:val="clear" w:color="auto" w:fill="auto"/>
            <w:vAlign w:val="center"/>
          </w:tcPr>
          <w:p w14:paraId="41749E05"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IT услуги</w:t>
            </w:r>
          </w:p>
        </w:tc>
        <w:tc>
          <w:tcPr>
            <w:tcW w:w="952" w:type="pct"/>
            <w:shd w:val="clear" w:color="auto" w:fill="auto"/>
            <w:noWrap/>
            <w:vAlign w:val="center"/>
          </w:tcPr>
          <w:p w14:paraId="31DF0FC4"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2 662,00</w:t>
            </w:r>
          </w:p>
        </w:tc>
        <w:tc>
          <w:tcPr>
            <w:tcW w:w="952" w:type="pct"/>
            <w:shd w:val="clear" w:color="auto" w:fill="auto"/>
            <w:vAlign w:val="center"/>
          </w:tcPr>
          <w:p w14:paraId="556CA5E6"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44253E46"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2 868,15</w:t>
            </w:r>
          </w:p>
        </w:tc>
      </w:tr>
      <w:tr w:rsidR="00C34FF9" w:rsidRPr="00D6468C" w14:paraId="226C4B9E" w14:textId="77777777">
        <w:trPr>
          <w:cantSplit/>
        </w:trPr>
        <w:tc>
          <w:tcPr>
            <w:tcW w:w="2240" w:type="pct"/>
            <w:shd w:val="clear" w:color="auto" w:fill="auto"/>
            <w:vAlign w:val="center"/>
          </w:tcPr>
          <w:p w14:paraId="2A547F31"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Прочие услуги сторонних организаций</w:t>
            </w:r>
          </w:p>
        </w:tc>
        <w:tc>
          <w:tcPr>
            <w:tcW w:w="952" w:type="pct"/>
            <w:shd w:val="clear" w:color="auto" w:fill="auto"/>
            <w:noWrap/>
            <w:vAlign w:val="center"/>
          </w:tcPr>
          <w:p w14:paraId="06A0346D"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1 224,00</w:t>
            </w:r>
          </w:p>
        </w:tc>
        <w:tc>
          <w:tcPr>
            <w:tcW w:w="952" w:type="pct"/>
            <w:shd w:val="clear" w:color="auto" w:fill="auto"/>
            <w:vAlign w:val="center"/>
          </w:tcPr>
          <w:p w14:paraId="4B07E0DC"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270,61</w:t>
            </w:r>
          </w:p>
        </w:tc>
        <w:tc>
          <w:tcPr>
            <w:tcW w:w="857" w:type="pct"/>
            <w:shd w:val="clear" w:color="auto" w:fill="auto"/>
            <w:noWrap/>
            <w:vAlign w:val="center"/>
          </w:tcPr>
          <w:p w14:paraId="084A38A8"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1 027,22</w:t>
            </w:r>
          </w:p>
        </w:tc>
      </w:tr>
      <w:tr w:rsidR="00C34FF9" w:rsidRPr="00D6468C" w14:paraId="3D446280" w14:textId="77777777">
        <w:trPr>
          <w:cantSplit/>
        </w:trPr>
        <w:tc>
          <w:tcPr>
            <w:tcW w:w="2240" w:type="pct"/>
            <w:shd w:val="clear" w:color="auto" w:fill="auto"/>
            <w:vAlign w:val="center"/>
          </w:tcPr>
          <w:p w14:paraId="2F9DA3EC"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Налоги и прочие сборы</w:t>
            </w:r>
          </w:p>
        </w:tc>
        <w:tc>
          <w:tcPr>
            <w:tcW w:w="952" w:type="pct"/>
            <w:shd w:val="clear" w:color="auto" w:fill="auto"/>
            <w:noWrap/>
            <w:vAlign w:val="center"/>
          </w:tcPr>
          <w:p w14:paraId="4DA65F10"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51,00</w:t>
            </w:r>
          </w:p>
        </w:tc>
        <w:tc>
          <w:tcPr>
            <w:tcW w:w="952" w:type="pct"/>
            <w:shd w:val="clear" w:color="auto" w:fill="auto"/>
            <w:vAlign w:val="center"/>
          </w:tcPr>
          <w:p w14:paraId="0299C9D9"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60E145EC"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45,00</w:t>
            </w:r>
          </w:p>
        </w:tc>
      </w:tr>
      <w:tr w:rsidR="00C34FF9" w:rsidRPr="00D6468C" w14:paraId="2EE4ACE0" w14:textId="77777777">
        <w:trPr>
          <w:cantSplit/>
        </w:trPr>
        <w:tc>
          <w:tcPr>
            <w:tcW w:w="2240" w:type="pct"/>
            <w:shd w:val="clear" w:color="auto" w:fill="auto"/>
            <w:vAlign w:val="center"/>
          </w:tcPr>
          <w:p w14:paraId="0383AB56"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налог на имущество</w:t>
            </w:r>
          </w:p>
        </w:tc>
        <w:tc>
          <w:tcPr>
            <w:tcW w:w="952" w:type="pct"/>
            <w:shd w:val="clear" w:color="auto" w:fill="auto"/>
            <w:noWrap/>
            <w:vAlign w:val="center"/>
          </w:tcPr>
          <w:p w14:paraId="6D50A5C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45,00</w:t>
            </w:r>
          </w:p>
        </w:tc>
        <w:tc>
          <w:tcPr>
            <w:tcW w:w="952" w:type="pct"/>
            <w:shd w:val="clear" w:color="auto" w:fill="auto"/>
            <w:vAlign w:val="center"/>
          </w:tcPr>
          <w:p w14:paraId="49F3E110"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2C0DF7B5"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45,00</w:t>
            </w:r>
          </w:p>
        </w:tc>
      </w:tr>
      <w:tr w:rsidR="00C34FF9" w:rsidRPr="00D6468C" w14:paraId="71E1DA5B" w14:textId="77777777">
        <w:trPr>
          <w:cantSplit/>
        </w:trPr>
        <w:tc>
          <w:tcPr>
            <w:tcW w:w="2240" w:type="pct"/>
            <w:shd w:val="clear" w:color="auto" w:fill="auto"/>
            <w:vAlign w:val="center"/>
          </w:tcPr>
          <w:p w14:paraId="15C8EA37"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госпошлина</w:t>
            </w:r>
          </w:p>
        </w:tc>
        <w:tc>
          <w:tcPr>
            <w:tcW w:w="952" w:type="pct"/>
            <w:shd w:val="clear" w:color="auto" w:fill="auto"/>
            <w:noWrap/>
            <w:vAlign w:val="center"/>
          </w:tcPr>
          <w:p w14:paraId="57CDF57A"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6,00</w:t>
            </w:r>
          </w:p>
        </w:tc>
        <w:tc>
          <w:tcPr>
            <w:tcW w:w="952" w:type="pct"/>
            <w:shd w:val="clear" w:color="auto" w:fill="auto"/>
            <w:vAlign w:val="center"/>
          </w:tcPr>
          <w:p w14:paraId="134F3DB0"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6,00</w:t>
            </w:r>
          </w:p>
        </w:tc>
        <w:tc>
          <w:tcPr>
            <w:tcW w:w="857" w:type="pct"/>
            <w:shd w:val="clear" w:color="auto" w:fill="auto"/>
            <w:noWrap/>
            <w:vAlign w:val="center"/>
          </w:tcPr>
          <w:p w14:paraId="61FE3FC9" w14:textId="77777777" w:rsidR="00C34FF9" w:rsidRPr="00D6468C" w:rsidRDefault="00C34FF9" w:rsidP="00C34FF9">
            <w:pPr>
              <w:spacing w:after="0" w:line="240" w:lineRule="auto"/>
              <w:jc w:val="center"/>
              <w:rPr>
                <w:rFonts w:ascii="Myriad Pro" w:hAnsi="Myriad Pro"/>
                <w:bCs/>
                <w:sz w:val="18"/>
                <w:szCs w:val="20"/>
              </w:rPr>
            </w:pPr>
          </w:p>
        </w:tc>
      </w:tr>
      <w:tr w:rsidR="00C34FF9" w:rsidRPr="00D6468C" w14:paraId="54C5422A" w14:textId="77777777">
        <w:trPr>
          <w:cantSplit/>
        </w:trPr>
        <w:tc>
          <w:tcPr>
            <w:tcW w:w="2240" w:type="pct"/>
            <w:shd w:val="clear" w:color="auto" w:fill="auto"/>
            <w:vAlign w:val="center"/>
          </w:tcPr>
          <w:p w14:paraId="0082DB2F"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 xml:space="preserve">Расходы на лицензирование, получение сертификатов, регистрационных свидетельств </w:t>
            </w:r>
            <w:r w:rsidRPr="00D6468C">
              <w:rPr>
                <w:rFonts w:ascii="Myriad Pro" w:hAnsi="Myriad Pro"/>
                <w:bCs/>
                <w:sz w:val="18"/>
                <w:szCs w:val="20"/>
              </w:rPr>
              <w:t>(управление менеджмента качества ИСО 9001:2008)</w:t>
            </w:r>
          </w:p>
        </w:tc>
        <w:tc>
          <w:tcPr>
            <w:tcW w:w="952" w:type="pct"/>
            <w:shd w:val="clear" w:color="auto" w:fill="auto"/>
            <w:noWrap/>
            <w:vAlign w:val="center"/>
          </w:tcPr>
          <w:p w14:paraId="371F52F2"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6,00</w:t>
            </w:r>
          </w:p>
        </w:tc>
        <w:tc>
          <w:tcPr>
            <w:tcW w:w="952" w:type="pct"/>
            <w:shd w:val="clear" w:color="auto" w:fill="auto"/>
            <w:vAlign w:val="center"/>
          </w:tcPr>
          <w:p w14:paraId="47BDE296"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5AAA5D2C"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6,00</w:t>
            </w:r>
          </w:p>
        </w:tc>
      </w:tr>
      <w:tr w:rsidR="00C34FF9" w:rsidRPr="00D6468C" w14:paraId="74B5FB2C" w14:textId="77777777">
        <w:trPr>
          <w:cantSplit/>
        </w:trPr>
        <w:tc>
          <w:tcPr>
            <w:tcW w:w="2240" w:type="pct"/>
            <w:shd w:val="clear" w:color="auto" w:fill="auto"/>
            <w:vAlign w:val="center"/>
          </w:tcPr>
          <w:p w14:paraId="2E8835A7"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Расходы на страхование</w:t>
            </w:r>
          </w:p>
        </w:tc>
        <w:tc>
          <w:tcPr>
            <w:tcW w:w="952" w:type="pct"/>
            <w:shd w:val="clear" w:color="auto" w:fill="auto"/>
            <w:noWrap/>
            <w:vAlign w:val="center"/>
          </w:tcPr>
          <w:p w14:paraId="3A7F0CD4"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1 427,00</w:t>
            </w:r>
          </w:p>
        </w:tc>
        <w:tc>
          <w:tcPr>
            <w:tcW w:w="952" w:type="pct"/>
            <w:shd w:val="clear" w:color="auto" w:fill="auto"/>
            <w:vAlign w:val="center"/>
          </w:tcPr>
          <w:p w14:paraId="371BED98"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vAlign w:val="center"/>
          </w:tcPr>
          <w:p w14:paraId="4576AC1F"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2,15</w:t>
            </w:r>
          </w:p>
        </w:tc>
      </w:tr>
      <w:tr w:rsidR="00C34FF9" w:rsidRPr="00D6468C" w14:paraId="1F9B1743" w14:textId="77777777">
        <w:trPr>
          <w:cantSplit/>
        </w:trPr>
        <w:tc>
          <w:tcPr>
            <w:tcW w:w="2240" w:type="pct"/>
            <w:shd w:val="clear" w:color="auto" w:fill="auto"/>
            <w:vAlign w:val="center"/>
          </w:tcPr>
          <w:p w14:paraId="0471C5FE"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Добровольное медицинское страхование работников Общества</w:t>
            </w:r>
          </w:p>
        </w:tc>
        <w:tc>
          <w:tcPr>
            <w:tcW w:w="952" w:type="pct"/>
            <w:shd w:val="clear" w:color="auto" w:fill="auto"/>
            <w:noWrap/>
            <w:vAlign w:val="center"/>
          </w:tcPr>
          <w:p w14:paraId="1BC55042"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1 421,00</w:t>
            </w:r>
          </w:p>
        </w:tc>
        <w:tc>
          <w:tcPr>
            <w:tcW w:w="952" w:type="pct"/>
            <w:shd w:val="clear" w:color="auto" w:fill="auto"/>
            <w:vAlign w:val="center"/>
          </w:tcPr>
          <w:p w14:paraId="7BA4A32E"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1 421,00</w:t>
            </w:r>
          </w:p>
        </w:tc>
        <w:tc>
          <w:tcPr>
            <w:tcW w:w="857" w:type="pct"/>
            <w:shd w:val="clear" w:color="auto" w:fill="auto"/>
            <w:noWrap/>
            <w:vAlign w:val="center"/>
          </w:tcPr>
          <w:p w14:paraId="7615062E" w14:textId="77777777" w:rsidR="00C34FF9" w:rsidRPr="00D6468C" w:rsidRDefault="00C34FF9" w:rsidP="00C34FF9">
            <w:pPr>
              <w:spacing w:after="0" w:line="240" w:lineRule="auto"/>
              <w:jc w:val="center"/>
              <w:rPr>
                <w:rFonts w:ascii="Myriad Pro" w:hAnsi="Myriad Pro"/>
                <w:bCs/>
                <w:sz w:val="18"/>
                <w:szCs w:val="20"/>
              </w:rPr>
            </w:pPr>
          </w:p>
        </w:tc>
      </w:tr>
      <w:tr w:rsidR="00C34FF9" w:rsidRPr="00D6468C" w14:paraId="34A84F95" w14:textId="77777777">
        <w:trPr>
          <w:cantSplit/>
        </w:trPr>
        <w:tc>
          <w:tcPr>
            <w:tcW w:w="2240" w:type="pct"/>
            <w:shd w:val="clear" w:color="auto" w:fill="auto"/>
            <w:vAlign w:val="center"/>
          </w:tcPr>
          <w:p w14:paraId="1BD82542"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Добровольное медицинское страхование от несчастных случаев и болезней, страхование жизни работников Общества</w:t>
            </w:r>
          </w:p>
        </w:tc>
        <w:tc>
          <w:tcPr>
            <w:tcW w:w="952" w:type="pct"/>
            <w:shd w:val="clear" w:color="auto" w:fill="auto"/>
            <w:vAlign w:val="center"/>
          </w:tcPr>
          <w:p w14:paraId="4E1A062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4,00</w:t>
            </w:r>
          </w:p>
        </w:tc>
        <w:tc>
          <w:tcPr>
            <w:tcW w:w="952" w:type="pct"/>
            <w:shd w:val="clear" w:color="auto" w:fill="auto"/>
            <w:vAlign w:val="center"/>
          </w:tcPr>
          <w:p w14:paraId="5769FFD2"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4,00</w:t>
            </w:r>
          </w:p>
        </w:tc>
        <w:tc>
          <w:tcPr>
            <w:tcW w:w="857" w:type="pct"/>
            <w:shd w:val="clear" w:color="auto" w:fill="auto"/>
            <w:noWrap/>
            <w:vAlign w:val="center"/>
          </w:tcPr>
          <w:p w14:paraId="18880158" w14:textId="77777777" w:rsidR="00C34FF9" w:rsidRPr="00D6468C" w:rsidRDefault="00C34FF9" w:rsidP="00C34FF9">
            <w:pPr>
              <w:spacing w:after="0" w:line="240" w:lineRule="auto"/>
              <w:jc w:val="center"/>
              <w:rPr>
                <w:rFonts w:ascii="Myriad Pro" w:hAnsi="Myriad Pro"/>
                <w:bCs/>
                <w:sz w:val="18"/>
                <w:szCs w:val="20"/>
              </w:rPr>
            </w:pPr>
          </w:p>
        </w:tc>
      </w:tr>
      <w:tr w:rsidR="00C34FF9" w:rsidRPr="00D6468C" w14:paraId="0CA021A6" w14:textId="77777777">
        <w:trPr>
          <w:cantSplit/>
        </w:trPr>
        <w:tc>
          <w:tcPr>
            <w:tcW w:w="2240" w:type="pct"/>
            <w:shd w:val="clear" w:color="auto" w:fill="auto"/>
            <w:vAlign w:val="center"/>
          </w:tcPr>
          <w:p w14:paraId="3801CCF6"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Страхование ответственности</w:t>
            </w:r>
          </w:p>
        </w:tc>
        <w:tc>
          <w:tcPr>
            <w:tcW w:w="952" w:type="pct"/>
            <w:shd w:val="clear" w:color="auto" w:fill="auto"/>
            <w:noWrap/>
            <w:vAlign w:val="center"/>
          </w:tcPr>
          <w:p w14:paraId="3820DE4C"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2,00</w:t>
            </w:r>
          </w:p>
        </w:tc>
        <w:tc>
          <w:tcPr>
            <w:tcW w:w="952" w:type="pct"/>
            <w:shd w:val="clear" w:color="auto" w:fill="auto"/>
            <w:vAlign w:val="center"/>
          </w:tcPr>
          <w:p w14:paraId="5FFCD6C9"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01C8BA4F"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2,15</w:t>
            </w:r>
          </w:p>
        </w:tc>
      </w:tr>
      <w:tr w:rsidR="00C34FF9" w:rsidRPr="00D6468C" w14:paraId="440CD13E" w14:textId="77777777">
        <w:trPr>
          <w:cantSplit/>
        </w:trPr>
        <w:tc>
          <w:tcPr>
            <w:tcW w:w="2240" w:type="pct"/>
            <w:shd w:val="clear" w:color="auto" w:fill="auto"/>
            <w:vAlign w:val="center"/>
          </w:tcPr>
          <w:p w14:paraId="76379294"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Командировочные и представительские расходы</w:t>
            </w:r>
          </w:p>
        </w:tc>
        <w:tc>
          <w:tcPr>
            <w:tcW w:w="952" w:type="pct"/>
            <w:shd w:val="clear" w:color="auto" w:fill="auto"/>
            <w:noWrap/>
            <w:vAlign w:val="center"/>
          </w:tcPr>
          <w:p w14:paraId="4CFF2E38"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8 822,00</w:t>
            </w:r>
          </w:p>
        </w:tc>
        <w:tc>
          <w:tcPr>
            <w:tcW w:w="952" w:type="pct"/>
            <w:shd w:val="clear" w:color="auto" w:fill="auto"/>
            <w:vAlign w:val="center"/>
          </w:tcPr>
          <w:p w14:paraId="749CEBA3"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noWrap/>
            <w:vAlign w:val="center"/>
          </w:tcPr>
          <w:p w14:paraId="4308CF7D"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6 056,44</w:t>
            </w:r>
          </w:p>
        </w:tc>
      </w:tr>
      <w:tr w:rsidR="00C34FF9" w:rsidRPr="00D6468C" w14:paraId="0BAFB508" w14:textId="77777777">
        <w:trPr>
          <w:cantSplit/>
        </w:trPr>
        <w:tc>
          <w:tcPr>
            <w:tcW w:w="2240" w:type="pct"/>
            <w:shd w:val="clear" w:color="auto" w:fill="auto"/>
            <w:vAlign w:val="center"/>
          </w:tcPr>
          <w:p w14:paraId="3AC40167"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Командировочные расходы</w:t>
            </w:r>
          </w:p>
        </w:tc>
        <w:tc>
          <w:tcPr>
            <w:tcW w:w="952" w:type="pct"/>
            <w:shd w:val="clear" w:color="auto" w:fill="auto"/>
            <w:vAlign w:val="center"/>
          </w:tcPr>
          <w:p w14:paraId="0C76AA02"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5 652,00</w:t>
            </w:r>
          </w:p>
        </w:tc>
        <w:tc>
          <w:tcPr>
            <w:tcW w:w="952" w:type="pct"/>
            <w:shd w:val="clear" w:color="auto" w:fill="auto"/>
            <w:vAlign w:val="center"/>
          </w:tcPr>
          <w:p w14:paraId="3F64BD2F"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30,88</w:t>
            </w:r>
          </w:p>
        </w:tc>
        <w:tc>
          <w:tcPr>
            <w:tcW w:w="857" w:type="pct"/>
            <w:shd w:val="clear" w:color="auto" w:fill="auto"/>
            <w:vAlign w:val="center"/>
          </w:tcPr>
          <w:p w14:paraId="16BA7F3B"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6 056,44</w:t>
            </w:r>
          </w:p>
        </w:tc>
      </w:tr>
      <w:tr w:rsidR="00C34FF9" w:rsidRPr="00D6468C" w14:paraId="6E0AC5B1" w14:textId="77777777">
        <w:trPr>
          <w:cantSplit/>
        </w:trPr>
        <w:tc>
          <w:tcPr>
            <w:tcW w:w="2240" w:type="pct"/>
            <w:shd w:val="clear" w:color="auto" w:fill="auto"/>
            <w:vAlign w:val="center"/>
          </w:tcPr>
          <w:p w14:paraId="6EC0A907"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Представительские расходы</w:t>
            </w:r>
          </w:p>
        </w:tc>
        <w:tc>
          <w:tcPr>
            <w:tcW w:w="952" w:type="pct"/>
            <w:shd w:val="clear" w:color="auto" w:fill="auto"/>
            <w:noWrap/>
            <w:vAlign w:val="center"/>
          </w:tcPr>
          <w:p w14:paraId="7021696D"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3 670,00</w:t>
            </w:r>
          </w:p>
        </w:tc>
        <w:tc>
          <w:tcPr>
            <w:tcW w:w="952" w:type="pct"/>
            <w:shd w:val="clear" w:color="auto" w:fill="auto"/>
            <w:vAlign w:val="center"/>
          </w:tcPr>
          <w:p w14:paraId="4CD66C6A"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3 670,00</w:t>
            </w:r>
          </w:p>
        </w:tc>
        <w:tc>
          <w:tcPr>
            <w:tcW w:w="857" w:type="pct"/>
            <w:shd w:val="clear" w:color="auto" w:fill="auto"/>
            <w:noWrap/>
            <w:vAlign w:val="center"/>
          </w:tcPr>
          <w:p w14:paraId="5909F50C" w14:textId="77777777" w:rsidR="00C34FF9" w:rsidRPr="00D6468C" w:rsidRDefault="00C34FF9" w:rsidP="00C34FF9">
            <w:pPr>
              <w:spacing w:after="0" w:line="240" w:lineRule="auto"/>
              <w:jc w:val="center"/>
              <w:rPr>
                <w:rFonts w:ascii="Myriad Pro" w:hAnsi="Myriad Pro"/>
                <w:bCs/>
                <w:sz w:val="18"/>
                <w:szCs w:val="20"/>
              </w:rPr>
            </w:pPr>
          </w:p>
        </w:tc>
      </w:tr>
      <w:tr w:rsidR="00C34FF9" w:rsidRPr="00D6468C" w14:paraId="458CE258" w14:textId="77777777">
        <w:trPr>
          <w:cantSplit/>
        </w:trPr>
        <w:tc>
          <w:tcPr>
            <w:tcW w:w="2240" w:type="pct"/>
            <w:shd w:val="clear" w:color="auto" w:fill="auto"/>
            <w:vAlign w:val="center"/>
          </w:tcPr>
          <w:p w14:paraId="2E4F0C91"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НИОКР</w:t>
            </w:r>
          </w:p>
        </w:tc>
        <w:tc>
          <w:tcPr>
            <w:tcW w:w="952" w:type="pct"/>
            <w:shd w:val="clear" w:color="auto" w:fill="auto"/>
            <w:noWrap/>
            <w:vAlign w:val="center"/>
          </w:tcPr>
          <w:p w14:paraId="29A1D47E"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49,00</w:t>
            </w:r>
          </w:p>
        </w:tc>
        <w:tc>
          <w:tcPr>
            <w:tcW w:w="952" w:type="pct"/>
            <w:shd w:val="clear" w:color="auto" w:fill="auto"/>
            <w:vAlign w:val="center"/>
          </w:tcPr>
          <w:p w14:paraId="4061B9FE"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49,00</w:t>
            </w:r>
          </w:p>
        </w:tc>
        <w:tc>
          <w:tcPr>
            <w:tcW w:w="857" w:type="pct"/>
            <w:shd w:val="clear" w:color="auto" w:fill="auto"/>
            <w:noWrap/>
            <w:vAlign w:val="center"/>
          </w:tcPr>
          <w:p w14:paraId="00292569" w14:textId="77777777" w:rsidR="00C34FF9" w:rsidRPr="00D6468C" w:rsidRDefault="00C34FF9" w:rsidP="00C34FF9">
            <w:pPr>
              <w:spacing w:after="0" w:line="240" w:lineRule="auto"/>
              <w:jc w:val="center"/>
              <w:rPr>
                <w:rFonts w:ascii="Myriad Pro" w:hAnsi="Myriad Pro"/>
                <w:b/>
                <w:bCs/>
                <w:sz w:val="18"/>
                <w:szCs w:val="20"/>
              </w:rPr>
            </w:pPr>
          </w:p>
        </w:tc>
      </w:tr>
      <w:tr w:rsidR="00C34FF9" w:rsidRPr="00D6468C" w14:paraId="3B3AD5FC" w14:textId="77777777">
        <w:trPr>
          <w:cantSplit/>
        </w:trPr>
        <w:tc>
          <w:tcPr>
            <w:tcW w:w="2240" w:type="pct"/>
            <w:shd w:val="clear" w:color="auto" w:fill="auto"/>
            <w:vAlign w:val="center"/>
          </w:tcPr>
          <w:p w14:paraId="48D42276" w14:textId="77777777" w:rsidR="00C34FF9" w:rsidRPr="00D6468C" w:rsidRDefault="00C34FF9" w:rsidP="00C34FF9">
            <w:pPr>
              <w:spacing w:after="0" w:line="240" w:lineRule="auto"/>
              <w:rPr>
                <w:rFonts w:ascii="Myriad Pro" w:hAnsi="Myriad Pro"/>
                <w:b/>
                <w:bCs/>
                <w:sz w:val="18"/>
                <w:szCs w:val="20"/>
              </w:rPr>
            </w:pPr>
            <w:r w:rsidRPr="00D6468C">
              <w:rPr>
                <w:rFonts w:ascii="Myriad Pro" w:hAnsi="Myriad Pro"/>
                <w:b/>
                <w:bCs/>
                <w:sz w:val="18"/>
                <w:szCs w:val="20"/>
              </w:rPr>
              <w:t>Другие прочие затраты</w:t>
            </w:r>
          </w:p>
        </w:tc>
        <w:tc>
          <w:tcPr>
            <w:tcW w:w="952" w:type="pct"/>
            <w:shd w:val="clear" w:color="auto" w:fill="auto"/>
            <w:noWrap/>
            <w:vAlign w:val="center"/>
          </w:tcPr>
          <w:p w14:paraId="0D3ADE97"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2 840,00</w:t>
            </w:r>
          </w:p>
        </w:tc>
        <w:tc>
          <w:tcPr>
            <w:tcW w:w="952" w:type="pct"/>
            <w:shd w:val="clear" w:color="auto" w:fill="auto"/>
            <w:vAlign w:val="center"/>
          </w:tcPr>
          <w:p w14:paraId="2679F28A" w14:textId="77777777" w:rsidR="00C34FF9" w:rsidRPr="00D6468C" w:rsidRDefault="00C34FF9" w:rsidP="00C34FF9">
            <w:pPr>
              <w:spacing w:after="0" w:line="240" w:lineRule="auto"/>
              <w:jc w:val="center"/>
              <w:rPr>
                <w:rFonts w:ascii="Myriad Pro" w:hAnsi="Myriad Pro"/>
                <w:bCs/>
                <w:sz w:val="18"/>
                <w:szCs w:val="20"/>
              </w:rPr>
            </w:pPr>
          </w:p>
        </w:tc>
        <w:tc>
          <w:tcPr>
            <w:tcW w:w="857" w:type="pct"/>
            <w:shd w:val="clear" w:color="auto" w:fill="auto"/>
            <w:vAlign w:val="center"/>
          </w:tcPr>
          <w:p w14:paraId="2F5A6E01" w14:textId="77777777" w:rsidR="00C34FF9" w:rsidRPr="00D6468C" w:rsidRDefault="00C34FF9" w:rsidP="00C34FF9">
            <w:pPr>
              <w:spacing w:after="0" w:line="240" w:lineRule="auto"/>
              <w:jc w:val="center"/>
              <w:rPr>
                <w:rFonts w:ascii="Myriad Pro" w:hAnsi="Myriad Pro"/>
                <w:b/>
                <w:bCs/>
                <w:sz w:val="18"/>
                <w:szCs w:val="20"/>
              </w:rPr>
            </w:pPr>
            <w:r w:rsidRPr="00D6468C">
              <w:rPr>
                <w:rFonts w:ascii="Myriad Pro" w:hAnsi="Myriad Pro"/>
                <w:b/>
                <w:bCs/>
                <w:sz w:val="18"/>
                <w:szCs w:val="20"/>
              </w:rPr>
              <w:t>622,68</w:t>
            </w:r>
          </w:p>
        </w:tc>
      </w:tr>
      <w:tr w:rsidR="00C34FF9" w:rsidRPr="00D6468C" w14:paraId="6F53B160" w14:textId="77777777">
        <w:trPr>
          <w:cantSplit/>
        </w:trPr>
        <w:tc>
          <w:tcPr>
            <w:tcW w:w="2240" w:type="pct"/>
            <w:shd w:val="clear" w:color="auto" w:fill="auto"/>
            <w:vAlign w:val="center"/>
          </w:tcPr>
          <w:p w14:paraId="5B2FF22C"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Выплаты персоналу из прибыли</w:t>
            </w:r>
          </w:p>
        </w:tc>
        <w:tc>
          <w:tcPr>
            <w:tcW w:w="952" w:type="pct"/>
            <w:shd w:val="clear" w:color="auto" w:fill="auto"/>
            <w:vAlign w:val="center"/>
          </w:tcPr>
          <w:p w14:paraId="596A62B7"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2 033,49</w:t>
            </w:r>
          </w:p>
        </w:tc>
        <w:tc>
          <w:tcPr>
            <w:tcW w:w="952" w:type="pct"/>
            <w:shd w:val="clear" w:color="auto" w:fill="auto"/>
            <w:vAlign w:val="center"/>
          </w:tcPr>
          <w:p w14:paraId="6159F36D"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2 033,49</w:t>
            </w:r>
          </w:p>
        </w:tc>
        <w:tc>
          <w:tcPr>
            <w:tcW w:w="857" w:type="pct"/>
            <w:shd w:val="clear" w:color="auto" w:fill="auto"/>
            <w:noWrap/>
            <w:vAlign w:val="center"/>
          </w:tcPr>
          <w:p w14:paraId="52DC7A7B" w14:textId="77777777" w:rsidR="00C34FF9" w:rsidRPr="00D6468C" w:rsidRDefault="00C34FF9" w:rsidP="00C34FF9">
            <w:pPr>
              <w:spacing w:after="0" w:line="240" w:lineRule="auto"/>
              <w:jc w:val="center"/>
              <w:rPr>
                <w:rFonts w:ascii="Myriad Pro" w:hAnsi="Myriad Pro"/>
                <w:bCs/>
                <w:sz w:val="18"/>
                <w:szCs w:val="20"/>
              </w:rPr>
            </w:pPr>
          </w:p>
        </w:tc>
      </w:tr>
      <w:tr w:rsidR="00C34FF9" w:rsidRPr="00D6468C" w14:paraId="13B8DB9F" w14:textId="77777777">
        <w:trPr>
          <w:cantSplit/>
        </w:trPr>
        <w:tc>
          <w:tcPr>
            <w:tcW w:w="2240" w:type="pct"/>
            <w:shd w:val="clear" w:color="auto" w:fill="auto"/>
            <w:vAlign w:val="center"/>
          </w:tcPr>
          <w:p w14:paraId="78C890E7"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Прочие затраты</w:t>
            </w:r>
          </w:p>
        </w:tc>
        <w:tc>
          <w:tcPr>
            <w:tcW w:w="952" w:type="pct"/>
            <w:shd w:val="clear" w:color="auto" w:fill="auto"/>
            <w:noWrap/>
            <w:vAlign w:val="center"/>
          </w:tcPr>
          <w:p w14:paraId="416BF6D0"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633,51</w:t>
            </w:r>
          </w:p>
        </w:tc>
        <w:tc>
          <w:tcPr>
            <w:tcW w:w="952" w:type="pct"/>
            <w:shd w:val="clear" w:color="auto" w:fill="auto"/>
            <w:vAlign w:val="center"/>
          </w:tcPr>
          <w:p w14:paraId="65E85E01"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55,59</w:t>
            </w:r>
          </w:p>
        </w:tc>
        <w:tc>
          <w:tcPr>
            <w:tcW w:w="857" w:type="pct"/>
            <w:shd w:val="clear" w:color="auto" w:fill="auto"/>
            <w:vAlign w:val="center"/>
          </w:tcPr>
          <w:p w14:paraId="1E6B4167"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622,68</w:t>
            </w:r>
          </w:p>
        </w:tc>
      </w:tr>
      <w:tr w:rsidR="00C34FF9" w:rsidRPr="00D6468C" w14:paraId="02C47B65" w14:textId="77777777">
        <w:trPr>
          <w:cantSplit/>
        </w:trPr>
        <w:tc>
          <w:tcPr>
            <w:tcW w:w="2240" w:type="pct"/>
            <w:shd w:val="clear" w:color="auto" w:fill="auto"/>
            <w:vAlign w:val="center"/>
          </w:tcPr>
          <w:p w14:paraId="35CE1603" w14:textId="77777777" w:rsidR="00C34FF9" w:rsidRPr="00D6468C" w:rsidRDefault="00C34FF9" w:rsidP="00C34FF9">
            <w:pPr>
              <w:spacing w:after="0" w:line="240" w:lineRule="auto"/>
              <w:ind w:left="284"/>
              <w:rPr>
                <w:rFonts w:ascii="Myriad Pro" w:hAnsi="Myriad Pro"/>
                <w:sz w:val="18"/>
                <w:szCs w:val="20"/>
              </w:rPr>
            </w:pPr>
            <w:r w:rsidRPr="00D6468C">
              <w:rPr>
                <w:rFonts w:ascii="Myriad Pro" w:hAnsi="Myriad Pro"/>
                <w:sz w:val="18"/>
                <w:szCs w:val="20"/>
              </w:rPr>
              <w:t>Больничный лист за счет средств работодателя</w:t>
            </w:r>
          </w:p>
        </w:tc>
        <w:tc>
          <w:tcPr>
            <w:tcW w:w="952" w:type="pct"/>
            <w:shd w:val="clear" w:color="auto" w:fill="auto"/>
            <w:vAlign w:val="center"/>
          </w:tcPr>
          <w:p w14:paraId="3E2F5438" w14:textId="77777777" w:rsidR="00C34FF9" w:rsidRPr="00D6468C" w:rsidRDefault="00C34FF9" w:rsidP="00C34FF9">
            <w:pPr>
              <w:spacing w:after="0" w:line="240" w:lineRule="auto"/>
              <w:jc w:val="center"/>
              <w:rPr>
                <w:rFonts w:ascii="Myriad Pro" w:hAnsi="Myriad Pro"/>
                <w:sz w:val="18"/>
                <w:szCs w:val="20"/>
              </w:rPr>
            </w:pPr>
            <w:r w:rsidRPr="00D6468C">
              <w:rPr>
                <w:rFonts w:ascii="Myriad Pro" w:hAnsi="Myriad Pro"/>
                <w:sz w:val="18"/>
                <w:szCs w:val="20"/>
              </w:rPr>
              <w:t>172,00</w:t>
            </w:r>
          </w:p>
        </w:tc>
        <w:tc>
          <w:tcPr>
            <w:tcW w:w="952" w:type="pct"/>
            <w:shd w:val="clear" w:color="auto" w:fill="auto"/>
            <w:vAlign w:val="center"/>
          </w:tcPr>
          <w:p w14:paraId="38BECE19" w14:textId="77777777" w:rsidR="00C34FF9" w:rsidRPr="00D6468C" w:rsidRDefault="00C34FF9" w:rsidP="00C34FF9">
            <w:pPr>
              <w:spacing w:after="0" w:line="240" w:lineRule="auto"/>
              <w:jc w:val="center"/>
              <w:rPr>
                <w:rFonts w:ascii="Myriad Pro" w:hAnsi="Myriad Pro"/>
                <w:bCs/>
                <w:sz w:val="18"/>
                <w:szCs w:val="20"/>
              </w:rPr>
            </w:pPr>
            <w:r w:rsidRPr="00D6468C">
              <w:rPr>
                <w:rFonts w:ascii="Myriad Pro" w:hAnsi="Myriad Pro"/>
                <w:bCs/>
                <w:sz w:val="18"/>
                <w:szCs w:val="20"/>
              </w:rPr>
              <w:t>172,00</w:t>
            </w:r>
          </w:p>
        </w:tc>
        <w:tc>
          <w:tcPr>
            <w:tcW w:w="857" w:type="pct"/>
            <w:shd w:val="clear" w:color="auto" w:fill="auto"/>
            <w:noWrap/>
            <w:vAlign w:val="center"/>
          </w:tcPr>
          <w:p w14:paraId="0AF56230" w14:textId="77777777" w:rsidR="00C34FF9" w:rsidRPr="00D6468C" w:rsidRDefault="00C34FF9" w:rsidP="00C34FF9">
            <w:pPr>
              <w:spacing w:after="0" w:line="240" w:lineRule="auto"/>
              <w:jc w:val="center"/>
              <w:rPr>
                <w:rFonts w:ascii="Myriad Pro" w:hAnsi="Myriad Pro"/>
                <w:bCs/>
                <w:sz w:val="18"/>
                <w:szCs w:val="20"/>
              </w:rPr>
            </w:pPr>
          </w:p>
        </w:tc>
      </w:tr>
    </w:tbl>
    <w:p w14:paraId="46BE8EC2" w14:textId="77777777" w:rsidR="00C34FF9" w:rsidRPr="00D6468C" w:rsidRDefault="00C34FF9" w:rsidP="00C34FF9">
      <w:pPr>
        <w:pStyle w:val="afff5"/>
        <w:rPr>
          <w:lang w:val="ru-RU"/>
        </w:rPr>
      </w:pPr>
      <w:r w:rsidRPr="00D6468C">
        <w:rPr>
          <w:lang w:val="ru-RU"/>
        </w:rPr>
        <w:t xml:space="preserve">По мнению Исполнителя, исходя из анализа представленных материалов, </w:t>
      </w:r>
      <w:r w:rsidRPr="00D6468C">
        <w:rPr>
          <w:rFonts w:cs="Myriad Pro"/>
          <w:lang w:val="ru-RU"/>
        </w:rPr>
        <w:t xml:space="preserve">экономически обоснованный и документально подтвержденный </w:t>
      </w:r>
      <w:r w:rsidRPr="00D6468C">
        <w:rPr>
          <w:lang w:val="ru-RU"/>
        </w:rPr>
        <w:t xml:space="preserve">уровень расходов на содержание </w:t>
      </w:r>
      <w:r w:rsidRPr="00D6468C">
        <w:rPr>
          <w:rFonts w:cs="Myriad Pro"/>
          <w:lang w:val="ru-RU"/>
        </w:rPr>
        <w:t xml:space="preserve">на 2018 год составляет </w:t>
      </w:r>
      <w:r w:rsidRPr="00D6468C">
        <w:rPr>
          <w:lang w:val="ru-RU"/>
        </w:rPr>
        <w:t xml:space="preserve">179 282,19 тыс. руб., что на </w:t>
      </w:r>
      <w:r w:rsidRPr="00D6468C">
        <w:rPr>
          <w:lang w:val="ru-RU"/>
        </w:rPr>
        <w:br/>
        <w:t>18 924,07 тыс. руб. ниже установленного уровня.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686"/>
        <w:gridCol w:w="2207"/>
        <w:gridCol w:w="1840"/>
        <w:gridCol w:w="1838"/>
      </w:tblGrid>
      <w:tr w:rsidR="00C34FF9" w:rsidRPr="00D6468C" w14:paraId="5B68743C" w14:textId="77777777">
        <w:trPr>
          <w:cantSplit/>
          <w:trHeight w:val="1200"/>
          <w:tblHeader/>
        </w:trPr>
        <w:tc>
          <w:tcPr>
            <w:tcW w:w="192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77783B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статьи</w:t>
            </w:r>
          </w:p>
        </w:tc>
        <w:tc>
          <w:tcPr>
            <w:tcW w:w="11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05E3A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 на 2018, тыс. руб.</w:t>
            </w:r>
          </w:p>
        </w:tc>
        <w:tc>
          <w:tcPr>
            <w:tcW w:w="9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FAFFB0"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(ЭОР), тыс. руб.</w:t>
            </w:r>
          </w:p>
        </w:tc>
        <w:tc>
          <w:tcPr>
            <w:tcW w:w="9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B2FFF78"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69985514" w14:textId="77777777">
        <w:trPr>
          <w:cantSplit/>
          <w:trHeight w:val="225"/>
        </w:trPr>
        <w:tc>
          <w:tcPr>
            <w:tcW w:w="1926" w:type="pct"/>
            <w:tcBorders>
              <w:top w:val="single" w:sz="4" w:space="0" w:color="FFFFFF"/>
            </w:tcBorders>
            <w:shd w:val="clear" w:color="auto" w:fill="auto"/>
            <w:noWrap/>
            <w:vAlign w:val="center"/>
          </w:tcPr>
          <w:p w14:paraId="5140133D" w14:textId="77777777" w:rsidR="00C34FF9" w:rsidRPr="00D6468C" w:rsidRDefault="00C34FF9" w:rsidP="00C34FF9">
            <w:pPr>
              <w:spacing w:after="0" w:line="240" w:lineRule="auto"/>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Содержание управляющей компании</w:t>
            </w:r>
          </w:p>
        </w:tc>
        <w:tc>
          <w:tcPr>
            <w:tcW w:w="1153" w:type="pct"/>
            <w:tcBorders>
              <w:top w:val="single" w:sz="4" w:space="0" w:color="FFFFFF"/>
            </w:tcBorders>
            <w:shd w:val="clear" w:color="auto" w:fill="auto"/>
            <w:noWrap/>
            <w:vAlign w:val="center"/>
          </w:tcPr>
          <w:p w14:paraId="222EE527" w14:textId="77777777" w:rsidR="00C34FF9" w:rsidRPr="00D6468C" w:rsidRDefault="00C34FF9" w:rsidP="00C34FF9">
            <w:pPr>
              <w:spacing w:after="0" w:line="240"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230 206,84</w:t>
            </w:r>
          </w:p>
        </w:tc>
        <w:tc>
          <w:tcPr>
            <w:tcW w:w="961" w:type="pct"/>
            <w:tcBorders>
              <w:top w:val="single" w:sz="4" w:space="0" w:color="FFFFFF"/>
            </w:tcBorders>
            <w:shd w:val="clear" w:color="auto" w:fill="auto"/>
            <w:noWrap/>
            <w:vAlign w:val="center"/>
          </w:tcPr>
          <w:p w14:paraId="7C19C269" w14:textId="77777777" w:rsidR="00C34FF9" w:rsidRPr="00D6468C" w:rsidRDefault="00C34FF9" w:rsidP="00C34FF9">
            <w:pPr>
              <w:spacing w:after="0" w:line="240"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198 206,26</w:t>
            </w:r>
          </w:p>
        </w:tc>
        <w:tc>
          <w:tcPr>
            <w:tcW w:w="961" w:type="pct"/>
            <w:tcBorders>
              <w:top w:val="single" w:sz="4" w:space="0" w:color="FFFFFF"/>
            </w:tcBorders>
            <w:shd w:val="clear" w:color="auto" w:fill="auto"/>
            <w:noWrap/>
            <w:vAlign w:val="center"/>
          </w:tcPr>
          <w:p w14:paraId="03442DA9" w14:textId="77777777" w:rsidR="00C34FF9" w:rsidRPr="00D6468C" w:rsidRDefault="00C34FF9" w:rsidP="00C34FF9">
            <w:pPr>
              <w:spacing w:after="0" w:line="240" w:lineRule="auto"/>
              <w:jc w:val="center"/>
              <w:rPr>
                <w:rFonts w:ascii="Myriad Pro" w:eastAsia="Times New Roman" w:hAnsi="Myriad Pro" w:cs="Tahoma"/>
                <w:iCs/>
                <w:sz w:val="20"/>
                <w:szCs w:val="20"/>
                <w:lang w:eastAsia="ru-RU"/>
              </w:rPr>
            </w:pPr>
            <w:r w:rsidRPr="00D6468C">
              <w:rPr>
                <w:rFonts w:ascii="Myriad Pro" w:eastAsia="Times New Roman" w:hAnsi="Myriad Pro" w:cs="Tahoma"/>
                <w:iCs/>
                <w:sz w:val="20"/>
                <w:szCs w:val="20"/>
                <w:lang w:eastAsia="ru-RU"/>
              </w:rPr>
              <w:t>179 282,19</w:t>
            </w:r>
          </w:p>
        </w:tc>
      </w:tr>
    </w:tbl>
    <w:p w14:paraId="1404D250" w14:textId="77777777" w:rsidR="00C34FF9" w:rsidRDefault="00C34FF9" w:rsidP="00C34FF9">
      <w:pPr>
        <w:spacing w:after="0" w:line="360" w:lineRule="auto"/>
        <w:ind w:firstLine="567"/>
        <w:jc w:val="both"/>
        <w:rPr>
          <w:rFonts w:ascii="Myriad Pro" w:hAnsi="Myriad Pro"/>
          <w:color w:val="000000"/>
          <w:sz w:val="26"/>
          <w:szCs w:val="26"/>
        </w:rPr>
      </w:pPr>
      <w:r w:rsidRPr="00D6468C">
        <w:rPr>
          <w:rFonts w:ascii="Myriad Pro" w:hAnsi="Myriad Pro"/>
          <w:sz w:val="26"/>
          <w:szCs w:val="26"/>
        </w:rPr>
        <w:t xml:space="preserve">Исполнитель обращает внимание, что снижение расходов на содержание </w:t>
      </w:r>
      <w:r w:rsidRPr="00D6468C">
        <w:rPr>
          <w:rFonts w:ascii="Myriad Pro" w:hAnsi="Myriad Pro"/>
          <w:color w:val="000000"/>
          <w:sz w:val="26"/>
          <w:szCs w:val="26"/>
        </w:rPr>
        <w:t xml:space="preserve">управляющей компании по статьям добровольное страхование персонала и </w:t>
      </w:r>
      <w:r w:rsidRPr="00D6468C">
        <w:rPr>
          <w:rFonts w:ascii="Myriad Pro" w:hAnsi="Myriad Pro"/>
          <w:color w:val="000000"/>
          <w:sz w:val="26"/>
          <w:szCs w:val="26"/>
        </w:rPr>
        <w:lastRenderedPageBreak/>
        <w:t>имущества, арендная плата, консультационные, аудиторские, юридические услуги, расходы на рекламу, НИОКР, представительские расходы обусловлено недостаточным документальным подтверждением целесообразности указанных расходов в долгосрочном периоде 2018-2022 гг. в услугах по передаче электрической энергии.</w:t>
      </w:r>
    </w:p>
    <w:p w14:paraId="1804FCB7" w14:textId="77777777" w:rsidR="004E7C16" w:rsidRPr="00D6468C" w:rsidRDefault="004E7C16" w:rsidP="00C34FF9">
      <w:pPr>
        <w:spacing w:after="0" w:line="360" w:lineRule="auto"/>
        <w:ind w:firstLine="567"/>
        <w:jc w:val="both"/>
        <w:rPr>
          <w:rFonts w:ascii="Myriad Pro" w:hAnsi="Myriad Pro"/>
          <w:sz w:val="26"/>
          <w:szCs w:val="26"/>
        </w:rPr>
      </w:pPr>
    </w:p>
    <w:p w14:paraId="125FAE0F" w14:textId="77777777" w:rsidR="00C34FF9" w:rsidRPr="00D6468C" w:rsidRDefault="00C34FF9" w:rsidP="00C34A91">
      <w:pPr>
        <w:pStyle w:val="30"/>
      </w:pPr>
      <w:bookmarkStart w:id="78" w:name="_Toc53587337"/>
      <w:r w:rsidRPr="00D6468C">
        <w:t>Подконтрольные расходы из прибыли</w:t>
      </w:r>
      <w:bookmarkEnd w:id="78"/>
    </w:p>
    <w:p w14:paraId="7BA5240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0965062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17 Основ ценообразования №1178 в необходимую валовую выручку включаются расходы, </w:t>
      </w:r>
      <w:proofErr w:type="spellStart"/>
      <w:r w:rsidRPr="00D6468C">
        <w:rPr>
          <w:rFonts w:ascii="Myriad Pro" w:hAnsi="Myriad Pro"/>
          <w:color w:val="000000"/>
          <w:sz w:val="26"/>
          <w:szCs w:val="26"/>
        </w:rPr>
        <w:t>неучитываемые</w:t>
      </w:r>
      <w:proofErr w:type="spellEnd"/>
      <w:r w:rsidRPr="00D6468C">
        <w:rPr>
          <w:rFonts w:ascii="Myriad Pro" w:hAnsi="Myriad Pro"/>
          <w:color w:val="000000"/>
          <w:sz w:val="26"/>
          <w:szCs w:val="26"/>
        </w:rPr>
        <w:t xml:space="preserve"> при определении налоговой базы по налогу на прибыль. </w:t>
      </w:r>
    </w:p>
    <w:p w14:paraId="03AAC52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К составу таких расходов в соответствии с пунктом 19 Основ ценообразования №1178 относятся, в том числе экономически обоснованные расходы, относимые на прибыль после налогообложения, включая затраты организаций на предоставление льгот, гарантий и компенсаций в соответствии с отраслевыми тарифными соглашениями.</w:t>
      </w:r>
    </w:p>
    <w:p w14:paraId="4959B2E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пунктом 6.1 Отраслевого тарифного соглашения в электроэнергетике РФ на 2013-2015 (продление на 2016-2018) работодатели обеспечивают предоставление работникам следующих льгот, гарантий и компенсаций, в том числе:</w:t>
      </w:r>
    </w:p>
    <w:p w14:paraId="1131CE18" w14:textId="77777777" w:rsidR="00C34FF9" w:rsidRPr="00D6468C" w:rsidRDefault="00C34FF9" w:rsidP="00C34A91">
      <w:pPr>
        <w:pStyle w:val="2"/>
        <w:rPr>
          <w:color w:val="000000"/>
        </w:rPr>
      </w:pPr>
      <w:r w:rsidRPr="00D6468C">
        <w:t>Выплату единовременного пособия (материальной</w:t>
      </w:r>
      <w:r w:rsidRPr="00D6468C">
        <w:rPr>
          <w:color w:val="000000"/>
        </w:rPr>
        <w:t xml:space="preserve"> помощи) в случаях:</w:t>
      </w:r>
    </w:p>
    <w:p w14:paraId="3EBC37B3"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а) гибели работника на производстве на каждого его иждивенца в размере годового заработка погибшего;</w:t>
      </w:r>
    </w:p>
    <w:p w14:paraId="55B1A4B8"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б) установления инвалидности в результате увечья по вине работодателя или профзаболевания.</w:t>
      </w:r>
    </w:p>
    <w:p w14:paraId="1B0906C1" w14:textId="77777777" w:rsidR="00C34FF9" w:rsidRPr="00D6468C" w:rsidRDefault="00C34FF9" w:rsidP="00C34A91">
      <w:pPr>
        <w:pStyle w:val="2"/>
      </w:pPr>
      <w:r w:rsidRPr="00D6468C">
        <w:t>Доплату к трудовой пенсии:</w:t>
      </w:r>
    </w:p>
    <w:p w14:paraId="4454E0C5"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а) по инвалидности - неработающему инвалиду, получившему инвалидность в результате увечья по вине работодателя;</w:t>
      </w:r>
    </w:p>
    <w:p w14:paraId="073FCA6C"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б) по случаю потери кормильца - детям погибшего на производстве работника;</w:t>
      </w:r>
    </w:p>
    <w:p w14:paraId="35455771" w14:textId="77777777" w:rsidR="00C34FF9" w:rsidRPr="00D6468C" w:rsidRDefault="00C34FF9" w:rsidP="00C34A91">
      <w:pPr>
        <w:pStyle w:val="2"/>
      </w:pPr>
      <w:r w:rsidRPr="00D6468C">
        <w:t>Выплату единовременной материальной помощи:</w:t>
      </w:r>
    </w:p>
    <w:p w14:paraId="40386B75"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а) при регистрации брака;</w:t>
      </w:r>
    </w:p>
    <w:p w14:paraId="4F7F4670"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б) при рождении ребенка;</w:t>
      </w:r>
    </w:p>
    <w:p w14:paraId="60BE15D8"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семье работника в связи со смертью работника Организации; </w:t>
      </w:r>
    </w:p>
    <w:p w14:paraId="7758F388"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г) на организацию похорон ветеранов Организации;</w:t>
      </w:r>
    </w:p>
    <w:p w14:paraId="2A83901C"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д) работнику в связи со смертью его близких родственников (супруга(и), детей, родителей);</w:t>
      </w:r>
    </w:p>
    <w:p w14:paraId="143C44A3" w14:textId="77777777" w:rsidR="00C34FF9" w:rsidRPr="00D6468C" w:rsidRDefault="00C34FF9" w:rsidP="00C34A91">
      <w:pPr>
        <w:pStyle w:val="2"/>
      </w:pPr>
      <w:r w:rsidRPr="00D6468C">
        <w:t>Предоставление единовременной выплаты при уходе работника в ежегодный основной оплачиваемый отпуск;</w:t>
      </w:r>
    </w:p>
    <w:p w14:paraId="6721D91C" w14:textId="77777777" w:rsidR="00C34FF9" w:rsidRPr="00D6468C" w:rsidRDefault="00C34FF9" w:rsidP="00C34A91">
      <w:pPr>
        <w:pStyle w:val="2"/>
      </w:pPr>
      <w:r w:rsidRPr="00D6468C">
        <w:t>Выплату единовременной материальной помощи при увольнении работника из Организации по собственному желанию после установления трудовой пенсии по старости.</w:t>
      </w:r>
    </w:p>
    <w:p w14:paraId="1892F45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пунктом 6.2 Отраслевого тарифного соглашения в электроэнергетике РФ на 2013-2015 (продление на 2016-2018) организации, исходя из своих финансовых возможностей, предусматривают предоставление следующих льгот, гарантий и компенсаций в порядке и на условиях, устанавливаемых непосредственно в Организации:</w:t>
      </w:r>
    </w:p>
    <w:p w14:paraId="58B4A065" w14:textId="77777777" w:rsidR="00C34FF9" w:rsidRPr="00D6468C" w:rsidRDefault="00C34FF9" w:rsidP="00C34A91">
      <w:pPr>
        <w:pStyle w:val="2"/>
      </w:pPr>
      <w:r w:rsidRPr="00D6468C">
        <w:t>Частичную или полную компенсацию подтвержденных расходов работников:</w:t>
      </w:r>
    </w:p>
    <w:p w14:paraId="247A2706"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а) на содержание в детских дошкольных учреждениях детей работников, в семьях которых сумма дохода на одного члена семьи не превышает 4500 (Четырех тысяч пятисот) рублей;</w:t>
      </w:r>
    </w:p>
    <w:p w14:paraId="7D37CCF8"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б) на содержание детей в детских дошкольных учреждениях семьям, имеющим троих и более детей;</w:t>
      </w:r>
    </w:p>
    <w:p w14:paraId="60BF4459"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в) на приобретение путевок в оздоровительные лагеря детям работников, в семьях которых сумма дохода на одного члена семьи не превышает 4500 (Четырех тысяч пятисот) рублей;</w:t>
      </w:r>
    </w:p>
    <w:p w14:paraId="24ADE6B8"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г) на содержание детей-инвалидов в детских дошкольных учреждениях и приобретение им путевок в оздоровительные лагеря;</w:t>
      </w:r>
    </w:p>
    <w:p w14:paraId="3E78F942" w14:textId="77777777" w:rsidR="00C34FF9" w:rsidRPr="00D6468C" w:rsidRDefault="00C34FF9" w:rsidP="00C34A91">
      <w:pPr>
        <w:pStyle w:val="2"/>
      </w:pPr>
      <w:r w:rsidRPr="00D6468C">
        <w:t>Выплату единовременной материальной помощи:</w:t>
      </w:r>
    </w:p>
    <w:p w14:paraId="41FF3FB4"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а) неработающим пенсионерам, вышедшим на пенсию из Организации и являющимся участниками Великой Отечественной войны, тружениками тыла, - в связи с празднованием Дня Победы;</w:t>
      </w:r>
    </w:p>
    <w:p w14:paraId="783BB75A"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б) при возобновлении трудовых отношений после прохождения срочной военной службы в Вооруженных силах РФ по призыву в случае возобновления трудовых отношений в течение 3 месяцев после окончания службы;</w:t>
      </w:r>
    </w:p>
    <w:p w14:paraId="25F5E52B" w14:textId="77777777" w:rsidR="00C34FF9" w:rsidRPr="00D6468C" w:rsidRDefault="00C34FF9" w:rsidP="00C34FF9">
      <w:pPr>
        <w:tabs>
          <w:tab w:val="left" w:pos="1701"/>
        </w:tabs>
        <w:spacing w:after="0" w:line="360" w:lineRule="auto"/>
        <w:ind w:left="567" w:firstLine="567"/>
        <w:contextualSpacing/>
        <w:jc w:val="both"/>
        <w:rPr>
          <w:rFonts w:ascii="Myriad Pro" w:hAnsi="Myriad Pro"/>
          <w:color w:val="000000"/>
          <w:sz w:val="26"/>
          <w:szCs w:val="26"/>
        </w:rPr>
      </w:pPr>
      <w:r w:rsidRPr="00D6468C">
        <w:rPr>
          <w:rFonts w:ascii="Myriad Pro" w:hAnsi="Myriad Pro"/>
          <w:color w:val="000000"/>
          <w:sz w:val="26"/>
          <w:szCs w:val="26"/>
        </w:rPr>
        <w:t>в) вместо выплаты, предусмотренной подпунктом «в» пункта 6.1.3, сверх норм, установленным законодательством Российской Федерации, в случае смерти работника от общего заболевания или несчастного случая в быту в размере 12 000 (Двенадцати тысяч) рублей;</w:t>
      </w:r>
    </w:p>
    <w:p w14:paraId="656564A2" w14:textId="77777777" w:rsidR="00C34FF9" w:rsidRPr="00D6468C" w:rsidRDefault="00C34FF9" w:rsidP="00C34A91">
      <w:pPr>
        <w:pStyle w:val="2"/>
      </w:pPr>
      <w:r w:rsidRPr="00D6468C">
        <w:t>Предоставление ежемесячной компенсационной выплаты работникам, находящимся в оплачиваемом отпуске по уходу за ребенком, в размере, установленном непосредственно в Организациях;</w:t>
      </w:r>
    </w:p>
    <w:p w14:paraId="7DD275A9" w14:textId="77777777" w:rsidR="00C34FF9" w:rsidRPr="00D6468C" w:rsidRDefault="00C34FF9" w:rsidP="00C34A91">
      <w:pPr>
        <w:pStyle w:val="2"/>
      </w:pPr>
      <w:r w:rsidRPr="00D6468C">
        <w:t>Выплату единовременного вознаграждения (материальной помощи) работникам, удостоенным государственных, отраслевых наград и почетных званий, в соответствии с перечнем и на условиях, определенных непосредственно в Организациях;</w:t>
      </w:r>
    </w:p>
    <w:p w14:paraId="0DF8DA4B" w14:textId="77777777" w:rsidR="00C34FF9" w:rsidRPr="00D6468C" w:rsidRDefault="00C34FF9" w:rsidP="00C34A91">
      <w:pPr>
        <w:pStyle w:val="2"/>
      </w:pPr>
      <w:r w:rsidRPr="00D6468C">
        <w:t>Участие в улучшении жилищных условий работников на условиях ипотечного кредитования.</w:t>
      </w:r>
    </w:p>
    <w:p w14:paraId="1EDB3981" w14:textId="77777777" w:rsidR="00C34FF9" w:rsidRPr="00D6468C" w:rsidRDefault="00C34FF9" w:rsidP="00C34A91">
      <w:pPr>
        <w:pStyle w:val="2"/>
      </w:pPr>
      <w:r w:rsidRPr="00D6468C">
        <w:t>Работникам отрасли предоставляется право на 50-процентную скидку установленной платы за электрическую и тепловую энергию в порядке и на условиях, определяемых непосредственно в Организациях.</w:t>
      </w:r>
    </w:p>
    <w:p w14:paraId="5B39BD9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6.5 Отраслевого тарифного соглашения в электроэнергетике РФ на 2013-2015 (продление на 2016-2018) организации, </w:t>
      </w:r>
      <w:r w:rsidRPr="00D6468C">
        <w:rPr>
          <w:rFonts w:ascii="Myriad Pro" w:hAnsi="Myriad Pro"/>
          <w:color w:val="000000"/>
          <w:sz w:val="26"/>
          <w:szCs w:val="26"/>
        </w:rPr>
        <w:lastRenderedPageBreak/>
        <w:t>исходя из финансовых возможностей, могут предусматривать дополнительно иные льготы, гарантии и компенсации работникам.</w:t>
      </w:r>
    </w:p>
    <w:p w14:paraId="512A23E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7.2.5. Коллективного договора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предусмотрено ежемесячное перечисление на счета первичных профсоюзных организаций денежные средства в размере не менее чем 0,3 процента от фактического фонда оплаты труда по основной деятельности списочного состава Работников соответствующих филиалов и исполнительного аппарата Общества на культурно-массовую и физкультурно-оздоровительную работу всех Работников Общества и уставную деятельность первичной профсоюзной организации, обеспечивать проведение данных мероприятий совместно с первичной профсоюзной организацией.</w:t>
      </w:r>
    </w:p>
    <w:p w14:paraId="58AFAEDA" w14:textId="77777777" w:rsidR="00C34FF9" w:rsidRPr="00D6468C" w:rsidRDefault="00C34FF9" w:rsidP="00C34FF9">
      <w:pPr>
        <w:spacing w:after="0" w:line="360" w:lineRule="auto"/>
        <w:contextualSpacing/>
        <w:jc w:val="both"/>
        <w:rPr>
          <w:rFonts w:ascii="Myriad Pro" w:hAnsi="Myriad Pro"/>
          <w:color w:val="000000"/>
          <w:sz w:val="26"/>
          <w:szCs w:val="26"/>
        </w:rPr>
      </w:pPr>
    </w:p>
    <w:p w14:paraId="66D3D6E8" w14:textId="77777777" w:rsidR="00C34FF9" w:rsidRPr="00D6468C" w:rsidRDefault="00C34FF9" w:rsidP="00C34A91">
      <w:pPr>
        <w:pStyle w:val="affff5"/>
      </w:pPr>
      <w:r w:rsidRPr="00D6468C">
        <w:t>ПОЗИЦИЯ ТЕРРИТОРИАЛЬНОЙ СЕТЕВОЙ ОРГАНИЗАЦИИ</w:t>
      </w:r>
    </w:p>
    <w:p w14:paraId="67E869D4" w14:textId="77777777" w:rsidR="00C34FF9" w:rsidRPr="00415BB4" w:rsidRDefault="00C34FF9" w:rsidP="0003067F">
      <w:pPr>
        <w:pStyle w:val="afffa"/>
        <w:rPr>
          <w:lang w:val="ru-RU"/>
        </w:rPr>
      </w:pPr>
      <w:r w:rsidRPr="00415BB4">
        <w:rPr>
          <w:lang w:val="ru-RU"/>
        </w:rPr>
        <w:t>Заявлено – 168 530,18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601"/>
        <w:gridCol w:w="1295"/>
        <w:gridCol w:w="1483"/>
        <w:gridCol w:w="1461"/>
        <w:gridCol w:w="1293"/>
        <w:gridCol w:w="1438"/>
      </w:tblGrid>
      <w:tr w:rsidR="00C34FF9" w:rsidRPr="00D6468C" w14:paraId="4321E9E0" w14:textId="77777777">
        <w:trPr>
          <w:cantSplit/>
          <w:tblHeader/>
        </w:trPr>
        <w:tc>
          <w:tcPr>
            <w:tcW w:w="264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A30EB4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1313"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1BE763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2016 факт,</w:t>
            </w:r>
          </w:p>
          <w:p w14:paraId="22C99550"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150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A71F18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2017 ожидаемое, тыс. руб.</w:t>
            </w:r>
          </w:p>
        </w:tc>
        <w:tc>
          <w:tcPr>
            <w:tcW w:w="148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04BD59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2018 план тыс. руб.</w:t>
            </w:r>
          </w:p>
        </w:tc>
        <w:tc>
          <w:tcPr>
            <w:tcW w:w="2770"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84D938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Темп роста к предыдущему периоду</w:t>
            </w:r>
          </w:p>
        </w:tc>
      </w:tr>
      <w:tr w:rsidR="00C34FF9" w:rsidRPr="00D6468C" w14:paraId="301419F4" w14:textId="77777777">
        <w:trPr>
          <w:cantSplit/>
        </w:trPr>
        <w:tc>
          <w:tcPr>
            <w:tcW w:w="2642" w:type="dxa"/>
            <w:vMerge/>
            <w:tcBorders>
              <w:top w:val="single" w:sz="4" w:space="0" w:color="FFFFFF"/>
              <w:left w:val="single" w:sz="4" w:space="0" w:color="FFFFFF"/>
              <w:bottom w:val="single" w:sz="4" w:space="0" w:color="FFFFFF"/>
              <w:right w:val="single" w:sz="4" w:space="0" w:color="FFFFFF"/>
            </w:tcBorders>
            <w:shd w:val="clear" w:color="auto" w:fill="auto"/>
          </w:tcPr>
          <w:p w14:paraId="071620ED"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1313" w:type="dxa"/>
            <w:vMerge/>
            <w:tcBorders>
              <w:top w:val="single" w:sz="4" w:space="0" w:color="FFFFFF"/>
              <w:left w:val="single" w:sz="4" w:space="0" w:color="FFFFFF"/>
              <w:bottom w:val="single" w:sz="4" w:space="0" w:color="FFFFFF"/>
              <w:right w:val="single" w:sz="4" w:space="0" w:color="FFFFFF"/>
            </w:tcBorders>
            <w:shd w:val="clear" w:color="auto" w:fill="auto"/>
          </w:tcPr>
          <w:p w14:paraId="76F9E2CF"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1505" w:type="dxa"/>
            <w:vMerge/>
            <w:tcBorders>
              <w:top w:val="single" w:sz="4" w:space="0" w:color="FFFFFF"/>
              <w:left w:val="single" w:sz="4" w:space="0" w:color="FFFFFF"/>
              <w:bottom w:val="single" w:sz="4" w:space="0" w:color="FFFFFF"/>
              <w:right w:val="single" w:sz="4" w:space="0" w:color="FFFFFF"/>
            </w:tcBorders>
            <w:shd w:val="clear" w:color="auto" w:fill="auto"/>
          </w:tcPr>
          <w:p w14:paraId="6B7F20AC"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1482" w:type="dxa"/>
            <w:vMerge/>
            <w:tcBorders>
              <w:top w:val="single" w:sz="4" w:space="0" w:color="FFFFFF"/>
              <w:left w:val="single" w:sz="4" w:space="0" w:color="FFFFFF"/>
              <w:bottom w:val="single" w:sz="4" w:space="0" w:color="FFFFFF"/>
              <w:right w:val="single" w:sz="4" w:space="0" w:color="FFFFFF"/>
            </w:tcBorders>
            <w:shd w:val="clear" w:color="auto" w:fill="auto"/>
          </w:tcPr>
          <w:p w14:paraId="071561E5"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1311" w:type="dxa"/>
            <w:tcBorders>
              <w:top w:val="single" w:sz="4" w:space="0" w:color="FFFFFF"/>
              <w:left w:val="single" w:sz="4" w:space="0" w:color="FFFFFF"/>
              <w:bottom w:val="single" w:sz="4" w:space="0" w:color="FFFFFF"/>
              <w:right w:val="single" w:sz="4" w:space="0" w:color="FFFFFF"/>
            </w:tcBorders>
            <w:shd w:val="clear" w:color="auto" w:fill="4F6228"/>
          </w:tcPr>
          <w:p w14:paraId="5A5947F6"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2017/2016</w:t>
            </w:r>
          </w:p>
        </w:tc>
        <w:tc>
          <w:tcPr>
            <w:tcW w:w="1459" w:type="dxa"/>
            <w:tcBorders>
              <w:top w:val="single" w:sz="4" w:space="0" w:color="FFFFFF"/>
              <w:left w:val="single" w:sz="4" w:space="0" w:color="FFFFFF"/>
              <w:bottom w:val="single" w:sz="4" w:space="0" w:color="FFFFFF"/>
              <w:right w:val="single" w:sz="4" w:space="0" w:color="FFFFFF"/>
            </w:tcBorders>
            <w:shd w:val="clear" w:color="auto" w:fill="4F6228"/>
          </w:tcPr>
          <w:p w14:paraId="2E2A83EE"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2018/2017</w:t>
            </w:r>
          </w:p>
        </w:tc>
      </w:tr>
      <w:tr w:rsidR="00C34FF9" w:rsidRPr="00D6468C" w14:paraId="3BF5BF7D" w14:textId="77777777">
        <w:trPr>
          <w:cantSplit/>
        </w:trPr>
        <w:tc>
          <w:tcPr>
            <w:tcW w:w="2642" w:type="dxa"/>
            <w:tcBorders>
              <w:top w:val="single" w:sz="4" w:space="0" w:color="FFFFFF"/>
            </w:tcBorders>
            <w:shd w:val="clear" w:color="auto" w:fill="auto"/>
            <w:vAlign w:val="center"/>
          </w:tcPr>
          <w:p w14:paraId="0E346CFA" w14:textId="77777777" w:rsidR="00C34FF9" w:rsidRPr="00D6468C" w:rsidRDefault="00C34FF9" w:rsidP="00C34FF9">
            <w:pPr>
              <w:spacing w:after="0" w:line="240" w:lineRule="auto"/>
              <w:contextualSpacing/>
              <w:jc w:val="both"/>
              <w:rPr>
                <w:rFonts w:ascii="Myriad Pro" w:hAnsi="Myriad Pro"/>
                <w:b/>
                <w:color w:val="000000"/>
                <w:sz w:val="20"/>
                <w:szCs w:val="20"/>
              </w:rPr>
            </w:pPr>
            <w:r w:rsidRPr="00D6468C">
              <w:rPr>
                <w:rFonts w:ascii="Myriad Pro" w:hAnsi="Myriad Pro"/>
                <w:b/>
                <w:color w:val="000000"/>
                <w:sz w:val="20"/>
                <w:szCs w:val="20"/>
              </w:rPr>
              <w:t xml:space="preserve">Подконтрольные расходы из прибыли, </w:t>
            </w:r>
          </w:p>
          <w:p w14:paraId="0C45634D"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в т.ч.:</w:t>
            </w:r>
          </w:p>
        </w:tc>
        <w:tc>
          <w:tcPr>
            <w:tcW w:w="1313" w:type="dxa"/>
            <w:tcBorders>
              <w:top w:val="single" w:sz="4" w:space="0" w:color="FFFFFF"/>
            </w:tcBorders>
            <w:shd w:val="clear" w:color="auto" w:fill="auto"/>
            <w:vAlign w:val="center"/>
          </w:tcPr>
          <w:p w14:paraId="5CFF4874" w14:textId="77777777" w:rsidR="00C34FF9" w:rsidRPr="00D6468C" w:rsidRDefault="00C34FF9" w:rsidP="00C34FF9">
            <w:pPr>
              <w:jc w:val="center"/>
              <w:rPr>
                <w:rFonts w:ascii="Myriad Pro" w:hAnsi="Myriad Pro"/>
                <w:b/>
                <w:color w:val="000000"/>
                <w:sz w:val="20"/>
                <w:szCs w:val="20"/>
              </w:rPr>
            </w:pPr>
            <w:r w:rsidRPr="00D6468C">
              <w:rPr>
                <w:rFonts w:ascii="Myriad Pro" w:hAnsi="Myriad Pro"/>
                <w:b/>
                <w:color w:val="000000"/>
                <w:sz w:val="20"/>
                <w:szCs w:val="20"/>
              </w:rPr>
              <w:t>145 320,51</w:t>
            </w:r>
          </w:p>
        </w:tc>
        <w:tc>
          <w:tcPr>
            <w:tcW w:w="1505" w:type="dxa"/>
            <w:tcBorders>
              <w:top w:val="single" w:sz="4" w:space="0" w:color="FFFFFF"/>
            </w:tcBorders>
            <w:shd w:val="clear" w:color="auto" w:fill="auto"/>
            <w:vAlign w:val="center"/>
          </w:tcPr>
          <w:p w14:paraId="488B6EEB" w14:textId="77777777" w:rsidR="00C34FF9" w:rsidRPr="00D6468C" w:rsidRDefault="00C34FF9" w:rsidP="00C34FF9">
            <w:pPr>
              <w:jc w:val="center"/>
              <w:rPr>
                <w:rFonts w:ascii="Myriad Pro" w:hAnsi="Myriad Pro"/>
                <w:b/>
                <w:color w:val="000000"/>
                <w:sz w:val="20"/>
                <w:szCs w:val="20"/>
              </w:rPr>
            </w:pPr>
            <w:r w:rsidRPr="00D6468C">
              <w:rPr>
                <w:rFonts w:ascii="Myriad Pro" w:hAnsi="Myriad Pro"/>
                <w:b/>
                <w:color w:val="000000"/>
                <w:sz w:val="20"/>
                <w:szCs w:val="20"/>
              </w:rPr>
              <w:t>161 419,32</w:t>
            </w:r>
          </w:p>
        </w:tc>
        <w:tc>
          <w:tcPr>
            <w:tcW w:w="1482" w:type="dxa"/>
            <w:tcBorders>
              <w:top w:val="single" w:sz="4" w:space="0" w:color="FFFFFF"/>
            </w:tcBorders>
            <w:shd w:val="clear" w:color="auto" w:fill="auto"/>
            <w:vAlign w:val="center"/>
          </w:tcPr>
          <w:p w14:paraId="282B12FA" w14:textId="77777777" w:rsidR="00C34FF9" w:rsidRPr="00D6468C" w:rsidRDefault="00C34FF9" w:rsidP="00C34FF9">
            <w:pPr>
              <w:jc w:val="center"/>
              <w:rPr>
                <w:rFonts w:ascii="Myriad Pro" w:hAnsi="Myriad Pro"/>
                <w:b/>
                <w:color w:val="000000"/>
                <w:sz w:val="20"/>
                <w:szCs w:val="20"/>
              </w:rPr>
            </w:pPr>
            <w:r w:rsidRPr="00D6468C">
              <w:rPr>
                <w:rFonts w:ascii="Myriad Pro" w:hAnsi="Myriad Pro"/>
                <w:b/>
                <w:color w:val="000000"/>
                <w:sz w:val="20"/>
                <w:szCs w:val="20"/>
              </w:rPr>
              <w:t>168 530,18</w:t>
            </w:r>
          </w:p>
        </w:tc>
        <w:tc>
          <w:tcPr>
            <w:tcW w:w="1311" w:type="dxa"/>
            <w:tcBorders>
              <w:top w:val="single" w:sz="4" w:space="0" w:color="FFFFFF"/>
            </w:tcBorders>
            <w:shd w:val="clear" w:color="auto" w:fill="auto"/>
            <w:vAlign w:val="center"/>
          </w:tcPr>
          <w:p w14:paraId="1783BFFD" w14:textId="77777777" w:rsidR="00C34FF9" w:rsidRPr="00D6468C" w:rsidRDefault="00C34FF9" w:rsidP="00C34FF9">
            <w:pPr>
              <w:jc w:val="center"/>
              <w:rPr>
                <w:rFonts w:ascii="Myriad Pro" w:hAnsi="Myriad Pro"/>
                <w:b/>
                <w:color w:val="000000"/>
                <w:sz w:val="20"/>
                <w:szCs w:val="20"/>
              </w:rPr>
            </w:pPr>
            <w:r w:rsidRPr="00D6468C">
              <w:rPr>
                <w:rFonts w:ascii="Myriad Pro" w:hAnsi="Myriad Pro"/>
                <w:b/>
                <w:color w:val="000000"/>
                <w:sz w:val="20"/>
                <w:szCs w:val="20"/>
              </w:rPr>
              <w:t>111,1%</w:t>
            </w:r>
          </w:p>
        </w:tc>
        <w:tc>
          <w:tcPr>
            <w:tcW w:w="1459" w:type="dxa"/>
            <w:tcBorders>
              <w:top w:val="single" w:sz="4" w:space="0" w:color="FFFFFF"/>
            </w:tcBorders>
            <w:shd w:val="clear" w:color="auto" w:fill="auto"/>
            <w:vAlign w:val="center"/>
          </w:tcPr>
          <w:p w14:paraId="3469051B" w14:textId="77777777" w:rsidR="00C34FF9" w:rsidRPr="00D6468C" w:rsidRDefault="00C34FF9" w:rsidP="00C34FF9">
            <w:pPr>
              <w:jc w:val="center"/>
              <w:rPr>
                <w:rFonts w:ascii="Myriad Pro" w:hAnsi="Myriad Pro"/>
                <w:b/>
                <w:color w:val="000000"/>
                <w:sz w:val="20"/>
                <w:szCs w:val="20"/>
              </w:rPr>
            </w:pPr>
            <w:r w:rsidRPr="00D6468C">
              <w:rPr>
                <w:rFonts w:ascii="Myriad Pro" w:hAnsi="Myriad Pro"/>
                <w:b/>
                <w:color w:val="000000"/>
                <w:sz w:val="20"/>
                <w:szCs w:val="20"/>
              </w:rPr>
              <w:t>104,4%</w:t>
            </w:r>
          </w:p>
        </w:tc>
      </w:tr>
      <w:tr w:rsidR="00C34FF9" w:rsidRPr="00D6468C" w14:paraId="1AAF1807" w14:textId="77777777">
        <w:trPr>
          <w:cantSplit/>
        </w:trPr>
        <w:tc>
          <w:tcPr>
            <w:tcW w:w="2642" w:type="dxa"/>
            <w:shd w:val="clear" w:color="auto" w:fill="auto"/>
            <w:vAlign w:val="center"/>
          </w:tcPr>
          <w:p w14:paraId="5DC000B7"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Услуги банков</w:t>
            </w:r>
          </w:p>
        </w:tc>
        <w:tc>
          <w:tcPr>
            <w:tcW w:w="1313" w:type="dxa"/>
            <w:shd w:val="clear" w:color="auto" w:fill="auto"/>
            <w:vAlign w:val="center"/>
          </w:tcPr>
          <w:p w14:paraId="29E8524F"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86,45</w:t>
            </w:r>
          </w:p>
        </w:tc>
        <w:tc>
          <w:tcPr>
            <w:tcW w:w="1505" w:type="dxa"/>
            <w:shd w:val="clear" w:color="auto" w:fill="auto"/>
            <w:vAlign w:val="center"/>
          </w:tcPr>
          <w:p w14:paraId="50AA74C5"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1 342,40</w:t>
            </w:r>
          </w:p>
        </w:tc>
        <w:tc>
          <w:tcPr>
            <w:tcW w:w="1482" w:type="dxa"/>
            <w:shd w:val="clear" w:color="auto" w:fill="auto"/>
            <w:vAlign w:val="center"/>
          </w:tcPr>
          <w:p w14:paraId="364E7BC3"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517,60</w:t>
            </w:r>
          </w:p>
        </w:tc>
        <w:tc>
          <w:tcPr>
            <w:tcW w:w="1311" w:type="dxa"/>
            <w:shd w:val="clear" w:color="auto" w:fill="auto"/>
            <w:vAlign w:val="center"/>
          </w:tcPr>
          <w:p w14:paraId="7BEECBA4"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1552,8%</w:t>
            </w:r>
          </w:p>
        </w:tc>
        <w:tc>
          <w:tcPr>
            <w:tcW w:w="1459" w:type="dxa"/>
            <w:shd w:val="clear" w:color="auto" w:fill="auto"/>
            <w:vAlign w:val="center"/>
          </w:tcPr>
          <w:p w14:paraId="130750AF"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38,6%</w:t>
            </w:r>
          </w:p>
        </w:tc>
      </w:tr>
      <w:tr w:rsidR="00C34FF9" w:rsidRPr="00D6468C" w14:paraId="33ED35CB" w14:textId="77777777">
        <w:trPr>
          <w:cantSplit/>
        </w:trPr>
        <w:tc>
          <w:tcPr>
            <w:tcW w:w="2642" w:type="dxa"/>
            <w:shd w:val="clear" w:color="auto" w:fill="auto"/>
            <w:vAlign w:val="center"/>
          </w:tcPr>
          <w:p w14:paraId="4A397ED6"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Прибыль на поощрение и соц. развитие</w:t>
            </w:r>
          </w:p>
        </w:tc>
        <w:tc>
          <w:tcPr>
            <w:tcW w:w="1313" w:type="dxa"/>
            <w:shd w:val="clear" w:color="auto" w:fill="auto"/>
            <w:vAlign w:val="center"/>
          </w:tcPr>
          <w:p w14:paraId="1AC3BDB9"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83 425,12</w:t>
            </w:r>
          </w:p>
        </w:tc>
        <w:tc>
          <w:tcPr>
            <w:tcW w:w="1505" w:type="dxa"/>
            <w:shd w:val="clear" w:color="auto" w:fill="auto"/>
            <w:vAlign w:val="center"/>
          </w:tcPr>
          <w:p w14:paraId="62521DD9"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89 003,53</w:t>
            </w:r>
          </w:p>
        </w:tc>
        <w:tc>
          <w:tcPr>
            <w:tcW w:w="1482" w:type="dxa"/>
            <w:shd w:val="clear" w:color="auto" w:fill="auto"/>
            <w:vAlign w:val="center"/>
          </w:tcPr>
          <w:p w14:paraId="034FFE27"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93 161,31</w:t>
            </w:r>
          </w:p>
        </w:tc>
        <w:tc>
          <w:tcPr>
            <w:tcW w:w="1311" w:type="dxa"/>
            <w:shd w:val="clear" w:color="auto" w:fill="auto"/>
            <w:vAlign w:val="center"/>
          </w:tcPr>
          <w:p w14:paraId="2ED5DC5C"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106,7%</w:t>
            </w:r>
          </w:p>
        </w:tc>
        <w:tc>
          <w:tcPr>
            <w:tcW w:w="1459" w:type="dxa"/>
            <w:shd w:val="clear" w:color="auto" w:fill="auto"/>
            <w:vAlign w:val="center"/>
          </w:tcPr>
          <w:p w14:paraId="5D73861F"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104,7%</w:t>
            </w:r>
          </w:p>
        </w:tc>
      </w:tr>
      <w:tr w:rsidR="00C34FF9" w:rsidRPr="00D6468C" w14:paraId="076A419F" w14:textId="77777777">
        <w:trPr>
          <w:cantSplit/>
        </w:trPr>
        <w:tc>
          <w:tcPr>
            <w:tcW w:w="2642" w:type="dxa"/>
            <w:shd w:val="clear" w:color="auto" w:fill="auto"/>
            <w:vAlign w:val="center"/>
          </w:tcPr>
          <w:p w14:paraId="2E35811E"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Прибыль на прочие цели</w:t>
            </w:r>
          </w:p>
        </w:tc>
        <w:tc>
          <w:tcPr>
            <w:tcW w:w="1313" w:type="dxa"/>
            <w:shd w:val="clear" w:color="auto" w:fill="auto"/>
            <w:vAlign w:val="center"/>
          </w:tcPr>
          <w:p w14:paraId="55A7239B"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61 808,94</w:t>
            </w:r>
          </w:p>
        </w:tc>
        <w:tc>
          <w:tcPr>
            <w:tcW w:w="1505" w:type="dxa"/>
            <w:shd w:val="clear" w:color="auto" w:fill="auto"/>
            <w:vAlign w:val="center"/>
          </w:tcPr>
          <w:p w14:paraId="080DC4A2"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71 073,39</w:t>
            </w:r>
          </w:p>
        </w:tc>
        <w:tc>
          <w:tcPr>
            <w:tcW w:w="1482" w:type="dxa"/>
            <w:shd w:val="clear" w:color="auto" w:fill="auto"/>
            <w:vAlign w:val="center"/>
          </w:tcPr>
          <w:p w14:paraId="133D2DBB"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74 851,28</w:t>
            </w:r>
          </w:p>
        </w:tc>
        <w:tc>
          <w:tcPr>
            <w:tcW w:w="1311" w:type="dxa"/>
            <w:shd w:val="clear" w:color="auto" w:fill="auto"/>
            <w:vAlign w:val="center"/>
          </w:tcPr>
          <w:p w14:paraId="2D101F39"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115,0%</w:t>
            </w:r>
          </w:p>
        </w:tc>
        <w:tc>
          <w:tcPr>
            <w:tcW w:w="1459" w:type="dxa"/>
            <w:shd w:val="clear" w:color="auto" w:fill="auto"/>
            <w:vAlign w:val="center"/>
          </w:tcPr>
          <w:p w14:paraId="5E8AA1B3"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105,3%</w:t>
            </w:r>
          </w:p>
        </w:tc>
      </w:tr>
    </w:tbl>
    <w:p w14:paraId="12643254" w14:textId="77777777" w:rsidR="00C34FF9" w:rsidRPr="00D6468C" w:rsidRDefault="00C34FF9" w:rsidP="00C34FF9">
      <w:pPr>
        <w:pStyle w:val="afff7"/>
        <w:rPr>
          <w:i/>
        </w:rPr>
      </w:pPr>
      <w:r w:rsidRPr="00D6468C">
        <w:rPr>
          <w:i/>
        </w:rPr>
        <w:t>Обосновывающие документы:</w:t>
      </w:r>
    </w:p>
    <w:p w14:paraId="28EB7185" w14:textId="77777777" w:rsidR="00C34FF9" w:rsidRPr="00D6468C" w:rsidRDefault="00C34FF9" w:rsidP="00C34A91">
      <w:pPr>
        <w:pStyle w:val="2"/>
      </w:pPr>
      <w:r w:rsidRPr="00D6468C">
        <w:t>Расчет балансовой прибыли, принимаемой при установлении тарифов на передачу электрической энергии;</w:t>
      </w:r>
    </w:p>
    <w:p w14:paraId="6B6ECD36" w14:textId="77777777" w:rsidR="00C34FF9" w:rsidRPr="00D6468C" w:rsidRDefault="00C34FF9" w:rsidP="00C34A91">
      <w:pPr>
        <w:pStyle w:val="2"/>
      </w:pPr>
      <w:r w:rsidRPr="00D6468C">
        <w:t>Полная расшифровка расходов из прибыли;</w:t>
      </w:r>
    </w:p>
    <w:p w14:paraId="14C37EEA" w14:textId="77777777" w:rsidR="00C34FF9" w:rsidRPr="00D6468C" w:rsidRDefault="00C34FF9" w:rsidP="00C34A91">
      <w:pPr>
        <w:pStyle w:val="2"/>
      </w:pPr>
      <w:r w:rsidRPr="00D6468C">
        <w:t>Полная расшифровка доходов из прибыли;</w:t>
      </w:r>
    </w:p>
    <w:p w14:paraId="2AE898DF" w14:textId="77777777" w:rsidR="00C34FF9" w:rsidRPr="00D6468C" w:rsidRDefault="00C34FF9" w:rsidP="00C34A91">
      <w:pPr>
        <w:pStyle w:val="2"/>
      </w:pPr>
      <w:r w:rsidRPr="00D6468C">
        <w:t>Управленческие затраты (прочие расходы) за 2016 год МРСК «Северо-Запада»;</w:t>
      </w:r>
    </w:p>
    <w:p w14:paraId="383D6FE4" w14:textId="77777777" w:rsidR="00C34FF9" w:rsidRPr="00D6468C" w:rsidRDefault="00C34FF9" w:rsidP="00C34A91">
      <w:pPr>
        <w:pStyle w:val="2"/>
      </w:pPr>
      <w:r w:rsidRPr="00D6468C">
        <w:t>Расшифровка денежных выплат из прибыли по Коллективному договору;</w:t>
      </w:r>
    </w:p>
    <w:p w14:paraId="27FA3F3E" w14:textId="77777777" w:rsidR="00C34FF9" w:rsidRPr="00D6468C" w:rsidRDefault="00C34FF9" w:rsidP="00C34A91">
      <w:pPr>
        <w:pStyle w:val="2"/>
      </w:pPr>
      <w:r w:rsidRPr="00D6468C">
        <w:lastRenderedPageBreak/>
        <w:t>Расчет расходов на услуги банков;</w:t>
      </w:r>
    </w:p>
    <w:p w14:paraId="4658F6F4" w14:textId="77777777" w:rsidR="00C34FF9" w:rsidRPr="00D6468C" w:rsidRDefault="00C34FF9" w:rsidP="00C34A91">
      <w:pPr>
        <w:pStyle w:val="2"/>
      </w:pPr>
      <w:r w:rsidRPr="00D6468C">
        <w:t>Расходы на создание резервов по сомнительным долгам, отчет по проводкам;</w:t>
      </w:r>
    </w:p>
    <w:p w14:paraId="5E06C8C7" w14:textId="77777777" w:rsidR="00C34FF9" w:rsidRPr="00D6468C" w:rsidRDefault="00C34FF9" w:rsidP="00C34A91">
      <w:pPr>
        <w:pStyle w:val="2"/>
      </w:pPr>
      <w:r w:rsidRPr="00D6468C">
        <w:t>Расшифровка штрафов (уплаченных);</w:t>
      </w:r>
    </w:p>
    <w:p w14:paraId="455167D7" w14:textId="77777777" w:rsidR="00C34FF9" w:rsidRPr="00D6468C" w:rsidRDefault="00C34FF9" w:rsidP="00C34A91">
      <w:pPr>
        <w:pStyle w:val="2"/>
      </w:pPr>
      <w:r w:rsidRPr="00D6468C">
        <w:t>Расшифровка расходов, возникающие как последствия чрезвычайных обстоятельств (стихийного бедствия, пожара, аварии), отчет по проводкам;</w:t>
      </w:r>
    </w:p>
    <w:p w14:paraId="5F096C02" w14:textId="77777777" w:rsidR="00C34FF9" w:rsidRPr="00D6468C" w:rsidRDefault="00C34FF9" w:rsidP="00C34A91">
      <w:pPr>
        <w:pStyle w:val="2"/>
      </w:pPr>
      <w:r w:rsidRPr="00D6468C">
        <w:t xml:space="preserve">Расчет отчислений в </w:t>
      </w:r>
      <w:proofErr w:type="spellStart"/>
      <w:r w:rsidRPr="00D6468C">
        <w:t>профсоюзый</w:t>
      </w:r>
      <w:proofErr w:type="spellEnd"/>
      <w:r w:rsidRPr="00D6468C">
        <w:t xml:space="preserve"> комитет;</w:t>
      </w:r>
    </w:p>
    <w:p w14:paraId="07817ED1" w14:textId="77777777" w:rsidR="00C34FF9" w:rsidRPr="00D6468C" w:rsidRDefault="00C34FF9" w:rsidP="00C34A91">
      <w:pPr>
        <w:pStyle w:val="2"/>
      </w:pPr>
      <w:r w:rsidRPr="00D6468C">
        <w:t>Расшифровка расходов на проведение спортивных мероприятий;</w:t>
      </w:r>
    </w:p>
    <w:p w14:paraId="0DEAD598" w14:textId="77777777" w:rsidR="00C34FF9" w:rsidRPr="00D6468C" w:rsidRDefault="00C34FF9" w:rsidP="00C34A91">
      <w:pPr>
        <w:pStyle w:val="2"/>
      </w:pPr>
      <w:r w:rsidRPr="00D6468C">
        <w:t>Расшифровка расходов на проведение культурно-массовых мероприятий;</w:t>
      </w:r>
    </w:p>
    <w:p w14:paraId="0510EE81" w14:textId="77777777" w:rsidR="00C34FF9" w:rsidRPr="00D6468C" w:rsidRDefault="00C34FF9" w:rsidP="00C34A91">
      <w:pPr>
        <w:pStyle w:val="2"/>
      </w:pPr>
      <w:r w:rsidRPr="00D6468C">
        <w:t>Расшифровка информационных, рекламных услуг;</w:t>
      </w:r>
    </w:p>
    <w:p w14:paraId="759A8CDF" w14:textId="77777777" w:rsidR="00C34FF9" w:rsidRPr="00D6468C" w:rsidRDefault="00C34FF9" w:rsidP="00C34A91">
      <w:pPr>
        <w:pStyle w:val="2"/>
      </w:pPr>
      <w:r w:rsidRPr="00D6468C">
        <w:t xml:space="preserve">Расчет расходов на </w:t>
      </w:r>
      <w:proofErr w:type="spellStart"/>
      <w:r w:rsidRPr="00D6468C">
        <w:t>профмастерство</w:t>
      </w:r>
      <w:proofErr w:type="spellEnd"/>
      <w:r w:rsidRPr="00D6468C">
        <w:t>;</w:t>
      </w:r>
    </w:p>
    <w:p w14:paraId="451B4830" w14:textId="77777777" w:rsidR="00C34FF9" w:rsidRPr="00D6468C" w:rsidRDefault="00C34FF9" w:rsidP="00C34A91">
      <w:pPr>
        <w:pStyle w:val="2"/>
      </w:pPr>
      <w:r w:rsidRPr="00D6468C">
        <w:t>Расшифровка расходов на обучение за счет прибыли;</w:t>
      </w:r>
    </w:p>
    <w:p w14:paraId="42AD38F9" w14:textId="77777777" w:rsidR="00C34FF9" w:rsidRPr="00D6468C" w:rsidRDefault="00C34FF9" w:rsidP="00C34A91">
      <w:pPr>
        <w:pStyle w:val="2"/>
      </w:pPr>
      <w:r w:rsidRPr="00D6468C">
        <w:t>Расшифровка расходов на улучшение условий в кабинетах;</w:t>
      </w:r>
    </w:p>
    <w:p w14:paraId="0A6F72A4" w14:textId="77777777" w:rsidR="00C34FF9" w:rsidRPr="00D6468C" w:rsidRDefault="00C34FF9" w:rsidP="00C34A91">
      <w:pPr>
        <w:pStyle w:val="2"/>
      </w:pPr>
      <w:r w:rsidRPr="00D6468C">
        <w:t>Расшифровка расходов на содержание служебного транспорта;</w:t>
      </w:r>
    </w:p>
    <w:p w14:paraId="708DAA4F" w14:textId="77777777" w:rsidR="00C34FF9" w:rsidRPr="00D6468C" w:rsidRDefault="00C34FF9" w:rsidP="00C34A91">
      <w:pPr>
        <w:pStyle w:val="2"/>
      </w:pPr>
      <w:r w:rsidRPr="00D6468C">
        <w:t>Расшифровка убытков прошлых лет;</w:t>
      </w:r>
    </w:p>
    <w:p w14:paraId="05CB8367" w14:textId="77777777" w:rsidR="00C34FF9" w:rsidRPr="00D6468C" w:rsidRDefault="00C34FF9" w:rsidP="00C34A91">
      <w:pPr>
        <w:pStyle w:val="2"/>
      </w:pPr>
      <w:r w:rsidRPr="00D6468C">
        <w:t>Расшифровка расходов на возмещение причиненных убытков;</w:t>
      </w:r>
    </w:p>
    <w:p w14:paraId="6B7CACB4" w14:textId="77777777" w:rsidR="00C34FF9" w:rsidRPr="00D6468C" w:rsidRDefault="00C34FF9" w:rsidP="00C34A91">
      <w:pPr>
        <w:pStyle w:val="2"/>
      </w:pPr>
      <w:r w:rsidRPr="00D6468C">
        <w:t>Расшифровка расходов по безвозмездной передаче активов, отчет по проводкам;</w:t>
      </w:r>
    </w:p>
    <w:p w14:paraId="28FA6EA0" w14:textId="77777777" w:rsidR="00C34FF9" w:rsidRPr="00D6468C" w:rsidRDefault="00C34FF9" w:rsidP="00C34A91">
      <w:pPr>
        <w:pStyle w:val="2"/>
      </w:pPr>
      <w:r w:rsidRPr="00D6468C">
        <w:t>Коллективный договор на 2017 год;</w:t>
      </w:r>
    </w:p>
    <w:p w14:paraId="2A72C612" w14:textId="77777777" w:rsidR="00C34FF9" w:rsidRPr="00D6468C" w:rsidRDefault="00C34FF9" w:rsidP="00C34A91">
      <w:pPr>
        <w:pStyle w:val="2"/>
      </w:pPr>
      <w:r w:rsidRPr="00D6468C">
        <w:t>Соглашение о продлении срока действия Коллективного договора на 2018 год;</w:t>
      </w:r>
    </w:p>
    <w:p w14:paraId="10256121" w14:textId="77777777" w:rsidR="00C34FF9" w:rsidRPr="00D6468C" w:rsidRDefault="00C34FF9" w:rsidP="00C34A91">
      <w:pPr>
        <w:pStyle w:val="2"/>
      </w:pPr>
      <w:r w:rsidRPr="00D6468C">
        <w:t>Отраслевое тарифное соглашение в электроэнергетике РФ на 2013-</w:t>
      </w:r>
      <w:smartTag w:uri="urn:schemas-microsoft-com:office:smarttags" w:element="metricconverter">
        <w:smartTagPr>
          <w:attr w:name="ProductID" w:val="2015 г"/>
        </w:smartTagPr>
        <w:r w:rsidRPr="00D6468C">
          <w:t xml:space="preserve">2015 </w:t>
        </w:r>
        <w:proofErr w:type="spellStart"/>
        <w:r w:rsidRPr="00D6468C">
          <w:t>г</w:t>
        </w:r>
      </w:smartTag>
      <w:r w:rsidRPr="00D6468C">
        <w:t>.г</w:t>
      </w:r>
      <w:proofErr w:type="spellEnd"/>
      <w:r w:rsidRPr="00D6468C">
        <w:t>.;</w:t>
      </w:r>
    </w:p>
    <w:p w14:paraId="050BF87F" w14:textId="77777777" w:rsidR="00C34FF9" w:rsidRPr="00D6468C" w:rsidRDefault="00C34FF9" w:rsidP="00C34A91">
      <w:pPr>
        <w:pStyle w:val="2"/>
      </w:pPr>
      <w:r w:rsidRPr="00D6468C">
        <w:t>Соглашение о порядке, условиях и продлении срока действия Отраслевое тарифное соглашение в электроэнергетике РФ на 2013-</w:t>
      </w:r>
      <w:smartTag w:uri="urn:schemas-microsoft-com:office:smarttags" w:element="metricconverter">
        <w:smartTagPr>
          <w:attr w:name="ProductID" w:val="2015 г"/>
        </w:smartTagPr>
        <w:r w:rsidRPr="00D6468C">
          <w:t xml:space="preserve">2015 </w:t>
        </w:r>
        <w:proofErr w:type="spellStart"/>
        <w:r w:rsidRPr="00D6468C">
          <w:t>г</w:t>
        </w:r>
      </w:smartTag>
      <w:r w:rsidRPr="00D6468C">
        <w:t>.г</w:t>
      </w:r>
      <w:proofErr w:type="spellEnd"/>
      <w:r w:rsidRPr="00D6468C">
        <w:t>. на период 2016-2018 годов</w:t>
      </w:r>
    </w:p>
    <w:p w14:paraId="3748DAE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Для проведения анализа Исполнителю представлен:</w:t>
      </w:r>
    </w:p>
    <w:p w14:paraId="0101D32B" w14:textId="77777777" w:rsidR="00C34FF9" w:rsidRPr="00D6468C" w:rsidRDefault="00C34FF9" w:rsidP="00C34A91">
      <w:pPr>
        <w:pStyle w:val="2"/>
      </w:pPr>
      <w:r w:rsidRPr="00D6468C">
        <w:t>Свод начислений и удержаний по организации за 2016 год (данные бухгалтерского учета).</w:t>
      </w:r>
    </w:p>
    <w:p w14:paraId="3E0EBB8A" w14:textId="77777777" w:rsidR="00C34FF9" w:rsidRPr="00D6468C" w:rsidRDefault="00C34FF9" w:rsidP="00C34A91">
      <w:pPr>
        <w:pStyle w:val="affff5"/>
      </w:pPr>
      <w:r w:rsidRPr="00D6468C">
        <w:lastRenderedPageBreak/>
        <w:t>ПОЗИЦИЯ ОРГАНА РЕГУЛИРОВАНИЯ</w:t>
      </w:r>
    </w:p>
    <w:p w14:paraId="563D695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Включены расходы в размере 126 735 тыс. руб.</w:t>
      </w:r>
    </w:p>
    <w:p w14:paraId="0CFEE322" w14:textId="77777777" w:rsidR="00C34FF9" w:rsidRPr="00D6468C" w:rsidRDefault="00C34FF9" w:rsidP="00C34FF9">
      <w:pPr>
        <w:pStyle w:val="afff5"/>
        <w:rPr>
          <w:lang w:val="ru-RU"/>
        </w:rPr>
      </w:pPr>
      <w:r w:rsidRPr="00D6468C">
        <w:rPr>
          <w:lang w:val="ru-RU"/>
        </w:rPr>
        <w:t xml:space="preserve">Включены расходы из прибыли по филиалу и исполнительному аппарату </w:t>
      </w:r>
      <w:r w:rsidR="00D655F1">
        <w:rPr>
          <w:lang w:val="ru-RU"/>
        </w:rPr>
        <w:t>ПАО </w:t>
      </w:r>
      <w:r w:rsidRPr="00D6468C">
        <w:rPr>
          <w:lang w:val="ru-RU"/>
        </w:rPr>
        <w:t>«МРСК Северо-Запада», исключены заявленные расходы на оплату судебных издержек, штрафов, пени, расходы на благотворительность.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188"/>
        <w:gridCol w:w="1572"/>
        <w:gridCol w:w="1816"/>
        <w:gridCol w:w="1272"/>
        <w:gridCol w:w="1453"/>
        <w:gridCol w:w="1270"/>
      </w:tblGrid>
      <w:tr w:rsidR="00C34FF9" w:rsidRPr="00D6468C" w14:paraId="227A3CF4" w14:textId="77777777">
        <w:trPr>
          <w:cantSplit/>
          <w:tblHeader/>
        </w:trPr>
        <w:tc>
          <w:tcPr>
            <w:tcW w:w="2222"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95C4F7E"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Наименование статьи</w:t>
            </w:r>
          </w:p>
        </w:tc>
        <w:tc>
          <w:tcPr>
            <w:tcW w:w="159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5625AD5"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Факт за 2016,</w:t>
            </w:r>
            <w:r w:rsidRPr="00D6468C">
              <w:rPr>
                <w:rFonts w:ascii="Myriad Pro" w:hAnsi="Myriad Pro"/>
                <w:b/>
                <w:iCs/>
                <w:color w:val="FFFFFF"/>
                <w:sz w:val="18"/>
                <w:szCs w:val="20"/>
              </w:rPr>
              <w:br/>
              <w:t>тыс. руб.</w:t>
            </w:r>
          </w:p>
          <w:p w14:paraId="394370DA"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 xml:space="preserve">(принято </w:t>
            </w:r>
            <w:proofErr w:type="spellStart"/>
            <w:r w:rsidRPr="00D6468C">
              <w:rPr>
                <w:rFonts w:ascii="Myriad Pro" w:hAnsi="Myriad Pro"/>
                <w:b/>
                <w:iCs/>
                <w:color w:val="FFFFFF"/>
                <w:sz w:val="18"/>
                <w:szCs w:val="20"/>
              </w:rPr>
              <w:t>ДТЭКиТР</w:t>
            </w:r>
            <w:proofErr w:type="spellEnd"/>
            <w:r w:rsidRPr="00D6468C">
              <w:rPr>
                <w:rFonts w:ascii="Myriad Pro" w:hAnsi="Myriad Pro"/>
                <w:b/>
                <w:iCs/>
                <w:color w:val="FFFFFF"/>
                <w:sz w:val="18"/>
                <w:szCs w:val="20"/>
              </w:rPr>
              <w:t>)</w:t>
            </w:r>
          </w:p>
        </w:tc>
        <w:tc>
          <w:tcPr>
            <w:tcW w:w="184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B4D1C02"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 xml:space="preserve">Заявлено филиалом </w:t>
            </w:r>
            <w:r w:rsidR="00D655F1">
              <w:rPr>
                <w:rFonts w:ascii="Myriad Pro" w:hAnsi="Myriad Pro"/>
                <w:b/>
                <w:iCs/>
                <w:color w:val="FFFFFF"/>
                <w:sz w:val="18"/>
                <w:szCs w:val="20"/>
              </w:rPr>
              <w:t>ПАО </w:t>
            </w:r>
            <w:r w:rsidRPr="00D6468C">
              <w:rPr>
                <w:rFonts w:ascii="Myriad Pro" w:hAnsi="Myriad Pro"/>
                <w:b/>
                <w:iCs/>
                <w:color w:val="FFFFFF"/>
                <w:sz w:val="18"/>
                <w:szCs w:val="20"/>
              </w:rPr>
              <w:t>«МРСК Северо-Запада» «Вологдаэнерго» на 2018, тыс. руб.</w:t>
            </w:r>
          </w:p>
        </w:tc>
        <w:tc>
          <w:tcPr>
            <w:tcW w:w="129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8385724"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ТБР на 2018 (ЭОР), тыс. руб.</w:t>
            </w:r>
          </w:p>
        </w:tc>
        <w:tc>
          <w:tcPr>
            <w:tcW w:w="147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473AE75"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Отклонение ТБР / заявка на 2018, %</w:t>
            </w:r>
          </w:p>
        </w:tc>
        <w:tc>
          <w:tcPr>
            <w:tcW w:w="128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4F8A90E" w14:textId="77777777" w:rsidR="00C34FF9" w:rsidRPr="00D6468C" w:rsidRDefault="00C34FF9" w:rsidP="00C34FF9">
            <w:pPr>
              <w:spacing w:after="0" w:line="240" w:lineRule="auto"/>
              <w:contextualSpacing/>
              <w:jc w:val="center"/>
              <w:rPr>
                <w:rFonts w:ascii="Myriad Pro" w:hAnsi="Myriad Pro"/>
                <w:b/>
                <w:iCs/>
                <w:color w:val="FFFFFF"/>
                <w:sz w:val="18"/>
                <w:szCs w:val="20"/>
              </w:rPr>
            </w:pPr>
            <w:r w:rsidRPr="00D6468C">
              <w:rPr>
                <w:rFonts w:ascii="Myriad Pro" w:hAnsi="Myriad Pro"/>
                <w:b/>
                <w:iCs/>
                <w:color w:val="FFFFFF"/>
                <w:sz w:val="18"/>
                <w:szCs w:val="20"/>
              </w:rPr>
              <w:t>ТБР на 2018 /факт за 2016, %</w:t>
            </w:r>
          </w:p>
        </w:tc>
      </w:tr>
      <w:tr w:rsidR="00C34FF9" w:rsidRPr="00D6468C" w14:paraId="58EDE141" w14:textId="77777777">
        <w:trPr>
          <w:cantSplit/>
        </w:trPr>
        <w:tc>
          <w:tcPr>
            <w:tcW w:w="2222" w:type="dxa"/>
            <w:tcBorders>
              <w:top w:val="single" w:sz="4" w:space="0" w:color="FFFFFF"/>
            </w:tcBorders>
            <w:shd w:val="clear" w:color="auto" w:fill="auto"/>
            <w:noWrap/>
            <w:vAlign w:val="center"/>
          </w:tcPr>
          <w:p w14:paraId="46811F54" w14:textId="77777777" w:rsidR="00C34FF9" w:rsidRPr="00D6468C" w:rsidRDefault="00C34FF9" w:rsidP="00C34FF9">
            <w:pPr>
              <w:spacing w:after="0" w:line="240" w:lineRule="auto"/>
              <w:contextualSpacing/>
              <w:rPr>
                <w:rFonts w:ascii="Myriad Pro" w:hAnsi="Myriad Pro"/>
                <w:b/>
                <w:color w:val="000000"/>
                <w:sz w:val="18"/>
                <w:szCs w:val="20"/>
              </w:rPr>
            </w:pPr>
            <w:r w:rsidRPr="00D6468C">
              <w:rPr>
                <w:rFonts w:ascii="Myriad Pro" w:hAnsi="Myriad Pro"/>
                <w:b/>
                <w:color w:val="000000"/>
                <w:sz w:val="18"/>
                <w:szCs w:val="20"/>
              </w:rPr>
              <w:t>Подконтрольные расходы из прибыли,</w:t>
            </w:r>
          </w:p>
          <w:p w14:paraId="629BA651" w14:textId="77777777" w:rsidR="00C34FF9" w:rsidRPr="00D6468C" w:rsidRDefault="00C34FF9" w:rsidP="00C34FF9">
            <w:pPr>
              <w:spacing w:after="0" w:line="240" w:lineRule="auto"/>
              <w:contextualSpacing/>
              <w:rPr>
                <w:rFonts w:ascii="Myriad Pro" w:hAnsi="Myriad Pro"/>
                <w:color w:val="000000"/>
                <w:sz w:val="18"/>
                <w:szCs w:val="20"/>
              </w:rPr>
            </w:pPr>
            <w:r w:rsidRPr="00D6468C">
              <w:rPr>
                <w:rFonts w:ascii="Myriad Pro" w:hAnsi="Myriad Pro"/>
                <w:color w:val="000000"/>
                <w:sz w:val="18"/>
                <w:szCs w:val="20"/>
              </w:rPr>
              <w:t>в т.ч.:</w:t>
            </w:r>
          </w:p>
        </w:tc>
        <w:tc>
          <w:tcPr>
            <w:tcW w:w="1595" w:type="dxa"/>
            <w:tcBorders>
              <w:top w:val="single" w:sz="4" w:space="0" w:color="FFFFFF"/>
            </w:tcBorders>
            <w:shd w:val="clear" w:color="auto" w:fill="auto"/>
            <w:noWrap/>
            <w:vAlign w:val="center"/>
          </w:tcPr>
          <w:p w14:paraId="0848523D"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139 765,66</w:t>
            </w:r>
          </w:p>
        </w:tc>
        <w:tc>
          <w:tcPr>
            <w:tcW w:w="1843" w:type="dxa"/>
            <w:tcBorders>
              <w:top w:val="single" w:sz="4" w:space="0" w:color="FFFFFF"/>
            </w:tcBorders>
            <w:shd w:val="clear" w:color="auto" w:fill="auto"/>
            <w:noWrap/>
            <w:vAlign w:val="center"/>
          </w:tcPr>
          <w:p w14:paraId="59879559"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168 530,18</w:t>
            </w:r>
          </w:p>
        </w:tc>
        <w:tc>
          <w:tcPr>
            <w:tcW w:w="1290" w:type="dxa"/>
            <w:tcBorders>
              <w:top w:val="single" w:sz="4" w:space="0" w:color="FFFFFF"/>
            </w:tcBorders>
            <w:shd w:val="clear" w:color="auto" w:fill="auto"/>
            <w:noWrap/>
            <w:vAlign w:val="center"/>
          </w:tcPr>
          <w:p w14:paraId="41795119"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126 735,21</w:t>
            </w:r>
          </w:p>
        </w:tc>
        <w:tc>
          <w:tcPr>
            <w:tcW w:w="1474" w:type="dxa"/>
            <w:tcBorders>
              <w:top w:val="single" w:sz="4" w:space="0" w:color="FFFFFF"/>
            </w:tcBorders>
            <w:shd w:val="clear" w:color="auto" w:fill="auto"/>
            <w:noWrap/>
            <w:vAlign w:val="center"/>
          </w:tcPr>
          <w:p w14:paraId="6628F6C9"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75,2%</w:t>
            </w:r>
          </w:p>
        </w:tc>
        <w:tc>
          <w:tcPr>
            <w:tcW w:w="1288" w:type="dxa"/>
            <w:tcBorders>
              <w:top w:val="single" w:sz="4" w:space="0" w:color="FFFFFF"/>
            </w:tcBorders>
            <w:shd w:val="clear" w:color="auto" w:fill="auto"/>
            <w:noWrap/>
            <w:vAlign w:val="center"/>
          </w:tcPr>
          <w:p w14:paraId="4C905A88"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90,7%</w:t>
            </w:r>
          </w:p>
        </w:tc>
      </w:tr>
      <w:tr w:rsidR="00C34FF9" w:rsidRPr="00D6468C" w14:paraId="5E64C0B1" w14:textId="77777777">
        <w:trPr>
          <w:cantSplit/>
        </w:trPr>
        <w:tc>
          <w:tcPr>
            <w:tcW w:w="2222" w:type="dxa"/>
            <w:shd w:val="clear" w:color="auto" w:fill="auto"/>
            <w:noWrap/>
            <w:vAlign w:val="center"/>
          </w:tcPr>
          <w:p w14:paraId="38E77040" w14:textId="77777777" w:rsidR="00C34FF9" w:rsidRPr="00D6468C" w:rsidRDefault="00C34FF9" w:rsidP="00C34FF9">
            <w:pPr>
              <w:spacing w:after="0" w:line="240" w:lineRule="auto"/>
              <w:ind w:left="284"/>
              <w:contextualSpacing/>
              <w:rPr>
                <w:rFonts w:ascii="Myriad Pro" w:hAnsi="Myriad Pro"/>
                <w:color w:val="000000"/>
                <w:sz w:val="18"/>
                <w:szCs w:val="20"/>
              </w:rPr>
            </w:pPr>
            <w:r w:rsidRPr="00D6468C">
              <w:rPr>
                <w:rFonts w:ascii="Myriad Pro" w:hAnsi="Myriad Pro"/>
                <w:color w:val="000000"/>
                <w:sz w:val="18"/>
                <w:szCs w:val="20"/>
              </w:rPr>
              <w:t>Услуги банков</w:t>
            </w:r>
          </w:p>
        </w:tc>
        <w:tc>
          <w:tcPr>
            <w:tcW w:w="1595" w:type="dxa"/>
            <w:shd w:val="clear" w:color="auto" w:fill="auto"/>
            <w:noWrap/>
            <w:vAlign w:val="center"/>
          </w:tcPr>
          <w:p w14:paraId="21CA27D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86,45</w:t>
            </w:r>
          </w:p>
        </w:tc>
        <w:tc>
          <w:tcPr>
            <w:tcW w:w="1843" w:type="dxa"/>
            <w:shd w:val="clear" w:color="auto" w:fill="auto"/>
            <w:noWrap/>
            <w:vAlign w:val="center"/>
          </w:tcPr>
          <w:p w14:paraId="6366F56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517,60</w:t>
            </w:r>
          </w:p>
        </w:tc>
        <w:tc>
          <w:tcPr>
            <w:tcW w:w="1290" w:type="dxa"/>
            <w:shd w:val="clear" w:color="auto" w:fill="auto"/>
            <w:noWrap/>
            <w:vAlign w:val="center"/>
          </w:tcPr>
          <w:p w14:paraId="7FE0BD1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92,97</w:t>
            </w:r>
          </w:p>
        </w:tc>
        <w:tc>
          <w:tcPr>
            <w:tcW w:w="1474" w:type="dxa"/>
            <w:shd w:val="clear" w:color="auto" w:fill="auto"/>
            <w:noWrap/>
            <w:vAlign w:val="center"/>
          </w:tcPr>
          <w:p w14:paraId="6BC30B4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18,0%</w:t>
            </w:r>
          </w:p>
        </w:tc>
        <w:tc>
          <w:tcPr>
            <w:tcW w:w="1288" w:type="dxa"/>
            <w:shd w:val="clear" w:color="auto" w:fill="auto"/>
            <w:noWrap/>
            <w:vAlign w:val="center"/>
          </w:tcPr>
          <w:p w14:paraId="34954AD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106,8%</w:t>
            </w:r>
          </w:p>
        </w:tc>
      </w:tr>
      <w:tr w:rsidR="00C34FF9" w:rsidRPr="00D6468C" w14:paraId="6C9DD6DA" w14:textId="77777777">
        <w:trPr>
          <w:cantSplit/>
        </w:trPr>
        <w:tc>
          <w:tcPr>
            <w:tcW w:w="2222" w:type="dxa"/>
            <w:shd w:val="clear" w:color="auto" w:fill="auto"/>
            <w:noWrap/>
            <w:vAlign w:val="center"/>
          </w:tcPr>
          <w:p w14:paraId="5A41350B" w14:textId="77777777" w:rsidR="00C34FF9" w:rsidRPr="00D6468C" w:rsidRDefault="00C34FF9" w:rsidP="00C34FF9">
            <w:pPr>
              <w:spacing w:after="0" w:line="240" w:lineRule="auto"/>
              <w:ind w:left="284"/>
              <w:contextualSpacing/>
              <w:rPr>
                <w:rFonts w:ascii="Myriad Pro" w:hAnsi="Myriad Pro"/>
                <w:color w:val="000000"/>
                <w:sz w:val="18"/>
                <w:szCs w:val="20"/>
              </w:rPr>
            </w:pPr>
            <w:r w:rsidRPr="00D6468C">
              <w:rPr>
                <w:rFonts w:ascii="Myriad Pro" w:hAnsi="Myriad Pro"/>
                <w:color w:val="000000"/>
                <w:sz w:val="18"/>
                <w:szCs w:val="20"/>
              </w:rPr>
              <w:t>Прибыль на поощрение и соц. развитие</w:t>
            </w:r>
          </w:p>
        </w:tc>
        <w:tc>
          <w:tcPr>
            <w:tcW w:w="1595" w:type="dxa"/>
            <w:shd w:val="clear" w:color="auto" w:fill="auto"/>
            <w:noWrap/>
            <w:vAlign w:val="center"/>
          </w:tcPr>
          <w:p w14:paraId="129CD2A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139 679,21</w:t>
            </w:r>
          </w:p>
        </w:tc>
        <w:tc>
          <w:tcPr>
            <w:tcW w:w="1843" w:type="dxa"/>
            <w:shd w:val="clear" w:color="auto" w:fill="auto"/>
            <w:noWrap/>
            <w:vAlign w:val="center"/>
          </w:tcPr>
          <w:p w14:paraId="254AC4A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93 161,31</w:t>
            </w:r>
          </w:p>
        </w:tc>
        <w:tc>
          <w:tcPr>
            <w:tcW w:w="1290" w:type="dxa"/>
            <w:shd w:val="clear" w:color="auto" w:fill="auto"/>
            <w:noWrap/>
            <w:vAlign w:val="center"/>
          </w:tcPr>
          <w:p w14:paraId="406664E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126 642,24</w:t>
            </w:r>
          </w:p>
        </w:tc>
        <w:tc>
          <w:tcPr>
            <w:tcW w:w="1474" w:type="dxa"/>
            <w:shd w:val="clear" w:color="auto" w:fill="auto"/>
            <w:noWrap/>
            <w:vAlign w:val="center"/>
          </w:tcPr>
          <w:p w14:paraId="3338C00A"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135,93%</w:t>
            </w:r>
          </w:p>
        </w:tc>
        <w:tc>
          <w:tcPr>
            <w:tcW w:w="1288" w:type="dxa"/>
            <w:shd w:val="clear" w:color="auto" w:fill="auto"/>
            <w:noWrap/>
            <w:vAlign w:val="center"/>
          </w:tcPr>
          <w:p w14:paraId="232C113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90,7%</w:t>
            </w:r>
          </w:p>
        </w:tc>
      </w:tr>
      <w:tr w:rsidR="00C34FF9" w:rsidRPr="00D6468C" w14:paraId="1D9A2535" w14:textId="77777777">
        <w:trPr>
          <w:cantSplit/>
        </w:trPr>
        <w:tc>
          <w:tcPr>
            <w:tcW w:w="2222" w:type="dxa"/>
            <w:shd w:val="clear" w:color="auto" w:fill="auto"/>
            <w:noWrap/>
            <w:vAlign w:val="center"/>
          </w:tcPr>
          <w:p w14:paraId="7E4861E7" w14:textId="77777777" w:rsidR="00C34FF9" w:rsidRPr="00D6468C" w:rsidRDefault="00C34FF9" w:rsidP="00C34FF9">
            <w:pPr>
              <w:spacing w:after="0" w:line="240" w:lineRule="auto"/>
              <w:ind w:left="284"/>
              <w:contextualSpacing/>
              <w:rPr>
                <w:rFonts w:ascii="Myriad Pro" w:hAnsi="Myriad Pro"/>
                <w:color w:val="000000"/>
                <w:sz w:val="18"/>
                <w:szCs w:val="20"/>
              </w:rPr>
            </w:pPr>
            <w:r w:rsidRPr="00D6468C">
              <w:rPr>
                <w:rFonts w:ascii="Myriad Pro" w:hAnsi="Myriad Pro"/>
                <w:color w:val="000000"/>
                <w:sz w:val="18"/>
                <w:szCs w:val="20"/>
              </w:rPr>
              <w:t>Прибыль на прочие цели</w:t>
            </w:r>
          </w:p>
        </w:tc>
        <w:tc>
          <w:tcPr>
            <w:tcW w:w="1595" w:type="dxa"/>
            <w:shd w:val="clear" w:color="auto" w:fill="auto"/>
            <w:noWrap/>
            <w:vAlign w:val="center"/>
          </w:tcPr>
          <w:p w14:paraId="39E0CCB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0,00</w:t>
            </w:r>
          </w:p>
        </w:tc>
        <w:tc>
          <w:tcPr>
            <w:tcW w:w="1843" w:type="dxa"/>
            <w:shd w:val="clear" w:color="auto" w:fill="auto"/>
            <w:noWrap/>
            <w:vAlign w:val="center"/>
          </w:tcPr>
          <w:p w14:paraId="001B1ED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74 851,28</w:t>
            </w:r>
          </w:p>
        </w:tc>
        <w:tc>
          <w:tcPr>
            <w:tcW w:w="1290" w:type="dxa"/>
            <w:shd w:val="clear" w:color="auto" w:fill="auto"/>
            <w:noWrap/>
            <w:vAlign w:val="center"/>
          </w:tcPr>
          <w:p w14:paraId="2B7AF014" w14:textId="77777777" w:rsidR="00C34FF9" w:rsidRPr="00D6468C" w:rsidRDefault="00C34FF9" w:rsidP="00C34FF9">
            <w:pPr>
              <w:spacing w:after="0" w:line="240" w:lineRule="auto"/>
              <w:jc w:val="center"/>
              <w:rPr>
                <w:rFonts w:ascii="Myriad Pro" w:hAnsi="Myriad Pro"/>
                <w:color w:val="000000"/>
                <w:sz w:val="18"/>
                <w:szCs w:val="20"/>
              </w:rPr>
            </w:pPr>
          </w:p>
        </w:tc>
        <w:tc>
          <w:tcPr>
            <w:tcW w:w="1474" w:type="dxa"/>
            <w:shd w:val="clear" w:color="auto" w:fill="auto"/>
            <w:noWrap/>
            <w:vAlign w:val="center"/>
          </w:tcPr>
          <w:p w14:paraId="2658FE2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0,0%</w:t>
            </w:r>
          </w:p>
        </w:tc>
        <w:tc>
          <w:tcPr>
            <w:tcW w:w="1288" w:type="dxa"/>
            <w:shd w:val="clear" w:color="auto" w:fill="auto"/>
            <w:noWrap/>
            <w:vAlign w:val="center"/>
          </w:tcPr>
          <w:p w14:paraId="3F1B83C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0,0%</w:t>
            </w:r>
          </w:p>
        </w:tc>
      </w:tr>
    </w:tbl>
    <w:p w14:paraId="3D922E88"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2C0FEDCD" w14:textId="77777777" w:rsidR="00C34FF9" w:rsidRPr="00D6468C" w:rsidRDefault="00C34FF9" w:rsidP="00C34A91">
      <w:pPr>
        <w:pStyle w:val="affff5"/>
      </w:pPr>
      <w:r w:rsidRPr="00D6468C">
        <w:t>ПОЗИЦИЯ ИСПОЛНИТЕЛЯ</w:t>
      </w:r>
    </w:p>
    <w:p w14:paraId="7A22958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рамках обоснования настоящей статьи расходов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не представлены регистры бухгалтерского учета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по статье, не представлены копии подтверждающих первичных документов (договоры, счета-фактуры, пр.).</w:t>
      </w:r>
    </w:p>
    <w:p w14:paraId="1BCE735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рамках обоснования настоящей статьи расходов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не представлено подтверждение увеличения количества выплат в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по сравнению с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Также не представлены обоснования роста величины средней выплаты на единицу сверх ИПЦ.</w:t>
      </w:r>
    </w:p>
    <w:p w14:paraId="5A2CC09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Кроме того, отсутствуют обоснования направления на культурно-массовые, спортивно-оздоровительные мероприятия денежных средств в размере, свыше 0,3% ФОТ, не представлены сметы проведения мероприятий.</w:t>
      </w:r>
    </w:p>
    <w:p w14:paraId="01E4C90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Исполнитель считает экономически целесообразными следующие подконтрольные расходы из прибыли:</w:t>
      </w:r>
    </w:p>
    <w:p w14:paraId="4100F486" w14:textId="77777777" w:rsidR="00C34FF9" w:rsidRPr="00D6468C" w:rsidRDefault="00C34FF9" w:rsidP="00C34A91">
      <w:pPr>
        <w:pStyle w:val="2"/>
      </w:pPr>
      <w:r w:rsidRPr="00D6468C">
        <w:t>выплаты персоналу согласно Коллективному договору;</w:t>
      </w:r>
    </w:p>
    <w:p w14:paraId="5CB1907F" w14:textId="77777777" w:rsidR="00C34FF9" w:rsidRPr="00D6468C" w:rsidRDefault="00C34FF9" w:rsidP="00C34A91">
      <w:pPr>
        <w:pStyle w:val="2"/>
      </w:pPr>
      <w:r w:rsidRPr="00D6468C">
        <w:lastRenderedPageBreak/>
        <w:t>0,3% ФОТ на культурно-массовую и физкультурно-оздоровительную работу;</w:t>
      </w:r>
    </w:p>
    <w:p w14:paraId="2301447C" w14:textId="77777777" w:rsidR="00C34FF9" w:rsidRPr="00D6468C" w:rsidRDefault="00C34FF9" w:rsidP="00C34A91">
      <w:pPr>
        <w:pStyle w:val="2"/>
        <w:rPr>
          <w:color w:val="000000"/>
        </w:rPr>
      </w:pPr>
      <w:r w:rsidRPr="00D6468C">
        <w:t>расходы на услуги банка, в т.ч. по Исполнительному аппарату</w:t>
      </w:r>
      <w:r w:rsidRPr="00D6468C">
        <w:rPr>
          <w:color w:val="00000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809"/>
        <w:gridCol w:w="2773"/>
        <w:gridCol w:w="1199"/>
        <w:gridCol w:w="1154"/>
        <w:gridCol w:w="1240"/>
        <w:gridCol w:w="1198"/>
        <w:gridCol w:w="1198"/>
      </w:tblGrid>
      <w:tr w:rsidR="00C34FF9" w:rsidRPr="00D6468C" w14:paraId="3DE46C3F" w14:textId="77777777">
        <w:trPr>
          <w:cantSplit/>
          <w:tblHeader/>
        </w:trPr>
        <w:tc>
          <w:tcPr>
            <w:tcW w:w="42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2AD158D" w14:textId="77777777" w:rsidR="00C34FF9" w:rsidRPr="00D6468C" w:rsidRDefault="00D655F1" w:rsidP="00C34A91">
            <w:pPr>
              <w:spacing w:after="0" w:line="240" w:lineRule="auto"/>
              <w:jc w:val="center"/>
              <w:rPr>
                <w:rFonts w:ascii="Myriad Pro" w:hAnsi="Myriad Pro"/>
                <w:b/>
                <w:iCs/>
                <w:color w:val="FFFFFF"/>
                <w:sz w:val="18"/>
                <w:szCs w:val="20"/>
              </w:rPr>
            </w:pPr>
            <w:r>
              <w:rPr>
                <w:rFonts w:ascii="Myriad Pro" w:hAnsi="Myriad Pro"/>
                <w:b/>
                <w:iCs/>
                <w:color w:val="FFFFFF"/>
                <w:sz w:val="18"/>
                <w:szCs w:val="20"/>
              </w:rPr>
              <w:t>№ </w:t>
            </w:r>
            <w:r w:rsidR="00C34FF9" w:rsidRPr="00D6468C">
              <w:rPr>
                <w:rFonts w:ascii="Myriad Pro" w:hAnsi="Myriad Pro"/>
                <w:b/>
                <w:iCs/>
                <w:color w:val="FFFFFF"/>
                <w:sz w:val="18"/>
                <w:szCs w:val="20"/>
              </w:rPr>
              <w:t>п/п</w:t>
            </w:r>
          </w:p>
        </w:tc>
        <w:tc>
          <w:tcPr>
            <w:tcW w:w="144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5208728" w14:textId="77777777" w:rsidR="00C34FF9" w:rsidRPr="00D6468C" w:rsidRDefault="00C34FF9" w:rsidP="00C34A91">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Наименование</w:t>
            </w:r>
          </w:p>
        </w:tc>
        <w:tc>
          <w:tcPr>
            <w:tcW w:w="6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BEDE792" w14:textId="77777777" w:rsidR="00C34FF9" w:rsidRPr="00D6468C" w:rsidRDefault="00C34FF9" w:rsidP="00C34A91">
            <w:pPr>
              <w:spacing w:after="0" w:line="240" w:lineRule="auto"/>
              <w:jc w:val="center"/>
              <w:rPr>
                <w:rFonts w:ascii="Myriad Pro" w:hAnsi="Myriad Pro"/>
                <w:b/>
                <w:iCs/>
                <w:color w:val="FFFFFF"/>
                <w:sz w:val="18"/>
                <w:szCs w:val="20"/>
              </w:rPr>
            </w:pPr>
            <w:smartTag w:uri="urn:schemas-microsoft-com:office:smarttags" w:element="metricconverter">
              <w:smartTagPr>
                <w:attr w:name="ProductID" w:val="2016 г"/>
              </w:smartTagPr>
              <w:r w:rsidRPr="00D6468C">
                <w:rPr>
                  <w:rFonts w:ascii="Myriad Pro" w:hAnsi="Myriad Pro"/>
                  <w:b/>
                  <w:iCs/>
                  <w:color w:val="FFFFFF"/>
                  <w:sz w:val="18"/>
                  <w:szCs w:val="20"/>
                </w:rPr>
                <w:t>2016 г</w:t>
              </w:r>
            </w:smartTag>
            <w:r w:rsidRPr="00D6468C">
              <w:rPr>
                <w:rFonts w:ascii="Myriad Pro" w:hAnsi="Myriad Pro"/>
                <w:b/>
                <w:iCs/>
                <w:color w:val="FFFFFF"/>
                <w:sz w:val="18"/>
                <w:szCs w:val="20"/>
              </w:rPr>
              <w:t>.</w:t>
            </w:r>
          </w:p>
        </w:tc>
        <w:tc>
          <w:tcPr>
            <w:tcW w:w="60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0D994F2" w14:textId="77777777" w:rsidR="00C34FF9" w:rsidRPr="00D6468C" w:rsidRDefault="00C34FF9" w:rsidP="00C34A91">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2017</w:t>
            </w:r>
          </w:p>
        </w:tc>
        <w:tc>
          <w:tcPr>
            <w:tcW w:w="190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633D7A3" w14:textId="77777777" w:rsidR="00C34FF9" w:rsidRPr="00D6468C" w:rsidRDefault="00C34FF9" w:rsidP="00C34A91">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2018</w:t>
            </w:r>
          </w:p>
        </w:tc>
      </w:tr>
      <w:tr w:rsidR="00C34FF9" w:rsidRPr="00D6468C" w14:paraId="237C8679" w14:textId="77777777">
        <w:trPr>
          <w:cantSplit/>
          <w:tblHeader/>
        </w:trPr>
        <w:tc>
          <w:tcPr>
            <w:tcW w:w="42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F19733E" w14:textId="77777777" w:rsidR="00C34FF9" w:rsidRPr="00D6468C" w:rsidRDefault="00C34FF9" w:rsidP="00C34A91">
            <w:pPr>
              <w:spacing w:after="0" w:line="240" w:lineRule="auto"/>
              <w:jc w:val="center"/>
              <w:rPr>
                <w:rFonts w:ascii="Myriad Pro" w:hAnsi="Myriad Pro"/>
                <w:b/>
                <w:iCs/>
                <w:color w:val="FFFFFF"/>
                <w:sz w:val="18"/>
                <w:szCs w:val="20"/>
              </w:rPr>
            </w:pPr>
          </w:p>
        </w:tc>
        <w:tc>
          <w:tcPr>
            <w:tcW w:w="144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E6700DF" w14:textId="77777777" w:rsidR="00C34FF9" w:rsidRPr="00D6468C" w:rsidRDefault="00C34FF9" w:rsidP="00C34A91">
            <w:pPr>
              <w:spacing w:after="0" w:line="240" w:lineRule="auto"/>
              <w:jc w:val="center"/>
              <w:rPr>
                <w:rFonts w:ascii="Myriad Pro" w:hAnsi="Myriad Pro"/>
                <w:b/>
                <w:iCs/>
                <w:color w:val="FFFFFF"/>
                <w:sz w:val="18"/>
                <w:szCs w:val="20"/>
              </w:rPr>
            </w:pPr>
          </w:p>
        </w:tc>
        <w:tc>
          <w:tcPr>
            <w:tcW w:w="6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991B7E" w14:textId="77777777" w:rsidR="00C34FF9" w:rsidRPr="00D6468C" w:rsidRDefault="00C34FF9" w:rsidP="00C34A91">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Передача</w:t>
            </w:r>
          </w:p>
        </w:tc>
        <w:tc>
          <w:tcPr>
            <w:tcW w:w="603"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CC07842" w14:textId="77777777" w:rsidR="00C34FF9" w:rsidRPr="00D6468C" w:rsidRDefault="00C34FF9" w:rsidP="00C34A91">
            <w:pPr>
              <w:spacing w:after="0" w:line="240" w:lineRule="auto"/>
              <w:jc w:val="center"/>
              <w:rPr>
                <w:rFonts w:ascii="Myriad Pro" w:hAnsi="Myriad Pro"/>
                <w:b/>
                <w:iCs/>
                <w:color w:val="FFFFFF"/>
                <w:sz w:val="18"/>
                <w:szCs w:val="20"/>
              </w:rPr>
            </w:pPr>
          </w:p>
        </w:tc>
        <w:tc>
          <w:tcPr>
            <w:tcW w:w="64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ED23A64" w14:textId="77777777" w:rsidR="00C34FF9" w:rsidRPr="00D6468C" w:rsidRDefault="00C34FF9" w:rsidP="00C34A91">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 xml:space="preserve">Заявлено филиалом </w:t>
            </w:r>
            <w:r w:rsidR="00D655F1">
              <w:rPr>
                <w:rFonts w:ascii="Myriad Pro" w:hAnsi="Myriad Pro"/>
                <w:b/>
                <w:iCs/>
                <w:color w:val="FFFFFF"/>
                <w:sz w:val="18"/>
                <w:szCs w:val="20"/>
              </w:rPr>
              <w:t>ПАО </w:t>
            </w:r>
            <w:r w:rsidRPr="00D6468C">
              <w:rPr>
                <w:rFonts w:ascii="Myriad Pro" w:hAnsi="Myriad Pro"/>
                <w:b/>
                <w:iCs/>
                <w:color w:val="FFFFFF"/>
                <w:sz w:val="18"/>
                <w:szCs w:val="20"/>
              </w:rPr>
              <w:t>«МРСК Северо-Запада» «Вологда-</w:t>
            </w:r>
            <w:r w:rsidRPr="00D6468C">
              <w:rPr>
                <w:rFonts w:ascii="Myriad Pro" w:hAnsi="Myriad Pro"/>
                <w:b/>
                <w:iCs/>
                <w:color w:val="FFFFFF"/>
                <w:sz w:val="18"/>
                <w:szCs w:val="20"/>
              </w:rPr>
              <w:br/>
              <w:t>энерго» на 2018,</w:t>
            </w:r>
            <w:r w:rsidRPr="00D6468C">
              <w:rPr>
                <w:rFonts w:ascii="Myriad Pro" w:hAnsi="Myriad Pro"/>
                <w:b/>
                <w:iCs/>
                <w:color w:val="FFFFFF"/>
                <w:sz w:val="18"/>
                <w:szCs w:val="20"/>
              </w:rPr>
              <w:br/>
              <w:t>тыс. руб.</w:t>
            </w:r>
          </w:p>
        </w:tc>
        <w:tc>
          <w:tcPr>
            <w:tcW w:w="6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16F3EF" w14:textId="77777777" w:rsidR="00C34FF9" w:rsidRPr="00D6468C" w:rsidRDefault="00C34FF9" w:rsidP="00C34A91">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 xml:space="preserve">ТБР на 2018 (ЭОР), </w:t>
            </w:r>
            <w:r w:rsidRPr="00D6468C">
              <w:rPr>
                <w:rFonts w:ascii="Myriad Pro" w:hAnsi="Myriad Pro"/>
                <w:b/>
                <w:iCs/>
                <w:color w:val="FFFFFF"/>
                <w:sz w:val="18"/>
                <w:szCs w:val="20"/>
              </w:rPr>
              <w:br/>
              <w:t>тыс. руб.</w:t>
            </w:r>
          </w:p>
        </w:tc>
        <w:tc>
          <w:tcPr>
            <w:tcW w:w="6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598D6FE" w14:textId="77777777" w:rsidR="00C34FF9" w:rsidRPr="00D6468C" w:rsidRDefault="00C34FF9" w:rsidP="00C34A91">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Исполни-</w:t>
            </w:r>
            <w:r w:rsidRPr="00D6468C">
              <w:rPr>
                <w:rFonts w:ascii="Myriad Pro" w:hAnsi="Myriad Pro"/>
                <w:b/>
                <w:iCs/>
                <w:color w:val="FFFFFF"/>
                <w:sz w:val="18"/>
                <w:szCs w:val="20"/>
              </w:rPr>
              <w:br/>
            </w:r>
            <w:proofErr w:type="spellStart"/>
            <w:r w:rsidRPr="00D6468C">
              <w:rPr>
                <w:rFonts w:ascii="Myriad Pro" w:hAnsi="Myriad Pro"/>
                <w:b/>
                <w:iCs/>
                <w:color w:val="FFFFFF"/>
                <w:sz w:val="18"/>
                <w:szCs w:val="20"/>
              </w:rPr>
              <w:t>тель</w:t>
            </w:r>
            <w:proofErr w:type="spellEnd"/>
          </w:p>
        </w:tc>
      </w:tr>
      <w:tr w:rsidR="00C34FF9" w:rsidRPr="00D6468C" w14:paraId="276EEB84" w14:textId="77777777">
        <w:trPr>
          <w:cantSplit/>
        </w:trPr>
        <w:tc>
          <w:tcPr>
            <w:tcW w:w="422" w:type="pct"/>
            <w:tcBorders>
              <w:top w:val="single" w:sz="4" w:space="0" w:color="FFFFFF"/>
            </w:tcBorders>
            <w:shd w:val="clear" w:color="auto" w:fill="auto"/>
            <w:vAlign w:val="center"/>
          </w:tcPr>
          <w:p w14:paraId="7B3F8C45" w14:textId="77777777" w:rsidR="00C34FF9" w:rsidRPr="00D6468C" w:rsidRDefault="00C34FF9" w:rsidP="00C34FF9">
            <w:pPr>
              <w:spacing w:after="0" w:line="240" w:lineRule="auto"/>
              <w:jc w:val="center"/>
              <w:rPr>
                <w:rFonts w:ascii="Myriad Pro" w:hAnsi="Myriad Pro"/>
                <w:color w:val="000000"/>
                <w:sz w:val="18"/>
                <w:szCs w:val="16"/>
              </w:rPr>
            </w:pPr>
          </w:p>
        </w:tc>
        <w:tc>
          <w:tcPr>
            <w:tcW w:w="1448" w:type="pct"/>
            <w:tcBorders>
              <w:top w:val="single" w:sz="4" w:space="0" w:color="FFFFFF"/>
            </w:tcBorders>
            <w:shd w:val="clear" w:color="auto" w:fill="auto"/>
            <w:vAlign w:val="center"/>
          </w:tcPr>
          <w:p w14:paraId="4FF53BBC" w14:textId="77777777" w:rsidR="00C34FF9" w:rsidRPr="00D6468C" w:rsidRDefault="00C34FF9" w:rsidP="00C34FF9">
            <w:pPr>
              <w:spacing w:after="0" w:line="240" w:lineRule="auto"/>
              <w:rPr>
                <w:rFonts w:ascii="Myriad Pro" w:hAnsi="Myriad Pro"/>
                <w:b/>
                <w:color w:val="000000"/>
                <w:sz w:val="18"/>
                <w:szCs w:val="20"/>
              </w:rPr>
            </w:pPr>
            <w:r w:rsidRPr="00D6468C">
              <w:rPr>
                <w:rFonts w:ascii="Myriad Pro" w:hAnsi="Myriad Pro"/>
                <w:b/>
                <w:color w:val="000000"/>
                <w:sz w:val="18"/>
                <w:szCs w:val="20"/>
              </w:rPr>
              <w:t>Подконтрольные расходы из прибыли – всего, в т.ч.:</w:t>
            </w:r>
          </w:p>
        </w:tc>
        <w:tc>
          <w:tcPr>
            <w:tcW w:w="626" w:type="pct"/>
            <w:tcBorders>
              <w:top w:val="single" w:sz="4" w:space="0" w:color="FFFFFF"/>
            </w:tcBorders>
            <w:shd w:val="clear" w:color="auto" w:fill="auto"/>
            <w:vAlign w:val="center"/>
          </w:tcPr>
          <w:p w14:paraId="0E018121"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145 320,51</w:t>
            </w:r>
          </w:p>
        </w:tc>
        <w:tc>
          <w:tcPr>
            <w:tcW w:w="603" w:type="pct"/>
            <w:tcBorders>
              <w:top w:val="single" w:sz="4" w:space="0" w:color="FFFFFF"/>
            </w:tcBorders>
            <w:shd w:val="clear" w:color="auto" w:fill="auto"/>
            <w:vAlign w:val="center"/>
          </w:tcPr>
          <w:p w14:paraId="6AC37CB1"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161 419,32</w:t>
            </w:r>
          </w:p>
        </w:tc>
        <w:tc>
          <w:tcPr>
            <w:tcW w:w="648" w:type="pct"/>
            <w:tcBorders>
              <w:top w:val="single" w:sz="4" w:space="0" w:color="FFFFFF"/>
            </w:tcBorders>
            <w:shd w:val="clear" w:color="auto" w:fill="auto"/>
            <w:vAlign w:val="center"/>
          </w:tcPr>
          <w:p w14:paraId="68938ADC"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168 530,18</w:t>
            </w:r>
          </w:p>
        </w:tc>
        <w:tc>
          <w:tcPr>
            <w:tcW w:w="626" w:type="pct"/>
            <w:tcBorders>
              <w:top w:val="single" w:sz="4" w:space="0" w:color="FFFFFF"/>
            </w:tcBorders>
            <w:shd w:val="clear" w:color="auto" w:fill="auto"/>
            <w:vAlign w:val="center"/>
          </w:tcPr>
          <w:p w14:paraId="7F42FDB9"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126 735,21</w:t>
            </w:r>
          </w:p>
        </w:tc>
        <w:tc>
          <w:tcPr>
            <w:tcW w:w="626" w:type="pct"/>
            <w:tcBorders>
              <w:top w:val="single" w:sz="4" w:space="0" w:color="FFFFFF"/>
            </w:tcBorders>
            <w:shd w:val="clear" w:color="auto" w:fill="auto"/>
            <w:vAlign w:val="center"/>
          </w:tcPr>
          <w:p w14:paraId="480CA050"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101 011,51</w:t>
            </w:r>
          </w:p>
        </w:tc>
      </w:tr>
      <w:tr w:rsidR="00C34FF9" w:rsidRPr="00D6468C" w14:paraId="3575699A" w14:textId="77777777">
        <w:trPr>
          <w:cantSplit/>
        </w:trPr>
        <w:tc>
          <w:tcPr>
            <w:tcW w:w="422" w:type="pct"/>
            <w:shd w:val="clear" w:color="auto" w:fill="auto"/>
            <w:vAlign w:val="center"/>
          </w:tcPr>
          <w:p w14:paraId="654DE13F"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w:t>
            </w:r>
          </w:p>
        </w:tc>
        <w:tc>
          <w:tcPr>
            <w:tcW w:w="1448" w:type="pct"/>
            <w:shd w:val="clear" w:color="auto" w:fill="auto"/>
            <w:vAlign w:val="center"/>
          </w:tcPr>
          <w:p w14:paraId="77C713DC"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Услуги банков, оплата услуг кредитных организаций</w:t>
            </w:r>
          </w:p>
        </w:tc>
        <w:tc>
          <w:tcPr>
            <w:tcW w:w="626" w:type="pct"/>
            <w:shd w:val="clear" w:color="auto" w:fill="auto"/>
            <w:vAlign w:val="center"/>
          </w:tcPr>
          <w:p w14:paraId="2B51E74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86,45</w:t>
            </w:r>
          </w:p>
        </w:tc>
        <w:tc>
          <w:tcPr>
            <w:tcW w:w="603" w:type="pct"/>
            <w:shd w:val="clear" w:color="auto" w:fill="auto"/>
            <w:vAlign w:val="center"/>
          </w:tcPr>
          <w:p w14:paraId="0022F23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1 342,40</w:t>
            </w:r>
          </w:p>
        </w:tc>
        <w:tc>
          <w:tcPr>
            <w:tcW w:w="648" w:type="pct"/>
            <w:shd w:val="clear" w:color="auto" w:fill="auto"/>
            <w:vAlign w:val="center"/>
          </w:tcPr>
          <w:p w14:paraId="57B2731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517,60</w:t>
            </w:r>
          </w:p>
        </w:tc>
        <w:tc>
          <w:tcPr>
            <w:tcW w:w="626" w:type="pct"/>
            <w:shd w:val="clear" w:color="auto" w:fill="auto"/>
            <w:vAlign w:val="center"/>
          </w:tcPr>
          <w:p w14:paraId="73F5BD5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92,97</w:t>
            </w:r>
          </w:p>
        </w:tc>
        <w:tc>
          <w:tcPr>
            <w:tcW w:w="626" w:type="pct"/>
            <w:shd w:val="clear" w:color="auto" w:fill="auto"/>
            <w:vAlign w:val="center"/>
          </w:tcPr>
          <w:p w14:paraId="356D196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93,15</w:t>
            </w:r>
          </w:p>
        </w:tc>
      </w:tr>
      <w:tr w:rsidR="00C34FF9" w:rsidRPr="00D6468C" w14:paraId="55DCCD91" w14:textId="77777777">
        <w:trPr>
          <w:cantSplit/>
        </w:trPr>
        <w:tc>
          <w:tcPr>
            <w:tcW w:w="422" w:type="pct"/>
            <w:shd w:val="clear" w:color="auto" w:fill="auto"/>
            <w:vAlign w:val="center"/>
          </w:tcPr>
          <w:p w14:paraId="74610E36"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w:t>
            </w:r>
          </w:p>
        </w:tc>
        <w:tc>
          <w:tcPr>
            <w:tcW w:w="1448" w:type="pct"/>
            <w:shd w:val="clear" w:color="auto" w:fill="auto"/>
            <w:vAlign w:val="center"/>
          </w:tcPr>
          <w:p w14:paraId="4A6B2294"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социального характера на выплаты персоналу (ВСХ)</w:t>
            </w:r>
          </w:p>
        </w:tc>
        <w:tc>
          <w:tcPr>
            <w:tcW w:w="626" w:type="pct"/>
            <w:shd w:val="clear" w:color="auto" w:fill="auto"/>
            <w:vAlign w:val="center"/>
          </w:tcPr>
          <w:p w14:paraId="0B1A767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17 420,09</w:t>
            </w:r>
          </w:p>
        </w:tc>
        <w:tc>
          <w:tcPr>
            <w:tcW w:w="603" w:type="pct"/>
            <w:shd w:val="clear" w:color="auto" w:fill="auto"/>
            <w:vAlign w:val="center"/>
          </w:tcPr>
          <w:p w14:paraId="113E650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19 369,19</w:t>
            </w:r>
          </w:p>
        </w:tc>
        <w:tc>
          <w:tcPr>
            <w:tcW w:w="648" w:type="pct"/>
            <w:shd w:val="clear" w:color="auto" w:fill="auto"/>
            <w:vAlign w:val="center"/>
          </w:tcPr>
          <w:p w14:paraId="21B69C2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20 279,55</w:t>
            </w:r>
          </w:p>
        </w:tc>
        <w:tc>
          <w:tcPr>
            <w:tcW w:w="626" w:type="pct"/>
            <w:shd w:val="clear" w:color="auto" w:fill="auto"/>
            <w:vAlign w:val="center"/>
          </w:tcPr>
          <w:p w14:paraId="759253F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18 769,15</w:t>
            </w:r>
          </w:p>
        </w:tc>
        <w:tc>
          <w:tcPr>
            <w:tcW w:w="626" w:type="pct"/>
            <w:shd w:val="clear" w:color="auto" w:fill="auto"/>
            <w:vAlign w:val="center"/>
          </w:tcPr>
          <w:p w14:paraId="09AD3BD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18 769,15</w:t>
            </w:r>
          </w:p>
        </w:tc>
      </w:tr>
      <w:tr w:rsidR="00C34FF9" w:rsidRPr="00D6468C" w14:paraId="2DCBC35B" w14:textId="77777777">
        <w:trPr>
          <w:cantSplit/>
        </w:trPr>
        <w:tc>
          <w:tcPr>
            <w:tcW w:w="422" w:type="pct"/>
            <w:shd w:val="clear" w:color="auto" w:fill="auto"/>
            <w:vAlign w:val="center"/>
          </w:tcPr>
          <w:p w14:paraId="12C70B32"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w:t>
            </w:r>
          </w:p>
        </w:tc>
        <w:tc>
          <w:tcPr>
            <w:tcW w:w="1448" w:type="pct"/>
            <w:shd w:val="clear" w:color="auto" w:fill="auto"/>
            <w:vAlign w:val="center"/>
          </w:tcPr>
          <w:p w14:paraId="790536A2"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Прочие расходы социального характера (ВСХ не входящие в П-4)</w:t>
            </w:r>
          </w:p>
        </w:tc>
        <w:tc>
          <w:tcPr>
            <w:tcW w:w="626" w:type="pct"/>
            <w:shd w:val="clear" w:color="auto" w:fill="auto"/>
            <w:vAlign w:val="center"/>
          </w:tcPr>
          <w:p w14:paraId="580DCAE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7 027,33</w:t>
            </w:r>
          </w:p>
        </w:tc>
        <w:tc>
          <w:tcPr>
            <w:tcW w:w="603" w:type="pct"/>
            <w:shd w:val="clear" w:color="auto" w:fill="auto"/>
            <w:vAlign w:val="center"/>
          </w:tcPr>
          <w:p w14:paraId="242DE90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6 961,03</w:t>
            </w:r>
          </w:p>
        </w:tc>
        <w:tc>
          <w:tcPr>
            <w:tcW w:w="648" w:type="pct"/>
            <w:shd w:val="clear" w:color="auto" w:fill="auto"/>
            <w:vAlign w:val="center"/>
          </w:tcPr>
          <w:p w14:paraId="10521EC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7 288,18</w:t>
            </w:r>
          </w:p>
        </w:tc>
        <w:tc>
          <w:tcPr>
            <w:tcW w:w="626" w:type="pct"/>
            <w:shd w:val="clear" w:color="auto" w:fill="auto"/>
            <w:vAlign w:val="center"/>
          </w:tcPr>
          <w:p w14:paraId="397321E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7 571,54</w:t>
            </w:r>
          </w:p>
        </w:tc>
        <w:tc>
          <w:tcPr>
            <w:tcW w:w="626" w:type="pct"/>
            <w:shd w:val="clear" w:color="auto" w:fill="auto"/>
            <w:vAlign w:val="center"/>
          </w:tcPr>
          <w:p w14:paraId="10E7F5C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7 571,54</w:t>
            </w:r>
          </w:p>
        </w:tc>
      </w:tr>
      <w:tr w:rsidR="00C34FF9" w:rsidRPr="00D6468C" w14:paraId="07293A54" w14:textId="77777777">
        <w:trPr>
          <w:cantSplit/>
        </w:trPr>
        <w:tc>
          <w:tcPr>
            <w:tcW w:w="422" w:type="pct"/>
            <w:shd w:val="clear" w:color="auto" w:fill="auto"/>
            <w:vAlign w:val="center"/>
          </w:tcPr>
          <w:p w14:paraId="7D125684"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4</w:t>
            </w:r>
          </w:p>
        </w:tc>
        <w:tc>
          <w:tcPr>
            <w:tcW w:w="1448" w:type="pct"/>
            <w:shd w:val="clear" w:color="auto" w:fill="auto"/>
            <w:vAlign w:val="center"/>
          </w:tcPr>
          <w:p w14:paraId="438E0BB3"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ФЗП из прибыли</w:t>
            </w:r>
          </w:p>
        </w:tc>
        <w:tc>
          <w:tcPr>
            <w:tcW w:w="626" w:type="pct"/>
            <w:shd w:val="clear" w:color="auto" w:fill="auto"/>
            <w:vAlign w:val="center"/>
          </w:tcPr>
          <w:p w14:paraId="3B63B4B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58 977,71</w:t>
            </w:r>
          </w:p>
        </w:tc>
        <w:tc>
          <w:tcPr>
            <w:tcW w:w="603" w:type="pct"/>
            <w:shd w:val="clear" w:color="auto" w:fill="auto"/>
            <w:vAlign w:val="center"/>
          </w:tcPr>
          <w:p w14:paraId="7B18660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62 673,31</w:t>
            </w:r>
          </w:p>
        </w:tc>
        <w:tc>
          <w:tcPr>
            <w:tcW w:w="648" w:type="pct"/>
            <w:shd w:val="clear" w:color="auto" w:fill="auto"/>
            <w:vAlign w:val="center"/>
          </w:tcPr>
          <w:p w14:paraId="7210334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65 593,58</w:t>
            </w:r>
          </w:p>
        </w:tc>
        <w:tc>
          <w:tcPr>
            <w:tcW w:w="626" w:type="pct"/>
            <w:shd w:val="clear" w:color="auto" w:fill="auto"/>
            <w:vAlign w:val="center"/>
          </w:tcPr>
          <w:p w14:paraId="728BFEE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63 545,12</w:t>
            </w:r>
          </w:p>
        </w:tc>
        <w:tc>
          <w:tcPr>
            <w:tcW w:w="626" w:type="pct"/>
            <w:shd w:val="clear" w:color="auto" w:fill="auto"/>
            <w:vAlign w:val="center"/>
          </w:tcPr>
          <w:p w14:paraId="7FC0166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63 545,12</w:t>
            </w:r>
          </w:p>
        </w:tc>
      </w:tr>
      <w:tr w:rsidR="00C34FF9" w:rsidRPr="00D6468C" w14:paraId="32B0EA03" w14:textId="77777777">
        <w:trPr>
          <w:cantSplit/>
        </w:trPr>
        <w:tc>
          <w:tcPr>
            <w:tcW w:w="422" w:type="pct"/>
            <w:shd w:val="clear" w:color="auto" w:fill="auto"/>
            <w:vAlign w:val="center"/>
          </w:tcPr>
          <w:p w14:paraId="53AF5D30"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5</w:t>
            </w:r>
          </w:p>
        </w:tc>
        <w:tc>
          <w:tcPr>
            <w:tcW w:w="1448" w:type="pct"/>
            <w:shd w:val="clear" w:color="auto" w:fill="auto"/>
            <w:vAlign w:val="center"/>
          </w:tcPr>
          <w:p w14:paraId="0996EEE1"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Дебиторская задолженность, по которой истек срок исковой давности</w:t>
            </w:r>
          </w:p>
        </w:tc>
        <w:tc>
          <w:tcPr>
            <w:tcW w:w="626" w:type="pct"/>
            <w:shd w:val="clear" w:color="auto" w:fill="auto"/>
            <w:vAlign w:val="center"/>
          </w:tcPr>
          <w:p w14:paraId="7E56EB8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293,69</w:t>
            </w:r>
          </w:p>
        </w:tc>
        <w:tc>
          <w:tcPr>
            <w:tcW w:w="603" w:type="pct"/>
            <w:shd w:val="clear" w:color="auto" w:fill="auto"/>
            <w:vAlign w:val="center"/>
          </w:tcPr>
          <w:p w14:paraId="67977AC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307,49</w:t>
            </w:r>
          </w:p>
        </w:tc>
        <w:tc>
          <w:tcPr>
            <w:tcW w:w="648" w:type="pct"/>
            <w:shd w:val="clear" w:color="auto" w:fill="auto"/>
            <w:vAlign w:val="center"/>
          </w:tcPr>
          <w:p w14:paraId="394F10F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319,79</w:t>
            </w:r>
          </w:p>
        </w:tc>
        <w:tc>
          <w:tcPr>
            <w:tcW w:w="626" w:type="pct"/>
            <w:shd w:val="clear" w:color="auto" w:fill="auto"/>
            <w:vAlign w:val="center"/>
          </w:tcPr>
          <w:p w14:paraId="294AD5A8"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36F36686"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08051402" w14:textId="77777777">
        <w:trPr>
          <w:cantSplit/>
        </w:trPr>
        <w:tc>
          <w:tcPr>
            <w:tcW w:w="422" w:type="pct"/>
            <w:shd w:val="clear" w:color="auto" w:fill="auto"/>
            <w:vAlign w:val="center"/>
          </w:tcPr>
          <w:p w14:paraId="480E4BEE"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6</w:t>
            </w:r>
          </w:p>
        </w:tc>
        <w:tc>
          <w:tcPr>
            <w:tcW w:w="1448" w:type="pct"/>
            <w:shd w:val="clear" w:color="auto" w:fill="auto"/>
            <w:vAlign w:val="center"/>
          </w:tcPr>
          <w:p w14:paraId="6783D74E"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Расходы возникающие вследствие чрезвычайных событий (пожаров, аварий и др.), кроме ФЗП и страховых взносов </w:t>
            </w:r>
          </w:p>
        </w:tc>
        <w:tc>
          <w:tcPr>
            <w:tcW w:w="626" w:type="pct"/>
            <w:shd w:val="clear" w:color="auto" w:fill="auto"/>
            <w:vAlign w:val="center"/>
          </w:tcPr>
          <w:p w14:paraId="47E7B01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667,90</w:t>
            </w:r>
          </w:p>
        </w:tc>
        <w:tc>
          <w:tcPr>
            <w:tcW w:w="603" w:type="pct"/>
            <w:shd w:val="clear" w:color="auto" w:fill="auto"/>
            <w:vAlign w:val="center"/>
          </w:tcPr>
          <w:p w14:paraId="1E5C2E2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1 200,29</w:t>
            </w:r>
          </w:p>
        </w:tc>
        <w:tc>
          <w:tcPr>
            <w:tcW w:w="648" w:type="pct"/>
            <w:shd w:val="clear" w:color="auto" w:fill="auto"/>
            <w:vAlign w:val="center"/>
          </w:tcPr>
          <w:p w14:paraId="5162DA3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1 248,30</w:t>
            </w:r>
          </w:p>
        </w:tc>
        <w:tc>
          <w:tcPr>
            <w:tcW w:w="626" w:type="pct"/>
            <w:shd w:val="clear" w:color="auto" w:fill="auto"/>
            <w:vAlign w:val="center"/>
          </w:tcPr>
          <w:p w14:paraId="585B5B15"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43C2174F"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34EEE55E" w14:textId="77777777">
        <w:trPr>
          <w:cantSplit/>
        </w:trPr>
        <w:tc>
          <w:tcPr>
            <w:tcW w:w="422" w:type="pct"/>
            <w:shd w:val="clear" w:color="auto" w:fill="auto"/>
            <w:vAlign w:val="center"/>
          </w:tcPr>
          <w:p w14:paraId="45DD5031"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7</w:t>
            </w:r>
          </w:p>
        </w:tc>
        <w:tc>
          <w:tcPr>
            <w:tcW w:w="1448" w:type="pct"/>
            <w:shd w:val="clear" w:color="auto" w:fill="auto"/>
            <w:vAlign w:val="center"/>
          </w:tcPr>
          <w:p w14:paraId="565A3BD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на экологию</w:t>
            </w:r>
          </w:p>
        </w:tc>
        <w:tc>
          <w:tcPr>
            <w:tcW w:w="626" w:type="pct"/>
            <w:shd w:val="clear" w:color="auto" w:fill="auto"/>
            <w:vAlign w:val="center"/>
          </w:tcPr>
          <w:p w14:paraId="5EB7AC3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674,71</w:t>
            </w:r>
          </w:p>
        </w:tc>
        <w:tc>
          <w:tcPr>
            <w:tcW w:w="603" w:type="pct"/>
            <w:shd w:val="clear" w:color="auto" w:fill="auto"/>
            <w:vAlign w:val="center"/>
          </w:tcPr>
          <w:p w14:paraId="4756510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706,42</w:t>
            </w:r>
          </w:p>
        </w:tc>
        <w:tc>
          <w:tcPr>
            <w:tcW w:w="648" w:type="pct"/>
            <w:shd w:val="clear" w:color="auto" w:fill="auto"/>
            <w:vAlign w:val="center"/>
          </w:tcPr>
          <w:p w14:paraId="5570843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734,68</w:t>
            </w:r>
          </w:p>
        </w:tc>
        <w:tc>
          <w:tcPr>
            <w:tcW w:w="626" w:type="pct"/>
            <w:shd w:val="clear" w:color="auto" w:fill="auto"/>
            <w:vAlign w:val="center"/>
          </w:tcPr>
          <w:p w14:paraId="588C1A2D"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11D50A0A"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5D893529" w14:textId="77777777">
        <w:trPr>
          <w:cantSplit/>
        </w:trPr>
        <w:tc>
          <w:tcPr>
            <w:tcW w:w="422" w:type="pct"/>
            <w:shd w:val="clear" w:color="auto" w:fill="auto"/>
            <w:vAlign w:val="center"/>
          </w:tcPr>
          <w:p w14:paraId="4BE228C8"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8</w:t>
            </w:r>
          </w:p>
        </w:tc>
        <w:tc>
          <w:tcPr>
            <w:tcW w:w="1448" w:type="pct"/>
            <w:shd w:val="clear" w:color="auto" w:fill="auto"/>
            <w:vAlign w:val="center"/>
          </w:tcPr>
          <w:p w14:paraId="3E434E22"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Судебные издержки </w:t>
            </w:r>
          </w:p>
        </w:tc>
        <w:tc>
          <w:tcPr>
            <w:tcW w:w="626" w:type="pct"/>
            <w:shd w:val="clear" w:color="auto" w:fill="auto"/>
            <w:vAlign w:val="center"/>
          </w:tcPr>
          <w:p w14:paraId="3719412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2 717,03</w:t>
            </w:r>
          </w:p>
        </w:tc>
        <w:tc>
          <w:tcPr>
            <w:tcW w:w="603" w:type="pct"/>
            <w:shd w:val="clear" w:color="auto" w:fill="auto"/>
            <w:vAlign w:val="center"/>
          </w:tcPr>
          <w:p w14:paraId="5EE51DA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2 844,74</w:t>
            </w:r>
          </w:p>
        </w:tc>
        <w:tc>
          <w:tcPr>
            <w:tcW w:w="648" w:type="pct"/>
            <w:shd w:val="clear" w:color="auto" w:fill="auto"/>
            <w:vAlign w:val="center"/>
          </w:tcPr>
          <w:p w14:paraId="16AE86A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2 958,52</w:t>
            </w:r>
          </w:p>
        </w:tc>
        <w:tc>
          <w:tcPr>
            <w:tcW w:w="626" w:type="pct"/>
            <w:shd w:val="clear" w:color="auto" w:fill="auto"/>
            <w:vAlign w:val="center"/>
          </w:tcPr>
          <w:p w14:paraId="406F797F"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0F94E105"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281FEAAC" w14:textId="77777777">
        <w:trPr>
          <w:cantSplit/>
        </w:trPr>
        <w:tc>
          <w:tcPr>
            <w:tcW w:w="422" w:type="pct"/>
            <w:shd w:val="clear" w:color="auto" w:fill="auto"/>
            <w:vAlign w:val="center"/>
          </w:tcPr>
          <w:p w14:paraId="73C95682"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9</w:t>
            </w:r>
          </w:p>
        </w:tc>
        <w:tc>
          <w:tcPr>
            <w:tcW w:w="1448" w:type="pct"/>
            <w:shd w:val="clear" w:color="auto" w:fill="auto"/>
            <w:vAlign w:val="center"/>
          </w:tcPr>
          <w:p w14:paraId="0E08B9A8"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Отчисления первичным профсоюзным организациям и расходы на содержание освобожденных и штатных работников ППО</w:t>
            </w:r>
          </w:p>
        </w:tc>
        <w:tc>
          <w:tcPr>
            <w:tcW w:w="626" w:type="pct"/>
            <w:shd w:val="clear" w:color="auto" w:fill="auto"/>
            <w:vAlign w:val="center"/>
          </w:tcPr>
          <w:p w14:paraId="7FC7226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6 297,31</w:t>
            </w:r>
          </w:p>
        </w:tc>
        <w:tc>
          <w:tcPr>
            <w:tcW w:w="603" w:type="pct"/>
            <w:shd w:val="clear" w:color="auto" w:fill="auto"/>
            <w:vAlign w:val="center"/>
          </w:tcPr>
          <w:p w14:paraId="157F57A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7 643,67</w:t>
            </w:r>
          </w:p>
        </w:tc>
        <w:tc>
          <w:tcPr>
            <w:tcW w:w="648" w:type="pct"/>
            <w:shd w:val="clear" w:color="auto" w:fill="auto"/>
            <w:vAlign w:val="center"/>
          </w:tcPr>
          <w:p w14:paraId="51528F4A"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8 579,36</w:t>
            </w:r>
          </w:p>
        </w:tc>
        <w:tc>
          <w:tcPr>
            <w:tcW w:w="626" w:type="pct"/>
            <w:shd w:val="clear" w:color="auto" w:fill="auto"/>
            <w:vAlign w:val="center"/>
          </w:tcPr>
          <w:p w14:paraId="674FD9C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6 615,17</w:t>
            </w:r>
          </w:p>
        </w:tc>
        <w:tc>
          <w:tcPr>
            <w:tcW w:w="626" w:type="pct"/>
            <w:shd w:val="clear" w:color="auto" w:fill="auto"/>
            <w:vAlign w:val="center"/>
          </w:tcPr>
          <w:p w14:paraId="7D61B31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4 257,72</w:t>
            </w:r>
          </w:p>
        </w:tc>
      </w:tr>
      <w:tr w:rsidR="00C34FF9" w:rsidRPr="00D6468C" w14:paraId="27CDFE9B" w14:textId="77777777">
        <w:trPr>
          <w:cantSplit/>
        </w:trPr>
        <w:tc>
          <w:tcPr>
            <w:tcW w:w="422" w:type="pct"/>
            <w:shd w:val="clear" w:color="auto" w:fill="auto"/>
            <w:vAlign w:val="center"/>
          </w:tcPr>
          <w:p w14:paraId="6B7A8B3E"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9.1</w:t>
            </w:r>
          </w:p>
        </w:tc>
        <w:tc>
          <w:tcPr>
            <w:tcW w:w="1448" w:type="pct"/>
            <w:shd w:val="clear" w:color="auto" w:fill="auto"/>
            <w:vAlign w:val="center"/>
          </w:tcPr>
          <w:p w14:paraId="573CC3A8"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Отчисления в ППО на культурно-массовую и физкультурно-оздоровительную работу </w:t>
            </w:r>
          </w:p>
        </w:tc>
        <w:tc>
          <w:tcPr>
            <w:tcW w:w="626" w:type="pct"/>
            <w:shd w:val="clear" w:color="auto" w:fill="auto"/>
            <w:vAlign w:val="center"/>
          </w:tcPr>
          <w:p w14:paraId="512AE0D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4 163,41</w:t>
            </w:r>
          </w:p>
        </w:tc>
        <w:tc>
          <w:tcPr>
            <w:tcW w:w="603" w:type="pct"/>
            <w:shd w:val="clear" w:color="auto" w:fill="auto"/>
            <w:vAlign w:val="center"/>
          </w:tcPr>
          <w:p w14:paraId="7501808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5 393,02</w:t>
            </w:r>
          </w:p>
        </w:tc>
        <w:tc>
          <w:tcPr>
            <w:tcW w:w="648" w:type="pct"/>
            <w:shd w:val="clear" w:color="auto" w:fill="auto"/>
            <w:vAlign w:val="center"/>
          </w:tcPr>
          <w:p w14:paraId="55ABEF9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6 238,69</w:t>
            </w:r>
          </w:p>
        </w:tc>
        <w:tc>
          <w:tcPr>
            <w:tcW w:w="626" w:type="pct"/>
            <w:shd w:val="clear" w:color="auto" w:fill="auto"/>
            <w:vAlign w:val="center"/>
          </w:tcPr>
          <w:p w14:paraId="4013512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4 316,02</w:t>
            </w:r>
          </w:p>
        </w:tc>
        <w:tc>
          <w:tcPr>
            <w:tcW w:w="626" w:type="pct"/>
            <w:shd w:val="clear" w:color="auto" w:fill="auto"/>
            <w:vAlign w:val="center"/>
          </w:tcPr>
          <w:p w14:paraId="401CB16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4 257,72</w:t>
            </w:r>
          </w:p>
        </w:tc>
      </w:tr>
      <w:tr w:rsidR="00C34FF9" w:rsidRPr="00D6468C" w14:paraId="3EC4F10F" w14:textId="77777777">
        <w:trPr>
          <w:cantSplit/>
        </w:trPr>
        <w:tc>
          <w:tcPr>
            <w:tcW w:w="422" w:type="pct"/>
            <w:shd w:val="clear" w:color="auto" w:fill="auto"/>
            <w:vAlign w:val="center"/>
          </w:tcPr>
          <w:p w14:paraId="24AD3968"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9.2</w:t>
            </w:r>
          </w:p>
        </w:tc>
        <w:tc>
          <w:tcPr>
            <w:tcW w:w="1448" w:type="pct"/>
            <w:shd w:val="clear" w:color="auto" w:fill="auto"/>
            <w:vAlign w:val="center"/>
          </w:tcPr>
          <w:p w14:paraId="24800DFE"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Отчисления в ППО на содержание освобожденных и штатных работников ППО </w:t>
            </w:r>
          </w:p>
        </w:tc>
        <w:tc>
          <w:tcPr>
            <w:tcW w:w="626" w:type="pct"/>
            <w:shd w:val="clear" w:color="auto" w:fill="auto"/>
            <w:vAlign w:val="center"/>
          </w:tcPr>
          <w:p w14:paraId="5FA5A07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2 133,89</w:t>
            </w:r>
          </w:p>
        </w:tc>
        <w:tc>
          <w:tcPr>
            <w:tcW w:w="603" w:type="pct"/>
            <w:shd w:val="clear" w:color="auto" w:fill="auto"/>
            <w:vAlign w:val="center"/>
          </w:tcPr>
          <w:p w14:paraId="700AC5B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2 250,65</w:t>
            </w:r>
          </w:p>
        </w:tc>
        <w:tc>
          <w:tcPr>
            <w:tcW w:w="648" w:type="pct"/>
            <w:shd w:val="clear" w:color="auto" w:fill="auto"/>
            <w:vAlign w:val="center"/>
          </w:tcPr>
          <w:p w14:paraId="68508D7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2 340,68</w:t>
            </w:r>
          </w:p>
        </w:tc>
        <w:tc>
          <w:tcPr>
            <w:tcW w:w="626" w:type="pct"/>
            <w:shd w:val="clear" w:color="auto" w:fill="auto"/>
            <w:vAlign w:val="center"/>
          </w:tcPr>
          <w:p w14:paraId="75501C3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2 299,15</w:t>
            </w:r>
          </w:p>
        </w:tc>
        <w:tc>
          <w:tcPr>
            <w:tcW w:w="626" w:type="pct"/>
            <w:shd w:val="clear" w:color="auto" w:fill="auto"/>
            <w:vAlign w:val="center"/>
          </w:tcPr>
          <w:p w14:paraId="1D577234"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40B65817" w14:textId="77777777">
        <w:trPr>
          <w:cantSplit/>
        </w:trPr>
        <w:tc>
          <w:tcPr>
            <w:tcW w:w="422" w:type="pct"/>
            <w:shd w:val="clear" w:color="auto" w:fill="auto"/>
            <w:vAlign w:val="center"/>
          </w:tcPr>
          <w:p w14:paraId="2460A0D2"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10</w:t>
            </w:r>
          </w:p>
        </w:tc>
        <w:tc>
          <w:tcPr>
            <w:tcW w:w="1448" w:type="pct"/>
            <w:shd w:val="clear" w:color="auto" w:fill="auto"/>
            <w:vAlign w:val="center"/>
          </w:tcPr>
          <w:p w14:paraId="2A065FF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Спортивные и культурно-массовые мероприятия</w:t>
            </w:r>
          </w:p>
        </w:tc>
        <w:tc>
          <w:tcPr>
            <w:tcW w:w="626" w:type="pct"/>
            <w:shd w:val="clear" w:color="auto" w:fill="auto"/>
            <w:vAlign w:val="center"/>
          </w:tcPr>
          <w:p w14:paraId="519D8CF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2 917,93</w:t>
            </w:r>
          </w:p>
        </w:tc>
        <w:tc>
          <w:tcPr>
            <w:tcW w:w="603" w:type="pct"/>
            <w:shd w:val="clear" w:color="auto" w:fill="auto"/>
            <w:vAlign w:val="center"/>
          </w:tcPr>
          <w:p w14:paraId="24356C3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5 250,34</w:t>
            </w:r>
          </w:p>
        </w:tc>
        <w:tc>
          <w:tcPr>
            <w:tcW w:w="648" w:type="pct"/>
            <w:shd w:val="clear" w:color="auto" w:fill="auto"/>
            <w:vAlign w:val="center"/>
          </w:tcPr>
          <w:p w14:paraId="30866D2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5 728,76</w:t>
            </w:r>
          </w:p>
        </w:tc>
        <w:tc>
          <w:tcPr>
            <w:tcW w:w="626" w:type="pct"/>
            <w:shd w:val="clear" w:color="auto" w:fill="auto"/>
            <w:vAlign w:val="center"/>
          </w:tcPr>
          <w:p w14:paraId="30172B5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3 143,91</w:t>
            </w:r>
          </w:p>
        </w:tc>
        <w:tc>
          <w:tcPr>
            <w:tcW w:w="626" w:type="pct"/>
            <w:shd w:val="clear" w:color="auto" w:fill="auto"/>
            <w:vAlign w:val="center"/>
          </w:tcPr>
          <w:p w14:paraId="03E69A33"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2FFE3940" w14:textId="77777777">
        <w:trPr>
          <w:cantSplit/>
        </w:trPr>
        <w:tc>
          <w:tcPr>
            <w:tcW w:w="422" w:type="pct"/>
            <w:shd w:val="clear" w:color="auto" w:fill="auto"/>
            <w:noWrap/>
            <w:vAlign w:val="center"/>
          </w:tcPr>
          <w:p w14:paraId="2E5E41B9"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11</w:t>
            </w:r>
          </w:p>
        </w:tc>
        <w:tc>
          <w:tcPr>
            <w:tcW w:w="1448" w:type="pct"/>
            <w:shd w:val="clear" w:color="auto" w:fill="auto"/>
            <w:vAlign w:val="center"/>
          </w:tcPr>
          <w:p w14:paraId="710C281A"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Соревнования по </w:t>
            </w:r>
            <w:proofErr w:type="spellStart"/>
            <w:r w:rsidRPr="00D6468C">
              <w:rPr>
                <w:rFonts w:ascii="Myriad Pro" w:hAnsi="Myriad Pro"/>
                <w:color w:val="000000"/>
                <w:sz w:val="18"/>
                <w:szCs w:val="20"/>
              </w:rPr>
              <w:t>профмастерству</w:t>
            </w:r>
            <w:proofErr w:type="spellEnd"/>
          </w:p>
        </w:tc>
        <w:tc>
          <w:tcPr>
            <w:tcW w:w="626" w:type="pct"/>
            <w:shd w:val="clear" w:color="auto" w:fill="auto"/>
            <w:noWrap/>
            <w:vAlign w:val="center"/>
          </w:tcPr>
          <w:p w14:paraId="7A6B5BB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494,96</w:t>
            </w:r>
          </w:p>
        </w:tc>
        <w:tc>
          <w:tcPr>
            <w:tcW w:w="603" w:type="pct"/>
            <w:shd w:val="clear" w:color="auto" w:fill="auto"/>
            <w:noWrap/>
            <w:vAlign w:val="center"/>
          </w:tcPr>
          <w:p w14:paraId="03AB49E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1 585,40</w:t>
            </w:r>
          </w:p>
        </w:tc>
        <w:tc>
          <w:tcPr>
            <w:tcW w:w="648" w:type="pct"/>
            <w:shd w:val="clear" w:color="auto" w:fill="auto"/>
            <w:noWrap/>
            <w:vAlign w:val="center"/>
          </w:tcPr>
          <w:p w14:paraId="5D3E566A"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1 630,26</w:t>
            </w:r>
          </w:p>
        </w:tc>
        <w:tc>
          <w:tcPr>
            <w:tcW w:w="626" w:type="pct"/>
            <w:shd w:val="clear" w:color="auto" w:fill="auto"/>
            <w:noWrap/>
            <w:vAlign w:val="center"/>
          </w:tcPr>
          <w:p w14:paraId="3B860F4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533,29</w:t>
            </w:r>
          </w:p>
        </w:tc>
        <w:tc>
          <w:tcPr>
            <w:tcW w:w="626" w:type="pct"/>
            <w:shd w:val="clear" w:color="auto" w:fill="auto"/>
            <w:noWrap/>
            <w:vAlign w:val="center"/>
          </w:tcPr>
          <w:p w14:paraId="2103F5ED"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5E4DDEF1" w14:textId="77777777">
        <w:trPr>
          <w:cantSplit/>
        </w:trPr>
        <w:tc>
          <w:tcPr>
            <w:tcW w:w="422" w:type="pct"/>
            <w:shd w:val="clear" w:color="auto" w:fill="auto"/>
            <w:noWrap/>
            <w:vAlign w:val="center"/>
          </w:tcPr>
          <w:p w14:paraId="46E70FE9"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12</w:t>
            </w:r>
          </w:p>
        </w:tc>
        <w:tc>
          <w:tcPr>
            <w:tcW w:w="1448" w:type="pct"/>
            <w:shd w:val="clear" w:color="auto" w:fill="auto"/>
            <w:vAlign w:val="center"/>
          </w:tcPr>
          <w:p w14:paraId="295A384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Обучение за счет прибыли</w:t>
            </w:r>
          </w:p>
        </w:tc>
        <w:tc>
          <w:tcPr>
            <w:tcW w:w="626" w:type="pct"/>
            <w:shd w:val="clear" w:color="auto" w:fill="auto"/>
            <w:noWrap/>
            <w:vAlign w:val="center"/>
          </w:tcPr>
          <w:p w14:paraId="052F004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1 565,04</w:t>
            </w:r>
          </w:p>
        </w:tc>
        <w:tc>
          <w:tcPr>
            <w:tcW w:w="603" w:type="pct"/>
            <w:shd w:val="clear" w:color="auto" w:fill="auto"/>
            <w:noWrap/>
            <w:vAlign w:val="center"/>
          </w:tcPr>
          <w:p w14:paraId="772B360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1 754,56</w:t>
            </w:r>
          </w:p>
        </w:tc>
        <w:tc>
          <w:tcPr>
            <w:tcW w:w="648" w:type="pct"/>
            <w:shd w:val="clear" w:color="auto" w:fill="auto"/>
            <w:noWrap/>
            <w:vAlign w:val="center"/>
          </w:tcPr>
          <w:p w14:paraId="4FC4A34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1 826,07</w:t>
            </w:r>
          </w:p>
        </w:tc>
        <w:tc>
          <w:tcPr>
            <w:tcW w:w="626" w:type="pct"/>
            <w:shd w:val="clear" w:color="auto" w:fill="auto"/>
            <w:noWrap/>
            <w:vAlign w:val="center"/>
          </w:tcPr>
          <w:p w14:paraId="45B7C011"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355022A5"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57636D83" w14:textId="77777777">
        <w:trPr>
          <w:cantSplit/>
        </w:trPr>
        <w:tc>
          <w:tcPr>
            <w:tcW w:w="422" w:type="pct"/>
            <w:shd w:val="clear" w:color="auto" w:fill="auto"/>
            <w:noWrap/>
            <w:vAlign w:val="center"/>
          </w:tcPr>
          <w:p w14:paraId="6C6EBCEF"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13</w:t>
            </w:r>
          </w:p>
        </w:tc>
        <w:tc>
          <w:tcPr>
            <w:tcW w:w="1448" w:type="pct"/>
            <w:shd w:val="clear" w:color="auto" w:fill="auto"/>
            <w:vAlign w:val="center"/>
          </w:tcPr>
          <w:p w14:paraId="6F53008D"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Содержание служебного транспорта</w:t>
            </w:r>
          </w:p>
        </w:tc>
        <w:tc>
          <w:tcPr>
            <w:tcW w:w="626" w:type="pct"/>
            <w:shd w:val="clear" w:color="auto" w:fill="auto"/>
            <w:noWrap/>
            <w:vAlign w:val="center"/>
          </w:tcPr>
          <w:p w14:paraId="5E49186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1 637,09</w:t>
            </w:r>
          </w:p>
        </w:tc>
        <w:tc>
          <w:tcPr>
            <w:tcW w:w="603" w:type="pct"/>
            <w:shd w:val="clear" w:color="auto" w:fill="auto"/>
            <w:noWrap/>
            <w:vAlign w:val="center"/>
          </w:tcPr>
          <w:p w14:paraId="353B33D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1 714,03</w:t>
            </w:r>
          </w:p>
        </w:tc>
        <w:tc>
          <w:tcPr>
            <w:tcW w:w="648" w:type="pct"/>
            <w:shd w:val="clear" w:color="auto" w:fill="auto"/>
            <w:noWrap/>
            <w:vAlign w:val="center"/>
          </w:tcPr>
          <w:p w14:paraId="3B41817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1 782,59</w:t>
            </w:r>
          </w:p>
        </w:tc>
        <w:tc>
          <w:tcPr>
            <w:tcW w:w="626" w:type="pct"/>
            <w:shd w:val="clear" w:color="auto" w:fill="auto"/>
            <w:noWrap/>
            <w:vAlign w:val="center"/>
          </w:tcPr>
          <w:p w14:paraId="5B0FDC49"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0A82CF9D"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37870BAF" w14:textId="77777777">
        <w:trPr>
          <w:cantSplit/>
        </w:trPr>
        <w:tc>
          <w:tcPr>
            <w:tcW w:w="422" w:type="pct"/>
            <w:shd w:val="clear" w:color="auto" w:fill="auto"/>
            <w:noWrap/>
            <w:vAlign w:val="center"/>
          </w:tcPr>
          <w:p w14:paraId="1C6D0C44"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lastRenderedPageBreak/>
              <w:t>14</w:t>
            </w:r>
          </w:p>
        </w:tc>
        <w:tc>
          <w:tcPr>
            <w:tcW w:w="1448" w:type="pct"/>
            <w:shd w:val="clear" w:color="auto" w:fill="auto"/>
            <w:vAlign w:val="center"/>
          </w:tcPr>
          <w:p w14:paraId="1E7C3FBB"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Улучшение условий в кабинетах</w:t>
            </w:r>
          </w:p>
        </w:tc>
        <w:tc>
          <w:tcPr>
            <w:tcW w:w="626" w:type="pct"/>
            <w:shd w:val="clear" w:color="auto" w:fill="auto"/>
            <w:noWrap/>
            <w:vAlign w:val="center"/>
          </w:tcPr>
          <w:p w14:paraId="1FA5B729"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642,98</w:t>
            </w:r>
          </w:p>
        </w:tc>
        <w:tc>
          <w:tcPr>
            <w:tcW w:w="603" w:type="pct"/>
            <w:shd w:val="clear" w:color="auto" w:fill="auto"/>
            <w:noWrap/>
            <w:vAlign w:val="center"/>
          </w:tcPr>
          <w:p w14:paraId="33706BA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721,12</w:t>
            </w:r>
          </w:p>
        </w:tc>
        <w:tc>
          <w:tcPr>
            <w:tcW w:w="648" w:type="pct"/>
            <w:shd w:val="clear" w:color="auto" w:fill="auto"/>
            <w:noWrap/>
            <w:vAlign w:val="center"/>
          </w:tcPr>
          <w:p w14:paraId="7ADE8B4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749,97</w:t>
            </w:r>
          </w:p>
        </w:tc>
        <w:tc>
          <w:tcPr>
            <w:tcW w:w="626" w:type="pct"/>
            <w:shd w:val="clear" w:color="auto" w:fill="auto"/>
            <w:noWrap/>
            <w:vAlign w:val="center"/>
          </w:tcPr>
          <w:p w14:paraId="46922A0A"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70639639"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1EEA2D7B" w14:textId="77777777">
        <w:trPr>
          <w:cantSplit/>
        </w:trPr>
        <w:tc>
          <w:tcPr>
            <w:tcW w:w="422" w:type="pct"/>
            <w:shd w:val="clear" w:color="auto" w:fill="auto"/>
            <w:noWrap/>
            <w:vAlign w:val="center"/>
          </w:tcPr>
          <w:p w14:paraId="52D7FF88"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15</w:t>
            </w:r>
          </w:p>
        </w:tc>
        <w:tc>
          <w:tcPr>
            <w:tcW w:w="1448" w:type="pct"/>
            <w:shd w:val="clear" w:color="auto" w:fill="auto"/>
            <w:vAlign w:val="center"/>
          </w:tcPr>
          <w:p w14:paraId="4372DEC5"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Информационные, консультационные и рекламные услуги</w:t>
            </w:r>
          </w:p>
        </w:tc>
        <w:tc>
          <w:tcPr>
            <w:tcW w:w="626" w:type="pct"/>
            <w:shd w:val="clear" w:color="auto" w:fill="auto"/>
            <w:noWrap/>
            <w:vAlign w:val="center"/>
          </w:tcPr>
          <w:p w14:paraId="28D907A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1 720,67</w:t>
            </w:r>
          </w:p>
        </w:tc>
        <w:tc>
          <w:tcPr>
            <w:tcW w:w="603" w:type="pct"/>
            <w:shd w:val="clear" w:color="auto" w:fill="auto"/>
            <w:noWrap/>
            <w:vAlign w:val="center"/>
          </w:tcPr>
          <w:p w14:paraId="2907749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1 801,54</w:t>
            </w:r>
          </w:p>
        </w:tc>
        <w:tc>
          <w:tcPr>
            <w:tcW w:w="648" w:type="pct"/>
            <w:shd w:val="clear" w:color="auto" w:fill="auto"/>
            <w:noWrap/>
            <w:vAlign w:val="center"/>
          </w:tcPr>
          <w:p w14:paraId="1E0FFC4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1 873,60</w:t>
            </w:r>
          </w:p>
        </w:tc>
        <w:tc>
          <w:tcPr>
            <w:tcW w:w="626" w:type="pct"/>
            <w:shd w:val="clear" w:color="auto" w:fill="auto"/>
            <w:noWrap/>
            <w:vAlign w:val="center"/>
          </w:tcPr>
          <w:p w14:paraId="664CFCB6"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3287CDAD"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591B313D" w14:textId="77777777">
        <w:trPr>
          <w:cantSplit/>
        </w:trPr>
        <w:tc>
          <w:tcPr>
            <w:tcW w:w="422" w:type="pct"/>
            <w:shd w:val="clear" w:color="auto" w:fill="auto"/>
            <w:vAlign w:val="center"/>
          </w:tcPr>
          <w:p w14:paraId="18DF940A"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16</w:t>
            </w:r>
          </w:p>
        </w:tc>
        <w:tc>
          <w:tcPr>
            <w:tcW w:w="1448" w:type="pct"/>
            <w:shd w:val="clear" w:color="auto" w:fill="auto"/>
            <w:vAlign w:val="center"/>
          </w:tcPr>
          <w:p w14:paraId="543EFAA1"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на возмещение причиненных убытков</w:t>
            </w:r>
          </w:p>
        </w:tc>
        <w:tc>
          <w:tcPr>
            <w:tcW w:w="626" w:type="pct"/>
            <w:shd w:val="clear" w:color="auto" w:fill="auto"/>
            <w:vAlign w:val="center"/>
          </w:tcPr>
          <w:p w14:paraId="0F21D8C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2 166,18</w:t>
            </w:r>
          </w:p>
        </w:tc>
        <w:tc>
          <w:tcPr>
            <w:tcW w:w="603" w:type="pct"/>
            <w:shd w:val="clear" w:color="auto" w:fill="auto"/>
            <w:vAlign w:val="center"/>
          </w:tcPr>
          <w:p w14:paraId="2085AEB9"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2 268,00</w:t>
            </w:r>
          </w:p>
        </w:tc>
        <w:tc>
          <w:tcPr>
            <w:tcW w:w="648" w:type="pct"/>
            <w:shd w:val="clear" w:color="auto" w:fill="auto"/>
            <w:vAlign w:val="center"/>
          </w:tcPr>
          <w:p w14:paraId="438CA8A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2 358,72</w:t>
            </w:r>
          </w:p>
        </w:tc>
        <w:tc>
          <w:tcPr>
            <w:tcW w:w="626" w:type="pct"/>
            <w:shd w:val="clear" w:color="auto" w:fill="auto"/>
            <w:vAlign w:val="center"/>
          </w:tcPr>
          <w:p w14:paraId="062FDAE7"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74ED9287"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3BD62340" w14:textId="77777777">
        <w:trPr>
          <w:cantSplit/>
        </w:trPr>
        <w:tc>
          <w:tcPr>
            <w:tcW w:w="422" w:type="pct"/>
            <w:shd w:val="clear" w:color="auto" w:fill="auto"/>
            <w:vAlign w:val="center"/>
          </w:tcPr>
          <w:p w14:paraId="033CD618"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17</w:t>
            </w:r>
          </w:p>
        </w:tc>
        <w:tc>
          <w:tcPr>
            <w:tcW w:w="1448" w:type="pct"/>
            <w:shd w:val="clear" w:color="auto" w:fill="auto"/>
            <w:vAlign w:val="center"/>
          </w:tcPr>
          <w:p w14:paraId="4FEDFD88"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Невозмещаемый НДС, не признанный в налоговом учете</w:t>
            </w:r>
          </w:p>
        </w:tc>
        <w:tc>
          <w:tcPr>
            <w:tcW w:w="626" w:type="pct"/>
            <w:shd w:val="clear" w:color="auto" w:fill="auto"/>
            <w:vAlign w:val="center"/>
          </w:tcPr>
          <w:p w14:paraId="782427B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382,80</w:t>
            </w:r>
          </w:p>
        </w:tc>
        <w:tc>
          <w:tcPr>
            <w:tcW w:w="603" w:type="pct"/>
            <w:shd w:val="clear" w:color="auto" w:fill="auto"/>
            <w:vAlign w:val="center"/>
          </w:tcPr>
          <w:p w14:paraId="1E13A79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400,79</w:t>
            </w:r>
          </w:p>
        </w:tc>
        <w:tc>
          <w:tcPr>
            <w:tcW w:w="648" w:type="pct"/>
            <w:shd w:val="clear" w:color="auto" w:fill="auto"/>
            <w:vAlign w:val="center"/>
          </w:tcPr>
          <w:p w14:paraId="731204A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416,82</w:t>
            </w:r>
          </w:p>
        </w:tc>
        <w:tc>
          <w:tcPr>
            <w:tcW w:w="626" w:type="pct"/>
            <w:shd w:val="clear" w:color="auto" w:fill="auto"/>
            <w:vAlign w:val="center"/>
          </w:tcPr>
          <w:p w14:paraId="154A6E77"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637C8A65"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543C1C96" w14:textId="77777777">
        <w:trPr>
          <w:cantSplit/>
        </w:trPr>
        <w:tc>
          <w:tcPr>
            <w:tcW w:w="422" w:type="pct"/>
            <w:shd w:val="clear" w:color="auto" w:fill="auto"/>
            <w:vAlign w:val="center"/>
          </w:tcPr>
          <w:p w14:paraId="211330EF"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18</w:t>
            </w:r>
          </w:p>
        </w:tc>
        <w:tc>
          <w:tcPr>
            <w:tcW w:w="1448" w:type="pct"/>
            <w:shd w:val="clear" w:color="auto" w:fill="auto"/>
            <w:vAlign w:val="center"/>
          </w:tcPr>
          <w:p w14:paraId="7848FCC4"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Штрафы, пени, неустойки</w:t>
            </w:r>
          </w:p>
        </w:tc>
        <w:tc>
          <w:tcPr>
            <w:tcW w:w="626" w:type="pct"/>
            <w:shd w:val="clear" w:color="auto" w:fill="auto"/>
            <w:vAlign w:val="center"/>
          </w:tcPr>
          <w:p w14:paraId="2315D10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5 642,92</w:t>
            </w:r>
          </w:p>
        </w:tc>
        <w:tc>
          <w:tcPr>
            <w:tcW w:w="603" w:type="pct"/>
            <w:shd w:val="clear" w:color="auto" w:fill="auto"/>
            <w:vAlign w:val="center"/>
          </w:tcPr>
          <w:p w14:paraId="1700F40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5 908,14</w:t>
            </w:r>
          </w:p>
        </w:tc>
        <w:tc>
          <w:tcPr>
            <w:tcW w:w="648" w:type="pct"/>
            <w:shd w:val="clear" w:color="auto" w:fill="auto"/>
            <w:vAlign w:val="center"/>
          </w:tcPr>
          <w:p w14:paraId="1A9F6FE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6 144,46</w:t>
            </w:r>
          </w:p>
        </w:tc>
        <w:tc>
          <w:tcPr>
            <w:tcW w:w="626" w:type="pct"/>
            <w:shd w:val="clear" w:color="auto" w:fill="auto"/>
            <w:vAlign w:val="center"/>
          </w:tcPr>
          <w:p w14:paraId="71943725"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5E1484EB"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73BA8016" w14:textId="77777777">
        <w:trPr>
          <w:cantSplit/>
        </w:trPr>
        <w:tc>
          <w:tcPr>
            <w:tcW w:w="422" w:type="pct"/>
            <w:shd w:val="clear" w:color="auto" w:fill="auto"/>
            <w:vAlign w:val="center"/>
          </w:tcPr>
          <w:p w14:paraId="212191F1"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19</w:t>
            </w:r>
          </w:p>
        </w:tc>
        <w:tc>
          <w:tcPr>
            <w:tcW w:w="1448" w:type="pct"/>
            <w:shd w:val="clear" w:color="auto" w:fill="auto"/>
            <w:vAlign w:val="center"/>
          </w:tcPr>
          <w:p w14:paraId="1FE89029"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по государственной регистрации объектов</w:t>
            </w:r>
          </w:p>
        </w:tc>
        <w:tc>
          <w:tcPr>
            <w:tcW w:w="626" w:type="pct"/>
            <w:shd w:val="clear" w:color="auto" w:fill="auto"/>
            <w:vAlign w:val="center"/>
          </w:tcPr>
          <w:p w14:paraId="37EF44E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21,84</w:t>
            </w:r>
          </w:p>
        </w:tc>
        <w:tc>
          <w:tcPr>
            <w:tcW w:w="603" w:type="pct"/>
            <w:shd w:val="clear" w:color="auto" w:fill="auto"/>
            <w:vAlign w:val="center"/>
          </w:tcPr>
          <w:p w14:paraId="7133C4E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22,87</w:t>
            </w:r>
          </w:p>
        </w:tc>
        <w:tc>
          <w:tcPr>
            <w:tcW w:w="648" w:type="pct"/>
            <w:shd w:val="clear" w:color="auto" w:fill="auto"/>
            <w:vAlign w:val="center"/>
          </w:tcPr>
          <w:p w14:paraId="6A15FAC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23,78</w:t>
            </w:r>
          </w:p>
        </w:tc>
        <w:tc>
          <w:tcPr>
            <w:tcW w:w="626" w:type="pct"/>
            <w:shd w:val="clear" w:color="auto" w:fill="auto"/>
            <w:vAlign w:val="center"/>
          </w:tcPr>
          <w:p w14:paraId="68439ADB"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0498C497"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52047C1F" w14:textId="77777777">
        <w:trPr>
          <w:cantSplit/>
        </w:trPr>
        <w:tc>
          <w:tcPr>
            <w:tcW w:w="422" w:type="pct"/>
            <w:shd w:val="clear" w:color="auto" w:fill="auto"/>
            <w:vAlign w:val="center"/>
          </w:tcPr>
          <w:p w14:paraId="54D0C4C7"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20</w:t>
            </w:r>
          </w:p>
        </w:tc>
        <w:tc>
          <w:tcPr>
            <w:tcW w:w="1448" w:type="pct"/>
            <w:shd w:val="clear" w:color="auto" w:fill="auto"/>
            <w:vAlign w:val="center"/>
          </w:tcPr>
          <w:p w14:paraId="6819D8A3"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в виде НДС по списанной кредиторской задолженности</w:t>
            </w:r>
          </w:p>
        </w:tc>
        <w:tc>
          <w:tcPr>
            <w:tcW w:w="626" w:type="pct"/>
            <w:shd w:val="clear" w:color="auto" w:fill="auto"/>
            <w:vAlign w:val="center"/>
          </w:tcPr>
          <w:p w14:paraId="4298D6F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5,08</w:t>
            </w:r>
          </w:p>
        </w:tc>
        <w:tc>
          <w:tcPr>
            <w:tcW w:w="603" w:type="pct"/>
            <w:shd w:val="clear" w:color="auto" w:fill="auto"/>
            <w:vAlign w:val="center"/>
          </w:tcPr>
          <w:p w14:paraId="7C7B448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5,32</w:t>
            </w:r>
          </w:p>
        </w:tc>
        <w:tc>
          <w:tcPr>
            <w:tcW w:w="648" w:type="pct"/>
            <w:shd w:val="clear" w:color="auto" w:fill="auto"/>
            <w:vAlign w:val="center"/>
          </w:tcPr>
          <w:p w14:paraId="1FFFD7F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5,53</w:t>
            </w:r>
          </w:p>
        </w:tc>
        <w:tc>
          <w:tcPr>
            <w:tcW w:w="626" w:type="pct"/>
            <w:shd w:val="clear" w:color="auto" w:fill="auto"/>
            <w:vAlign w:val="center"/>
          </w:tcPr>
          <w:p w14:paraId="350DD78F"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6F1349D6"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639233EB" w14:textId="77777777">
        <w:trPr>
          <w:cantSplit/>
        </w:trPr>
        <w:tc>
          <w:tcPr>
            <w:tcW w:w="422" w:type="pct"/>
            <w:shd w:val="clear" w:color="auto" w:fill="auto"/>
            <w:vAlign w:val="center"/>
          </w:tcPr>
          <w:p w14:paraId="111A81F6"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21</w:t>
            </w:r>
          </w:p>
        </w:tc>
        <w:tc>
          <w:tcPr>
            <w:tcW w:w="1448" w:type="pct"/>
            <w:shd w:val="clear" w:color="auto" w:fill="auto"/>
            <w:vAlign w:val="center"/>
          </w:tcPr>
          <w:p w14:paraId="40F885E5"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Амортизация ОС, учитываемых в составе прочих расходов, за исключением переданных в аренду</w:t>
            </w:r>
          </w:p>
        </w:tc>
        <w:tc>
          <w:tcPr>
            <w:tcW w:w="626" w:type="pct"/>
            <w:shd w:val="clear" w:color="auto" w:fill="auto"/>
            <w:vAlign w:val="center"/>
          </w:tcPr>
          <w:p w14:paraId="19357FA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179,39</w:t>
            </w:r>
          </w:p>
        </w:tc>
        <w:tc>
          <w:tcPr>
            <w:tcW w:w="603" w:type="pct"/>
            <w:shd w:val="clear" w:color="auto" w:fill="auto"/>
            <w:vAlign w:val="center"/>
          </w:tcPr>
          <w:p w14:paraId="346E0A5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204,52</w:t>
            </w:r>
          </w:p>
        </w:tc>
        <w:tc>
          <w:tcPr>
            <w:tcW w:w="648" w:type="pct"/>
            <w:shd w:val="clear" w:color="auto" w:fill="auto"/>
            <w:vAlign w:val="center"/>
          </w:tcPr>
          <w:p w14:paraId="7C90B1E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212,70</w:t>
            </w:r>
          </w:p>
        </w:tc>
        <w:tc>
          <w:tcPr>
            <w:tcW w:w="626" w:type="pct"/>
            <w:shd w:val="clear" w:color="auto" w:fill="auto"/>
            <w:vAlign w:val="center"/>
          </w:tcPr>
          <w:p w14:paraId="5605F17D"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3D0E2AF1"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0AB3B514" w14:textId="77777777">
        <w:trPr>
          <w:cantSplit/>
        </w:trPr>
        <w:tc>
          <w:tcPr>
            <w:tcW w:w="422" w:type="pct"/>
            <w:shd w:val="clear" w:color="auto" w:fill="auto"/>
            <w:vAlign w:val="center"/>
          </w:tcPr>
          <w:p w14:paraId="7ADEAC70"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22</w:t>
            </w:r>
          </w:p>
        </w:tc>
        <w:tc>
          <w:tcPr>
            <w:tcW w:w="1448" w:type="pct"/>
            <w:shd w:val="clear" w:color="auto" w:fill="auto"/>
            <w:vAlign w:val="center"/>
          </w:tcPr>
          <w:p w14:paraId="4B8A3E5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Убытки от недостач и хищений, виновные лица по которым решением суда не установлены</w:t>
            </w:r>
          </w:p>
        </w:tc>
        <w:tc>
          <w:tcPr>
            <w:tcW w:w="626" w:type="pct"/>
            <w:shd w:val="clear" w:color="auto" w:fill="auto"/>
            <w:vAlign w:val="center"/>
          </w:tcPr>
          <w:p w14:paraId="11879BC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3,82</w:t>
            </w:r>
          </w:p>
        </w:tc>
        <w:tc>
          <w:tcPr>
            <w:tcW w:w="603" w:type="pct"/>
            <w:shd w:val="clear" w:color="auto" w:fill="auto"/>
            <w:vAlign w:val="center"/>
          </w:tcPr>
          <w:p w14:paraId="1A6EFB6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4,00</w:t>
            </w:r>
          </w:p>
        </w:tc>
        <w:tc>
          <w:tcPr>
            <w:tcW w:w="648" w:type="pct"/>
            <w:shd w:val="clear" w:color="auto" w:fill="auto"/>
            <w:vAlign w:val="center"/>
          </w:tcPr>
          <w:p w14:paraId="2EAF726A"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4,16</w:t>
            </w:r>
          </w:p>
        </w:tc>
        <w:tc>
          <w:tcPr>
            <w:tcW w:w="626" w:type="pct"/>
            <w:shd w:val="clear" w:color="auto" w:fill="auto"/>
            <w:vAlign w:val="center"/>
          </w:tcPr>
          <w:p w14:paraId="1BC517BD"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732C6F38"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01C10DFE" w14:textId="77777777">
        <w:trPr>
          <w:cantSplit/>
        </w:trPr>
        <w:tc>
          <w:tcPr>
            <w:tcW w:w="422" w:type="pct"/>
            <w:shd w:val="clear" w:color="auto" w:fill="auto"/>
            <w:vAlign w:val="center"/>
          </w:tcPr>
          <w:p w14:paraId="2B366BF3"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23</w:t>
            </w:r>
          </w:p>
        </w:tc>
        <w:tc>
          <w:tcPr>
            <w:tcW w:w="1448" w:type="pct"/>
            <w:shd w:val="clear" w:color="auto" w:fill="auto"/>
            <w:vAlign w:val="center"/>
          </w:tcPr>
          <w:p w14:paraId="61D81F25"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Полиграфическая продукция (рамки, открытки, поздравления)</w:t>
            </w:r>
          </w:p>
        </w:tc>
        <w:tc>
          <w:tcPr>
            <w:tcW w:w="626" w:type="pct"/>
            <w:shd w:val="clear" w:color="auto" w:fill="auto"/>
            <w:noWrap/>
            <w:vAlign w:val="center"/>
          </w:tcPr>
          <w:p w14:paraId="3B2FAE6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68,47</w:t>
            </w:r>
          </w:p>
        </w:tc>
        <w:tc>
          <w:tcPr>
            <w:tcW w:w="603" w:type="pct"/>
            <w:shd w:val="clear" w:color="auto" w:fill="auto"/>
            <w:noWrap/>
            <w:vAlign w:val="center"/>
          </w:tcPr>
          <w:p w14:paraId="2F43593A"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397,10</w:t>
            </w:r>
          </w:p>
        </w:tc>
        <w:tc>
          <w:tcPr>
            <w:tcW w:w="648" w:type="pct"/>
            <w:shd w:val="clear" w:color="auto" w:fill="auto"/>
            <w:noWrap/>
            <w:vAlign w:val="center"/>
          </w:tcPr>
          <w:p w14:paraId="45C2C07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466,82</w:t>
            </w:r>
          </w:p>
        </w:tc>
        <w:tc>
          <w:tcPr>
            <w:tcW w:w="626" w:type="pct"/>
            <w:shd w:val="clear" w:color="auto" w:fill="auto"/>
            <w:noWrap/>
            <w:vAlign w:val="center"/>
          </w:tcPr>
          <w:p w14:paraId="5B5D75A2"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2B76A5BD"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5A66BE0D" w14:textId="77777777">
        <w:trPr>
          <w:cantSplit/>
        </w:trPr>
        <w:tc>
          <w:tcPr>
            <w:tcW w:w="422" w:type="pct"/>
            <w:shd w:val="clear" w:color="auto" w:fill="auto"/>
            <w:vAlign w:val="center"/>
          </w:tcPr>
          <w:p w14:paraId="664283F1"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24</w:t>
            </w:r>
          </w:p>
        </w:tc>
        <w:tc>
          <w:tcPr>
            <w:tcW w:w="1448" w:type="pct"/>
            <w:shd w:val="clear" w:color="auto" w:fill="auto"/>
            <w:vAlign w:val="center"/>
          </w:tcPr>
          <w:p w14:paraId="20CC9703"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Командировочные расходы</w:t>
            </w:r>
          </w:p>
        </w:tc>
        <w:tc>
          <w:tcPr>
            <w:tcW w:w="626" w:type="pct"/>
            <w:shd w:val="clear" w:color="auto" w:fill="auto"/>
            <w:noWrap/>
            <w:vAlign w:val="center"/>
          </w:tcPr>
          <w:p w14:paraId="63CA0C2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40,86</w:t>
            </w:r>
          </w:p>
        </w:tc>
        <w:tc>
          <w:tcPr>
            <w:tcW w:w="603" w:type="pct"/>
            <w:shd w:val="clear" w:color="auto" w:fill="auto"/>
            <w:vAlign w:val="center"/>
          </w:tcPr>
          <w:p w14:paraId="5940371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42,78</w:t>
            </w:r>
          </w:p>
        </w:tc>
        <w:tc>
          <w:tcPr>
            <w:tcW w:w="648" w:type="pct"/>
            <w:shd w:val="clear" w:color="auto" w:fill="auto"/>
            <w:vAlign w:val="center"/>
          </w:tcPr>
          <w:p w14:paraId="0F8F274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44,49</w:t>
            </w:r>
          </w:p>
        </w:tc>
        <w:tc>
          <w:tcPr>
            <w:tcW w:w="626" w:type="pct"/>
            <w:shd w:val="clear" w:color="auto" w:fill="auto"/>
            <w:vAlign w:val="center"/>
          </w:tcPr>
          <w:p w14:paraId="01E3B807"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18178C1C"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5B25E6EB" w14:textId="77777777">
        <w:trPr>
          <w:cantSplit/>
        </w:trPr>
        <w:tc>
          <w:tcPr>
            <w:tcW w:w="422" w:type="pct"/>
            <w:shd w:val="clear" w:color="auto" w:fill="auto"/>
            <w:vAlign w:val="center"/>
          </w:tcPr>
          <w:p w14:paraId="3295EC30"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25</w:t>
            </w:r>
          </w:p>
        </w:tc>
        <w:tc>
          <w:tcPr>
            <w:tcW w:w="1448" w:type="pct"/>
            <w:shd w:val="clear" w:color="auto" w:fill="auto"/>
            <w:vAlign w:val="center"/>
          </w:tcPr>
          <w:p w14:paraId="3C92C3C1"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Цветы</w:t>
            </w:r>
          </w:p>
        </w:tc>
        <w:tc>
          <w:tcPr>
            <w:tcW w:w="626" w:type="pct"/>
            <w:shd w:val="clear" w:color="auto" w:fill="auto"/>
            <w:noWrap/>
            <w:vAlign w:val="center"/>
          </w:tcPr>
          <w:p w14:paraId="656CA68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12,36</w:t>
            </w:r>
          </w:p>
        </w:tc>
        <w:tc>
          <w:tcPr>
            <w:tcW w:w="603" w:type="pct"/>
            <w:shd w:val="clear" w:color="auto" w:fill="auto"/>
            <w:vAlign w:val="center"/>
          </w:tcPr>
          <w:p w14:paraId="143DFDC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112,94</w:t>
            </w:r>
          </w:p>
        </w:tc>
        <w:tc>
          <w:tcPr>
            <w:tcW w:w="648" w:type="pct"/>
            <w:shd w:val="clear" w:color="auto" w:fill="auto"/>
            <w:vAlign w:val="center"/>
          </w:tcPr>
          <w:p w14:paraId="293CDE7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117,45</w:t>
            </w:r>
          </w:p>
        </w:tc>
        <w:tc>
          <w:tcPr>
            <w:tcW w:w="626" w:type="pct"/>
            <w:shd w:val="clear" w:color="auto" w:fill="auto"/>
            <w:vAlign w:val="center"/>
          </w:tcPr>
          <w:p w14:paraId="1F2F0652"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6A124D21"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05AEDBC5" w14:textId="77777777">
        <w:trPr>
          <w:cantSplit/>
        </w:trPr>
        <w:tc>
          <w:tcPr>
            <w:tcW w:w="422" w:type="pct"/>
            <w:shd w:val="clear" w:color="auto" w:fill="auto"/>
            <w:vAlign w:val="center"/>
          </w:tcPr>
          <w:p w14:paraId="5818AFD8"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26</w:t>
            </w:r>
          </w:p>
        </w:tc>
        <w:tc>
          <w:tcPr>
            <w:tcW w:w="1448" w:type="pct"/>
            <w:shd w:val="clear" w:color="auto" w:fill="auto"/>
            <w:vAlign w:val="center"/>
          </w:tcPr>
          <w:p w14:paraId="461ECF94"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Представительские расходы</w:t>
            </w:r>
          </w:p>
        </w:tc>
        <w:tc>
          <w:tcPr>
            <w:tcW w:w="626" w:type="pct"/>
            <w:shd w:val="clear" w:color="auto" w:fill="auto"/>
            <w:noWrap/>
            <w:vAlign w:val="center"/>
          </w:tcPr>
          <w:p w14:paraId="270E400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73,01</w:t>
            </w:r>
          </w:p>
        </w:tc>
        <w:tc>
          <w:tcPr>
            <w:tcW w:w="603" w:type="pct"/>
            <w:shd w:val="clear" w:color="auto" w:fill="auto"/>
            <w:vAlign w:val="center"/>
          </w:tcPr>
          <w:p w14:paraId="68BA14A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280,04</w:t>
            </w:r>
          </w:p>
        </w:tc>
        <w:tc>
          <w:tcPr>
            <w:tcW w:w="648" w:type="pct"/>
            <w:shd w:val="clear" w:color="auto" w:fill="auto"/>
            <w:vAlign w:val="center"/>
          </w:tcPr>
          <w:p w14:paraId="45B7C7B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291,24</w:t>
            </w:r>
          </w:p>
        </w:tc>
        <w:tc>
          <w:tcPr>
            <w:tcW w:w="626" w:type="pct"/>
            <w:shd w:val="clear" w:color="auto" w:fill="auto"/>
            <w:vAlign w:val="center"/>
          </w:tcPr>
          <w:p w14:paraId="3675073A"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42A316CF"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026BAC90" w14:textId="77777777">
        <w:trPr>
          <w:cantSplit/>
        </w:trPr>
        <w:tc>
          <w:tcPr>
            <w:tcW w:w="422" w:type="pct"/>
            <w:shd w:val="clear" w:color="auto" w:fill="auto"/>
            <w:vAlign w:val="center"/>
          </w:tcPr>
          <w:p w14:paraId="2031BC81"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27</w:t>
            </w:r>
          </w:p>
        </w:tc>
        <w:tc>
          <w:tcPr>
            <w:tcW w:w="1448" w:type="pct"/>
            <w:shd w:val="clear" w:color="auto" w:fill="auto"/>
            <w:vAlign w:val="center"/>
          </w:tcPr>
          <w:p w14:paraId="2F197396"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Ритуальные расходы</w:t>
            </w:r>
          </w:p>
        </w:tc>
        <w:tc>
          <w:tcPr>
            <w:tcW w:w="626" w:type="pct"/>
            <w:shd w:val="clear" w:color="auto" w:fill="auto"/>
            <w:noWrap/>
            <w:vAlign w:val="center"/>
          </w:tcPr>
          <w:p w14:paraId="7E74095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28,79</w:t>
            </w:r>
          </w:p>
        </w:tc>
        <w:tc>
          <w:tcPr>
            <w:tcW w:w="603" w:type="pct"/>
            <w:shd w:val="clear" w:color="auto" w:fill="auto"/>
            <w:vAlign w:val="center"/>
          </w:tcPr>
          <w:p w14:paraId="44977C9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56,84</w:t>
            </w:r>
          </w:p>
        </w:tc>
        <w:tc>
          <w:tcPr>
            <w:tcW w:w="648" w:type="pct"/>
            <w:shd w:val="clear" w:color="auto" w:fill="auto"/>
            <w:vAlign w:val="center"/>
          </w:tcPr>
          <w:p w14:paraId="02937E0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59,11</w:t>
            </w:r>
          </w:p>
        </w:tc>
        <w:tc>
          <w:tcPr>
            <w:tcW w:w="626" w:type="pct"/>
            <w:shd w:val="clear" w:color="auto" w:fill="auto"/>
            <w:vAlign w:val="center"/>
          </w:tcPr>
          <w:p w14:paraId="6F55BB56"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4700BD51"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22C9587D" w14:textId="77777777">
        <w:trPr>
          <w:cantSplit/>
        </w:trPr>
        <w:tc>
          <w:tcPr>
            <w:tcW w:w="422" w:type="pct"/>
            <w:shd w:val="clear" w:color="auto" w:fill="auto"/>
            <w:vAlign w:val="center"/>
          </w:tcPr>
          <w:p w14:paraId="77C7C582"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28</w:t>
            </w:r>
          </w:p>
        </w:tc>
        <w:tc>
          <w:tcPr>
            <w:tcW w:w="1448" w:type="pct"/>
            <w:shd w:val="clear" w:color="auto" w:fill="auto"/>
            <w:vAlign w:val="center"/>
          </w:tcPr>
          <w:p w14:paraId="45F10B15"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Прочие хозяйственные материалы </w:t>
            </w:r>
          </w:p>
        </w:tc>
        <w:tc>
          <w:tcPr>
            <w:tcW w:w="626" w:type="pct"/>
            <w:shd w:val="clear" w:color="auto" w:fill="auto"/>
            <w:noWrap/>
            <w:vAlign w:val="center"/>
          </w:tcPr>
          <w:p w14:paraId="4B4302F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124,42</w:t>
            </w:r>
          </w:p>
        </w:tc>
        <w:tc>
          <w:tcPr>
            <w:tcW w:w="603" w:type="pct"/>
            <w:shd w:val="clear" w:color="auto" w:fill="auto"/>
            <w:vAlign w:val="center"/>
          </w:tcPr>
          <w:p w14:paraId="64D58B8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375,56</w:t>
            </w:r>
          </w:p>
        </w:tc>
        <w:tc>
          <w:tcPr>
            <w:tcW w:w="648" w:type="pct"/>
            <w:shd w:val="clear" w:color="auto" w:fill="auto"/>
            <w:vAlign w:val="center"/>
          </w:tcPr>
          <w:p w14:paraId="6F55C28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390,59</w:t>
            </w:r>
          </w:p>
        </w:tc>
        <w:tc>
          <w:tcPr>
            <w:tcW w:w="626" w:type="pct"/>
            <w:shd w:val="clear" w:color="auto" w:fill="auto"/>
            <w:vAlign w:val="center"/>
          </w:tcPr>
          <w:p w14:paraId="4814C01C"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5F1AD0CE"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764278F8" w14:textId="77777777">
        <w:trPr>
          <w:cantSplit/>
        </w:trPr>
        <w:tc>
          <w:tcPr>
            <w:tcW w:w="422" w:type="pct"/>
            <w:shd w:val="clear" w:color="auto" w:fill="auto"/>
            <w:vAlign w:val="center"/>
          </w:tcPr>
          <w:p w14:paraId="21546B3C"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29</w:t>
            </w:r>
          </w:p>
        </w:tc>
        <w:tc>
          <w:tcPr>
            <w:tcW w:w="1448" w:type="pct"/>
            <w:shd w:val="clear" w:color="auto" w:fill="auto"/>
            <w:vAlign w:val="center"/>
          </w:tcPr>
          <w:p w14:paraId="3EA29CA3"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Прочие</w:t>
            </w:r>
          </w:p>
        </w:tc>
        <w:tc>
          <w:tcPr>
            <w:tcW w:w="626" w:type="pct"/>
            <w:shd w:val="clear" w:color="auto" w:fill="auto"/>
            <w:noWrap/>
            <w:vAlign w:val="center"/>
          </w:tcPr>
          <w:p w14:paraId="7F5FE9C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437,89</w:t>
            </w:r>
          </w:p>
        </w:tc>
        <w:tc>
          <w:tcPr>
            <w:tcW w:w="603" w:type="pct"/>
            <w:shd w:val="clear" w:color="auto" w:fill="auto"/>
            <w:vAlign w:val="center"/>
          </w:tcPr>
          <w:p w14:paraId="1D97C1C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922,47</w:t>
            </w:r>
          </w:p>
        </w:tc>
        <w:tc>
          <w:tcPr>
            <w:tcW w:w="648" w:type="pct"/>
            <w:shd w:val="clear" w:color="auto" w:fill="auto"/>
            <w:vAlign w:val="center"/>
          </w:tcPr>
          <w:p w14:paraId="61F26E9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959,37</w:t>
            </w:r>
          </w:p>
        </w:tc>
        <w:tc>
          <w:tcPr>
            <w:tcW w:w="626" w:type="pct"/>
            <w:shd w:val="clear" w:color="auto" w:fill="auto"/>
            <w:vAlign w:val="center"/>
          </w:tcPr>
          <w:p w14:paraId="2C88D179"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19 134,22</w:t>
            </w:r>
          </w:p>
        </w:tc>
        <w:tc>
          <w:tcPr>
            <w:tcW w:w="626" w:type="pct"/>
            <w:shd w:val="clear" w:color="auto" w:fill="auto"/>
            <w:vAlign w:val="center"/>
          </w:tcPr>
          <w:p w14:paraId="17D8E128"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1CECAAEE" w14:textId="77777777">
        <w:trPr>
          <w:cantSplit/>
        </w:trPr>
        <w:tc>
          <w:tcPr>
            <w:tcW w:w="422" w:type="pct"/>
            <w:shd w:val="clear" w:color="auto" w:fill="auto"/>
            <w:noWrap/>
            <w:vAlign w:val="center"/>
          </w:tcPr>
          <w:p w14:paraId="6F27C032"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w:t>
            </w:r>
          </w:p>
        </w:tc>
        <w:tc>
          <w:tcPr>
            <w:tcW w:w="1448" w:type="pct"/>
            <w:shd w:val="clear" w:color="auto" w:fill="auto"/>
            <w:vAlign w:val="center"/>
          </w:tcPr>
          <w:p w14:paraId="630532FA"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Прочие расходы Исполнительного аппарата </w:t>
            </w:r>
            <w:r w:rsidR="00D655F1">
              <w:rPr>
                <w:rFonts w:ascii="Myriad Pro" w:hAnsi="Myriad Pro"/>
                <w:color w:val="000000"/>
                <w:sz w:val="18"/>
                <w:szCs w:val="20"/>
              </w:rPr>
              <w:t>ПАО </w:t>
            </w:r>
            <w:r w:rsidRPr="00D6468C">
              <w:rPr>
                <w:rFonts w:ascii="Myriad Pro" w:hAnsi="Myriad Pro"/>
                <w:color w:val="000000"/>
                <w:sz w:val="18"/>
                <w:szCs w:val="20"/>
              </w:rPr>
              <w:t>«МРСК Северо-Запада»</w:t>
            </w:r>
          </w:p>
        </w:tc>
        <w:tc>
          <w:tcPr>
            <w:tcW w:w="626" w:type="pct"/>
            <w:shd w:val="clear" w:color="auto" w:fill="auto"/>
            <w:noWrap/>
            <w:vAlign w:val="center"/>
          </w:tcPr>
          <w:p w14:paraId="5981818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32 991,81</w:t>
            </w:r>
          </w:p>
        </w:tc>
        <w:tc>
          <w:tcPr>
            <w:tcW w:w="603" w:type="pct"/>
            <w:shd w:val="clear" w:color="auto" w:fill="auto"/>
            <w:vAlign w:val="center"/>
          </w:tcPr>
          <w:p w14:paraId="5853EB2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34 542,42</w:t>
            </w:r>
          </w:p>
        </w:tc>
        <w:tc>
          <w:tcPr>
            <w:tcW w:w="648" w:type="pct"/>
            <w:shd w:val="clear" w:color="auto" w:fill="auto"/>
            <w:vAlign w:val="center"/>
          </w:tcPr>
          <w:p w14:paraId="2671AE8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35 924,12</w:t>
            </w:r>
          </w:p>
        </w:tc>
        <w:tc>
          <w:tcPr>
            <w:tcW w:w="626" w:type="pct"/>
            <w:shd w:val="clear" w:color="auto" w:fill="auto"/>
            <w:vAlign w:val="center"/>
          </w:tcPr>
          <w:p w14:paraId="72407B8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7 329,84</w:t>
            </w:r>
          </w:p>
        </w:tc>
        <w:tc>
          <w:tcPr>
            <w:tcW w:w="626" w:type="pct"/>
            <w:shd w:val="clear" w:color="auto" w:fill="auto"/>
            <w:vAlign w:val="center"/>
          </w:tcPr>
          <w:p w14:paraId="2ED0D79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6 774,83</w:t>
            </w:r>
          </w:p>
        </w:tc>
      </w:tr>
      <w:tr w:rsidR="00C34FF9" w:rsidRPr="00D6468C" w14:paraId="1C104549" w14:textId="77777777">
        <w:trPr>
          <w:cantSplit/>
        </w:trPr>
        <w:tc>
          <w:tcPr>
            <w:tcW w:w="422" w:type="pct"/>
            <w:shd w:val="clear" w:color="auto" w:fill="auto"/>
            <w:vAlign w:val="center"/>
          </w:tcPr>
          <w:p w14:paraId="3E6640D5"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w:t>
            </w:r>
          </w:p>
        </w:tc>
        <w:tc>
          <w:tcPr>
            <w:tcW w:w="1448" w:type="pct"/>
            <w:shd w:val="clear" w:color="auto" w:fill="auto"/>
            <w:vAlign w:val="center"/>
          </w:tcPr>
          <w:p w14:paraId="73D1F315"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Услуги банков, оплата услуг кредитных организаций</w:t>
            </w:r>
          </w:p>
        </w:tc>
        <w:tc>
          <w:tcPr>
            <w:tcW w:w="626" w:type="pct"/>
            <w:shd w:val="clear" w:color="auto" w:fill="auto"/>
            <w:noWrap/>
            <w:vAlign w:val="center"/>
          </w:tcPr>
          <w:p w14:paraId="5867665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489</w:t>
            </w:r>
          </w:p>
        </w:tc>
        <w:tc>
          <w:tcPr>
            <w:tcW w:w="603" w:type="pct"/>
            <w:shd w:val="clear" w:color="auto" w:fill="auto"/>
            <w:noWrap/>
            <w:vAlign w:val="center"/>
          </w:tcPr>
          <w:p w14:paraId="11CCE44E"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7C5F449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532,46</w:t>
            </w:r>
          </w:p>
        </w:tc>
        <w:tc>
          <w:tcPr>
            <w:tcW w:w="626" w:type="pct"/>
            <w:shd w:val="clear" w:color="auto" w:fill="auto"/>
            <w:noWrap/>
            <w:vAlign w:val="center"/>
          </w:tcPr>
          <w:p w14:paraId="6DD8821E"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vAlign w:val="center"/>
          </w:tcPr>
          <w:p w14:paraId="2604AA9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526,87</w:t>
            </w:r>
          </w:p>
        </w:tc>
      </w:tr>
      <w:tr w:rsidR="00C34FF9" w:rsidRPr="00D6468C" w14:paraId="16FFC6AE" w14:textId="77777777">
        <w:trPr>
          <w:cantSplit/>
        </w:trPr>
        <w:tc>
          <w:tcPr>
            <w:tcW w:w="422" w:type="pct"/>
            <w:shd w:val="clear" w:color="auto" w:fill="auto"/>
            <w:vAlign w:val="center"/>
          </w:tcPr>
          <w:p w14:paraId="373EB55F"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30.2</w:t>
            </w:r>
          </w:p>
        </w:tc>
        <w:tc>
          <w:tcPr>
            <w:tcW w:w="1448" w:type="pct"/>
            <w:shd w:val="clear" w:color="auto" w:fill="auto"/>
            <w:vAlign w:val="center"/>
          </w:tcPr>
          <w:p w14:paraId="7BC0CBA9"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Убытки прошлых лет, признанные в отчётном периоде</w:t>
            </w:r>
          </w:p>
        </w:tc>
        <w:tc>
          <w:tcPr>
            <w:tcW w:w="626" w:type="pct"/>
            <w:shd w:val="clear" w:color="auto" w:fill="auto"/>
            <w:noWrap/>
            <w:vAlign w:val="center"/>
          </w:tcPr>
          <w:p w14:paraId="2E51FD8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794</w:t>
            </w:r>
          </w:p>
        </w:tc>
        <w:tc>
          <w:tcPr>
            <w:tcW w:w="603" w:type="pct"/>
            <w:shd w:val="clear" w:color="auto" w:fill="auto"/>
            <w:noWrap/>
            <w:vAlign w:val="center"/>
          </w:tcPr>
          <w:p w14:paraId="1A788DBF"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1DE2A07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864,57</w:t>
            </w:r>
          </w:p>
        </w:tc>
        <w:tc>
          <w:tcPr>
            <w:tcW w:w="626" w:type="pct"/>
            <w:shd w:val="clear" w:color="auto" w:fill="auto"/>
            <w:noWrap/>
            <w:vAlign w:val="center"/>
          </w:tcPr>
          <w:p w14:paraId="1A32EB65"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2E7D4654"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50EFFE86" w14:textId="77777777">
        <w:trPr>
          <w:cantSplit/>
        </w:trPr>
        <w:tc>
          <w:tcPr>
            <w:tcW w:w="422" w:type="pct"/>
            <w:shd w:val="clear" w:color="auto" w:fill="auto"/>
            <w:vAlign w:val="center"/>
          </w:tcPr>
          <w:p w14:paraId="6D75C398"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30.3</w:t>
            </w:r>
          </w:p>
        </w:tc>
        <w:tc>
          <w:tcPr>
            <w:tcW w:w="1448" w:type="pct"/>
            <w:shd w:val="clear" w:color="auto" w:fill="auto"/>
            <w:vAlign w:val="center"/>
          </w:tcPr>
          <w:p w14:paraId="59DD9BD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на возмещение причиненных убытков</w:t>
            </w:r>
          </w:p>
        </w:tc>
        <w:tc>
          <w:tcPr>
            <w:tcW w:w="626" w:type="pct"/>
            <w:shd w:val="clear" w:color="auto" w:fill="auto"/>
            <w:noWrap/>
            <w:vAlign w:val="center"/>
          </w:tcPr>
          <w:p w14:paraId="25B1AB6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78</w:t>
            </w:r>
          </w:p>
        </w:tc>
        <w:tc>
          <w:tcPr>
            <w:tcW w:w="603" w:type="pct"/>
            <w:shd w:val="clear" w:color="auto" w:fill="auto"/>
            <w:noWrap/>
            <w:vAlign w:val="center"/>
          </w:tcPr>
          <w:p w14:paraId="2C087B43"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5C6D76B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84,93</w:t>
            </w:r>
          </w:p>
        </w:tc>
        <w:tc>
          <w:tcPr>
            <w:tcW w:w="626" w:type="pct"/>
            <w:shd w:val="clear" w:color="auto" w:fill="auto"/>
            <w:noWrap/>
            <w:vAlign w:val="center"/>
          </w:tcPr>
          <w:p w14:paraId="6E6FCE86"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5252E38A"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0D7FD43D" w14:textId="77777777">
        <w:trPr>
          <w:cantSplit/>
        </w:trPr>
        <w:tc>
          <w:tcPr>
            <w:tcW w:w="422" w:type="pct"/>
            <w:shd w:val="clear" w:color="auto" w:fill="auto"/>
            <w:vAlign w:val="center"/>
          </w:tcPr>
          <w:p w14:paraId="220428E8"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30.4</w:t>
            </w:r>
          </w:p>
        </w:tc>
        <w:tc>
          <w:tcPr>
            <w:tcW w:w="1448" w:type="pct"/>
            <w:shd w:val="clear" w:color="auto" w:fill="auto"/>
            <w:vAlign w:val="center"/>
          </w:tcPr>
          <w:p w14:paraId="14A21809"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связанные с выплатой дивидендов прочим акционерам</w:t>
            </w:r>
          </w:p>
        </w:tc>
        <w:tc>
          <w:tcPr>
            <w:tcW w:w="626" w:type="pct"/>
            <w:shd w:val="clear" w:color="auto" w:fill="auto"/>
            <w:noWrap/>
            <w:vAlign w:val="center"/>
          </w:tcPr>
          <w:p w14:paraId="2980DD4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398</w:t>
            </w:r>
          </w:p>
        </w:tc>
        <w:tc>
          <w:tcPr>
            <w:tcW w:w="603" w:type="pct"/>
            <w:shd w:val="clear" w:color="auto" w:fill="auto"/>
            <w:noWrap/>
            <w:vAlign w:val="center"/>
          </w:tcPr>
          <w:p w14:paraId="4FB49AC5"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5EA24C1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433,37</w:t>
            </w:r>
          </w:p>
        </w:tc>
        <w:tc>
          <w:tcPr>
            <w:tcW w:w="626" w:type="pct"/>
            <w:shd w:val="clear" w:color="auto" w:fill="auto"/>
            <w:noWrap/>
            <w:vAlign w:val="center"/>
          </w:tcPr>
          <w:p w14:paraId="134DBDA3"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2870E14B"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2527C4C4" w14:textId="77777777">
        <w:trPr>
          <w:cantSplit/>
        </w:trPr>
        <w:tc>
          <w:tcPr>
            <w:tcW w:w="422" w:type="pct"/>
            <w:shd w:val="clear" w:color="auto" w:fill="auto"/>
            <w:vAlign w:val="center"/>
          </w:tcPr>
          <w:p w14:paraId="7BFDE167"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lastRenderedPageBreak/>
              <w:t>30.5</w:t>
            </w:r>
          </w:p>
        </w:tc>
        <w:tc>
          <w:tcPr>
            <w:tcW w:w="1448" w:type="pct"/>
            <w:shd w:val="clear" w:color="auto" w:fill="auto"/>
            <w:vAlign w:val="center"/>
          </w:tcPr>
          <w:p w14:paraId="55BD23ED"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связанные с обслуживанием ценных бумаг</w:t>
            </w:r>
          </w:p>
        </w:tc>
        <w:tc>
          <w:tcPr>
            <w:tcW w:w="626" w:type="pct"/>
            <w:shd w:val="clear" w:color="auto" w:fill="auto"/>
            <w:noWrap/>
            <w:vAlign w:val="center"/>
          </w:tcPr>
          <w:p w14:paraId="5418308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633</w:t>
            </w:r>
          </w:p>
        </w:tc>
        <w:tc>
          <w:tcPr>
            <w:tcW w:w="603" w:type="pct"/>
            <w:shd w:val="clear" w:color="auto" w:fill="auto"/>
            <w:noWrap/>
            <w:vAlign w:val="center"/>
          </w:tcPr>
          <w:p w14:paraId="3F09DD45"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787A651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689,26</w:t>
            </w:r>
          </w:p>
        </w:tc>
        <w:tc>
          <w:tcPr>
            <w:tcW w:w="626" w:type="pct"/>
            <w:shd w:val="clear" w:color="auto" w:fill="auto"/>
            <w:noWrap/>
            <w:vAlign w:val="center"/>
          </w:tcPr>
          <w:p w14:paraId="0A846EE9"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159F8E6E"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297EF22B" w14:textId="77777777">
        <w:trPr>
          <w:cantSplit/>
        </w:trPr>
        <w:tc>
          <w:tcPr>
            <w:tcW w:w="422" w:type="pct"/>
            <w:shd w:val="clear" w:color="auto" w:fill="auto"/>
            <w:vAlign w:val="center"/>
          </w:tcPr>
          <w:p w14:paraId="01B44C87"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30.6</w:t>
            </w:r>
          </w:p>
        </w:tc>
        <w:tc>
          <w:tcPr>
            <w:tcW w:w="1448" w:type="pct"/>
            <w:shd w:val="clear" w:color="auto" w:fill="auto"/>
            <w:vAlign w:val="center"/>
          </w:tcPr>
          <w:p w14:paraId="7CE888CB"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на отчисления в резервы по сомнительным долгам</w:t>
            </w:r>
          </w:p>
        </w:tc>
        <w:tc>
          <w:tcPr>
            <w:tcW w:w="626" w:type="pct"/>
            <w:shd w:val="clear" w:color="auto" w:fill="auto"/>
            <w:noWrap/>
            <w:vAlign w:val="center"/>
          </w:tcPr>
          <w:p w14:paraId="7FD4C4F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31</w:t>
            </w:r>
          </w:p>
        </w:tc>
        <w:tc>
          <w:tcPr>
            <w:tcW w:w="603" w:type="pct"/>
            <w:shd w:val="clear" w:color="auto" w:fill="auto"/>
            <w:noWrap/>
            <w:vAlign w:val="center"/>
          </w:tcPr>
          <w:p w14:paraId="209513D2"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12261BE9"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33,76</w:t>
            </w:r>
          </w:p>
        </w:tc>
        <w:tc>
          <w:tcPr>
            <w:tcW w:w="626" w:type="pct"/>
            <w:shd w:val="clear" w:color="auto" w:fill="auto"/>
            <w:noWrap/>
            <w:vAlign w:val="center"/>
          </w:tcPr>
          <w:p w14:paraId="5B096B19"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135E736E"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7DABB6CA" w14:textId="77777777">
        <w:trPr>
          <w:cantSplit/>
        </w:trPr>
        <w:tc>
          <w:tcPr>
            <w:tcW w:w="422" w:type="pct"/>
            <w:shd w:val="clear" w:color="auto" w:fill="auto"/>
            <w:vAlign w:val="center"/>
          </w:tcPr>
          <w:p w14:paraId="061D1FBC"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30.7</w:t>
            </w:r>
          </w:p>
        </w:tc>
        <w:tc>
          <w:tcPr>
            <w:tcW w:w="1448" w:type="pct"/>
            <w:shd w:val="clear" w:color="auto" w:fill="auto"/>
            <w:vAlign w:val="center"/>
          </w:tcPr>
          <w:p w14:paraId="2657270C"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на отчисления в резервы под оценочные обязательства (судебные дела)</w:t>
            </w:r>
          </w:p>
        </w:tc>
        <w:tc>
          <w:tcPr>
            <w:tcW w:w="626" w:type="pct"/>
            <w:shd w:val="clear" w:color="auto" w:fill="auto"/>
            <w:noWrap/>
            <w:vAlign w:val="center"/>
          </w:tcPr>
          <w:p w14:paraId="7881B03A"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11543</w:t>
            </w:r>
          </w:p>
        </w:tc>
        <w:tc>
          <w:tcPr>
            <w:tcW w:w="603" w:type="pct"/>
            <w:shd w:val="clear" w:color="auto" w:fill="auto"/>
            <w:noWrap/>
            <w:vAlign w:val="center"/>
          </w:tcPr>
          <w:p w14:paraId="22529C1B"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563B752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12 568,94</w:t>
            </w:r>
          </w:p>
        </w:tc>
        <w:tc>
          <w:tcPr>
            <w:tcW w:w="626" w:type="pct"/>
            <w:shd w:val="clear" w:color="auto" w:fill="auto"/>
            <w:noWrap/>
            <w:vAlign w:val="center"/>
          </w:tcPr>
          <w:p w14:paraId="420B101F"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3D7647C2"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3468F4F0" w14:textId="77777777">
        <w:trPr>
          <w:cantSplit/>
        </w:trPr>
        <w:tc>
          <w:tcPr>
            <w:tcW w:w="422" w:type="pct"/>
            <w:shd w:val="clear" w:color="auto" w:fill="auto"/>
            <w:vAlign w:val="center"/>
          </w:tcPr>
          <w:p w14:paraId="3F905101"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30.8</w:t>
            </w:r>
          </w:p>
        </w:tc>
        <w:tc>
          <w:tcPr>
            <w:tcW w:w="1448" w:type="pct"/>
            <w:shd w:val="clear" w:color="auto" w:fill="auto"/>
            <w:vAlign w:val="center"/>
          </w:tcPr>
          <w:p w14:paraId="1E806350"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Страховые взносы</w:t>
            </w:r>
          </w:p>
        </w:tc>
        <w:tc>
          <w:tcPr>
            <w:tcW w:w="626" w:type="pct"/>
            <w:shd w:val="clear" w:color="auto" w:fill="auto"/>
            <w:noWrap/>
            <w:vAlign w:val="center"/>
          </w:tcPr>
          <w:p w14:paraId="3E6EC6A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837</w:t>
            </w:r>
          </w:p>
        </w:tc>
        <w:tc>
          <w:tcPr>
            <w:tcW w:w="603" w:type="pct"/>
            <w:shd w:val="clear" w:color="auto" w:fill="auto"/>
            <w:noWrap/>
            <w:vAlign w:val="center"/>
          </w:tcPr>
          <w:p w14:paraId="3AC71523"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0282A2D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911,39</w:t>
            </w:r>
          </w:p>
        </w:tc>
        <w:tc>
          <w:tcPr>
            <w:tcW w:w="626" w:type="pct"/>
            <w:shd w:val="clear" w:color="auto" w:fill="auto"/>
            <w:noWrap/>
            <w:vAlign w:val="center"/>
          </w:tcPr>
          <w:p w14:paraId="68AE5571"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0310BE80"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67A56309" w14:textId="77777777">
        <w:trPr>
          <w:cantSplit/>
        </w:trPr>
        <w:tc>
          <w:tcPr>
            <w:tcW w:w="422" w:type="pct"/>
            <w:shd w:val="clear" w:color="auto" w:fill="auto"/>
            <w:vAlign w:val="center"/>
          </w:tcPr>
          <w:p w14:paraId="39897D1F"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30.9</w:t>
            </w:r>
          </w:p>
        </w:tc>
        <w:tc>
          <w:tcPr>
            <w:tcW w:w="1448" w:type="pct"/>
            <w:shd w:val="clear" w:color="auto" w:fill="auto"/>
            <w:vAlign w:val="center"/>
          </w:tcPr>
          <w:p w14:paraId="6A91E840"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Невозмещаемый НДС, не признанный в налоговом учете</w:t>
            </w:r>
          </w:p>
        </w:tc>
        <w:tc>
          <w:tcPr>
            <w:tcW w:w="626" w:type="pct"/>
            <w:shd w:val="clear" w:color="auto" w:fill="auto"/>
            <w:noWrap/>
            <w:vAlign w:val="center"/>
          </w:tcPr>
          <w:p w14:paraId="7A87BED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993</w:t>
            </w:r>
          </w:p>
        </w:tc>
        <w:tc>
          <w:tcPr>
            <w:tcW w:w="603" w:type="pct"/>
            <w:shd w:val="clear" w:color="auto" w:fill="auto"/>
            <w:noWrap/>
            <w:vAlign w:val="center"/>
          </w:tcPr>
          <w:p w14:paraId="44B1CF12"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7461B49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1 081,26</w:t>
            </w:r>
          </w:p>
        </w:tc>
        <w:tc>
          <w:tcPr>
            <w:tcW w:w="626" w:type="pct"/>
            <w:shd w:val="clear" w:color="auto" w:fill="auto"/>
            <w:noWrap/>
            <w:vAlign w:val="center"/>
          </w:tcPr>
          <w:p w14:paraId="6359D088"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07A1DCEF"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3FFA1B0A" w14:textId="77777777">
        <w:trPr>
          <w:cantSplit/>
        </w:trPr>
        <w:tc>
          <w:tcPr>
            <w:tcW w:w="422" w:type="pct"/>
            <w:shd w:val="clear" w:color="auto" w:fill="auto"/>
            <w:vAlign w:val="center"/>
          </w:tcPr>
          <w:p w14:paraId="4ED54289"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30.10</w:t>
            </w:r>
          </w:p>
        </w:tc>
        <w:tc>
          <w:tcPr>
            <w:tcW w:w="1448" w:type="pct"/>
            <w:shd w:val="clear" w:color="auto" w:fill="auto"/>
            <w:vAlign w:val="center"/>
          </w:tcPr>
          <w:p w14:paraId="66665BAE"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Дебиторская задолженность, по которой истек срок исковой давности</w:t>
            </w:r>
          </w:p>
        </w:tc>
        <w:tc>
          <w:tcPr>
            <w:tcW w:w="626" w:type="pct"/>
            <w:shd w:val="clear" w:color="auto" w:fill="auto"/>
            <w:noWrap/>
            <w:vAlign w:val="center"/>
          </w:tcPr>
          <w:p w14:paraId="7FD8213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10</w:t>
            </w:r>
          </w:p>
        </w:tc>
        <w:tc>
          <w:tcPr>
            <w:tcW w:w="603" w:type="pct"/>
            <w:shd w:val="clear" w:color="auto" w:fill="auto"/>
            <w:noWrap/>
            <w:vAlign w:val="center"/>
          </w:tcPr>
          <w:p w14:paraId="217F1040"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229F360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10,89</w:t>
            </w:r>
          </w:p>
        </w:tc>
        <w:tc>
          <w:tcPr>
            <w:tcW w:w="626" w:type="pct"/>
            <w:shd w:val="clear" w:color="auto" w:fill="auto"/>
            <w:noWrap/>
            <w:vAlign w:val="center"/>
          </w:tcPr>
          <w:p w14:paraId="50E7742B"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5A606B1D"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318DA3F0" w14:textId="77777777">
        <w:trPr>
          <w:cantSplit/>
        </w:trPr>
        <w:tc>
          <w:tcPr>
            <w:tcW w:w="422" w:type="pct"/>
            <w:shd w:val="clear" w:color="auto" w:fill="auto"/>
            <w:vAlign w:val="center"/>
          </w:tcPr>
          <w:p w14:paraId="78EC30DC"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30.11</w:t>
            </w:r>
          </w:p>
        </w:tc>
        <w:tc>
          <w:tcPr>
            <w:tcW w:w="1448" w:type="pct"/>
            <w:shd w:val="clear" w:color="auto" w:fill="auto"/>
            <w:vAlign w:val="center"/>
          </w:tcPr>
          <w:p w14:paraId="181B6D26"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Штрафы, пени, неустойки</w:t>
            </w:r>
          </w:p>
        </w:tc>
        <w:tc>
          <w:tcPr>
            <w:tcW w:w="626" w:type="pct"/>
            <w:shd w:val="clear" w:color="auto" w:fill="auto"/>
            <w:noWrap/>
            <w:vAlign w:val="center"/>
          </w:tcPr>
          <w:p w14:paraId="6F36FCC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145</w:t>
            </w:r>
          </w:p>
        </w:tc>
        <w:tc>
          <w:tcPr>
            <w:tcW w:w="603" w:type="pct"/>
            <w:shd w:val="clear" w:color="auto" w:fill="auto"/>
            <w:noWrap/>
            <w:vAlign w:val="center"/>
          </w:tcPr>
          <w:p w14:paraId="2B8C646B"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43F515B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157,89</w:t>
            </w:r>
          </w:p>
        </w:tc>
        <w:tc>
          <w:tcPr>
            <w:tcW w:w="626" w:type="pct"/>
            <w:shd w:val="clear" w:color="auto" w:fill="auto"/>
            <w:noWrap/>
            <w:vAlign w:val="center"/>
          </w:tcPr>
          <w:p w14:paraId="2C4FEEB2"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1184DFE2"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234A1A0F" w14:textId="77777777">
        <w:trPr>
          <w:cantSplit/>
        </w:trPr>
        <w:tc>
          <w:tcPr>
            <w:tcW w:w="422" w:type="pct"/>
            <w:shd w:val="clear" w:color="auto" w:fill="auto"/>
            <w:vAlign w:val="center"/>
          </w:tcPr>
          <w:p w14:paraId="21D708EE"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30.12</w:t>
            </w:r>
          </w:p>
        </w:tc>
        <w:tc>
          <w:tcPr>
            <w:tcW w:w="1448" w:type="pct"/>
            <w:shd w:val="clear" w:color="auto" w:fill="auto"/>
            <w:vAlign w:val="center"/>
          </w:tcPr>
          <w:p w14:paraId="517E44AA"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на благотворительность</w:t>
            </w:r>
          </w:p>
        </w:tc>
        <w:tc>
          <w:tcPr>
            <w:tcW w:w="626" w:type="pct"/>
            <w:shd w:val="clear" w:color="auto" w:fill="auto"/>
            <w:noWrap/>
            <w:vAlign w:val="center"/>
          </w:tcPr>
          <w:p w14:paraId="741CFC0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7613</w:t>
            </w:r>
          </w:p>
        </w:tc>
        <w:tc>
          <w:tcPr>
            <w:tcW w:w="603" w:type="pct"/>
            <w:shd w:val="clear" w:color="auto" w:fill="auto"/>
            <w:noWrap/>
            <w:vAlign w:val="center"/>
          </w:tcPr>
          <w:p w14:paraId="16FE9E2C"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4106C5D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8 289,64</w:t>
            </w:r>
          </w:p>
        </w:tc>
        <w:tc>
          <w:tcPr>
            <w:tcW w:w="626" w:type="pct"/>
            <w:shd w:val="clear" w:color="auto" w:fill="auto"/>
            <w:noWrap/>
            <w:vAlign w:val="center"/>
          </w:tcPr>
          <w:p w14:paraId="3BE0AA5D"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34F482C9"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27B6EF2A" w14:textId="77777777">
        <w:trPr>
          <w:cantSplit/>
        </w:trPr>
        <w:tc>
          <w:tcPr>
            <w:tcW w:w="422" w:type="pct"/>
            <w:shd w:val="clear" w:color="auto" w:fill="auto"/>
            <w:vAlign w:val="center"/>
          </w:tcPr>
          <w:p w14:paraId="6CD67E66"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30.13</w:t>
            </w:r>
          </w:p>
        </w:tc>
        <w:tc>
          <w:tcPr>
            <w:tcW w:w="1448" w:type="pct"/>
            <w:shd w:val="clear" w:color="auto" w:fill="auto"/>
            <w:vAlign w:val="center"/>
          </w:tcPr>
          <w:p w14:paraId="7BBBFDCC"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социального характера на выплаты персоналу (ВСХ)</w:t>
            </w:r>
          </w:p>
        </w:tc>
        <w:tc>
          <w:tcPr>
            <w:tcW w:w="626" w:type="pct"/>
            <w:shd w:val="clear" w:color="auto" w:fill="auto"/>
            <w:noWrap/>
            <w:vAlign w:val="center"/>
          </w:tcPr>
          <w:p w14:paraId="760466E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2520</w:t>
            </w:r>
          </w:p>
        </w:tc>
        <w:tc>
          <w:tcPr>
            <w:tcW w:w="603" w:type="pct"/>
            <w:shd w:val="clear" w:color="auto" w:fill="auto"/>
            <w:noWrap/>
            <w:vAlign w:val="center"/>
          </w:tcPr>
          <w:p w14:paraId="21EDA0FD"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3445CC5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2 743,98</w:t>
            </w:r>
          </w:p>
        </w:tc>
        <w:tc>
          <w:tcPr>
            <w:tcW w:w="626" w:type="pct"/>
            <w:shd w:val="clear" w:color="auto" w:fill="auto"/>
            <w:noWrap/>
            <w:vAlign w:val="center"/>
          </w:tcPr>
          <w:p w14:paraId="74BE36C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2 715,16</w:t>
            </w:r>
          </w:p>
        </w:tc>
        <w:tc>
          <w:tcPr>
            <w:tcW w:w="626" w:type="pct"/>
            <w:shd w:val="clear" w:color="auto" w:fill="auto"/>
            <w:vAlign w:val="center"/>
          </w:tcPr>
          <w:p w14:paraId="404810B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2 715,16</w:t>
            </w:r>
          </w:p>
        </w:tc>
      </w:tr>
      <w:tr w:rsidR="00C34FF9" w:rsidRPr="00D6468C" w14:paraId="2513C8EA" w14:textId="77777777">
        <w:trPr>
          <w:cantSplit/>
        </w:trPr>
        <w:tc>
          <w:tcPr>
            <w:tcW w:w="422" w:type="pct"/>
            <w:shd w:val="clear" w:color="auto" w:fill="auto"/>
            <w:vAlign w:val="center"/>
          </w:tcPr>
          <w:p w14:paraId="3001E331"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30.14</w:t>
            </w:r>
          </w:p>
        </w:tc>
        <w:tc>
          <w:tcPr>
            <w:tcW w:w="1448" w:type="pct"/>
            <w:shd w:val="clear" w:color="auto" w:fill="auto"/>
            <w:vAlign w:val="center"/>
          </w:tcPr>
          <w:p w14:paraId="5375ACD6"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Прочие расходы социального характера (ВСХ не входящие в П-4)</w:t>
            </w:r>
          </w:p>
        </w:tc>
        <w:tc>
          <w:tcPr>
            <w:tcW w:w="626" w:type="pct"/>
            <w:shd w:val="clear" w:color="auto" w:fill="auto"/>
            <w:noWrap/>
            <w:vAlign w:val="center"/>
          </w:tcPr>
          <w:p w14:paraId="6474660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210</w:t>
            </w:r>
          </w:p>
        </w:tc>
        <w:tc>
          <w:tcPr>
            <w:tcW w:w="603" w:type="pct"/>
            <w:shd w:val="clear" w:color="auto" w:fill="auto"/>
            <w:noWrap/>
            <w:vAlign w:val="center"/>
          </w:tcPr>
          <w:p w14:paraId="607A3384"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4B17322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228,66</w:t>
            </w:r>
          </w:p>
        </w:tc>
        <w:tc>
          <w:tcPr>
            <w:tcW w:w="626" w:type="pct"/>
            <w:shd w:val="clear" w:color="auto" w:fill="auto"/>
            <w:noWrap/>
            <w:vAlign w:val="center"/>
          </w:tcPr>
          <w:p w14:paraId="53EC154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226,26</w:t>
            </w:r>
          </w:p>
        </w:tc>
        <w:tc>
          <w:tcPr>
            <w:tcW w:w="626" w:type="pct"/>
            <w:shd w:val="clear" w:color="auto" w:fill="auto"/>
            <w:vAlign w:val="center"/>
          </w:tcPr>
          <w:p w14:paraId="22F8279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226,26</w:t>
            </w:r>
          </w:p>
        </w:tc>
      </w:tr>
      <w:tr w:rsidR="00C34FF9" w:rsidRPr="00D6468C" w14:paraId="407DF822" w14:textId="77777777">
        <w:trPr>
          <w:cantSplit/>
        </w:trPr>
        <w:tc>
          <w:tcPr>
            <w:tcW w:w="422" w:type="pct"/>
            <w:shd w:val="clear" w:color="auto" w:fill="auto"/>
            <w:vAlign w:val="center"/>
          </w:tcPr>
          <w:p w14:paraId="030F728F"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30.15</w:t>
            </w:r>
          </w:p>
        </w:tc>
        <w:tc>
          <w:tcPr>
            <w:tcW w:w="1448" w:type="pct"/>
            <w:shd w:val="clear" w:color="auto" w:fill="auto"/>
            <w:vAlign w:val="center"/>
          </w:tcPr>
          <w:p w14:paraId="02AA783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ФЗП из прибыли</w:t>
            </w:r>
          </w:p>
        </w:tc>
        <w:tc>
          <w:tcPr>
            <w:tcW w:w="626" w:type="pct"/>
            <w:shd w:val="clear" w:color="auto" w:fill="auto"/>
            <w:noWrap/>
            <w:vAlign w:val="center"/>
          </w:tcPr>
          <w:p w14:paraId="60D3C76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2821</w:t>
            </w:r>
          </w:p>
        </w:tc>
        <w:tc>
          <w:tcPr>
            <w:tcW w:w="603" w:type="pct"/>
            <w:shd w:val="clear" w:color="auto" w:fill="auto"/>
            <w:noWrap/>
            <w:vAlign w:val="center"/>
          </w:tcPr>
          <w:p w14:paraId="3794B172"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5E68331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3 071,73</w:t>
            </w:r>
          </w:p>
        </w:tc>
        <w:tc>
          <w:tcPr>
            <w:tcW w:w="626" w:type="pct"/>
            <w:shd w:val="clear" w:color="auto" w:fill="auto"/>
            <w:noWrap/>
            <w:vAlign w:val="center"/>
          </w:tcPr>
          <w:p w14:paraId="5E7DAB1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3 039,47</w:t>
            </w:r>
          </w:p>
        </w:tc>
        <w:tc>
          <w:tcPr>
            <w:tcW w:w="626" w:type="pct"/>
            <w:shd w:val="clear" w:color="auto" w:fill="auto"/>
            <w:vAlign w:val="center"/>
          </w:tcPr>
          <w:p w14:paraId="16186240"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3 039,47</w:t>
            </w:r>
          </w:p>
        </w:tc>
      </w:tr>
      <w:tr w:rsidR="00C34FF9" w:rsidRPr="00D6468C" w14:paraId="66DB0B09" w14:textId="77777777">
        <w:trPr>
          <w:cantSplit/>
        </w:trPr>
        <w:tc>
          <w:tcPr>
            <w:tcW w:w="422" w:type="pct"/>
            <w:shd w:val="clear" w:color="auto" w:fill="auto"/>
            <w:vAlign w:val="center"/>
          </w:tcPr>
          <w:p w14:paraId="3BA503BF"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30.16</w:t>
            </w:r>
          </w:p>
        </w:tc>
        <w:tc>
          <w:tcPr>
            <w:tcW w:w="1448" w:type="pct"/>
            <w:shd w:val="clear" w:color="auto" w:fill="auto"/>
            <w:vAlign w:val="center"/>
          </w:tcPr>
          <w:p w14:paraId="448D9698"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Расходы на проведение собрания акционеров </w:t>
            </w:r>
          </w:p>
        </w:tc>
        <w:tc>
          <w:tcPr>
            <w:tcW w:w="626" w:type="pct"/>
            <w:shd w:val="clear" w:color="auto" w:fill="auto"/>
            <w:noWrap/>
            <w:vAlign w:val="center"/>
          </w:tcPr>
          <w:p w14:paraId="06D727C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693</w:t>
            </w:r>
          </w:p>
        </w:tc>
        <w:tc>
          <w:tcPr>
            <w:tcW w:w="603" w:type="pct"/>
            <w:shd w:val="clear" w:color="auto" w:fill="auto"/>
            <w:noWrap/>
            <w:vAlign w:val="center"/>
          </w:tcPr>
          <w:p w14:paraId="071CC520"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75C2FDF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754,59</w:t>
            </w:r>
          </w:p>
        </w:tc>
        <w:tc>
          <w:tcPr>
            <w:tcW w:w="626" w:type="pct"/>
            <w:shd w:val="clear" w:color="auto" w:fill="auto"/>
            <w:noWrap/>
            <w:vAlign w:val="center"/>
          </w:tcPr>
          <w:p w14:paraId="5495E66A"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15B549C0"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00C38039" w14:textId="77777777">
        <w:trPr>
          <w:cantSplit/>
        </w:trPr>
        <w:tc>
          <w:tcPr>
            <w:tcW w:w="422" w:type="pct"/>
            <w:shd w:val="clear" w:color="auto" w:fill="auto"/>
            <w:vAlign w:val="center"/>
          </w:tcPr>
          <w:p w14:paraId="7C4352A0"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30.17</w:t>
            </w:r>
          </w:p>
        </w:tc>
        <w:tc>
          <w:tcPr>
            <w:tcW w:w="1448" w:type="pct"/>
            <w:shd w:val="clear" w:color="auto" w:fill="auto"/>
            <w:vAlign w:val="center"/>
          </w:tcPr>
          <w:p w14:paraId="3DC5B5B7"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Отчисления во внебюджетные фонды - РАЭЛ</w:t>
            </w:r>
          </w:p>
        </w:tc>
        <w:tc>
          <w:tcPr>
            <w:tcW w:w="626" w:type="pct"/>
            <w:shd w:val="clear" w:color="auto" w:fill="auto"/>
            <w:noWrap/>
            <w:vAlign w:val="center"/>
          </w:tcPr>
          <w:p w14:paraId="64D9156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228</w:t>
            </w:r>
          </w:p>
        </w:tc>
        <w:tc>
          <w:tcPr>
            <w:tcW w:w="603" w:type="pct"/>
            <w:shd w:val="clear" w:color="auto" w:fill="auto"/>
            <w:noWrap/>
            <w:vAlign w:val="center"/>
          </w:tcPr>
          <w:p w14:paraId="77170E25"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4A8699B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248,26</w:t>
            </w:r>
          </w:p>
        </w:tc>
        <w:tc>
          <w:tcPr>
            <w:tcW w:w="626" w:type="pct"/>
            <w:shd w:val="clear" w:color="auto" w:fill="auto"/>
            <w:noWrap/>
            <w:vAlign w:val="center"/>
          </w:tcPr>
          <w:p w14:paraId="28C35666"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68D64FE2"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74224942" w14:textId="77777777">
        <w:trPr>
          <w:cantSplit/>
        </w:trPr>
        <w:tc>
          <w:tcPr>
            <w:tcW w:w="422" w:type="pct"/>
            <w:shd w:val="clear" w:color="auto" w:fill="auto"/>
            <w:vAlign w:val="center"/>
          </w:tcPr>
          <w:p w14:paraId="671ACC7E"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30.18</w:t>
            </w:r>
          </w:p>
        </w:tc>
        <w:tc>
          <w:tcPr>
            <w:tcW w:w="1448" w:type="pct"/>
            <w:shd w:val="clear" w:color="auto" w:fill="auto"/>
            <w:vAlign w:val="center"/>
          </w:tcPr>
          <w:p w14:paraId="0A23EA0D"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Судебные издержки </w:t>
            </w:r>
          </w:p>
        </w:tc>
        <w:tc>
          <w:tcPr>
            <w:tcW w:w="626" w:type="pct"/>
            <w:shd w:val="clear" w:color="auto" w:fill="auto"/>
            <w:noWrap/>
            <w:vAlign w:val="center"/>
          </w:tcPr>
          <w:p w14:paraId="1ED69F5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82</w:t>
            </w:r>
          </w:p>
        </w:tc>
        <w:tc>
          <w:tcPr>
            <w:tcW w:w="603" w:type="pct"/>
            <w:shd w:val="clear" w:color="auto" w:fill="auto"/>
            <w:noWrap/>
            <w:vAlign w:val="center"/>
          </w:tcPr>
          <w:p w14:paraId="2AAC4D76"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2F2474D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89,29</w:t>
            </w:r>
          </w:p>
        </w:tc>
        <w:tc>
          <w:tcPr>
            <w:tcW w:w="626" w:type="pct"/>
            <w:shd w:val="clear" w:color="auto" w:fill="auto"/>
            <w:noWrap/>
            <w:vAlign w:val="center"/>
          </w:tcPr>
          <w:p w14:paraId="24A264AC"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04FCDFCC"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2157CF3F" w14:textId="77777777">
        <w:trPr>
          <w:cantSplit/>
        </w:trPr>
        <w:tc>
          <w:tcPr>
            <w:tcW w:w="422" w:type="pct"/>
            <w:shd w:val="clear" w:color="auto" w:fill="auto"/>
            <w:vAlign w:val="center"/>
          </w:tcPr>
          <w:p w14:paraId="62615300"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30.19</w:t>
            </w:r>
          </w:p>
        </w:tc>
        <w:tc>
          <w:tcPr>
            <w:tcW w:w="1448" w:type="pct"/>
            <w:shd w:val="clear" w:color="auto" w:fill="auto"/>
            <w:vAlign w:val="center"/>
          </w:tcPr>
          <w:p w14:paraId="4ABA01BD"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 xml:space="preserve">Отчисления в ППО на культурно-массовую и физкультурно-оздоровительную работу </w:t>
            </w:r>
          </w:p>
        </w:tc>
        <w:tc>
          <w:tcPr>
            <w:tcW w:w="626" w:type="pct"/>
            <w:shd w:val="clear" w:color="auto" w:fill="auto"/>
            <w:noWrap/>
            <w:vAlign w:val="center"/>
          </w:tcPr>
          <w:p w14:paraId="5CE18839"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1105</w:t>
            </w:r>
          </w:p>
        </w:tc>
        <w:tc>
          <w:tcPr>
            <w:tcW w:w="603" w:type="pct"/>
            <w:shd w:val="clear" w:color="auto" w:fill="auto"/>
            <w:noWrap/>
            <w:vAlign w:val="center"/>
          </w:tcPr>
          <w:p w14:paraId="5333E75F"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093FFA3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1 203,21</w:t>
            </w:r>
          </w:p>
        </w:tc>
        <w:tc>
          <w:tcPr>
            <w:tcW w:w="626" w:type="pct"/>
            <w:shd w:val="clear" w:color="auto" w:fill="auto"/>
            <w:noWrap/>
            <w:vAlign w:val="center"/>
          </w:tcPr>
          <w:p w14:paraId="766F97A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1 190,57</w:t>
            </w:r>
          </w:p>
        </w:tc>
        <w:tc>
          <w:tcPr>
            <w:tcW w:w="626" w:type="pct"/>
            <w:shd w:val="clear" w:color="auto" w:fill="auto"/>
            <w:vAlign w:val="center"/>
          </w:tcPr>
          <w:p w14:paraId="3219C2E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267,07</w:t>
            </w:r>
          </w:p>
        </w:tc>
      </w:tr>
      <w:tr w:rsidR="00C34FF9" w:rsidRPr="00D6468C" w14:paraId="1CD3F1D1" w14:textId="77777777">
        <w:trPr>
          <w:cantSplit/>
        </w:trPr>
        <w:tc>
          <w:tcPr>
            <w:tcW w:w="422" w:type="pct"/>
            <w:shd w:val="clear" w:color="auto" w:fill="auto"/>
            <w:vAlign w:val="center"/>
          </w:tcPr>
          <w:p w14:paraId="40B672DD"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30.20</w:t>
            </w:r>
          </w:p>
        </w:tc>
        <w:tc>
          <w:tcPr>
            <w:tcW w:w="1448" w:type="pct"/>
            <w:shd w:val="clear" w:color="auto" w:fill="auto"/>
            <w:vAlign w:val="center"/>
          </w:tcPr>
          <w:p w14:paraId="32614CF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Спортивные и культурно-массовые мероприятия</w:t>
            </w:r>
          </w:p>
        </w:tc>
        <w:tc>
          <w:tcPr>
            <w:tcW w:w="626" w:type="pct"/>
            <w:shd w:val="clear" w:color="auto" w:fill="auto"/>
            <w:noWrap/>
            <w:vAlign w:val="center"/>
          </w:tcPr>
          <w:p w14:paraId="59D39BC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147</w:t>
            </w:r>
          </w:p>
        </w:tc>
        <w:tc>
          <w:tcPr>
            <w:tcW w:w="603" w:type="pct"/>
            <w:shd w:val="clear" w:color="auto" w:fill="auto"/>
            <w:noWrap/>
            <w:vAlign w:val="center"/>
          </w:tcPr>
          <w:p w14:paraId="260B92D5"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250CCD0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160,07</w:t>
            </w:r>
          </w:p>
        </w:tc>
        <w:tc>
          <w:tcPr>
            <w:tcW w:w="626" w:type="pct"/>
            <w:shd w:val="clear" w:color="auto" w:fill="auto"/>
            <w:noWrap/>
            <w:vAlign w:val="center"/>
          </w:tcPr>
          <w:p w14:paraId="77230CC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158,38</w:t>
            </w:r>
          </w:p>
        </w:tc>
        <w:tc>
          <w:tcPr>
            <w:tcW w:w="626" w:type="pct"/>
            <w:shd w:val="clear" w:color="auto" w:fill="auto"/>
            <w:vAlign w:val="center"/>
          </w:tcPr>
          <w:p w14:paraId="16AD9904"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3D25CC07" w14:textId="77777777">
        <w:trPr>
          <w:cantSplit/>
        </w:trPr>
        <w:tc>
          <w:tcPr>
            <w:tcW w:w="422" w:type="pct"/>
            <w:shd w:val="clear" w:color="auto" w:fill="auto"/>
            <w:vAlign w:val="center"/>
          </w:tcPr>
          <w:p w14:paraId="09F09DB8" w14:textId="77777777" w:rsidR="00C34FF9" w:rsidRPr="00D6468C" w:rsidRDefault="00C34FF9" w:rsidP="00C34FF9">
            <w:pPr>
              <w:spacing w:after="0" w:line="240" w:lineRule="auto"/>
              <w:jc w:val="center"/>
              <w:rPr>
                <w:rFonts w:ascii="Myriad Pro" w:hAnsi="Myriad Pro"/>
                <w:color w:val="000000"/>
                <w:sz w:val="18"/>
                <w:szCs w:val="16"/>
              </w:rPr>
            </w:pPr>
            <w:r w:rsidRPr="00D6468C">
              <w:rPr>
                <w:rFonts w:ascii="Myriad Pro" w:hAnsi="Myriad Pro"/>
                <w:color w:val="000000"/>
                <w:sz w:val="18"/>
                <w:szCs w:val="16"/>
              </w:rPr>
              <w:t>30.21</w:t>
            </w:r>
          </w:p>
        </w:tc>
        <w:tc>
          <w:tcPr>
            <w:tcW w:w="1448" w:type="pct"/>
            <w:shd w:val="clear" w:color="auto" w:fill="auto"/>
            <w:vAlign w:val="center"/>
          </w:tcPr>
          <w:p w14:paraId="6EDF578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Другие прочие расходы</w:t>
            </w:r>
          </w:p>
        </w:tc>
        <w:tc>
          <w:tcPr>
            <w:tcW w:w="626" w:type="pct"/>
            <w:shd w:val="clear" w:color="auto" w:fill="auto"/>
            <w:noWrap/>
            <w:vAlign w:val="center"/>
          </w:tcPr>
          <w:p w14:paraId="092F003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1623</w:t>
            </w:r>
          </w:p>
        </w:tc>
        <w:tc>
          <w:tcPr>
            <w:tcW w:w="603" w:type="pct"/>
            <w:shd w:val="clear" w:color="auto" w:fill="auto"/>
            <w:noWrap/>
            <w:vAlign w:val="center"/>
          </w:tcPr>
          <w:p w14:paraId="6B28DE3A" w14:textId="77777777" w:rsidR="00C34FF9" w:rsidRPr="00D6468C" w:rsidRDefault="00C34FF9" w:rsidP="00C34FF9">
            <w:pPr>
              <w:spacing w:after="0" w:line="240" w:lineRule="auto"/>
              <w:jc w:val="center"/>
              <w:rPr>
                <w:rFonts w:ascii="Myriad Pro" w:hAnsi="Myriad Pro"/>
                <w:color w:val="000000"/>
                <w:sz w:val="18"/>
                <w:szCs w:val="20"/>
              </w:rPr>
            </w:pPr>
          </w:p>
        </w:tc>
        <w:tc>
          <w:tcPr>
            <w:tcW w:w="648" w:type="pct"/>
            <w:shd w:val="clear" w:color="auto" w:fill="auto"/>
            <w:vAlign w:val="center"/>
          </w:tcPr>
          <w:p w14:paraId="19E24E8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1 767,25</w:t>
            </w:r>
          </w:p>
        </w:tc>
        <w:tc>
          <w:tcPr>
            <w:tcW w:w="626" w:type="pct"/>
            <w:shd w:val="clear" w:color="auto" w:fill="auto"/>
            <w:noWrap/>
            <w:vAlign w:val="center"/>
          </w:tcPr>
          <w:p w14:paraId="19EA9963" w14:textId="77777777" w:rsidR="00C34FF9" w:rsidRPr="00D6468C" w:rsidRDefault="00C34FF9" w:rsidP="00C34FF9">
            <w:pPr>
              <w:spacing w:after="0" w:line="240" w:lineRule="auto"/>
              <w:jc w:val="center"/>
              <w:rPr>
                <w:rFonts w:ascii="Myriad Pro" w:hAnsi="Myriad Pro"/>
                <w:color w:val="000000"/>
                <w:sz w:val="18"/>
                <w:szCs w:val="20"/>
              </w:rPr>
            </w:pPr>
          </w:p>
        </w:tc>
        <w:tc>
          <w:tcPr>
            <w:tcW w:w="626" w:type="pct"/>
            <w:shd w:val="clear" w:color="auto" w:fill="auto"/>
            <w:noWrap/>
            <w:vAlign w:val="center"/>
          </w:tcPr>
          <w:p w14:paraId="580B1B5E" w14:textId="77777777" w:rsidR="00C34FF9" w:rsidRPr="00D6468C" w:rsidRDefault="00C34FF9" w:rsidP="00C34FF9">
            <w:pPr>
              <w:spacing w:after="0" w:line="240" w:lineRule="auto"/>
              <w:jc w:val="center"/>
              <w:rPr>
                <w:rFonts w:ascii="Myriad Pro" w:hAnsi="Myriad Pro"/>
                <w:color w:val="000000"/>
                <w:sz w:val="18"/>
                <w:szCs w:val="20"/>
              </w:rPr>
            </w:pPr>
          </w:p>
        </w:tc>
      </w:tr>
    </w:tbl>
    <w:p w14:paraId="6E10EB14" w14:textId="77777777" w:rsidR="00C34FF9" w:rsidRDefault="00C34FF9" w:rsidP="00C34FF9">
      <w:pPr>
        <w:pStyle w:val="afff5"/>
        <w:rPr>
          <w:lang w:val="ru-RU"/>
        </w:rPr>
      </w:pPr>
      <w:r w:rsidRPr="00D6468C">
        <w:rPr>
          <w:lang w:val="ru-RU"/>
        </w:rPr>
        <w:t xml:space="preserve">По мнению Исполнителя, исходя из анализа представленных материалов, </w:t>
      </w:r>
      <w:r w:rsidRPr="00D6468C">
        <w:rPr>
          <w:rFonts w:cs="Myriad Pro"/>
          <w:lang w:val="ru-RU"/>
        </w:rPr>
        <w:t>экономически обоснованный и документально подтвержденный</w:t>
      </w:r>
      <w:r w:rsidRPr="00D6468C">
        <w:rPr>
          <w:lang w:val="ru-RU"/>
        </w:rPr>
        <w:t xml:space="preserve"> уровень расходов по статье «подконтрольные расходы из прибыли» составляет 101 011,51 тыс. руб., что на 25 723,70 тыс. руб. ниже установленного уровня.</w:t>
      </w:r>
    </w:p>
    <w:p w14:paraId="1A17437F" w14:textId="77777777" w:rsidR="004E7C16" w:rsidRPr="00D6468C" w:rsidRDefault="004E7C16" w:rsidP="00C34FF9">
      <w:pPr>
        <w:pStyle w:val="afff5"/>
        <w:rPr>
          <w:lang w:val="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562"/>
        <w:gridCol w:w="2975"/>
        <w:gridCol w:w="1171"/>
        <w:gridCol w:w="1228"/>
        <w:gridCol w:w="1301"/>
        <w:gridCol w:w="1171"/>
        <w:gridCol w:w="1163"/>
      </w:tblGrid>
      <w:tr w:rsidR="00C34FF9" w:rsidRPr="00D6468C" w14:paraId="1C6CCD45" w14:textId="77777777">
        <w:trPr>
          <w:cantSplit/>
          <w:tblHeader/>
        </w:trPr>
        <w:tc>
          <w:tcPr>
            <w:tcW w:w="54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98521E7" w14:textId="77777777" w:rsidR="00C34FF9" w:rsidRPr="00D6468C" w:rsidRDefault="00D655F1" w:rsidP="00C34A91">
            <w:pPr>
              <w:spacing w:after="0" w:line="240" w:lineRule="auto"/>
              <w:contextualSpacing/>
              <w:jc w:val="center"/>
              <w:rPr>
                <w:rFonts w:ascii="Myriad Pro" w:hAnsi="Myriad Pro"/>
                <w:b/>
                <w:iCs/>
                <w:color w:val="FFFFFF"/>
                <w:sz w:val="18"/>
                <w:szCs w:val="18"/>
              </w:rPr>
            </w:pPr>
            <w:r>
              <w:rPr>
                <w:rFonts w:ascii="Myriad Pro" w:hAnsi="Myriad Pro"/>
                <w:b/>
                <w:iCs/>
                <w:color w:val="FFFFFF"/>
                <w:sz w:val="18"/>
                <w:szCs w:val="18"/>
              </w:rPr>
              <w:lastRenderedPageBreak/>
              <w:t>№ </w:t>
            </w:r>
            <w:r w:rsidR="00C34FF9" w:rsidRPr="00D6468C">
              <w:rPr>
                <w:rFonts w:ascii="Myriad Pro" w:hAnsi="Myriad Pro"/>
                <w:b/>
                <w:iCs/>
                <w:color w:val="FFFFFF"/>
                <w:sz w:val="18"/>
                <w:szCs w:val="18"/>
              </w:rPr>
              <w:t>п/п</w:t>
            </w:r>
          </w:p>
        </w:tc>
        <w:tc>
          <w:tcPr>
            <w:tcW w:w="290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3724853" w14:textId="77777777" w:rsidR="00C34FF9" w:rsidRPr="00D6468C" w:rsidRDefault="00C34FF9" w:rsidP="00C34A91">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w:t>
            </w:r>
          </w:p>
        </w:tc>
        <w:tc>
          <w:tcPr>
            <w:tcW w:w="114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24D74D6" w14:textId="77777777" w:rsidR="00C34FF9" w:rsidRPr="00D6468C" w:rsidRDefault="00C34FF9" w:rsidP="00C34A91">
            <w:pPr>
              <w:spacing w:after="0" w:line="240" w:lineRule="auto"/>
              <w:contextualSpacing/>
              <w:jc w:val="center"/>
              <w:rPr>
                <w:rFonts w:ascii="Myriad Pro" w:hAnsi="Myriad Pro"/>
                <w:b/>
                <w:iCs/>
                <w:color w:val="FFFFFF"/>
                <w:sz w:val="18"/>
                <w:szCs w:val="18"/>
              </w:rPr>
            </w:pP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r w:rsidRPr="00D6468C">
              <w:rPr>
                <w:rFonts w:ascii="Myriad Pro" w:hAnsi="Myriad Pro"/>
                <w:b/>
                <w:iCs/>
                <w:color w:val="FFFFFF"/>
                <w:sz w:val="18"/>
                <w:szCs w:val="18"/>
              </w:rPr>
              <w:t>.</w:t>
            </w:r>
          </w:p>
        </w:tc>
        <w:tc>
          <w:tcPr>
            <w:tcW w:w="1199"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0882A08" w14:textId="77777777" w:rsidR="00C34FF9" w:rsidRPr="00D6468C" w:rsidRDefault="00C34FF9" w:rsidP="00C34A91">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2017</w:t>
            </w:r>
          </w:p>
        </w:tc>
        <w:tc>
          <w:tcPr>
            <w:tcW w:w="3549"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2C14B27" w14:textId="77777777" w:rsidR="00C34FF9" w:rsidRPr="00D6468C" w:rsidRDefault="00C34FF9" w:rsidP="00C34A91">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2018</w:t>
            </w:r>
          </w:p>
        </w:tc>
      </w:tr>
      <w:tr w:rsidR="00C34FF9" w:rsidRPr="00D6468C" w14:paraId="6322B07C" w14:textId="77777777">
        <w:trPr>
          <w:cantSplit/>
        </w:trPr>
        <w:tc>
          <w:tcPr>
            <w:tcW w:w="549"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150B8917" w14:textId="77777777" w:rsidR="00C34FF9" w:rsidRPr="00D6468C" w:rsidRDefault="00C34FF9" w:rsidP="00C34A91">
            <w:pPr>
              <w:spacing w:after="0" w:line="240" w:lineRule="auto"/>
              <w:contextualSpacing/>
              <w:jc w:val="center"/>
              <w:rPr>
                <w:rFonts w:ascii="Myriad Pro" w:hAnsi="Myriad Pro"/>
                <w:b/>
                <w:iCs/>
                <w:color w:val="FFFFFF"/>
                <w:sz w:val="18"/>
                <w:szCs w:val="18"/>
              </w:rPr>
            </w:pPr>
          </w:p>
        </w:tc>
        <w:tc>
          <w:tcPr>
            <w:tcW w:w="2905"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7696F398" w14:textId="77777777" w:rsidR="00C34FF9" w:rsidRPr="00D6468C" w:rsidRDefault="00C34FF9" w:rsidP="00C34A91">
            <w:pPr>
              <w:spacing w:after="0" w:line="240" w:lineRule="auto"/>
              <w:contextualSpacing/>
              <w:jc w:val="center"/>
              <w:rPr>
                <w:rFonts w:ascii="Myriad Pro" w:hAnsi="Myriad Pro"/>
                <w:b/>
                <w:iCs/>
                <w:color w:val="FFFFFF"/>
                <w:sz w:val="18"/>
                <w:szCs w:val="18"/>
              </w:rPr>
            </w:pPr>
          </w:p>
        </w:tc>
        <w:tc>
          <w:tcPr>
            <w:tcW w:w="114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80C0FEC" w14:textId="77777777" w:rsidR="00C34FF9" w:rsidRPr="00D6468C" w:rsidRDefault="00C34FF9" w:rsidP="00C34A91">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Передача</w:t>
            </w:r>
          </w:p>
        </w:tc>
        <w:tc>
          <w:tcPr>
            <w:tcW w:w="1199"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1CB9466" w14:textId="77777777" w:rsidR="00C34FF9" w:rsidRPr="00D6468C" w:rsidRDefault="00C34FF9" w:rsidP="00C34A91">
            <w:pPr>
              <w:spacing w:after="0" w:line="240" w:lineRule="auto"/>
              <w:contextualSpacing/>
              <w:jc w:val="center"/>
              <w:rPr>
                <w:rFonts w:ascii="Myriad Pro" w:hAnsi="Myriad Pro"/>
                <w:b/>
                <w:iCs/>
                <w:color w:val="FFFFFF"/>
                <w:sz w:val="18"/>
                <w:szCs w:val="18"/>
              </w:rPr>
            </w:pPr>
          </w:p>
        </w:tc>
        <w:tc>
          <w:tcPr>
            <w:tcW w:w="127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A08C15B" w14:textId="77777777" w:rsidR="00C34FF9" w:rsidRPr="00D6468C" w:rsidRDefault="00C34FF9" w:rsidP="00C34A91">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w:t>
            </w:r>
            <w:r w:rsidRPr="00D6468C">
              <w:rPr>
                <w:rFonts w:ascii="Myriad Pro" w:hAnsi="Myriad Pro"/>
                <w:b/>
                <w:iCs/>
                <w:color w:val="FFFFFF"/>
                <w:sz w:val="18"/>
                <w:szCs w:val="18"/>
              </w:rPr>
              <w:br/>
              <w:t>энерго» на 2018,</w:t>
            </w:r>
            <w:r w:rsidRPr="00D6468C">
              <w:rPr>
                <w:rFonts w:ascii="Myriad Pro" w:hAnsi="Myriad Pro"/>
                <w:b/>
                <w:iCs/>
                <w:color w:val="FFFFFF"/>
                <w:sz w:val="18"/>
                <w:szCs w:val="18"/>
              </w:rPr>
              <w:br/>
              <w:t>тыс. руб.</w:t>
            </w:r>
          </w:p>
        </w:tc>
        <w:tc>
          <w:tcPr>
            <w:tcW w:w="114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CEE91A7" w14:textId="77777777" w:rsidR="00C34FF9" w:rsidRPr="00D6468C" w:rsidRDefault="00C34FF9" w:rsidP="00C34A91">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ТБР на 2018 (ЭОР), </w:t>
            </w:r>
            <w:r w:rsidRPr="00D6468C">
              <w:rPr>
                <w:rFonts w:ascii="Myriad Pro" w:hAnsi="Myriad Pro"/>
                <w:b/>
                <w:iCs/>
                <w:color w:val="FFFFFF"/>
                <w:sz w:val="18"/>
                <w:szCs w:val="18"/>
              </w:rPr>
              <w:br/>
              <w:t>тыс. руб.</w:t>
            </w:r>
          </w:p>
        </w:tc>
        <w:tc>
          <w:tcPr>
            <w:tcW w:w="113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756AC74" w14:textId="77777777" w:rsidR="00C34FF9" w:rsidRPr="00D6468C" w:rsidRDefault="00C34FF9" w:rsidP="00C34A91">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Исполни-</w:t>
            </w:r>
            <w:r w:rsidRPr="00D6468C">
              <w:rPr>
                <w:rFonts w:ascii="Myriad Pro" w:hAnsi="Myriad Pro"/>
                <w:b/>
                <w:iCs/>
                <w:color w:val="FFFFFF"/>
                <w:sz w:val="18"/>
                <w:szCs w:val="18"/>
              </w:rPr>
              <w:br/>
            </w:r>
            <w:proofErr w:type="spellStart"/>
            <w:r w:rsidRPr="00D6468C">
              <w:rPr>
                <w:rFonts w:ascii="Myriad Pro" w:hAnsi="Myriad Pro"/>
                <w:b/>
                <w:iCs/>
                <w:color w:val="FFFFFF"/>
                <w:sz w:val="18"/>
                <w:szCs w:val="18"/>
              </w:rPr>
              <w:t>тель</w:t>
            </w:r>
            <w:proofErr w:type="spellEnd"/>
          </w:p>
        </w:tc>
      </w:tr>
      <w:tr w:rsidR="00C34FF9" w:rsidRPr="00D6468C" w14:paraId="45A25147" w14:textId="77777777">
        <w:trPr>
          <w:cantSplit/>
        </w:trPr>
        <w:tc>
          <w:tcPr>
            <w:tcW w:w="549" w:type="dxa"/>
            <w:tcBorders>
              <w:top w:val="single" w:sz="4" w:space="0" w:color="FFFFFF"/>
            </w:tcBorders>
            <w:shd w:val="clear" w:color="auto" w:fill="auto"/>
            <w:vAlign w:val="center"/>
          </w:tcPr>
          <w:p w14:paraId="44D976CA" w14:textId="77777777" w:rsidR="00C34FF9" w:rsidRPr="00D6468C" w:rsidRDefault="00C34FF9" w:rsidP="00C34FF9">
            <w:pPr>
              <w:spacing w:after="0" w:line="240" w:lineRule="auto"/>
              <w:contextualSpacing/>
              <w:jc w:val="center"/>
              <w:rPr>
                <w:rFonts w:ascii="Myriad Pro" w:hAnsi="Myriad Pro"/>
                <w:color w:val="000000"/>
                <w:sz w:val="18"/>
                <w:szCs w:val="18"/>
              </w:rPr>
            </w:pPr>
          </w:p>
        </w:tc>
        <w:tc>
          <w:tcPr>
            <w:tcW w:w="2905" w:type="dxa"/>
            <w:tcBorders>
              <w:top w:val="single" w:sz="4" w:space="0" w:color="FFFFFF"/>
            </w:tcBorders>
            <w:shd w:val="clear" w:color="auto" w:fill="auto"/>
            <w:vAlign w:val="center"/>
          </w:tcPr>
          <w:p w14:paraId="65AEF2E1"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Подконтрольные расходы из прибыли – всего, в т.ч.:</w:t>
            </w:r>
          </w:p>
        </w:tc>
        <w:tc>
          <w:tcPr>
            <w:tcW w:w="1143" w:type="dxa"/>
            <w:tcBorders>
              <w:top w:val="single" w:sz="4" w:space="0" w:color="FFFFFF"/>
            </w:tcBorders>
            <w:shd w:val="clear" w:color="auto" w:fill="auto"/>
            <w:vAlign w:val="center"/>
          </w:tcPr>
          <w:p w14:paraId="03A8973B" w14:textId="77777777" w:rsidR="00C34FF9" w:rsidRPr="00D6468C" w:rsidRDefault="00C34FF9" w:rsidP="00C34FF9">
            <w:pPr>
              <w:spacing w:after="0" w:line="240" w:lineRule="auto"/>
              <w:ind w:right="-63"/>
              <w:contextualSpacing/>
              <w:jc w:val="center"/>
              <w:rPr>
                <w:rFonts w:ascii="Myriad Pro" w:hAnsi="Myriad Pro"/>
                <w:b/>
                <w:color w:val="000000"/>
                <w:sz w:val="18"/>
                <w:szCs w:val="18"/>
              </w:rPr>
            </w:pPr>
            <w:r w:rsidRPr="00D6468C">
              <w:rPr>
                <w:rFonts w:ascii="Myriad Pro" w:hAnsi="Myriad Pro"/>
                <w:b/>
                <w:color w:val="000000"/>
                <w:sz w:val="18"/>
                <w:szCs w:val="18"/>
              </w:rPr>
              <w:t>145 320,51</w:t>
            </w:r>
          </w:p>
        </w:tc>
        <w:tc>
          <w:tcPr>
            <w:tcW w:w="1199" w:type="dxa"/>
            <w:tcBorders>
              <w:top w:val="single" w:sz="4" w:space="0" w:color="FFFFFF"/>
            </w:tcBorders>
            <w:shd w:val="clear" w:color="auto" w:fill="auto"/>
            <w:vAlign w:val="center"/>
          </w:tcPr>
          <w:p w14:paraId="75BE5EB7" w14:textId="77777777" w:rsidR="00C34FF9" w:rsidRPr="00D6468C" w:rsidRDefault="00C34FF9" w:rsidP="00C34FF9">
            <w:pPr>
              <w:spacing w:after="0" w:line="240" w:lineRule="auto"/>
              <w:ind w:right="-63"/>
              <w:contextualSpacing/>
              <w:jc w:val="center"/>
              <w:rPr>
                <w:rFonts w:ascii="Myriad Pro" w:hAnsi="Myriad Pro"/>
                <w:b/>
                <w:color w:val="000000"/>
                <w:sz w:val="18"/>
                <w:szCs w:val="18"/>
              </w:rPr>
            </w:pPr>
            <w:r w:rsidRPr="00D6468C">
              <w:rPr>
                <w:rFonts w:ascii="Myriad Pro" w:hAnsi="Myriad Pro"/>
                <w:b/>
                <w:color w:val="000000"/>
                <w:sz w:val="18"/>
                <w:szCs w:val="18"/>
              </w:rPr>
              <w:t>161 419,32</w:t>
            </w:r>
          </w:p>
        </w:tc>
        <w:tc>
          <w:tcPr>
            <w:tcW w:w="1270" w:type="dxa"/>
            <w:tcBorders>
              <w:top w:val="single" w:sz="4" w:space="0" w:color="FFFFFF"/>
            </w:tcBorders>
            <w:shd w:val="clear" w:color="auto" w:fill="auto"/>
            <w:vAlign w:val="center"/>
          </w:tcPr>
          <w:p w14:paraId="234479BC" w14:textId="77777777" w:rsidR="00C34FF9" w:rsidRPr="00D6468C" w:rsidRDefault="00C34FF9" w:rsidP="00C34FF9">
            <w:pPr>
              <w:spacing w:after="0" w:line="240" w:lineRule="auto"/>
              <w:ind w:right="-63"/>
              <w:contextualSpacing/>
              <w:jc w:val="center"/>
              <w:rPr>
                <w:rFonts w:ascii="Myriad Pro" w:hAnsi="Myriad Pro"/>
                <w:b/>
                <w:color w:val="000000"/>
                <w:sz w:val="18"/>
                <w:szCs w:val="18"/>
              </w:rPr>
            </w:pPr>
            <w:r w:rsidRPr="00D6468C">
              <w:rPr>
                <w:rFonts w:ascii="Myriad Pro" w:hAnsi="Myriad Pro"/>
                <w:b/>
                <w:color w:val="000000"/>
                <w:sz w:val="18"/>
                <w:szCs w:val="18"/>
              </w:rPr>
              <w:t>168 530,18</w:t>
            </w:r>
          </w:p>
        </w:tc>
        <w:tc>
          <w:tcPr>
            <w:tcW w:w="1143" w:type="dxa"/>
            <w:tcBorders>
              <w:top w:val="single" w:sz="4" w:space="0" w:color="FFFFFF"/>
            </w:tcBorders>
            <w:shd w:val="clear" w:color="auto" w:fill="auto"/>
            <w:vAlign w:val="center"/>
          </w:tcPr>
          <w:p w14:paraId="14FEE077" w14:textId="77777777" w:rsidR="00C34FF9" w:rsidRPr="00D6468C" w:rsidRDefault="00C34FF9" w:rsidP="00C34FF9">
            <w:pPr>
              <w:spacing w:after="0" w:line="240" w:lineRule="auto"/>
              <w:ind w:right="-63"/>
              <w:contextualSpacing/>
              <w:jc w:val="center"/>
              <w:rPr>
                <w:rFonts w:ascii="Myriad Pro" w:hAnsi="Myriad Pro"/>
                <w:b/>
                <w:color w:val="000000"/>
                <w:sz w:val="18"/>
                <w:szCs w:val="18"/>
              </w:rPr>
            </w:pPr>
            <w:r w:rsidRPr="00D6468C">
              <w:rPr>
                <w:rFonts w:ascii="Myriad Pro" w:hAnsi="Myriad Pro"/>
                <w:b/>
                <w:color w:val="000000"/>
                <w:sz w:val="18"/>
                <w:szCs w:val="18"/>
              </w:rPr>
              <w:t>126 735,21</w:t>
            </w:r>
          </w:p>
        </w:tc>
        <w:tc>
          <w:tcPr>
            <w:tcW w:w="1136" w:type="dxa"/>
            <w:tcBorders>
              <w:top w:val="single" w:sz="4" w:space="0" w:color="FFFFFF"/>
            </w:tcBorders>
            <w:shd w:val="clear" w:color="auto" w:fill="auto"/>
            <w:vAlign w:val="center"/>
          </w:tcPr>
          <w:p w14:paraId="10F5ED6E" w14:textId="77777777" w:rsidR="00C34FF9" w:rsidRPr="00D6468C" w:rsidRDefault="00C34FF9" w:rsidP="00C34FF9">
            <w:pPr>
              <w:spacing w:after="0" w:line="240" w:lineRule="auto"/>
              <w:ind w:right="-63"/>
              <w:contextualSpacing/>
              <w:jc w:val="center"/>
              <w:rPr>
                <w:rFonts w:ascii="Myriad Pro" w:hAnsi="Myriad Pro"/>
                <w:b/>
                <w:color w:val="000000"/>
                <w:sz w:val="18"/>
                <w:szCs w:val="18"/>
              </w:rPr>
            </w:pPr>
            <w:r w:rsidRPr="00D6468C">
              <w:rPr>
                <w:rFonts w:ascii="Myriad Pro" w:hAnsi="Myriad Pro"/>
                <w:b/>
                <w:color w:val="000000"/>
                <w:sz w:val="18"/>
                <w:szCs w:val="18"/>
              </w:rPr>
              <w:t>101 011,51</w:t>
            </w:r>
          </w:p>
        </w:tc>
      </w:tr>
      <w:tr w:rsidR="00C34FF9" w:rsidRPr="00D6468C" w14:paraId="6EFF6222" w14:textId="77777777">
        <w:trPr>
          <w:cantSplit/>
        </w:trPr>
        <w:tc>
          <w:tcPr>
            <w:tcW w:w="549" w:type="dxa"/>
            <w:shd w:val="clear" w:color="auto" w:fill="auto"/>
            <w:vAlign w:val="center"/>
          </w:tcPr>
          <w:p w14:paraId="7F14F31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w:t>
            </w:r>
          </w:p>
        </w:tc>
        <w:tc>
          <w:tcPr>
            <w:tcW w:w="2905" w:type="dxa"/>
            <w:shd w:val="clear" w:color="auto" w:fill="auto"/>
            <w:vAlign w:val="center"/>
          </w:tcPr>
          <w:p w14:paraId="61BEEBE8" w14:textId="77777777" w:rsidR="00C34FF9" w:rsidRPr="00D6468C" w:rsidRDefault="00C34FF9" w:rsidP="00C34FF9">
            <w:pPr>
              <w:spacing w:after="0" w:line="240" w:lineRule="auto"/>
              <w:ind w:left="282"/>
              <w:contextualSpacing/>
              <w:rPr>
                <w:rFonts w:ascii="Myriad Pro" w:hAnsi="Myriad Pro"/>
                <w:color w:val="000000"/>
                <w:sz w:val="18"/>
                <w:szCs w:val="18"/>
              </w:rPr>
            </w:pPr>
            <w:r w:rsidRPr="00D6468C">
              <w:rPr>
                <w:rFonts w:ascii="Myriad Pro" w:hAnsi="Myriad Pro"/>
                <w:color w:val="000000"/>
                <w:sz w:val="18"/>
                <w:szCs w:val="18"/>
              </w:rPr>
              <w:t>Услуги банков, оплата услуг кредитных организаций</w:t>
            </w:r>
          </w:p>
        </w:tc>
        <w:tc>
          <w:tcPr>
            <w:tcW w:w="1143" w:type="dxa"/>
            <w:shd w:val="clear" w:color="auto" w:fill="auto"/>
            <w:vAlign w:val="center"/>
          </w:tcPr>
          <w:p w14:paraId="746D1DC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86,45</w:t>
            </w:r>
          </w:p>
        </w:tc>
        <w:tc>
          <w:tcPr>
            <w:tcW w:w="1199" w:type="dxa"/>
            <w:shd w:val="clear" w:color="auto" w:fill="auto"/>
            <w:vAlign w:val="center"/>
          </w:tcPr>
          <w:p w14:paraId="191CA78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1 342,40</w:t>
            </w:r>
          </w:p>
        </w:tc>
        <w:tc>
          <w:tcPr>
            <w:tcW w:w="1270" w:type="dxa"/>
            <w:shd w:val="clear" w:color="auto" w:fill="auto"/>
            <w:vAlign w:val="center"/>
          </w:tcPr>
          <w:p w14:paraId="7B5485B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517,60</w:t>
            </w:r>
          </w:p>
        </w:tc>
        <w:tc>
          <w:tcPr>
            <w:tcW w:w="1143" w:type="dxa"/>
            <w:shd w:val="clear" w:color="auto" w:fill="auto"/>
            <w:vAlign w:val="center"/>
          </w:tcPr>
          <w:p w14:paraId="7499BD5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92,97</w:t>
            </w:r>
          </w:p>
        </w:tc>
        <w:tc>
          <w:tcPr>
            <w:tcW w:w="1136" w:type="dxa"/>
            <w:shd w:val="clear" w:color="auto" w:fill="auto"/>
            <w:vAlign w:val="center"/>
          </w:tcPr>
          <w:p w14:paraId="49020ED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620,02</w:t>
            </w:r>
          </w:p>
        </w:tc>
      </w:tr>
      <w:tr w:rsidR="00C34FF9" w:rsidRPr="00D6468C" w14:paraId="31F04C2E" w14:textId="77777777">
        <w:trPr>
          <w:cantSplit/>
        </w:trPr>
        <w:tc>
          <w:tcPr>
            <w:tcW w:w="549" w:type="dxa"/>
            <w:shd w:val="clear" w:color="auto" w:fill="auto"/>
            <w:vAlign w:val="center"/>
          </w:tcPr>
          <w:p w14:paraId="5664960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w:t>
            </w:r>
          </w:p>
        </w:tc>
        <w:tc>
          <w:tcPr>
            <w:tcW w:w="2905" w:type="dxa"/>
            <w:shd w:val="clear" w:color="auto" w:fill="auto"/>
            <w:vAlign w:val="center"/>
          </w:tcPr>
          <w:p w14:paraId="6BDB94AE" w14:textId="77777777" w:rsidR="00C34FF9" w:rsidRPr="00D6468C" w:rsidRDefault="00C34FF9" w:rsidP="00C34FF9">
            <w:pPr>
              <w:spacing w:after="0" w:line="240" w:lineRule="auto"/>
              <w:ind w:left="282"/>
              <w:contextualSpacing/>
              <w:rPr>
                <w:rFonts w:ascii="Myriad Pro" w:hAnsi="Myriad Pro"/>
                <w:color w:val="000000"/>
                <w:sz w:val="18"/>
                <w:szCs w:val="18"/>
              </w:rPr>
            </w:pPr>
            <w:r w:rsidRPr="00D6468C">
              <w:rPr>
                <w:rFonts w:ascii="Myriad Pro" w:hAnsi="Myriad Pro"/>
                <w:color w:val="000000"/>
                <w:sz w:val="18"/>
                <w:szCs w:val="18"/>
              </w:rPr>
              <w:t>Прибыль на поощрение и соцразвитие</w:t>
            </w:r>
          </w:p>
        </w:tc>
        <w:tc>
          <w:tcPr>
            <w:tcW w:w="1143" w:type="dxa"/>
            <w:shd w:val="clear" w:color="auto" w:fill="auto"/>
            <w:vAlign w:val="center"/>
          </w:tcPr>
          <w:p w14:paraId="61E3BBC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83 425,12</w:t>
            </w:r>
          </w:p>
        </w:tc>
        <w:tc>
          <w:tcPr>
            <w:tcW w:w="1199" w:type="dxa"/>
            <w:shd w:val="clear" w:color="auto" w:fill="auto"/>
            <w:vAlign w:val="center"/>
          </w:tcPr>
          <w:p w14:paraId="78A71F0C"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89 003,53</w:t>
            </w:r>
          </w:p>
        </w:tc>
        <w:tc>
          <w:tcPr>
            <w:tcW w:w="1270" w:type="dxa"/>
            <w:shd w:val="clear" w:color="auto" w:fill="auto"/>
            <w:vAlign w:val="center"/>
          </w:tcPr>
          <w:p w14:paraId="3E5F0F3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93 161,31</w:t>
            </w:r>
          </w:p>
        </w:tc>
        <w:tc>
          <w:tcPr>
            <w:tcW w:w="1143" w:type="dxa"/>
            <w:shd w:val="clear" w:color="auto" w:fill="auto"/>
            <w:vAlign w:val="center"/>
          </w:tcPr>
          <w:p w14:paraId="5FD679C7"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126 642,24</w:t>
            </w:r>
          </w:p>
        </w:tc>
        <w:tc>
          <w:tcPr>
            <w:tcW w:w="1136" w:type="dxa"/>
            <w:shd w:val="clear" w:color="auto" w:fill="auto"/>
            <w:vAlign w:val="center"/>
          </w:tcPr>
          <w:p w14:paraId="420AC33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100 391,49</w:t>
            </w:r>
          </w:p>
        </w:tc>
      </w:tr>
      <w:tr w:rsidR="00C34FF9" w:rsidRPr="00D6468C" w14:paraId="53E5EEDE" w14:textId="77777777">
        <w:trPr>
          <w:cantSplit/>
        </w:trPr>
        <w:tc>
          <w:tcPr>
            <w:tcW w:w="549" w:type="dxa"/>
            <w:shd w:val="clear" w:color="auto" w:fill="auto"/>
            <w:vAlign w:val="center"/>
          </w:tcPr>
          <w:p w14:paraId="6AA75ED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w:t>
            </w:r>
          </w:p>
        </w:tc>
        <w:tc>
          <w:tcPr>
            <w:tcW w:w="2905" w:type="dxa"/>
            <w:shd w:val="clear" w:color="auto" w:fill="auto"/>
            <w:vAlign w:val="center"/>
          </w:tcPr>
          <w:p w14:paraId="31ED7D86" w14:textId="77777777" w:rsidR="00C34FF9" w:rsidRPr="00D6468C" w:rsidRDefault="00C34FF9" w:rsidP="00C34FF9">
            <w:pPr>
              <w:spacing w:after="0" w:line="240" w:lineRule="auto"/>
              <w:ind w:left="282"/>
              <w:contextualSpacing/>
              <w:rPr>
                <w:rFonts w:ascii="Myriad Pro" w:hAnsi="Myriad Pro"/>
                <w:color w:val="000000"/>
                <w:sz w:val="18"/>
                <w:szCs w:val="18"/>
              </w:rPr>
            </w:pPr>
            <w:r w:rsidRPr="00D6468C">
              <w:rPr>
                <w:rFonts w:ascii="Myriad Pro" w:hAnsi="Myriad Pro"/>
                <w:color w:val="000000"/>
                <w:sz w:val="18"/>
                <w:szCs w:val="18"/>
              </w:rPr>
              <w:t>Прибыль на прочие цели</w:t>
            </w:r>
          </w:p>
        </w:tc>
        <w:tc>
          <w:tcPr>
            <w:tcW w:w="1143" w:type="dxa"/>
            <w:shd w:val="clear" w:color="auto" w:fill="auto"/>
            <w:vAlign w:val="center"/>
          </w:tcPr>
          <w:p w14:paraId="7EF55258"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61 808,94</w:t>
            </w:r>
          </w:p>
        </w:tc>
        <w:tc>
          <w:tcPr>
            <w:tcW w:w="1199" w:type="dxa"/>
            <w:shd w:val="clear" w:color="auto" w:fill="auto"/>
            <w:vAlign w:val="center"/>
          </w:tcPr>
          <w:p w14:paraId="246503EA"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71 073,39</w:t>
            </w:r>
          </w:p>
        </w:tc>
        <w:tc>
          <w:tcPr>
            <w:tcW w:w="1270" w:type="dxa"/>
            <w:shd w:val="clear" w:color="auto" w:fill="auto"/>
            <w:vAlign w:val="center"/>
          </w:tcPr>
          <w:p w14:paraId="5253EAEB" w14:textId="77777777" w:rsidR="00C34FF9" w:rsidRPr="00D6468C" w:rsidRDefault="00C34FF9" w:rsidP="00C34FF9">
            <w:pPr>
              <w:spacing w:after="0" w:line="240" w:lineRule="auto"/>
              <w:ind w:right="-69"/>
              <w:contextualSpacing/>
              <w:jc w:val="center"/>
              <w:rPr>
                <w:rFonts w:ascii="Myriad Pro" w:hAnsi="Myriad Pro"/>
                <w:color w:val="000000"/>
                <w:sz w:val="18"/>
                <w:szCs w:val="18"/>
              </w:rPr>
            </w:pPr>
            <w:r w:rsidRPr="00D6468C">
              <w:rPr>
                <w:rFonts w:ascii="Myriad Pro" w:hAnsi="Myriad Pro"/>
                <w:color w:val="000000"/>
                <w:sz w:val="18"/>
                <w:szCs w:val="18"/>
              </w:rPr>
              <w:t>74 851,28</w:t>
            </w:r>
          </w:p>
        </w:tc>
        <w:tc>
          <w:tcPr>
            <w:tcW w:w="1143" w:type="dxa"/>
            <w:shd w:val="clear" w:color="auto" w:fill="auto"/>
            <w:vAlign w:val="center"/>
          </w:tcPr>
          <w:p w14:paraId="78681B13" w14:textId="77777777" w:rsidR="00C34FF9" w:rsidRPr="00D6468C" w:rsidRDefault="00C34FF9" w:rsidP="00C34FF9">
            <w:pPr>
              <w:spacing w:after="0" w:line="240" w:lineRule="auto"/>
              <w:ind w:right="-69"/>
              <w:contextualSpacing/>
              <w:jc w:val="center"/>
              <w:rPr>
                <w:rFonts w:ascii="Myriad Pro" w:hAnsi="Myriad Pro"/>
                <w:color w:val="000000"/>
                <w:sz w:val="18"/>
                <w:szCs w:val="18"/>
              </w:rPr>
            </w:pPr>
          </w:p>
        </w:tc>
        <w:tc>
          <w:tcPr>
            <w:tcW w:w="1136" w:type="dxa"/>
            <w:shd w:val="clear" w:color="auto" w:fill="auto"/>
            <w:vAlign w:val="center"/>
          </w:tcPr>
          <w:p w14:paraId="4CE3A2B6" w14:textId="77777777" w:rsidR="00C34FF9" w:rsidRPr="00D6468C" w:rsidRDefault="00C34FF9" w:rsidP="00C34FF9">
            <w:pPr>
              <w:spacing w:after="0" w:line="240" w:lineRule="auto"/>
              <w:contextualSpacing/>
              <w:jc w:val="center"/>
              <w:rPr>
                <w:rFonts w:ascii="Myriad Pro" w:hAnsi="Myriad Pro"/>
                <w:color w:val="000000"/>
                <w:sz w:val="18"/>
                <w:szCs w:val="18"/>
              </w:rPr>
            </w:pPr>
          </w:p>
        </w:tc>
      </w:tr>
    </w:tbl>
    <w:p w14:paraId="370990D1" w14:textId="77777777" w:rsidR="00C34FF9" w:rsidRPr="00D6468C" w:rsidRDefault="00C34FF9" w:rsidP="00C34FF9">
      <w:pPr>
        <w:pStyle w:val="aff3"/>
        <w:spacing w:before="240" w:line="360" w:lineRule="auto"/>
        <w:ind w:left="0" w:firstLine="0"/>
        <w:rPr>
          <w:rFonts w:ascii="Myriad Pro" w:hAnsi="Myriad Pro"/>
          <w:b/>
          <w:i/>
          <w:sz w:val="26"/>
          <w:szCs w:val="26"/>
        </w:rPr>
      </w:pPr>
      <w:r w:rsidRPr="00D6468C">
        <w:rPr>
          <w:rFonts w:ascii="Myriad Pro" w:hAnsi="Myriad Pro"/>
          <w:b/>
          <w:i/>
          <w:sz w:val="26"/>
          <w:szCs w:val="26"/>
        </w:rPr>
        <w:t>Итоговая величина подконтрольных расходов, определенная методом экономически обоснованных расходов</w:t>
      </w:r>
    </w:p>
    <w:p w14:paraId="0505776C" w14:textId="77777777" w:rsidR="00C34FF9" w:rsidRPr="00D6468C" w:rsidRDefault="00C34FF9" w:rsidP="00C34FF9">
      <w:pPr>
        <w:pStyle w:val="afff5"/>
        <w:rPr>
          <w:lang w:val="ru-RU"/>
        </w:rPr>
      </w:pPr>
      <w:r w:rsidRPr="00D6468C">
        <w:rPr>
          <w:lang w:val="ru-RU"/>
        </w:rPr>
        <w:t>Сводные результаты анализа по статьям подконтрольных расходов представлены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563"/>
        <w:gridCol w:w="3660"/>
        <w:gridCol w:w="2404"/>
        <w:gridCol w:w="1473"/>
        <w:gridCol w:w="1471"/>
      </w:tblGrid>
      <w:tr w:rsidR="00C34FF9" w:rsidRPr="00D6468C" w14:paraId="28A96A51" w14:textId="77777777">
        <w:trPr>
          <w:cantSplit/>
          <w:tblHeader/>
        </w:trPr>
        <w:tc>
          <w:tcPr>
            <w:tcW w:w="56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DC32760" w14:textId="77777777" w:rsidR="00C34FF9" w:rsidRPr="00D6468C" w:rsidRDefault="00C34FF9" w:rsidP="00C34FF9">
            <w:pPr>
              <w:spacing w:after="0" w:line="240" w:lineRule="auto"/>
              <w:jc w:val="center"/>
              <w:rPr>
                <w:rFonts w:ascii="Myriad Pro" w:hAnsi="Myriad Pro"/>
                <w:b/>
                <w:iCs/>
                <w:color w:val="FFFFFF"/>
                <w:sz w:val="18"/>
                <w:szCs w:val="20"/>
              </w:rPr>
            </w:pPr>
            <w:proofErr w:type="spellStart"/>
            <w:r w:rsidRPr="00D6468C">
              <w:rPr>
                <w:rFonts w:ascii="Myriad Pro" w:hAnsi="Myriad Pro"/>
                <w:b/>
                <w:iCs/>
                <w:color w:val="FFFFFF"/>
                <w:sz w:val="18"/>
                <w:szCs w:val="20"/>
              </w:rPr>
              <w:t>п.п</w:t>
            </w:r>
            <w:proofErr w:type="spellEnd"/>
            <w:r w:rsidRPr="00D6468C">
              <w:rPr>
                <w:rFonts w:ascii="Myriad Pro" w:hAnsi="Myriad Pro"/>
                <w:b/>
                <w:iCs/>
                <w:color w:val="FFFFFF"/>
                <w:sz w:val="18"/>
                <w:szCs w:val="20"/>
              </w:rPr>
              <w:t>.</w:t>
            </w:r>
          </w:p>
        </w:tc>
        <w:tc>
          <w:tcPr>
            <w:tcW w:w="371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2CA701C"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Наименование показателя</w:t>
            </w:r>
          </w:p>
        </w:tc>
        <w:tc>
          <w:tcPr>
            <w:tcW w:w="5426"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B3B9AAB"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2018 год</w:t>
            </w:r>
          </w:p>
        </w:tc>
      </w:tr>
      <w:tr w:rsidR="00C34FF9" w:rsidRPr="00D6468C" w14:paraId="29BE2C26" w14:textId="77777777">
        <w:trPr>
          <w:cantSplit/>
        </w:trPr>
        <w:tc>
          <w:tcPr>
            <w:tcW w:w="568" w:type="dxa"/>
            <w:vMerge/>
            <w:tcBorders>
              <w:top w:val="single" w:sz="4" w:space="0" w:color="FFFFFF"/>
              <w:left w:val="single" w:sz="4" w:space="0" w:color="FFFFFF"/>
              <w:bottom w:val="single" w:sz="4" w:space="0" w:color="FFFFFF"/>
              <w:right w:val="single" w:sz="4" w:space="0" w:color="FFFFFF"/>
            </w:tcBorders>
            <w:shd w:val="clear" w:color="auto" w:fill="auto"/>
          </w:tcPr>
          <w:p w14:paraId="066067E4" w14:textId="77777777" w:rsidR="00C34FF9" w:rsidRPr="00D6468C" w:rsidRDefault="00C34FF9" w:rsidP="00C34FF9">
            <w:pPr>
              <w:spacing w:after="0" w:line="240" w:lineRule="auto"/>
              <w:jc w:val="center"/>
              <w:rPr>
                <w:rFonts w:ascii="Myriad Pro" w:hAnsi="Myriad Pro"/>
                <w:b/>
                <w:iCs/>
                <w:color w:val="FFFFFF"/>
                <w:sz w:val="18"/>
                <w:szCs w:val="20"/>
              </w:rPr>
            </w:pPr>
          </w:p>
        </w:tc>
        <w:tc>
          <w:tcPr>
            <w:tcW w:w="3718" w:type="dxa"/>
            <w:vMerge/>
            <w:tcBorders>
              <w:top w:val="single" w:sz="4" w:space="0" w:color="FFFFFF"/>
              <w:left w:val="single" w:sz="4" w:space="0" w:color="FFFFFF"/>
              <w:bottom w:val="single" w:sz="4" w:space="0" w:color="FFFFFF"/>
              <w:right w:val="single" w:sz="4" w:space="0" w:color="FFFFFF"/>
            </w:tcBorders>
            <w:shd w:val="clear" w:color="auto" w:fill="auto"/>
          </w:tcPr>
          <w:p w14:paraId="3B7E4DBA" w14:textId="77777777" w:rsidR="00C34FF9" w:rsidRPr="00D6468C" w:rsidRDefault="00C34FF9" w:rsidP="00C34FF9">
            <w:pPr>
              <w:spacing w:after="0" w:line="240" w:lineRule="auto"/>
              <w:jc w:val="center"/>
              <w:rPr>
                <w:rFonts w:ascii="Myriad Pro" w:hAnsi="Myriad Pro"/>
                <w:b/>
                <w:iCs/>
                <w:color w:val="FFFFFF"/>
                <w:sz w:val="18"/>
                <w:szCs w:val="20"/>
              </w:rPr>
            </w:pPr>
          </w:p>
        </w:tc>
        <w:tc>
          <w:tcPr>
            <w:tcW w:w="2440" w:type="dxa"/>
            <w:tcBorders>
              <w:top w:val="single" w:sz="4" w:space="0" w:color="FFFFFF"/>
              <w:left w:val="single" w:sz="4" w:space="0" w:color="FFFFFF"/>
              <w:bottom w:val="single" w:sz="4" w:space="0" w:color="FFFFFF"/>
              <w:right w:val="single" w:sz="4" w:space="0" w:color="FFFFFF"/>
            </w:tcBorders>
            <w:shd w:val="clear" w:color="auto" w:fill="4F6228"/>
          </w:tcPr>
          <w:p w14:paraId="77789F60"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 xml:space="preserve">Заявлено филиалом </w:t>
            </w:r>
            <w:r w:rsidR="00D655F1">
              <w:rPr>
                <w:rFonts w:ascii="Myriad Pro" w:hAnsi="Myriad Pro"/>
                <w:b/>
                <w:iCs/>
                <w:color w:val="FFFFFF"/>
                <w:sz w:val="18"/>
                <w:szCs w:val="20"/>
              </w:rPr>
              <w:t>ПАО </w:t>
            </w:r>
            <w:r w:rsidRPr="00D6468C">
              <w:rPr>
                <w:rFonts w:ascii="Myriad Pro" w:hAnsi="Myriad Pro"/>
                <w:b/>
                <w:iCs/>
                <w:color w:val="FFFFFF"/>
                <w:sz w:val="18"/>
                <w:szCs w:val="20"/>
              </w:rPr>
              <w:t>«МРСК Северо-Запада» «Вологдаэнерго» на 2018,тыс. руб.</w:t>
            </w:r>
          </w:p>
        </w:tc>
        <w:tc>
          <w:tcPr>
            <w:tcW w:w="1494" w:type="dxa"/>
            <w:tcBorders>
              <w:top w:val="single" w:sz="4" w:space="0" w:color="FFFFFF"/>
              <w:left w:val="single" w:sz="4" w:space="0" w:color="FFFFFF"/>
              <w:bottom w:val="single" w:sz="4" w:space="0" w:color="FFFFFF"/>
              <w:right w:val="single" w:sz="4" w:space="0" w:color="FFFFFF"/>
            </w:tcBorders>
            <w:shd w:val="clear" w:color="auto" w:fill="4F6228"/>
          </w:tcPr>
          <w:p w14:paraId="698718AA"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ТБР на 2018 (ЭОР), тыс. руб.</w:t>
            </w:r>
          </w:p>
        </w:tc>
        <w:tc>
          <w:tcPr>
            <w:tcW w:w="1492" w:type="dxa"/>
            <w:tcBorders>
              <w:top w:val="single" w:sz="4" w:space="0" w:color="FFFFFF"/>
              <w:left w:val="single" w:sz="4" w:space="0" w:color="FFFFFF"/>
              <w:bottom w:val="single" w:sz="4" w:space="0" w:color="FFFFFF"/>
              <w:right w:val="single" w:sz="4" w:space="0" w:color="FFFFFF"/>
            </w:tcBorders>
            <w:shd w:val="clear" w:color="auto" w:fill="4F6228"/>
          </w:tcPr>
          <w:p w14:paraId="7ECA1615" w14:textId="77777777" w:rsidR="00C34FF9" w:rsidRPr="00D6468C" w:rsidRDefault="00C34FF9" w:rsidP="00C34FF9">
            <w:pPr>
              <w:spacing w:after="0" w:line="240" w:lineRule="auto"/>
              <w:jc w:val="center"/>
              <w:rPr>
                <w:rFonts w:ascii="Myriad Pro" w:hAnsi="Myriad Pro"/>
                <w:b/>
                <w:iCs/>
                <w:color w:val="FFFFFF"/>
                <w:sz w:val="18"/>
                <w:szCs w:val="20"/>
              </w:rPr>
            </w:pPr>
            <w:r w:rsidRPr="00D6468C">
              <w:rPr>
                <w:rFonts w:ascii="Myriad Pro" w:hAnsi="Myriad Pro"/>
                <w:b/>
                <w:iCs/>
                <w:color w:val="FFFFFF"/>
                <w:sz w:val="18"/>
                <w:szCs w:val="20"/>
              </w:rPr>
              <w:t>Исполнитель</w:t>
            </w:r>
          </w:p>
        </w:tc>
      </w:tr>
      <w:tr w:rsidR="00C34FF9" w:rsidRPr="00D6468C" w14:paraId="0B8F266A" w14:textId="77777777">
        <w:trPr>
          <w:cantSplit/>
        </w:trPr>
        <w:tc>
          <w:tcPr>
            <w:tcW w:w="568" w:type="dxa"/>
            <w:tcBorders>
              <w:top w:val="single" w:sz="4" w:space="0" w:color="FFFFFF"/>
            </w:tcBorders>
            <w:shd w:val="clear" w:color="auto" w:fill="auto"/>
            <w:noWrap/>
            <w:vAlign w:val="center"/>
          </w:tcPr>
          <w:p w14:paraId="7FB085D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w:t>
            </w:r>
          </w:p>
        </w:tc>
        <w:tc>
          <w:tcPr>
            <w:tcW w:w="3718" w:type="dxa"/>
            <w:tcBorders>
              <w:top w:val="single" w:sz="4" w:space="0" w:color="FFFFFF"/>
            </w:tcBorders>
            <w:shd w:val="clear" w:color="auto" w:fill="auto"/>
            <w:vAlign w:val="center"/>
          </w:tcPr>
          <w:p w14:paraId="320B99B8"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Сырье и основные материалы</w:t>
            </w:r>
          </w:p>
        </w:tc>
        <w:tc>
          <w:tcPr>
            <w:tcW w:w="2440" w:type="dxa"/>
            <w:tcBorders>
              <w:top w:val="single" w:sz="4" w:space="0" w:color="FFFFFF"/>
            </w:tcBorders>
            <w:shd w:val="clear" w:color="auto" w:fill="auto"/>
            <w:noWrap/>
            <w:vAlign w:val="center"/>
          </w:tcPr>
          <w:p w14:paraId="0214F13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327 349,66</w:t>
            </w:r>
          </w:p>
        </w:tc>
        <w:tc>
          <w:tcPr>
            <w:tcW w:w="1494" w:type="dxa"/>
            <w:tcBorders>
              <w:top w:val="single" w:sz="4" w:space="0" w:color="FFFFFF"/>
            </w:tcBorders>
            <w:shd w:val="clear" w:color="auto" w:fill="auto"/>
            <w:noWrap/>
            <w:vAlign w:val="center"/>
          </w:tcPr>
          <w:p w14:paraId="787604B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155 548,0</w:t>
            </w:r>
          </w:p>
        </w:tc>
        <w:tc>
          <w:tcPr>
            <w:tcW w:w="1492" w:type="dxa"/>
            <w:tcBorders>
              <w:top w:val="single" w:sz="4" w:space="0" w:color="FFFFFF"/>
            </w:tcBorders>
            <w:shd w:val="clear" w:color="auto" w:fill="auto"/>
            <w:noWrap/>
            <w:vAlign w:val="center"/>
          </w:tcPr>
          <w:p w14:paraId="629F125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202 126,6</w:t>
            </w:r>
          </w:p>
        </w:tc>
      </w:tr>
      <w:tr w:rsidR="00C34FF9" w:rsidRPr="00D6468C" w14:paraId="4126A5D3" w14:textId="77777777">
        <w:trPr>
          <w:cantSplit/>
        </w:trPr>
        <w:tc>
          <w:tcPr>
            <w:tcW w:w="568" w:type="dxa"/>
            <w:shd w:val="clear" w:color="auto" w:fill="auto"/>
            <w:noWrap/>
            <w:vAlign w:val="center"/>
          </w:tcPr>
          <w:p w14:paraId="0DC17AB1" w14:textId="77777777" w:rsidR="00C34FF9" w:rsidRPr="00D6468C" w:rsidRDefault="00C34FF9" w:rsidP="00C34FF9">
            <w:pPr>
              <w:spacing w:after="0" w:line="240" w:lineRule="auto"/>
              <w:jc w:val="center"/>
              <w:rPr>
                <w:rFonts w:ascii="Myriad Pro" w:hAnsi="Myriad Pro"/>
                <w:color w:val="000000"/>
                <w:sz w:val="18"/>
                <w:szCs w:val="20"/>
              </w:rPr>
            </w:pPr>
          </w:p>
        </w:tc>
        <w:tc>
          <w:tcPr>
            <w:tcW w:w="3718" w:type="dxa"/>
            <w:shd w:val="clear" w:color="auto" w:fill="auto"/>
            <w:vAlign w:val="center"/>
          </w:tcPr>
          <w:p w14:paraId="528C8508" w14:textId="77777777" w:rsidR="00C34FF9" w:rsidRPr="00D6468C" w:rsidRDefault="00C34FF9" w:rsidP="00C34FF9">
            <w:pPr>
              <w:spacing w:after="0" w:line="240" w:lineRule="auto"/>
              <w:ind w:left="282"/>
              <w:rPr>
                <w:rFonts w:ascii="Myriad Pro" w:hAnsi="Myriad Pro"/>
                <w:i/>
                <w:color w:val="000000"/>
                <w:sz w:val="18"/>
                <w:szCs w:val="20"/>
              </w:rPr>
            </w:pPr>
            <w:r w:rsidRPr="00D6468C">
              <w:rPr>
                <w:rFonts w:ascii="Myriad Pro" w:hAnsi="Myriad Pro"/>
                <w:i/>
                <w:color w:val="000000"/>
                <w:sz w:val="18"/>
                <w:szCs w:val="20"/>
              </w:rPr>
              <w:t>ГСМ</w:t>
            </w:r>
          </w:p>
        </w:tc>
        <w:tc>
          <w:tcPr>
            <w:tcW w:w="2440" w:type="dxa"/>
            <w:shd w:val="clear" w:color="auto" w:fill="auto"/>
            <w:noWrap/>
            <w:vAlign w:val="center"/>
          </w:tcPr>
          <w:p w14:paraId="73D86E9A"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108 654,64</w:t>
            </w:r>
          </w:p>
        </w:tc>
        <w:tc>
          <w:tcPr>
            <w:tcW w:w="1494" w:type="dxa"/>
            <w:shd w:val="clear" w:color="auto" w:fill="auto"/>
            <w:noWrap/>
            <w:vAlign w:val="center"/>
          </w:tcPr>
          <w:p w14:paraId="5117FCF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101 708,6</w:t>
            </w:r>
          </w:p>
        </w:tc>
        <w:tc>
          <w:tcPr>
            <w:tcW w:w="1492" w:type="dxa"/>
            <w:shd w:val="clear" w:color="auto" w:fill="auto"/>
            <w:noWrap/>
            <w:vAlign w:val="center"/>
          </w:tcPr>
          <w:p w14:paraId="20503C5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98 392,5</w:t>
            </w:r>
          </w:p>
        </w:tc>
      </w:tr>
      <w:tr w:rsidR="00C34FF9" w:rsidRPr="00D6468C" w14:paraId="2191E344" w14:textId="77777777">
        <w:trPr>
          <w:cantSplit/>
        </w:trPr>
        <w:tc>
          <w:tcPr>
            <w:tcW w:w="568" w:type="dxa"/>
            <w:shd w:val="clear" w:color="auto" w:fill="auto"/>
            <w:noWrap/>
            <w:vAlign w:val="center"/>
          </w:tcPr>
          <w:p w14:paraId="02B4648D" w14:textId="77777777" w:rsidR="00C34FF9" w:rsidRPr="00D6468C" w:rsidRDefault="00C34FF9" w:rsidP="00C34FF9">
            <w:pPr>
              <w:spacing w:after="0" w:line="240" w:lineRule="auto"/>
              <w:jc w:val="center"/>
              <w:rPr>
                <w:rFonts w:ascii="Myriad Pro" w:hAnsi="Myriad Pro"/>
                <w:color w:val="000000"/>
                <w:sz w:val="18"/>
                <w:szCs w:val="20"/>
              </w:rPr>
            </w:pPr>
          </w:p>
        </w:tc>
        <w:tc>
          <w:tcPr>
            <w:tcW w:w="3718" w:type="dxa"/>
            <w:shd w:val="clear" w:color="auto" w:fill="auto"/>
            <w:vAlign w:val="center"/>
          </w:tcPr>
          <w:p w14:paraId="5D8220FB" w14:textId="77777777" w:rsidR="00C34FF9" w:rsidRPr="00D6468C" w:rsidRDefault="00C34FF9" w:rsidP="00C34FF9">
            <w:pPr>
              <w:spacing w:after="0" w:line="240" w:lineRule="auto"/>
              <w:ind w:left="282"/>
              <w:rPr>
                <w:rFonts w:ascii="Myriad Pro" w:hAnsi="Myriad Pro"/>
                <w:i/>
                <w:color w:val="000000"/>
                <w:sz w:val="18"/>
                <w:szCs w:val="20"/>
              </w:rPr>
            </w:pPr>
            <w:r w:rsidRPr="00D6468C">
              <w:rPr>
                <w:rFonts w:ascii="Myriad Pro" w:hAnsi="Myriad Pro"/>
                <w:i/>
                <w:color w:val="000000"/>
                <w:sz w:val="18"/>
                <w:szCs w:val="20"/>
              </w:rPr>
              <w:t>Прочие материалы</w:t>
            </w:r>
          </w:p>
        </w:tc>
        <w:tc>
          <w:tcPr>
            <w:tcW w:w="2440" w:type="dxa"/>
            <w:shd w:val="clear" w:color="auto" w:fill="auto"/>
            <w:noWrap/>
            <w:vAlign w:val="center"/>
          </w:tcPr>
          <w:p w14:paraId="64381A0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94 795,59</w:t>
            </w:r>
          </w:p>
        </w:tc>
        <w:tc>
          <w:tcPr>
            <w:tcW w:w="1494" w:type="dxa"/>
            <w:shd w:val="clear" w:color="auto" w:fill="auto"/>
            <w:noWrap/>
            <w:vAlign w:val="center"/>
          </w:tcPr>
          <w:p w14:paraId="574B24A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53 839,4</w:t>
            </w:r>
          </w:p>
        </w:tc>
        <w:tc>
          <w:tcPr>
            <w:tcW w:w="1492" w:type="dxa"/>
            <w:shd w:val="clear" w:color="auto" w:fill="auto"/>
            <w:noWrap/>
            <w:vAlign w:val="center"/>
          </w:tcPr>
          <w:p w14:paraId="78CB128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47 751,0</w:t>
            </w:r>
          </w:p>
        </w:tc>
      </w:tr>
      <w:tr w:rsidR="00C34FF9" w:rsidRPr="00D6468C" w14:paraId="23AD8CDF" w14:textId="77777777">
        <w:trPr>
          <w:cantSplit/>
        </w:trPr>
        <w:tc>
          <w:tcPr>
            <w:tcW w:w="568" w:type="dxa"/>
            <w:shd w:val="clear" w:color="auto" w:fill="auto"/>
            <w:noWrap/>
            <w:vAlign w:val="center"/>
          </w:tcPr>
          <w:p w14:paraId="74C859AD" w14:textId="77777777" w:rsidR="00C34FF9" w:rsidRPr="00D6468C" w:rsidRDefault="00C34FF9" w:rsidP="00C34FF9">
            <w:pPr>
              <w:spacing w:after="0" w:line="240" w:lineRule="auto"/>
              <w:jc w:val="center"/>
              <w:rPr>
                <w:rFonts w:ascii="Myriad Pro" w:hAnsi="Myriad Pro"/>
                <w:color w:val="000000"/>
                <w:sz w:val="18"/>
                <w:szCs w:val="20"/>
              </w:rPr>
            </w:pPr>
          </w:p>
        </w:tc>
        <w:tc>
          <w:tcPr>
            <w:tcW w:w="3718" w:type="dxa"/>
            <w:shd w:val="clear" w:color="auto" w:fill="auto"/>
            <w:vAlign w:val="center"/>
          </w:tcPr>
          <w:p w14:paraId="452547F8" w14:textId="77777777" w:rsidR="00C34FF9" w:rsidRPr="00D6468C" w:rsidRDefault="00C34FF9" w:rsidP="00C34FF9">
            <w:pPr>
              <w:spacing w:after="0" w:line="240" w:lineRule="auto"/>
              <w:ind w:left="282"/>
              <w:rPr>
                <w:rFonts w:ascii="Myriad Pro" w:hAnsi="Myriad Pro"/>
                <w:i/>
                <w:color w:val="000000"/>
                <w:sz w:val="18"/>
                <w:szCs w:val="20"/>
              </w:rPr>
            </w:pPr>
            <w:r w:rsidRPr="00D6468C">
              <w:rPr>
                <w:rFonts w:ascii="Myriad Pro" w:hAnsi="Myriad Pro"/>
                <w:i/>
                <w:color w:val="000000"/>
                <w:sz w:val="18"/>
                <w:szCs w:val="20"/>
              </w:rPr>
              <w:t>Материалы на охрану труда</w:t>
            </w:r>
          </w:p>
        </w:tc>
        <w:tc>
          <w:tcPr>
            <w:tcW w:w="2440" w:type="dxa"/>
            <w:shd w:val="clear" w:color="auto" w:fill="auto"/>
            <w:noWrap/>
            <w:vAlign w:val="center"/>
          </w:tcPr>
          <w:p w14:paraId="4246D454"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123 899,43</w:t>
            </w:r>
          </w:p>
        </w:tc>
        <w:tc>
          <w:tcPr>
            <w:tcW w:w="1494" w:type="dxa"/>
            <w:shd w:val="clear" w:color="auto" w:fill="auto"/>
            <w:noWrap/>
            <w:vAlign w:val="center"/>
          </w:tcPr>
          <w:p w14:paraId="324C6F30" w14:textId="77777777" w:rsidR="00C34FF9" w:rsidRPr="00D6468C" w:rsidRDefault="00C34FF9" w:rsidP="00C34FF9">
            <w:pPr>
              <w:spacing w:after="0" w:line="240" w:lineRule="auto"/>
              <w:jc w:val="center"/>
              <w:rPr>
                <w:rFonts w:ascii="Myriad Pro" w:hAnsi="Myriad Pro"/>
                <w:color w:val="000000"/>
                <w:sz w:val="18"/>
                <w:szCs w:val="20"/>
              </w:rPr>
            </w:pPr>
          </w:p>
        </w:tc>
        <w:tc>
          <w:tcPr>
            <w:tcW w:w="1492" w:type="dxa"/>
            <w:shd w:val="clear" w:color="auto" w:fill="auto"/>
            <w:noWrap/>
            <w:vAlign w:val="center"/>
          </w:tcPr>
          <w:p w14:paraId="395241A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55 983,0</w:t>
            </w:r>
          </w:p>
        </w:tc>
      </w:tr>
      <w:tr w:rsidR="00C34FF9" w:rsidRPr="00D6468C" w14:paraId="682C337E" w14:textId="77777777">
        <w:trPr>
          <w:cantSplit/>
        </w:trPr>
        <w:tc>
          <w:tcPr>
            <w:tcW w:w="568" w:type="dxa"/>
            <w:shd w:val="clear" w:color="auto" w:fill="auto"/>
            <w:noWrap/>
            <w:vAlign w:val="center"/>
          </w:tcPr>
          <w:p w14:paraId="5401FB6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w:t>
            </w:r>
          </w:p>
        </w:tc>
        <w:tc>
          <w:tcPr>
            <w:tcW w:w="3718" w:type="dxa"/>
            <w:shd w:val="clear" w:color="auto" w:fill="auto"/>
            <w:vAlign w:val="center"/>
          </w:tcPr>
          <w:p w14:paraId="6B15DD87"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Ремонт основных фондов</w:t>
            </w:r>
          </w:p>
        </w:tc>
        <w:tc>
          <w:tcPr>
            <w:tcW w:w="2440" w:type="dxa"/>
            <w:shd w:val="clear" w:color="auto" w:fill="auto"/>
            <w:noWrap/>
            <w:vAlign w:val="center"/>
          </w:tcPr>
          <w:p w14:paraId="40E078B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358 031,70</w:t>
            </w:r>
          </w:p>
        </w:tc>
        <w:tc>
          <w:tcPr>
            <w:tcW w:w="1494" w:type="dxa"/>
            <w:shd w:val="clear" w:color="auto" w:fill="auto"/>
            <w:noWrap/>
            <w:vAlign w:val="center"/>
          </w:tcPr>
          <w:p w14:paraId="7E838A8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358 031,7</w:t>
            </w:r>
          </w:p>
        </w:tc>
        <w:tc>
          <w:tcPr>
            <w:tcW w:w="1492" w:type="dxa"/>
            <w:shd w:val="clear" w:color="auto" w:fill="auto"/>
            <w:noWrap/>
            <w:vAlign w:val="center"/>
          </w:tcPr>
          <w:p w14:paraId="1767120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355 616,7</w:t>
            </w:r>
          </w:p>
        </w:tc>
      </w:tr>
      <w:tr w:rsidR="00C34FF9" w:rsidRPr="00D6468C" w14:paraId="53CE3088" w14:textId="77777777">
        <w:trPr>
          <w:cantSplit/>
        </w:trPr>
        <w:tc>
          <w:tcPr>
            <w:tcW w:w="568" w:type="dxa"/>
            <w:shd w:val="clear" w:color="auto" w:fill="auto"/>
            <w:noWrap/>
            <w:vAlign w:val="center"/>
          </w:tcPr>
          <w:p w14:paraId="02C0608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w:t>
            </w:r>
          </w:p>
        </w:tc>
        <w:tc>
          <w:tcPr>
            <w:tcW w:w="3718" w:type="dxa"/>
            <w:shd w:val="clear" w:color="auto" w:fill="auto"/>
            <w:vAlign w:val="center"/>
          </w:tcPr>
          <w:p w14:paraId="29433F1C"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Работы и услуги производственного характера</w:t>
            </w:r>
          </w:p>
        </w:tc>
        <w:tc>
          <w:tcPr>
            <w:tcW w:w="2440" w:type="dxa"/>
            <w:shd w:val="clear" w:color="auto" w:fill="auto"/>
            <w:noWrap/>
            <w:vAlign w:val="center"/>
          </w:tcPr>
          <w:p w14:paraId="13D8CD8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59 090,05</w:t>
            </w:r>
          </w:p>
        </w:tc>
        <w:tc>
          <w:tcPr>
            <w:tcW w:w="1494" w:type="dxa"/>
            <w:shd w:val="clear" w:color="auto" w:fill="auto"/>
            <w:noWrap/>
            <w:vAlign w:val="center"/>
          </w:tcPr>
          <w:p w14:paraId="7F51489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20 426,6</w:t>
            </w:r>
          </w:p>
        </w:tc>
        <w:tc>
          <w:tcPr>
            <w:tcW w:w="1492" w:type="dxa"/>
            <w:shd w:val="clear" w:color="auto" w:fill="auto"/>
            <w:noWrap/>
            <w:vAlign w:val="center"/>
          </w:tcPr>
          <w:p w14:paraId="6C5A006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22 798,7</w:t>
            </w:r>
          </w:p>
        </w:tc>
      </w:tr>
      <w:tr w:rsidR="00C34FF9" w:rsidRPr="00D6468C" w14:paraId="3D6E5FB4" w14:textId="77777777">
        <w:trPr>
          <w:cantSplit/>
        </w:trPr>
        <w:tc>
          <w:tcPr>
            <w:tcW w:w="568" w:type="dxa"/>
            <w:shd w:val="clear" w:color="auto" w:fill="auto"/>
            <w:noWrap/>
            <w:vAlign w:val="center"/>
          </w:tcPr>
          <w:p w14:paraId="2828A567" w14:textId="77777777" w:rsidR="00C34FF9" w:rsidRPr="00D6468C" w:rsidRDefault="00C34FF9" w:rsidP="00C34FF9">
            <w:pPr>
              <w:spacing w:after="0" w:line="240" w:lineRule="auto"/>
              <w:jc w:val="center"/>
              <w:rPr>
                <w:rFonts w:ascii="Myriad Pro" w:hAnsi="Myriad Pro"/>
                <w:color w:val="000000"/>
                <w:sz w:val="18"/>
                <w:szCs w:val="20"/>
              </w:rPr>
            </w:pPr>
          </w:p>
        </w:tc>
        <w:tc>
          <w:tcPr>
            <w:tcW w:w="3718" w:type="dxa"/>
            <w:shd w:val="clear" w:color="auto" w:fill="auto"/>
            <w:vAlign w:val="center"/>
          </w:tcPr>
          <w:p w14:paraId="3A5E2BA6" w14:textId="77777777" w:rsidR="00C34FF9" w:rsidRPr="00D6468C" w:rsidRDefault="00C34FF9" w:rsidP="00C34FF9">
            <w:pPr>
              <w:spacing w:after="0" w:line="240" w:lineRule="auto"/>
              <w:ind w:left="282"/>
              <w:rPr>
                <w:rFonts w:ascii="Myriad Pro" w:hAnsi="Myriad Pro"/>
                <w:i/>
                <w:color w:val="000000"/>
                <w:sz w:val="18"/>
                <w:szCs w:val="20"/>
              </w:rPr>
            </w:pPr>
            <w:r w:rsidRPr="00D6468C">
              <w:rPr>
                <w:rFonts w:ascii="Myriad Pro" w:hAnsi="Myriad Pro"/>
                <w:i/>
                <w:color w:val="000000"/>
                <w:sz w:val="18"/>
                <w:szCs w:val="20"/>
              </w:rPr>
              <w:t>Электроэнергия на хозяйственные нужды</w:t>
            </w:r>
          </w:p>
        </w:tc>
        <w:tc>
          <w:tcPr>
            <w:tcW w:w="2440" w:type="dxa"/>
            <w:shd w:val="clear" w:color="auto" w:fill="auto"/>
            <w:noWrap/>
            <w:vAlign w:val="center"/>
          </w:tcPr>
          <w:p w14:paraId="49BD40DE"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58 802,78</w:t>
            </w:r>
          </w:p>
        </w:tc>
        <w:tc>
          <w:tcPr>
            <w:tcW w:w="1494" w:type="dxa"/>
            <w:shd w:val="clear" w:color="auto" w:fill="auto"/>
            <w:noWrap/>
            <w:vAlign w:val="center"/>
          </w:tcPr>
          <w:p w14:paraId="7C6E5C0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48 074,1</w:t>
            </w:r>
          </w:p>
        </w:tc>
        <w:tc>
          <w:tcPr>
            <w:tcW w:w="1492" w:type="dxa"/>
            <w:shd w:val="clear" w:color="auto" w:fill="auto"/>
            <w:noWrap/>
            <w:vAlign w:val="center"/>
          </w:tcPr>
          <w:p w14:paraId="30CCD75A"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47 968,3</w:t>
            </w:r>
          </w:p>
        </w:tc>
      </w:tr>
      <w:tr w:rsidR="00C34FF9" w:rsidRPr="00D6468C" w14:paraId="7F4A9DA4" w14:textId="77777777">
        <w:trPr>
          <w:cantSplit/>
        </w:trPr>
        <w:tc>
          <w:tcPr>
            <w:tcW w:w="568" w:type="dxa"/>
            <w:shd w:val="clear" w:color="auto" w:fill="auto"/>
            <w:noWrap/>
            <w:vAlign w:val="center"/>
          </w:tcPr>
          <w:p w14:paraId="4E5A453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w:t>
            </w:r>
          </w:p>
        </w:tc>
        <w:tc>
          <w:tcPr>
            <w:tcW w:w="3718" w:type="dxa"/>
            <w:shd w:val="clear" w:color="auto" w:fill="auto"/>
            <w:vAlign w:val="center"/>
          </w:tcPr>
          <w:p w14:paraId="781E6476"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Расходы на оплату труда</w:t>
            </w:r>
          </w:p>
        </w:tc>
        <w:tc>
          <w:tcPr>
            <w:tcW w:w="2440" w:type="dxa"/>
            <w:shd w:val="clear" w:color="auto" w:fill="auto"/>
            <w:noWrap/>
            <w:vAlign w:val="center"/>
          </w:tcPr>
          <w:p w14:paraId="4100EB0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2 079 562,05</w:t>
            </w:r>
          </w:p>
        </w:tc>
        <w:tc>
          <w:tcPr>
            <w:tcW w:w="1494" w:type="dxa"/>
            <w:shd w:val="clear" w:color="auto" w:fill="auto"/>
            <w:noWrap/>
            <w:vAlign w:val="center"/>
          </w:tcPr>
          <w:p w14:paraId="5B44E4DF"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1 438 673,9</w:t>
            </w:r>
          </w:p>
        </w:tc>
        <w:tc>
          <w:tcPr>
            <w:tcW w:w="1492" w:type="dxa"/>
            <w:shd w:val="clear" w:color="auto" w:fill="auto"/>
            <w:noWrap/>
            <w:vAlign w:val="center"/>
          </w:tcPr>
          <w:p w14:paraId="7D0D38D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1 593 707,4</w:t>
            </w:r>
          </w:p>
        </w:tc>
      </w:tr>
      <w:tr w:rsidR="00C34FF9" w:rsidRPr="00D6468C" w14:paraId="032755F0" w14:textId="77777777">
        <w:trPr>
          <w:cantSplit/>
        </w:trPr>
        <w:tc>
          <w:tcPr>
            <w:tcW w:w="568" w:type="dxa"/>
            <w:shd w:val="clear" w:color="auto" w:fill="auto"/>
            <w:noWrap/>
            <w:vAlign w:val="center"/>
          </w:tcPr>
          <w:p w14:paraId="6C8EA16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w:t>
            </w:r>
          </w:p>
        </w:tc>
        <w:tc>
          <w:tcPr>
            <w:tcW w:w="3718" w:type="dxa"/>
            <w:shd w:val="clear" w:color="auto" w:fill="auto"/>
            <w:vAlign w:val="center"/>
          </w:tcPr>
          <w:p w14:paraId="36D3AE63"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Работы и услуги непроизводственного характера, кроме аренды</w:t>
            </w:r>
          </w:p>
        </w:tc>
        <w:tc>
          <w:tcPr>
            <w:tcW w:w="2440" w:type="dxa"/>
            <w:shd w:val="clear" w:color="auto" w:fill="auto"/>
            <w:noWrap/>
            <w:vAlign w:val="center"/>
          </w:tcPr>
          <w:p w14:paraId="71D5D31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687 019,58</w:t>
            </w:r>
          </w:p>
        </w:tc>
        <w:tc>
          <w:tcPr>
            <w:tcW w:w="1494" w:type="dxa"/>
            <w:shd w:val="clear" w:color="auto" w:fill="auto"/>
            <w:noWrap/>
            <w:vAlign w:val="center"/>
          </w:tcPr>
          <w:p w14:paraId="330F41D7"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495 363,9</w:t>
            </w:r>
          </w:p>
        </w:tc>
        <w:tc>
          <w:tcPr>
            <w:tcW w:w="1492" w:type="dxa"/>
            <w:shd w:val="clear" w:color="auto" w:fill="auto"/>
            <w:noWrap/>
            <w:vAlign w:val="center"/>
          </w:tcPr>
          <w:p w14:paraId="6B5DA8F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367 888,6</w:t>
            </w:r>
          </w:p>
        </w:tc>
      </w:tr>
      <w:tr w:rsidR="00C34FF9" w:rsidRPr="00D6468C" w14:paraId="5D06DF78" w14:textId="77777777">
        <w:trPr>
          <w:cantSplit/>
        </w:trPr>
        <w:tc>
          <w:tcPr>
            <w:tcW w:w="568" w:type="dxa"/>
            <w:shd w:val="clear" w:color="auto" w:fill="auto"/>
            <w:noWrap/>
            <w:vAlign w:val="center"/>
          </w:tcPr>
          <w:p w14:paraId="17187BC8" w14:textId="77777777" w:rsidR="00C34FF9" w:rsidRPr="00D6468C" w:rsidRDefault="00C34FF9" w:rsidP="00C34FF9">
            <w:pPr>
              <w:spacing w:after="0" w:line="240" w:lineRule="auto"/>
              <w:jc w:val="center"/>
              <w:rPr>
                <w:rFonts w:ascii="Myriad Pro" w:hAnsi="Myriad Pro"/>
                <w:color w:val="000000"/>
                <w:sz w:val="18"/>
                <w:szCs w:val="20"/>
              </w:rPr>
            </w:pPr>
          </w:p>
        </w:tc>
        <w:tc>
          <w:tcPr>
            <w:tcW w:w="3718" w:type="dxa"/>
            <w:shd w:val="clear" w:color="auto" w:fill="auto"/>
            <w:vAlign w:val="center"/>
          </w:tcPr>
          <w:p w14:paraId="215165DA" w14:textId="77777777" w:rsidR="00C34FF9" w:rsidRPr="00D6468C" w:rsidRDefault="00C34FF9" w:rsidP="00C34FF9">
            <w:pPr>
              <w:spacing w:after="0" w:line="240" w:lineRule="auto"/>
              <w:ind w:left="282"/>
              <w:rPr>
                <w:rFonts w:ascii="Myriad Pro" w:hAnsi="Myriad Pro"/>
                <w:i/>
                <w:color w:val="000000"/>
                <w:sz w:val="18"/>
                <w:szCs w:val="20"/>
              </w:rPr>
            </w:pPr>
            <w:r w:rsidRPr="00D6468C">
              <w:rPr>
                <w:rFonts w:ascii="Myriad Pro" w:hAnsi="Myriad Pro"/>
                <w:i/>
                <w:color w:val="000000"/>
                <w:sz w:val="18"/>
                <w:szCs w:val="20"/>
              </w:rPr>
              <w:t xml:space="preserve">В т.ч. </w:t>
            </w:r>
            <w:r w:rsidRPr="00D6468C">
              <w:rPr>
                <w:rFonts w:ascii="Myriad Pro" w:eastAsia="Times New Roman" w:hAnsi="Myriad Pro" w:cs="Tahoma"/>
                <w:i/>
                <w:iCs/>
                <w:sz w:val="18"/>
                <w:szCs w:val="20"/>
                <w:lang w:eastAsia="ru-RU"/>
              </w:rPr>
              <w:t>содержание управляющей компании</w:t>
            </w:r>
          </w:p>
        </w:tc>
        <w:tc>
          <w:tcPr>
            <w:tcW w:w="2440" w:type="dxa"/>
            <w:shd w:val="clear" w:color="auto" w:fill="auto"/>
            <w:noWrap/>
            <w:vAlign w:val="center"/>
          </w:tcPr>
          <w:p w14:paraId="4ABD1D88" w14:textId="77777777" w:rsidR="00C34FF9" w:rsidRPr="00D6468C" w:rsidRDefault="00C34FF9" w:rsidP="00C34FF9">
            <w:pPr>
              <w:spacing w:after="0" w:line="240" w:lineRule="auto"/>
              <w:jc w:val="center"/>
              <w:rPr>
                <w:rFonts w:ascii="Myriad Pro" w:hAnsi="Myriad Pro"/>
                <w:i/>
                <w:color w:val="000000"/>
                <w:sz w:val="18"/>
                <w:szCs w:val="20"/>
              </w:rPr>
            </w:pPr>
            <w:r w:rsidRPr="00D6468C">
              <w:rPr>
                <w:rFonts w:ascii="Myriad Pro" w:hAnsi="Myriad Pro"/>
                <w:i/>
                <w:color w:val="000000"/>
                <w:sz w:val="18"/>
                <w:szCs w:val="20"/>
              </w:rPr>
              <w:t>230 206,84</w:t>
            </w:r>
          </w:p>
        </w:tc>
        <w:tc>
          <w:tcPr>
            <w:tcW w:w="1494" w:type="dxa"/>
            <w:shd w:val="clear" w:color="auto" w:fill="auto"/>
            <w:noWrap/>
            <w:vAlign w:val="center"/>
          </w:tcPr>
          <w:p w14:paraId="5422D33B" w14:textId="77777777" w:rsidR="00C34FF9" w:rsidRPr="00D6468C" w:rsidRDefault="00C34FF9" w:rsidP="00C34FF9">
            <w:pPr>
              <w:spacing w:after="0" w:line="240" w:lineRule="auto"/>
              <w:jc w:val="center"/>
              <w:rPr>
                <w:rFonts w:ascii="Myriad Pro" w:hAnsi="Myriad Pro"/>
                <w:i/>
                <w:color w:val="000000"/>
                <w:sz w:val="18"/>
                <w:szCs w:val="20"/>
              </w:rPr>
            </w:pPr>
            <w:r w:rsidRPr="00D6468C">
              <w:rPr>
                <w:rFonts w:ascii="Myriad Pro" w:hAnsi="Myriad Pro"/>
                <w:i/>
                <w:color w:val="000000"/>
                <w:sz w:val="18"/>
                <w:szCs w:val="20"/>
              </w:rPr>
              <w:t>198 206,0</w:t>
            </w:r>
          </w:p>
        </w:tc>
        <w:tc>
          <w:tcPr>
            <w:tcW w:w="1492" w:type="dxa"/>
            <w:shd w:val="clear" w:color="auto" w:fill="auto"/>
            <w:noWrap/>
            <w:vAlign w:val="center"/>
          </w:tcPr>
          <w:p w14:paraId="570E5CB1" w14:textId="77777777" w:rsidR="00C34FF9" w:rsidRPr="00D6468C" w:rsidRDefault="00C34FF9" w:rsidP="00C34FF9">
            <w:pPr>
              <w:spacing w:after="0" w:line="240" w:lineRule="auto"/>
              <w:jc w:val="center"/>
              <w:rPr>
                <w:rFonts w:ascii="Myriad Pro" w:hAnsi="Myriad Pro"/>
                <w:i/>
                <w:color w:val="000000"/>
                <w:sz w:val="18"/>
                <w:szCs w:val="20"/>
              </w:rPr>
            </w:pPr>
            <w:r w:rsidRPr="00D6468C">
              <w:rPr>
                <w:rFonts w:ascii="Myriad Pro" w:hAnsi="Myriad Pro"/>
                <w:i/>
                <w:color w:val="000000"/>
                <w:sz w:val="18"/>
                <w:szCs w:val="20"/>
              </w:rPr>
              <w:t>179 282,2</w:t>
            </w:r>
          </w:p>
        </w:tc>
      </w:tr>
      <w:tr w:rsidR="00C34FF9" w:rsidRPr="00D6468C" w14:paraId="14442FE4" w14:textId="77777777">
        <w:trPr>
          <w:cantSplit/>
        </w:trPr>
        <w:tc>
          <w:tcPr>
            <w:tcW w:w="568" w:type="dxa"/>
            <w:shd w:val="clear" w:color="auto" w:fill="auto"/>
            <w:noWrap/>
            <w:vAlign w:val="center"/>
          </w:tcPr>
          <w:p w14:paraId="6BB7F162"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w:t>
            </w:r>
          </w:p>
        </w:tc>
        <w:tc>
          <w:tcPr>
            <w:tcW w:w="3718" w:type="dxa"/>
            <w:shd w:val="clear" w:color="auto" w:fill="auto"/>
            <w:vAlign w:val="center"/>
          </w:tcPr>
          <w:p w14:paraId="0AB420E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Услуги банков</w:t>
            </w:r>
          </w:p>
        </w:tc>
        <w:tc>
          <w:tcPr>
            <w:tcW w:w="2440" w:type="dxa"/>
            <w:shd w:val="clear" w:color="auto" w:fill="auto"/>
            <w:noWrap/>
            <w:vAlign w:val="center"/>
          </w:tcPr>
          <w:p w14:paraId="3B602CB1"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517,60</w:t>
            </w:r>
          </w:p>
        </w:tc>
        <w:tc>
          <w:tcPr>
            <w:tcW w:w="1494" w:type="dxa"/>
            <w:shd w:val="clear" w:color="auto" w:fill="auto"/>
            <w:noWrap/>
            <w:vAlign w:val="center"/>
          </w:tcPr>
          <w:p w14:paraId="739F6128"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93,0</w:t>
            </w:r>
          </w:p>
        </w:tc>
        <w:tc>
          <w:tcPr>
            <w:tcW w:w="1492" w:type="dxa"/>
            <w:shd w:val="clear" w:color="auto" w:fill="auto"/>
            <w:noWrap/>
            <w:vAlign w:val="center"/>
          </w:tcPr>
          <w:p w14:paraId="445F3A16"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620,0</w:t>
            </w:r>
          </w:p>
        </w:tc>
      </w:tr>
      <w:tr w:rsidR="00C34FF9" w:rsidRPr="00D6468C" w14:paraId="5AEAFBAC" w14:textId="77777777">
        <w:trPr>
          <w:cantSplit/>
        </w:trPr>
        <w:tc>
          <w:tcPr>
            <w:tcW w:w="568" w:type="dxa"/>
            <w:shd w:val="clear" w:color="auto" w:fill="auto"/>
            <w:noWrap/>
            <w:vAlign w:val="center"/>
          </w:tcPr>
          <w:p w14:paraId="16EE05C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w:t>
            </w:r>
          </w:p>
        </w:tc>
        <w:tc>
          <w:tcPr>
            <w:tcW w:w="3718" w:type="dxa"/>
            <w:shd w:val="clear" w:color="auto" w:fill="auto"/>
            <w:vAlign w:val="center"/>
          </w:tcPr>
          <w:p w14:paraId="445FCBB4"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Прибыль на поощрение и соц. развитие</w:t>
            </w:r>
          </w:p>
        </w:tc>
        <w:tc>
          <w:tcPr>
            <w:tcW w:w="2440" w:type="dxa"/>
            <w:shd w:val="clear" w:color="auto" w:fill="auto"/>
            <w:noWrap/>
            <w:vAlign w:val="center"/>
          </w:tcPr>
          <w:p w14:paraId="2A168545"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93 161,31</w:t>
            </w:r>
          </w:p>
        </w:tc>
        <w:tc>
          <w:tcPr>
            <w:tcW w:w="1494" w:type="dxa"/>
            <w:shd w:val="clear" w:color="auto" w:fill="auto"/>
            <w:noWrap/>
            <w:vAlign w:val="center"/>
          </w:tcPr>
          <w:p w14:paraId="3D03697B"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126 642,2</w:t>
            </w:r>
          </w:p>
        </w:tc>
        <w:tc>
          <w:tcPr>
            <w:tcW w:w="1492" w:type="dxa"/>
            <w:shd w:val="clear" w:color="auto" w:fill="auto"/>
            <w:noWrap/>
            <w:vAlign w:val="center"/>
          </w:tcPr>
          <w:p w14:paraId="46F25D1D"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100 914,9</w:t>
            </w:r>
          </w:p>
        </w:tc>
      </w:tr>
      <w:tr w:rsidR="00C34FF9" w:rsidRPr="00D6468C" w14:paraId="7E39751B" w14:textId="77777777">
        <w:trPr>
          <w:cantSplit/>
        </w:trPr>
        <w:tc>
          <w:tcPr>
            <w:tcW w:w="568" w:type="dxa"/>
            <w:shd w:val="clear" w:color="auto" w:fill="auto"/>
            <w:noWrap/>
            <w:vAlign w:val="center"/>
          </w:tcPr>
          <w:p w14:paraId="03C5E309"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8</w:t>
            </w:r>
          </w:p>
        </w:tc>
        <w:tc>
          <w:tcPr>
            <w:tcW w:w="3718" w:type="dxa"/>
            <w:shd w:val="clear" w:color="auto" w:fill="auto"/>
            <w:vAlign w:val="center"/>
          </w:tcPr>
          <w:p w14:paraId="59A372CF"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Дивиденды по акциям</w:t>
            </w:r>
          </w:p>
        </w:tc>
        <w:tc>
          <w:tcPr>
            <w:tcW w:w="2440" w:type="dxa"/>
            <w:shd w:val="clear" w:color="auto" w:fill="auto"/>
            <w:noWrap/>
            <w:vAlign w:val="center"/>
          </w:tcPr>
          <w:p w14:paraId="6E786549" w14:textId="77777777" w:rsidR="00C34FF9" w:rsidRPr="00D6468C" w:rsidRDefault="00C34FF9" w:rsidP="00C34FF9">
            <w:pPr>
              <w:spacing w:after="0" w:line="240" w:lineRule="auto"/>
              <w:jc w:val="center"/>
              <w:rPr>
                <w:rFonts w:ascii="Myriad Pro" w:hAnsi="Myriad Pro"/>
                <w:color w:val="000000"/>
                <w:sz w:val="18"/>
                <w:szCs w:val="20"/>
              </w:rPr>
            </w:pPr>
          </w:p>
        </w:tc>
        <w:tc>
          <w:tcPr>
            <w:tcW w:w="1494" w:type="dxa"/>
            <w:shd w:val="clear" w:color="auto" w:fill="auto"/>
            <w:noWrap/>
            <w:vAlign w:val="center"/>
          </w:tcPr>
          <w:p w14:paraId="1BD2858D" w14:textId="77777777" w:rsidR="00C34FF9" w:rsidRPr="00D6468C" w:rsidRDefault="00C34FF9" w:rsidP="00C34FF9">
            <w:pPr>
              <w:spacing w:after="0" w:line="240" w:lineRule="auto"/>
              <w:jc w:val="center"/>
              <w:rPr>
                <w:rFonts w:ascii="Myriad Pro" w:hAnsi="Myriad Pro"/>
                <w:color w:val="000000"/>
                <w:sz w:val="18"/>
                <w:szCs w:val="20"/>
              </w:rPr>
            </w:pPr>
          </w:p>
        </w:tc>
        <w:tc>
          <w:tcPr>
            <w:tcW w:w="1492" w:type="dxa"/>
            <w:shd w:val="clear" w:color="auto" w:fill="auto"/>
            <w:noWrap/>
            <w:vAlign w:val="center"/>
          </w:tcPr>
          <w:p w14:paraId="765A3894"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639F682B" w14:textId="77777777">
        <w:trPr>
          <w:cantSplit/>
        </w:trPr>
        <w:tc>
          <w:tcPr>
            <w:tcW w:w="568" w:type="dxa"/>
            <w:shd w:val="clear" w:color="auto" w:fill="auto"/>
            <w:noWrap/>
            <w:vAlign w:val="center"/>
          </w:tcPr>
          <w:p w14:paraId="7D4E8A03"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9</w:t>
            </w:r>
          </w:p>
        </w:tc>
        <w:tc>
          <w:tcPr>
            <w:tcW w:w="3718" w:type="dxa"/>
            <w:shd w:val="clear" w:color="auto" w:fill="auto"/>
            <w:vAlign w:val="center"/>
          </w:tcPr>
          <w:p w14:paraId="49118302" w14:textId="77777777" w:rsidR="00C34FF9" w:rsidRPr="00D6468C" w:rsidRDefault="00C34FF9" w:rsidP="00C34FF9">
            <w:pPr>
              <w:spacing w:after="0" w:line="240" w:lineRule="auto"/>
              <w:rPr>
                <w:rFonts w:ascii="Myriad Pro" w:hAnsi="Myriad Pro"/>
                <w:color w:val="000000"/>
                <w:sz w:val="18"/>
                <w:szCs w:val="20"/>
              </w:rPr>
            </w:pPr>
            <w:r w:rsidRPr="00D6468C">
              <w:rPr>
                <w:rFonts w:ascii="Myriad Pro" w:hAnsi="Myriad Pro"/>
                <w:color w:val="000000"/>
                <w:sz w:val="18"/>
                <w:szCs w:val="20"/>
              </w:rPr>
              <w:t>Прибыль на прочие цели</w:t>
            </w:r>
          </w:p>
        </w:tc>
        <w:tc>
          <w:tcPr>
            <w:tcW w:w="2440" w:type="dxa"/>
            <w:shd w:val="clear" w:color="auto" w:fill="auto"/>
            <w:noWrap/>
            <w:vAlign w:val="center"/>
          </w:tcPr>
          <w:p w14:paraId="3FDBCF8C" w14:textId="77777777" w:rsidR="00C34FF9" w:rsidRPr="00D6468C" w:rsidRDefault="00C34FF9" w:rsidP="00C34FF9">
            <w:pPr>
              <w:spacing w:after="0" w:line="240" w:lineRule="auto"/>
              <w:jc w:val="center"/>
              <w:rPr>
                <w:rFonts w:ascii="Myriad Pro" w:hAnsi="Myriad Pro"/>
                <w:color w:val="000000"/>
                <w:sz w:val="18"/>
                <w:szCs w:val="20"/>
              </w:rPr>
            </w:pPr>
            <w:r w:rsidRPr="00D6468C">
              <w:rPr>
                <w:rFonts w:ascii="Myriad Pro" w:hAnsi="Myriad Pro"/>
                <w:color w:val="000000"/>
                <w:sz w:val="18"/>
                <w:szCs w:val="20"/>
              </w:rPr>
              <w:t>74 851,28</w:t>
            </w:r>
          </w:p>
        </w:tc>
        <w:tc>
          <w:tcPr>
            <w:tcW w:w="1494" w:type="dxa"/>
            <w:shd w:val="clear" w:color="auto" w:fill="auto"/>
            <w:noWrap/>
            <w:vAlign w:val="center"/>
          </w:tcPr>
          <w:p w14:paraId="6EB6164F" w14:textId="77777777" w:rsidR="00C34FF9" w:rsidRPr="00D6468C" w:rsidRDefault="00C34FF9" w:rsidP="00C34FF9">
            <w:pPr>
              <w:spacing w:after="0" w:line="240" w:lineRule="auto"/>
              <w:jc w:val="center"/>
              <w:rPr>
                <w:rFonts w:ascii="Myriad Pro" w:hAnsi="Myriad Pro"/>
                <w:color w:val="000000"/>
                <w:sz w:val="18"/>
                <w:szCs w:val="20"/>
              </w:rPr>
            </w:pPr>
          </w:p>
        </w:tc>
        <w:tc>
          <w:tcPr>
            <w:tcW w:w="1492" w:type="dxa"/>
            <w:shd w:val="clear" w:color="auto" w:fill="auto"/>
            <w:noWrap/>
            <w:vAlign w:val="center"/>
          </w:tcPr>
          <w:p w14:paraId="5A82B67B" w14:textId="77777777" w:rsidR="00C34FF9" w:rsidRPr="00D6468C" w:rsidRDefault="00C34FF9" w:rsidP="00C34FF9">
            <w:pPr>
              <w:spacing w:after="0" w:line="240" w:lineRule="auto"/>
              <w:jc w:val="center"/>
              <w:rPr>
                <w:rFonts w:ascii="Myriad Pro" w:hAnsi="Myriad Pro"/>
                <w:color w:val="000000"/>
                <w:sz w:val="18"/>
                <w:szCs w:val="20"/>
              </w:rPr>
            </w:pPr>
          </w:p>
        </w:tc>
      </w:tr>
      <w:tr w:rsidR="00C34FF9" w:rsidRPr="00D6468C" w14:paraId="0C63BEF0" w14:textId="77777777">
        <w:trPr>
          <w:cantSplit/>
        </w:trPr>
        <w:tc>
          <w:tcPr>
            <w:tcW w:w="568" w:type="dxa"/>
            <w:shd w:val="clear" w:color="auto" w:fill="auto"/>
            <w:noWrap/>
            <w:vAlign w:val="center"/>
          </w:tcPr>
          <w:p w14:paraId="756C3181"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10</w:t>
            </w:r>
          </w:p>
        </w:tc>
        <w:tc>
          <w:tcPr>
            <w:tcW w:w="3718" w:type="dxa"/>
            <w:shd w:val="clear" w:color="auto" w:fill="auto"/>
            <w:vAlign w:val="center"/>
          </w:tcPr>
          <w:p w14:paraId="52B413AE" w14:textId="77777777" w:rsidR="00C34FF9" w:rsidRPr="00D6468C" w:rsidRDefault="00C34FF9" w:rsidP="00C34FF9">
            <w:pPr>
              <w:spacing w:after="0" w:line="240" w:lineRule="auto"/>
              <w:rPr>
                <w:rFonts w:ascii="Myriad Pro" w:hAnsi="Myriad Pro"/>
                <w:b/>
                <w:color w:val="000000"/>
                <w:sz w:val="18"/>
                <w:szCs w:val="20"/>
              </w:rPr>
            </w:pPr>
            <w:r w:rsidRPr="00D6468C">
              <w:rPr>
                <w:rFonts w:ascii="Myriad Pro" w:hAnsi="Myriad Pro"/>
                <w:b/>
                <w:color w:val="000000"/>
                <w:sz w:val="18"/>
                <w:szCs w:val="20"/>
              </w:rPr>
              <w:t>ИТОГО подконтрольные расходы</w:t>
            </w:r>
          </w:p>
        </w:tc>
        <w:tc>
          <w:tcPr>
            <w:tcW w:w="2440" w:type="dxa"/>
            <w:shd w:val="clear" w:color="auto" w:fill="auto"/>
            <w:noWrap/>
            <w:vAlign w:val="center"/>
          </w:tcPr>
          <w:p w14:paraId="6163D0C0"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3 738 386,0</w:t>
            </w:r>
          </w:p>
        </w:tc>
        <w:tc>
          <w:tcPr>
            <w:tcW w:w="1494" w:type="dxa"/>
            <w:shd w:val="clear" w:color="auto" w:fill="auto"/>
            <w:noWrap/>
            <w:vAlign w:val="center"/>
          </w:tcPr>
          <w:p w14:paraId="4D4C4E16"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2 642 853,4</w:t>
            </w:r>
          </w:p>
        </w:tc>
        <w:tc>
          <w:tcPr>
            <w:tcW w:w="1492" w:type="dxa"/>
            <w:shd w:val="clear" w:color="auto" w:fill="auto"/>
            <w:noWrap/>
            <w:vAlign w:val="center"/>
          </w:tcPr>
          <w:p w14:paraId="035C70E5" w14:textId="77777777" w:rsidR="00C34FF9" w:rsidRPr="00D6468C" w:rsidRDefault="00C34FF9" w:rsidP="00C34FF9">
            <w:pPr>
              <w:spacing w:after="0" w:line="240" w:lineRule="auto"/>
              <w:jc w:val="center"/>
              <w:rPr>
                <w:rFonts w:ascii="Myriad Pro" w:hAnsi="Myriad Pro"/>
                <w:b/>
                <w:color w:val="000000"/>
                <w:sz w:val="18"/>
                <w:szCs w:val="20"/>
              </w:rPr>
            </w:pPr>
            <w:r w:rsidRPr="00D6468C">
              <w:rPr>
                <w:rFonts w:ascii="Myriad Pro" w:hAnsi="Myriad Pro"/>
                <w:b/>
                <w:color w:val="000000"/>
                <w:sz w:val="18"/>
                <w:szCs w:val="20"/>
              </w:rPr>
              <w:t>2 691 319,2</w:t>
            </w:r>
          </w:p>
        </w:tc>
      </w:tr>
    </w:tbl>
    <w:p w14:paraId="69A0A413" w14:textId="77777777" w:rsidR="00C34FF9" w:rsidRPr="00D6468C" w:rsidRDefault="00C34FF9" w:rsidP="00C34FF9">
      <w:pPr>
        <w:pStyle w:val="afff7"/>
      </w:pPr>
      <w:r w:rsidRPr="00D6468C">
        <w:lastRenderedPageBreak/>
        <w:t xml:space="preserve">По мнению Исполнителя, исходя из анализа представленных материалов, </w:t>
      </w:r>
      <w:r w:rsidRPr="00D6468C">
        <w:rPr>
          <w:rFonts w:cs="Myriad Pro"/>
        </w:rPr>
        <w:t>экономически обоснованный и документально подтвержденный</w:t>
      </w:r>
      <w:r w:rsidRPr="00D6468C">
        <w:t xml:space="preserve"> уровень расходов по статье «подконтрольные расходы» на </w:t>
      </w:r>
      <w:smartTag w:uri="urn:schemas-microsoft-com:office:smarttags" w:element="metricconverter">
        <w:smartTagPr>
          <w:attr w:name="ProductID" w:val="2018 г"/>
        </w:smartTagPr>
        <w:r w:rsidRPr="00D6468C">
          <w:t>2018 г</w:t>
        </w:r>
      </w:smartTag>
      <w:r w:rsidRPr="00D6468C">
        <w:t>., определенный методом экономически обоснованных расходов, составляет 2 691 319,2 тыс. руб., что выше на 46 465,8 тыс. руб. от установленного уровня.</w:t>
      </w:r>
    </w:p>
    <w:p w14:paraId="52C35128"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По мнению Исполнителя:</w:t>
      </w:r>
    </w:p>
    <w:p w14:paraId="2A0D46B8" w14:textId="77777777" w:rsidR="00C34FF9" w:rsidRPr="00D6468C" w:rsidRDefault="00C34FF9" w:rsidP="00C34A91">
      <w:pPr>
        <w:pStyle w:val="2"/>
      </w:pPr>
      <w:r w:rsidRPr="00D6468C">
        <w:t>Департаментом ТЭК и ТР Вологодской области приняты расходы ниже экономически обоснованного и документально подтвержденного уровня по статьям «услуги производственного характера», «расходы на оплату труда», на сумму 157 405,6 тыс. руб.</w:t>
      </w:r>
    </w:p>
    <w:p w14:paraId="5A5EDCDB" w14:textId="77777777" w:rsidR="00C34FF9" w:rsidRPr="00D6468C" w:rsidRDefault="00C34FF9" w:rsidP="00C34A91">
      <w:pPr>
        <w:pStyle w:val="2"/>
      </w:pPr>
      <w:r w:rsidRPr="00D6468C">
        <w:t xml:space="preserve">выявлены факты недостаточного документального подтверждения со стороны филиала </w:t>
      </w:r>
      <w:r w:rsidR="00D655F1">
        <w:t>ПАО </w:t>
      </w:r>
      <w:r w:rsidRPr="00D6468C">
        <w:t xml:space="preserve">«МРСК Северо-Запада» «Вологдаэнерго» установленных Департаментом ТЭК и ТР Вологодской области на 2018 год методом экономически обоснованных расходов на сумму 108 939,8 тыс. руб. Подробная информация отражена в ходе постатейного анализа подконтрольных расходов. </w:t>
      </w:r>
    </w:p>
    <w:p w14:paraId="044B9980" w14:textId="77777777" w:rsidR="00C34A91" w:rsidRDefault="00C34A91">
      <w:pPr>
        <w:spacing w:after="0" w:line="240" w:lineRule="auto"/>
        <w:rPr>
          <w:rFonts w:ascii="Myriad Pro" w:hAnsi="Myriad Pro"/>
          <w:sz w:val="26"/>
          <w:szCs w:val="26"/>
        </w:rPr>
      </w:pPr>
      <w:bookmarkStart w:id="79" w:name="_Toc53154710"/>
      <w:r>
        <w:rPr>
          <w:rFonts w:ascii="Myriad Pro" w:hAnsi="Myriad Pro"/>
          <w:sz w:val="26"/>
          <w:szCs w:val="26"/>
        </w:rPr>
        <w:br w:type="page"/>
      </w:r>
    </w:p>
    <w:p w14:paraId="634C721B" w14:textId="77777777" w:rsidR="00C34FF9" w:rsidRPr="00D6468C" w:rsidRDefault="00C34FF9" w:rsidP="00C34A91">
      <w:pPr>
        <w:pStyle w:val="211"/>
      </w:pPr>
      <w:bookmarkStart w:id="80" w:name="_Toc53587338"/>
      <w:r w:rsidRPr="00D6468C">
        <w:lastRenderedPageBreak/>
        <w:t>Величина подконтрольных расходов, определенная методом сравнения аналогов.</w:t>
      </w:r>
      <w:bookmarkEnd w:id="79"/>
      <w:bookmarkEnd w:id="80"/>
    </w:p>
    <w:p w14:paraId="06C24EE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Определение базового уровня операционных, подконтрольных расходов территориальных сетевых организаций, необходимых для осуществления регулируемой деятельности, с применением метода сравнения аналогов регулируется Методическими указаниями №421-э. </w:t>
      </w:r>
    </w:p>
    <w:p w14:paraId="6759A64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bookmarkStart w:id="81" w:name="sub_1005"/>
      <w:r w:rsidRPr="00D6468C">
        <w:rPr>
          <w:rFonts w:ascii="Myriad Pro" w:hAnsi="Myriad Pro"/>
          <w:color w:val="000000"/>
          <w:sz w:val="26"/>
          <w:szCs w:val="26"/>
        </w:rPr>
        <w:t>Проведение сравнительного анализа осуществляется на основе собранных данных ФАС России.</w:t>
      </w:r>
    </w:p>
    <w:p w14:paraId="754C814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bookmarkStart w:id="82" w:name="sub_1006"/>
      <w:bookmarkEnd w:id="81"/>
      <w:r w:rsidRPr="00D6468C">
        <w:rPr>
          <w:rFonts w:ascii="Myriad Pro" w:hAnsi="Myriad Pro"/>
          <w:color w:val="000000"/>
          <w:sz w:val="26"/>
          <w:szCs w:val="26"/>
        </w:rPr>
        <w:t>Период сбора данных для определения базового уровня ОПР должен составлять не менее 3-х последних отчетных лет или всего срока существования ТСО, в случае если ТСО функционирует менее 3-х лет.</w:t>
      </w:r>
    </w:p>
    <w:bookmarkEnd w:id="82"/>
    <w:p w14:paraId="130957D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отношении ТСО, которая приобрела в порядке правопреемства в полном объеме объекты электросетевого хозяйства, ранее принадлежавшие ТСО, реорганизованной в форме слияния, присоединения или преобразования, используются, в том числе, отчетные данные реорганизованного лица.</w:t>
      </w:r>
    </w:p>
    <w:p w14:paraId="687AB5AE"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4698BC5C" w14:textId="77777777" w:rsidR="00C34FF9" w:rsidRPr="00D6468C" w:rsidRDefault="00C34FF9" w:rsidP="00C34A91">
      <w:pPr>
        <w:pStyle w:val="affff5"/>
      </w:pPr>
      <w:r w:rsidRPr="00D6468C">
        <w:t>ПОЗИЦИЯ ТЕРРИТОРИАЛЬНОЙ СЕТЕВОЙ ОРГАНИЗАЦИИ</w:t>
      </w:r>
    </w:p>
    <w:p w14:paraId="6C7F01B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Письмом от 21.12.2017 №МР2/2/03/7865 филиал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вышел к Департаменту ТЭК и ТР Вологодской области с предложением об определении базового уровня подконтрольных расходов без применения метода сравнения аналогов или применить на новый долгосрочный период регулирования минимально возможный индекс эффективности в размере 1%.</w:t>
      </w:r>
    </w:p>
    <w:p w14:paraId="5F70CF3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 этом филиал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ссылается на отсутствие в Методических указаниях №421-э коэффициентов нормализации на 2014-2016 гг. и стоимости фиксированного набора потребительских товаров и услуг в декабре 2014-2016 гг., необходимых для определения базового уровня подконтрольных расходов сетевых организаций и расчета индекса эффективности операционных расходов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w:t>
      </w:r>
    </w:p>
    <w:p w14:paraId="05C9A09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В связи с этим, по мнению Филиала, у органа регулирования отсутствует возможность корректно определить 30% базового уровня подконтрольных расходов Филиала с использованием метода сравнения аналогов.</w:t>
      </w:r>
    </w:p>
    <w:p w14:paraId="232251C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подтверждение возможности определения базового уровня подконтрольных расходов без применения метода сравнения аналогов филиал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ссылается на наличие судебной практики: решения Верховного суда РФ от 17.11.2016 №20-АПГ16-15.</w:t>
      </w:r>
    </w:p>
    <w:p w14:paraId="76A88E2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28.11.2017 филиал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в ответ на запрос Департамента ТЭК и ТР Вологодской области от 23.11.2017 №их.14-5515/17 направил информацию о физических показателях деятельности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за 2014-2016 гг.</w:t>
      </w:r>
    </w:p>
    <w:p w14:paraId="3B62F504"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5E5E7BC9" w14:textId="77777777" w:rsidR="00C34FF9" w:rsidRPr="00D6468C" w:rsidRDefault="00C34FF9" w:rsidP="00C34A91">
      <w:pPr>
        <w:pStyle w:val="affff5"/>
      </w:pPr>
      <w:r w:rsidRPr="00D6468C">
        <w:t>ПОЗИЦИЯ ОРГАНА РЕГУЛИРОВАНИЯ</w:t>
      </w:r>
    </w:p>
    <w:p w14:paraId="69BFA5F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Величина подконтрольных (операционных) расходов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определенная Департаментом ТЭК и ТР Вологодской области методом сравнения аналогов, составила 2 432 291 тыс. руб. Расчет произведен в соответствии с Методическими указаниями №421-э на основании фактических расходов филиала с учетом динамики изменения натуральных показателей деятельности филиала.</w:t>
      </w:r>
    </w:p>
    <w:p w14:paraId="784F97D3" w14:textId="77777777" w:rsidR="00C34FF9" w:rsidRPr="00D6468C" w:rsidRDefault="00C34FF9" w:rsidP="00C34FF9">
      <w:pPr>
        <w:pStyle w:val="afff5"/>
        <w:rPr>
          <w:lang w:val="ru-RU"/>
        </w:rPr>
      </w:pPr>
      <w:r w:rsidRPr="00D6468C">
        <w:rPr>
          <w:lang w:val="ru-RU"/>
        </w:rPr>
        <w:t>Департамент ТЭК и ТР Вологодской области определил на период 2014-2016 гг. следующие значения коэффициента приведения затрат по уровню цен: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190"/>
        <w:gridCol w:w="3190"/>
        <w:gridCol w:w="3191"/>
      </w:tblGrid>
      <w:tr w:rsidR="00C34FF9" w:rsidRPr="00D6468C" w14:paraId="649B632A" w14:textId="77777777">
        <w:trPr>
          <w:cantSplit/>
          <w:tblHeader/>
        </w:trPr>
        <w:tc>
          <w:tcPr>
            <w:tcW w:w="166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806D58" w14:textId="77777777" w:rsidR="00C34FF9" w:rsidRPr="00D6468C" w:rsidRDefault="00C34FF9" w:rsidP="00C34FF9">
            <w:pPr>
              <w:spacing w:after="0" w:line="240" w:lineRule="auto"/>
              <w:contextualSpacing/>
              <w:jc w:val="center"/>
              <w:rPr>
                <w:rFonts w:ascii="Myriad Pro" w:hAnsi="Myriad Pro"/>
                <w:b/>
                <w:iCs/>
                <w:color w:val="FFFFFF"/>
                <w:sz w:val="20"/>
                <w:szCs w:val="20"/>
              </w:rPr>
            </w:pPr>
            <w:smartTag w:uri="urn:schemas-microsoft-com:office:smarttags" w:element="metricconverter">
              <w:smartTagPr>
                <w:attr w:name="ProductID" w:val="2014 г"/>
              </w:smartTagPr>
              <w:r w:rsidRPr="00D6468C">
                <w:rPr>
                  <w:rFonts w:ascii="Myriad Pro" w:hAnsi="Myriad Pro"/>
                  <w:b/>
                  <w:iCs/>
                  <w:color w:val="FFFFFF"/>
                  <w:sz w:val="20"/>
                  <w:szCs w:val="20"/>
                </w:rPr>
                <w:t>2014 г</w:t>
              </w:r>
            </w:smartTag>
            <w:r w:rsidRPr="00D6468C">
              <w:rPr>
                <w:rFonts w:ascii="Myriad Pro" w:hAnsi="Myriad Pro"/>
                <w:b/>
                <w:iCs/>
                <w:color w:val="FFFFFF"/>
                <w:sz w:val="20"/>
                <w:szCs w:val="20"/>
              </w:rPr>
              <w:t>.</w:t>
            </w:r>
          </w:p>
        </w:tc>
        <w:tc>
          <w:tcPr>
            <w:tcW w:w="166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EF8DD3" w14:textId="77777777" w:rsidR="00C34FF9" w:rsidRPr="00D6468C" w:rsidRDefault="00C34FF9" w:rsidP="00C34FF9">
            <w:pPr>
              <w:spacing w:after="0" w:line="240" w:lineRule="auto"/>
              <w:contextualSpacing/>
              <w:jc w:val="center"/>
              <w:rPr>
                <w:rFonts w:ascii="Myriad Pro" w:hAnsi="Myriad Pro"/>
                <w:b/>
                <w:iCs/>
                <w:color w:val="FFFFFF"/>
                <w:sz w:val="20"/>
                <w:szCs w:val="20"/>
              </w:rPr>
            </w:pPr>
            <w:smartTag w:uri="urn:schemas-microsoft-com:office:smarttags" w:element="metricconverter">
              <w:smartTagPr>
                <w:attr w:name="ProductID" w:val="2015 г"/>
              </w:smartTagPr>
              <w:r w:rsidRPr="00D6468C">
                <w:rPr>
                  <w:rFonts w:ascii="Myriad Pro" w:hAnsi="Myriad Pro"/>
                  <w:b/>
                  <w:iCs/>
                  <w:color w:val="FFFFFF"/>
                  <w:sz w:val="20"/>
                  <w:szCs w:val="20"/>
                </w:rPr>
                <w:t>2015 г</w:t>
              </w:r>
            </w:smartTag>
            <w:r w:rsidRPr="00D6468C">
              <w:rPr>
                <w:rFonts w:ascii="Myriad Pro" w:hAnsi="Myriad Pro"/>
                <w:b/>
                <w:iCs/>
                <w:color w:val="FFFFFF"/>
                <w:sz w:val="20"/>
                <w:szCs w:val="20"/>
              </w:rPr>
              <w:t>.</w:t>
            </w:r>
          </w:p>
        </w:tc>
        <w:tc>
          <w:tcPr>
            <w:tcW w:w="16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20D514" w14:textId="77777777" w:rsidR="00C34FF9" w:rsidRPr="00D6468C" w:rsidRDefault="00C34FF9" w:rsidP="00C34FF9">
            <w:pPr>
              <w:spacing w:after="0" w:line="240" w:lineRule="auto"/>
              <w:contextualSpacing/>
              <w:jc w:val="center"/>
              <w:rPr>
                <w:rFonts w:ascii="Myriad Pro" w:hAnsi="Myriad Pro"/>
                <w:b/>
                <w:iCs/>
                <w:color w:val="FFFFFF"/>
                <w:sz w:val="20"/>
                <w:szCs w:val="20"/>
              </w:rPr>
            </w:pPr>
            <w:smartTag w:uri="urn:schemas-microsoft-com:office:smarttags" w:element="metricconverter">
              <w:smartTagPr>
                <w:attr w:name="ProductID" w:val="2016 г"/>
              </w:smartTagPr>
              <w:r w:rsidRPr="00D6468C">
                <w:rPr>
                  <w:rFonts w:ascii="Myriad Pro" w:hAnsi="Myriad Pro"/>
                  <w:b/>
                  <w:iCs/>
                  <w:color w:val="FFFFFF"/>
                  <w:sz w:val="20"/>
                  <w:szCs w:val="20"/>
                </w:rPr>
                <w:t>2016 г</w:t>
              </w:r>
            </w:smartTag>
            <w:r w:rsidRPr="00D6468C">
              <w:rPr>
                <w:rFonts w:ascii="Myriad Pro" w:hAnsi="Myriad Pro"/>
                <w:b/>
                <w:iCs/>
                <w:color w:val="FFFFFF"/>
                <w:sz w:val="20"/>
                <w:szCs w:val="20"/>
              </w:rPr>
              <w:t>.</w:t>
            </w:r>
          </w:p>
        </w:tc>
      </w:tr>
      <w:tr w:rsidR="00C34FF9" w:rsidRPr="00D6468C" w14:paraId="43E8F227" w14:textId="77777777">
        <w:trPr>
          <w:cantSplit/>
        </w:trPr>
        <w:tc>
          <w:tcPr>
            <w:tcW w:w="1666" w:type="pct"/>
            <w:tcBorders>
              <w:top w:val="single" w:sz="4" w:space="0" w:color="FFFFFF"/>
            </w:tcBorders>
            <w:shd w:val="clear" w:color="auto" w:fill="auto"/>
            <w:vAlign w:val="center"/>
          </w:tcPr>
          <w:p w14:paraId="383828B0"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1,37</w:t>
            </w:r>
          </w:p>
        </w:tc>
        <w:tc>
          <w:tcPr>
            <w:tcW w:w="1666" w:type="pct"/>
            <w:tcBorders>
              <w:top w:val="single" w:sz="4" w:space="0" w:color="FFFFFF"/>
            </w:tcBorders>
            <w:shd w:val="clear" w:color="auto" w:fill="auto"/>
            <w:vAlign w:val="center"/>
          </w:tcPr>
          <w:p w14:paraId="5D7DA70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1,41</w:t>
            </w:r>
          </w:p>
        </w:tc>
        <w:tc>
          <w:tcPr>
            <w:tcW w:w="1667" w:type="pct"/>
            <w:tcBorders>
              <w:top w:val="single" w:sz="4" w:space="0" w:color="FFFFFF"/>
            </w:tcBorders>
            <w:shd w:val="clear" w:color="auto" w:fill="auto"/>
            <w:vAlign w:val="center"/>
          </w:tcPr>
          <w:p w14:paraId="387D8F2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1,42</w:t>
            </w:r>
          </w:p>
        </w:tc>
      </w:tr>
    </w:tbl>
    <w:p w14:paraId="5A9EA419" w14:textId="77777777" w:rsidR="00C34FF9" w:rsidRPr="00D6468C" w:rsidRDefault="00C34FF9" w:rsidP="00C34FF9">
      <w:pPr>
        <w:pStyle w:val="afff7"/>
      </w:pPr>
      <w:r w:rsidRPr="00D6468C">
        <w:t xml:space="preserve">Индекс эффективности ОПР определен Департаментом ТЭК и ТР Вологодской области на основании рассчитанного на </w:t>
      </w:r>
      <w:smartTag w:uri="urn:schemas-microsoft-com:office:smarttags" w:element="metricconverter">
        <w:smartTagPr>
          <w:attr w:name="ProductID" w:val="2016 г"/>
        </w:smartTagPr>
        <w:r w:rsidRPr="00D6468C">
          <w:t>2016 г</w:t>
        </w:r>
      </w:smartTag>
      <w:r w:rsidRPr="00D6468C">
        <w:t xml:space="preserve">. рейтинга эффективности филиала </w:t>
      </w:r>
      <w:r w:rsidR="00D655F1">
        <w:t>ПАО </w:t>
      </w:r>
      <w:r w:rsidRPr="00D6468C">
        <w:t>«МРСК Северо-Запада» «Вологдаэнерго» (0,1985) в соответствии с приложением №3 к Методическим указаниям №421-э в размере 2%.</w:t>
      </w:r>
    </w:p>
    <w:p w14:paraId="130A3C6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Департамент ТЭК и ТР Вологодской области при расчете рейтинга Филиала за 2014-2016 гг. применил коэффициенты нормализации </w:t>
      </w:r>
      <w:r w:rsidR="00B36888">
        <w:rPr>
          <w:rFonts w:ascii="Myriad Pro" w:hAnsi="Myriad Pro"/>
          <w:noProof/>
          <w:color w:val="000000"/>
          <w:sz w:val="26"/>
          <w:szCs w:val="26"/>
          <w:lang w:eastAsia="ru-RU"/>
        </w:rPr>
        <w:drawing>
          <wp:inline distT="0" distB="0" distL="0" distR="0" wp14:anchorId="5682B862" wp14:editId="6FE8651C">
            <wp:extent cx="1331595" cy="304800"/>
            <wp:effectExtent l="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1595" cy="304800"/>
                    </a:xfrm>
                    <a:prstGeom prst="rect">
                      <a:avLst/>
                    </a:prstGeom>
                    <a:noFill/>
                    <a:ln>
                      <a:noFill/>
                    </a:ln>
                  </pic:spPr>
                </pic:pic>
              </a:graphicData>
            </a:graphic>
          </wp:inline>
        </w:drawing>
      </w:r>
      <w:r w:rsidRPr="00D6468C">
        <w:rPr>
          <w:rFonts w:ascii="Myriad Pro" w:hAnsi="Myriad Pro"/>
          <w:color w:val="000000"/>
          <w:sz w:val="26"/>
          <w:szCs w:val="26"/>
        </w:rPr>
        <w:t xml:space="preserve"> и </w:t>
      </w:r>
      <w:r w:rsidR="00B36888">
        <w:rPr>
          <w:rFonts w:ascii="Myriad Pro" w:hAnsi="Myriad Pro"/>
          <w:noProof/>
          <w:color w:val="000000"/>
          <w:sz w:val="26"/>
          <w:szCs w:val="26"/>
          <w:lang w:eastAsia="ru-RU"/>
        </w:rPr>
        <w:lastRenderedPageBreak/>
        <w:drawing>
          <wp:inline distT="0" distB="0" distL="0" distR="0" wp14:anchorId="417BD763" wp14:editId="4702C050">
            <wp:extent cx="1579880" cy="304800"/>
            <wp:effectExtent l="0" t="0" r="0" b="0"/>
            <wp:docPr id="2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9880" cy="304800"/>
                    </a:xfrm>
                    <a:prstGeom prst="rect">
                      <a:avLst/>
                    </a:prstGeom>
                    <a:noFill/>
                    <a:ln>
                      <a:noFill/>
                    </a:ln>
                  </pic:spPr>
                </pic:pic>
              </a:graphicData>
            </a:graphic>
          </wp:inline>
        </w:drawing>
      </w:r>
      <w:r w:rsidRPr="00D6468C">
        <w:rPr>
          <w:rFonts w:ascii="Myriad Pro" w:hAnsi="Myriad Pro"/>
          <w:color w:val="000000"/>
          <w:sz w:val="26"/>
          <w:szCs w:val="26"/>
        </w:rPr>
        <w:t>, установленные в соответствии с приложением №2 к Методическим указаниям №421-э на 2013 год.</w:t>
      </w:r>
    </w:p>
    <w:p w14:paraId="0ABD30A4"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16FFAD8A" w14:textId="77777777" w:rsidR="00C34FF9" w:rsidRPr="00D6468C" w:rsidRDefault="00C34FF9" w:rsidP="00C34A91">
      <w:pPr>
        <w:pStyle w:val="affff5"/>
      </w:pPr>
      <w:r w:rsidRPr="00D6468C">
        <w:t>ПОЗИЦИЯ ИСПОЛНИТЕЛЯ</w:t>
      </w:r>
    </w:p>
    <w:p w14:paraId="69B1562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выполненному Департаментом ТЭК и ТР Вологодской области расчету базового уровня ОПР методом сравнения аналогов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для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Исполнитель отмечает, что Департаментом ТЭК и ТР Вологодской области в разделе финансовые показатели не отражены фактические расходы из прибыли в составе подконтрольных расходов (прибыль на поощрение, на соцразвитие, прибыль на прочие цели). </w:t>
      </w:r>
    </w:p>
    <w:p w14:paraId="534414C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Исходя из финансовых показателей (п.1.2. - ОПР) эффективный уровень ОПР, рассчитанный по формулам методических указаний №421-э и коэффициентов, отраженных в соответствующем приложении к Экспертному заключению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составляет 2 305 563,71 тыс. руб. Департаментом ТЭК и ТР Вологодской области указано 2 432 291,14 тыс. руб. </w:t>
      </w:r>
    </w:p>
    <w:p w14:paraId="75DCF51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Департаментом ТЭК и ТР Вологодской области не указаны исходные данные для расчета методом сравнения аналогов показателя балансовой прибыли, входящей в состав подконтрольных расходов,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сумму 126 727,43 тыс. руб.</w:t>
      </w:r>
    </w:p>
    <w:p w14:paraId="38B48B4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Методическими указаниями №421-э регламентируется порядок определения значения эффективного уровня операционных, подконтрольных расходов (ОПР) и индекса эффективности ОПР территориальной сетевой организации (ТСО). </w:t>
      </w:r>
    </w:p>
    <w:p w14:paraId="014F83D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 7 Методических указаний №421-э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 по группам ТСО, показатель рейтинга эффективности которых находится в заданном интервале фиксированных значений в соответствии с приложением </w:t>
      </w:r>
      <w:r w:rsidR="00D655F1">
        <w:rPr>
          <w:rFonts w:ascii="Myriad Pro" w:hAnsi="Myriad Pro"/>
          <w:color w:val="000000"/>
          <w:sz w:val="26"/>
          <w:szCs w:val="26"/>
        </w:rPr>
        <w:t>N </w:t>
      </w:r>
      <w:r w:rsidRPr="00D6468C">
        <w:rPr>
          <w:rFonts w:ascii="Myriad Pro" w:hAnsi="Myriad Pro"/>
          <w:color w:val="000000"/>
          <w:sz w:val="26"/>
          <w:szCs w:val="26"/>
        </w:rPr>
        <w:t xml:space="preserve">3 к Методическим указаниям №421-э (далее - группа эффективности) по итогам расчета рейтинга эффективности ТСО, с учетом: </w:t>
      </w:r>
    </w:p>
    <w:p w14:paraId="6281F4FF" w14:textId="77777777" w:rsidR="00C34FF9" w:rsidRPr="00D6468C" w:rsidRDefault="00C34FF9" w:rsidP="00C34FF9">
      <w:pPr>
        <w:tabs>
          <w:tab w:val="left" w:pos="1134"/>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1) уровня цен и климатических условий в регионе, в котором осуществляется деятельность ТСО; </w:t>
      </w:r>
    </w:p>
    <w:p w14:paraId="2EA0BA53" w14:textId="77777777" w:rsidR="00C34FF9" w:rsidRPr="00D6468C" w:rsidRDefault="00C34FF9" w:rsidP="00C34FF9">
      <w:pPr>
        <w:tabs>
          <w:tab w:val="left" w:pos="1134"/>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2) натуральных показателей ТСО, предусмотренных приложением </w:t>
      </w:r>
      <w:r w:rsidR="00D655F1">
        <w:rPr>
          <w:rFonts w:ascii="Myriad Pro" w:hAnsi="Myriad Pro"/>
          <w:color w:val="000000"/>
          <w:sz w:val="26"/>
          <w:szCs w:val="26"/>
        </w:rPr>
        <w:t>N </w:t>
      </w:r>
      <w:r w:rsidRPr="00D6468C">
        <w:rPr>
          <w:rFonts w:ascii="Myriad Pro" w:hAnsi="Myriad Pro"/>
          <w:color w:val="000000"/>
          <w:sz w:val="26"/>
          <w:szCs w:val="26"/>
        </w:rPr>
        <w:t xml:space="preserve">1 к Методическим указаниям </w:t>
      </w:r>
      <w:r w:rsidR="00D655F1">
        <w:rPr>
          <w:rFonts w:ascii="Myriad Pro" w:hAnsi="Myriad Pro"/>
          <w:color w:val="000000"/>
          <w:sz w:val="26"/>
          <w:szCs w:val="26"/>
        </w:rPr>
        <w:t>№ </w:t>
      </w:r>
      <w:r w:rsidRPr="00D6468C">
        <w:rPr>
          <w:rFonts w:ascii="Myriad Pro" w:hAnsi="Myriad Pro"/>
          <w:color w:val="000000"/>
          <w:sz w:val="26"/>
          <w:szCs w:val="26"/>
        </w:rPr>
        <w:t xml:space="preserve">421-э. </w:t>
      </w:r>
    </w:p>
    <w:p w14:paraId="6718BF5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п.10. величина эффективного уровня ОПР в целях расчета базового уровня ОПР ТСО для расчета долгосрочных параметров регулирования ТСО рассчитывается по формулам (11) или (13) (в зависимости от выполнения заданного в пункте 10 условия) на основании расчета коэффициента изменения рейтинга эффективности.</w:t>
      </w:r>
    </w:p>
    <w:p w14:paraId="3B726259" w14:textId="77777777" w:rsidR="00C34FF9" w:rsidRPr="00D6468C" w:rsidRDefault="00B36888" w:rsidP="00C34FF9">
      <w:pPr>
        <w:ind w:firstLine="698"/>
        <w:jc w:val="center"/>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4F98A49D" wp14:editId="2DEFF5ED">
            <wp:extent cx="1299210" cy="721995"/>
            <wp:effectExtent l="0" t="0" r="0" b="0"/>
            <wp:docPr id="2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99210" cy="721995"/>
                    </a:xfrm>
                    <a:prstGeom prst="rect">
                      <a:avLst/>
                    </a:prstGeom>
                    <a:noFill/>
                    <a:ln>
                      <a:noFill/>
                    </a:ln>
                  </pic:spPr>
                </pic:pic>
              </a:graphicData>
            </a:graphic>
          </wp:inline>
        </w:drawing>
      </w:r>
      <w:r w:rsidR="00C34FF9" w:rsidRPr="00D6468C">
        <w:rPr>
          <w:rFonts w:ascii="Myriad Pro" w:hAnsi="Myriad Pro"/>
          <w:color w:val="000000"/>
          <w:sz w:val="26"/>
          <w:szCs w:val="26"/>
        </w:rPr>
        <w:t xml:space="preserve"> (10),</w:t>
      </w:r>
    </w:p>
    <w:p w14:paraId="2E33CB12" w14:textId="77777777" w:rsidR="00C34FF9" w:rsidRPr="00D6468C" w:rsidRDefault="00C34FF9" w:rsidP="00C34FF9">
      <w:pPr>
        <w:ind w:firstLine="567"/>
        <w:rPr>
          <w:rFonts w:ascii="Myriad Pro" w:hAnsi="Myriad Pro"/>
          <w:color w:val="000000"/>
          <w:sz w:val="26"/>
          <w:szCs w:val="26"/>
        </w:rPr>
      </w:pPr>
      <w:r w:rsidRPr="00D6468C">
        <w:rPr>
          <w:rFonts w:ascii="Myriad Pro" w:hAnsi="Myriad Pro"/>
          <w:color w:val="000000"/>
          <w:sz w:val="26"/>
          <w:szCs w:val="26"/>
        </w:rPr>
        <w:t>где:</w:t>
      </w:r>
    </w:p>
    <w:p w14:paraId="14024A1B" w14:textId="77777777" w:rsidR="00C34FF9" w:rsidRPr="00D6468C" w:rsidRDefault="00B36888" w:rsidP="00C34FF9">
      <w:pPr>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69BA453C" wp14:editId="29FEFB38">
            <wp:extent cx="160655" cy="200660"/>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655" cy="200660"/>
                    </a:xfrm>
                    <a:prstGeom prst="rect">
                      <a:avLst/>
                    </a:prstGeom>
                    <a:noFill/>
                    <a:ln>
                      <a:noFill/>
                    </a:ln>
                  </pic:spPr>
                </pic:pic>
              </a:graphicData>
            </a:graphic>
          </wp:inline>
        </w:drawing>
      </w:r>
      <w:r w:rsidR="00C34FF9" w:rsidRPr="00D6468C">
        <w:rPr>
          <w:rFonts w:ascii="Myriad Pro" w:hAnsi="Myriad Pro"/>
          <w:color w:val="000000"/>
          <w:sz w:val="26"/>
          <w:szCs w:val="26"/>
        </w:rPr>
        <w:t xml:space="preserve"> - коэффициент изменения рейтинга эффективности ТСО n;</w:t>
      </w:r>
    </w:p>
    <w:p w14:paraId="36E1BC1C" w14:textId="77777777" w:rsidR="00C34FF9" w:rsidRPr="00D6468C" w:rsidRDefault="00C34FF9" w:rsidP="00C34FF9">
      <w:pPr>
        <w:rPr>
          <w:rFonts w:ascii="Myriad Pro" w:hAnsi="Myriad Pro"/>
          <w:color w:val="000000"/>
          <w:sz w:val="26"/>
          <w:szCs w:val="26"/>
        </w:rPr>
      </w:pPr>
      <w:r w:rsidRPr="00D6468C">
        <w:rPr>
          <w:rFonts w:ascii="Myriad Pro" w:hAnsi="Myriad Pro"/>
          <w:color w:val="000000"/>
          <w:sz w:val="26"/>
          <w:szCs w:val="26"/>
        </w:rPr>
        <w:t>m - год, предшествующий периоду регулирования;</w:t>
      </w:r>
    </w:p>
    <w:p w14:paraId="0CFA50E5" w14:textId="77777777" w:rsidR="00C34FF9" w:rsidRPr="00D6468C" w:rsidRDefault="00B36888" w:rsidP="00C34FF9">
      <w:pPr>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35F866D1" wp14:editId="158D20BE">
            <wp:extent cx="192405" cy="272415"/>
            <wp:effectExtent l="0" t="0" r="0"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405" cy="272415"/>
                    </a:xfrm>
                    <a:prstGeom prst="rect">
                      <a:avLst/>
                    </a:prstGeom>
                    <a:noFill/>
                    <a:ln>
                      <a:noFill/>
                    </a:ln>
                  </pic:spPr>
                </pic:pic>
              </a:graphicData>
            </a:graphic>
          </wp:inline>
        </w:drawing>
      </w:r>
      <w:r w:rsidR="00C34FF9" w:rsidRPr="00D6468C">
        <w:rPr>
          <w:rFonts w:ascii="Myriad Pro" w:hAnsi="Myriad Pro"/>
          <w:color w:val="000000"/>
          <w:sz w:val="26"/>
          <w:szCs w:val="26"/>
        </w:rPr>
        <w:t xml:space="preserve"> - значение рейтинга эффективности ТСО </w:t>
      </w:r>
      <w:r w:rsidR="00D655F1">
        <w:rPr>
          <w:rFonts w:ascii="Myriad Pro" w:hAnsi="Myriad Pro"/>
          <w:color w:val="000000"/>
          <w:sz w:val="26"/>
          <w:szCs w:val="26"/>
        </w:rPr>
        <w:t>N </w:t>
      </w:r>
      <w:r w:rsidR="00C34FF9" w:rsidRPr="00D6468C">
        <w:rPr>
          <w:rFonts w:ascii="Myriad Pro" w:hAnsi="Myriad Pro"/>
          <w:color w:val="000000"/>
          <w:sz w:val="26"/>
          <w:szCs w:val="26"/>
        </w:rPr>
        <w:t>в году i.</w:t>
      </w:r>
    </w:p>
    <w:p w14:paraId="79FE290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Таким образом, для расчета коэффициента изменения рейтинга ТСО необходимо определить значение рейтинга эффективности ТСО в 2012-2016 гг.</w:t>
      </w:r>
    </w:p>
    <w:p w14:paraId="2679929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8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рассчитанных по приведенным в пункте формулам.</w:t>
      </w:r>
    </w:p>
    <w:p w14:paraId="20FA888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разделу II. Методических указаний №421-э проведение сравнительного анализа ТСО осуществляется на основе собранных данных ФСТ России (п.5). Период сбора данных для определения базового уровня ОПР и индекса эффективности ОПР должен составлять не менее 3-х последних отчетных лет или всего срока существования ТСО, в случае, если ТСО функционирует менее 3-х лет. (п.6). </w:t>
      </w:r>
    </w:p>
    <w:p w14:paraId="465531D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Коэффициенты нормализации должны определятся ФАС России на основе анализа репрезентативной выборки ТСО, в отношении которых осуществляется </w:t>
      </w:r>
      <w:r w:rsidRPr="00D6468C">
        <w:rPr>
          <w:rFonts w:ascii="Myriad Pro" w:hAnsi="Myriad Pro"/>
          <w:color w:val="000000"/>
          <w:sz w:val="26"/>
          <w:szCs w:val="26"/>
        </w:rPr>
        <w:lastRenderedPageBreak/>
        <w:t xml:space="preserve">государственное регулирование тарифов на услуги по передаче электрической энергии, в соответствии с </w:t>
      </w:r>
      <w:hyperlink w:anchor="sub_700" w:history="1">
        <w:r w:rsidRPr="00D6468C">
          <w:rPr>
            <w:rFonts w:ascii="Myriad Pro" w:hAnsi="Myriad Pro"/>
            <w:bCs/>
            <w:color w:val="000000"/>
            <w:sz w:val="26"/>
            <w:szCs w:val="26"/>
          </w:rPr>
          <w:t xml:space="preserve">приложением </w:t>
        </w:r>
        <w:r w:rsidR="00D655F1">
          <w:rPr>
            <w:rFonts w:ascii="Myriad Pro" w:hAnsi="Myriad Pro"/>
            <w:bCs/>
            <w:color w:val="000000"/>
            <w:sz w:val="26"/>
            <w:szCs w:val="26"/>
          </w:rPr>
          <w:t>N </w:t>
        </w:r>
        <w:r w:rsidRPr="00D6468C">
          <w:rPr>
            <w:rFonts w:ascii="Myriad Pro" w:hAnsi="Myriad Pro"/>
            <w:bCs/>
            <w:color w:val="000000"/>
            <w:sz w:val="26"/>
            <w:szCs w:val="26"/>
          </w:rPr>
          <w:t>7</w:t>
        </w:r>
      </w:hyperlink>
      <w:r w:rsidRPr="00D6468C">
        <w:rPr>
          <w:rFonts w:ascii="Myriad Pro" w:hAnsi="Myriad Pro"/>
          <w:color w:val="000000"/>
          <w:sz w:val="26"/>
          <w:szCs w:val="26"/>
        </w:rPr>
        <w:t xml:space="preserve"> к настоящим Методическим указаниям, согласно которым приведенные в </w:t>
      </w:r>
      <w:hyperlink w:anchor="sub_200" w:history="1">
        <w:r w:rsidRPr="00D6468C">
          <w:rPr>
            <w:rFonts w:ascii="Myriad Pro" w:hAnsi="Myriad Pro"/>
            <w:bCs/>
            <w:color w:val="000000"/>
            <w:sz w:val="26"/>
            <w:szCs w:val="26"/>
          </w:rPr>
          <w:t xml:space="preserve">приложении </w:t>
        </w:r>
        <w:r w:rsidR="00D655F1">
          <w:rPr>
            <w:rFonts w:ascii="Myriad Pro" w:hAnsi="Myriad Pro"/>
            <w:bCs/>
            <w:color w:val="000000"/>
            <w:sz w:val="26"/>
            <w:szCs w:val="26"/>
          </w:rPr>
          <w:t>N </w:t>
        </w:r>
        <w:r w:rsidRPr="00D6468C">
          <w:rPr>
            <w:rFonts w:ascii="Myriad Pro" w:hAnsi="Myriad Pro"/>
            <w:bCs/>
            <w:color w:val="000000"/>
            <w:sz w:val="26"/>
            <w:szCs w:val="26"/>
          </w:rPr>
          <w:t>2</w:t>
        </w:r>
      </w:hyperlink>
      <w:r w:rsidRPr="00D6468C">
        <w:rPr>
          <w:rFonts w:ascii="Myriad Pro" w:hAnsi="Myriad Pro"/>
          <w:color w:val="000000"/>
          <w:sz w:val="26"/>
          <w:szCs w:val="26"/>
        </w:rPr>
        <w:t xml:space="preserve"> к Методическим указаниям коэффициенты нормализации </w:t>
      </w:r>
      <w:r w:rsidR="00B36888">
        <w:rPr>
          <w:rFonts w:ascii="Myriad Pro" w:hAnsi="Myriad Pro"/>
          <w:noProof/>
          <w:color w:val="000000"/>
          <w:sz w:val="26"/>
          <w:szCs w:val="26"/>
          <w:lang w:eastAsia="ru-RU"/>
        </w:rPr>
        <w:drawing>
          <wp:inline distT="0" distB="0" distL="0" distR="0" wp14:anchorId="622DD111" wp14:editId="12BA7449">
            <wp:extent cx="1331595" cy="304800"/>
            <wp:effectExtent l="0" t="0" r="0"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1595" cy="304800"/>
                    </a:xfrm>
                    <a:prstGeom prst="rect">
                      <a:avLst/>
                    </a:prstGeom>
                    <a:noFill/>
                    <a:ln>
                      <a:noFill/>
                    </a:ln>
                  </pic:spPr>
                </pic:pic>
              </a:graphicData>
            </a:graphic>
          </wp:inline>
        </w:drawing>
      </w:r>
      <w:r w:rsidRPr="00D6468C">
        <w:rPr>
          <w:rFonts w:ascii="Myriad Pro" w:hAnsi="Myriad Pro"/>
          <w:color w:val="000000"/>
          <w:sz w:val="26"/>
          <w:szCs w:val="26"/>
        </w:rPr>
        <w:t xml:space="preserve"> и </w:t>
      </w:r>
      <w:r w:rsidR="00B36888">
        <w:rPr>
          <w:rFonts w:ascii="Myriad Pro" w:hAnsi="Myriad Pro"/>
          <w:noProof/>
          <w:color w:val="000000"/>
          <w:sz w:val="26"/>
          <w:szCs w:val="26"/>
          <w:lang w:eastAsia="ru-RU"/>
        </w:rPr>
        <w:drawing>
          <wp:inline distT="0" distB="0" distL="0" distR="0" wp14:anchorId="160BD8B5" wp14:editId="5F855678">
            <wp:extent cx="1579880" cy="304800"/>
            <wp:effectExtent l="0" t="0" r="0" b="0"/>
            <wp:docPr id="3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9880" cy="304800"/>
                    </a:xfrm>
                    <a:prstGeom prst="rect">
                      <a:avLst/>
                    </a:prstGeom>
                    <a:noFill/>
                    <a:ln>
                      <a:noFill/>
                    </a:ln>
                  </pic:spPr>
                </pic:pic>
              </a:graphicData>
            </a:graphic>
          </wp:inline>
        </w:drawing>
      </w:r>
      <w:r w:rsidRPr="00D6468C">
        <w:rPr>
          <w:rFonts w:ascii="Myriad Pro" w:hAnsi="Myriad Pro"/>
          <w:color w:val="000000"/>
          <w:sz w:val="26"/>
          <w:szCs w:val="26"/>
        </w:rPr>
        <w:t xml:space="preserve"> для i-</w:t>
      </w:r>
      <w:proofErr w:type="spellStart"/>
      <w:r w:rsidRPr="00D6468C">
        <w:rPr>
          <w:rFonts w:ascii="Myriad Pro" w:hAnsi="Myriad Pro"/>
          <w:color w:val="000000"/>
          <w:sz w:val="26"/>
          <w:szCs w:val="26"/>
        </w:rPr>
        <w:t>го</w:t>
      </w:r>
      <w:proofErr w:type="spellEnd"/>
      <w:r w:rsidRPr="00D6468C">
        <w:rPr>
          <w:rFonts w:ascii="Myriad Pro" w:hAnsi="Myriad Pro"/>
          <w:color w:val="000000"/>
          <w:sz w:val="26"/>
          <w:szCs w:val="26"/>
        </w:rPr>
        <w:t xml:space="preserve"> года рассчитываются на основании всего массива данных о приведенных удельных показателях </w:t>
      </w:r>
      <w:r w:rsidR="00B36888">
        <w:rPr>
          <w:rFonts w:ascii="Myriad Pro" w:hAnsi="Myriad Pro"/>
          <w:noProof/>
          <w:color w:val="000000"/>
          <w:sz w:val="26"/>
          <w:szCs w:val="26"/>
          <w:lang w:eastAsia="ru-RU"/>
        </w:rPr>
        <w:drawing>
          <wp:inline distT="0" distB="0" distL="0" distR="0" wp14:anchorId="195314B6" wp14:editId="234E38CD">
            <wp:extent cx="1363345" cy="377190"/>
            <wp:effectExtent l="0" t="0" r="0" b="0"/>
            <wp:docPr id="3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63345" cy="377190"/>
                    </a:xfrm>
                    <a:prstGeom prst="rect">
                      <a:avLst/>
                    </a:prstGeom>
                    <a:noFill/>
                    <a:ln>
                      <a:noFill/>
                    </a:ln>
                  </pic:spPr>
                </pic:pic>
              </a:graphicData>
            </a:graphic>
          </wp:inline>
        </w:drawing>
      </w:r>
      <w:r w:rsidRPr="00D6468C">
        <w:rPr>
          <w:rFonts w:ascii="Myriad Pro" w:hAnsi="Myriad Pro"/>
          <w:color w:val="000000"/>
          <w:sz w:val="26"/>
          <w:szCs w:val="26"/>
        </w:rPr>
        <w:t xml:space="preserve"> TCO в году i, рассчитанных согласно </w:t>
      </w:r>
      <w:hyperlink w:anchor="sub_1009" w:history="1">
        <w:r w:rsidRPr="00D6468C">
          <w:rPr>
            <w:rFonts w:ascii="Myriad Pro" w:hAnsi="Myriad Pro"/>
            <w:bCs/>
            <w:color w:val="000000"/>
            <w:sz w:val="26"/>
            <w:szCs w:val="26"/>
          </w:rPr>
          <w:t>пункту 9</w:t>
        </w:r>
      </w:hyperlink>
      <w:r w:rsidRPr="00D6468C">
        <w:rPr>
          <w:rFonts w:ascii="Myriad Pro" w:hAnsi="Myriad Pro"/>
          <w:color w:val="000000"/>
          <w:sz w:val="26"/>
          <w:szCs w:val="26"/>
        </w:rPr>
        <w:t xml:space="preserve"> настоящих Методических указаний. </w:t>
      </w:r>
    </w:p>
    <w:p w14:paraId="4D65A37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приложении №2 к Методическим указаниям </w:t>
      </w:r>
      <w:r w:rsidR="00D655F1">
        <w:rPr>
          <w:rFonts w:ascii="Myriad Pro" w:hAnsi="Myriad Pro"/>
          <w:color w:val="000000"/>
          <w:sz w:val="26"/>
          <w:szCs w:val="26"/>
        </w:rPr>
        <w:t>№ </w:t>
      </w:r>
      <w:r w:rsidRPr="00D6468C">
        <w:rPr>
          <w:rFonts w:ascii="Myriad Pro" w:hAnsi="Myriad Pro"/>
          <w:color w:val="000000"/>
          <w:sz w:val="26"/>
          <w:szCs w:val="26"/>
        </w:rPr>
        <w:t xml:space="preserve">421-э установлены значения коэффициентов нормализации только на 2012, 2013 годы. При этом при определении эффективного уровня ОПР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также должны учитываться коэффициенты нормализации за 2014-2016 гг. Исполнитель отмечает, что с 12</w:t>
      </w:r>
      <w:r w:rsidRPr="00D6468C">
        <w:rPr>
          <w:rFonts w:ascii="Arial" w:hAnsi="Arial" w:cs="Arial"/>
          <w:color w:val="000000"/>
          <w:sz w:val="26"/>
          <w:szCs w:val="26"/>
        </w:rPr>
        <w:t> </w:t>
      </w:r>
      <w:r w:rsidRPr="00D6468C">
        <w:rPr>
          <w:rFonts w:ascii="Myriad Pro" w:hAnsi="Myriad Pro"/>
          <w:color w:val="000000"/>
          <w:sz w:val="26"/>
          <w:szCs w:val="26"/>
        </w:rPr>
        <w:t xml:space="preserve"> марта 2015 года вступило в силу постановление Правительства Российской Федерации от 28.02.2015 </w:t>
      </w:r>
      <w:r w:rsidR="00D655F1">
        <w:rPr>
          <w:rFonts w:ascii="Myriad Pro" w:hAnsi="Myriad Pro"/>
          <w:color w:val="000000"/>
          <w:sz w:val="26"/>
          <w:szCs w:val="26"/>
        </w:rPr>
        <w:t>№ </w:t>
      </w:r>
      <w:r w:rsidRPr="00D6468C">
        <w:rPr>
          <w:rFonts w:ascii="Myriad Pro" w:hAnsi="Myriad Pro"/>
          <w:color w:val="000000"/>
          <w:sz w:val="26"/>
          <w:szCs w:val="26"/>
        </w:rPr>
        <w:t>184 «Об отнесении владельцев объектов электросетевого хозяйства к территориальным сетевым организациям». В соответствии с Постановлением №184 существенно изменился состав ТСО, в отношении которых осуществляется государственное регулирование тарифов на услуги по передаче электрической энергии, за счет исключения ТСО, несоответствующих критериям. При этом в связи с упразднением ФСТ</w:t>
      </w:r>
      <w:r w:rsidRPr="00D6468C">
        <w:rPr>
          <w:rFonts w:ascii="Arial" w:hAnsi="Arial" w:cs="Arial"/>
          <w:color w:val="000000"/>
          <w:sz w:val="26"/>
          <w:szCs w:val="26"/>
        </w:rPr>
        <w:t> </w:t>
      </w:r>
      <w:r w:rsidRPr="00D6468C">
        <w:rPr>
          <w:rFonts w:ascii="Myriad Pro" w:hAnsi="Myriad Pro" w:cs="Myriad Pro"/>
          <w:color w:val="000000"/>
          <w:sz w:val="26"/>
          <w:szCs w:val="26"/>
        </w:rPr>
        <w:t>России</w:t>
      </w:r>
      <w:r w:rsidRPr="00D6468C">
        <w:rPr>
          <w:rFonts w:ascii="Myriad Pro" w:hAnsi="Myriad Pro"/>
          <w:color w:val="000000"/>
          <w:sz w:val="26"/>
          <w:szCs w:val="26"/>
        </w:rPr>
        <w:t xml:space="preserve"> (указ Президента Российской Федерации от 21.07.2015 </w:t>
      </w:r>
      <w:r w:rsidR="00D655F1">
        <w:rPr>
          <w:rFonts w:ascii="Myriad Pro" w:hAnsi="Myriad Pro"/>
          <w:color w:val="000000"/>
          <w:sz w:val="26"/>
          <w:szCs w:val="26"/>
        </w:rPr>
        <w:t>№ </w:t>
      </w:r>
      <w:r w:rsidRPr="00D6468C">
        <w:rPr>
          <w:rFonts w:ascii="Myriad Pro" w:hAnsi="Myriad Pro"/>
          <w:color w:val="000000"/>
          <w:sz w:val="26"/>
          <w:szCs w:val="26"/>
        </w:rPr>
        <w:t xml:space="preserve">373) отсутствует информация о составе ТСО, участвовавших в репрезентативной выборке ТСО при определении и установлении коэффициентов нормализации на период 2012-2013 гг., в отношении которых осуществлялось государственное регулирование цен (тарифов) на услуги по передаче электрической энергии. ФАС России (приемник ФСТ России) не изменял коэффициенты нормализации с учетом изменения субъектного состава ТСО, осуществляющих регулируемый вид деятельности. </w:t>
      </w:r>
    </w:p>
    <w:p w14:paraId="4F3C624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u w:val="single"/>
        </w:rPr>
        <w:t>Отсутствие установленных коэффициентов нормализации за 2014-2016 гг. ведет к искажению определения рейтинга организации</w:t>
      </w:r>
      <w:r w:rsidRPr="00D6468C">
        <w:rPr>
          <w:rFonts w:ascii="Myriad Pro" w:hAnsi="Myriad Pro"/>
          <w:color w:val="000000"/>
          <w:sz w:val="26"/>
          <w:szCs w:val="26"/>
        </w:rPr>
        <w:t xml:space="preserve">, так как изменился состав регулируемых ТСО и фактические приведенные удельные показатели </w:t>
      </w:r>
      <w:r w:rsidR="00B36888">
        <w:rPr>
          <w:rFonts w:ascii="Myriad Pro" w:hAnsi="Myriad Pro"/>
          <w:noProof/>
          <w:color w:val="000000"/>
          <w:sz w:val="26"/>
          <w:szCs w:val="26"/>
          <w:lang w:eastAsia="ru-RU"/>
        </w:rPr>
        <w:lastRenderedPageBreak/>
        <w:drawing>
          <wp:inline distT="0" distB="0" distL="0" distR="0" wp14:anchorId="0AE5CA2C" wp14:editId="2C89A837">
            <wp:extent cx="1379855" cy="377190"/>
            <wp:effectExtent l="0" t="0" r="0" b="0"/>
            <wp:docPr id="3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9855" cy="377190"/>
                    </a:xfrm>
                    <a:prstGeom prst="rect">
                      <a:avLst/>
                    </a:prstGeom>
                    <a:noFill/>
                    <a:ln>
                      <a:noFill/>
                    </a:ln>
                  </pic:spPr>
                </pic:pic>
              </a:graphicData>
            </a:graphic>
          </wp:inline>
        </w:drawing>
      </w:r>
      <w:r w:rsidRPr="00D6468C">
        <w:rPr>
          <w:rFonts w:ascii="Myriad Pro" w:hAnsi="Myriad Pro"/>
          <w:color w:val="000000"/>
          <w:sz w:val="26"/>
          <w:szCs w:val="26"/>
        </w:rPr>
        <w:t xml:space="preserve">за 2014-2016 гг. (а следовательно, фактические расходы и натуральные показатели организации) сравниваются с неизменными с 2013 года приведенными удельными показателями </w:t>
      </w:r>
      <w:r w:rsidR="00B36888">
        <w:rPr>
          <w:rFonts w:ascii="Myriad Pro" w:hAnsi="Myriad Pro"/>
          <w:noProof/>
          <w:color w:val="000000"/>
          <w:sz w:val="26"/>
          <w:szCs w:val="26"/>
          <w:lang w:eastAsia="ru-RU"/>
        </w:rPr>
        <w:drawing>
          <wp:inline distT="0" distB="0" distL="0" distR="0" wp14:anchorId="38072298" wp14:editId="04C6E82E">
            <wp:extent cx="1379855" cy="377190"/>
            <wp:effectExtent l="0" t="0" r="0" b="0"/>
            <wp:docPr id="3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9855" cy="377190"/>
                    </a:xfrm>
                    <a:prstGeom prst="rect">
                      <a:avLst/>
                    </a:prstGeom>
                    <a:noFill/>
                    <a:ln>
                      <a:noFill/>
                    </a:ln>
                  </pic:spPr>
                </pic:pic>
              </a:graphicData>
            </a:graphic>
          </wp:inline>
        </w:drawing>
      </w:r>
      <w:r w:rsidRPr="00D6468C">
        <w:rPr>
          <w:rFonts w:ascii="Myriad Pro" w:hAnsi="Myriad Pro"/>
          <w:color w:val="000000"/>
          <w:sz w:val="26"/>
          <w:szCs w:val="26"/>
        </w:rPr>
        <w:t xml:space="preserve">(а следовательно, расходами и натуральными показателями) иных ТСО, в отношении которых ранее осуществлялось государственное регулирование тарифов на услуги по передаче электрической энергии, включая организации, которые не соответствуют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 от 28.02.2015 №184. Таким образом, удельные показатели иных ТСО, а следовательно, и утвержденные коэффициенты нормализации </w:t>
      </w:r>
      <w:r w:rsidR="00B36888">
        <w:rPr>
          <w:rFonts w:ascii="Myriad Pro" w:hAnsi="Myriad Pro"/>
          <w:noProof/>
          <w:color w:val="000000"/>
          <w:sz w:val="26"/>
          <w:szCs w:val="26"/>
          <w:lang w:eastAsia="ru-RU"/>
        </w:rPr>
        <w:drawing>
          <wp:inline distT="0" distB="0" distL="0" distR="0" wp14:anchorId="5DC5E0B6" wp14:editId="0B4A8235">
            <wp:extent cx="1331595" cy="30480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1595" cy="304800"/>
                    </a:xfrm>
                    <a:prstGeom prst="rect">
                      <a:avLst/>
                    </a:prstGeom>
                    <a:noFill/>
                    <a:ln>
                      <a:noFill/>
                    </a:ln>
                  </pic:spPr>
                </pic:pic>
              </a:graphicData>
            </a:graphic>
          </wp:inline>
        </w:drawing>
      </w:r>
      <w:r w:rsidRPr="00D6468C">
        <w:rPr>
          <w:rFonts w:ascii="Myriad Pro" w:hAnsi="Myriad Pro"/>
          <w:color w:val="000000"/>
          <w:sz w:val="26"/>
          <w:szCs w:val="26"/>
        </w:rPr>
        <w:t xml:space="preserve"> и </w:t>
      </w:r>
      <w:r w:rsidR="00B36888">
        <w:rPr>
          <w:rFonts w:ascii="Myriad Pro" w:hAnsi="Myriad Pro"/>
          <w:noProof/>
          <w:color w:val="000000"/>
          <w:sz w:val="26"/>
          <w:szCs w:val="26"/>
          <w:lang w:eastAsia="ru-RU"/>
        </w:rPr>
        <w:drawing>
          <wp:inline distT="0" distB="0" distL="0" distR="0" wp14:anchorId="4471E7CC" wp14:editId="60D64DF5">
            <wp:extent cx="1579880" cy="304800"/>
            <wp:effectExtent l="0" t="0" r="0" b="0"/>
            <wp:docPr id="3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9880" cy="304800"/>
                    </a:xfrm>
                    <a:prstGeom prst="rect">
                      <a:avLst/>
                    </a:prstGeom>
                    <a:noFill/>
                    <a:ln>
                      <a:noFill/>
                    </a:ln>
                  </pic:spPr>
                </pic:pic>
              </a:graphicData>
            </a:graphic>
          </wp:inline>
        </w:drawing>
      </w:r>
      <w:r w:rsidRPr="00D6468C">
        <w:rPr>
          <w:rFonts w:ascii="Myriad Pro" w:hAnsi="Myriad Pro"/>
          <w:color w:val="000000"/>
          <w:sz w:val="26"/>
          <w:szCs w:val="26"/>
        </w:rPr>
        <w:t xml:space="preserve"> на 2012-2013 годы при их применении будут неизбежно приводить к некорректному определению базового уровня подконтрольных расходов ТСО. Применение указанных показателей на долгосрочный период регулирования в большинстве случаев может повлечь за собой образование значительного объема экономически обоснованных расходов, неучтенных при тарифном регулировании. В последующем данные расходы при учете в тарифах на услугах по передаче электрической энергии приведут к существенному росту тарифов на услуги по передаче электрической энергии или банкротству ТСО, что снизит надежность энергоснабжения потребителей. </w:t>
      </w:r>
    </w:p>
    <w:p w14:paraId="5A92D5B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Кроме того, определенный Методическими указаниями </w:t>
      </w:r>
      <w:r w:rsidR="00D655F1">
        <w:rPr>
          <w:rFonts w:ascii="Myriad Pro" w:hAnsi="Myriad Pro"/>
          <w:color w:val="000000"/>
          <w:sz w:val="26"/>
          <w:szCs w:val="26"/>
        </w:rPr>
        <w:t>№ </w:t>
      </w:r>
      <w:r w:rsidRPr="00D6468C">
        <w:rPr>
          <w:rFonts w:ascii="Myriad Pro" w:hAnsi="Myriad Pro"/>
          <w:color w:val="000000"/>
          <w:sz w:val="26"/>
          <w:szCs w:val="26"/>
        </w:rPr>
        <w:t xml:space="preserve">421-э порядок расчета приведенных показателей ТСО </w:t>
      </w:r>
      <w:r w:rsidR="00D655F1">
        <w:rPr>
          <w:rFonts w:ascii="Myriad Pro" w:hAnsi="Myriad Pro"/>
          <w:color w:val="000000"/>
          <w:sz w:val="26"/>
          <w:szCs w:val="26"/>
        </w:rPr>
        <w:t>N </w:t>
      </w:r>
      <w:r w:rsidRPr="00D6468C">
        <w:rPr>
          <w:rFonts w:ascii="Myriad Pro" w:hAnsi="Myriad Pro"/>
          <w:color w:val="000000"/>
          <w:sz w:val="26"/>
          <w:szCs w:val="26"/>
        </w:rPr>
        <w:t xml:space="preserve">в году i </w:t>
      </w:r>
      <w:r w:rsidR="00B36888">
        <w:rPr>
          <w:rFonts w:ascii="Myriad Pro" w:hAnsi="Myriad Pro"/>
          <w:noProof/>
          <w:color w:val="000000"/>
          <w:sz w:val="26"/>
          <w:szCs w:val="26"/>
          <w:lang w:eastAsia="ru-RU"/>
        </w:rPr>
        <w:drawing>
          <wp:inline distT="0" distB="0" distL="0" distR="0" wp14:anchorId="18798979" wp14:editId="099B95CA">
            <wp:extent cx="1379855" cy="377190"/>
            <wp:effectExtent l="0" t="0" r="0" b="0"/>
            <wp:docPr id="3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9855" cy="377190"/>
                    </a:xfrm>
                    <a:prstGeom prst="rect">
                      <a:avLst/>
                    </a:prstGeom>
                    <a:noFill/>
                    <a:ln>
                      <a:noFill/>
                    </a:ln>
                  </pic:spPr>
                </pic:pic>
              </a:graphicData>
            </a:graphic>
          </wp:inline>
        </w:drawing>
      </w:r>
      <w:r w:rsidRPr="00D6468C">
        <w:rPr>
          <w:rFonts w:ascii="Myriad Pro" w:hAnsi="Myriad Pro"/>
          <w:color w:val="000000"/>
          <w:sz w:val="26"/>
          <w:szCs w:val="26"/>
        </w:rPr>
        <w:t xml:space="preserve">, характеризующих отношение фактических операционных (подконтрольных) расходов к фактическим показателям по протяженности линий электропередач, трансформаторной мощности электрооборудования и числу точек присоединения потребителей услуг к электрической сети, не содержит указаний на использование в расчетах значений экономически обоснованных </w:t>
      </w:r>
      <w:r w:rsidRPr="00D6468C">
        <w:rPr>
          <w:rFonts w:ascii="Myriad Pro" w:hAnsi="Myriad Pro"/>
          <w:color w:val="000000"/>
          <w:sz w:val="26"/>
          <w:szCs w:val="26"/>
        </w:rPr>
        <w:lastRenderedPageBreak/>
        <w:t>операционных, подконтрольных расходов только в отношении ТСО, действующих на территории только одного субъекта Российской Федерации.</w:t>
      </w:r>
    </w:p>
    <w:p w14:paraId="4E1CE55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Применяемые при расчетах «Коэффициент приведения затрат по уровню цен», «Коэффициент приведения затрат по климатическим условиям», определяемые в отношении конкретного субъекта Российской Федерации, свидетельствуют о приведении значений фактических операционных, подконтрольных затрат ТСО (на основе собранных данных ФСТ России), действующих на всей территории Российской Федерации, к условиям конкретного субъекта Российской Федерации. В противном случае, происходит </w:t>
      </w:r>
      <w:proofErr w:type="spellStart"/>
      <w:r w:rsidRPr="00D6468C">
        <w:rPr>
          <w:rFonts w:ascii="Myriad Pro" w:hAnsi="Myriad Pro"/>
          <w:color w:val="000000"/>
          <w:sz w:val="26"/>
          <w:szCs w:val="26"/>
        </w:rPr>
        <w:t>задвоение</w:t>
      </w:r>
      <w:proofErr w:type="spellEnd"/>
      <w:r w:rsidRPr="00D6468C">
        <w:rPr>
          <w:rFonts w:ascii="Myriad Pro" w:hAnsi="Myriad Pro"/>
          <w:color w:val="000000"/>
          <w:sz w:val="26"/>
          <w:szCs w:val="26"/>
        </w:rPr>
        <w:t xml:space="preserve"> учета условий конкретного субъекта Российской Федерации, так как ТСО несут затраты уже в условиях субъекта и приведение их затрат по уровню цен и по климатическим условиям было бы не обосновано. </w:t>
      </w:r>
    </w:p>
    <w:p w14:paraId="4596B54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Кроме того, в приложении </w:t>
      </w:r>
      <w:r w:rsidR="00D655F1">
        <w:rPr>
          <w:rFonts w:ascii="Myriad Pro" w:hAnsi="Myriad Pro"/>
          <w:color w:val="000000"/>
          <w:sz w:val="26"/>
          <w:szCs w:val="26"/>
        </w:rPr>
        <w:t>№ </w:t>
      </w:r>
      <w:r w:rsidRPr="00D6468C">
        <w:rPr>
          <w:rFonts w:ascii="Myriad Pro" w:hAnsi="Myriad Pro"/>
          <w:color w:val="000000"/>
          <w:sz w:val="26"/>
          <w:szCs w:val="26"/>
        </w:rPr>
        <w:t xml:space="preserve">4 к указанным Методическим указаниям отсутствовали коэффициенты приведения затрат по уровню цен (коэффициент С) по регионам в 2014-2016 гг. (представлены только за 2012-2013 гг.). </w:t>
      </w:r>
    </w:p>
    <w:p w14:paraId="41B58F5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Указанный коэффициент С используется для расчета приведенных удельных показателей </w:t>
      </w:r>
      <w:r w:rsidR="00B36888">
        <w:rPr>
          <w:rFonts w:ascii="Myriad Pro" w:hAnsi="Myriad Pro"/>
          <w:noProof/>
          <w:color w:val="000000"/>
          <w:sz w:val="26"/>
          <w:szCs w:val="26"/>
          <w:lang w:eastAsia="ru-RU"/>
        </w:rPr>
        <w:drawing>
          <wp:inline distT="0" distB="0" distL="0" distR="0" wp14:anchorId="30CE2E04" wp14:editId="70C81BCD">
            <wp:extent cx="1379855" cy="377190"/>
            <wp:effectExtent l="0" t="0" r="0" b="0"/>
            <wp:docPr id="4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9855" cy="377190"/>
                    </a:xfrm>
                    <a:prstGeom prst="rect">
                      <a:avLst/>
                    </a:prstGeom>
                    <a:noFill/>
                    <a:ln>
                      <a:noFill/>
                    </a:ln>
                  </pic:spPr>
                </pic:pic>
              </a:graphicData>
            </a:graphic>
          </wp:inline>
        </w:drawing>
      </w:r>
      <w:r w:rsidRPr="00D6468C">
        <w:rPr>
          <w:rFonts w:ascii="Myriad Pro" w:hAnsi="Myriad Pro"/>
          <w:color w:val="000000"/>
          <w:sz w:val="26"/>
          <w:szCs w:val="26"/>
        </w:rPr>
        <w:t xml:space="preserve"> согласно формулам (5), (6), (7) соответственно. </w:t>
      </w:r>
    </w:p>
    <w:p w14:paraId="6D48733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 основании изложенного, Исполнитель считает, что применение метода сравнения аналогов при расчете базового уровня ОПР для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в отсутствие в Методических указаниях №421-э установленных коэффициентов нормализации за 2014-2016 гг., коэффициентов приведения затрат по уровню цен за 2014-2016 гг. ведут к искажению эффективного уровня ОПР - </w:t>
      </w:r>
      <w:r w:rsidR="00B36888">
        <w:rPr>
          <w:rFonts w:ascii="Myriad Pro" w:hAnsi="Myriad Pro"/>
          <w:noProof/>
          <w:color w:val="000000"/>
          <w:sz w:val="26"/>
          <w:szCs w:val="26"/>
          <w:lang w:eastAsia="ru-RU"/>
        </w:rPr>
        <w:drawing>
          <wp:inline distT="0" distB="0" distL="0" distR="0" wp14:anchorId="47DF8B32" wp14:editId="65EBE397">
            <wp:extent cx="850265" cy="288925"/>
            <wp:effectExtent l="0" t="0" r="0" b="0"/>
            <wp:docPr id="4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50265" cy="288925"/>
                    </a:xfrm>
                    <a:prstGeom prst="rect">
                      <a:avLst/>
                    </a:prstGeom>
                    <a:noFill/>
                    <a:ln>
                      <a:noFill/>
                    </a:ln>
                  </pic:spPr>
                </pic:pic>
              </a:graphicData>
            </a:graphic>
          </wp:inline>
        </w:drawing>
      </w:r>
      <w:r w:rsidRPr="00D6468C">
        <w:rPr>
          <w:rFonts w:ascii="Myriad Pro" w:hAnsi="Myriad Pro"/>
          <w:color w:val="000000"/>
          <w:sz w:val="26"/>
          <w:szCs w:val="26"/>
        </w:rPr>
        <w:t xml:space="preserve">- на 2018 год, следовательно, к искажению базового уровня ОПР - </w:t>
      </w:r>
      <w:r w:rsidR="00B36888">
        <w:rPr>
          <w:rFonts w:ascii="Myriad Pro" w:hAnsi="Myriad Pro"/>
          <w:noProof/>
          <w:color w:val="000000"/>
          <w:sz w:val="26"/>
          <w:szCs w:val="26"/>
          <w:lang w:eastAsia="ru-RU"/>
        </w:rPr>
        <w:drawing>
          <wp:inline distT="0" distB="0" distL="0" distR="0" wp14:anchorId="2586FD4F" wp14:editId="46B0974A">
            <wp:extent cx="954405" cy="304800"/>
            <wp:effectExtent l="0" t="0" r="0" b="0"/>
            <wp:docPr id="4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4405" cy="304800"/>
                    </a:xfrm>
                    <a:prstGeom prst="rect">
                      <a:avLst/>
                    </a:prstGeom>
                    <a:noFill/>
                    <a:ln>
                      <a:noFill/>
                    </a:ln>
                  </pic:spPr>
                </pic:pic>
              </a:graphicData>
            </a:graphic>
          </wp:inline>
        </w:drawing>
      </w:r>
      <w:r w:rsidRPr="00D6468C">
        <w:rPr>
          <w:rFonts w:ascii="Myriad Pro" w:hAnsi="Myriad Pro"/>
          <w:color w:val="000000"/>
          <w:sz w:val="26"/>
          <w:szCs w:val="26"/>
        </w:rPr>
        <w:t>, определяемого в соответствии с п.9 Методических указаний №421-э по формуле (9):</w:t>
      </w:r>
    </w:p>
    <w:p w14:paraId="0F79D051" w14:textId="77777777" w:rsidR="00C34FF9" w:rsidRPr="00D6468C" w:rsidRDefault="00B36888" w:rsidP="00C34FF9">
      <w:pPr>
        <w:jc w:val="center"/>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7FA8D8AE" wp14:editId="0B8D9382">
            <wp:extent cx="4123055" cy="384810"/>
            <wp:effectExtent l="0" t="0" r="0" b="0"/>
            <wp:docPr id="4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23055" cy="384810"/>
                    </a:xfrm>
                    <a:prstGeom prst="rect">
                      <a:avLst/>
                    </a:prstGeom>
                    <a:noFill/>
                    <a:ln>
                      <a:noFill/>
                    </a:ln>
                  </pic:spPr>
                </pic:pic>
              </a:graphicData>
            </a:graphic>
          </wp:inline>
        </w:drawing>
      </w:r>
      <w:r w:rsidR="00C34FF9" w:rsidRPr="00D6468C">
        <w:rPr>
          <w:rFonts w:ascii="Myriad Pro" w:hAnsi="Myriad Pro"/>
          <w:color w:val="000000"/>
          <w:sz w:val="26"/>
          <w:szCs w:val="26"/>
        </w:rPr>
        <w:t xml:space="preserve"> (9),</w:t>
      </w:r>
    </w:p>
    <w:p w14:paraId="4F396F4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определению Верховного суда РФ по делу №20-АПГ1б-15 от 17 ноября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подтверждена правомерность действий Республиканской службы </w:t>
      </w:r>
      <w:r w:rsidRPr="00D6468C">
        <w:rPr>
          <w:rFonts w:ascii="Myriad Pro" w:hAnsi="Myriad Pro"/>
          <w:color w:val="000000"/>
          <w:sz w:val="26"/>
          <w:szCs w:val="26"/>
        </w:rPr>
        <w:lastRenderedPageBreak/>
        <w:t xml:space="preserve">по тарифам Республики Дагестан по неприменению при расчете ОПР для АО «Дагестанская сетевая компания» на 2016 год метода сравнения аналогов, в том числе в связи с отсутствием в приложении </w:t>
      </w:r>
      <w:r w:rsidR="00D655F1">
        <w:rPr>
          <w:rFonts w:ascii="Myriad Pro" w:hAnsi="Myriad Pro"/>
          <w:color w:val="000000"/>
          <w:sz w:val="26"/>
          <w:szCs w:val="26"/>
        </w:rPr>
        <w:t>№ </w:t>
      </w:r>
      <w:r w:rsidRPr="00D6468C">
        <w:rPr>
          <w:rFonts w:ascii="Myriad Pro" w:hAnsi="Myriad Pro"/>
          <w:color w:val="000000"/>
          <w:sz w:val="26"/>
          <w:szCs w:val="26"/>
        </w:rPr>
        <w:t xml:space="preserve">2 к Методическим указаниям </w:t>
      </w:r>
      <w:r w:rsidR="00D655F1">
        <w:rPr>
          <w:rFonts w:ascii="Myriad Pro" w:hAnsi="Myriad Pro"/>
          <w:color w:val="000000"/>
          <w:sz w:val="26"/>
          <w:szCs w:val="26"/>
        </w:rPr>
        <w:t>№ </w:t>
      </w:r>
      <w:r w:rsidRPr="00D6468C">
        <w:rPr>
          <w:rFonts w:ascii="Myriad Pro" w:hAnsi="Myriad Pro"/>
          <w:color w:val="000000"/>
          <w:sz w:val="26"/>
          <w:szCs w:val="26"/>
        </w:rPr>
        <w:t xml:space="preserve">421-э необходимых для расчета по формуле коэффициентов нормализации, равно как в приложении </w:t>
      </w:r>
      <w:r w:rsidR="00D655F1">
        <w:rPr>
          <w:rFonts w:ascii="Myriad Pro" w:hAnsi="Myriad Pro"/>
          <w:color w:val="000000"/>
          <w:sz w:val="26"/>
          <w:szCs w:val="26"/>
        </w:rPr>
        <w:t>№ </w:t>
      </w:r>
      <w:r w:rsidRPr="00D6468C">
        <w:rPr>
          <w:rFonts w:ascii="Myriad Pro" w:hAnsi="Myriad Pro"/>
          <w:color w:val="000000"/>
          <w:sz w:val="26"/>
          <w:szCs w:val="26"/>
        </w:rPr>
        <w:t>4 к указанными Методическим указаниям - коэффициентов приведения затрат по уровню цен. Как указывает Служба по тарифам, использование метода сравнения аналогов в таком случае привело бы к недополучению обществом значительной части необходимой валовой выручки. В связи с этим расчет базового уровня подконтрольных расходов в целом произведен методом экономически обоснованных расходов (затрат).</w:t>
      </w:r>
    </w:p>
    <w:p w14:paraId="696F6F1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Довод АО «Дагестанская сетевая компания» о необходимости пересчета долгосрочных параметров регулирования деятельности и необходимой валовой выручки был отклонен в связи с признанием ВС РФ правильности расчета этих показателей с соблюдением принципов тарифного регулирования, в том числе экономической обоснованности.</w:t>
      </w:r>
    </w:p>
    <w:p w14:paraId="730636F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Таким образом, судебным органом установлена правомерность неприменения метода сравнения аналогов при отсутствии установленных в Методических указаниях №421-э значений коэффициентов: </w:t>
      </w:r>
      <w:r w:rsidR="00B36888">
        <w:rPr>
          <w:rFonts w:ascii="Myriad Pro" w:hAnsi="Myriad Pro"/>
          <w:noProof/>
          <w:color w:val="000000"/>
          <w:sz w:val="26"/>
          <w:szCs w:val="26"/>
          <w:lang w:eastAsia="ru-RU"/>
        </w:rPr>
        <w:drawing>
          <wp:inline distT="0" distB="0" distL="0" distR="0" wp14:anchorId="5160A549" wp14:editId="03B1D12B">
            <wp:extent cx="1331595" cy="304800"/>
            <wp:effectExtent l="0" t="0" r="0" b="0"/>
            <wp:docPr id="4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1595" cy="304800"/>
                    </a:xfrm>
                    <a:prstGeom prst="rect">
                      <a:avLst/>
                    </a:prstGeom>
                    <a:noFill/>
                    <a:ln>
                      <a:noFill/>
                    </a:ln>
                  </pic:spPr>
                </pic:pic>
              </a:graphicData>
            </a:graphic>
          </wp:inline>
        </w:drawing>
      </w:r>
      <w:r w:rsidRPr="00D6468C">
        <w:rPr>
          <w:rFonts w:ascii="Myriad Pro" w:hAnsi="Myriad Pro"/>
          <w:color w:val="000000"/>
          <w:sz w:val="26"/>
          <w:szCs w:val="26"/>
        </w:rPr>
        <w:t xml:space="preserve"> и </w:t>
      </w:r>
      <w:r w:rsidR="00B36888">
        <w:rPr>
          <w:rFonts w:ascii="Myriad Pro" w:hAnsi="Myriad Pro"/>
          <w:noProof/>
          <w:color w:val="000000"/>
          <w:sz w:val="26"/>
          <w:szCs w:val="26"/>
          <w:lang w:eastAsia="ru-RU"/>
        </w:rPr>
        <w:drawing>
          <wp:inline distT="0" distB="0" distL="0" distR="0" wp14:anchorId="57B20475" wp14:editId="6361F24A">
            <wp:extent cx="1579880" cy="304800"/>
            <wp:effectExtent l="0" t="0" r="0" b="0"/>
            <wp:docPr id="4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9880" cy="304800"/>
                    </a:xfrm>
                    <a:prstGeom prst="rect">
                      <a:avLst/>
                    </a:prstGeom>
                    <a:noFill/>
                    <a:ln>
                      <a:noFill/>
                    </a:ln>
                  </pic:spPr>
                </pic:pic>
              </a:graphicData>
            </a:graphic>
          </wp:inline>
        </w:drawing>
      </w:r>
      <w:r w:rsidRPr="00D6468C">
        <w:rPr>
          <w:rFonts w:ascii="Myriad Pro" w:hAnsi="Myriad Pro"/>
          <w:color w:val="000000"/>
          <w:sz w:val="26"/>
          <w:szCs w:val="26"/>
        </w:rPr>
        <w:t xml:space="preserve">, коэффициента </w:t>
      </w:r>
      <w:r w:rsidR="00B36888">
        <w:rPr>
          <w:rFonts w:ascii="Myriad Pro" w:hAnsi="Myriad Pro"/>
          <w:noProof/>
          <w:lang w:eastAsia="ru-RU"/>
        </w:rPr>
        <w:drawing>
          <wp:inline distT="0" distB="0" distL="0" distR="0" wp14:anchorId="3F98EF67" wp14:editId="6925192F">
            <wp:extent cx="288925" cy="377190"/>
            <wp:effectExtent l="0" t="0" r="0" b="0"/>
            <wp:docPr id="4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925" cy="377190"/>
                    </a:xfrm>
                    <a:prstGeom prst="rect">
                      <a:avLst/>
                    </a:prstGeom>
                    <a:noFill/>
                    <a:ln>
                      <a:noFill/>
                    </a:ln>
                  </pic:spPr>
                </pic:pic>
              </a:graphicData>
            </a:graphic>
          </wp:inline>
        </w:drawing>
      </w:r>
      <w:r w:rsidRPr="00D6468C">
        <w:rPr>
          <w:rFonts w:ascii="Myriad Pro" w:hAnsi="Myriad Pro"/>
        </w:rPr>
        <w:t>.</w:t>
      </w:r>
    </w:p>
    <w:p w14:paraId="5078CCD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Дополнительно, пунктом 13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 xml:space="preserve">421-э предусмотрено, что если в соответствии с представленными данными значение фактических операционных расходов территориальной сетевой организации за один год из двух лет, предшествующих периоду регулирования, превышает значение операционных, подконтрольных расходов, установленное органом регулирования для такой организации на соответствующий год, более чем на количество процентов, определяемых по формуле 14 названных методических указаний, установление базового уровня таких расходов осуществляется в соответствии с действующим для данной организации долгосрочным методом регулирования (апелляционное определение Верховного Суда Российской Федерации от 28 февраля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№49-АПГ18-2). Следовательно, в случае </w:t>
      </w:r>
      <w:r w:rsidRPr="00D6468C">
        <w:rPr>
          <w:rFonts w:ascii="Myriad Pro" w:hAnsi="Myriad Pro"/>
          <w:color w:val="000000"/>
          <w:sz w:val="26"/>
          <w:szCs w:val="26"/>
        </w:rPr>
        <w:lastRenderedPageBreak/>
        <w:t xml:space="preserve">превышения фактических операционных, подконтрольных расходов над утвержденными в тарифах на 25,7%, возможно применение положений данного пункта и установления базового уровня подконтрольных расходов методом экономически обоснованных затрат. </w:t>
      </w:r>
    </w:p>
    <w:p w14:paraId="45567B9D" w14:textId="77777777" w:rsidR="00C34FF9" w:rsidRPr="00D6468C" w:rsidRDefault="00C34FF9" w:rsidP="00C34FF9">
      <w:pPr>
        <w:pStyle w:val="afff5"/>
        <w:rPr>
          <w:lang w:val="ru-RU"/>
        </w:rPr>
      </w:pPr>
      <w:r w:rsidRPr="00D6468C">
        <w:rPr>
          <w:lang w:val="ru-RU"/>
        </w:rPr>
        <w:t xml:space="preserve">В отношении филиала </w:t>
      </w:r>
      <w:r w:rsidR="00D655F1">
        <w:rPr>
          <w:lang w:val="ru-RU"/>
        </w:rPr>
        <w:t>ПАО </w:t>
      </w:r>
      <w:r w:rsidRPr="00D6468C">
        <w:rPr>
          <w:lang w:val="ru-RU"/>
        </w:rPr>
        <w:t xml:space="preserve">«МРСК Северо-Запада» «Вологдаэнерго» положения пункта 13 не применяются, т.к. фактические операционные расходы за 2015-2016 гг. не превышают величину операционных расходов, установленную Департаментом ТЭК и ТР Вологодской области для филиала </w:t>
      </w:r>
      <w:r w:rsidR="00D655F1">
        <w:rPr>
          <w:lang w:val="ru-RU"/>
        </w:rPr>
        <w:t>ПАО </w:t>
      </w:r>
      <w:r w:rsidRPr="00D6468C">
        <w:rPr>
          <w:lang w:val="ru-RU"/>
        </w:rPr>
        <w:t>«МРСК Северо-Запада» «Вологдаэнерго» на соответствующий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474"/>
        <w:gridCol w:w="3202"/>
        <w:gridCol w:w="1623"/>
        <w:gridCol w:w="1418"/>
        <w:gridCol w:w="1428"/>
        <w:gridCol w:w="1426"/>
      </w:tblGrid>
      <w:tr w:rsidR="00C34FF9" w:rsidRPr="00C34A91" w14:paraId="5688FB45" w14:textId="77777777">
        <w:trPr>
          <w:cantSplit/>
          <w:tblHeader/>
        </w:trPr>
        <w:tc>
          <w:tcPr>
            <w:tcW w:w="24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1D12262" w14:textId="77777777" w:rsidR="00C34FF9" w:rsidRPr="00C34A91" w:rsidRDefault="00C34FF9" w:rsidP="00C34FF9">
            <w:pPr>
              <w:spacing w:after="0" w:line="276" w:lineRule="auto"/>
              <w:jc w:val="center"/>
              <w:rPr>
                <w:rFonts w:ascii="Myriad Pro" w:hAnsi="Myriad Pro"/>
                <w:b/>
                <w:iCs/>
                <w:color w:val="FFFFFF"/>
                <w:sz w:val="20"/>
                <w:szCs w:val="20"/>
              </w:rPr>
            </w:pPr>
            <w:r w:rsidRPr="00C34A91">
              <w:rPr>
                <w:rFonts w:ascii="Myriad Pro" w:hAnsi="Myriad Pro"/>
                <w:b/>
                <w:iCs/>
                <w:color w:val="FFFFFF"/>
                <w:sz w:val="20"/>
                <w:szCs w:val="20"/>
              </w:rPr>
              <w:t>№</w:t>
            </w:r>
          </w:p>
        </w:tc>
        <w:tc>
          <w:tcPr>
            <w:tcW w:w="167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F20D61A" w14:textId="77777777" w:rsidR="00C34FF9" w:rsidRPr="00C34A91" w:rsidRDefault="00C34FF9" w:rsidP="00C34FF9">
            <w:pPr>
              <w:spacing w:after="0" w:line="276" w:lineRule="auto"/>
              <w:jc w:val="center"/>
              <w:rPr>
                <w:rFonts w:ascii="Myriad Pro" w:hAnsi="Myriad Pro"/>
                <w:b/>
                <w:iCs/>
                <w:color w:val="FFFFFF"/>
                <w:sz w:val="20"/>
                <w:szCs w:val="20"/>
              </w:rPr>
            </w:pPr>
            <w:r w:rsidRPr="00C34A91">
              <w:rPr>
                <w:rFonts w:ascii="Myriad Pro" w:hAnsi="Myriad Pro"/>
                <w:b/>
                <w:iCs/>
                <w:color w:val="FFFFFF"/>
                <w:sz w:val="20"/>
                <w:szCs w:val="20"/>
              </w:rPr>
              <w:t>Наименование показателя</w:t>
            </w:r>
          </w:p>
        </w:tc>
        <w:tc>
          <w:tcPr>
            <w:tcW w:w="84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9C28EBE" w14:textId="77777777" w:rsidR="00C34FF9" w:rsidRPr="00C34A91" w:rsidRDefault="00C34FF9" w:rsidP="00C34FF9">
            <w:pPr>
              <w:spacing w:after="0" w:line="276" w:lineRule="auto"/>
              <w:jc w:val="center"/>
              <w:rPr>
                <w:rFonts w:ascii="Myriad Pro" w:hAnsi="Myriad Pro"/>
                <w:b/>
                <w:iCs/>
                <w:color w:val="FFFFFF"/>
                <w:sz w:val="20"/>
                <w:szCs w:val="20"/>
              </w:rPr>
            </w:pPr>
            <w:proofErr w:type="spellStart"/>
            <w:r w:rsidRPr="00C34A91">
              <w:rPr>
                <w:rFonts w:ascii="Myriad Pro" w:hAnsi="Myriad Pro"/>
                <w:b/>
                <w:iCs/>
                <w:color w:val="FFFFFF"/>
                <w:sz w:val="20"/>
                <w:szCs w:val="20"/>
              </w:rPr>
              <w:t>Ед.изм</w:t>
            </w:r>
            <w:proofErr w:type="spellEnd"/>
            <w:r w:rsidRPr="00C34A91">
              <w:rPr>
                <w:rFonts w:ascii="Myriad Pro" w:hAnsi="Myriad Pro"/>
                <w:b/>
                <w:iCs/>
                <w:color w:val="FFFFFF"/>
                <w:sz w:val="20"/>
                <w:szCs w:val="20"/>
              </w:rPr>
              <w:t>.</w:t>
            </w:r>
          </w:p>
        </w:tc>
        <w:tc>
          <w:tcPr>
            <w:tcW w:w="74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7EAED10" w14:textId="77777777" w:rsidR="00C34FF9" w:rsidRPr="00C34A91" w:rsidRDefault="00C34FF9" w:rsidP="00C34FF9">
            <w:pPr>
              <w:spacing w:after="0" w:line="276" w:lineRule="auto"/>
              <w:jc w:val="center"/>
              <w:rPr>
                <w:rFonts w:ascii="Myriad Pro" w:hAnsi="Myriad Pro"/>
                <w:b/>
                <w:iCs/>
                <w:color w:val="FFFFFF"/>
                <w:sz w:val="20"/>
                <w:szCs w:val="20"/>
              </w:rPr>
            </w:pPr>
            <w:r w:rsidRPr="00C34A91">
              <w:rPr>
                <w:rFonts w:ascii="Myriad Pro" w:hAnsi="Myriad Pro"/>
                <w:b/>
                <w:iCs/>
                <w:color w:val="FFFFFF"/>
                <w:sz w:val="20"/>
                <w:szCs w:val="20"/>
              </w:rPr>
              <w:t>Обозначение</w:t>
            </w:r>
          </w:p>
        </w:tc>
        <w:tc>
          <w:tcPr>
            <w:tcW w:w="74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A9530B7" w14:textId="77777777" w:rsidR="00C34FF9" w:rsidRPr="00C34A91" w:rsidRDefault="00C34FF9" w:rsidP="00C34FF9">
            <w:pPr>
              <w:spacing w:after="0" w:line="276" w:lineRule="auto"/>
              <w:jc w:val="center"/>
              <w:rPr>
                <w:rFonts w:ascii="Myriad Pro" w:hAnsi="Myriad Pro"/>
                <w:b/>
                <w:iCs/>
                <w:color w:val="FFFFFF"/>
                <w:sz w:val="20"/>
                <w:szCs w:val="20"/>
              </w:rPr>
            </w:pPr>
            <w:smartTag w:uri="urn:schemas-microsoft-com:office:smarttags" w:element="metricconverter">
              <w:smartTagPr>
                <w:attr w:name="ProductID" w:val="2015 г"/>
              </w:smartTagPr>
              <w:r w:rsidRPr="00C34A91">
                <w:rPr>
                  <w:rFonts w:ascii="Myriad Pro" w:hAnsi="Myriad Pro"/>
                  <w:b/>
                  <w:iCs/>
                  <w:color w:val="FFFFFF"/>
                  <w:sz w:val="20"/>
                  <w:szCs w:val="20"/>
                </w:rPr>
                <w:t>2015 г</w:t>
              </w:r>
            </w:smartTag>
            <w:r w:rsidRPr="00C34A91">
              <w:rPr>
                <w:rFonts w:ascii="Myriad Pro" w:hAnsi="Myriad Pro"/>
                <w:b/>
                <w:iCs/>
                <w:color w:val="FFFFFF"/>
                <w:sz w:val="20"/>
                <w:szCs w:val="20"/>
              </w:rPr>
              <w:t>.</w:t>
            </w:r>
          </w:p>
        </w:tc>
        <w:tc>
          <w:tcPr>
            <w:tcW w:w="746"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87AB545" w14:textId="77777777" w:rsidR="00C34FF9" w:rsidRPr="00C34A91" w:rsidRDefault="00C34FF9" w:rsidP="00C34FF9">
            <w:pPr>
              <w:spacing w:after="0" w:line="276" w:lineRule="auto"/>
              <w:jc w:val="center"/>
              <w:rPr>
                <w:rFonts w:ascii="Myriad Pro" w:hAnsi="Myriad Pro"/>
                <w:b/>
                <w:iCs/>
                <w:color w:val="FFFFFF"/>
                <w:sz w:val="20"/>
                <w:szCs w:val="20"/>
              </w:rPr>
            </w:pPr>
            <w:smartTag w:uri="urn:schemas-microsoft-com:office:smarttags" w:element="metricconverter">
              <w:smartTagPr>
                <w:attr w:name="ProductID" w:val="2016 г"/>
              </w:smartTagPr>
              <w:r w:rsidRPr="00C34A91">
                <w:rPr>
                  <w:rFonts w:ascii="Myriad Pro" w:hAnsi="Myriad Pro"/>
                  <w:b/>
                  <w:iCs/>
                  <w:color w:val="FFFFFF"/>
                  <w:sz w:val="20"/>
                  <w:szCs w:val="20"/>
                </w:rPr>
                <w:t>2016 г</w:t>
              </w:r>
            </w:smartTag>
            <w:r w:rsidRPr="00C34A91">
              <w:rPr>
                <w:rFonts w:ascii="Myriad Pro" w:hAnsi="Myriad Pro"/>
                <w:b/>
                <w:iCs/>
                <w:color w:val="FFFFFF"/>
                <w:sz w:val="20"/>
                <w:szCs w:val="20"/>
              </w:rPr>
              <w:t>.</w:t>
            </w:r>
          </w:p>
        </w:tc>
      </w:tr>
      <w:tr w:rsidR="00C34FF9" w:rsidRPr="00C34A91" w14:paraId="787A0CD2" w14:textId="77777777">
        <w:trPr>
          <w:cantSplit/>
        </w:trPr>
        <w:tc>
          <w:tcPr>
            <w:tcW w:w="247" w:type="pct"/>
            <w:tcBorders>
              <w:top w:val="single" w:sz="4" w:space="0" w:color="FFFFFF"/>
            </w:tcBorders>
            <w:shd w:val="clear" w:color="auto" w:fill="auto"/>
            <w:noWrap/>
            <w:vAlign w:val="center"/>
          </w:tcPr>
          <w:p w14:paraId="601C72C9"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1</w:t>
            </w:r>
          </w:p>
        </w:tc>
        <w:tc>
          <w:tcPr>
            <w:tcW w:w="1673" w:type="pct"/>
            <w:tcBorders>
              <w:top w:val="single" w:sz="4" w:space="0" w:color="FFFFFF"/>
            </w:tcBorders>
            <w:shd w:val="clear" w:color="auto" w:fill="auto"/>
            <w:noWrap/>
            <w:vAlign w:val="center"/>
          </w:tcPr>
          <w:p w14:paraId="3E6C785D" w14:textId="77777777" w:rsidR="00C34FF9" w:rsidRPr="00C34A91" w:rsidRDefault="00C34FF9" w:rsidP="00C34FF9">
            <w:pPr>
              <w:spacing w:after="0" w:line="276" w:lineRule="auto"/>
              <w:rPr>
                <w:rFonts w:ascii="Myriad Pro" w:hAnsi="Myriad Pro"/>
                <w:color w:val="000000"/>
                <w:sz w:val="20"/>
                <w:szCs w:val="20"/>
              </w:rPr>
            </w:pPr>
            <w:r w:rsidRPr="00C34A91">
              <w:rPr>
                <w:rFonts w:ascii="Myriad Pro" w:hAnsi="Myriad Pro"/>
                <w:color w:val="000000"/>
                <w:sz w:val="20"/>
                <w:szCs w:val="20"/>
              </w:rPr>
              <w:t>Операционные, подконтрольные расходы, факт</w:t>
            </w:r>
          </w:p>
        </w:tc>
        <w:tc>
          <w:tcPr>
            <w:tcW w:w="848" w:type="pct"/>
            <w:tcBorders>
              <w:top w:val="single" w:sz="4" w:space="0" w:color="FFFFFF"/>
            </w:tcBorders>
            <w:shd w:val="clear" w:color="auto" w:fill="auto"/>
            <w:noWrap/>
            <w:vAlign w:val="center"/>
          </w:tcPr>
          <w:p w14:paraId="62525E7A" w14:textId="77777777" w:rsidR="00C34FF9" w:rsidRPr="00C34A91" w:rsidRDefault="00C34FF9" w:rsidP="00C34FF9">
            <w:pPr>
              <w:spacing w:after="0" w:line="276" w:lineRule="auto"/>
              <w:jc w:val="center"/>
              <w:rPr>
                <w:rFonts w:ascii="Myriad Pro" w:hAnsi="Myriad Pro"/>
                <w:color w:val="000000"/>
                <w:sz w:val="20"/>
                <w:szCs w:val="20"/>
              </w:rPr>
            </w:pPr>
            <w:proofErr w:type="spellStart"/>
            <w:r w:rsidRPr="00C34A91">
              <w:rPr>
                <w:rFonts w:ascii="Myriad Pro" w:hAnsi="Myriad Pro"/>
                <w:color w:val="000000"/>
                <w:sz w:val="20"/>
                <w:szCs w:val="20"/>
              </w:rPr>
              <w:t>тыс.руб</w:t>
            </w:r>
            <w:proofErr w:type="spellEnd"/>
            <w:r w:rsidRPr="00C34A91">
              <w:rPr>
                <w:rFonts w:ascii="Myriad Pro" w:hAnsi="Myriad Pro"/>
                <w:color w:val="000000"/>
                <w:sz w:val="20"/>
                <w:szCs w:val="20"/>
              </w:rPr>
              <w:t>. без НДС</w:t>
            </w:r>
          </w:p>
        </w:tc>
        <w:tc>
          <w:tcPr>
            <w:tcW w:w="741" w:type="pct"/>
            <w:tcBorders>
              <w:top w:val="single" w:sz="4" w:space="0" w:color="FFFFFF"/>
            </w:tcBorders>
            <w:shd w:val="clear" w:color="auto" w:fill="auto"/>
            <w:noWrap/>
            <w:vAlign w:val="center"/>
          </w:tcPr>
          <w:p w14:paraId="0CFF4E3B" w14:textId="77777777" w:rsidR="00C34FF9" w:rsidRPr="00C34A91" w:rsidRDefault="00C34FF9" w:rsidP="00C34FF9">
            <w:pPr>
              <w:spacing w:after="0" w:line="276" w:lineRule="auto"/>
              <w:jc w:val="center"/>
              <w:rPr>
                <w:rFonts w:ascii="Myriad Pro" w:hAnsi="Myriad Pro"/>
                <w:color w:val="000000"/>
                <w:sz w:val="20"/>
                <w:szCs w:val="20"/>
              </w:rPr>
            </w:pPr>
            <w:proofErr w:type="spellStart"/>
            <w:r w:rsidRPr="00C34A91">
              <w:rPr>
                <w:rFonts w:ascii="Myriad Pro" w:hAnsi="Myriad Pro"/>
                <w:color w:val="000000"/>
                <w:sz w:val="20"/>
                <w:szCs w:val="20"/>
              </w:rPr>
              <w:t>OPEXni</w:t>
            </w:r>
            <w:proofErr w:type="spellEnd"/>
          </w:p>
        </w:tc>
        <w:tc>
          <w:tcPr>
            <w:tcW w:w="746" w:type="pct"/>
            <w:tcBorders>
              <w:top w:val="single" w:sz="4" w:space="0" w:color="FFFFFF"/>
            </w:tcBorders>
            <w:shd w:val="clear" w:color="auto" w:fill="auto"/>
            <w:noWrap/>
            <w:vAlign w:val="center"/>
          </w:tcPr>
          <w:p w14:paraId="3968F417"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2 194 818,70</w:t>
            </w:r>
          </w:p>
        </w:tc>
        <w:tc>
          <w:tcPr>
            <w:tcW w:w="746" w:type="pct"/>
            <w:tcBorders>
              <w:top w:val="single" w:sz="4" w:space="0" w:color="FFFFFF"/>
            </w:tcBorders>
            <w:shd w:val="clear" w:color="auto" w:fill="auto"/>
            <w:noWrap/>
            <w:vAlign w:val="center"/>
          </w:tcPr>
          <w:p w14:paraId="0A68FB36"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2 282 818,70</w:t>
            </w:r>
          </w:p>
        </w:tc>
      </w:tr>
      <w:tr w:rsidR="00C34FF9" w:rsidRPr="00C34A91" w14:paraId="4EFDAB26" w14:textId="77777777">
        <w:trPr>
          <w:cantSplit/>
        </w:trPr>
        <w:tc>
          <w:tcPr>
            <w:tcW w:w="247" w:type="pct"/>
            <w:vMerge w:val="restart"/>
            <w:shd w:val="clear" w:color="auto" w:fill="auto"/>
            <w:noWrap/>
            <w:vAlign w:val="center"/>
          </w:tcPr>
          <w:p w14:paraId="7D4ADC0E"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2</w:t>
            </w:r>
          </w:p>
        </w:tc>
        <w:tc>
          <w:tcPr>
            <w:tcW w:w="1673" w:type="pct"/>
            <w:vMerge w:val="restart"/>
            <w:shd w:val="clear" w:color="auto" w:fill="auto"/>
            <w:vAlign w:val="center"/>
          </w:tcPr>
          <w:p w14:paraId="3BE90A62" w14:textId="77777777" w:rsidR="00C34FF9" w:rsidRPr="00C34A91" w:rsidRDefault="00C34FF9" w:rsidP="00C34FF9">
            <w:pPr>
              <w:spacing w:after="0" w:line="276" w:lineRule="auto"/>
              <w:rPr>
                <w:rFonts w:ascii="Myriad Pro" w:hAnsi="Myriad Pro"/>
                <w:color w:val="000000"/>
                <w:sz w:val="20"/>
                <w:szCs w:val="20"/>
              </w:rPr>
            </w:pPr>
            <w:r w:rsidRPr="00C34A91">
              <w:rPr>
                <w:rFonts w:ascii="Myriad Pro" w:hAnsi="Myriad Pro"/>
                <w:color w:val="000000"/>
                <w:sz w:val="20"/>
                <w:szCs w:val="20"/>
              </w:rPr>
              <w:t>Параметры, определяющие допустимое превышение фактических ОПР над установленными (приложение №6)</w:t>
            </w:r>
          </w:p>
        </w:tc>
        <w:tc>
          <w:tcPr>
            <w:tcW w:w="848" w:type="pct"/>
            <w:vMerge w:val="restart"/>
            <w:shd w:val="clear" w:color="auto" w:fill="auto"/>
            <w:noWrap/>
            <w:vAlign w:val="center"/>
          </w:tcPr>
          <w:p w14:paraId="764030D5" w14:textId="77777777" w:rsidR="00C34FF9" w:rsidRPr="00C34A91" w:rsidRDefault="00C34FF9" w:rsidP="00C34FF9">
            <w:pPr>
              <w:spacing w:after="0" w:line="276" w:lineRule="auto"/>
              <w:jc w:val="center"/>
              <w:rPr>
                <w:rFonts w:ascii="Myriad Pro" w:hAnsi="Myriad Pro"/>
                <w:color w:val="000000"/>
                <w:sz w:val="20"/>
                <w:szCs w:val="20"/>
              </w:rPr>
            </w:pPr>
          </w:p>
        </w:tc>
        <w:tc>
          <w:tcPr>
            <w:tcW w:w="741" w:type="pct"/>
            <w:shd w:val="clear" w:color="auto" w:fill="auto"/>
            <w:noWrap/>
            <w:vAlign w:val="center"/>
          </w:tcPr>
          <w:p w14:paraId="179E566A"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b</w:t>
            </w:r>
          </w:p>
        </w:tc>
        <w:tc>
          <w:tcPr>
            <w:tcW w:w="1493" w:type="pct"/>
            <w:gridSpan w:val="2"/>
            <w:shd w:val="clear" w:color="auto" w:fill="auto"/>
            <w:noWrap/>
            <w:vAlign w:val="center"/>
          </w:tcPr>
          <w:p w14:paraId="3065DDE0"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-0,3</w:t>
            </w:r>
          </w:p>
        </w:tc>
      </w:tr>
      <w:tr w:rsidR="00C34FF9" w:rsidRPr="00C34A91" w14:paraId="4CCA7EED" w14:textId="77777777">
        <w:trPr>
          <w:cantSplit/>
        </w:trPr>
        <w:tc>
          <w:tcPr>
            <w:tcW w:w="247" w:type="pct"/>
            <w:vMerge/>
            <w:shd w:val="clear" w:color="auto" w:fill="auto"/>
            <w:vAlign w:val="center"/>
          </w:tcPr>
          <w:p w14:paraId="749BA34C" w14:textId="77777777" w:rsidR="00C34FF9" w:rsidRPr="00C34A91" w:rsidRDefault="00C34FF9" w:rsidP="00C34FF9">
            <w:pPr>
              <w:spacing w:after="0" w:line="276" w:lineRule="auto"/>
              <w:jc w:val="center"/>
              <w:rPr>
                <w:rFonts w:ascii="Myriad Pro" w:hAnsi="Myriad Pro"/>
                <w:color w:val="000000"/>
                <w:sz w:val="20"/>
                <w:szCs w:val="20"/>
              </w:rPr>
            </w:pPr>
          </w:p>
        </w:tc>
        <w:tc>
          <w:tcPr>
            <w:tcW w:w="1673" w:type="pct"/>
            <w:vMerge/>
            <w:shd w:val="clear" w:color="auto" w:fill="auto"/>
            <w:vAlign w:val="center"/>
          </w:tcPr>
          <w:p w14:paraId="11D49A4A" w14:textId="77777777" w:rsidR="00C34FF9" w:rsidRPr="00C34A91" w:rsidRDefault="00C34FF9" w:rsidP="00C34FF9">
            <w:pPr>
              <w:spacing w:after="0" w:line="276" w:lineRule="auto"/>
              <w:rPr>
                <w:rFonts w:ascii="Myriad Pro" w:hAnsi="Myriad Pro"/>
                <w:color w:val="000000"/>
                <w:sz w:val="20"/>
                <w:szCs w:val="20"/>
              </w:rPr>
            </w:pPr>
          </w:p>
        </w:tc>
        <w:tc>
          <w:tcPr>
            <w:tcW w:w="848" w:type="pct"/>
            <w:vMerge/>
            <w:shd w:val="clear" w:color="auto" w:fill="auto"/>
            <w:vAlign w:val="center"/>
          </w:tcPr>
          <w:p w14:paraId="242FD024" w14:textId="77777777" w:rsidR="00C34FF9" w:rsidRPr="00C34A91" w:rsidRDefault="00C34FF9" w:rsidP="00C34FF9">
            <w:pPr>
              <w:spacing w:after="0" w:line="276" w:lineRule="auto"/>
              <w:jc w:val="center"/>
              <w:rPr>
                <w:rFonts w:ascii="Myriad Pro" w:hAnsi="Myriad Pro"/>
                <w:color w:val="000000"/>
                <w:sz w:val="20"/>
                <w:szCs w:val="20"/>
              </w:rPr>
            </w:pPr>
          </w:p>
        </w:tc>
        <w:tc>
          <w:tcPr>
            <w:tcW w:w="741" w:type="pct"/>
            <w:shd w:val="clear" w:color="auto" w:fill="auto"/>
            <w:noWrap/>
            <w:vAlign w:val="center"/>
          </w:tcPr>
          <w:p w14:paraId="5950C4F3"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p</w:t>
            </w:r>
          </w:p>
        </w:tc>
        <w:tc>
          <w:tcPr>
            <w:tcW w:w="1493" w:type="pct"/>
            <w:gridSpan w:val="2"/>
            <w:shd w:val="clear" w:color="auto" w:fill="auto"/>
            <w:noWrap/>
            <w:vAlign w:val="center"/>
          </w:tcPr>
          <w:p w14:paraId="0AA0903F"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0,07</w:t>
            </w:r>
          </w:p>
        </w:tc>
      </w:tr>
      <w:tr w:rsidR="00C34FF9" w:rsidRPr="00C34A91" w14:paraId="0EE2FA66" w14:textId="77777777">
        <w:trPr>
          <w:cantSplit/>
        </w:trPr>
        <w:tc>
          <w:tcPr>
            <w:tcW w:w="247" w:type="pct"/>
            <w:shd w:val="clear" w:color="auto" w:fill="auto"/>
            <w:noWrap/>
            <w:vAlign w:val="center"/>
          </w:tcPr>
          <w:p w14:paraId="0F74333A"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3</w:t>
            </w:r>
          </w:p>
        </w:tc>
        <w:tc>
          <w:tcPr>
            <w:tcW w:w="1673" w:type="pct"/>
            <w:shd w:val="clear" w:color="auto" w:fill="auto"/>
            <w:noWrap/>
            <w:vAlign w:val="center"/>
          </w:tcPr>
          <w:p w14:paraId="77DDE579" w14:textId="77777777" w:rsidR="00C34FF9" w:rsidRPr="00C34A91" w:rsidRDefault="00C34FF9" w:rsidP="00C34FF9">
            <w:pPr>
              <w:spacing w:after="0" w:line="276" w:lineRule="auto"/>
              <w:rPr>
                <w:rFonts w:ascii="Myriad Pro" w:hAnsi="Myriad Pro"/>
                <w:color w:val="000000"/>
                <w:sz w:val="20"/>
                <w:szCs w:val="20"/>
              </w:rPr>
            </w:pPr>
            <w:r w:rsidRPr="00C34A91">
              <w:rPr>
                <w:rFonts w:ascii="Myriad Pro" w:hAnsi="Myriad Pro"/>
                <w:color w:val="000000"/>
                <w:sz w:val="20"/>
                <w:szCs w:val="20"/>
              </w:rPr>
              <w:t>Значение индекса эффективности ОПР</w:t>
            </w:r>
          </w:p>
        </w:tc>
        <w:tc>
          <w:tcPr>
            <w:tcW w:w="848" w:type="pct"/>
            <w:shd w:val="clear" w:color="auto" w:fill="auto"/>
            <w:noWrap/>
            <w:vAlign w:val="center"/>
          </w:tcPr>
          <w:p w14:paraId="16B95602"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w:t>
            </w:r>
          </w:p>
        </w:tc>
        <w:tc>
          <w:tcPr>
            <w:tcW w:w="741" w:type="pct"/>
            <w:shd w:val="clear" w:color="auto" w:fill="auto"/>
            <w:noWrap/>
            <w:vAlign w:val="center"/>
          </w:tcPr>
          <w:p w14:paraId="5F2558BA" w14:textId="77777777" w:rsidR="00C34FF9" w:rsidRPr="00C34A91" w:rsidRDefault="00C34FF9" w:rsidP="00C34FF9">
            <w:pPr>
              <w:spacing w:after="0" w:line="276" w:lineRule="auto"/>
              <w:jc w:val="center"/>
              <w:rPr>
                <w:rFonts w:ascii="Myriad Pro" w:hAnsi="Myriad Pro"/>
                <w:color w:val="000000"/>
                <w:sz w:val="20"/>
                <w:szCs w:val="20"/>
              </w:rPr>
            </w:pPr>
            <w:proofErr w:type="spellStart"/>
            <w:r w:rsidRPr="00C34A91">
              <w:rPr>
                <w:rFonts w:ascii="Myriad Pro" w:hAnsi="Myriad Pro"/>
                <w:color w:val="000000"/>
                <w:sz w:val="20"/>
                <w:szCs w:val="20"/>
              </w:rPr>
              <w:t>Хn</w:t>
            </w:r>
            <w:proofErr w:type="spellEnd"/>
          </w:p>
        </w:tc>
        <w:tc>
          <w:tcPr>
            <w:tcW w:w="746" w:type="pct"/>
            <w:shd w:val="clear" w:color="auto" w:fill="auto"/>
            <w:noWrap/>
            <w:vAlign w:val="center"/>
          </w:tcPr>
          <w:p w14:paraId="36C9B4C8"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1,00%</w:t>
            </w:r>
          </w:p>
        </w:tc>
        <w:tc>
          <w:tcPr>
            <w:tcW w:w="746" w:type="pct"/>
            <w:shd w:val="clear" w:color="auto" w:fill="auto"/>
            <w:noWrap/>
            <w:vAlign w:val="center"/>
          </w:tcPr>
          <w:p w14:paraId="732934FE"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1,00%</w:t>
            </w:r>
          </w:p>
        </w:tc>
      </w:tr>
      <w:tr w:rsidR="00C34FF9" w:rsidRPr="00C34A91" w14:paraId="02FFBEA7" w14:textId="77777777">
        <w:trPr>
          <w:cantSplit/>
        </w:trPr>
        <w:tc>
          <w:tcPr>
            <w:tcW w:w="247" w:type="pct"/>
            <w:shd w:val="clear" w:color="auto" w:fill="auto"/>
            <w:noWrap/>
            <w:vAlign w:val="center"/>
          </w:tcPr>
          <w:p w14:paraId="34ACD3ED"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4</w:t>
            </w:r>
          </w:p>
        </w:tc>
        <w:tc>
          <w:tcPr>
            <w:tcW w:w="1673" w:type="pct"/>
            <w:shd w:val="clear" w:color="auto" w:fill="auto"/>
            <w:noWrap/>
            <w:vAlign w:val="center"/>
          </w:tcPr>
          <w:p w14:paraId="654AFFC4" w14:textId="77777777" w:rsidR="00C34FF9" w:rsidRPr="00C34A91" w:rsidRDefault="00C34FF9" w:rsidP="00C34FF9">
            <w:pPr>
              <w:spacing w:after="0" w:line="276" w:lineRule="auto"/>
              <w:rPr>
                <w:rFonts w:ascii="Myriad Pro" w:hAnsi="Myriad Pro"/>
                <w:color w:val="000000"/>
                <w:sz w:val="20"/>
                <w:szCs w:val="20"/>
              </w:rPr>
            </w:pPr>
            <w:r w:rsidRPr="00C34A91">
              <w:rPr>
                <w:rFonts w:ascii="Myriad Pro" w:hAnsi="Myriad Pro"/>
                <w:color w:val="000000"/>
                <w:sz w:val="20"/>
                <w:szCs w:val="20"/>
              </w:rPr>
              <w:t>Предельное значение отклонения фактических ОПР от установленных регулирующим органом</w:t>
            </w:r>
          </w:p>
        </w:tc>
        <w:tc>
          <w:tcPr>
            <w:tcW w:w="848" w:type="pct"/>
            <w:shd w:val="clear" w:color="auto" w:fill="auto"/>
            <w:noWrap/>
            <w:vAlign w:val="center"/>
          </w:tcPr>
          <w:p w14:paraId="0942E5C9"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w:t>
            </w:r>
          </w:p>
        </w:tc>
        <w:tc>
          <w:tcPr>
            <w:tcW w:w="741" w:type="pct"/>
            <w:shd w:val="clear" w:color="auto" w:fill="auto"/>
            <w:noWrap/>
            <w:vAlign w:val="center"/>
          </w:tcPr>
          <w:p w14:paraId="667612DB"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D</w:t>
            </w:r>
          </w:p>
        </w:tc>
        <w:tc>
          <w:tcPr>
            <w:tcW w:w="746" w:type="pct"/>
            <w:shd w:val="clear" w:color="auto" w:fill="auto"/>
            <w:noWrap/>
            <w:vAlign w:val="center"/>
          </w:tcPr>
          <w:p w14:paraId="5ABE364C"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25,71%</w:t>
            </w:r>
          </w:p>
        </w:tc>
        <w:tc>
          <w:tcPr>
            <w:tcW w:w="746" w:type="pct"/>
            <w:shd w:val="clear" w:color="auto" w:fill="auto"/>
            <w:noWrap/>
            <w:vAlign w:val="center"/>
          </w:tcPr>
          <w:p w14:paraId="4E35DA2D"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25,71%</w:t>
            </w:r>
          </w:p>
        </w:tc>
      </w:tr>
      <w:tr w:rsidR="00C34FF9" w:rsidRPr="00C34A91" w14:paraId="1F1123AC" w14:textId="77777777">
        <w:trPr>
          <w:cantSplit/>
        </w:trPr>
        <w:tc>
          <w:tcPr>
            <w:tcW w:w="247" w:type="pct"/>
            <w:shd w:val="clear" w:color="auto" w:fill="auto"/>
            <w:noWrap/>
            <w:vAlign w:val="center"/>
          </w:tcPr>
          <w:p w14:paraId="2841B907"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5</w:t>
            </w:r>
          </w:p>
        </w:tc>
        <w:tc>
          <w:tcPr>
            <w:tcW w:w="1673" w:type="pct"/>
            <w:shd w:val="clear" w:color="auto" w:fill="auto"/>
            <w:noWrap/>
            <w:vAlign w:val="center"/>
          </w:tcPr>
          <w:p w14:paraId="7C640966" w14:textId="77777777" w:rsidR="00C34FF9" w:rsidRPr="00C34A91" w:rsidRDefault="00C34FF9" w:rsidP="00C34FF9">
            <w:pPr>
              <w:spacing w:after="0" w:line="276" w:lineRule="auto"/>
              <w:rPr>
                <w:rFonts w:ascii="Myriad Pro" w:hAnsi="Myriad Pro"/>
                <w:color w:val="000000"/>
                <w:sz w:val="20"/>
                <w:szCs w:val="20"/>
              </w:rPr>
            </w:pPr>
            <w:r w:rsidRPr="00C34A91">
              <w:rPr>
                <w:rFonts w:ascii="Myriad Pro" w:hAnsi="Myriad Pro"/>
                <w:color w:val="000000"/>
                <w:sz w:val="20"/>
                <w:szCs w:val="20"/>
              </w:rPr>
              <w:t>Плановое значение ОПР</w:t>
            </w:r>
          </w:p>
        </w:tc>
        <w:tc>
          <w:tcPr>
            <w:tcW w:w="848" w:type="pct"/>
            <w:shd w:val="clear" w:color="auto" w:fill="auto"/>
            <w:noWrap/>
            <w:vAlign w:val="center"/>
          </w:tcPr>
          <w:p w14:paraId="24C98651" w14:textId="77777777" w:rsidR="00C34FF9" w:rsidRPr="00C34A91" w:rsidRDefault="00C34FF9" w:rsidP="00C34FF9">
            <w:pPr>
              <w:spacing w:after="0" w:line="276" w:lineRule="auto"/>
              <w:jc w:val="center"/>
              <w:rPr>
                <w:rFonts w:ascii="Myriad Pro" w:hAnsi="Myriad Pro"/>
                <w:color w:val="000000"/>
                <w:sz w:val="20"/>
                <w:szCs w:val="20"/>
              </w:rPr>
            </w:pPr>
            <w:proofErr w:type="spellStart"/>
            <w:r w:rsidRPr="00C34A91">
              <w:rPr>
                <w:rFonts w:ascii="Myriad Pro" w:hAnsi="Myriad Pro"/>
                <w:color w:val="000000"/>
                <w:sz w:val="20"/>
                <w:szCs w:val="20"/>
              </w:rPr>
              <w:t>тыс.руб</w:t>
            </w:r>
            <w:proofErr w:type="spellEnd"/>
            <w:r w:rsidRPr="00C34A91">
              <w:rPr>
                <w:rFonts w:ascii="Myriad Pro" w:hAnsi="Myriad Pro"/>
                <w:color w:val="000000"/>
                <w:sz w:val="20"/>
                <w:szCs w:val="20"/>
              </w:rPr>
              <w:t>. без НДС</w:t>
            </w:r>
          </w:p>
        </w:tc>
        <w:tc>
          <w:tcPr>
            <w:tcW w:w="741" w:type="pct"/>
            <w:shd w:val="clear" w:color="auto" w:fill="auto"/>
            <w:noWrap/>
            <w:vAlign w:val="center"/>
          </w:tcPr>
          <w:p w14:paraId="6232996E"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OPEX план</w:t>
            </w:r>
          </w:p>
        </w:tc>
        <w:tc>
          <w:tcPr>
            <w:tcW w:w="746" w:type="pct"/>
            <w:shd w:val="clear" w:color="auto" w:fill="auto"/>
            <w:noWrap/>
            <w:vAlign w:val="center"/>
          </w:tcPr>
          <w:p w14:paraId="4A350027"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2 245 861,20</w:t>
            </w:r>
          </w:p>
        </w:tc>
        <w:tc>
          <w:tcPr>
            <w:tcW w:w="746" w:type="pct"/>
            <w:shd w:val="clear" w:color="auto" w:fill="auto"/>
            <w:noWrap/>
            <w:vAlign w:val="center"/>
          </w:tcPr>
          <w:p w14:paraId="6E53C749"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2 384 674,30</w:t>
            </w:r>
          </w:p>
        </w:tc>
      </w:tr>
      <w:tr w:rsidR="00C34FF9" w:rsidRPr="00C34A91" w14:paraId="1A0B8551" w14:textId="77777777">
        <w:trPr>
          <w:cantSplit/>
        </w:trPr>
        <w:tc>
          <w:tcPr>
            <w:tcW w:w="247" w:type="pct"/>
            <w:shd w:val="clear" w:color="auto" w:fill="auto"/>
            <w:noWrap/>
            <w:vAlign w:val="center"/>
          </w:tcPr>
          <w:p w14:paraId="6F92438A"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6</w:t>
            </w:r>
          </w:p>
        </w:tc>
        <w:tc>
          <w:tcPr>
            <w:tcW w:w="1673" w:type="pct"/>
            <w:shd w:val="clear" w:color="auto" w:fill="auto"/>
            <w:noWrap/>
            <w:vAlign w:val="center"/>
          </w:tcPr>
          <w:p w14:paraId="5935FEF7" w14:textId="77777777" w:rsidR="00C34FF9" w:rsidRPr="00C34A91" w:rsidRDefault="00C34FF9" w:rsidP="00C34FF9">
            <w:pPr>
              <w:spacing w:after="0" w:line="276" w:lineRule="auto"/>
              <w:rPr>
                <w:rFonts w:ascii="Myriad Pro" w:hAnsi="Myriad Pro"/>
                <w:color w:val="000000"/>
                <w:sz w:val="20"/>
                <w:szCs w:val="20"/>
              </w:rPr>
            </w:pPr>
            <w:r w:rsidRPr="00C34A91">
              <w:rPr>
                <w:rFonts w:ascii="Myriad Pro" w:hAnsi="Myriad Pro"/>
                <w:color w:val="000000"/>
                <w:sz w:val="20"/>
                <w:szCs w:val="20"/>
              </w:rPr>
              <w:t>Фактическое отклонение ОПР от установленных регулирующим органом</w:t>
            </w:r>
          </w:p>
        </w:tc>
        <w:tc>
          <w:tcPr>
            <w:tcW w:w="848" w:type="pct"/>
            <w:shd w:val="clear" w:color="auto" w:fill="auto"/>
            <w:noWrap/>
            <w:vAlign w:val="center"/>
          </w:tcPr>
          <w:p w14:paraId="0783310F"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w:t>
            </w:r>
          </w:p>
        </w:tc>
        <w:tc>
          <w:tcPr>
            <w:tcW w:w="741" w:type="pct"/>
            <w:shd w:val="clear" w:color="auto" w:fill="auto"/>
            <w:noWrap/>
            <w:vAlign w:val="center"/>
          </w:tcPr>
          <w:p w14:paraId="4EFDD26F"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D факт</w:t>
            </w:r>
          </w:p>
        </w:tc>
        <w:tc>
          <w:tcPr>
            <w:tcW w:w="746" w:type="pct"/>
            <w:shd w:val="clear" w:color="auto" w:fill="auto"/>
            <w:noWrap/>
            <w:vAlign w:val="center"/>
          </w:tcPr>
          <w:p w14:paraId="7A7EB8D3"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-2,27%</w:t>
            </w:r>
          </w:p>
        </w:tc>
        <w:tc>
          <w:tcPr>
            <w:tcW w:w="746" w:type="pct"/>
            <w:shd w:val="clear" w:color="auto" w:fill="auto"/>
            <w:noWrap/>
            <w:vAlign w:val="center"/>
          </w:tcPr>
          <w:p w14:paraId="6A8561F3" w14:textId="77777777" w:rsidR="00C34FF9" w:rsidRPr="00C34A91" w:rsidRDefault="00C34FF9" w:rsidP="00C34FF9">
            <w:pPr>
              <w:spacing w:after="0" w:line="276" w:lineRule="auto"/>
              <w:jc w:val="center"/>
              <w:rPr>
                <w:rFonts w:ascii="Myriad Pro" w:hAnsi="Myriad Pro"/>
                <w:color w:val="000000"/>
                <w:sz w:val="20"/>
                <w:szCs w:val="20"/>
              </w:rPr>
            </w:pPr>
            <w:r w:rsidRPr="00C34A91">
              <w:rPr>
                <w:rFonts w:ascii="Myriad Pro" w:hAnsi="Myriad Pro"/>
                <w:color w:val="000000"/>
                <w:sz w:val="20"/>
                <w:szCs w:val="20"/>
              </w:rPr>
              <w:t>-4,27%</w:t>
            </w:r>
          </w:p>
        </w:tc>
      </w:tr>
    </w:tbl>
    <w:p w14:paraId="47062654" w14:textId="77777777" w:rsidR="00C34FF9" w:rsidRPr="00D6468C" w:rsidRDefault="00C34FF9" w:rsidP="00C34FF9">
      <w:pPr>
        <w:pStyle w:val="afff7"/>
      </w:pPr>
      <w:r w:rsidRPr="00D6468C">
        <w:t>Учитывая вышеизложенные факты</w:t>
      </w:r>
      <w:r w:rsidR="00090590">
        <w:rPr>
          <w:lang w:val="ru-RU"/>
        </w:rPr>
        <w:t>,</w:t>
      </w:r>
      <w:r w:rsidRPr="00D6468C">
        <w:t xml:space="preserve"> а именно, отсутствие установленных в Методических указаниях №421-э значений коэффициентов: </w:t>
      </w:r>
      <w:r w:rsidR="00B36888">
        <w:rPr>
          <w:noProof/>
          <w:lang w:val="ru-RU" w:eastAsia="ru-RU"/>
        </w:rPr>
        <w:drawing>
          <wp:inline distT="0" distB="0" distL="0" distR="0" wp14:anchorId="4F4406F3" wp14:editId="7FCB812C">
            <wp:extent cx="1331595" cy="304800"/>
            <wp:effectExtent l="0" t="0" r="0" b="0"/>
            <wp:docPr id="4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1595" cy="304800"/>
                    </a:xfrm>
                    <a:prstGeom prst="rect">
                      <a:avLst/>
                    </a:prstGeom>
                    <a:noFill/>
                    <a:ln>
                      <a:noFill/>
                    </a:ln>
                  </pic:spPr>
                </pic:pic>
              </a:graphicData>
            </a:graphic>
          </wp:inline>
        </w:drawing>
      </w:r>
      <w:r w:rsidRPr="00D6468C">
        <w:t xml:space="preserve"> и </w:t>
      </w:r>
      <w:r w:rsidR="00B36888">
        <w:rPr>
          <w:noProof/>
          <w:lang w:val="ru-RU" w:eastAsia="ru-RU"/>
        </w:rPr>
        <w:drawing>
          <wp:inline distT="0" distB="0" distL="0" distR="0" wp14:anchorId="3D278094" wp14:editId="2F7C7087">
            <wp:extent cx="1579880" cy="304800"/>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9880" cy="304800"/>
                    </a:xfrm>
                    <a:prstGeom prst="rect">
                      <a:avLst/>
                    </a:prstGeom>
                    <a:noFill/>
                    <a:ln>
                      <a:noFill/>
                    </a:ln>
                  </pic:spPr>
                </pic:pic>
              </a:graphicData>
            </a:graphic>
          </wp:inline>
        </w:drawing>
      </w:r>
      <w:r w:rsidRPr="00D6468C">
        <w:t xml:space="preserve">, коэффициента </w:t>
      </w:r>
      <w:r w:rsidR="00B36888">
        <w:rPr>
          <w:noProof/>
          <w:lang w:val="ru-RU" w:eastAsia="ru-RU"/>
        </w:rPr>
        <w:drawing>
          <wp:inline distT="0" distB="0" distL="0" distR="0" wp14:anchorId="53F5BED0" wp14:editId="15A60E40">
            <wp:extent cx="288925" cy="377190"/>
            <wp:effectExtent l="0" t="0" r="0" b="0"/>
            <wp:docPr id="4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925" cy="377190"/>
                    </a:xfrm>
                    <a:prstGeom prst="rect">
                      <a:avLst/>
                    </a:prstGeom>
                    <a:noFill/>
                    <a:ln>
                      <a:noFill/>
                    </a:ln>
                  </pic:spPr>
                </pic:pic>
              </a:graphicData>
            </a:graphic>
          </wp:inline>
        </w:drawing>
      </w:r>
      <w:r w:rsidRPr="00D6468C">
        <w:t xml:space="preserve">за 2014-2016 гг.), Исполнитель считает целесообразным в отношении определения базового уровня подконтрольных расходов применение только метода экономически обоснованных затрат, до </w:t>
      </w:r>
      <w:r w:rsidRPr="00D6468C">
        <w:lastRenderedPageBreak/>
        <w:t xml:space="preserve">внесения изменений в методические указания, соответствующие методические указания по расчету необходимой валовой выручки ТСО. </w:t>
      </w:r>
    </w:p>
    <w:p w14:paraId="51F93D4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пункту 38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 xml:space="preserve">1178 тарифы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 с учетом рейтинга эффективности ТСО, который как указано выше в настоящем разделе, некорректно применять в действующей редакции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 xml:space="preserve">421-э, а также тот факт, что Основами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не предусмотрен иной алгоритм (вариант) определения индекса эффективности операционных, подконтрольных расходов, Исполнитель считает</w:t>
      </w:r>
      <w:r w:rsidR="00090590">
        <w:rPr>
          <w:rFonts w:ascii="Myriad Pro" w:hAnsi="Myriad Pro"/>
          <w:color w:val="000000"/>
          <w:sz w:val="26"/>
          <w:szCs w:val="26"/>
        </w:rPr>
        <w:t>, что</w:t>
      </w:r>
      <w:r w:rsidRPr="00D6468C">
        <w:rPr>
          <w:rFonts w:ascii="Myriad Pro" w:hAnsi="Myriad Pro"/>
          <w:color w:val="000000"/>
          <w:sz w:val="26"/>
          <w:szCs w:val="26"/>
        </w:rPr>
        <w:t xml:space="preserve"> </w:t>
      </w:r>
      <w:r w:rsidR="00090590" w:rsidRPr="000D725D">
        <w:rPr>
          <w:rFonts w:ascii="Myriad Pro" w:hAnsi="Myriad Pro"/>
          <w:color w:val="000000"/>
          <w:sz w:val="26"/>
          <w:szCs w:val="26"/>
        </w:rPr>
        <w:t>Департаменту ТЭК и ТР Вологодской области на долгосрочный период 2018-2022 гг. необходимо было установить для филиала ПАО «МРСК Северо-Запада» «Вологдаэнерго» индекс эффективности операционных расходов в размере 1%.</w:t>
      </w:r>
      <w:r w:rsidRPr="00D6468C">
        <w:rPr>
          <w:rFonts w:ascii="Myriad Pro" w:hAnsi="Myriad Pro"/>
          <w:color w:val="000000"/>
          <w:sz w:val="26"/>
          <w:szCs w:val="26"/>
        </w:rPr>
        <w:t>.</w:t>
      </w:r>
    </w:p>
    <w:p w14:paraId="61B1BC8A" w14:textId="77777777" w:rsidR="00C34A91" w:rsidRDefault="00C34A91">
      <w:pPr>
        <w:spacing w:after="0" w:line="240" w:lineRule="auto"/>
        <w:rPr>
          <w:rFonts w:ascii="Myriad Pro" w:hAnsi="Myriad Pro"/>
          <w:color w:val="000000"/>
          <w:sz w:val="26"/>
          <w:szCs w:val="26"/>
        </w:rPr>
      </w:pPr>
      <w:bookmarkStart w:id="83" w:name="_Toc53154711"/>
      <w:r>
        <w:rPr>
          <w:rFonts w:ascii="Myriad Pro" w:hAnsi="Myriad Pro"/>
          <w:color w:val="000000"/>
          <w:sz w:val="26"/>
          <w:szCs w:val="26"/>
        </w:rPr>
        <w:br w:type="page"/>
      </w:r>
    </w:p>
    <w:p w14:paraId="7A9AE6DA" w14:textId="77777777" w:rsidR="00C34FF9" w:rsidRPr="00D6468C" w:rsidRDefault="00C34FF9" w:rsidP="00C34A91">
      <w:pPr>
        <w:pStyle w:val="211"/>
      </w:pPr>
      <w:bookmarkStart w:id="84" w:name="_Toc53587339"/>
      <w:r w:rsidRPr="00D6468C">
        <w:lastRenderedPageBreak/>
        <w:t>Величина подконтрольных расходов, принятых на базовый период регулирования</w:t>
      </w:r>
      <w:bookmarkEnd w:id="83"/>
      <w:bookmarkEnd w:id="84"/>
    </w:p>
    <w:p w14:paraId="2397288A"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78FB0CF9" w14:textId="77777777" w:rsidR="00C34FF9" w:rsidRPr="00D6468C" w:rsidRDefault="00C34FF9" w:rsidP="00C34A91">
      <w:pPr>
        <w:pStyle w:val="affff5"/>
      </w:pPr>
      <w:r w:rsidRPr="00D6468C">
        <w:t>ПОЗИЦИЯ ТЕРРИТОРИАЛЬНОЙ СЕТЕВОЙ ОРГАНИЗАЦИИ</w:t>
      </w:r>
    </w:p>
    <w:p w14:paraId="522D9A4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Письмом от 21.12.2017 №МР2/2/03/7865 филиал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вышел к Департаменту ТЭК и ТР Вологодской области с предложением об определении базового уровня подконтрольных расходов без применения метода сравнения аналогов.</w:t>
      </w:r>
    </w:p>
    <w:p w14:paraId="3A8560E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предложению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величина подконтрольных расходов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заявлена на уровне 3 738 386,0 тыс. руб.</w:t>
      </w:r>
    </w:p>
    <w:p w14:paraId="29E34B19" w14:textId="77777777" w:rsidR="00C34FF9" w:rsidRPr="00D6468C" w:rsidRDefault="00C34FF9" w:rsidP="00C34FF9">
      <w:pPr>
        <w:spacing w:after="0" w:line="360" w:lineRule="auto"/>
        <w:ind w:firstLine="720"/>
        <w:contextualSpacing/>
        <w:jc w:val="both"/>
        <w:rPr>
          <w:rFonts w:ascii="Myriad Pro" w:hAnsi="Myriad Pro"/>
          <w:b/>
          <w:color w:val="000000"/>
          <w:sz w:val="26"/>
          <w:szCs w:val="26"/>
        </w:rPr>
      </w:pPr>
    </w:p>
    <w:p w14:paraId="0FC4B502" w14:textId="77777777" w:rsidR="00C34FF9" w:rsidRPr="00D6468C" w:rsidRDefault="00C34FF9" w:rsidP="00C34A91">
      <w:pPr>
        <w:pStyle w:val="affff5"/>
      </w:pPr>
      <w:r w:rsidRPr="00D6468C">
        <w:t>ПОЗИЦИЯ ОРГАНА РЕГУЛИРОВАНИЯ</w:t>
      </w:r>
    </w:p>
    <w:p w14:paraId="0860C6A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Величина подконтрольных (операционных) расходов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определенная Департаментом ТЭК и ТР Вологодской области:</w:t>
      </w:r>
    </w:p>
    <w:p w14:paraId="03B29020" w14:textId="77777777" w:rsidR="00C34FF9" w:rsidRPr="00D6468C" w:rsidRDefault="00C34FF9" w:rsidP="00C34A91">
      <w:pPr>
        <w:pStyle w:val="2"/>
      </w:pPr>
      <w:r w:rsidRPr="00D6468C">
        <w:t>методом экономически обоснованных расходов – 2 642 853 тыс. руб.;</w:t>
      </w:r>
    </w:p>
    <w:p w14:paraId="744FD4B8" w14:textId="77777777" w:rsidR="00C34A91" w:rsidRDefault="00C34FF9" w:rsidP="00C34A91">
      <w:pPr>
        <w:pStyle w:val="2"/>
      </w:pPr>
      <w:r w:rsidRPr="00D6468C">
        <w:t xml:space="preserve">методом сравнения аналогов, составила 2 432 291 тыс. руб. </w:t>
      </w:r>
    </w:p>
    <w:p w14:paraId="35A0806B" w14:textId="77777777" w:rsidR="00C34FF9" w:rsidRPr="00D6468C" w:rsidRDefault="00C34FF9" w:rsidP="00C34A91">
      <w:pPr>
        <w:pStyle w:val="affff3"/>
      </w:pPr>
      <w:r w:rsidRPr="00D6468C">
        <w:t>Расчет произведен в соответствии с Методическими указаниями №421-э на основании фактических расходов филиала с учетом динамики изменения натуральных показателей деятельности филиала.</w:t>
      </w:r>
    </w:p>
    <w:p w14:paraId="696B6029" w14:textId="77777777" w:rsidR="00C34FF9" w:rsidRPr="00D6468C" w:rsidRDefault="00C34FF9" w:rsidP="00C34A91">
      <w:pPr>
        <w:pStyle w:val="affff3"/>
      </w:pPr>
      <w:r w:rsidRPr="00D6468C">
        <w:t>Базовая величина подконтрольных расходов на долгосрочный период принята в размере 2 579 684,29 тыс. руб.</w:t>
      </w:r>
    </w:p>
    <w:p w14:paraId="5754F62F" w14:textId="77777777" w:rsidR="00C34FF9" w:rsidRPr="00D6468C" w:rsidRDefault="00C34FF9" w:rsidP="00C34A91">
      <w:pPr>
        <w:pStyle w:val="affff3"/>
      </w:pPr>
      <w:r w:rsidRPr="00D6468C">
        <w:t>В соответствии с п.38 Основ ценообразования базовый уровень подконтрольных расходов определен как сумма доли базового уровня подконтрольных расходов, рассчитанного с применением метода экономически обоснованных расходов (70%) и доли базового уровня подконтрольных расходов, рассчитанного с использованием метода сравнения аналогов (30%) в соответствии с п.9 Методических указаний №421-э.</w:t>
      </w:r>
    </w:p>
    <w:p w14:paraId="71755B7D" w14:textId="77777777" w:rsidR="00C34FF9" w:rsidRPr="00D6468C" w:rsidRDefault="00C34FF9" w:rsidP="00C34FF9">
      <w:pPr>
        <w:spacing w:after="0" w:line="360" w:lineRule="auto"/>
        <w:ind w:left="360"/>
        <w:contextualSpacing/>
        <w:jc w:val="both"/>
        <w:rPr>
          <w:rFonts w:ascii="Myriad Pro" w:hAnsi="Myriad Pro"/>
          <w:color w:val="000000"/>
          <w:sz w:val="26"/>
          <w:szCs w:val="26"/>
        </w:rPr>
      </w:pPr>
    </w:p>
    <w:p w14:paraId="3E43B243" w14:textId="77777777" w:rsidR="00C34FF9" w:rsidRPr="00D6468C" w:rsidRDefault="00C34FF9" w:rsidP="0014399D">
      <w:pPr>
        <w:pStyle w:val="affff5"/>
      </w:pPr>
      <w:r w:rsidRPr="00D6468C">
        <w:lastRenderedPageBreak/>
        <w:t>ПОЗИЦИЯ ИСПОЛНИТЕЛЯ</w:t>
      </w:r>
    </w:p>
    <w:p w14:paraId="461A84E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Мнение Исполнителя о неприменении к филиалу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метода сравнения аналогов подробно изложено в предыдущем разделе настоящего отчета.</w:t>
      </w:r>
    </w:p>
    <w:p w14:paraId="0268DC6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мнению Исполнителя, исходя из анализа представленных материалов, базовый уровень расходов по статье «подконтрольные расходы»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составляет 2 691 319,17 тыс. руб.</w:t>
      </w:r>
    </w:p>
    <w:tbl>
      <w:tblPr>
        <w:tblW w:w="5000" w:type="pct"/>
        <w:tblLook w:val="0000" w:firstRow="0" w:lastRow="0" w:firstColumn="0" w:lastColumn="0" w:noHBand="0" w:noVBand="0"/>
      </w:tblPr>
      <w:tblGrid>
        <w:gridCol w:w="546"/>
        <w:gridCol w:w="3545"/>
        <w:gridCol w:w="972"/>
        <w:gridCol w:w="1663"/>
        <w:gridCol w:w="1407"/>
        <w:gridCol w:w="1438"/>
      </w:tblGrid>
      <w:tr w:rsidR="00C34FF9" w:rsidRPr="00D6468C" w14:paraId="3071C2C5" w14:textId="77777777" w:rsidTr="004E7C16">
        <w:trPr>
          <w:trHeight w:val="300"/>
          <w:tblHeader/>
        </w:trPr>
        <w:tc>
          <w:tcPr>
            <w:tcW w:w="285" w:type="pct"/>
            <w:vMerge w:val="restar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0BDCDA8D" w14:textId="77777777" w:rsidR="00C34FF9" w:rsidRPr="00D6468C" w:rsidRDefault="00C34FF9" w:rsidP="00C34FF9">
            <w:pPr>
              <w:spacing w:after="0" w:line="240" w:lineRule="auto"/>
              <w:jc w:val="center"/>
              <w:rPr>
                <w:rFonts w:ascii="Myriad Pro" w:hAnsi="Myriad Pro"/>
                <w:b/>
                <w:color w:val="FFFFFF"/>
                <w:sz w:val="20"/>
                <w:szCs w:val="20"/>
              </w:rPr>
            </w:pPr>
            <w:proofErr w:type="spellStart"/>
            <w:r w:rsidRPr="00D6468C">
              <w:rPr>
                <w:rFonts w:ascii="Myriad Pro" w:hAnsi="Myriad Pro"/>
                <w:b/>
                <w:color w:val="FFFFFF"/>
                <w:sz w:val="20"/>
                <w:szCs w:val="20"/>
              </w:rPr>
              <w:t>п.п</w:t>
            </w:r>
            <w:proofErr w:type="spellEnd"/>
            <w:r w:rsidRPr="00D6468C">
              <w:rPr>
                <w:rFonts w:ascii="Myriad Pro" w:hAnsi="Myriad Pro"/>
                <w:b/>
                <w:color w:val="FFFFFF"/>
                <w:sz w:val="20"/>
                <w:szCs w:val="20"/>
              </w:rPr>
              <w:t>.</w:t>
            </w:r>
          </w:p>
        </w:tc>
        <w:tc>
          <w:tcPr>
            <w:tcW w:w="1852" w:type="pct"/>
            <w:vMerge w:val="restar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32B9195C"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Наименование показателя</w:t>
            </w:r>
          </w:p>
        </w:tc>
        <w:tc>
          <w:tcPr>
            <w:tcW w:w="508" w:type="pct"/>
            <w:vMerge w:val="restar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020EA97F"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Ед. изм.</w:t>
            </w:r>
          </w:p>
        </w:tc>
        <w:tc>
          <w:tcPr>
            <w:tcW w:w="2355" w:type="pct"/>
            <w:gridSpan w:val="3"/>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07891185"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2018 год</w:t>
            </w:r>
          </w:p>
        </w:tc>
      </w:tr>
      <w:tr w:rsidR="00C34FF9" w:rsidRPr="00D6468C" w14:paraId="7ECF7EA9" w14:textId="77777777" w:rsidTr="004E7C16">
        <w:trPr>
          <w:trHeight w:val="600"/>
          <w:tblHeader/>
        </w:trPr>
        <w:tc>
          <w:tcPr>
            <w:tcW w:w="285" w:type="pct"/>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1749CF2C" w14:textId="77777777" w:rsidR="00C34FF9" w:rsidRPr="00D6468C" w:rsidRDefault="00C34FF9" w:rsidP="00C34FF9">
            <w:pPr>
              <w:spacing w:after="0" w:line="240" w:lineRule="auto"/>
              <w:rPr>
                <w:rFonts w:ascii="Myriad Pro" w:hAnsi="Myriad Pro"/>
                <w:b/>
                <w:color w:val="FFFFFF"/>
                <w:sz w:val="20"/>
                <w:szCs w:val="20"/>
              </w:rPr>
            </w:pPr>
          </w:p>
        </w:tc>
        <w:tc>
          <w:tcPr>
            <w:tcW w:w="1852" w:type="pct"/>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059D8223" w14:textId="77777777" w:rsidR="00C34FF9" w:rsidRPr="00D6468C" w:rsidRDefault="00C34FF9" w:rsidP="00C34FF9">
            <w:pPr>
              <w:spacing w:after="0" w:line="240" w:lineRule="auto"/>
              <w:rPr>
                <w:rFonts w:ascii="Myriad Pro" w:hAnsi="Myriad Pro"/>
                <w:b/>
                <w:color w:val="FFFFFF"/>
                <w:sz w:val="20"/>
                <w:szCs w:val="20"/>
              </w:rPr>
            </w:pPr>
          </w:p>
        </w:tc>
        <w:tc>
          <w:tcPr>
            <w:tcW w:w="508" w:type="pct"/>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06962035" w14:textId="77777777" w:rsidR="00C34FF9" w:rsidRPr="00D6468C" w:rsidRDefault="00C34FF9" w:rsidP="00C34FF9">
            <w:pPr>
              <w:spacing w:after="0" w:line="240" w:lineRule="auto"/>
              <w:rPr>
                <w:rFonts w:ascii="Myriad Pro" w:hAnsi="Myriad Pro"/>
                <w:b/>
                <w:color w:val="FFFFFF"/>
                <w:sz w:val="20"/>
                <w:szCs w:val="20"/>
              </w:rPr>
            </w:pPr>
          </w:p>
        </w:tc>
        <w:tc>
          <w:tcPr>
            <w:tcW w:w="869"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485E3A2A"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заявлено Филиалом</w:t>
            </w:r>
          </w:p>
        </w:tc>
        <w:tc>
          <w:tcPr>
            <w:tcW w:w="735"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61EA3DD7"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ТБР</w:t>
            </w:r>
          </w:p>
        </w:tc>
        <w:tc>
          <w:tcPr>
            <w:tcW w:w="751"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7253401D"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Расчет Исполнителя</w:t>
            </w:r>
          </w:p>
        </w:tc>
      </w:tr>
      <w:tr w:rsidR="00C34FF9" w:rsidRPr="00D6468C" w14:paraId="3566D11A" w14:textId="77777777">
        <w:trPr>
          <w:trHeight w:val="300"/>
        </w:trPr>
        <w:tc>
          <w:tcPr>
            <w:tcW w:w="285" w:type="pct"/>
            <w:tcBorders>
              <w:top w:val="single" w:sz="4" w:space="0" w:color="FFFFFF"/>
              <w:left w:val="single" w:sz="4" w:space="0" w:color="auto"/>
              <w:bottom w:val="single" w:sz="4" w:space="0" w:color="auto"/>
              <w:right w:val="single" w:sz="4" w:space="0" w:color="auto"/>
            </w:tcBorders>
            <w:shd w:val="clear" w:color="auto" w:fill="auto"/>
            <w:noWrap/>
            <w:vAlign w:val="center"/>
          </w:tcPr>
          <w:p w14:paraId="793B0969"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w:t>
            </w:r>
          </w:p>
        </w:tc>
        <w:tc>
          <w:tcPr>
            <w:tcW w:w="1852" w:type="pct"/>
            <w:tcBorders>
              <w:top w:val="single" w:sz="4" w:space="0" w:color="FFFFFF"/>
              <w:left w:val="nil"/>
              <w:bottom w:val="single" w:sz="4" w:space="0" w:color="auto"/>
              <w:right w:val="single" w:sz="4" w:space="0" w:color="auto"/>
            </w:tcBorders>
            <w:shd w:val="clear" w:color="auto" w:fill="auto"/>
            <w:vAlign w:val="center"/>
          </w:tcPr>
          <w:p w14:paraId="68E4F043"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Сырье и основные материалы</w:t>
            </w:r>
          </w:p>
        </w:tc>
        <w:tc>
          <w:tcPr>
            <w:tcW w:w="508" w:type="pct"/>
            <w:tcBorders>
              <w:top w:val="single" w:sz="4" w:space="0" w:color="FFFFFF"/>
              <w:left w:val="nil"/>
              <w:bottom w:val="single" w:sz="4" w:space="0" w:color="auto"/>
              <w:right w:val="single" w:sz="4" w:space="0" w:color="auto"/>
            </w:tcBorders>
            <w:shd w:val="clear" w:color="auto" w:fill="auto"/>
            <w:vAlign w:val="center"/>
          </w:tcPr>
          <w:p w14:paraId="31E22291"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тыс.руб</w:t>
            </w:r>
            <w:proofErr w:type="spellEnd"/>
            <w:r w:rsidRPr="00D6468C">
              <w:rPr>
                <w:rFonts w:ascii="Myriad Pro" w:hAnsi="Myriad Pro"/>
                <w:color w:val="000000"/>
                <w:sz w:val="20"/>
                <w:szCs w:val="20"/>
              </w:rPr>
              <w:t>.</w:t>
            </w:r>
          </w:p>
        </w:tc>
        <w:tc>
          <w:tcPr>
            <w:tcW w:w="869" w:type="pct"/>
            <w:tcBorders>
              <w:top w:val="single" w:sz="4" w:space="0" w:color="FFFFFF"/>
              <w:left w:val="nil"/>
              <w:bottom w:val="single" w:sz="4" w:space="0" w:color="auto"/>
              <w:right w:val="single" w:sz="4" w:space="0" w:color="auto"/>
            </w:tcBorders>
            <w:shd w:val="clear" w:color="auto" w:fill="auto"/>
            <w:noWrap/>
            <w:vAlign w:val="center"/>
          </w:tcPr>
          <w:p w14:paraId="4B54E18D"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327 349,66</w:t>
            </w:r>
          </w:p>
        </w:tc>
        <w:tc>
          <w:tcPr>
            <w:tcW w:w="735" w:type="pct"/>
            <w:tcBorders>
              <w:top w:val="single" w:sz="4" w:space="0" w:color="FFFFFF"/>
              <w:left w:val="nil"/>
              <w:bottom w:val="single" w:sz="4" w:space="0" w:color="auto"/>
              <w:right w:val="single" w:sz="4" w:space="0" w:color="auto"/>
            </w:tcBorders>
            <w:shd w:val="clear" w:color="auto" w:fill="auto"/>
            <w:noWrap/>
            <w:vAlign w:val="center"/>
          </w:tcPr>
          <w:p w14:paraId="125DC600"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151 643,0</w:t>
            </w:r>
          </w:p>
        </w:tc>
        <w:tc>
          <w:tcPr>
            <w:tcW w:w="751" w:type="pct"/>
            <w:tcBorders>
              <w:top w:val="single" w:sz="4" w:space="0" w:color="FFFFFF"/>
              <w:left w:val="nil"/>
              <w:bottom w:val="single" w:sz="4" w:space="0" w:color="auto"/>
              <w:right w:val="single" w:sz="4" w:space="0" w:color="auto"/>
            </w:tcBorders>
            <w:shd w:val="clear" w:color="auto" w:fill="auto"/>
            <w:noWrap/>
            <w:vAlign w:val="center"/>
          </w:tcPr>
          <w:p w14:paraId="3281B76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202 126,6</w:t>
            </w:r>
          </w:p>
        </w:tc>
      </w:tr>
      <w:tr w:rsidR="00C34FF9" w:rsidRPr="00D6468C" w14:paraId="4BD3AECE" w14:textId="77777777">
        <w:trPr>
          <w:trHeight w:val="300"/>
        </w:trPr>
        <w:tc>
          <w:tcPr>
            <w:tcW w:w="285" w:type="pct"/>
            <w:tcBorders>
              <w:top w:val="nil"/>
              <w:left w:val="single" w:sz="4" w:space="0" w:color="auto"/>
              <w:bottom w:val="single" w:sz="4" w:space="0" w:color="auto"/>
              <w:right w:val="single" w:sz="4" w:space="0" w:color="auto"/>
            </w:tcBorders>
            <w:shd w:val="clear" w:color="auto" w:fill="auto"/>
            <w:noWrap/>
            <w:vAlign w:val="center"/>
          </w:tcPr>
          <w:p w14:paraId="447099A1"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w:t>
            </w:r>
          </w:p>
        </w:tc>
        <w:tc>
          <w:tcPr>
            <w:tcW w:w="1852" w:type="pct"/>
            <w:tcBorders>
              <w:top w:val="nil"/>
              <w:left w:val="nil"/>
              <w:bottom w:val="single" w:sz="4" w:space="0" w:color="auto"/>
              <w:right w:val="single" w:sz="4" w:space="0" w:color="auto"/>
            </w:tcBorders>
            <w:shd w:val="clear" w:color="auto" w:fill="auto"/>
            <w:vAlign w:val="center"/>
          </w:tcPr>
          <w:p w14:paraId="2EC27E65"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Ремонт основных фондов</w:t>
            </w:r>
          </w:p>
        </w:tc>
        <w:tc>
          <w:tcPr>
            <w:tcW w:w="508" w:type="pct"/>
            <w:tcBorders>
              <w:top w:val="nil"/>
              <w:left w:val="nil"/>
              <w:bottom w:val="single" w:sz="4" w:space="0" w:color="auto"/>
              <w:right w:val="single" w:sz="4" w:space="0" w:color="auto"/>
            </w:tcBorders>
            <w:shd w:val="clear" w:color="auto" w:fill="auto"/>
            <w:vAlign w:val="center"/>
          </w:tcPr>
          <w:p w14:paraId="7677B86A"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тыс.руб</w:t>
            </w:r>
            <w:proofErr w:type="spellEnd"/>
            <w:r w:rsidRPr="00D6468C">
              <w:rPr>
                <w:rFonts w:ascii="Myriad Pro" w:hAnsi="Myriad Pro"/>
                <w:color w:val="000000"/>
                <w:sz w:val="20"/>
                <w:szCs w:val="20"/>
              </w:rPr>
              <w:t>.</w:t>
            </w:r>
          </w:p>
        </w:tc>
        <w:tc>
          <w:tcPr>
            <w:tcW w:w="869" w:type="pct"/>
            <w:tcBorders>
              <w:top w:val="nil"/>
              <w:left w:val="nil"/>
              <w:bottom w:val="single" w:sz="4" w:space="0" w:color="auto"/>
              <w:right w:val="single" w:sz="4" w:space="0" w:color="auto"/>
            </w:tcBorders>
            <w:shd w:val="clear" w:color="auto" w:fill="auto"/>
            <w:noWrap/>
            <w:vAlign w:val="center"/>
          </w:tcPr>
          <w:p w14:paraId="69EA9E89"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358 031,70</w:t>
            </w:r>
          </w:p>
        </w:tc>
        <w:tc>
          <w:tcPr>
            <w:tcW w:w="735" w:type="pct"/>
            <w:tcBorders>
              <w:top w:val="nil"/>
              <w:left w:val="nil"/>
              <w:bottom w:val="single" w:sz="4" w:space="0" w:color="auto"/>
              <w:right w:val="single" w:sz="4" w:space="0" w:color="auto"/>
            </w:tcBorders>
            <w:shd w:val="clear" w:color="auto" w:fill="auto"/>
            <w:noWrap/>
            <w:vAlign w:val="center"/>
          </w:tcPr>
          <w:p w14:paraId="68D0DA7D"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349 043,4</w:t>
            </w:r>
          </w:p>
        </w:tc>
        <w:tc>
          <w:tcPr>
            <w:tcW w:w="751" w:type="pct"/>
            <w:tcBorders>
              <w:top w:val="nil"/>
              <w:left w:val="nil"/>
              <w:bottom w:val="single" w:sz="4" w:space="0" w:color="auto"/>
              <w:right w:val="single" w:sz="4" w:space="0" w:color="auto"/>
            </w:tcBorders>
            <w:shd w:val="clear" w:color="auto" w:fill="auto"/>
            <w:noWrap/>
            <w:vAlign w:val="center"/>
          </w:tcPr>
          <w:p w14:paraId="2F5ADCC1"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355 616,7</w:t>
            </w:r>
          </w:p>
        </w:tc>
      </w:tr>
      <w:tr w:rsidR="00C34FF9" w:rsidRPr="00D6468C" w14:paraId="23A5B3A7" w14:textId="77777777">
        <w:trPr>
          <w:trHeight w:val="300"/>
        </w:trPr>
        <w:tc>
          <w:tcPr>
            <w:tcW w:w="285" w:type="pct"/>
            <w:tcBorders>
              <w:top w:val="nil"/>
              <w:left w:val="single" w:sz="4" w:space="0" w:color="auto"/>
              <w:bottom w:val="single" w:sz="4" w:space="0" w:color="auto"/>
              <w:right w:val="single" w:sz="4" w:space="0" w:color="auto"/>
            </w:tcBorders>
            <w:shd w:val="clear" w:color="auto" w:fill="auto"/>
            <w:noWrap/>
            <w:vAlign w:val="center"/>
          </w:tcPr>
          <w:p w14:paraId="12E5F4BF"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3</w:t>
            </w:r>
          </w:p>
        </w:tc>
        <w:tc>
          <w:tcPr>
            <w:tcW w:w="1852" w:type="pct"/>
            <w:tcBorders>
              <w:top w:val="nil"/>
              <w:left w:val="nil"/>
              <w:bottom w:val="single" w:sz="4" w:space="0" w:color="auto"/>
              <w:right w:val="single" w:sz="4" w:space="0" w:color="auto"/>
            </w:tcBorders>
            <w:shd w:val="clear" w:color="auto" w:fill="auto"/>
            <w:vAlign w:val="center"/>
          </w:tcPr>
          <w:p w14:paraId="1AEB0A0C"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Работы и услуги производственного характера</w:t>
            </w:r>
          </w:p>
        </w:tc>
        <w:tc>
          <w:tcPr>
            <w:tcW w:w="508" w:type="pct"/>
            <w:tcBorders>
              <w:top w:val="nil"/>
              <w:left w:val="nil"/>
              <w:bottom w:val="single" w:sz="4" w:space="0" w:color="auto"/>
              <w:right w:val="single" w:sz="4" w:space="0" w:color="auto"/>
            </w:tcBorders>
            <w:shd w:val="clear" w:color="auto" w:fill="auto"/>
            <w:vAlign w:val="center"/>
          </w:tcPr>
          <w:p w14:paraId="45ED2CD9"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тыс.руб</w:t>
            </w:r>
            <w:proofErr w:type="spellEnd"/>
            <w:r w:rsidRPr="00D6468C">
              <w:rPr>
                <w:rFonts w:ascii="Myriad Pro" w:hAnsi="Myriad Pro"/>
                <w:color w:val="000000"/>
                <w:sz w:val="20"/>
                <w:szCs w:val="20"/>
              </w:rPr>
              <w:t>.</w:t>
            </w:r>
          </w:p>
        </w:tc>
        <w:tc>
          <w:tcPr>
            <w:tcW w:w="869" w:type="pct"/>
            <w:tcBorders>
              <w:top w:val="nil"/>
              <w:left w:val="nil"/>
              <w:bottom w:val="single" w:sz="4" w:space="0" w:color="auto"/>
              <w:right w:val="single" w:sz="4" w:space="0" w:color="auto"/>
            </w:tcBorders>
            <w:shd w:val="clear" w:color="auto" w:fill="auto"/>
            <w:noWrap/>
            <w:vAlign w:val="center"/>
          </w:tcPr>
          <w:p w14:paraId="36DE6D6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59 090,05</w:t>
            </w:r>
          </w:p>
        </w:tc>
        <w:tc>
          <w:tcPr>
            <w:tcW w:w="735" w:type="pct"/>
            <w:tcBorders>
              <w:top w:val="nil"/>
              <w:left w:val="nil"/>
              <w:bottom w:val="single" w:sz="4" w:space="0" w:color="auto"/>
              <w:right w:val="single" w:sz="4" w:space="0" w:color="auto"/>
            </w:tcBorders>
            <w:shd w:val="clear" w:color="auto" w:fill="auto"/>
            <w:noWrap/>
            <w:vAlign w:val="center"/>
          </w:tcPr>
          <w:p w14:paraId="0E17E9D4"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19 913,8</w:t>
            </w:r>
          </w:p>
        </w:tc>
        <w:tc>
          <w:tcPr>
            <w:tcW w:w="751" w:type="pct"/>
            <w:tcBorders>
              <w:top w:val="nil"/>
              <w:left w:val="nil"/>
              <w:bottom w:val="single" w:sz="4" w:space="0" w:color="auto"/>
              <w:right w:val="single" w:sz="4" w:space="0" w:color="auto"/>
            </w:tcBorders>
            <w:shd w:val="clear" w:color="auto" w:fill="auto"/>
            <w:noWrap/>
            <w:vAlign w:val="center"/>
          </w:tcPr>
          <w:p w14:paraId="46722296"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22 798,7</w:t>
            </w:r>
          </w:p>
        </w:tc>
      </w:tr>
      <w:tr w:rsidR="00C34FF9" w:rsidRPr="00D6468C" w14:paraId="0378FB20" w14:textId="77777777">
        <w:trPr>
          <w:trHeight w:val="300"/>
        </w:trPr>
        <w:tc>
          <w:tcPr>
            <w:tcW w:w="285" w:type="pct"/>
            <w:tcBorders>
              <w:top w:val="nil"/>
              <w:left w:val="single" w:sz="4" w:space="0" w:color="auto"/>
              <w:bottom w:val="single" w:sz="4" w:space="0" w:color="auto"/>
              <w:right w:val="single" w:sz="4" w:space="0" w:color="auto"/>
            </w:tcBorders>
            <w:shd w:val="clear" w:color="auto" w:fill="auto"/>
            <w:noWrap/>
            <w:vAlign w:val="center"/>
          </w:tcPr>
          <w:p w14:paraId="26E9DB5F"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w:t>
            </w:r>
          </w:p>
        </w:tc>
        <w:tc>
          <w:tcPr>
            <w:tcW w:w="1852" w:type="pct"/>
            <w:tcBorders>
              <w:top w:val="nil"/>
              <w:left w:val="nil"/>
              <w:bottom w:val="single" w:sz="4" w:space="0" w:color="auto"/>
              <w:right w:val="single" w:sz="4" w:space="0" w:color="auto"/>
            </w:tcBorders>
            <w:shd w:val="clear" w:color="auto" w:fill="auto"/>
            <w:vAlign w:val="center"/>
          </w:tcPr>
          <w:p w14:paraId="74918CD9"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Электроэнергия на </w:t>
            </w:r>
            <w:proofErr w:type="spellStart"/>
            <w:r w:rsidRPr="00D6468C">
              <w:rPr>
                <w:rFonts w:ascii="Myriad Pro" w:hAnsi="Myriad Pro"/>
                <w:color w:val="000000"/>
                <w:sz w:val="20"/>
                <w:szCs w:val="20"/>
              </w:rPr>
              <w:t>хоз.нужды</w:t>
            </w:r>
            <w:proofErr w:type="spellEnd"/>
          </w:p>
        </w:tc>
        <w:tc>
          <w:tcPr>
            <w:tcW w:w="508" w:type="pct"/>
            <w:tcBorders>
              <w:top w:val="nil"/>
              <w:left w:val="nil"/>
              <w:bottom w:val="single" w:sz="4" w:space="0" w:color="auto"/>
              <w:right w:val="single" w:sz="4" w:space="0" w:color="auto"/>
            </w:tcBorders>
            <w:shd w:val="clear" w:color="auto" w:fill="auto"/>
            <w:vAlign w:val="center"/>
          </w:tcPr>
          <w:p w14:paraId="0ED549A9"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тыс.руб</w:t>
            </w:r>
            <w:proofErr w:type="spellEnd"/>
            <w:r w:rsidRPr="00D6468C">
              <w:rPr>
                <w:rFonts w:ascii="Myriad Pro" w:hAnsi="Myriad Pro"/>
                <w:color w:val="000000"/>
                <w:sz w:val="20"/>
                <w:szCs w:val="20"/>
              </w:rPr>
              <w:t>.</w:t>
            </w:r>
          </w:p>
        </w:tc>
        <w:tc>
          <w:tcPr>
            <w:tcW w:w="869" w:type="pct"/>
            <w:tcBorders>
              <w:top w:val="nil"/>
              <w:left w:val="nil"/>
              <w:bottom w:val="single" w:sz="4" w:space="0" w:color="auto"/>
              <w:right w:val="single" w:sz="4" w:space="0" w:color="auto"/>
            </w:tcBorders>
            <w:shd w:val="clear" w:color="auto" w:fill="auto"/>
            <w:noWrap/>
            <w:vAlign w:val="center"/>
          </w:tcPr>
          <w:p w14:paraId="2777905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58 802,78</w:t>
            </w:r>
          </w:p>
        </w:tc>
        <w:tc>
          <w:tcPr>
            <w:tcW w:w="735" w:type="pct"/>
            <w:tcBorders>
              <w:top w:val="nil"/>
              <w:left w:val="nil"/>
              <w:bottom w:val="single" w:sz="4" w:space="0" w:color="auto"/>
              <w:right w:val="single" w:sz="4" w:space="0" w:color="auto"/>
            </w:tcBorders>
            <w:shd w:val="clear" w:color="auto" w:fill="auto"/>
            <w:noWrap/>
            <w:vAlign w:val="center"/>
          </w:tcPr>
          <w:p w14:paraId="30EA33ED"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46 867,2</w:t>
            </w:r>
          </w:p>
        </w:tc>
        <w:tc>
          <w:tcPr>
            <w:tcW w:w="751" w:type="pct"/>
            <w:tcBorders>
              <w:top w:val="nil"/>
              <w:left w:val="nil"/>
              <w:bottom w:val="single" w:sz="4" w:space="0" w:color="auto"/>
              <w:right w:val="single" w:sz="4" w:space="0" w:color="auto"/>
            </w:tcBorders>
            <w:shd w:val="clear" w:color="auto" w:fill="auto"/>
            <w:noWrap/>
            <w:vAlign w:val="center"/>
          </w:tcPr>
          <w:p w14:paraId="23D6D368"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47 646,2</w:t>
            </w:r>
          </w:p>
        </w:tc>
      </w:tr>
      <w:tr w:rsidR="00C34FF9" w:rsidRPr="00D6468C" w14:paraId="2BE132D2" w14:textId="77777777">
        <w:trPr>
          <w:trHeight w:val="300"/>
        </w:trPr>
        <w:tc>
          <w:tcPr>
            <w:tcW w:w="285" w:type="pct"/>
            <w:tcBorders>
              <w:top w:val="nil"/>
              <w:left w:val="single" w:sz="4" w:space="0" w:color="auto"/>
              <w:bottom w:val="single" w:sz="4" w:space="0" w:color="auto"/>
              <w:right w:val="single" w:sz="4" w:space="0" w:color="auto"/>
            </w:tcBorders>
            <w:shd w:val="clear" w:color="auto" w:fill="auto"/>
            <w:noWrap/>
            <w:vAlign w:val="center"/>
          </w:tcPr>
          <w:p w14:paraId="5346B2E5"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5</w:t>
            </w:r>
          </w:p>
        </w:tc>
        <w:tc>
          <w:tcPr>
            <w:tcW w:w="1852" w:type="pct"/>
            <w:tcBorders>
              <w:top w:val="nil"/>
              <w:left w:val="nil"/>
              <w:bottom w:val="single" w:sz="4" w:space="0" w:color="auto"/>
              <w:right w:val="single" w:sz="4" w:space="0" w:color="auto"/>
            </w:tcBorders>
            <w:shd w:val="clear" w:color="auto" w:fill="auto"/>
            <w:vAlign w:val="center"/>
          </w:tcPr>
          <w:p w14:paraId="5A49E4D7"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Расходы на оплату труда</w:t>
            </w:r>
          </w:p>
        </w:tc>
        <w:tc>
          <w:tcPr>
            <w:tcW w:w="508" w:type="pct"/>
            <w:tcBorders>
              <w:top w:val="nil"/>
              <w:left w:val="nil"/>
              <w:bottom w:val="single" w:sz="4" w:space="0" w:color="auto"/>
              <w:right w:val="single" w:sz="4" w:space="0" w:color="auto"/>
            </w:tcBorders>
            <w:shd w:val="clear" w:color="auto" w:fill="auto"/>
            <w:vAlign w:val="center"/>
          </w:tcPr>
          <w:p w14:paraId="5FDCEA4A"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тыс.руб</w:t>
            </w:r>
            <w:proofErr w:type="spellEnd"/>
            <w:r w:rsidRPr="00D6468C">
              <w:rPr>
                <w:rFonts w:ascii="Myriad Pro" w:hAnsi="Myriad Pro"/>
                <w:color w:val="000000"/>
                <w:sz w:val="20"/>
                <w:szCs w:val="20"/>
              </w:rPr>
              <w:t>.</w:t>
            </w:r>
          </w:p>
        </w:tc>
        <w:tc>
          <w:tcPr>
            <w:tcW w:w="869" w:type="pct"/>
            <w:tcBorders>
              <w:top w:val="nil"/>
              <w:left w:val="nil"/>
              <w:bottom w:val="single" w:sz="4" w:space="0" w:color="auto"/>
              <w:right w:val="single" w:sz="4" w:space="0" w:color="auto"/>
            </w:tcBorders>
            <w:shd w:val="clear" w:color="auto" w:fill="auto"/>
            <w:noWrap/>
            <w:vAlign w:val="center"/>
          </w:tcPr>
          <w:p w14:paraId="3914FF16"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2 079 562,05</w:t>
            </w:r>
          </w:p>
        </w:tc>
        <w:tc>
          <w:tcPr>
            <w:tcW w:w="735" w:type="pct"/>
            <w:tcBorders>
              <w:top w:val="nil"/>
              <w:left w:val="nil"/>
              <w:bottom w:val="single" w:sz="4" w:space="0" w:color="auto"/>
              <w:right w:val="single" w:sz="4" w:space="0" w:color="auto"/>
            </w:tcBorders>
            <w:shd w:val="clear" w:color="auto" w:fill="auto"/>
            <w:noWrap/>
            <w:vAlign w:val="center"/>
          </w:tcPr>
          <w:p w14:paraId="758ABF8A"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1 402 556,6</w:t>
            </w:r>
          </w:p>
        </w:tc>
        <w:tc>
          <w:tcPr>
            <w:tcW w:w="751" w:type="pct"/>
            <w:tcBorders>
              <w:top w:val="nil"/>
              <w:left w:val="nil"/>
              <w:bottom w:val="single" w:sz="4" w:space="0" w:color="auto"/>
              <w:right w:val="single" w:sz="4" w:space="0" w:color="auto"/>
            </w:tcBorders>
            <w:shd w:val="clear" w:color="auto" w:fill="auto"/>
            <w:noWrap/>
            <w:vAlign w:val="center"/>
          </w:tcPr>
          <w:p w14:paraId="66E2F516"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1 593 707,4</w:t>
            </w:r>
          </w:p>
        </w:tc>
      </w:tr>
      <w:tr w:rsidR="00C34FF9" w:rsidRPr="00D6468C" w14:paraId="6653E2E3" w14:textId="77777777">
        <w:trPr>
          <w:trHeight w:val="600"/>
        </w:trPr>
        <w:tc>
          <w:tcPr>
            <w:tcW w:w="285" w:type="pct"/>
            <w:tcBorders>
              <w:top w:val="nil"/>
              <w:left w:val="single" w:sz="4" w:space="0" w:color="auto"/>
              <w:bottom w:val="single" w:sz="4" w:space="0" w:color="auto"/>
              <w:right w:val="single" w:sz="4" w:space="0" w:color="auto"/>
            </w:tcBorders>
            <w:shd w:val="clear" w:color="auto" w:fill="auto"/>
            <w:noWrap/>
            <w:vAlign w:val="center"/>
          </w:tcPr>
          <w:p w14:paraId="7967765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w:t>
            </w:r>
          </w:p>
        </w:tc>
        <w:tc>
          <w:tcPr>
            <w:tcW w:w="1852" w:type="pct"/>
            <w:tcBorders>
              <w:top w:val="nil"/>
              <w:left w:val="nil"/>
              <w:bottom w:val="single" w:sz="4" w:space="0" w:color="auto"/>
              <w:right w:val="single" w:sz="4" w:space="0" w:color="auto"/>
            </w:tcBorders>
            <w:shd w:val="clear" w:color="auto" w:fill="auto"/>
            <w:vAlign w:val="center"/>
          </w:tcPr>
          <w:p w14:paraId="1134799F"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Работы и услуги </w:t>
            </w:r>
            <w:proofErr w:type="spellStart"/>
            <w:r w:rsidRPr="00D6468C">
              <w:rPr>
                <w:rFonts w:ascii="Myriad Pro" w:hAnsi="Myriad Pro"/>
                <w:color w:val="000000"/>
                <w:sz w:val="20"/>
                <w:szCs w:val="20"/>
              </w:rPr>
              <w:t>непроизв</w:t>
            </w:r>
            <w:proofErr w:type="spellEnd"/>
            <w:r w:rsidRPr="00D6468C">
              <w:rPr>
                <w:rFonts w:ascii="Myriad Pro" w:hAnsi="Myriad Pro"/>
                <w:color w:val="000000"/>
                <w:sz w:val="20"/>
                <w:szCs w:val="20"/>
              </w:rPr>
              <w:t>. характера, кроме аренды</w:t>
            </w:r>
          </w:p>
        </w:tc>
        <w:tc>
          <w:tcPr>
            <w:tcW w:w="508" w:type="pct"/>
            <w:tcBorders>
              <w:top w:val="nil"/>
              <w:left w:val="nil"/>
              <w:bottom w:val="single" w:sz="4" w:space="0" w:color="auto"/>
              <w:right w:val="single" w:sz="4" w:space="0" w:color="auto"/>
            </w:tcBorders>
            <w:shd w:val="clear" w:color="auto" w:fill="auto"/>
            <w:vAlign w:val="center"/>
          </w:tcPr>
          <w:p w14:paraId="252A8648"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тыс.руб</w:t>
            </w:r>
            <w:proofErr w:type="spellEnd"/>
            <w:r w:rsidRPr="00D6468C">
              <w:rPr>
                <w:rFonts w:ascii="Myriad Pro" w:hAnsi="Myriad Pro"/>
                <w:color w:val="000000"/>
                <w:sz w:val="20"/>
                <w:szCs w:val="20"/>
              </w:rPr>
              <w:t>.</w:t>
            </w:r>
          </w:p>
        </w:tc>
        <w:tc>
          <w:tcPr>
            <w:tcW w:w="869" w:type="pct"/>
            <w:tcBorders>
              <w:top w:val="nil"/>
              <w:left w:val="nil"/>
              <w:bottom w:val="single" w:sz="4" w:space="0" w:color="auto"/>
              <w:right w:val="single" w:sz="4" w:space="0" w:color="auto"/>
            </w:tcBorders>
            <w:shd w:val="clear" w:color="auto" w:fill="auto"/>
            <w:noWrap/>
            <w:vAlign w:val="center"/>
          </w:tcPr>
          <w:p w14:paraId="6B6E3080"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687 019,58</w:t>
            </w:r>
          </w:p>
        </w:tc>
        <w:tc>
          <w:tcPr>
            <w:tcW w:w="735" w:type="pct"/>
            <w:tcBorders>
              <w:top w:val="nil"/>
              <w:left w:val="nil"/>
              <w:bottom w:val="single" w:sz="4" w:space="0" w:color="auto"/>
              <w:right w:val="single" w:sz="4" w:space="0" w:color="auto"/>
            </w:tcBorders>
            <w:shd w:val="clear" w:color="auto" w:fill="auto"/>
            <w:noWrap/>
            <w:vAlign w:val="center"/>
          </w:tcPr>
          <w:p w14:paraId="7D478F1D"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482 927,5</w:t>
            </w:r>
          </w:p>
        </w:tc>
        <w:tc>
          <w:tcPr>
            <w:tcW w:w="751" w:type="pct"/>
            <w:tcBorders>
              <w:top w:val="nil"/>
              <w:left w:val="nil"/>
              <w:bottom w:val="single" w:sz="4" w:space="0" w:color="auto"/>
              <w:right w:val="single" w:sz="4" w:space="0" w:color="auto"/>
            </w:tcBorders>
            <w:shd w:val="clear" w:color="auto" w:fill="auto"/>
            <w:noWrap/>
            <w:vAlign w:val="center"/>
          </w:tcPr>
          <w:p w14:paraId="3D4A4C0A"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367 888,6</w:t>
            </w:r>
          </w:p>
        </w:tc>
      </w:tr>
      <w:tr w:rsidR="00C34FF9" w:rsidRPr="00D6468C" w14:paraId="0DE42268" w14:textId="77777777">
        <w:trPr>
          <w:trHeight w:val="300"/>
        </w:trPr>
        <w:tc>
          <w:tcPr>
            <w:tcW w:w="285" w:type="pct"/>
            <w:tcBorders>
              <w:top w:val="nil"/>
              <w:left w:val="single" w:sz="4" w:space="0" w:color="auto"/>
              <w:bottom w:val="single" w:sz="4" w:space="0" w:color="auto"/>
              <w:right w:val="single" w:sz="4" w:space="0" w:color="auto"/>
            </w:tcBorders>
            <w:shd w:val="clear" w:color="auto" w:fill="auto"/>
            <w:noWrap/>
            <w:vAlign w:val="center"/>
          </w:tcPr>
          <w:p w14:paraId="3B3414B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7</w:t>
            </w:r>
          </w:p>
        </w:tc>
        <w:tc>
          <w:tcPr>
            <w:tcW w:w="1852" w:type="pct"/>
            <w:tcBorders>
              <w:top w:val="nil"/>
              <w:left w:val="nil"/>
              <w:bottom w:val="single" w:sz="4" w:space="0" w:color="auto"/>
              <w:right w:val="single" w:sz="4" w:space="0" w:color="auto"/>
            </w:tcBorders>
            <w:shd w:val="clear" w:color="auto" w:fill="auto"/>
            <w:vAlign w:val="center"/>
          </w:tcPr>
          <w:p w14:paraId="580B08FE"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Услуги банков</w:t>
            </w:r>
          </w:p>
        </w:tc>
        <w:tc>
          <w:tcPr>
            <w:tcW w:w="508" w:type="pct"/>
            <w:tcBorders>
              <w:top w:val="nil"/>
              <w:left w:val="nil"/>
              <w:bottom w:val="single" w:sz="4" w:space="0" w:color="auto"/>
              <w:right w:val="single" w:sz="4" w:space="0" w:color="auto"/>
            </w:tcBorders>
            <w:shd w:val="clear" w:color="auto" w:fill="auto"/>
            <w:vAlign w:val="center"/>
          </w:tcPr>
          <w:p w14:paraId="3A64DCAE"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тыс.руб</w:t>
            </w:r>
            <w:proofErr w:type="spellEnd"/>
            <w:r w:rsidRPr="00D6468C">
              <w:rPr>
                <w:rFonts w:ascii="Myriad Pro" w:hAnsi="Myriad Pro"/>
                <w:color w:val="000000"/>
                <w:sz w:val="20"/>
                <w:szCs w:val="20"/>
              </w:rPr>
              <w:t>.</w:t>
            </w:r>
          </w:p>
        </w:tc>
        <w:tc>
          <w:tcPr>
            <w:tcW w:w="869" w:type="pct"/>
            <w:tcBorders>
              <w:top w:val="nil"/>
              <w:left w:val="nil"/>
              <w:bottom w:val="single" w:sz="4" w:space="0" w:color="auto"/>
              <w:right w:val="single" w:sz="4" w:space="0" w:color="auto"/>
            </w:tcBorders>
            <w:shd w:val="clear" w:color="auto" w:fill="auto"/>
            <w:noWrap/>
            <w:vAlign w:val="center"/>
          </w:tcPr>
          <w:p w14:paraId="4A72C1F9"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517,60</w:t>
            </w:r>
          </w:p>
        </w:tc>
        <w:tc>
          <w:tcPr>
            <w:tcW w:w="735" w:type="pct"/>
            <w:tcBorders>
              <w:top w:val="nil"/>
              <w:left w:val="nil"/>
              <w:bottom w:val="single" w:sz="4" w:space="0" w:color="auto"/>
              <w:right w:val="single" w:sz="4" w:space="0" w:color="auto"/>
            </w:tcBorders>
            <w:shd w:val="clear" w:color="auto" w:fill="auto"/>
            <w:noWrap/>
            <w:vAlign w:val="center"/>
          </w:tcPr>
          <w:p w14:paraId="2F88413A"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90,6</w:t>
            </w:r>
          </w:p>
        </w:tc>
        <w:tc>
          <w:tcPr>
            <w:tcW w:w="751" w:type="pct"/>
            <w:tcBorders>
              <w:top w:val="nil"/>
              <w:left w:val="nil"/>
              <w:bottom w:val="single" w:sz="4" w:space="0" w:color="auto"/>
              <w:right w:val="single" w:sz="4" w:space="0" w:color="auto"/>
            </w:tcBorders>
            <w:shd w:val="clear" w:color="auto" w:fill="auto"/>
            <w:noWrap/>
            <w:vAlign w:val="center"/>
          </w:tcPr>
          <w:p w14:paraId="193B2AC2"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620,0</w:t>
            </w:r>
          </w:p>
        </w:tc>
      </w:tr>
      <w:tr w:rsidR="00C34FF9" w:rsidRPr="00D6468C" w14:paraId="6AB69246" w14:textId="77777777">
        <w:trPr>
          <w:trHeight w:val="300"/>
        </w:trPr>
        <w:tc>
          <w:tcPr>
            <w:tcW w:w="285" w:type="pct"/>
            <w:tcBorders>
              <w:top w:val="nil"/>
              <w:left w:val="single" w:sz="4" w:space="0" w:color="auto"/>
              <w:bottom w:val="single" w:sz="4" w:space="0" w:color="auto"/>
              <w:right w:val="single" w:sz="4" w:space="0" w:color="auto"/>
            </w:tcBorders>
            <w:shd w:val="clear" w:color="auto" w:fill="auto"/>
            <w:noWrap/>
            <w:vAlign w:val="center"/>
          </w:tcPr>
          <w:p w14:paraId="04089FAA"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w:t>
            </w:r>
          </w:p>
        </w:tc>
        <w:tc>
          <w:tcPr>
            <w:tcW w:w="1852" w:type="pct"/>
            <w:tcBorders>
              <w:top w:val="nil"/>
              <w:left w:val="nil"/>
              <w:bottom w:val="single" w:sz="4" w:space="0" w:color="auto"/>
              <w:right w:val="single" w:sz="4" w:space="0" w:color="auto"/>
            </w:tcBorders>
            <w:shd w:val="clear" w:color="auto" w:fill="auto"/>
            <w:vAlign w:val="center"/>
          </w:tcPr>
          <w:p w14:paraId="59E1F2DB"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Прибыль на поощрение и соц. развитие</w:t>
            </w:r>
          </w:p>
        </w:tc>
        <w:tc>
          <w:tcPr>
            <w:tcW w:w="508" w:type="pct"/>
            <w:tcBorders>
              <w:top w:val="nil"/>
              <w:left w:val="nil"/>
              <w:bottom w:val="single" w:sz="4" w:space="0" w:color="auto"/>
              <w:right w:val="single" w:sz="4" w:space="0" w:color="auto"/>
            </w:tcBorders>
            <w:shd w:val="clear" w:color="auto" w:fill="auto"/>
            <w:vAlign w:val="center"/>
          </w:tcPr>
          <w:p w14:paraId="4C2E9AF1"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тыс.руб</w:t>
            </w:r>
            <w:proofErr w:type="spellEnd"/>
            <w:r w:rsidRPr="00D6468C">
              <w:rPr>
                <w:rFonts w:ascii="Myriad Pro" w:hAnsi="Myriad Pro"/>
                <w:color w:val="000000"/>
                <w:sz w:val="20"/>
                <w:szCs w:val="20"/>
              </w:rPr>
              <w:t>.</w:t>
            </w:r>
          </w:p>
        </w:tc>
        <w:tc>
          <w:tcPr>
            <w:tcW w:w="869" w:type="pct"/>
            <w:tcBorders>
              <w:top w:val="nil"/>
              <w:left w:val="nil"/>
              <w:bottom w:val="single" w:sz="4" w:space="0" w:color="auto"/>
              <w:right w:val="single" w:sz="4" w:space="0" w:color="auto"/>
            </w:tcBorders>
            <w:shd w:val="clear" w:color="auto" w:fill="auto"/>
            <w:noWrap/>
            <w:vAlign w:val="center"/>
          </w:tcPr>
          <w:p w14:paraId="32FAF228"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93 161,31</w:t>
            </w:r>
          </w:p>
        </w:tc>
        <w:tc>
          <w:tcPr>
            <w:tcW w:w="735" w:type="pct"/>
            <w:tcBorders>
              <w:top w:val="nil"/>
              <w:left w:val="nil"/>
              <w:bottom w:val="single" w:sz="4" w:space="0" w:color="auto"/>
              <w:right w:val="single" w:sz="4" w:space="0" w:color="auto"/>
            </w:tcBorders>
            <w:shd w:val="clear" w:color="auto" w:fill="auto"/>
            <w:noWrap/>
            <w:vAlign w:val="center"/>
          </w:tcPr>
          <w:p w14:paraId="6028C3D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126 642,24</w:t>
            </w:r>
          </w:p>
        </w:tc>
        <w:tc>
          <w:tcPr>
            <w:tcW w:w="751" w:type="pct"/>
            <w:tcBorders>
              <w:top w:val="nil"/>
              <w:left w:val="nil"/>
              <w:bottom w:val="single" w:sz="4" w:space="0" w:color="auto"/>
              <w:right w:val="single" w:sz="4" w:space="0" w:color="auto"/>
            </w:tcBorders>
            <w:shd w:val="clear" w:color="auto" w:fill="auto"/>
            <w:noWrap/>
            <w:vAlign w:val="center"/>
          </w:tcPr>
          <w:p w14:paraId="16EF059A"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100 914,9</w:t>
            </w:r>
          </w:p>
        </w:tc>
      </w:tr>
      <w:tr w:rsidR="00C34FF9" w:rsidRPr="00D6468C" w14:paraId="74E185E2" w14:textId="77777777">
        <w:trPr>
          <w:trHeight w:val="300"/>
        </w:trPr>
        <w:tc>
          <w:tcPr>
            <w:tcW w:w="285" w:type="pct"/>
            <w:tcBorders>
              <w:top w:val="nil"/>
              <w:left w:val="single" w:sz="4" w:space="0" w:color="auto"/>
              <w:bottom w:val="single" w:sz="4" w:space="0" w:color="auto"/>
              <w:right w:val="single" w:sz="4" w:space="0" w:color="auto"/>
            </w:tcBorders>
            <w:shd w:val="clear" w:color="auto" w:fill="auto"/>
            <w:noWrap/>
            <w:vAlign w:val="center"/>
          </w:tcPr>
          <w:p w14:paraId="79168382"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9</w:t>
            </w:r>
          </w:p>
        </w:tc>
        <w:tc>
          <w:tcPr>
            <w:tcW w:w="1852" w:type="pct"/>
            <w:tcBorders>
              <w:top w:val="nil"/>
              <w:left w:val="nil"/>
              <w:bottom w:val="single" w:sz="4" w:space="0" w:color="auto"/>
              <w:right w:val="single" w:sz="4" w:space="0" w:color="auto"/>
            </w:tcBorders>
            <w:shd w:val="clear" w:color="auto" w:fill="auto"/>
            <w:vAlign w:val="center"/>
          </w:tcPr>
          <w:p w14:paraId="6FC00AA2"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Прибыль на прочие цели (с </w:t>
            </w:r>
            <w:proofErr w:type="spellStart"/>
            <w:r w:rsidRPr="00D6468C">
              <w:rPr>
                <w:rFonts w:ascii="Myriad Pro" w:hAnsi="Myriad Pro"/>
                <w:color w:val="000000"/>
                <w:sz w:val="20"/>
                <w:szCs w:val="20"/>
              </w:rPr>
              <w:t>расшифр</w:t>
            </w:r>
            <w:proofErr w:type="spellEnd"/>
            <w:r w:rsidRPr="00D6468C">
              <w:rPr>
                <w:rFonts w:ascii="Myriad Pro" w:hAnsi="Myriad Pro"/>
                <w:color w:val="000000"/>
                <w:sz w:val="20"/>
                <w:szCs w:val="20"/>
              </w:rPr>
              <w:t>.)</w:t>
            </w:r>
          </w:p>
        </w:tc>
        <w:tc>
          <w:tcPr>
            <w:tcW w:w="508" w:type="pct"/>
            <w:tcBorders>
              <w:top w:val="nil"/>
              <w:left w:val="nil"/>
              <w:bottom w:val="single" w:sz="4" w:space="0" w:color="auto"/>
              <w:right w:val="single" w:sz="4" w:space="0" w:color="auto"/>
            </w:tcBorders>
            <w:shd w:val="clear" w:color="auto" w:fill="auto"/>
            <w:vAlign w:val="center"/>
          </w:tcPr>
          <w:p w14:paraId="3564E529"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тыс.руб</w:t>
            </w:r>
            <w:proofErr w:type="spellEnd"/>
            <w:r w:rsidRPr="00D6468C">
              <w:rPr>
                <w:rFonts w:ascii="Myriad Pro" w:hAnsi="Myriad Pro"/>
                <w:color w:val="000000"/>
                <w:sz w:val="20"/>
                <w:szCs w:val="20"/>
              </w:rPr>
              <w:t>.</w:t>
            </w:r>
          </w:p>
        </w:tc>
        <w:tc>
          <w:tcPr>
            <w:tcW w:w="869" w:type="pct"/>
            <w:tcBorders>
              <w:top w:val="nil"/>
              <w:left w:val="nil"/>
              <w:bottom w:val="single" w:sz="4" w:space="0" w:color="auto"/>
              <w:right w:val="single" w:sz="4" w:space="0" w:color="auto"/>
            </w:tcBorders>
            <w:shd w:val="clear" w:color="auto" w:fill="auto"/>
            <w:noWrap/>
            <w:vAlign w:val="center"/>
          </w:tcPr>
          <w:p w14:paraId="7AB8168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74 851,28</w:t>
            </w:r>
          </w:p>
        </w:tc>
        <w:tc>
          <w:tcPr>
            <w:tcW w:w="735" w:type="pct"/>
            <w:tcBorders>
              <w:top w:val="nil"/>
              <w:left w:val="nil"/>
              <w:bottom w:val="single" w:sz="4" w:space="0" w:color="auto"/>
              <w:right w:val="single" w:sz="4" w:space="0" w:color="auto"/>
            </w:tcBorders>
            <w:shd w:val="clear" w:color="auto" w:fill="auto"/>
            <w:noWrap/>
            <w:vAlign w:val="center"/>
          </w:tcPr>
          <w:p w14:paraId="03463C6D"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 </w:t>
            </w:r>
          </w:p>
        </w:tc>
        <w:tc>
          <w:tcPr>
            <w:tcW w:w="751" w:type="pct"/>
            <w:tcBorders>
              <w:top w:val="nil"/>
              <w:left w:val="nil"/>
              <w:bottom w:val="single" w:sz="4" w:space="0" w:color="auto"/>
              <w:right w:val="single" w:sz="4" w:space="0" w:color="auto"/>
            </w:tcBorders>
            <w:shd w:val="clear" w:color="auto" w:fill="auto"/>
            <w:noWrap/>
            <w:vAlign w:val="center"/>
          </w:tcPr>
          <w:p w14:paraId="3888D85F"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 </w:t>
            </w:r>
          </w:p>
        </w:tc>
      </w:tr>
      <w:tr w:rsidR="00C34FF9" w:rsidRPr="00D6468C" w14:paraId="20EE5C4E" w14:textId="77777777">
        <w:trPr>
          <w:trHeight w:val="285"/>
        </w:trPr>
        <w:tc>
          <w:tcPr>
            <w:tcW w:w="285" w:type="pct"/>
            <w:tcBorders>
              <w:top w:val="nil"/>
              <w:left w:val="single" w:sz="4" w:space="0" w:color="auto"/>
              <w:bottom w:val="single" w:sz="4" w:space="0" w:color="auto"/>
              <w:right w:val="single" w:sz="4" w:space="0" w:color="auto"/>
            </w:tcBorders>
            <w:shd w:val="clear" w:color="auto" w:fill="auto"/>
            <w:noWrap/>
            <w:vAlign w:val="center"/>
          </w:tcPr>
          <w:p w14:paraId="0ADA29FD"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10</w:t>
            </w:r>
          </w:p>
        </w:tc>
        <w:tc>
          <w:tcPr>
            <w:tcW w:w="1852" w:type="pct"/>
            <w:tcBorders>
              <w:top w:val="nil"/>
              <w:left w:val="nil"/>
              <w:bottom w:val="single" w:sz="4" w:space="0" w:color="auto"/>
              <w:right w:val="single" w:sz="4" w:space="0" w:color="auto"/>
            </w:tcBorders>
            <w:shd w:val="clear" w:color="auto" w:fill="auto"/>
            <w:vAlign w:val="center"/>
          </w:tcPr>
          <w:p w14:paraId="6E897E30"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ИТОГО подконтрольные расходы</w:t>
            </w:r>
          </w:p>
        </w:tc>
        <w:tc>
          <w:tcPr>
            <w:tcW w:w="508" w:type="pct"/>
            <w:tcBorders>
              <w:top w:val="nil"/>
              <w:left w:val="nil"/>
              <w:bottom w:val="single" w:sz="4" w:space="0" w:color="auto"/>
              <w:right w:val="single" w:sz="4" w:space="0" w:color="auto"/>
            </w:tcBorders>
            <w:shd w:val="clear" w:color="auto" w:fill="auto"/>
            <w:vAlign w:val="center"/>
          </w:tcPr>
          <w:p w14:paraId="2BBAE8E1" w14:textId="77777777" w:rsidR="00C34FF9" w:rsidRPr="00D6468C" w:rsidRDefault="00C34FF9" w:rsidP="00C34FF9">
            <w:pPr>
              <w:spacing w:after="0" w:line="240" w:lineRule="auto"/>
              <w:jc w:val="center"/>
              <w:rPr>
                <w:rFonts w:ascii="Myriad Pro" w:hAnsi="Myriad Pro"/>
                <w:b/>
                <w:color w:val="000000"/>
                <w:sz w:val="20"/>
                <w:szCs w:val="20"/>
              </w:rPr>
            </w:pPr>
            <w:proofErr w:type="spellStart"/>
            <w:r w:rsidRPr="00D6468C">
              <w:rPr>
                <w:rFonts w:ascii="Myriad Pro" w:hAnsi="Myriad Pro"/>
                <w:b/>
                <w:color w:val="000000"/>
                <w:sz w:val="20"/>
                <w:szCs w:val="20"/>
              </w:rPr>
              <w:t>тыс.руб</w:t>
            </w:r>
            <w:proofErr w:type="spellEnd"/>
            <w:r w:rsidRPr="00D6468C">
              <w:rPr>
                <w:rFonts w:ascii="Myriad Pro" w:hAnsi="Myriad Pro"/>
                <w:b/>
                <w:color w:val="000000"/>
                <w:sz w:val="20"/>
                <w:szCs w:val="20"/>
              </w:rPr>
              <w:t>.</w:t>
            </w:r>
          </w:p>
        </w:tc>
        <w:tc>
          <w:tcPr>
            <w:tcW w:w="869" w:type="pct"/>
            <w:tcBorders>
              <w:top w:val="nil"/>
              <w:left w:val="nil"/>
              <w:bottom w:val="single" w:sz="4" w:space="0" w:color="auto"/>
              <w:right w:val="single" w:sz="4" w:space="0" w:color="auto"/>
            </w:tcBorders>
            <w:shd w:val="clear" w:color="auto" w:fill="auto"/>
            <w:noWrap/>
            <w:vAlign w:val="center"/>
          </w:tcPr>
          <w:p w14:paraId="3C84D9E1" w14:textId="77777777" w:rsidR="00C34FF9" w:rsidRPr="00D6468C" w:rsidRDefault="00C34FF9" w:rsidP="00C34FF9">
            <w:pPr>
              <w:spacing w:after="0" w:line="240" w:lineRule="auto"/>
              <w:jc w:val="right"/>
              <w:rPr>
                <w:rFonts w:ascii="Myriad Pro" w:hAnsi="Myriad Pro"/>
                <w:b/>
                <w:color w:val="000000"/>
                <w:sz w:val="20"/>
                <w:szCs w:val="20"/>
              </w:rPr>
            </w:pPr>
            <w:r w:rsidRPr="00D6468C">
              <w:rPr>
                <w:rFonts w:ascii="Myriad Pro" w:hAnsi="Myriad Pro"/>
                <w:b/>
                <w:color w:val="000000"/>
                <w:sz w:val="20"/>
                <w:szCs w:val="20"/>
              </w:rPr>
              <w:t>3 738 386,0</w:t>
            </w:r>
          </w:p>
        </w:tc>
        <w:tc>
          <w:tcPr>
            <w:tcW w:w="735" w:type="pct"/>
            <w:tcBorders>
              <w:top w:val="nil"/>
              <w:left w:val="nil"/>
              <w:bottom w:val="single" w:sz="4" w:space="0" w:color="auto"/>
              <w:right w:val="single" w:sz="4" w:space="0" w:color="auto"/>
            </w:tcBorders>
            <w:shd w:val="clear" w:color="auto" w:fill="auto"/>
            <w:noWrap/>
            <w:vAlign w:val="center"/>
          </w:tcPr>
          <w:p w14:paraId="4FA753EB" w14:textId="77777777" w:rsidR="00C34FF9" w:rsidRPr="00D6468C" w:rsidRDefault="00C34FF9" w:rsidP="00C34FF9">
            <w:pPr>
              <w:spacing w:after="0" w:line="240" w:lineRule="auto"/>
              <w:jc w:val="right"/>
              <w:rPr>
                <w:rFonts w:ascii="Myriad Pro" w:hAnsi="Myriad Pro"/>
                <w:b/>
                <w:color w:val="000000"/>
                <w:sz w:val="20"/>
                <w:szCs w:val="20"/>
              </w:rPr>
            </w:pPr>
            <w:r w:rsidRPr="00D6468C">
              <w:rPr>
                <w:rFonts w:ascii="Myriad Pro" w:hAnsi="Myriad Pro"/>
                <w:b/>
                <w:color w:val="000000"/>
                <w:sz w:val="20"/>
                <w:szCs w:val="20"/>
              </w:rPr>
              <w:t>2 579 684,28</w:t>
            </w:r>
          </w:p>
        </w:tc>
        <w:tc>
          <w:tcPr>
            <w:tcW w:w="751" w:type="pct"/>
            <w:tcBorders>
              <w:top w:val="nil"/>
              <w:left w:val="nil"/>
              <w:bottom w:val="single" w:sz="4" w:space="0" w:color="auto"/>
              <w:right w:val="single" w:sz="4" w:space="0" w:color="auto"/>
            </w:tcBorders>
            <w:shd w:val="clear" w:color="auto" w:fill="auto"/>
            <w:noWrap/>
            <w:vAlign w:val="center"/>
          </w:tcPr>
          <w:p w14:paraId="614B4DA3" w14:textId="77777777" w:rsidR="00C34FF9" w:rsidRPr="00D6468C" w:rsidRDefault="00C34FF9" w:rsidP="00C34FF9">
            <w:pPr>
              <w:spacing w:after="0" w:line="240" w:lineRule="auto"/>
              <w:jc w:val="right"/>
              <w:rPr>
                <w:rFonts w:ascii="Myriad Pro" w:hAnsi="Myriad Pro"/>
                <w:b/>
                <w:color w:val="000000"/>
                <w:sz w:val="20"/>
                <w:szCs w:val="20"/>
              </w:rPr>
            </w:pPr>
            <w:r w:rsidRPr="00D6468C">
              <w:rPr>
                <w:rFonts w:ascii="Myriad Pro" w:hAnsi="Myriad Pro"/>
                <w:b/>
                <w:color w:val="000000"/>
                <w:sz w:val="20"/>
                <w:szCs w:val="20"/>
              </w:rPr>
              <w:t>2 691 319,2</w:t>
            </w:r>
          </w:p>
        </w:tc>
      </w:tr>
    </w:tbl>
    <w:p w14:paraId="7357DA0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Таким образом, Департаментом ТЭК и ТР Вологодской области необоснованно занижен базовый уровень подконтрольных расходов на 111 634,88 тыс. руб.</w:t>
      </w:r>
    </w:p>
    <w:p w14:paraId="0C531EA6" w14:textId="77777777" w:rsidR="00C34FF9" w:rsidRPr="00D6468C" w:rsidRDefault="00C34FF9" w:rsidP="00C34FF9">
      <w:pPr>
        <w:pStyle w:val="afff7"/>
        <w:rPr>
          <w:sz w:val="8"/>
          <w:lang w:val="ru-RU"/>
        </w:rPr>
      </w:pPr>
    </w:p>
    <w:p w14:paraId="6BCB8877" w14:textId="77777777" w:rsidR="00C34FF9" w:rsidRPr="00D6468C" w:rsidRDefault="00C34FF9" w:rsidP="0014399D">
      <w:pPr>
        <w:pStyle w:val="1"/>
      </w:pPr>
      <w:bookmarkStart w:id="85" w:name="_Toc39830950"/>
      <w:bookmarkStart w:id="86" w:name="_Toc53154712"/>
      <w:bookmarkStart w:id="87" w:name="_Toc53587340"/>
      <w:r w:rsidRPr="00D6468C">
        <w:lastRenderedPageBreak/>
        <w:t xml:space="preserve">Анализ расчетов и обоснованности принятых </w:t>
      </w:r>
      <w:r w:rsidR="0014399D" w:rsidRPr="0014399D">
        <w:rPr>
          <w:lang w:val="ru-RU"/>
        </w:rPr>
        <w:t>Департаментом топливно-энергетического комплекса и тарифного регулирования Вологодской области</w:t>
      </w:r>
      <w:r w:rsidRPr="00D6468C">
        <w:t xml:space="preserve"> в расчет тарифов на 201</w:t>
      </w:r>
      <w:r w:rsidRPr="00D6468C">
        <w:rPr>
          <w:lang w:val="ru-RU"/>
        </w:rPr>
        <w:t>7</w:t>
      </w:r>
      <w:r w:rsidRPr="00D6468C">
        <w:t xml:space="preserve"> год долгосрочных параметров регулирования: индекса эффективности операционных расходов, уровня надежности и качества услуг</w:t>
      </w:r>
      <w:bookmarkEnd w:id="85"/>
      <w:bookmarkEnd w:id="86"/>
      <w:bookmarkEnd w:id="87"/>
    </w:p>
    <w:p w14:paraId="7A3F25F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33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расчет необходимой валовой выручки на долгосрочный период регулирования осуществляется на основе долгосрочных параметров регулирования, к которым относятся:</w:t>
      </w:r>
    </w:p>
    <w:p w14:paraId="63A0E5A0" w14:textId="77777777" w:rsidR="00C34FF9" w:rsidRPr="00D6468C" w:rsidRDefault="00C34FF9" w:rsidP="0014399D">
      <w:pPr>
        <w:pStyle w:val="2"/>
      </w:pPr>
      <w:r w:rsidRPr="00D6468C">
        <w:t>базовый уровень операционных расходов;</w:t>
      </w:r>
    </w:p>
    <w:p w14:paraId="2E960411" w14:textId="77777777" w:rsidR="00C34FF9" w:rsidRPr="00D6468C" w:rsidRDefault="00C34FF9" w:rsidP="0014399D">
      <w:pPr>
        <w:pStyle w:val="2"/>
      </w:pPr>
      <w:r w:rsidRPr="00D6468C">
        <w:t>индекс эффективности операционных расходов;</w:t>
      </w:r>
    </w:p>
    <w:p w14:paraId="4C26CAF4" w14:textId="77777777" w:rsidR="00C34FF9" w:rsidRPr="00D6468C" w:rsidRDefault="00C34FF9" w:rsidP="0014399D">
      <w:pPr>
        <w:pStyle w:val="2"/>
      </w:pPr>
      <w:r w:rsidRPr="00D6468C">
        <w:t>размер инвестированного капитала;</w:t>
      </w:r>
    </w:p>
    <w:p w14:paraId="0744D720" w14:textId="77777777" w:rsidR="00C34FF9" w:rsidRPr="00D6468C" w:rsidRDefault="00C34FF9" w:rsidP="0014399D">
      <w:pPr>
        <w:pStyle w:val="2"/>
      </w:pPr>
      <w:r w:rsidRPr="00D6468C">
        <w:t>чистый оборотный капитал;</w:t>
      </w:r>
    </w:p>
    <w:p w14:paraId="76FD89FD" w14:textId="77777777" w:rsidR="00C34FF9" w:rsidRPr="00D6468C" w:rsidRDefault="00C34FF9" w:rsidP="0014399D">
      <w:pPr>
        <w:pStyle w:val="2"/>
      </w:pPr>
      <w:r w:rsidRPr="00D6468C">
        <w:t>норма доходности инвестированного капитала;</w:t>
      </w:r>
    </w:p>
    <w:p w14:paraId="77A3A4EB" w14:textId="77777777" w:rsidR="00C34FF9" w:rsidRPr="00D6468C" w:rsidRDefault="00C34FF9" w:rsidP="0014399D">
      <w:pPr>
        <w:pStyle w:val="2"/>
      </w:pPr>
      <w:r w:rsidRPr="00D6468C">
        <w:t>срок возврата инвестированного капитала;</w:t>
      </w:r>
    </w:p>
    <w:p w14:paraId="5BFACEDE" w14:textId="77777777" w:rsidR="00C34FF9" w:rsidRPr="00D6468C" w:rsidRDefault="00C34FF9" w:rsidP="0014399D">
      <w:pPr>
        <w:pStyle w:val="2"/>
      </w:pPr>
      <w:r w:rsidRPr="00D6468C">
        <w:t>коэффициент эластичности подконтрольных расходов по количеству активов, определяемый Методическими указаниями;</w:t>
      </w:r>
    </w:p>
    <w:p w14:paraId="3FDF1276" w14:textId="77777777" w:rsidR="00C34FF9" w:rsidRPr="00D6468C" w:rsidRDefault="00C34FF9" w:rsidP="0014399D">
      <w:pPr>
        <w:pStyle w:val="2"/>
      </w:pPr>
      <w:r w:rsidRPr="00D6468C">
        <w:t>уровень потерь электрической энергии при ее передаче по электрическим сетям, определяемый в соответствии с пунктом 40 (1) Основ ценообразования;</w:t>
      </w:r>
    </w:p>
    <w:p w14:paraId="6BD3FD59" w14:textId="77777777" w:rsidR="00C34FF9" w:rsidRPr="00D6468C" w:rsidRDefault="00C34FF9" w:rsidP="0014399D">
      <w:pPr>
        <w:pStyle w:val="2"/>
      </w:pPr>
      <w:r w:rsidRPr="00D6468C">
        <w:t>уровень надежности и качества реализуемых товаров (услуг), устанавливаемый в соответствии с п. 8 Основ ценообразования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3EAB4049" w14:textId="77777777" w:rsidR="00C34FF9" w:rsidRPr="00D6468C" w:rsidRDefault="00C34FF9" w:rsidP="00C34FF9">
      <w:pPr>
        <w:spacing w:after="0" w:line="360" w:lineRule="auto"/>
        <w:ind w:firstLine="567"/>
        <w:contextualSpacing/>
        <w:jc w:val="both"/>
        <w:rPr>
          <w:rFonts w:ascii="Myriad Pro" w:hAnsi="Myriad Pro"/>
          <w:b/>
          <w:bCs/>
          <w:color w:val="000000"/>
          <w:sz w:val="26"/>
          <w:szCs w:val="26"/>
        </w:rPr>
      </w:pPr>
    </w:p>
    <w:p w14:paraId="4ACDFB39" w14:textId="77777777" w:rsidR="00C34FF9" w:rsidRPr="00D6468C" w:rsidRDefault="00C34FF9" w:rsidP="00B85730">
      <w:pPr>
        <w:keepNext/>
        <w:keepLines/>
        <w:numPr>
          <w:ilvl w:val="1"/>
          <w:numId w:val="24"/>
        </w:numPr>
        <w:tabs>
          <w:tab w:val="left" w:pos="567"/>
        </w:tabs>
        <w:spacing w:before="40" w:after="0" w:line="240" w:lineRule="auto"/>
        <w:ind w:left="567" w:hanging="567"/>
        <w:jc w:val="both"/>
        <w:outlineLvl w:val="2"/>
        <w:rPr>
          <w:rFonts w:ascii="Myriad Pro" w:eastAsia="Times New Roman" w:hAnsi="Myriad Pro"/>
          <w:b/>
          <w:color w:val="4F6228"/>
          <w:sz w:val="28"/>
          <w:szCs w:val="28"/>
        </w:rPr>
        <w:sectPr w:rsidR="00C34FF9" w:rsidRPr="00D6468C" w:rsidSect="00C34FF9">
          <w:pgSz w:w="11906" w:h="16838"/>
          <w:pgMar w:top="1134" w:right="850" w:bottom="1134" w:left="1701" w:header="708" w:footer="708" w:gutter="0"/>
          <w:cols w:space="708"/>
          <w:docGrid w:linePitch="360"/>
        </w:sectPr>
      </w:pPr>
      <w:bookmarkStart w:id="88" w:name="_Toc39830951"/>
      <w:bookmarkStart w:id="89" w:name="_Hlk35803223"/>
    </w:p>
    <w:p w14:paraId="5B2B9737" w14:textId="77777777" w:rsidR="00C34FF9" w:rsidRPr="00D6468C" w:rsidRDefault="00C34FF9" w:rsidP="0014399D">
      <w:pPr>
        <w:pStyle w:val="211"/>
      </w:pPr>
      <w:bookmarkStart w:id="90" w:name="_Toc53154713"/>
      <w:bookmarkStart w:id="91" w:name="_Toc53587341"/>
      <w:r w:rsidRPr="00D6468C">
        <w:lastRenderedPageBreak/>
        <w:t>Индекс эффективности операционных расходов</w:t>
      </w:r>
      <w:bookmarkEnd w:id="88"/>
      <w:bookmarkEnd w:id="90"/>
      <w:bookmarkEnd w:id="91"/>
    </w:p>
    <w:p w14:paraId="32550D3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bookmarkStart w:id="92" w:name="_Hlk35803413"/>
      <w:bookmarkEnd w:id="89"/>
      <w:r w:rsidRPr="00D6468C">
        <w:rPr>
          <w:rFonts w:ascii="Myriad Pro" w:hAnsi="Myriad Pro"/>
          <w:color w:val="000000"/>
          <w:sz w:val="26"/>
          <w:szCs w:val="26"/>
        </w:rPr>
        <w:t>В соответствии с п.17 Методических указаний №228-э индекс эффективности операционных расходов устанавливается на долгосрочный период регулирования в размере от 1 до 3 процентов уровня операционных расходов текущего года долгосрочного периода регулирования в соответствии с правилами определения долгосрочных параметров регулирования с применением метода сравнения аналогов, входящими в состав настоящих Методических указаний.</w:t>
      </w:r>
    </w:p>
    <w:p w14:paraId="03E8067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установлении индекса эффективности операционных расходов учитываются мероприятия по повышению эффективности деятельности регулируемой организации, предусмотренные согласованной инвестиционной программой.</w:t>
      </w:r>
    </w:p>
    <w:p w14:paraId="774BD74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Правилам определения долгосрочных параметров регулирования с применением метода сравнения аналогов (раздел </w:t>
      </w:r>
      <w:r w:rsidRPr="00D6468C">
        <w:rPr>
          <w:rFonts w:ascii="Myriad Pro" w:hAnsi="Myriad Pro"/>
          <w:color w:val="000000"/>
          <w:sz w:val="26"/>
          <w:szCs w:val="26"/>
          <w:lang w:val="en-US"/>
        </w:rPr>
        <w:t>VI</w:t>
      </w:r>
      <w:r w:rsidRPr="00D6468C">
        <w:rPr>
          <w:rFonts w:ascii="Myriad Pro" w:hAnsi="Myriad Pro"/>
          <w:color w:val="000000"/>
          <w:sz w:val="26"/>
          <w:szCs w:val="26"/>
        </w:rPr>
        <w:t xml:space="preserve"> Методических указаний №228-э) индекс эффективности операционных расходов устанавливается на основе сравнительного анализа расходов в расчете на единицу реализуемой продукции (удельных расходов) регулируемых организаций. Большая величина удельных расходов должна соответствовать большему значению индекса эффективности операционных расходов.</w:t>
      </w:r>
    </w:p>
    <w:p w14:paraId="338E511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установлении индекса эффективности операционных расходов учитываются инвестиции, осуществляемые в целях снижения операционных расходов. Влияние инвестиций на снижение уровня операционных расходов оценивается на этапе разработки и согласования инвестиционной программы регулируемой организации.</w:t>
      </w:r>
    </w:p>
    <w:p w14:paraId="75C92C0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случае если при установлении тарифов с применением метода доходности инвестированного капитала рост базового уровня операционных расходов организации на единицу количества активов, необходимых для осуществления регулируемой деятельности, по отношению к уровню аналогичных расходов, рассчитанных на единицу количества активов на основании данных, принятых при установлении тарифов на год, предшествующий году перехода к </w:t>
      </w:r>
      <w:r w:rsidRPr="00D6468C">
        <w:rPr>
          <w:rFonts w:ascii="Myriad Pro" w:hAnsi="Myriad Pro"/>
          <w:color w:val="000000"/>
          <w:sz w:val="26"/>
          <w:szCs w:val="26"/>
        </w:rPr>
        <w:lastRenderedPageBreak/>
        <w:t>регулированию тарифов методом доходности инвестированного капитала, более чем в 2 раза превысил прогнозный индекс потребительских цен на 1-й год долгосрочного периода регулирования, в течение 1-го долгосрочного периода регулирования начиная с 2012 года индекс эффективности операционных расходов для такой организации устанавливается регулирующими органами в размере 3 процентов на соответствующий долгосрочный период регулирования.</w:t>
      </w:r>
    </w:p>
    <w:p w14:paraId="41AAF87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570B9545" w14:textId="77777777" w:rsidR="00C34FF9" w:rsidRPr="00D6468C" w:rsidRDefault="00C34FF9" w:rsidP="0014399D">
      <w:pPr>
        <w:pStyle w:val="affff5"/>
      </w:pPr>
      <w:r w:rsidRPr="00D6468C">
        <w:t>ПОЗИЦИЯ ТЕРРИТОРИАЛЬНОЙ СЕТЕВОЙ ОРГАНИЗАЦИИ</w:t>
      </w:r>
    </w:p>
    <w:p w14:paraId="726A6B4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Величина индекса эффективности операционных расходов, принятая </w:t>
      </w:r>
      <w:r w:rsidRPr="00D6468C">
        <w:rPr>
          <w:rFonts w:ascii="Myriad Pro" w:hAnsi="Myriad Pro"/>
          <w:sz w:val="26"/>
          <w:szCs w:val="26"/>
        </w:rPr>
        <w:t xml:space="preserve">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w:t>
      </w:r>
      <w:r w:rsidRPr="00D6468C">
        <w:rPr>
          <w:rFonts w:ascii="Myriad Pro" w:hAnsi="Myriad Pro"/>
          <w:color w:val="000000"/>
          <w:sz w:val="26"/>
          <w:szCs w:val="26"/>
        </w:rPr>
        <w:t xml:space="preserve"> в расчет тарифов на 2017 год, определена в соответствии с долгосрочными параметрами регулирования, утверждёнными постановлением Департамента ТЭК и ТР Вологодской области от 30.05.2012 №191, и составляет 1%.</w:t>
      </w:r>
    </w:p>
    <w:p w14:paraId="77A3771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551D5D0A" w14:textId="77777777" w:rsidR="00C34FF9" w:rsidRPr="00D6468C" w:rsidRDefault="00C34FF9" w:rsidP="0014399D">
      <w:pPr>
        <w:pStyle w:val="affff5"/>
      </w:pPr>
      <w:r w:rsidRPr="00D6468C">
        <w:t>ПОЗИЦИЯ ОРГАНА РЕГУЛИРОВАНИЯ</w:t>
      </w:r>
    </w:p>
    <w:p w14:paraId="628729D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Принятая Департамента ТЭК и ТР Вологодской области в расчет тарифов </w:t>
      </w:r>
      <w:r w:rsidRPr="00D6468C">
        <w:rPr>
          <w:rFonts w:ascii="Myriad Pro" w:hAnsi="Myriad Pro"/>
          <w:sz w:val="26"/>
          <w:szCs w:val="26"/>
        </w:rPr>
        <w:t xml:space="preserve">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w:t>
      </w:r>
      <w:r w:rsidRPr="00D6468C">
        <w:rPr>
          <w:rFonts w:ascii="Myriad Pro" w:hAnsi="Myriad Pro"/>
          <w:color w:val="000000"/>
          <w:sz w:val="26"/>
          <w:szCs w:val="26"/>
        </w:rPr>
        <w:t xml:space="preserve"> на 2017 год величина индекса эффективности операционных расходов в размере 1% определена в соответствии с долгосрочными параметрами регулирования, утверждёнными постановлением Департамента ТЭК и ТР Вологодской области от 30.05.2012 №191.</w:t>
      </w:r>
    </w:p>
    <w:p w14:paraId="765C00F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429D7C2A" w14:textId="77777777" w:rsidR="00C34FF9" w:rsidRPr="00D6468C" w:rsidRDefault="00C34FF9" w:rsidP="0014399D">
      <w:pPr>
        <w:pStyle w:val="affff5"/>
      </w:pPr>
      <w:r w:rsidRPr="00D6468C">
        <w:t>ПОЗИЦИЯ ИСПОЛНИТЕЛЯ</w:t>
      </w:r>
    </w:p>
    <w:p w14:paraId="2EB123E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 2015 года индекс эффективности операционных (подконтрольных) расходов определяется с применением метода сравнения аналогов согласно п. 7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утвержденных приказом ФСТ России от 18.03.2015 </w:t>
      </w:r>
      <w:r w:rsidR="00D655F1">
        <w:rPr>
          <w:rFonts w:ascii="Myriad Pro" w:hAnsi="Myriad Pro"/>
          <w:sz w:val="26"/>
          <w:szCs w:val="26"/>
        </w:rPr>
        <w:t>№ </w:t>
      </w:r>
      <w:r w:rsidRPr="00D6468C">
        <w:rPr>
          <w:rFonts w:ascii="Myriad Pro" w:hAnsi="Myriad Pro"/>
          <w:sz w:val="26"/>
          <w:szCs w:val="26"/>
        </w:rPr>
        <w:t xml:space="preserve">421-э. </w:t>
      </w:r>
    </w:p>
    <w:p w14:paraId="5CBB748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sz w:val="26"/>
          <w:szCs w:val="26"/>
        </w:rPr>
        <w:t xml:space="preserve">Вместе с тем Исполнитель отмечает, что переход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регулирование НВВ методом доходности </w:t>
      </w:r>
      <w:r w:rsidRPr="00D6468C">
        <w:rPr>
          <w:rFonts w:ascii="Myriad Pro" w:hAnsi="Myriad Pro"/>
          <w:sz w:val="26"/>
          <w:szCs w:val="26"/>
        </w:rPr>
        <w:lastRenderedPageBreak/>
        <w:t xml:space="preserve">инвестированного капитала осуществлен с 1 января 2011 года. Во исполнение Постановления Правительства Российской Федерации от 29.12.2011 </w:t>
      </w:r>
      <w:r w:rsidR="00D655F1">
        <w:rPr>
          <w:rFonts w:ascii="Myriad Pro" w:hAnsi="Myriad Pro"/>
          <w:sz w:val="26"/>
          <w:szCs w:val="26"/>
        </w:rPr>
        <w:t>№ </w:t>
      </w:r>
      <w:r w:rsidRPr="00D6468C">
        <w:rPr>
          <w:rFonts w:ascii="Myriad Pro" w:hAnsi="Myriad Pro"/>
          <w:sz w:val="26"/>
          <w:szCs w:val="26"/>
        </w:rPr>
        <w:t xml:space="preserve">1178 долгосрочные параметры регулирования деятельности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в 2012 году были пересмотрены и согласованы в установленном порядке с Федеральной службой по тарифам - п</w:t>
      </w:r>
      <w:r w:rsidRPr="00D6468C">
        <w:rPr>
          <w:rFonts w:ascii="Myriad Pro" w:hAnsi="Myriad Pro"/>
          <w:color w:val="000000"/>
          <w:sz w:val="26"/>
          <w:szCs w:val="26"/>
        </w:rPr>
        <w:t xml:space="preserve">риказом ФСТ России от 29 мая 2012 года </w:t>
      </w:r>
      <w:r w:rsidR="00D655F1">
        <w:rPr>
          <w:rFonts w:ascii="Myriad Pro" w:hAnsi="Myriad Pro"/>
          <w:color w:val="000000"/>
          <w:sz w:val="26"/>
          <w:szCs w:val="26"/>
        </w:rPr>
        <w:t>N </w:t>
      </w:r>
      <w:r w:rsidRPr="00D6468C">
        <w:rPr>
          <w:rFonts w:ascii="Myriad Pro" w:hAnsi="Myriad Pro"/>
          <w:color w:val="000000"/>
          <w:sz w:val="26"/>
          <w:szCs w:val="26"/>
        </w:rPr>
        <w:t>128-э/2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w:t>
      </w:r>
    </w:p>
    <w:p w14:paraId="1E71C1C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Индекс эффективности операционных расходов, являющийся долгосрочным параметром регулирования и, следовательно, не подлежащий пересмотру в течение долгосрочного периода, определялся в отношении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в соответствии с действующей на момент установления соответствующих параметров редакцией Методических указаний </w:t>
      </w:r>
      <w:r w:rsidR="00D655F1">
        <w:rPr>
          <w:rFonts w:ascii="Myriad Pro" w:hAnsi="Myriad Pro"/>
          <w:sz w:val="26"/>
          <w:szCs w:val="26"/>
        </w:rPr>
        <w:t>№ </w:t>
      </w:r>
      <w:r w:rsidRPr="00D6468C">
        <w:rPr>
          <w:rFonts w:ascii="Myriad Pro" w:hAnsi="Myriad Pro"/>
          <w:sz w:val="26"/>
          <w:szCs w:val="26"/>
        </w:rPr>
        <w:t>228-э.</w:t>
      </w:r>
    </w:p>
    <w:p w14:paraId="0D229568"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 xml:space="preserve">Индекс эффективности операционных расходов в соответствии с п. 17 Методических указаний </w:t>
      </w:r>
      <w:r w:rsidR="00D655F1">
        <w:rPr>
          <w:rFonts w:ascii="Myriad Pro" w:hAnsi="Myriad Pro"/>
          <w:sz w:val="26"/>
          <w:szCs w:val="26"/>
        </w:rPr>
        <w:t>№ </w:t>
      </w:r>
      <w:r w:rsidRPr="00D6468C">
        <w:rPr>
          <w:rFonts w:ascii="Myriad Pro" w:hAnsi="Myriad Pro"/>
          <w:sz w:val="26"/>
          <w:szCs w:val="26"/>
        </w:rPr>
        <w:t xml:space="preserve">228-э устанавливается в размере от 1 до 3 процентов уровня операционных расходов текущего года в соответствии с правилами определения долгосрочных параметров регулирования с применением метода сравнения аналогов, входящими в состав Методических указаний </w:t>
      </w:r>
      <w:r w:rsidR="00D655F1">
        <w:rPr>
          <w:rFonts w:ascii="Myriad Pro" w:hAnsi="Myriad Pro"/>
          <w:sz w:val="26"/>
          <w:szCs w:val="26"/>
        </w:rPr>
        <w:t>№ </w:t>
      </w:r>
      <w:r w:rsidRPr="00D6468C">
        <w:rPr>
          <w:rFonts w:ascii="Myriad Pro" w:hAnsi="Myriad Pro"/>
          <w:sz w:val="26"/>
          <w:szCs w:val="26"/>
        </w:rPr>
        <w:t>228-э.</w:t>
      </w:r>
    </w:p>
    <w:p w14:paraId="02CA622B"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Согласно указанным правилам, индекс эффективности операционных расходов устанавливается на основе сравнительного анализа расходов в расчете на единицу реализуемой продукции (удельных расходов) регулируемых организаций. Большая величина удельных расходов должна соответствовать большему значению индекса эффективности операционных расходов. При установлении индекса эффективности операционных расходов учитываются инвестиции, осуществляемые в целях снижения операционных расходов. Влияние инвестиций на снижение уровня операционных расходов оценивается на этапе разработки и согласования инвестиционной программы регулируемой организации.</w:t>
      </w:r>
    </w:p>
    <w:p w14:paraId="2924C59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 xml:space="preserve">Долгосрочные параметры регулирования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2012-2017 годы были утверждены </w:t>
      </w:r>
      <w:r w:rsidRPr="00D6468C">
        <w:rPr>
          <w:rFonts w:ascii="Myriad Pro" w:hAnsi="Myriad Pro"/>
          <w:color w:val="000000"/>
          <w:sz w:val="26"/>
          <w:szCs w:val="26"/>
        </w:rPr>
        <w:t>постановлением Департамента ТЭК и ТР Вологодской области от 30.05.2012 №191.</w:t>
      </w:r>
      <w:r w:rsidRPr="00D6468C">
        <w:rPr>
          <w:rFonts w:ascii="Myriad Pro" w:hAnsi="Myriad Pro"/>
          <w:sz w:val="26"/>
          <w:szCs w:val="26"/>
        </w:rPr>
        <w:t xml:space="preserve"> Индекс эффективности операционных расходов утвержден в размере 1%.</w:t>
      </w:r>
    </w:p>
    <w:p w14:paraId="02BE088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пунктом 14.1 Порядка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утвержденного приказом ФСТ России от 18.08. 2010 </w:t>
      </w:r>
      <w:r w:rsidR="00D655F1">
        <w:rPr>
          <w:rFonts w:ascii="Myriad Pro" w:hAnsi="Myriad Pro"/>
          <w:sz w:val="26"/>
          <w:szCs w:val="26"/>
        </w:rPr>
        <w:t>№ </w:t>
      </w:r>
      <w:r w:rsidRPr="00D6468C">
        <w:rPr>
          <w:rFonts w:ascii="Myriad Pro" w:hAnsi="Myriad Pro"/>
          <w:sz w:val="26"/>
          <w:szCs w:val="26"/>
        </w:rPr>
        <w:t>183-э/1,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4F591FF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приказом ФСТ России от 29.05.2012 </w:t>
      </w:r>
      <w:r w:rsidR="00D655F1">
        <w:rPr>
          <w:rFonts w:ascii="Myriad Pro" w:hAnsi="Myriad Pro"/>
          <w:sz w:val="26"/>
          <w:szCs w:val="26"/>
        </w:rPr>
        <w:t>№ </w:t>
      </w:r>
      <w:r w:rsidRPr="00D6468C">
        <w:rPr>
          <w:rFonts w:ascii="Myriad Pro" w:hAnsi="Myriad Pro"/>
          <w:sz w:val="26"/>
          <w:szCs w:val="26"/>
        </w:rPr>
        <w:t xml:space="preserve">128-э/2 (в ред. приказа ФАС России от 1 апреля 2016 года </w:t>
      </w:r>
      <w:r w:rsidR="00D655F1">
        <w:rPr>
          <w:rFonts w:ascii="Myriad Pro" w:hAnsi="Myriad Pro"/>
          <w:sz w:val="26"/>
          <w:szCs w:val="26"/>
        </w:rPr>
        <w:t>N </w:t>
      </w:r>
      <w:r w:rsidRPr="00D6468C">
        <w:rPr>
          <w:rFonts w:ascii="Myriad Pro" w:hAnsi="Myriad Pro"/>
          <w:sz w:val="26"/>
          <w:szCs w:val="26"/>
        </w:rPr>
        <w:t xml:space="preserve">384/16) федеральным органом исполнительной власти в области регулирования цен (тарифов) согласованы долгосрочные параметры регулирования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на 2012-2017 гг. Согласованная величина индекса эффективности операционных расходов составляет 1%.</w:t>
      </w:r>
    </w:p>
    <w:p w14:paraId="292D3908"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Таким образом, при согласовании со стороны ФСТ России долгосрочных параметров регулирования деятельности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на 2012-2017 гг., со стороны федеральной службы по тарифам был проведен анализ соответствия индекса эффективности операционных расходов действующим нормам законодательства в области государственного регулирования тарифов.</w:t>
      </w:r>
    </w:p>
    <w:p w14:paraId="46F1A5A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пунктом 12 Основ ценообразования </w:t>
      </w:r>
      <w:r w:rsidR="00D655F1">
        <w:rPr>
          <w:rFonts w:ascii="Myriad Pro" w:hAnsi="Myriad Pro"/>
          <w:sz w:val="26"/>
          <w:szCs w:val="26"/>
        </w:rPr>
        <w:t>№ </w:t>
      </w:r>
      <w:r w:rsidRPr="00D6468C">
        <w:rPr>
          <w:rFonts w:ascii="Myriad Pro" w:hAnsi="Myriad Pro"/>
          <w:sz w:val="26"/>
          <w:szCs w:val="26"/>
        </w:rPr>
        <w:t xml:space="preserve">1178 долгосрочные параметры регулирования деятельности территориальных сетевых организаций </w:t>
      </w:r>
      <w:r w:rsidRPr="00D6468C">
        <w:rPr>
          <w:rFonts w:ascii="Myriad Pro" w:hAnsi="Myriad Pro"/>
          <w:sz w:val="26"/>
          <w:szCs w:val="26"/>
        </w:rPr>
        <w:lastRenderedPageBreak/>
        <w:t>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3F6C9E8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Принимая во внимание, что федеральным органом власти в области государственного регулирования тарифов проведен анализ расчета индекса эффективности операционных расходов на уровне, предложенном РЭК Вологодской области, со стороны Исполнителя анализ не приводится.</w:t>
      </w:r>
    </w:p>
    <w:p w14:paraId="450B91D7"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 xml:space="preserve">Величина индекса эффективности операционных расходов, принятая </w:t>
      </w:r>
      <w:r w:rsidRPr="00D6468C">
        <w:rPr>
          <w:rFonts w:ascii="Myriad Pro" w:hAnsi="Myriad Pro"/>
          <w:color w:val="000000"/>
          <w:sz w:val="26"/>
          <w:szCs w:val="26"/>
        </w:rPr>
        <w:t>Департамента ТЭК и ТР Вологодской области</w:t>
      </w:r>
      <w:r w:rsidRPr="00D6468C">
        <w:rPr>
          <w:rFonts w:ascii="Myriad Pro" w:hAnsi="Myriad Pro"/>
          <w:sz w:val="26"/>
          <w:szCs w:val="26"/>
        </w:rPr>
        <w:t xml:space="preserve"> в расчет тарифов на 201</w:t>
      </w:r>
      <w:r w:rsidRPr="00D6468C">
        <w:rPr>
          <w:rFonts w:ascii="Myriad Pro" w:hAnsi="Myriad Pro"/>
          <w:sz w:val="26"/>
          <w:szCs w:val="26"/>
          <w:lang w:val="ru-RU"/>
        </w:rPr>
        <w:t>7</w:t>
      </w:r>
      <w:r w:rsidRPr="00D6468C">
        <w:rPr>
          <w:rFonts w:ascii="Myriad Pro" w:hAnsi="Myriad Pro"/>
          <w:sz w:val="26"/>
          <w:szCs w:val="26"/>
        </w:rPr>
        <w:t xml:space="preserve"> год соответствует утвержденной в составе долгосрочных параметров регулирования филиала </w:t>
      </w:r>
      <w:r w:rsidR="00D655F1">
        <w:rPr>
          <w:rFonts w:ascii="Myriad Pro" w:hAnsi="Myriad Pro"/>
          <w:sz w:val="26"/>
          <w:szCs w:val="26"/>
        </w:rPr>
        <w:t>ПАО </w:t>
      </w:r>
      <w:r w:rsidRPr="00D6468C">
        <w:rPr>
          <w:rFonts w:ascii="Myriad Pro" w:hAnsi="Myriad Pro"/>
          <w:sz w:val="26"/>
          <w:szCs w:val="26"/>
        </w:rPr>
        <w:t>«МРСК Северо-Запада» «</w:t>
      </w:r>
      <w:proofErr w:type="spellStart"/>
      <w:r w:rsidRPr="00D6468C">
        <w:rPr>
          <w:rFonts w:ascii="Myriad Pro" w:hAnsi="Myriad Pro"/>
          <w:sz w:val="26"/>
          <w:szCs w:val="26"/>
        </w:rPr>
        <w:t>Вологдаэнерго»величине</w:t>
      </w:r>
      <w:proofErr w:type="spellEnd"/>
      <w:r w:rsidRPr="00D6468C">
        <w:rPr>
          <w:rFonts w:ascii="Myriad Pro" w:hAnsi="Myriad Pro"/>
          <w:sz w:val="26"/>
          <w:szCs w:val="26"/>
        </w:rPr>
        <w:t xml:space="preserve"> индекса эффективности операционных расходов, что подтверждает обоснованность тарифно-балансового решения в части рассматриваемого показателя.</w:t>
      </w:r>
    </w:p>
    <w:p w14:paraId="67E6C04B" w14:textId="77777777" w:rsidR="0014399D" w:rsidRDefault="0014399D">
      <w:pPr>
        <w:spacing w:after="0" w:line="240" w:lineRule="auto"/>
        <w:rPr>
          <w:rFonts w:ascii="Myriad Pro" w:hAnsi="Myriad Pro"/>
          <w:sz w:val="26"/>
          <w:szCs w:val="26"/>
        </w:rPr>
      </w:pPr>
      <w:bookmarkStart w:id="93" w:name="_Toc39830952"/>
      <w:bookmarkStart w:id="94" w:name="_Toc53154714"/>
      <w:bookmarkEnd w:id="92"/>
      <w:r>
        <w:rPr>
          <w:b/>
          <w:sz w:val="26"/>
          <w:szCs w:val="26"/>
        </w:rPr>
        <w:br w:type="page"/>
      </w:r>
    </w:p>
    <w:p w14:paraId="1A6BD943" w14:textId="77777777" w:rsidR="00C34FF9" w:rsidRPr="00D6468C" w:rsidRDefault="00C34FF9" w:rsidP="0014399D">
      <w:pPr>
        <w:pStyle w:val="211"/>
      </w:pPr>
      <w:bookmarkStart w:id="95" w:name="_Toc53587342"/>
      <w:r w:rsidRPr="00D6468C">
        <w:lastRenderedPageBreak/>
        <w:t>Показатели уровня надежности и качества</w:t>
      </w:r>
      <w:bookmarkEnd w:id="93"/>
      <w:bookmarkEnd w:id="94"/>
      <w:bookmarkEnd w:id="95"/>
    </w:p>
    <w:p w14:paraId="367A94E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 момент утверждения показателей надежности и качества оказываемых услуг для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расчет показателей регламентировался Положением об определении применяемых при установлении долгосрочных тарифов показателей надежности и качества поставляемых товаров и оказываемых услуг, утвержденным постановлением Правительства РФ от 31.12.2009 </w:t>
      </w:r>
      <w:r w:rsidR="00D655F1">
        <w:rPr>
          <w:rFonts w:ascii="Myriad Pro" w:hAnsi="Myriad Pro"/>
          <w:color w:val="000000"/>
          <w:sz w:val="26"/>
          <w:szCs w:val="26"/>
        </w:rPr>
        <w:t>№ </w:t>
      </w:r>
      <w:r w:rsidRPr="00D6468C">
        <w:rPr>
          <w:rFonts w:ascii="Myriad Pro" w:hAnsi="Myriad Pro"/>
          <w:color w:val="000000"/>
          <w:sz w:val="26"/>
          <w:szCs w:val="26"/>
        </w:rPr>
        <w:t xml:space="preserve">1220 и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Министерства энергетики РФ от 14.10.2013 </w:t>
      </w:r>
      <w:r w:rsidR="00D655F1">
        <w:rPr>
          <w:rFonts w:ascii="Myriad Pro" w:hAnsi="Myriad Pro"/>
          <w:color w:val="000000"/>
          <w:sz w:val="26"/>
          <w:szCs w:val="26"/>
        </w:rPr>
        <w:t>№ </w:t>
      </w:r>
      <w:r w:rsidRPr="00D6468C">
        <w:rPr>
          <w:rFonts w:ascii="Myriad Pro" w:hAnsi="Myriad Pro"/>
          <w:color w:val="000000"/>
          <w:sz w:val="26"/>
          <w:szCs w:val="26"/>
        </w:rPr>
        <w:t xml:space="preserve">718 (далее Методические указания </w:t>
      </w:r>
      <w:r w:rsidR="00D655F1">
        <w:rPr>
          <w:rFonts w:ascii="Myriad Pro" w:hAnsi="Myriad Pro"/>
          <w:color w:val="000000"/>
          <w:sz w:val="26"/>
          <w:szCs w:val="26"/>
        </w:rPr>
        <w:t>№ </w:t>
      </w:r>
      <w:r w:rsidRPr="00D6468C">
        <w:rPr>
          <w:rFonts w:ascii="Myriad Pro" w:hAnsi="Myriad Pro"/>
          <w:color w:val="000000"/>
          <w:sz w:val="26"/>
          <w:szCs w:val="26"/>
        </w:rPr>
        <w:t>718).</w:t>
      </w:r>
    </w:p>
    <w:p w14:paraId="17AFA9F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пунктом 2.1 Методических указаний №718 уровень надежности оказываемых услуг потребителям услуг определяется продолжительностью прекращений передачи электрической энергии в отношении потребителей услуг электросетевой организации в течение расчетного периода регулирования.</w:t>
      </w:r>
    </w:p>
    <w:p w14:paraId="4918B4E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Показатель средней продолжительности прекращений передачи электрической энергии в каждом расчетном периоде регулирования в пределах долгосрочного периода регулирования (</w:t>
      </w:r>
      <w:proofErr w:type="spellStart"/>
      <w:r w:rsidRPr="00D6468C">
        <w:rPr>
          <w:rFonts w:ascii="Myriad Pro" w:hAnsi="Myriad Pro"/>
          <w:color w:val="000000"/>
          <w:sz w:val="26"/>
          <w:szCs w:val="26"/>
        </w:rPr>
        <w:t>Пп</w:t>
      </w:r>
      <w:proofErr w:type="spellEnd"/>
      <w:r w:rsidRPr="00D6468C">
        <w:rPr>
          <w:rFonts w:ascii="Myriad Pro" w:hAnsi="Myriad Pro"/>
          <w:color w:val="000000"/>
          <w:sz w:val="26"/>
          <w:szCs w:val="26"/>
        </w:rPr>
        <w:t>) определяется по формуле:</w:t>
      </w:r>
    </w:p>
    <w:p w14:paraId="53E1275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Пп</w:t>
      </w:r>
      <w:proofErr w:type="spellEnd"/>
      <w:r w:rsidRPr="00D6468C">
        <w:rPr>
          <w:rFonts w:ascii="Myriad Pro" w:hAnsi="Myriad Pro"/>
          <w:color w:val="000000"/>
          <w:sz w:val="26"/>
          <w:szCs w:val="26"/>
        </w:rPr>
        <w:t xml:space="preserve">= </w:t>
      </w:r>
      <w:proofErr w:type="spellStart"/>
      <w:r w:rsidRPr="00D6468C">
        <w:rPr>
          <w:rFonts w:ascii="Myriad Pro" w:hAnsi="Myriad Pro"/>
          <w:color w:val="000000"/>
          <w:sz w:val="26"/>
          <w:szCs w:val="26"/>
        </w:rPr>
        <w:t>Тпр</w:t>
      </w:r>
      <w:proofErr w:type="spellEnd"/>
      <w:r w:rsidRPr="00D6468C">
        <w:rPr>
          <w:rFonts w:ascii="Myriad Pro" w:hAnsi="Myriad Pro"/>
          <w:color w:val="000000"/>
          <w:sz w:val="26"/>
          <w:szCs w:val="26"/>
        </w:rPr>
        <w:t xml:space="preserve"> / </w:t>
      </w:r>
      <w:proofErr w:type="spellStart"/>
      <w:r w:rsidRPr="00D6468C">
        <w:rPr>
          <w:rFonts w:ascii="Myriad Pro" w:hAnsi="Myriad Pro"/>
          <w:color w:val="000000"/>
          <w:sz w:val="26"/>
          <w:szCs w:val="26"/>
        </w:rPr>
        <w:t>Nтп</w:t>
      </w:r>
      <w:proofErr w:type="spellEnd"/>
      <w:r w:rsidRPr="00D6468C">
        <w:rPr>
          <w:rFonts w:ascii="Myriad Pro" w:hAnsi="Myriad Pro"/>
          <w:color w:val="000000"/>
          <w:sz w:val="26"/>
          <w:szCs w:val="26"/>
        </w:rPr>
        <w:t xml:space="preserve"> (1), где</w:t>
      </w:r>
    </w:p>
    <w:p w14:paraId="7FAFD0A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Тпр</w:t>
      </w:r>
      <w:proofErr w:type="spellEnd"/>
      <w:r w:rsidRPr="00D6468C">
        <w:rPr>
          <w:rFonts w:ascii="Myriad Pro" w:hAnsi="Myriad Pro"/>
          <w:color w:val="000000"/>
          <w:sz w:val="26"/>
          <w:szCs w:val="26"/>
        </w:rPr>
        <w:t xml:space="preserve"> - фактическая суммарная продолжительность всех прекращений передачи электрической энергии в отношении потребителей услуг за расчетный период регулирования, ч;</w:t>
      </w:r>
    </w:p>
    <w:p w14:paraId="16E4ADE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 </w:t>
      </w:r>
      <w:proofErr w:type="spellStart"/>
      <w:r w:rsidRPr="00D6468C">
        <w:rPr>
          <w:rFonts w:ascii="Myriad Pro" w:hAnsi="Myriad Pro"/>
          <w:color w:val="000000"/>
          <w:sz w:val="26"/>
          <w:szCs w:val="26"/>
        </w:rPr>
        <w:t>Nтп</w:t>
      </w:r>
      <w:proofErr w:type="spellEnd"/>
      <w:r w:rsidRPr="00D6468C">
        <w:rPr>
          <w:rFonts w:ascii="Myriad Pro" w:hAnsi="Myriad Pro"/>
          <w:color w:val="000000"/>
          <w:sz w:val="26"/>
          <w:szCs w:val="26"/>
        </w:rPr>
        <w:t xml:space="preserve"> - максимальное за расчетный период регулирования число точек присоединения потребителей услуг к электрической сети электросетевой организации, в том числе принятых в опытно-промышленную эксплуатацию, шт.</w:t>
      </w:r>
    </w:p>
    <w:p w14:paraId="5DEF332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 2.3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 xml:space="preserve">718 учет данных первичной информации, используемой при расчете уровня надежности оказываемых услуг, производится путем заполнения электросетевой организацией формы 1.1 </w:t>
      </w:r>
      <w:r w:rsidRPr="00D6468C">
        <w:rPr>
          <w:rFonts w:ascii="Myriad Pro" w:hAnsi="Myriad Pro"/>
          <w:color w:val="000000"/>
          <w:sz w:val="26"/>
          <w:szCs w:val="26"/>
        </w:rPr>
        <w:lastRenderedPageBreak/>
        <w:t xml:space="preserve">приложения №1 к Методическим указаниям №718. Журнал учета текущей информации о прекращениях передачи электрической энергии для потребителей услуг электросетевой организации (форма 1.1 приложения </w:t>
      </w:r>
      <w:r w:rsidR="00D655F1">
        <w:rPr>
          <w:rFonts w:ascii="Myriad Pro" w:hAnsi="Myriad Pro"/>
          <w:color w:val="000000"/>
          <w:sz w:val="26"/>
          <w:szCs w:val="26"/>
        </w:rPr>
        <w:t>№ </w:t>
      </w:r>
      <w:r w:rsidRPr="00D6468C">
        <w:rPr>
          <w:rFonts w:ascii="Myriad Pro" w:hAnsi="Myriad Pro"/>
          <w:color w:val="000000"/>
          <w:sz w:val="26"/>
          <w:szCs w:val="26"/>
        </w:rPr>
        <w:t>1 к Методическим указаниям №718) заполняется ежемесячно при сборе отчетных данных о произошедших технологических нарушениях в данной электросетевой организации.</w:t>
      </w:r>
    </w:p>
    <w:p w14:paraId="3C89612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2.4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 xml:space="preserve">718 расчет показателя уровня надежности оказываемых услуг осуществляется электросетевой организацией по форме 1.2 приложения </w:t>
      </w:r>
      <w:r w:rsidR="00D655F1">
        <w:rPr>
          <w:rFonts w:ascii="Myriad Pro" w:hAnsi="Myriad Pro"/>
          <w:color w:val="000000"/>
          <w:sz w:val="26"/>
          <w:szCs w:val="26"/>
        </w:rPr>
        <w:t>№ </w:t>
      </w:r>
      <w:r w:rsidRPr="00D6468C">
        <w:rPr>
          <w:rFonts w:ascii="Myriad Pro" w:hAnsi="Myriad Pro"/>
          <w:color w:val="000000"/>
          <w:sz w:val="26"/>
          <w:szCs w:val="26"/>
        </w:rPr>
        <w:t xml:space="preserve">1 к Методическим указаниям </w:t>
      </w:r>
      <w:r w:rsidR="00D655F1">
        <w:rPr>
          <w:rFonts w:ascii="Myriad Pro" w:hAnsi="Myriad Pro"/>
          <w:color w:val="000000"/>
          <w:sz w:val="26"/>
          <w:szCs w:val="26"/>
        </w:rPr>
        <w:t>№ </w:t>
      </w:r>
      <w:r w:rsidRPr="00D6468C">
        <w:rPr>
          <w:rFonts w:ascii="Myriad Pro" w:hAnsi="Myriad Pro"/>
          <w:color w:val="000000"/>
          <w:sz w:val="26"/>
          <w:szCs w:val="26"/>
        </w:rPr>
        <w:t>718.</w:t>
      </w:r>
    </w:p>
    <w:p w14:paraId="7D6067F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Для целей использования при государственном регулировании тарифов уровень качества оказываемых услуг организации по управлению единой (национальной) общероссийской электрической сетью определяется показателем уровня качества осуществляемого технологического присоединения к сети.</w:t>
      </w:r>
    </w:p>
    <w:p w14:paraId="76821A7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Показатель уровня качества осуществляемого технологического присоединения к сети (</w:t>
      </w:r>
      <w:proofErr w:type="spellStart"/>
      <w:r w:rsidRPr="00D6468C">
        <w:rPr>
          <w:rFonts w:ascii="Myriad Pro" w:hAnsi="Myriad Pro"/>
          <w:color w:val="000000"/>
          <w:sz w:val="26"/>
          <w:szCs w:val="26"/>
        </w:rPr>
        <w:t>Птпр</w:t>
      </w:r>
      <w:proofErr w:type="spellEnd"/>
      <w:r w:rsidRPr="00D6468C">
        <w:rPr>
          <w:rFonts w:ascii="Myriad Pro" w:hAnsi="Myriad Pro"/>
          <w:color w:val="000000"/>
          <w:sz w:val="26"/>
          <w:szCs w:val="26"/>
        </w:rPr>
        <w:t>) определяется по формуле:</w:t>
      </w:r>
    </w:p>
    <w:p w14:paraId="783D5077"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1E7D7B2E" wp14:editId="4EEB4397">
            <wp:extent cx="3513455" cy="2489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513455" cy="248920"/>
                    </a:xfrm>
                    <a:prstGeom prst="rect">
                      <a:avLst/>
                    </a:prstGeom>
                    <a:noFill/>
                    <a:ln>
                      <a:noFill/>
                    </a:ln>
                  </pic:spPr>
                </pic:pic>
              </a:graphicData>
            </a:graphic>
          </wp:inline>
        </w:drawing>
      </w:r>
      <w:r w:rsidR="00C34FF9" w:rsidRPr="00D6468C">
        <w:rPr>
          <w:rFonts w:ascii="Myriad Pro" w:hAnsi="Myriad Pro"/>
          <w:color w:val="000000"/>
          <w:sz w:val="26"/>
          <w:szCs w:val="26"/>
        </w:rPr>
        <w:t>, (2.1)</w:t>
      </w:r>
    </w:p>
    <w:p w14:paraId="6344E95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где </w:t>
      </w:r>
      <w:r w:rsidR="00B36888">
        <w:rPr>
          <w:rFonts w:ascii="Myriad Pro" w:hAnsi="Myriad Pro"/>
          <w:noProof/>
          <w:color w:val="000000"/>
          <w:sz w:val="26"/>
          <w:szCs w:val="26"/>
          <w:lang w:eastAsia="ru-RU"/>
        </w:rPr>
        <w:drawing>
          <wp:inline distT="0" distB="0" distL="0" distR="0" wp14:anchorId="328CD451" wp14:editId="5FBA06CF">
            <wp:extent cx="521335" cy="24892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335" cy="248920"/>
                    </a:xfrm>
                    <a:prstGeom prst="rect">
                      <a:avLst/>
                    </a:prstGeom>
                    <a:noFill/>
                    <a:ln>
                      <a:noFill/>
                    </a:ln>
                  </pic:spPr>
                </pic:pic>
              </a:graphicData>
            </a:graphic>
          </wp:inline>
        </w:drawing>
      </w:r>
      <w:r w:rsidRPr="00D6468C">
        <w:rPr>
          <w:rFonts w:ascii="Myriad Pro" w:hAnsi="Myriad Pro"/>
          <w:color w:val="000000"/>
          <w:sz w:val="26"/>
          <w:szCs w:val="26"/>
        </w:rPr>
        <w:t xml:space="preserve"> - показатель качества рассмотрения заявок на технологическое присоединение к сети, определяемый исходя из рассмотрения заявок на технологическое присоединение к сети, полученных от потребителей и производителей электрической энергии, а также территориальных сетевых организаций (далее - заявители);</w:t>
      </w:r>
    </w:p>
    <w:p w14:paraId="65B81E58"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7EA415CD" wp14:editId="77E55B2C">
            <wp:extent cx="465455" cy="2489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5455" cy="248920"/>
                    </a:xfrm>
                    <a:prstGeom prst="rect">
                      <a:avLst/>
                    </a:prstGeom>
                    <a:noFill/>
                    <a:ln>
                      <a:noFill/>
                    </a:ln>
                  </pic:spPr>
                </pic:pic>
              </a:graphicData>
            </a:graphic>
          </wp:inline>
        </w:drawing>
      </w:r>
      <w:r w:rsidR="00C34FF9" w:rsidRPr="00D6468C">
        <w:rPr>
          <w:rFonts w:ascii="Myriad Pro" w:hAnsi="Myriad Pro"/>
          <w:color w:val="000000"/>
          <w:sz w:val="26"/>
          <w:szCs w:val="26"/>
        </w:rPr>
        <w:t xml:space="preserve"> - показатель качества исполнения договоров об осуществлении технологического присоединения заявителей к сети;</w:t>
      </w:r>
    </w:p>
    <w:p w14:paraId="63710636"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34E79102" wp14:editId="32B2D477">
            <wp:extent cx="513080" cy="248920"/>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3080" cy="248920"/>
                    </a:xfrm>
                    <a:prstGeom prst="rect">
                      <a:avLst/>
                    </a:prstGeom>
                    <a:noFill/>
                    <a:ln>
                      <a:noFill/>
                    </a:ln>
                  </pic:spPr>
                </pic:pic>
              </a:graphicData>
            </a:graphic>
          </wp:inline>
        </w:drawing>
      </w:r>
      <w:r w:rsidR="00C34FF9" w:rsidRPr="00D6468C">
        <w:rPr>
          <w:rFonts w:ascii="Myriad Pro" w:hAnsi="Myriad Pro"/>
          <w:color w:val="000000"/>
          <w:sz w:val="26"/>
          <w:szCs w:val="26"/>
        </w:rPr>
        <w:t xml:space="preserve"> - показатель соблюдения антимонопольного законодательства при технологическом присоединении заявителей к электрическим сетям сетевой организации.</w:t>
      </w:r>
    </w:p>
    <w:p w14:paraId="0208233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Показатель качества рассмотрения заявок на технологическое присоединение к сети (</w:t>
      </w:r>
      <w:r w:rsidR="00B36888">
        <w:rPr>
          <w:rFonts w:ascii="Myriad Pro" w:hAnsi="Myriad Pro"/>
          <w:noProof/>
          <w:color w:val="000000"/>
          <w:sz w:val="26"/>
          <w:szCs w:val="26"/>
          <w:lang w:eastAsia="ru-RU"/>
        </w:rPr>
        <w:drawing>
          <wp:inline distT="0" distB="0" distL="0" distR="0" wp14:anchorId="118DB1CD" wp14:editId="03EAAD6A">
            <wp:extent cx="521335" cy="2489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335" cy="248920"/>
                    </a:xfrm>
                    <a:prstGeom prst="rect">
                      <a:avLst/>
                    </a:prstGeom>
                    <a:noFill/>
                    <a:ln>
                      <a:noFill/>
                    </a:ln>
                  </pic:spPr>
                </pic:pic>
              </a:graphicData>
            </a:graphic>
          </wp:inline>
        </w:drawing>
      </w:r>
      <w:r w:rsidRPr="00D6468C">
        <w:rPr>
          <w:rFonts w:ascii="Myriad Pro" w:hAnsi="Myriad Pro"/>
          <w:color w:val="000000"/>
          <w:sz w:val="26"/>
          <w:szCs w:val="26"/>
        </w:rPr>
        <w:t>) определяется по формуле:</w:t>
      </w:r>
    </w:p>
    <w:p w14:paraId="0D3B56B6"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5D0B67DD" wp14:editId="199C7782">
            <wp:extent cx="3216275" cy="27241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16275" cy="272415"/>
                    </a:xfrm>
                    <a:prstGeom prst="rect">
                      <a:avLst/>
                    </a:prstGeom>
                    <a:noFill/>
                    <a:ln>
                      <a:noFill/>
                    </a:ln>
                  </pic:spPr>
                </pic:pic>
              </a:graphicData>
            </a:graphic>
          </wp:inline>
        </w:drawing>
      </w:r>
      <w:r w:rsidR="00C34FF9" w:rsidRPr="00D6468C">
        <w:rPr>
          <w:rFonts w:ascii="Myriad Pro" w:hAnsi="Myriad Pro"/>
          <w:color w:val="000000"/>
          <w:sz w:val="26"/>
          <w:szCs w:val="26"/>
        </w:rPr>
        <w:t>, (2.2)</w:t>
      </w:r>
    </w:p>
    <w:p w14:paraId="387A4F4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где </w:t>
      </w:r>
      <w:r w:rsidR="00B36888">
        <w:rPr>
          <w:rFonts w:ascii="Myriad Pro" w:hAnsi="Myriad Pro"/>
          <w:noProof/>
          <w:color w:val="000000"/>
          <w:sz w:val="26"/>
          <w:szCs w:val="26"/>
          <w:lang w:eastAsia="ru-RU"/>
        </w:rPr>
        <w:drawing>
          <wp:inline distT="0" distB="0" distL="0" distR="0" wp14:anchorId="22A1711F" wp14:editId="267D8343">
            <wp:extent cx="513080" cy="24892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3080" cy="248920"/>
                    </a:xfrm>
                    <a:prstGeom prst="rect">
                      <a:avLst/>
                    </a:prstGeom>
                    <a:noFill/>
                    <a:ln>
                      <a:noFill/>
                    </a:ln>
                  </pic:spPr>
                </pic:pic>
              </a:graphicData>
            </a:graphic>
          </wp:inline>
        </w:drawing>
      </w:r>
      <w:r w:rsidRPr="00D6468C">
        <w:rPr>
          <w:rFonts w:ascii="Myriad Pro" w:hAnsi="Myriad Pro"/>
          <w:color w:val="000000"/>
          <w:sz w:val="26"/>
          <w:szCs w:val="26"/>
        </w:rPr>
        <w:t xml:space="preserve"> - число поданных в соответствии с требованиями нормативных правовых актов заявок на технологическое присоединение к сети, по которым сетевой организацией в соответствующий расчетный период направлен проект договора об осуществлении технологического присоединения заявителей к сети, шт.;</w:t>
      </w:r>
    </w:p>
    <w:p w14:paraId="47400204"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38216261" wp14:editId="73C7F030">
            <wp:extent cx="513080" cy="272415"/>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3080" cy="272415"/>
                    </a:xfrm>
                    <a:prstGeom prst="rect">
                      <a:avLst/>
                    </a:prstGeom>
                    <a:noFill/>
                    <a:ln>
                      <a:noFill/>
                    </a:ln>
                  </pic:spPr>
                </pic:pic>
              </a:graphicData>
            </a:graphic>
          </wp:inline>
        </w:drawing>
      </w:r>
      <w:r w:rsidR="00C34FF9" w:rsidRPr="00D6468C">
        <w:rPr>
          <w:rFonts w:ascii="Myriad Pro" w:hAnsi="Myriad Pro"/>
          <w:color w:val="000000"/>
          <w:sz w:val="26"/>
          <w:szCs w:val="26"/>
        </w:rPr>
        <w:t xml:space="preserve"> - число поданных в соответствии с требованиями нормативных правовых актов заявок на технологическое присоединение к сети, по которым сетевой организацией в соответствующий расчетный период направлен проект договора об осуществлении технологического присоединения заявителей к сети с нарушением установленных сроков его направления, шт. </w:t>
      </w:r>
    </w:p>
    <w:p w14:paraId="7D9A3CF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Показатель качества исполнения договоров об осуществлении технологического присоединения заявителей к сети (</w:t>
      </w:r>
      <w:r w:rsidR="00B36888">
        <w:rPr>
          <w:rFonts w:ascii="Myriad Pro" w:hAnsi="Myriad Pro"/>
          <w:noProof/>
          <w:color w:val="000000"/>
          <w:sz w:val="26"/>
          <w:szCs w:val="26"/>
          <w:lang w:eastAsia="ru-RU"/>
        </w:rPr>
        <w:drawing>
          <wp:inline distT="0" distB="0" distL="0" distR="0" wp14:anchorId="5856502E" wp14:editId="024EE089">
            <wp:extent cx="465455" cy="2489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5455" cy="248920"/>
                    </a:xfrm>
                    <a:prstGeom prst="rect">
                      <a:avLst/>
                    </a:prstGeom>
                    <a:noFill/>
                    <a:ln>
                      <a:noFill/>
                    </a:ln>
                  </pic:spPr>
                </pic:pic>
              </a:graphicData>
            </a:graphic>
          </wp:inline>
        </w:drawing>
      </w:r>
      <w:r w:rsidRPr="00D6468C">
        <w:rPr>
          <w:rFonts w:ascii="Myriad Pro" w:hAnsi="Myriad Pro"/>
          <w:color w:val="000000"/>
          <w:sz w:val="26"/>
          <w:szCs w:val="26"/>
        </w:rPr>
        <w:t>) определяется по формуле:</w:t>
      </w:r>
    </w:p>
    <w:p w14:paraId="21212CE4"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2708A9DC" wp14:editId="12691858">
            <wp:extent cx="2775585" cy="272415"/>
            <wp:effectExtent l="0" t="0" r="571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75585" cy="272415"/>
                    </a:xfrm>
                    <a:prstGeom prst="rect">
                      <a:avLst/>
                    </a:prstGeom>
                    <a:noFill/>
                    <a:ln>
                      <a:noFill/>
                    </a:ln>
                  </pic:spPr>
                </pic:pic>
              </a:graphicData>
            </a:graphic>
          </wp:inline>
        </w:drawing>
      </w:r>
      <w:r w:rsidR="00C34FF9" w:rsidRPr="00D6468C">
        <w:rPr>
          <w:rFonts w:ascii="Myriad Pro" w:hAnsi="Myriad Pro"/>
          <w:color w:val="000000"/>
          <w:sz w:val="26"/>
          <w:szCs w:val="26"/>
        </w:rPr>
        <w:t>, (2.3)</w:t>
      </w:r>
    </w:p>
    <w:p w14:paraId="10C3EEF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где </w:t>
      </w:r>
      <w:r w:rsidR="00B36888">
        <w:rPr>
          <w:rFonts w:ascii="Myriad Pro" w:hAnsi="Myriad Pro"/>
          <w:noProof/>
          <w:color w:val="000000"/>
          <w:sz w:val="26"/>
          <w:szCs w:val="26"/>
          <w:lang w:eastAsia="ru-RU"/>
        </w:rPr>
        <w:drawing>
          <wp:inline distT="0" distB="0" distL="0" distR="0" wp14:anchorId="64D7B405" wp14:editId="42220BAB">
            <wp:extent cx="465455" cy="24892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5455" cy="248920"/>
                    </a:xfrm>
                    <a:prstGeom prst="rect">
                      <a:avLst/>
                    </a:prstGeom>
                    <a:noFill/>
                    <a:ln>
                      <a:noFill/>
                    </a:ln>
                  </pic:spPr>
                </pic:pic>
              </a:graphicData>
            </a:graphic>
          </wp:inline>
        </w:drawing>
      </w:r>
      <w:r w:rsidRPr="00D6468C">
        <w:rPr>
          <w:rFonts w:ascii="Myriad Pro" w:hAnsi="Myriad Pro"/>
          <w:color w:val="000000"/>
          <w:sz w:val="26"/>
          <w:szCs w:val="26"/>
        </w:rPr>
        <w:t xml:space="preserve"> - число договоров об осуществлении технологического присоединения заявителей к сети, исполненных в соответствующем расчетном периоде и по которым имеется подписанный сторонами акт о технологическом присоединении, шт.; </w:t>
      </w:r>
    </w:p>
    <w:p w14:paraId="47B41050"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2F266F85" wp14:editId="70911755">
            <wp:extent cx="465455" cy="27241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65455" cy="272415"/>
                    </a:xfrm>
                    <a:prstGeom prst="rect">
                      <a:avLst/>
                    </a:prstGeom>
                    <a:noFill/>
                    <a:ln>
                      <a:noFill/>
                    </a:ln>
                  </pic:spPr>
                </pic:pic>
              </a:graphicData>
            </a:graphic>
          </wp:inline>
        </w:drawing>
      </w:r>
      <w:r w:rsidR="00C34FF9" w:rsidRPr="00D6468C">
        <w:rPr>
          <w:rFonts w:ascii="Myriad Pro" w:hAnsi="Myriad Pro"/>
          <w:color w:val="000000"/>
          <w:sz w:val="26"/>
          <w:szCs w:val="26"/>
        </w:rPr>
        <w:t xml:space="preserve"> - число договоров об осуществлении технологического присоединения заявителей к сети, исполненных в соответствующем расчетном периоде и по которым имеется подписанный сторонами акт о технологическом присоединении и по которым произошло нарушение установленных сроков технологического присоединения, шт. При этом не учитываются договоры об осуществлении технологического присоединения заявителей к сети, сроки по которым нарушены в связи с неисполнением в срок обязательств по договору со </w:t>
      </w:r>
      <w:r w:rsidR="00C34FF9" w:rsidRPr="00D6468C">
        <w:rPr>
          <w:rFonts w:ascii="Myriad Pro" w:hAnsi="Myriad Pro"/>
          <w:color w:val="000000"/>
          <w:sz w:val="26"/>
          <w:szCs w:val="26"/>
        </w:rPr>
        <w:lastRenderedPageBreak/>
        <w:t>стороны заявителей, тогда как со стороны сетевой организации мероприятия по техническим условиям исполнены в срок и направлено соответствующее уведомление заявителю.</w:t>
      </w:r>
    </w:p>
    <w:p w14:paraId="61E2B3F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Показатель соблюдения антимонопольного законодательства при технологическом присоединении заявителей к электрическим сетям сетевой организации (</w:t>
      </w:r>
      <w:proofErr w:type="spellStart"/>
      <w:r w:rsidRPr="00D6468C">
        <w:rPr>
          <w:rFonts w:ascii="Myriad Pro" w:hAnsi="Myriad Pro"/>
          <w:color w:val="000000"/>
          <w:sz w:val="26"/>
          <w:szCs w:val="26"/>
        </w:rPr>
        <w:t>Пнпа_тпр</w:t>
      </w:r>
      <w:proofErr w:type="spellEnd"/>
      <w:r w:rsidRPr="00D6468C">
        <w:rPr>
          <w:rFonts w:ascii="Myriad Pro" w:hAnsi="Myriad Pro"/>
          <w:color w:val="000000"/>
          <w:sz w:val="26"/>
          <w:szCs w:val="26"/>
        </w:rPr>
        <w:t>) определяется по формуле:</w:t>
      </w:r>
    </w:p>
    <w:p w14:paraId="511DE716"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093905CD" wp14:editId="6BA04EEE">
            <wp:extent cx="2815590" cy="24892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15590" cy="248920"/>
                    </a:xfrm>
                    <a:prstGeom prst="rect">
                      <a:avLst/>
                    </a:prstGeom>
                    <a:noFill/>
                    <a:ln>
                      <a:noFill/>
                    </a:ln>
                  </pic:spPr>
                </pic:pic>
              </a:graphicData>
            </a:graphic>
          </wp:inline>
        </w:drawing>
      </w:r>
      <w:r w:rsidR="00C34FF9" w:rsidRPr="00D6468C">
        <w:rPr>
          <w:rFonts w:ascii="Myriad Pro" w:hAnsi="Myriad Pro"/>
          <w:color w:val="000000"/>
          <w:sz w:val="26"/>
          <w:szCs w:val="26"/>
        </w:rPr>
        <w:t>, (2.4)</w:t>
      </w:r>
    </w:p>
    <w:p w14:paraId="03371C3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где </w:t>
      </w:r>
      <w:r w:rsidR="00B36888">
        <w:rPr>
          <w:rFonts w:ascii="Myriad Pro" w:hAnsi="Myriad Pro"/>
          <w:noProof/>
          <w:color w:val="000000"/>
          <w:sz w:val="26"/>
          <w:szCs w:val="26"/>
          <w:lang w:eastAsia="ru-RU"/>
        </w:rPr>
        <w:drawing>
          <wp:inline distT="0" distB="0" distL="0" distR="0" wp14:anchorId="0000E8EA" wp14:editId="3DF41494">
            <wp:extent cx="497205" cy="24892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97205" cy="248920"/>
                    </a:xfrm>
                    <a:prstGeom prst="rect">
                      <a:avLst/>
                    </a:prstGeom>
                    <a:noFill/>
                    <a:ln>
                      <a:noFill/>
                    </a:ln>
                  </pic:spPr>
                </pic:pic>
              </a:graphicData>
            </a:graphic>
          </wp:inline>
        </w:drawing>
      </w:r>
      <w:r w:rsidRPr="00D6468C">
        <w:rPr>
          <w:rFonts w:ascii="Myriad Pro" w:hAnsi="Myriad Pro"/>
          <w:color w:val="000000"/>
          <w:sz w:val="26"/>
          <w:szCs w:val="26"/>
        </w:rPr>
        <w:t xml:space="preserve"> - общее число заявок на технологическое присоединение к сети, поданных заявителями в соответствии с требованиями нормативных правовых актов в соответствующем расчетном периоде регулирования, десятки шт.; </w:t>
      </w:r>
    </w:p>
    <w:p w14:paraId="74427964"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57C634C0" wp14:editId="69E2A036">
            <wp:extent cx="424815" cy="24892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4815" cy="248920"/>
                    </a:xfrm>
                    <a:prstGeom prst="rect">
                      <a:avLst/>
                    </a:prstGeom>
                    <a:noFill/>
                    <a:ln>
                      <a:noFill/>
                    </a:ln>
                  </pic:spPr>
                </pic:pic>
              </a:graphicData>
            </a:graphic>
          </wp:inline>
        </w:drawing>
      </w:r>
      <w:r w:rsidR="00C34FF9" w:rsidRPr="00D6468C">
        <w:rPr>
          <w:rFonts w:ascii="Myriad Pro" w:hAnsi="Myriad Pro"/>
          <w:color w:val="000000"/>
          <w:sz w:val="26"/>
          <w:szCs w:val="26"/>
        </w:rPr>
        <w:t xml:space="preserve"> - число вступивших в законную силу решений антимонопольного органа и (или) суда об установлении нарушений сетевой организацией требований антимонопольного законодательства Российской Федерации в части оказания услуг по технологическому присоединению в соответствующем расчетном периоде, шт.</w:t>
      </w:r>
    </w:p>
    <w:p w14:paraId="3537E47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случае отсутствия в расчетном периоде регулирования у сетевой организации заявок на технологическое присоединение к сети, поданных заявителями в установленном порядке в соответствующем расчетном периоде, показатель соблюдения антимонопольного законодательства при технологическом присоединении заявителей к электрическим сетям сетевой организации принимается равным единице (</w:t>
      </w:r>
      <w:r w:rsidR="00B36888">
        <w:rPr>
          <w:rFonts w:ascii="Myriad Pro" w:hAnsi="Myriad Pro"/>
          <w:noProof/>
          <w:color w:val="000000"/>
          <w:sz w:val="26"/>
          <w:szCs w:val="26"/>
          <w:lang w:eastAsia="ru-RU"/>
        </w:rPr>
        <w:drawing>
          <wp:inline distT="0" distB="0" distL="0" distR="0" wp14:anchorId="36291820" wp14:editId="618F5BAA">
            <wp:extent cx="762000" cy="24892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62000" cy="248920"/>
                    </a:xfrm>
                    <a:prstGeom prst="rect">
                      <a:avLst/>
                    </a:prstGeom>
                    <a:noFill/>
                    <a:ln>
                      <a:noFill/>
                    </a:ln>
                  </pic:spPr>
                </pic:pic>
              </a:graphicData>
            </a:graphic>
          </wp:inline>
        </w:drawing>
      </w:r>
      <w:r w:rsidRPr="00D6468C">
        <w:rPr>
          <w:rFonts w:ascii="Myriad Pro" w:hAnsi="Myriad Pro"/>
          <w:color w:val="000000"/>
          <w:sz w:val="26"/>
          <w:szCs w:val="26"/>
        </w:rPr>
        <w:t>).</w:t>
      </w:r>
    </w:p>
    <w:p w14:paraId="3C45AD9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3.1.4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 xml:space="preserve">718 значение показателя уровня качества осуществляемого технологического присоединения, равное единице, является </w:t>
      </w:r>
      <w:proofErr w:type="spellStart"/>
      <w:r w:rsidRPr="00D6468C">
        <w:rPr>
          <w:rFonts w:ascii="Myriad Pro" w:hAnsi="Myriad Pro"/>
          <w:color w:val="000000"/>
          <w:sz w:val="26"/>
          <w:szCs w:val="26"/>
        </w:rPr>
        <w:t>неулучшаемым</w:t>
      </w:r>
      <w:proofErr w:type="spellEnd"/>
      <w:r w:rsidRPr="00D6468C">
        <w:rPr>
          <w:rFonts w:ascii="Myriad Pro" w:hAnsi="Myriad Pro"/>
          <w:color w:val="000000"/>
          <w:sz w:val="26"/>
          <w:szCs w:val="26"/>
        </w:rPr>
        <w:t xml:space="preserve"> значением. </w:t>
      </w:r>
    </w:p>
    <w:p w14:paraId="582117F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Значение показателя уровня качества обслуживания потребителей услуг (</w:t>
      </w:r>
      <w:r w:rsidR="00B36888">
        <w:rPr>
          <w:rFonts w:ascii="Myriad Pro" w:hAnsi="Myriad Pro"/>
          <w:noProof/>
          <w:color w:val="000000"/>
          <w:sz w:val="26"/>
          <w:szCs w:val="26"/>
          <w:lang w:eastAsia="ru-RU"/>
        </w:rPr>
        <w:drawing>
          <wp:inline distT="0" distB="0" distL="0" distR="0" wp14:anchorId="53BC7301" wp14:editId="7F94DCEE">
            <wp:extent cx="304800" cy="23241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4800" cy="232410"/>
                    </a:xfrm>
                    <a:prstGeom prst="rect">
                      <a:avLst/>
                    </a:prstGeom>
                    <a:noFill/>
                    <a:ln>
                      <a:noFill/>
                    </a:ln>
                  </pic:spPr>
                </pic:pic>
              </a:graphicData>
            </a:graphic>
          </wp:inline>
        </w:drawing>
      </w:r>
      <w:r w:rsidRPr="00D6468C">
        <w:rPr>
          <w:rFonts w:ascii="Myriad Pro" w:hAnsi="Myriad Pro"/>
          <w:color w:val="000000"/>
          <w:sz w:val="26"/>
          <w:szCs w:val="26"/>
        </w:rPr>
        <w:t>) определяется в баллах по формуле:</w:t>
      </w:r>
    </w:p>
    <w:p w14:paraId="08A1AC6A"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0CEC8210" wp14:editId="68464CFE">
            <wp:extent cx="2654935" cy="240665"/>
            <wp:effectExtent l="0" t="0" r="0"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54935" cy="240665"/>
                    </a:xfrm>
                    <a:prstGeom prst="rect">
                      <a:avLst/>
                    </a:prstGeom>
                    <a:noFill/>
                    <a:ln>
                      <a:noFill/>
                    </a:ln>
                  </pic:spPr>
                </pic:pic>
              </a:graphicData>
            </a:graphic>
          </wp:inline>
        </w:drawing>
      </w:r>
      <w:r w:rsidR="00C34FF9" w:rsidRPr="00D6468C">
        <w:rPr>
          <w:rFonts w:ascii="Myriad Pro" w:hAnsi="Myriad Pro"/>
          <w:color w:val="000000"/>
          <w:sz w:val="26"/>
          <w:szCs w:val="26"/>
        </w:rPr>
        <w:t>, (3.1)</w:t>
      </w:r>
    </w:p>
    <w:p w14:paraId="3D6002C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где </w:t>
      </w:r>
      <w:r w:rsidR="00B36888">
        <w:rPr>
          <w:rFonts w:ascii="Myriad Pro" w:hAnsi="Myriad Pro"/>
          <w:noProof/>
          <w:color w:val="000000"/>
          <w:sz w:val="26"/>
          <w:szCs w:val="26"/>
          <w:lang w:eastAsia="ru-RU"/>
        </w:rPr>
        <w:drawing>
          <wp:inline distT="0" distB="0" distL="0" distR="0" wp14:anchorId="6C049A6A" wp14:editId="07A4D52A">
            <wp:extent cx="240665" cy="232410"/>
            <wp:effectExtent l="0" t="0" r="698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40665" cy="232410"/>
                    </a:xfrm>
                    <a:prstGeom prst="rect">
                      <a:avLst/>
                    </a:prstGeom>
                    <a:noFill/>
                    <a:ln>
                      <a:noFill/>
                    </a:ln>
                  </pic:spPr>
                </pic:pic>
              </a:graphicData>
            </a:graphic>
          </wp:inline>
        </w:drawing>
      </w:r>
      <w:r w:rsidRPr="00D6468C">
        <w:rPr>
          <w:rFonts w:ascii="Myriad Pro" w:hAnsi="Myriad Pro"/>
          <w:color w:val="000000"/>
          <w:sz w:val="26"/>
          <w:szCs w:val="26"/>
        </w:rPr>
        <w:t xml:space="preserve">, </w:t>
      </w:r>
      <w:r w:rsidR="00B36888">
        <w:rPr>
          <w:rFonts w:ascii="Myriad Pro" w:hAnsi="Myriad Pro"/>
          <w:noProof/>
          <w:color w:val="000000"/>
          <w:sz w:val="26"/>
          <w:szCs w:val="26"/>
          <w:lang w:eastAsia="ru-RU"/>
        </w:rPr>
        <w:drawing>
          <wp:inline distT="0" distB="0" distL="0" distR="0" wp14:anchorId="59925B16" wp14:editId="5EBD48FC">
            <wp:extent cx="240665" cy="232410"/>
            <wp:effectExtent l="0" t="0" r="698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0665" cy="232410"/>
                    </a:xfrm>
                    <a:prstGeom prst="rect">
                      <a:avLst/>
                    </a:prstGeom>
                    <a:noFill/>
                    <a:ln>
                      <a:noFill/>
                    </a:ln>
                  </pic:spPr>
                </pic:pic>
              </a:graphicData>
            </a:graphic>
          </wp:inline>
        </w:drawing>
      </w:r>
      <w:r w:rsidRPr="00D6468C">
        <w:rPr>
          <w:rFonts w:ascii="Myriad Pro" w:hAnsi="Myriad Pro"/>
          <w:color w:val="000000"/>
          <w:sz w:val="26"/>
          <w:szCs w:val="26"/>
        </w:rPr>
        <w:t xml:space="preserve">, </w:t>
      </w:r>
      <w:r w:rsidR="00B36888">
        <w:rPr>
          <w:rFonts w:ascii="Myriad Pro" w:hAnsi="Myriad Pro"/>
          <w:noProof/>
          <w:color w:val="000000"/>
          <w:sz w:val="26"/>
          <w:szCs w:val="26"/>
          <w:lang w:eastAsia="ru-RU"/>
        </w:rPr>
        <w:drawing>
          <wp:inline distT="0" distB="0" distL="0" distR="0" wp14:anchorId="1EA5DE44" wp14:editId="5C4C8DB3">
            <wp:extent cx="192405" cy="2324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2405" cy="232410"/>
                    </a:xfrm>
                    <a:prstGeom prst="rect">
                      <a:avLst/>
                    </a:prstGeom>
                    <a:noFill/>
                    <a:ln>
                      <a:noFill/>
                    </a:ln>
                  </pic:spPr>
                </pic:pic>
              </a:graphicData>
            </a:graphic>
          </wp:inline>
        </w:drawing>
      </w:r>
      <w:r w:rsidRPr="00D6468C">
        <w:rPr>
          <w:rFonts w:ascii="Myriad Pro" w:hAnsi="Myriad Pro"/>
          <w:color w:val="000000"/>
          <w:sz w:val="26"/>
          <w:szCs w:val="26"/>
        </w:rPr>
        <w:t xml:space="preserve"> - значения индикаторов качества обслуживания потребителей (соответственно информативности, исполнительности, результативности обратной связи). </w:t>
      </w:r>
    </w:p>
    <w:p w14:paraId="27573C7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Значения индикаторов качества обслуживания потребителей определяются на основе оценок их отдельных параметров, определяемых в баллах, в соответствии с пунктами 3.2.10 и 3.2.11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718.</w:t>
      </w:r>
    </w:p>
    <w:p w14:paraId="58B7BFE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Плановые значения показателей надежности и качества услуг устанавливаются регулирующими органами на каждый расчетный период регулирования в пределах долгосрочного периода регулирования. </w:t>
      </w:r>
    </w:p>
    <w:p w14:paraId="1C4ADC5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Плановые значения показателей надежности и качества услуг определяются для каждой электросетевой организации исходя:</w:t>
      </w:r>
    </w:p>
    <w:p w14:paraId="7EF4998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из средних фактических значений показателей уровня надежности и качества оказываемых услуг за предыдущие расчетные периоды в пределах долгосрочного периода регулирования, суммарно не более пяти, по которым имеются отчетные данные на момент установления плановых значений на следующий долгосрочный период регулирования;</w:t>
      </w:r>
    </w:p>
    <w:p w14:paraId="08B29D4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обязательной динамики улучшения фактических значений показателей.</w:t>
      </w:r>
    </w:p>
    <w:p w14:paraId="47492A9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Плановые значения (</w:t>
      </w:r>
      <w:r w:rsidR="00B36888">
        <w:rPr>
          <w:rFonts w:ascii="Myriad Pro" w:hAnsi="Myriad Pro"/>
          <w:noProof/>
          <w:color w:val="000000"/>
          <w:sz w:val="26"/>
          <w:szCs w:val="26"/>
          <w:lang w:eastAsia="ru-RU"/>
        </w:rPr>
        <w:drawing>
          <wp:inline distT="0" distB="0" distL="0" distR="0" wp14:anchorId="7FE4F24D" wp14:editId="0D3071DB">
            <wp:extent cx="360680" cy="272415"/>
            <wp:effectExtent l="0" t="0" r="127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680" cy="272415"/>
                    </a:xfrm>
                    <a:prstGeom prst="rect">
                      <a:avLst/>
                    </a:prstGeom>
                    <a:noFill/>
                    <a:ln>
                      <a:noFill/>
                    </a:ln>
                  </pic:spPr>
                </pic:pic>
              </a:graphicData>
            </a:graphic>
          </wp:inline>
        </w:drawing>
      </w:r>
      <w:r w:rsidRPr="00D6468C">
        <w:rPr>
          <w:rFonts w:ascii="Myriad Pro" w:hAnsi="Myriad Pro"/>
          <w:color w:val="000000"/>
          <w:sz w:val="26"/>
          <w:szCs w:val="26"/>
        </w:rPr>
        <w:t>) показателей надежности и качества услуг определяются для каждого i-</w:t>
      </w:r>
      <w:proofErr w:type="spellStart"/>
      <w:r w:rsidRPr="00D6468C">
        <w:rPr>
          <w:rFonts w:ascii="Myriad Pro" w:hAnsi="Myriad Pro"/>
          <w:color w:val="000000"/>
          <w:sz w:val="26"/>
          <w:szCs w:val="26"/>
        </w:rPr>
        <w:t>го</w:t>
      </w:r>
      <w:proofErr w:type="spellEnd"/>
      <w:r w:rsidRPr="00D6468C">
        <w:rPr>
          <w:rFonts w:ascii="Myriad Pro" w:hAnsi="Myriad Pro"/>
          <w:color w:val="000000"/>
          <w:sz w:val="26"/>
          <w:szCs w:val="26"/>
        </w:rPr>
        <w:t xml:space="preserve"> показателя из числа показателей надежности и качества услуг, определенных по формулам (1) и (2.1) для долгосрочных периодов регулирования, начинающихся с 2014 года и позднее, на каждый расчетный период (t) в переделах долгосрочного периода регулирования по следующей формуле начиная со второго расчетного периода регулирования: </w:t>
      </w:r>
    </w:p>
    <w:p w14:paraId="5CF32B8F"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168C9808" wp14:editId="2AB12A99">
            <wp:extent cx="1620520" cy="280670"/>
            <wp:effectExtent l="0" t="0" r="0"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20520" cy="280670"/>
                    </a:xfrm>
                    <a:prstGeom prst="rect">
                      <a:avLst/>
                    </a:prstGeom>
                    <a:noFill/>
                    <a:ln>
                      <a:noFill/>
                    </a:ln>
                  </pic:spPr>
                </pic:pic>
              </a:graphicData>
            </a:graphic>
          </wp:inline>
        </w:drawing>
      </w:r>
      <w:r w:rsidR="00C34FF9" w:rsidRPr="00D6468C">
        <w:rPr>
          <w:rFonts w:ascii="Myriad Pro" w:hAnsi="Myriad Pro"/>
          <w:color w:val="000000"/>
          <w:sz w:val="26"/>
          <w:szCs w:val="26"/>
        </w:rPr>
        <w:t>, (4)</w:t>
      </w:r>
    </w:p>
    <w:p w14:paraId="77DAE4D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где </w:t>
      </w:r>
      <w:r w:rsidR="00B36888">
        <w:rPr>
          <w:rFonts w:ascii="Myriad Pro" w:hAnsi="Myriad Pro"/>
          <w:noProof/>
          <w:color w:val="000000"/>
          <w:sz w:val="26"/>
          <w:szCs w:val="26"/>
          <w:lang w:eastAsia="ru-RU"/>
        </w:rPr>
        <w:drawing>
          <wp:inline distT="0" distB="0" distL="0" distR="0" wp14:anchorId="69BBF231" wp14:editId="6A472DFF">
            <wp:extent cx="360680" cy="272415"/>
            <wp:effectExtent l="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680" cy="272415"/>
                    </a:xfrm>
                    <a:prstGeom prst="rect">
                      <a:avLst/>
                    </a:prstGeom>
                    <a:noFill/>
                    <a:ln>
                      <a:noFill/>
                    </a:ln>
                  </pic:spPr>
                </pic:pic>
              </a:graphicData>
            </a:graphic>
          </wp:inline>
        </w:drawing>
      </w:r>
      <w:r w:rsidRPr="00D6468C">
        <w:rPr>
          <w:rFonts w:ascii="Myriad Pro" w:hAnsi="Myriad Pro"/>
          <w:color w:val="000000"/>
          <w:sz w:val="26"/>
          <w:szCs w:val="26"/>
        </w:rPr>
        <w:t xml:space="preserve"> - устанавливаемое регулирующим органом плановое значение по каждому показателю надежности и качества услуг (i) на расчетный период регулирования (t);</w:t>
      </w:r>
    </w:p>
    <w:p w14:paraId="2389E86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p - темп улучшения показателей надежности и качества услуг, определяемый обязательной динамикой улучшения &lt;1&gt; фактических значений показателей, равный 0,015 (p = 0,015). </w:t>
      </w:r>
    </w:p>
    <w:p w14:paraId="7CA6225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Для территориальных сетевых организаций по формуле (4) рассчитываются плановые значения параметров (критериев), характеризующих индикаторы качества обслуживания. Плановые значения индикаторов качества обслуживания, а также плановое значение показателя уровня качества обслуживания для территориальных сетевых организаций определяются в соответствии с положениями пункта 3.2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 xml:space="preserve">718, если плановые значения показателей надежности и качества оказываемых услуг устанавливаются на долгосрочный период регулирования, начинающийся с 2014 года и позднее. </w:t>
      </w:r>
    </w:p>
    <w:p w14:paraId="0C7F684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0ED0202C" w14:textId="77777777" w:rsidR="00C34FF9" w:rsidRPr="00D6468C" w:rsidRDefault="00C34FF9" w:rsidP="0014399D">
      <w:pPr>
        <w:pStyle w:val="affff5"/>
      </w:pPr>
      <w:r w:rsidRPr="00D6468C">
        <w:t>ПОЗИЦИЯ ТЕРРИТОРИАЛЬНОЙ СЕТЕВОЙ ОРГАНИЗАЦИИ</w:t>
      </w:r>
    </w:p>
    <w:p w14:paraId="616EEA2F"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При подаче заявления о корректировке НВВ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использованы утвержденные показатели надежности и качества услуг на долгосрочный период регулирования 2012-2017 гг.</w:t>
      </w:r>
    </w:p>
    <w:p w14:paraId="771B01BC" w14:textId="77777777" w:rsidR="00C34FF9" w:rsidRPr="00D6468C" w:rsidRDefault="00C34FF9" w:rsidP="00C34FF9">
      <w:pPr>
        <w:spacing w:after="0" w:line="360" w:lineRule="auto"/>
        <w:ind w:firstLine="567"/>
        <w:contextualSpacing/>
        <w:jc w:val="both"/>
        <w:rPr>
          <w:rFonts w:ascii="Myriad Pro" w:hAnsi="Myriad Pro"/>
          <w:sz w:val="26"/>
          <w:szCs w:val="26"/>
          <w:highlight w:val="yellow"/>
        </w:rPr>
      </w:pPr>
    </w:p>
    <w:p w14:paraId="621E8261" w14:textId="77777777" w:rsidR="00C34FF9" w:rsidRPr="00D6468C" w:rsidRDefault="00C34FF9" w:rsidP="0014399D">
      <w:pPr>
        <w:pStyle w:val="affff5"/>
      </w:pPr>
      <w:r w:rsidRPr="00D6468C">
        <w:t>ПОЗИЦИЯ ОРГАНА РЕГУЛИРОВАНИЯ</w:t>
      </w:r>
    </w:p>
    <w:p w14:paraId="477CB17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расчет тарифов на услуги по передаче электрической энергии по электрическим сетям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w:t>
      </w:r>
      <w:proofErr w:type="spellStart"/>
      <w:r w:rsidRPr="00D6468C">
        <w:rPr>
          <w:rFonts w:ascii="Myriad Pro" w:hAnsi="Myriad Pro"/>
          <w:color w:val="000000"/>
          <w:sz w:val="26"/>
          <w:szCs w:val="26"/>
        </w:rPr>
        <w:t>Вологдаэеного</w:t>
      </w:r>
      <w:proofErr w:type="spellEnd"/>
      <w:r w:rsidRPr="00D6468C">
        <w:rPr>
          <w:rFonts w:ascii="Myriad Pro" w:hAnsi="Myriad Pro"/>
          <w:color w:val="000000"/>
          <w:sz w:val="26"/>
          <w:szCs w:val="26"/>
        </w:rPr>
        <w:t xml:space="preserve">» на 2017 год приняты показатели надежности и качества услуг в соответствии с приказом РЭК Вологодской области от 28.11.2014 №659». </w:t>
      </w:r>
    </w:p>
    <w:tbl>
      <w:tblPr>
        <w:tblW w:w="0" w:type="auto"/>
        <w:tblCellMar>
          <w:left w:w="0" w:type="dxa"/>
          <w:right w:w="0" w:type="dxa"/>
        </w:tblCellMar>
        <w:tblLook w:val="0000" w:firstRow="0" w:lastRow="0" w:firstColumn="0" w:lastColumn="0" w:noHBand="0" w:noVBand="0"/>
      </w:tblPr>
      <w:tblGrid>
        <w:gridCol w:w="7804"/>
        <w:gridCol w:w="1559"/>
      </w:tblGrid>
      <w:tr w:rsidR="00C34FF9" w:rsidRPr="00D6468C" w14:paraId="7EE52424" w14:textId="77777777">
        <w:trPr>
          <w:tblHeader/>
        </w:trPr>
        <w:tc>
          <w:tcPr>
            <w:tcW w:w="7804" w:type="dxa"/>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15B0B6C4" w14:textId="77777777" w:rsidR="00C34FF9" w:rsidRPr="00D6468C" w:rsidRDefault="00C34FF9" w:rsidP="00C34FF9">
            <w:pPr>
              <w:jc w:val="center"/>
              <w:rPr>
                <w:rFonts w:ascii="Myriad Pro" w:hAnsi="Myriad Pro"/>
                <w:b/>
                <w:bCs/>
                <w:color w:val="FFFFFF"/>
                <w:sz w:val="20"/>
                <w:szCs w:val="24"/>
              </w:rPr>
            </w:pPr>
            <w:r w:rsidRPr="00D6468C">
              <w:rPr>
                <w:rFonts w:ascii="Myriad Pro" w:hAnsi="Myriad Pro"/>
                <w:b/>
                <w:bCs/>
                <w:color w:val="FFFFFF"/>
                <w:sz w:val="20"/>
                <w:szCs w:val="24"/>
              </w:rPr>
              <w:t>Наименование показателя</w:t>
            </w:r>
          </w:p>
        </w:tc>
        <w:tc>
          <w:tcPr>
            <w:tcW w:w="1559" w:type="dxa"/>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376027D7"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2017</w:t>
            </w:r>
          </w:p>
        </w:tc>
      </w:tr>
      <w:tr w:rsidR="00C34FF9" w:rsidRPr="00D6468C" w14:paraId="3811A915" w14:textId="77777777">
        <w:tc>
          <w:tcPr>
            <w:tcW w:w="7804" w:type="dxa"/>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37A86C65" w14:textId="77777777" w:rsidR="00C34FF9" w:rsidRPr="00D6468C" w:rsidRDefault="00C34FF9" w:rsidP="00C34FF9">
            <w:pPr>
              <w:pStyle w:val="formattext"/>
              <w:spacing w:before="0" w:beforeAutospacing="0" w:after="0" w:afterAutospacing="0"/>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Уровень надежности реализуемых товаров (услуг)</w:t>
            </w:r>
          </w:p>
        </w:tc>
        <w:tc>
          <w:tcPr>
            <w:tcW w:w="1559" w:type="dxa"/>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53532725"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0.0604</w:t>
            </w:r>
          </w:p>
        </w:tc>
      </w:tr>
      <w:tr w:rsidR="00C34FF9" w:rsidRPr="00D6468C" w14:paraId="3641001F" w14:textId="77777777">
        <w:tc>
          <w:tcPr>
            <w:tcW w:w="7804" w:type="dxa"/>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18906106" w14:textId="77777777" w:rsidR="00C34FF9" w:rsidRPr="00D6468C" w:rsidRDefault="00C34FF9" w:rsidP="00C34FF9">
            <w:pPr>
              <w:pStyle w:val="formattext"/>
              <w:spacing w:before="0" w:beforeAutospacing="0" w:after="0" w:afterAutospacing="0"/>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Уровень качества осуществляемого технологического присоединения к сети</w:t>
            </w:r>
          </w:p>
        </w:tc>
        <w:tc>
          <w:tcPr>
            <w:tcW w:w="1559" w:type="dxa"/>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75E6E736"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1.2812</w:t>
            </w:r>
          </w:p>
        </w:tc>
      </w:tr>
      <w:tr w:rsidR="00C34FF9" w:rsidRPr="00D6468C" w14:paraId="52477C71" w14:textId="77777777">
        <w:tc>
          <w:tcPr>
            <w:tcW w:w="7804" w:type="dxa"/>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76AE88B0" w14:textId="77777777" w:rsidR="00C34FF9" w:rsidRPr="00D6468C" w:rsidRDefault="00C34FF9" w:rsidP="00C34FF9">
            <w:pPr>
              <w:pStyle w:val="formattext"/>
              <w:spacing w:before="0" w:beforeAutospacing="0" w:after="0" w:afterAutospacing="0"/>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Уровень качества обслуживания потребителей услуг</w:t>
            </w:r>
          </w:p>
        </w:tc>
        <w:tc>
          <w:tcPr>
            <w:tcW w:w="1559" w:type="dxa"/>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20BEC991"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0.8975</w:t>
            </w:r>
          </w:p>
        </w:tc>
      </w:tr>
    </w:tbl>
    <w:p w14:paraId="1B7DE0C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47260BF0" w14:textId="77777777" w:rsidR="00C34FF9" w:rsidRPr="00D6468C" w:rsidRDefault="00C34FF9" w:rsidP="0014399D">
      <w:pPr>
        <w:pStyle w:val="affff5"/>
      </w:pPr>
      <w:r w:rsidRPr="00D6468C">
        <w:t>ПОЗИЦИЯ ИСПОЛНИТЕЛЯ</w:t>
      </w:r>
    </w:p>
    <w:p w14:paraId="19A4CC8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Утвержденные показатели надежности и качества услуг на 2012-2017 гг. согласованы Федеральной службой по тарифам </w:t>
      </w:r>
      <w:r w:rsidRPr="00D6468C">
        <w:rPr>
          <w:rFonts w:ascii="Myriad Pro" w:hAnsi="Myriad Pro"/>
          <w:sz w:val="26"/>
          <w:szCs w:val="26"/>
        </w:rPr>
        <w:t>п</w:t>
      </w:r>
      <w:r w:rsidRPr="00D6468C">
        <w:rPr>
          <w:rFonts w:ascii="Myriad Pro" w:hAnsi="Myriad Pro"/>
          <w:color w:val="000000"/>
          <w:sz w:val="26"/>
          <w:szCs w:val="26"/>
        </w:rPr>
        <w:t xml:space="preserve">риказом ФСТ России от 29 мая </w:t>
      </w:r>
      <w:r w:rsidRPr="00D6468C">
        <w:rPr>
          <w:rFonts w:ascii="Myriad Pro" w:hAnsi="Myriad Pro"/>
          <w:color w:val="000000"/>
          <w:sz w:val="26"/>
          <w:szCs w:val="26"/>
        </w:rPr>
        <w:lastRenderedPageBreak/>
        <w:t xml:space="preserve">2012 года </w:t>
      </w:r>
      <w:r w:rsidR="00D655F1">
        <w:rPr>
          <w:rFonts w:ascii="Myriad Pro" w:hAnsi="Myriad Pro"/>
          <w:color w:val="000000"/>
          <w:sz w:val="26"/>
          <w:szCs w:val="26"/>
        </w:rPr>
        <w:t>N </w:t>
      </w:r>
      <w:r w:rsidRPr="00D6468C">
        <w:rPr>
          <w:rFonts w:ascii="Myriad Pro" w:hAnsi="Myriad Pro"/>
          <w:color w:val="000000"/>
          <w:sz w:val="26"/>
          <w:szCs w:val="26"/>
        </w:rPr>
        <w:t>128-э/2 «О согласовании Федеральной службой по тарифам долгосрочных параметров регулирования деятельности территориальных сетевых организаций, в отношении которых применяется метод доходности инвестированного капитала».</w:t>
      </w:r>
    </w:p>
    <w:p w14:paraId="6246544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Утвержденные Департамента ТЭК и ТР Вологодской области показатели надежности и качества услуг на 2012-2017 гг., согласованные в установленном порядке с </w:t>
      </w:r>
      <w:r w:rsidRPr="00D6468C">
        <w:rPr>
          <w:rFonts w:ascii="Myriad Pro" w:hAnsi="Myriad Pro"/>
          <w:sz w:val="26"/>
          <w:szCs w:val="26"/>
        </w:rPr>
        <w:t>федеральным органом исполнительной власти, осуществляющим функции по регулированию цен (тарифов), подлежащих государственному регулированию в соответствии с законодательством Российской Федерации,</w:t>
      </w:r>
      <w:r w:rsidRPr="00D6468C">
        <w:rPr>
          <w:rFonts w:ascii="Myriad Pro" w:hAnsi="Myriad Pro"/>
          <w:color w:val="000000"/>
          <w:sz w:val="26"/>
          <w:szCs w:val="26"/>
        </w:rPr>
        <w:t xml:space="preserve"> представлены в таблице ниже.</w:t>
      </w:r>
    </w:p>
    <w:tbl>
      <w:tblPr>
        <w:tblW w:w="5000" w:type="pct"/>
        <w:tblLook w:val="04A0" w:firstRow="1" w:lastRow="0" w:firstColumn="1" w:lastColumn="0" w:noHBand="0" w:noVBand="1"/>
      </w:tblPr>
      <w:tblGrid>
        <w:gridCol w:w="2368"/>
        <w:gridCol w:w="3472"/>
        <w:gridCol w:w="3730"/>
      </w:tblGrid>
      <w:tr w:rsidR="00C34FF9" w:rsidRPr="0014399D" w14:paraId="546D6B12" w14:textId="77777777">
        <w:trPr>
          <w:trHeight w:val="20"/>
          <w:tblHead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F1C9C82" w14:textId="77777777" w:rsidR="00C34FF9" w:rsidRPr="0014399D" w:rsidRDefault="00C34FF9" w:rsidP="00C34FF9">
            <w:pPr>
              <w:spacing w:after="0" w:line="240" w:lineRule="auto"/>
              <w:ind w:firstLine="567"/>
              <w:contextualSpacing/>
              <w:jc w:val="center"/>
              <w:rPr>
                <w:rFonts w:ascii="Myriad Pro" w:hAnsi="Myriad Pro"/>
                <w:b/>
                <w:bCs/>
                <w:color w:val="FFFFFF"/>
                <w:sz w:val="20"/>
                <w:szCs w:val="20"/>
              </w:rPr>
            </w:pPr>
            <w:r w:rsidRPr="0014399D">
              <w:rPr>
                <w:rFonts w:ascii="Myriad Pro" w:hAnsi="Myriad Pro"/>
                <w:b/>
                <w:bCs/>
                <w:color w:val="FFFFFF"/>
                <w:sz w:val="20"/>
                <w:szCs w:val="20"/>
              </w:rPr>
              <w:t>В соответствии с Приказом ФСТ России от 29.05.2016 №128-э/2</w:t>
            </w:r>
          </w:p>
          <w:p w14:paraId="47AD0A35" w14:textId="77777777" w:rsidR="00C34FF9" w:rsidRPr="0014399D" w:rsidRDefault="00C34FF9" w:rsidP="00C34FF9">
            <w:pPr>
              <w:spacing w:after="0" w:line="240" w:lineRule="auto"/>
              <w:ind w:firstLine="567"/>
              <w:contextualSpacing/>
              <w:jc w:val="center"/>
              <w:rPr>
                <w:rFonts w:ascii="Myriad Pro" w:hAnsi="Myriad Pro"/>
                <w:b/>
                <w:bCs/>
                <w:color w:val="FFFFFF"/>
                <w:sz w:val="20"/>
                <w:szCs w:val="20"/>
              </w:rPr>
            </w:pPr>
            <w:r w:rsidRPr="0014399D">
              <w:rPr>
                <w:rFonts w:ascii="Myriad Pro" w:hAnsi="Myriad Pro"/>
                <w:b/>
                <w:bCs/>
                <w:color w:val="FFFFFF"/>
                <w:sz w:val="20"/>
                <w:szCs w:val="20"/>
              </w:rPr>
              <w:t xml:space="preserve">(в ред. приказа ФАС России от 1 апреля 2016 года </w:t>
            </w:r>
            <w:r w:rsidR="00D655F1">
              <w:rPr>
                <w:rFonts w:ascii="Myriad Pro" w:hAnsi="Myriad Pro"/>
                <w:b/>
                <w:bCs/>
                <w:color w:val="FFFFFF"/>
                <w:sz w:val="20"/>
                <w:szCs w:val="20"/>
              </w:rPr>
              <w:t>N </w:t>
            </w:r>
            <w:r w:rsidRPr="0014399D">
              <w:rPr>
                <w:rFonts w:ascii="Myriad Pro" w:hAnsi="Myriad Pro"/>
                <w:b/>
                <w:bCs/>
                <w:color w:val="FFFFFF"/>
                <w:sz w:val="20"/>
                <w:szCs w:val="20"/>
              </w:rPr>
              <w:t>384/16)</w:t>
            </w:r>
          </w:p>
        </w:tc>
      </w:tr>
      <w:tr w:rsidR="00C34FF9" w:rsidRPr="0014399D" w14:paraId="50985054" w14:textId="77777777">
        <w:trPr>
          <w:trHeight w:val="476"/>
          <w:tblHeader/>
        </w:trPr>
        <w:tc>
          <w:tcPr>
            <w:tcW w:w="123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4B166E3" w14:textId="77777777" w:rsidR="00C34FF9" w:rsidRPr="0014399D" w:rsidRDefault="00C34FF9" w:rsidP="00C34FF9">
            <w:pPr>
              <w:spacing w:after="0" w:line="240" w:lineRule="auto"/>
              <w:contextualSpacing/>
              <w:jc w:val="center"/>
              <w:rPr>
                <w:rFonts w:ascii="Myriad Pro" w:hAnsi="Myriad Pro"/>
                <w:b/>
                <w:bCs/>
                <w:color w:val="FFFFFF"/>
                <w:sz w:val="20"/>
                <w:szCs w:val="20"/>
              </w:rPr>
            </w:pPr>
            <w:r w:rsidRPr="0014399D">
              <w:rPr>
                <w:rFonts w:ascii="Myriad Pro" w:hAnsi="Myriad Pro"/>
                <w:b/>
                <w:bCs/>
                <w:color w:val="FFFFFF"/>
                <w:sz w:val="20"/>
                <w:szCs w:val="20"/>
              </w:rPr>
              <w:t>год</w:t>
            </w:r>
          </w:p>
        </w:tc>
        <w:tc>
          <w:tcPr>
            <w:tcW w:w="181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4C4C1AC" w14:textId="77777777" w:rsidR="00C34FF9" w:rsidRPr="0014399D" w:rsidRDefault="00C34FF9" w:rsidP="00C34FF9">
            <w:pPr>
              <w:spacing w:after="0" w:line="240" w:lineRule="auto"/>
              <w:contextualSpacing/>
              <w:jc w:val="center"/>
              <w:rPr>
                <w:rFonts w:ascii="Myriad Pro" w:hAnsi="Myriad Pro"/>
                <w:b/>
                <w:bCs/>
                <w:color w:val="FFFFFF"/>
                <w:sz w:val="20"/>
                <w:szCs w:val="20"/>
              </w:rPr>
            </w:pPr>
            <w:r w:rsidRPr="0014399D">
              <w:rPr>
                <w:rFonts w:ascii="Myriad Pro" w:hAnsi="Myriad Pro"/>
                <w:b/>
                <w:bCs/>
                <w:color w:val="FFFFFF"/>
                <w:sz w:val="20"/>
                <w:szCs w:val="20"/>
              </w:rPr>
              <w:t>Уровень надежности реализуемых товаров и услуг</w:t>
            </w:r>
          </w:p>
        </w:tc>
        <w:tc>
          <w:tcPr>
            <w:tcW w:w="194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B46A799" w14:textId="77777777" w:rsidR="00C34FF9" w:rsidRPr="0014399D" w:rsidRDefault="00C34FF9" w:rsidP="00C34FF9">
            <w:pPr>
              <w:spacing w:after="0" w:line="240" w:lineRule="auto"/>
              <w:contextualSpacing/>
              <w:jc w:val="center"/>
              <w:rPr>
                <w:rFonts w:ascii="Myriad Pro" w:hAnsi="Myriad Pro"/>
                <w:b/>
                <w:bCs/>
                <w:color w:val="FFFFFF"/>
                <w:sz w:val="20"/>
                <w:szCs w:val="20"/>
              </w:rPr>
            </w:pPr>
            <w:r w:rsidRPr="0014399D">
              <w:rPr>
                <w:rFonts w:ascii="Myriad Pro" w:hAnsi="Myriad Pro"/>
                <w:b/>
                <w:bCs/>
                <w:color w:val="FFFFFF"/>
                <w:sz w:val="20"/>
                <w:szCs w:val="20"/>
              </w:rPr>
              <w:t>Уровень качества реализуемых товаров и услуг</w:t>
            </w:r>
          </w:p>
        </w:tc>
      </w:tr>
      <w:tr w:rsidR="00C34FF9" w:rsidRPr="0014399D" w14:paraId="1E7A23B8" w14:textId="77777777">
        <w:trPr>
          <w:trHeight w:val="476"/>
        </w:trPr>
        <w:tc>
          <w:tcPr>
            <w:tcW w:w="123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E4E85BF" w14:textId="77777777" w:rsidR="00C34FF9" w:rsidRPr="0014399D" w:rsidRDefault="00C34FF9" w:rsidP="00C34FF9">
            <w:pPr>
              <w:spacing w:after="0" w:line="240" w:lineRule="auto"/>
              <w:contextualSpacing/>
              <w:jc w:val="center"/>
              <w:rPr>
                <w:rFonts w:ascii="Myriad Pro" w:hAnsi="Myriad Pro"/>
                <w:color w:val="000000"/>
                <w:sz w:val="20"/>
                <w:szCs w:val="20"/>
              </w:rPr>
            </w:pPr>
          </w:p>
        </w:tc>
        <w:tc>
          <w:tcPr>
            <w:tcW w:w="181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56DEB6C" w14:textId="77777777" w:rsidR="00C34FF9" w:rsidRPr="0014399D" w:rsidRDefault="00C34FF9" w:rsidP="00C34FF9">
            <w:pPr>
              <w:spacing w:after="0" w:line="240" w:lineRule="auto"/>
              <w:contextualSpacing/>
              <w:jc w:val="center"/>
              <w:rPr>
                <w:rFonts w:ascii="Myriad Pro" w:hAnsi="Myriad Pro"/>
                <w:color w:val="000000"/>
                <w:sz w:val="20"/>
                <w:szCs w:val="20"/>
              </w:rPr>
            </w:pPr>
          </w:p>
        </w:tc>
        <w:tc>
          <w:tcPr>
            <w:tcW w:w="1948"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4ED4B9B" w14:textId="77777777" w:rsidR="00C34FF9" w:rsidRPr="0014399D" w:rsidRDefault="00C34FF9" w:rsidP="00C34FF9">
            <w:pPr>
              <w:spacing w:after="0" w:line="240" w:lineRule="auto"/>
              <w:contextualSpacing/>
              <w:jc w:val="center"/>
              <w:rPr>
                <w:rFonts w:ascii="Myriad Pro" w:hAnsi="Myriad Pro"/>
                <w:color w:val="000000"/>
                <w:sz w:val="20"/>
                <w:szCs w:val="20"/>
              </w:rPr>
            </w:pPr>
          </w:p>
        </w:tc>
      </w:tr>
      <w:tr w:rsidR="00C34FF9" w:rsidRPr="0014399D" w14:paraId="5DB1F225" w14:textId="77777777">
        <w:trPr>
          <w:trHeight w:val="20"/>
        </w:trPr>
        <w:tc>
          <w:tcPr>
            <w:tcW w:w="1237" w:type="pct"/>
            <w:tcBorders>
              <w:top w:val="single" w:sz="4" w:space="0" w:color="FFFFFF"/>
              <w:left w:val="single" w:sz="8" w:space="0" w:color="auto"/>
              <w:bottom w:val="single" w:sz="4" w:space="0" w:color="auto"/>
              <w:right w:val="single" w:sz="4" w:space="0" w:color="auto"/>
            </w:tcBorders>
            <w:shd w:val="clear" w:color="auto" w:fill="auto"/>
            <w:noWrap/>
            <w:vAlign w:val="center"/>
          </w:tcPr>
          <w:p w14:paraId="4EB91C57"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2012</w:t>
            </w:r>
          </w:p>
        </w:tc>
        <w:tc>
          <w:tcPr>
            <w:tcW w:w="1814" w:type="pct"/>
            <w:tcBorders>
              <w:top w:val="single" w:sz="4" w:space="0" w:color="FFFFFF"/>
              <w:left w:val="nil"/>
              <w:bottom w:val="single" w:sz="4" w:space="0" w:color="auto"/>
              <w:right w:val="single" w:sz="4" w:space="0" w:color="auto"/>
            </w:tcBorders>
            <w:shd w:val="clear" w:color="auto" w:fill="auto"/>
            <w:noWrap/>
            <w:vAlign w:val="center"/>
          </w:tcPr>
          <w:p w14:paraId="2E810EEC"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0,2067</w:t>
            </w:r>
          </w:p>
        </w:tc>
        <w:tc>
          <w:tcPr>
            <w:tcW w:w="1948" w:type="pct"/>
            <w:tcBorders>
              <w:top w:val="single" w:sz="4" w:space="0" w:color="FFFFFF"/>
              <w:left w:val="nil"/>
              <w:bottom w:val="single" w:sz="4" w:space="0" w:color="auto"/>
              <w:right w:val="single" w:sz="8" w:space="0" w:color="auto"/>
            </w:tcBorders>
            <w:shd w:val="clear" w:color="auto" w:fill="auto"/>
            <w:noWrap/>
            <w:vAlign w:val="center"/>
          </w:tcPr>
          <w:p w14:paraId="28263AFE"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1,0102</w:t>
            </w:r>
          </w:p>
        </w:tc>
      </w:tr>
      <w:tr w:rsidR="00C34FF9" w:rsidRPr="0014399D" w14:paraId="13A2E94D" w14:textId="77777777">
        <w:trPr>
          <w:trHeight w:val="20"/>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0EA36769"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2013</w:t>
            </w:r>
          </w:p>
        </w:tc>
        <w:tc>
          <w:tcPr>
            <w:tcW w:w="1814" w:type="pct"/>
            <w:tcBorders>
              <w:top w:val="nil"/>
              <w:left w:val="nil"/>
              <w:bottom w:val="single" w:sz="4" w:space="0" w:color="auto"/>
              <w:right w:val="single" w:sz="4" w:space="0" w:color="auto"/>
            </w:tcBorders>
            <w:shd w:val="clear" w:color="auto" w:fill="auto"/>
            <w:noWrap/>
            <w:vAlign w:val="center"/>
          </w:tcPr>
          <w:p w14:paraId="2DC2E530"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0,2036</w:t>
            </w:r>
          </w:p>
        </w:tc>
        <w:tc>
          <w:tcPr>
            <w:tcW w:w="1948" w:type="pct"/>
            <w:tcBorders>
              <w:top w:val="nil"/>
              <w:left w:val="nil"/>
              <w:bottom w:val="single" w:sz="4" w:space="0" w:color="auto"/>
              <w:right w:val="single" w:sz="8" w:space="0" w:color="auto"/>
            </w:tcBorders>
            <w:shd w:val="clear" w:color="auto" w:fill="auto"/>
            <w:noWrap/>
            <w:vAlign w:val="center"/>
          </w:tcPr>
          <w:p w14:paraId="28DF2533"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1,0102</w:t>
            </w:r>
          </w:p>
        </w:tc>
      </w:tr>
      <w:tr w:rsidR="00C34FF9" w:rsidRPr="0014399D" w14:paraId="0884678E" w14:textId="77777777">
        <w:trPr>
          <w:trHeight w:val="20"/>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6BDCE54B"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2014</w:t>
            </w:r>
          </w:p>
        </w:tc>
        <w:tc>
          <w:tcPr>
            <w:tcW w:w="1814" w:type="pct"/>
            <w:tcBorders>
              <w:top w:val="nil"/>
              <w:left w:val="nil"/>
              <w:bottom w:val="single" w:sz="4" w:space="0" w:color="auto"/>
              <w:right w:val="single" w:sz="4" w:space="0" w:color="auto"/>
            </w:tcBorders>
            <w:shd w:val="clear" w:color="auto" w:fill="auto"/>
            <w:noWrap/>
            <w:vAlign w:val="center"/>
          </w:tcPr>
          <w:p w14:paraId="1455628A"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0,2005</w:t>
            </w:r>
          </w:p>
        </w:tc>
        <w:tc>
          <w:tcPr>
            <w:tcW w:w="1948" w:type="pct"/>
            <w:tcBorders>
              <w:top w:val="nil"/>
              <w:left w:val="nil"/>
              <w:bottom w:val="single" w:sz="4" w:space="0" w:color="auto"/>
              <w:right w:val="single" w:sz="8" w:space="0" w:color="auto"/>
            </w:tcBorders>
            <w:shd w:val="clear" w:color="auto" w:fill="auto"/>
            <w:noWrap/>
            <w:vAlign w:val="center"/>
          </w:tcPr>
          <w:p w14:paraId="2AB1F803"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1,0102</w:t>
            </w:r>
          </w:p>
        </w:tc>
      </w:tr>
      <w:tr w:rsidR="00C34FF9" w:rsidRPr="0014399D" w14:paraId="25C3E8EB" w14:textId="77777777">
        <w:trPr>
          <w:trHeight w:val="20"/>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5A856B9B"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2015</w:t>
            </w:r>
          </w:p>
        </w:tc>
        <w:tc>
          <w:tcPr>
            <w:tcW w:w="1814" w:type="pct"/>
            <w:tcBorders>
              <w:top w:val="nil"/>
              <w:left w:val="nil"/>
              <w:bottom w:val="single" w:sz="4" w:space="0" w:color="auto"/>
              <w:right w:val="single" w:sz="4" w:space="0" w:color="auto"/>
            </w:tcBorders>
            <w:shd w:val="clear" w:color="auto" w:fill="auto"/>
            <w:noWrap/>
            <w:vAlign w:val="center"/>
          </w:tcPr>
          <w:p w14:paraId="4B7DFBEA"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0,1975</w:t>
            </w:r>
          </w:p>
        </w:tc>
        <w:tc>
          <w:tcPr>
            <w:tcW w:w="1948" w:type="pct"/>
            <w:tcBorders>
              <w:top w:val="nil"/>
              <w:left w:val="nil"/>
              <w:bottom w:val="single" w:sz="4" w:space="0" w:color="auto"/>
              <w:right w:val="single" w:sz="8" w:space="0" w:color="auto"/>
            </w:tcBorders>
            <w:shd w:val="clear" w:color="auto" w:fill="auto"/>
            <w:noWrap/>
            <w:vAlign w:val="center"/>
          </w:tcPr>
          <w:p w14:paraId="3B361B59"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1,0102</w:t>
            </w:r>
          </w:p>
        </w:tc>
      </w:tr>
      <w:tr w:rsidR="00C34FF9" w:rsidRPr="0014399D" w14:paraId="3BE8791A" w14:textId="77777777">
        <w:trPr>
          <w:trHeight w:val="20"/>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67CB5310"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2016</w:t>
            </w:r>
          </w:p>
        </w:tc>
        <w:tc>
          <w:tcPr>
            <w:tcW w:w="1814" w:type="pct"/>
            <w:tcBorders>
              <w:top w:val="nil"/>
              <w:left w:val="nil"/>
              <w:bottom w:val="single" w:sz="4" w:space="0" w:color="auto"/>
              <w:right w:val="single" w:sz="4" w:space="0" w:color="auto"/>
            </w:tcBorders>
            <w:shd w:val="clear" w:color="auto" w:fill="auto"/>
            <w:noWrap/>
            <w:vAlign w:val="center"/>
          </w:tcPr>
          <w:p w14:paraId="7E3E88E4"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0,1946</w:t>
            </w:r>
          </w:p>
        </w:tc>
        <w:tc>
          <w:tcPr>
            <w:tcW w:w="1948" w:type="pct"/>
            <w:tcBorders>
              <w:top w:val="nil"/>
              <w:left w:val="nil"/>
              <w:bottom w:val="single" w:sz="4" w:space="0" w:color="auto"/>
              <w:right w:val="single" w:sz="8" w:space="0" w:color="auto"/>
            </w:tcBorders>
            <w:shd w:val="clear" w:color="auto" w:fill="auto"/>
            <w:noWrap/>
            <w:vAlign w:val="center"/>
          </w:tcPr>
          <w:p w14:paraId="40168B3D"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1,0102</w:t>
            </w:r>
          </w:p>
        </w:tc>
      </w:tr>
      <w:tr w:rsidR="00C34FF9" w:rsidRPr="0014399D" w14:paraId="5AC19C82" w14:textId="77777777">
        <w:trPr>
          <w:trHeight w:val="20"/>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607AC165"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2017</w:t>
            </w:r>
          </w:p>
        </w:tc>
        <w:tc>
          <w:tcPr>
            <w:tcW w:w="1814" w:type="pct"/>
            <w:tcBorders>
              <w:top w:val="nil"/>
              <w:left w:val="nil"/>
              <w:bottom w:val="single" w:sz="4" w:space="0" w:color="auto"/>
              <w:right w:val="single" w:sz="4" w:space="0" w:color="auto"/>
            </w:tcBorders>
            <w:shd w:val="clear" w:color="auto" w:fill="auto"/>
            <w:noWrap/>
            <w:vAlign w:val="center"/>
          </w:tcPr>
          <w:p w14:paraId="605A2F8F"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0,1917</w:t>
            </w:r>
          </w:p>
        </w:tc>
        <w:tc>
          <w:tcPr>
            <w:tcW w:w="1948" w:type="pct"/>
            <w:tcBorders>
              <w:top w:val="nil"/>
              <w:left w:val="nil"/>
              <w:bottom w:val="single" w:sz="4" w:space="0" w:color="auto"/>
              <w:right w:val="single" w:sz="8" w:space="0" w:color="auto"/>
            </w:tcBorders>
            <w:shd w:val="clear" w:color="auto" w:fill="auto"/>
            <w:noWrap/>
            <w:vAlign w:val="center"/>
          </w:tcPr>
          <w:p w14:paraId="7EDF620E" w14:textId="77777777" w:rsidR="00C34FF9" w:rsidRPr="0014399D" w:rsidRDefault="00C34FF9" w:rsidP="00C34FF9">
            <w:pPr>
              <w:spacing w:after="0" w:line="240" w:lineRule="auto"/>
              <w:contextualSpacing/>
              <w:jc w:val="center"/>
              <w:rPr>
                <w:rFonts w:ascii="Myriad Pro" w:hAnsi="Myriad Pro"/>
                <w:color w:val="000000"/>
                <w:sz w:val="20"/>
                <w:szCs w:val="20"/>
              </w:rPr>
            </w:pPr>
            <w:r w:rsidRPr="0014399D">
              <w:rPr>
                <w:rFonts w:ascii="Myriad Pro" w:hAnsi="Myriad Pro"/>
                <w:color w:val="000000"/>
                <w:sz w:val="20"/>
                <w:szCs w:val="20"/>
              </w:rPr>
              <w:t>1,0102</w:t>
            </w:r>
          </w:p>
        </w:tc>
      </w:tr>
    </w:tbl>
    <w:p w14:paraId="509E16F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Приказом РЭК Вологодской области от 28.11.2014 №659 «О внесении изменений в постановление РЭК области от 28 апреля </w:t>
      </w:r>
      <w:smartTag w:uri="urn:schemas-microsoft-com:office:smarttags" w:element="metricconverter">
        <w:smartTagPr>
          <w:attr w:name="ProductID" w:val="2012 г"/>
        </w:smartTagPr>
        <w:r w:rsidRPr="00D6468C">
          <w:rPr>
            <w:rFonts w:ascii="Myriad Pro" w:hAnsi="Myriad Pro"/>
            <w:color w:val="000000"/>
            <w:sz w:val="26"/>
            <w:szCs w:val="26"/>
          </w:rPr>
          <w:t>2012 г</w:t>
        </w:r>
      </w:smartTag>
      <w:r w:rsidRPr="00D6468C">
        <w:rPr>
          <w:rFonts w:ascii="Myriad Pro" w:hAnsi="Myriad Pro"/>
          <w:color w:val="000000"/>
          <w:sz w:val="26"/>
          <w:szCs w:val="26"/>
        </w:rPr>
        <w:t xml:space="preserve">. №147» показатели надежности и качества поставляемых товаров и оказываемых услуг для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установлены в следующем размере:</w:t>
      </w:r>
    </w:p>
    <w:tbl>
      <w:tblPr>
        <w:tblW w:w="5000" w:type="pct"/>
        <w:tblCellMar>
          <w:left w:w="0" w:type="dxa"/>
          <w:right w:w="0" w:type="dxa"/>
        </w:tblCellMar>
        <w:tblLook w:val="0000" w:firstRow="0" w:lastRow="0" w:firstColumn="0" w:lastColumn="0" w:noHBand="0" w:noVBand="0"/>
      </w:tblPr>
      <w:tblGrid>
        <w:gridCol w:w="3730"/>
        <w:gridCol w:w="998"/>
        <w:gridCol w:w="998"/>
        <w:gridCol w:w="934"/>
        <w:gridCol w:w="998"/>
        <w:gridCol w:w="998"/>
        <w:gridCol w:w="996"/>
      </w:tblGrid>
      <w:tr w:rsidR="00C34FF9" w:rsidRPr="00D6468C" w14:paraId="4A270424" w14:textId="77777777">
        <w:tc>
          <w:tcPr>
            <w:tcW w:w="1932" w:type="pct"/>
            <w:vMerge w:val="restar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5BE31515"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Наименование показателя</w:t>
            </w:r>
          </w:p>
        </w:tc>
        <w:tc>
          <w:tcPr>
            <w:tcW w:w="3068" w:type="pct"/>
            <w:gridSpan w:val="6"/>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31ACB84C"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Год</w:t>
            </w:r>
          </w:p>
        </w:tc>
      </w:tr>
      <w:tr w:rsidR="00C34FF9" w:rsidRPr="00D6468C" w14:paraId="70DFEE73" w14:textId="77777777">
        <w:tc>
          <w:tcPr>
            <w:tcW w:w="1932" w:type="pct"/>
            <w:vMerge/>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55D6AC53" w14:textId="77777777" w:rsidR="00C34FF9" w:rsidRPr="00D6468C" w:rsidRDefault="00C34FF9" w:rsidP="00C34FF9">
            <w:pPr>
              <w:rPr>
                <w:rFonts w:ascii="Myriad Pro" w:hAnsi="Myriad Pro"/>
                <w:b/>
                <w:bCs/>
                <w:color w:val="FFFFFF"/>
                <w:sz w:val="20"/>
                <w:szCs w:val="24"/>
              </w:rPr>
            </w:pPr>
          </w:p>
        </w:tc>
        <w:tc>
          <w:tcPr>
            <w:tcW w:w="517"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279DBE6D"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2012</w:t>
            </w:r>
          </w:p>
        </w:tc>
        <w:tc>
          <w:tcPr>
            <w:tcW w:w="517"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699F2001"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2013</w:t>
            </w:r>
          </w:p>
        </w:tc>
        <w:tc>
          <w:tcPr>
            <w:tcW w:w="484"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189BC059"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2014</w:t>
            </w:r>
          </w:p>
        </w:tc>
        <w:tc>
          <w:tcPr>
            <w:tcW w:w="517"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2A2EE515"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2015</w:t>
            </w:r>
          </w:p>
        </w:tc>
        <w:tc>
          <w:tcPr>
            <w:tcW w:w="517"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64172CCB"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2016</w:t>
            </w:r>
          </w:p>
        </w:tc>
        <w:tc>
          <w:tcPr>
            <w:tcW w:w="517"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681E639A"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2017</w:t>
            </w:r>
          </w:p>
        </w:tc>
      </w:tr>
      <w:tr w:rsidR="00C34FF9" w:rsidRPr="00D6468C" w14:paraId="60774D6D" w14:textId="77777777">
        <w:tc>
          <w:tcPr>
            <w:tcW w:w="1932"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59CB9402" w14:textId="77777777" w:rsidR="00C34FF9" w:rsidRPr="00D6468C" w:rsidRDefault="00C34FF9" w:rsidP="00C34FF9">
            <w:pPr>
              <w:pStyle w:val="formattext"/>
              <w:spacing w:before="0" w:beforeAutospacing="0" w:after="0" w:afterAutospacing="0"/>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Уровень надежности реализуемых товаров (услуг)</w:t>
            </w:r>
          </w:p>
        </w:tc>
        <w:tc>
          <w:tcPr>
            <w:tcW w:w="517"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71F9EFA8"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0.2067</w:t>
            </w:r>
          </w:p>
        </w:tc>
        <w:tc>
          <w:tcPr>
            <w:tcW w:w="517"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1C6C058E"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0.2036</w:t>
            </w:r>
          </w:p>
        </w:tc>
        <w:tc>
          <w:tcPr>
            <w:tcW w:w="484"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771DE66F"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0.0632</w:t>
            </w:r>
          </w:p>
        </w:tc>
        <w:tc>
          <w:tcPr>
            <w:tcW w:w="517"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511E25F6"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0.0622</w:t>
            </w:r>
          </w:p>
        </w:tc>
        <w:tc>
          <w:tcPr>
            <w:tcW w:w="517"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0CA32F1A"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0.0613</w:t>
            </w:r>
          </w:p>
        </w:tc>
        <w:tc>
          <w:tcPr>
            <w:tcW w:w="517"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6B52BF07"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0.0604</w:t>
            </w:r>
          </w:p>
        </w:tc>
      </w:tr>
      <w:tr w:rsidR="00C34FF9" w:rsidRPr="00D6468C" w14:paraId="0EB4C124" w14:textId="77777777">
        <w:tc>
          <w:tcPr>
            <w:tcW w:w="1932"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5BE23F5D" w14:textId="77777777" w:rsidR="00C34FF9" w:rsidRPr="00D6468C" w:rsidRDefault="00C34FF9" w:rsidP="00C34FF9">
            <w:pPr>
              <w:pStyle w:val="formattext"/>
              <w:spacing w:before="0" w:beforeAutospacing="0" w:after="0" w:afterAutospacing="0"/>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Уровень качества осуществляемого технологического присоединения к сети</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11A5BACA"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1DFB8F5B"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w:t>
            </w:r>
          </w:p>
        </w:tc>
        <w:tc>
          <w:tcPr>
            <w:tcW w:w="484"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56B763D5"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1.3406</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547DD10C"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1.3205</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79C99E0F"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1.3007</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46C1AA72"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1.2812</w:t>
            </w:r>
          </w:p>
        </w:tc>
      </w:tr>
      <w:tr w:rsidR="00C34FF9" w:rsidRPr="00D6468C" w14:paraId="4EC46371" w14:textId="77777777">
        <w:tc>
          <w:tcPr>
            <w:tcW w:w="1932"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476240DE" w14:textId="77777777" w:rsidR="00C34FF9" w:rsidRPr="00D6468C" w:rsidRDefault="00C34FF9" w:rsidP="00C34FF9">
            <w:pPr>
              <w:pStyle w:val="formattext"/>
              <w:spacing w:before="0" w:beforeAutospacing="0" w:after="0" w:afterAutospacing="0"/>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Уровень качества обслуживания потребителей услуг</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1F5F66BB"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1.0102</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29F4E4DC"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1.0102</w:t>
            </w:r>
          </w:p>
        </w:tc>
        <w:tc>
          <w:tcPr>
            <w:tcW w:w="484"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32FC85FE"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0.8975</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1CAD3259"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0.8975</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3B714857"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0.8975</w:t>
            </w:r>
          </w:p>
        </w:tc>
        <w:tc>
          <w:tcPr>
            <w:tcW w:w="51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03F0FA71"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0.8975</w:t>
            </w:r>
          </w:p>
        </w:tc>
      </w:tr>
    </w:tbl>
    <w:p w14:paraId="5F27CE33"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рамках анализа обоснованности принятых Департаментом ТЭК и ТР Вологодской области в расчет тарифов на 2017 год долгосрочных параметров регулирования (в части показателей надежности и качества оказываемых услуг) Исполнитель отмечает следующее.</w:t>
      </w:r>
    </w:p>
    <w:p w14:paraId="151E66C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В соответствии с п. 8. Основ ценообразования №1178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4A5A8C01"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соответствии с п. 8. Основ ценообразования №1178 переход к регулированию тарифов с применением метода доходности инвестированного капитала, а также установление (корректировка) долгосрочных параметров регулирования осуществляются регулирующим органом по согласованию с Федеральной антимонопольной службой.</w:t>
      </w:r>
    </w:p>
    <w:p w14:paraId="0EB9F1C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случае если органом исполнительной власти субъекта Российской Федерации в области государственного регулирования тарифов при выборе метода доходности инвестированного капитала утверждены тарифы с применением долгосрочных параметров регулирования, отличных от согласованных Федеральной антимонопольной службой, тарифы устанавливаются на основе необходимой валовой выручки указанных организаций, рассчитанной с применением метода доходности инвестированного капитала на основе долгосрочных параметров, согласованных с Федеральной антимонопольной службой, и применяются с начала периода регулирования.</w:t>
      </w:r>
    </w:p>
    <w:p w14:paraId="0E7D635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пунктом 14.1 Порядка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утвержденного приказом ФСТ России от 18.08. 2010 </w:t>
      </w:r>
      <w:r w:rsidR="00D655F1">
        <w:rPr>
          <w:rFonts w:ascii="Myriad Pro" w:hAnsi="Myriad Pro"/>
          <w:sz w:val="26"/>
          <w:szCs w:val="26"/>
        </w:rPr>
        <w:t>№ </w:t>
      </w:r>
      <w:r w:rsidRPr="00D6468C">
        <w:rPr>
          <w:rFonts w:ascii="Myriad Pro" w:hAnsi="Myriad Pro"/>
          <w:sz w:val="26"/>
          <w:szCs w:val="26"/>
        </w:rPr>
        <w:t xml:space="preserve">183-э/1,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w:t>
      </w:r>
      <w:r w:rsidRPr="00D6468C">
        <w:rPr>
          <w:rFonts w:ascii="Myriad Pro" w:hAnsi="Myriad Pro"/>
          <w:sz w:val="26"/>
          <w:szCs w:val="26"/>
        </w:rPr>
        <w:lastRenderedPageBreak/>
        <w:t>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7B57F63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Таким образом, при согласовании со стороны ФСТ России долгосрочных параметров регулирования деятельности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2012-2017 гг., со стороны Федеральной службы по тарифам был проведен анализ соответствия показателей надежности и качества оказываемых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услуг по передаче электрической энергии действующим нормам законодательства в области государственного регулирования тарифов.</w:t>
      </w:r>
    </w:p>
    <w:p w14:paraId="788D630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пунктом 12 Основ ценообразования </w:t>
      </w:r>
      <w:r w:rsidR="00D655F1">
        <w:rPr>
          <w:rFonts w:ascii="Myriad Pro" w:hAnsi="Myriad Pro"/>
          <w:sz w:val="26"/>
          <w:szCs w:val="26"/>
        </w:rPr>
        <w:t>№ </w:t>
      </w:r>
      <w:r w:rsidRPr="00D6468C">
        <w:rPr>
          <w:rFonts w:ascii="Myriad Pro" w:hAnsi="Myriad Pro"/>
          <w:sz w:val="26"/>
          <w:szCs w:val="26"/>
        </w:rPr>
        <w:t>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631C4B6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sz w:val="26"/>
          <w:szCs w:val="26"/>
        </w:rPr>
        <w:t xml:space="preserve">Принимая во внимание, что федеральным органом власти в области государственного регулирования тарифов проведен анализ расчета показателей надежности и качества оказываемых услуг и соответствующие показатели были согласованы на уровне, предложенном Департаментом ТЭК и ТР Вологодской области, Исполнитель считает обоснованными </w:t>
      </w:r>
      <w:r w:rsidRPr="00D6468C">
        <w:rPr>
          <w:rFonts w:ascii="Myriad Pro" w:hAnsi="Myriad Pro"/>
          <w:color w:val="000000"/>
          <w:sz w:val="26"/>
          <w:szCs w:val="26"/>
        </w:rPr>
        <w:t xml:space="preserve">принятые в расчет тарифов на </w:t>
      </w:r>
      <w:r w:rsidRPr="00D6468C">
        <w:rPr>
          <w:rFonts w:ascii="Myriad Pro" w:hAnsi="Myriad Pro"/>
          <w:color w:val="000000"/>
          <w:sz w:val="26"/>
          <w:szCs w:val="26"/>
        </w:rPr>
        <w:lastRenderedPageBreak/>
        <w:t xml:space="preserve">услуги по передаче электрической энергии по электрическим сетям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на 2017 год показатели надежности и качества услуг:</w:t>
      </w:r>
    </w:p>
    <w:tbl>
      <w:tblPr>
        <w:tblW w:w="0" w:type="auto"/>
        <w:tblCellMar>
          <w:left w:w="0" w:type="dxa"/>
          <w:right w:w="0" w:type="dxa"/>
        </w:tblCellMar>
        <w:tblLook w:val="0000" w:firstRow="0" w:lastRow="0" w:firstColumn="0" w:lastColumn="0" w:noHBand="0" w:noVBand="0"/>
      </w:tblPr>
      <w:tblGrid>
        <w:gridCol w:w="7804"/>
        <w:gridCol w:w="1559"/>
      </w:tblGrid>
      <w:tr w:rsidR="00C34FF9" w:rsidRPr="00D6468C" w14:paraId="380C3D6B" w14:textId="77777777">
        <w:trPr>
          <w:tblHeader/>
        </w:trPr>
        <w:tc>
          <w:tcPr>
            <w:tcW w:w="7804" w:type="dxa"/>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4F864646" w14:textId="77777777" w:rsidR="00C34FF9" w:rsidRPr="00D6468C" w:rsidRDefault="00C34FF9" w:rsidP="00C34FF9">
            <w:pPr>
              <w:jc w:val="center"/>
              <w:rPr>
                <w:rFonts w:ascii="Myriad Pro" w:hAnsi="Myriad Pro"/>
                <w:b/>
                <w:bCs/>
                <w:color w:val="FFFFFF"/>
                <w:sz w:val="20"/>
                <w:szCs w:val="24"/>
              </w:rPr>
            </w:pPr>
            <w:r w:rsidRPr="00D6468C">
              <w:rPr>
                <w:rFonts w:ascii="Myriad Pro" w:hAnsi="Myriad Pro"/>
                <w:b/>
                <w:bCs/>
                <w:color w:val="FFFFFF"/>
                <w:sz w:val="20"/>
                <w:szCs w:val="24"/>
              </w:rPr>
              <w:t>Наименование показателя</w:t>
            </w:r>
          </w:p>
        </w:tc>
        <w:tc>
          <w:tcPr>
            <w:tcW w:w="1559" w:type="dxa"/>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6D42D5AD" w14:textId="77777777" w:rsidR="00C34FF9" w:rsidRPr="00D6468C" w:rsidRDefault="00C34FF9" w:rsidP="00C34FF9">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D6468C">
              <w:rPr>
                <w:rFonts w:ascii="Myriad Pro" w:eastAsia="Calibri" w:hAnsi="Myriad Pro"/>
                <w:b/>
                <w:bCs/>
                <w:color w:val="FFFFFF"/>
                <w:sz w:val="20"/>
                <w:lang w:eastAsia="en-US"/>
              </w:rPr>
              <w:t>2017</w:t>
            </w:r>
          </w:p>
        </w:tc>
      </w:tr>
      <w:tr w:rsidR="00C34FF9" w:rsidRPr="00D6468C" w14:paraId="0E34C6BC" w14:textId="77777777">
        <w:tc>
          <w:tcPr>
            <w:tcW w:w="7804" w:type="dxa"/>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489CF72E" w14:textId="77777777" w:rsidR="00C34FF9" w:rsidRPr="00D6468C" w:rsidRDefault="00C34FF9" w:rsidP="00C34FF9">
            <w:pPr>
              <w:pStyle w:val="formattext"/>
              <w:spacing w:before="0" w:beforeAutospacing="0" w:after="0" w:afterAutospacing="0"/>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Уровень надежности реализуемых товаров (услуг)</w:t>
            </w:r>
          </w:p>
        </w:tc>
        <w:tc>
          <w:tcPr>
            <w:tcW w:w="1559" w:type="dxa"/>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tcPr>
          <w:p w14:paraId="48C37A39"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0.0604</w:t>
            </w:r>
          </w:p>
        </w:tc>
      </w:tr>
      <w:tr w:rsidR="00C34FF9" w:rsidRPr="00D6468C" w14:paraId="1999D822" w14:textId="77777777">
        <w:tc>
          <w:tcPr>
            <w:tcW w:w="7804" w:type="dxa"/>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19B8CE99" w14:textId="77777777" w:rsidR="00C34FF9" w:rsidRPr="00D6468C" w:rsidRDefault="00C34FF9" w:rsidP="00C34FF9">
            <w:pPr>
              <w:pStyle w:val="formattext"/>
              <w:spacing w:before="0" w:beforeAutospacing="0" w:after="0" w:afterAutospacing="0"/>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Уровень качества осуществляемого технологического присоединения к сети</w:t>
            </w:r>
          </w:p>
        </w:tc>
        <w:tc>
          <w:tcPr>
            <w:tcW w:w="1559" w:type="dxa"/>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61DA952D"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1.2812</w:t>
            </w:r>
          </w:p>
        </w:tc>
      </w:tr>
      <w:tr w:rsidR="00C34FF9" w:rsidRPr="00D6468C" w14:paraId="2388BD48" w14:textId="77777777">
        <w:tc>
          <w:tcPr>
            <w:tcW w:w="7804" w:type="dxa"/>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3E0562B3" w14:textId="77777777" w:rsidR="00C34FF9" w:rsidRPr="00D6468C" w:rsidRDefault="00C34FF9" w:rsidP="00C34FF9">
            <w:pPr>
              <w:pStyle w:val="formattext"/>
              <w:spacing w:before="0" w:beforeAutospacing="0" w:after="0" w:afterAutospacing="0"/>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Уровень качества обслуживания потребителей услуг</w:t>
            </w:r>
          </w:p>
        </w:tc>
        <w:tc>
          <w:tcPr>
            <w:tcW w:w="1559" w:type="dxa"/>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tcPr>
          <w:p w14:paraId="6FA83867" w14:textId="77777777" w:rsidR="00C34FF9" w:rsidRPr="00D6468C" w:rsidRDefault="00C34FF9" w:rsidP="00C34FF9">
            <w:pPr>
              <w:pStyle w:val="formattext"/>
              <w:spacing w:before="0" w:beforeAutospacing="0" w:after="0" w:afterAutospacing="0"/>
              <w:jc w:val="center"/>
              <w:textAlignment w:val="baseline"/>
              <w:rPr>
                <w:rFonts w:ascii="Myriad Pro" w:eastAsia="Calibri" w:hAnsi="Myriad Pro"/>
                <w:color w:val="000000"/>
                <w:sz w:val="20"/>
                <w:lang w:eastAsia="en-US"/>
              </w:rPr>
            </w:pPr>
            <w:r w:rsidRPr="00D6468C">
              <w:rPr>
                <w:rFonts w:ascii="Myriad Pro" w:eastAsia="Calibri" w:hAnsi="Myriad Pro"/>
                <w:color w:val="000000"/>
                <w:sz w:val="20"/>
                <w:lang w:eastAsia="en-US"/>
              </w:rPr>
              <w:t>0.8975</w:t>
            </w:r>
          </w:p>
        </w:tc>
      </w:tr>
    </w:tbl>
    <w:p w14:paraId="4FD2425B"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504876AC" w14:textId="77777777" w:rsidR="00C34FF9" w:rsidRPr="00D6468C" w:rsidRDefault="00C34FF9" w:rsidP="0014399D">
      <w:pPr>
        <w:pStyle w:val="1"/>
      </w:pPr>
      <w:bookmarkStart w:id="96" w:name="_Toc40297117"/>
      <w:bookmarkStart w:id="97" w:name="_Toc53154715"/>
      <w:bookmarkStart w:id="98" w:name="_Toc53587343"/>
      <w:r w:rsidRPr="00D6468C">
        <w:lastRenderedPageBreak/>
        <w:t xml:space="preserve">Анализ обоснованности принятых </w:t>
      </w:r>
      <w:r w:rsidR="0014399D" w:rsidRPr="0014399D">
        <w:t xml:space="preserve">Департаментом топливно-энергетического комплекса и тарифного регулирования Вологодской области </w:t>
      </w:r>
      <w:r w:rsidRPr="00D6468C">
        <w:t>в расчет тарифов долгосрочных параметров регулирования: индекса эффективности подконтрольных расходов, уровня надежности и качества услуг на 201</w:t>
      </w:r>
      <w:r w:rsidRPr="00D6468C">
        <w:rPr>
          <w:lang w:val="ru-RU"/>
        </w:rPr>
        <w:t>8</w:t>
      </w:r>
      <w:r w:rsidRPr="00D6468C">
        <w:t xml:space="preserve"> год</w:t>
      </w:r>
      <w:bookmarkEnd w:id="96"/>
      <w:bookmarkEnd w:id="97"/>
      <w:bookmarkEnd w:id="98"/>
    </w:p>
    <w:p w14:paraId="06FD879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38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тарифы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474877CA" w14:textId="77777777" w:rsidR="00C34FF9" w:rsidRPr="00D6468C" w:rsidRDefault="00C34FF9" w:rsidP="0014399D">
      <w:pPr>
        <w:pStyle w:val="2"/>
      </w:pPr>
      <w:r w:rsidRPr="00D6468C">
        <w:t>базовый уровень подконтрольных расходов, устанавливаемый регулирующими органами;</w:t>
      </w:r>
    </w:p>
    <w:p w14:paraId="42284D7C" w14:textId="77777777" w:rsidR="00C34FF9" w:rsidRPr="00D6468C" w:rsidRDefault="00C34FF9" w:rsidP="0014399D">
      <w:pPr>
        <w:pStyle w:val="2"/>
      </w:pPr>
      <w:r w:rsidRPr="00D6468C">
        <w:t>индекс эффективности подконтрольных расходов определяется регулирующими органами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1F31645E" w14:textId="77777777" w:rsidR="00C34FF9" w:rsidRPr="00D6468C" w:rsidRDefault="00C34FF9" w:rsidP="0014399D">
      <w:pPr>
        <w:pStyle w:val="2"/>
      </w:pPr>
      <w:r w:rsidRPr="00D6468C">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44E42737" w14:textId="77777777" w:rsidR="00C34FF9" w:rsidRPr="00D6468C" w:rsidRDefault="00C34FF9" w:rsidP="0014399D">
      <w:pPr>
        <w:pStyle w:val="2"/>
      </w:pPr>
      <w:r w:rsidRPr="00D6468C">
        <w:lastRenderedPageBreak/>
        <w:t>уровень потерь электрической энергии при ее передаче по электрическим сетям, определяемый в соответствии с пунктом 40(1) Основ ценообразования;</w:t>
      </w:r>
    </w:p>
    <w:p w14:paraId="7FC1443D" w14:textId="77777777" w:rsidR="00C34FF9" w:rsidRPr="00D6468C" w:rsidRDefault="00C34FF9" w:rsidP="0014399D">
      <w:pPr>
        <w:pStyle w:val="2"/>
      </w:pPr>
      <w:r w:rsidRPr="00D6468C">
        <w:t>уровень надежности и качества реализуемых товаров (услуг), устанавливаемый в соответствии с пунктом 8 Основ ценообразования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3463E18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 Базовый уровень подконтрольных расходов территориальных сетевых организаций в случае принятия решения о его установлении (пересмотре) в течение долгосрочного периода регулирования на основании решения Правительства Российской Федерации или в иных случаях, предусмотренных Основами ценообразования </w:t>
      </w:r>
      <w:r w:rsidR="00D655F1">
        <w:rPr>
          <w:rFonts w:ascii="Myriad Pro" w:hAnsi="Myriad Pro"/>
          <w:color w:val="000000"/>
          <w:sz w:val="26"/>
          <w:szCs w:val="26"/>
        </w:rPr>
        <w:t>№ </w:t>
      </w:r>
      <w:r w:rsidRPr="00D6468C">
        <w:rPr>
          <w:rFonts w:ascii="Myriad Pro" w:hAnsi="Myriad Pro"/>
          <w:color w:val="000000"/>
          <w:sz w:val="26"/>
          <w:szCs w:val="26"/>
        </w:rPr>
        <w:t xml:space="preserve">1178, устанавливается как сумма доли утвержденного базового уровня подконтрольных расходов, скорректированного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w:t>
      </w:r>
      <w:r w:rsidRPr="00D6468C">
        <w:rPr>
          <w:rFonts w:ascii="Myriad Pro" w:hAnsi="Myriad Pro"/>
          <w:color w:val="000000"/>
          <w:sz w:val="26"/>
          <w:szCs w:val="26"/>
        </w:rPr>
        <w:lastRenderedPageBreak/>
        <w:t xml:space="preserve">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 Указанные в пункте 38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76CEE9C0" w14:textId="77777777" w:rsidR="0014399D" w:rsidRDefault="0014399D">
      <w:pPr>
        <w:spacing w:after="0" w:line="240" w:lineRule="auto"/>
        <w:rPr>
          <w:rFonts w:ascii="Myriad Pro" w:hAnsi="Myriad Pro"/>
          <w:b/>
          <w:color w:val="000000"/>
          <w:sz w:val="26"/>
          <w:szCs w:val="26"/>
        </w:rPr>
      </w:pPr>
      <w:bookmarkStart w:id="99" w:name="_Toc40297118"/>
      <w:r>
        <w:rPr>
          <w:rFonts w:ascii="Myriad Pro" w:hAnsi="Myriad Pro"/>
          <w:b/>
          <w:color w:val="000000"/>
          <w:sz w:val="26"/>
          <w:szCs w:val="26"/>
        </w:rPr>
        <w:br w:type="page"/>
      </w:r>
    </w:p>
    <w:p w14:paraId="7AEA6D6C" w14:textId="77777777" w:rsidR="00C34FF9" w:rsidRPr="00D6468C" w:rsidRDefault="00C34FF9" w:rsidP="0014399D">
      <w:pPr>
        <w:pStyle w:val="211"/>
      </w:pPr>
      <w:bookmarkStart w:id="100" w:name="_Toc53154716"/>
      <w:bookmarkStart w:id="101" w:name="_Toc53587344"/>
      <w:r w:rsidRPr="00D6468C">
        <w:lastRenderedPageBreak/>
        <w:t>Индекс эффективности подконтрольных расходов</w:t>
      </w:r>
      <w:bookmarkEnd w:id="99"/>
      <w:bookmarkEnd w:id="100"/>
      <w:bookmarkEnd w:id="101"/>
    </w:p>
    <w:p w14:paraId="0E74C00C" w14:textId="77777777" w:rsidR="00C34FF9" w:rsidRPr="00D6468C" w:rsidRDefault="00C34FF9" w:rsidP="00C34FF9">
      <w:pPr>
        <w:rPr>
          <w:rFonts w:ascii="Myriad Pro" w:hAnsi="Myriad Pro"/>
        </w:rPr>
      </w:pPr>
    </w:p>
    <w:p w14:paraId="2FF850EC" w14:textId="77777777" w:rsidR="00C34FF9" w:rsidRPr="00D6468C" w:rsidRDefault="00C34FF9" w:rsidP="0014399D">
      <w:pPr>
        <w:pStyle w:val="affff5"/>
      </w:pPr>
      <w:r w:rsidRPr="00D6468C">
        <w:t>ПОЗИЦИЯ ТЕРРИТОРИАЛЬНОЙ СЕТЕВОЙ ОРГАНИЗАЦИИ</w:t>
      </w:r>
    </w:p>
    <w:p w14:paraId="644528E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Письмом от 21.12.2017 №МР2/2/03/7865 филиал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вышел к Департаменту ТЭК и ТР Вологодской области с предложением об определении базового уровня подконтрольных расходов без применения метода сравнения аналогов или применить на новый долгосрочный период регулирования минимально возможный индекс эффективности в размере 1%.</w:t>
      </w:r>
    </w:p>
    <w:p w14:paraId="4C3FF8F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4D3F1903" w14:textId="77777777" w:rsidR="00C34FF9" w:rsidRPr="00D6468C" w:rsidRDefault="00C34FF9" w:rsidP="0014399D">
      <w:pPr>
        <w:pStyle w:val="affff5"/>
      </w:pPr>
      <w:r w:rsidRPr="00D6468C">
        <w:t>ПОЗИЦИЯ ОРГАНА РЕГУЛИРОВАНИЯ</w:t>
      </w:r>
    </w:p>
    <w:p w14:paraId="08AF568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Индекс эффективности ОПР определен Департаментом ТЭК и ТР Вологодской области на основании рассчитанного на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рейтинга эффективности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(0,1985) в соответствии с приложением №3 к Методическим указаниям №421-э в размере 2%.</w:t>
      </w:r>
    </w:p>
    <w:p w14:paraId="4997CCC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5F98475C" w14:textId="77777777" w:rsidR="00C34FF9" w:rsidRPr="00D6468C" w:rsidRDefault="00C34FF9" w:rsidP="0014399D">
      <w:pPr>
        <w:pStyle w:val="affff5"/>
      </w:pPr>
      <w:r w:rsidRPr="00D6468C">
        <w:t>ПОЗИЦИЯ ИСПОЛНИТЕЛЯ</w:t>
      </w:r>
    </w:p>
    <w:p w14:paraId="6FF6766D" w14:textId="77777777" w:rsidR="00C34FF9" w:rsidRPr="00D6468C" w:rsidRDefault="00C34FF9" w:rsidP="00090590">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пункту 38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 xml:space="preserve">1178 тарифы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 с учетом рейтинга эффективности ТСО, который как указано в разделе «Величина подконтрольных расходов, определенная методом сравнения аналогов», некорректно применять в действующей редакции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 xml:space="preserve">421-э, а также тот факт, что Основами ценообразования </w:t>
      </w:r>
      <w:r w:rsidR="00D655F1">
        <w:rPr>
          <w:rFonts w:ascii="Myriad Pro" w:hAnsi="Myriad Pro"/>
          <w:color w:val="000000"/>
          <w:sz w:val="26"/>
          <w:szCs w:val="26"/>
        </w:rPr>
        <w:t>№ </w:t>
      </w:r>
      <w:r w:rsidRPr="00D6468C">
        <w:rPr>
          <w:rFonts w:ascii="Myriad Pro" w:hAnsi="Myriad Pro"/>
          <w:color w:val="000000"/>
          <w:sz w:val="26"/>
          <w:szCs w:val="26"/>
        </w:rPr>
        <w:t xml:space="preserve">1178 не предусмотрен иной алгоритм (вариант) определения индекса эффективности операционных, </w:t>
      </w:r>
      <w:r w:rsidRPr="00D6468C">
        <w:rPr>
          <w:rFonts w:ascii="Myriad Pro" w:hAnsi="Myriad Pro"/>
          <w:color w:val="000000"/>
          <w:sz w:val="26"/>
          <w:szCs w:val="26"/>
        </w:rPr>
        <w:lastRenderedPageBreak/>
        <w:t>подконтрольных расходов, Исполнитель считает</w:t>
      </w:r>
      <w:r w:rsidR="00090590">
        <w:rPr>
          <w:rFonts w:ascii="Myriad Pro" w:hAnsi="Myriad Pro"/>
          <w:color w:val="000000"/>
          <w:sz w:val="26"/>
          <w:szCs w:val="26"/>
        </w:rPr>
        <w:t>, что</w:t>
      </w:r>
      <w:r w:rsidRPr="00D6468C">
        <w:rPr>
          <w:rFonts w:ascii="Myriad Pro" w:hAnsi="Myriad Pro"/>
          <w:color w:val="000000"/>
          <w:sz w:val="26"/>
          <w:szCs w:val="26"/>
        </w:rPr>
        <w:t xml:space="preserve"> </w:t>
      </w:r>
      <w:r w:rsidR="00090590" w:rsidRPr="000D725D">
        <w:rPr>
          <w:rFonts w:ascii="Myriad Pro" w:hAnsi="Myriad Pro"/>
          <w:color w:val="000000"/>
          <w:sz w:val="26"/>
          <w:szCs w:val="26"/>
        </w:rPr>
        <w:t>Департаменту ТЭК и ТР Вологодской области на долгосрочный период 2018-2022 гг. необходимо было установить для филиала ПАО «МРСК Северо-Запада» «Вологдаэнерго» индекс эффективности опе</w:t>
      </w:r>
      <w:r w:rsidR="00090590">
        <w:rPr>
          <w:rFonts w:ascii="Myriad Pro" w:hAnsi="Myriad Pro"/>
          <w:color w:val="000000"/>
          <w:sz w:val="26"/>
          <w:szCs w:val="26"/>
        </w:rPr>
        <w:t>рационных расходов в размере 1%</w:t>
      </w:r>
      <w:r w:rsidRPr="00D6468C">
        <w:rPr>
          <w:rFonts w:ascii="Myriad Pro" w:hAnsi="Myriad Pro"/>
          <w:color w:val="000000"/>
          <w:sz w:val="26"/>
          <w:szCs w:val="26"/>
        </w:rPr>
        <w:t>, как наименьшее значение.</w:t>
      </w:r>
    </w:p>
    <w:p w14:paraId="5D2A23EA" w14:textId="77777777" w:rsidR="0014399D" w:rsidRDefault="0014399D">
      <w:pPr>
        <w:spacing w:after="0" w:line="240" w:lineRule="auto"/>
        <w:rPr>
          <w:rFonts w:ascii="Myriad Pro" w:hAnsi="Myriad Pro"/>
          <w:sz w:val="26"/>
          <w:szCs w:val="26"/>
        </w:rPr>
      </w:pPr>
      <w:bookmarkStart w:id="102" w:name="_Toc40297119"/>
      <w:r>
        <w:rPr>
          <w:rFonts w:ascii="Myriad Pro" w:hAnsi="Myriad Pro"/>
          <w:sz w:val="26"/>
          <w:szCs w:val="26"/>
        </w:rPr>
        <w:br w:type="page"/>
      </w:r>
    </w:p>
    <w:p w14:paraId="34B0ACA3" w14:textId="77777777" w:rsidR="00C34FF9" w:rsidRPr="00D6468C" w:rsidRDefault="00C34FF9" w:rsidP="0014399D">
      <w:pPr>
        <w:pStyle w:val="211"/>
      </w:pPr>
      <w:bookmarkStart w:id="103" w:name="_Toc53154717"/>
      <w:bookmarkStart w:id="104" w:name="_Toc53587345"/>
      <w:r w:rsidRPr="00D6468C">
        <w:lastRenderedPageBreak/>
        <w:t>Показатели уровня надежности и качества услуг</w:t>
      </w:r>
      <w:bookmarkEnd w:id="102"/>
      <w:bookmarkEnd w:id="103"/>
      <w:bookmarkEnd w:id="104"/>
    </w:p>
    <w:p w14:paraId="78DBC0E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8 Основ ценообразования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2183658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Приказом Минэнерго России от 29.11.2016 </w:t>
      </w:r>
      <w:r w:rsidR="00D655F1">
        <w:rPr>
          <w:rFonts w:ascii="Myriad Pro" w:hAnsi="Myriad Pro"/>
          <w:color w:val="000000"/>
          <w:sz w:val="26"/>
          <w:szCs w:val="26"/>
        </w:rPr>
        <w:t>№ </w:t>
      </w:r>
      <w:r w:rsidRPr="00D6468C">
        <w:rPr>
          <w:rFonts w:ascii="Myriad Pro" w:hAnsi="Myriad Pro"/>
          <w:color w:val="000000"/>
          <w:sz w:val="26"/>
          <w:szCs w:val="26"/>
        </w:rPr>
        <w:t xml:space="preserve">1256 утверждены Методические указания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Методические указания </w:t>
      </w:r>
      <w:r w:rsidR="00D655F1">
        <w:rPr>
          <w:rFonts w:ascii="Myriad Pro" w:hAnsi="Myriad Pro"/>
          <w:color w:val="000000"/>
          <w:sz w:val="26"/>
          <w:szCs w:val="26"/>
        </w:rPr>
        <w:t>№ </w:t>
      </w:r>
      <w:r w:rsidRPr="00D6468C">
        <w:rPr>
          <w:rFonts w:ascii="Myriad Pro" w:hAnsi="Myriad Pro"/>
          <w:color w:val="000000"/>
          <w:sz w:val="26"/>
          <w:szCs w:val="26"/>
        </w:rPr>
        <w:t>1256).</w:t>
      </w:r>
    </w:p>
    <w:p w14:paraId="48DA0A1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2.2.1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1256 уровень надежности оказываемых услуг определяется средней продолжительностью прекращения передачи электрической энергии потребителям услуг сетевой организации и средней частотой прекращения передачи электрической энергии потребителям услуг сетевой организации в течение расчетного периода регулирования.</w:t>
      </w:r>
    </w:p>
    <w:p w14:paraId="6FC2C4D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пункту 3.3.1 Методических указаний №1256 для целей использования при государственном регулировании тарифов на услуги по передаче электрической энергии уровень качества оказываемых услуг организации территориальных сетевых организаций определяется показателем уровня качества осуществляемого технологического присоединения к сети.</w:t>
      </w:r>
    </w:p>
    <w:p w14:paraId="1E07335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Пунктом 4.1.1 Методических указаний №1256 предусмотрено, что для первого расчетного периода регулирования в долгосрочном периоде регулирования, на который устанавливаются плановые значения показателей уровня надежности и качества оказываемых услуг, начинающиеся с 2018 года и позднее плановые значения определяются как минимальное значение из фактических значений показателей уровня надежности и качества оказываемых </w:t>
      </w:r>
      <w:r w:rsidRPr="00D6468C">
        <w:rPr>
          <w:rFonts w:ascii="Myriad Pro" w:hAnsi="Myriad Pro"/>
          <w:color w:val="000000"/>
          <w:sz w:val="26"/>
          <w:szCs w:val="26"/>
        </w:rPr>
        <w:lastRenderedPageBreak/>
        <w:t>услуг в последнем отчетном периоде регулирования и средних фактических значений показателей уровня надежности и качества оказываемых услуг за предыдущие расчетные периоды регулирования в пределах долгосрочного периода регулирования, суммарно не более трех, по которым имеются отчетные данные на момент установления плановых значений на следующий долгосрочный период регулирования, с применением темпа улучшения показателей надежности и качества услуг.</w:t>
      </w:r>
    </w:p>
    <w:p w14:paraId="15488CF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Подпунктом «б» пункта 4.1.1 Методических указаний №1256 для второго и последующих расчетных периодов регулирования долгосрочного периода регулирования плановые значения показателей надежности и качества услуг определяются по следующей формуле:</w:t>
      </w:r>
    </w:p>
    <w:p w14:paraId="1B546760" w14:textId="77777777" w:rsidR="00C34FF9" w:rsidRPr="00D6468C" w:rsidRDefault="00B36888" w:rsidP="00C34FF9">
      <w:pPr>
        <w:spacing w:after="0" w:line="360" w:lineRule="auto"/>
        <w:ind w:firstLine="567"/>
        <w:contextualSpacing/>
        <w:jc w:val="center"/>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47BC7491" wp14:editId="23D0ABDB">
            <wp:extent cx="1331595" cy="280670"/>
            <wp:effectExtent l="0" t="0" r="1905" b="5080"/>
            <wp:docPr id="7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31595" cy="280670"/>
                    </a:xfrm>
                    <a:prstGeom prst="rect">
                      <a:avLst/>
                    </a:prstGeom>
                    <a:noFill/>
                    <a:ln>
                      <a:noFill/>
                    </a:ln>
                  </pic:spPr>
                </pic:pic>
              </a:graphicData>
            </a:graphic>
          </wp:inline>
        </w:drawing>
      </w:r>
      <w:r w:rsidR="00C34FF9" w:rsidRPr="00D6468C">
        <w:rPr>
          <w:rFonts w:ascii="Myriad Pro" w:hAnsi="Myriad Pro"/>
          <w:color w:val="000000"/>
          <w:sz w:val="26"/>
          <w:szCs w:val="26"/>
        </w:rPr>
        <w:t>, (15)</w:t>
      </w:r>
    </w:p>
    <w:p w14:paraId="100E959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где:</w:t>
      </w:r>
    </w:p>
    <w:p w14:paraId="1A8D487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w:t>
      </w:r>
      <w:r w:rsidR="00B36888">
        <w:rPr>
          <w:rFonts w:ascii="Myriad Pro" w:hAnsi="Myriad Pro"/>
          <w:noProof/>
          <w:color w:val="000000"/>
          <w:sz w:val="26"/>
          <w:szCs w:val="26"/>
          <w:lang w:eastAsia="ru-RU"/>
        </w:rPr>
        <w:drawing>
          <wp:inline distT="0" distB="0" distL="0" distR="0" wp14:anchorId="175DA77C" wp14:editId="7EEEF8FD">
            <wp:extent cx="304800" cy="272415"/>
            <wp:effectExtent l="0" t="0" r="0" b="0"/>
            <wp:docPr id="75"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4800" cy="272415"/>
                    </a:xfrm>
                    <a:prstGeom prst="rect">
                      <a:avLst/>
                    </a:prstGeom>
                    <a:noFill/>
                    <a:ln>
                      <a:noFill/>
                    </a:ln>
                  </pic:spPr>
                </pic:pic>
              </a:graphicData>
            </a:graphic>
          </wp:inline>
        </w:drawing>
      </w:r>
      <w:r w:rsidRPr="00D6468C">
        <w:rPr>
          <w:rFonts w:ascii="Myriad Pro" w:hAnsi="Myriad Pro"/>
          <w:color w:val="000000"/>
          <w:sz w:val="26"/>
          <w:szCs w:val="26"/>
        </w:rPr>
        <w:t>) - устанавливаемое регулирующим органом плановое значение по каждому показателю надежности и качества услуг (i) на расчетный период регулирования (t);</w:t>
      </w:r>
    </w:p>
    <w:p w14:paraId="39213D0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p - темп улучшения показателей надежности и качества услуг, определяемый обязательной динамикой улучшения фактических значений показателей, равный 0,015 (p = 0,015). </w:t>
      </w:r>
    </w:p>
    <w:p w14:paraId="4B2EA91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Темп улучшения не применяется в случае достижения </w:t>
      </w:r>
      <w:proofErr w:type="spellStart"/>
      <w:r w:rsidRPr="00D6468C">
        <w:rPr>
          <w:rFonts w:ascii="Myriad Pro" w:hAnsi="Myriad Pro"/>
          <w:color w:val="000000"/>
          <w:sz w:val="26"/>
          <w:szCs w:val="26"/>
        </w:rPr>
        <w:t>неулучшаемых</w:t>
      </w:r>
      <w:proofErr w:type="spellEnd"/>
      <w:r w:rsidRPr="00D6468C">
        <w:rPr>
          <w:rFonts w:ascii="Myriad Pro" w:hAnsi="Myriad Pro"/>
          <w:color w:val="000000"/>
          <w:sz w:val="26"/>
          <w:szCs w:val="26"/>
        </w:rPr>
        <w:t xml:space="preserve"> значений показателей (=1).</w:t>
      </w:r>
    </w:p>
    <w:p w14:paraId="581A44C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4.2.1.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плановые значения показателей уровня надежности оказываемых услуг устанавливаются регулирующими органами на каждый расчетный период регулирования в пределах долгосрочного периода регулирования для каждой территориальной сетевой организации исходя из:</w:t>
      </w:r>
    </w:p>
    <w:p w14:paraId="02CE5E11" w14:textId="77777777" w:rsidR="00C34FF9" w:rsidRPr="00D6468C" w:rsidRDefault="00C34FF9" w:rsidP="0014399D">
      <w:pPr>
        <w:pStyle w:val="2"/>
      </w:pPr>
      <w:r w:rsidRPr="00D6468C">
        <w:lastRenderedPageBreak/>
        <w:t>фактических значений показателей уровня надежности оказываемых услуг за предыдущие отчетные расчетные периоды регулирования, суммарно не более трех, по которым имеются данные на момент установления плановых значений показателей уровня надежности оказываемых услуг на следующий долгосрочный период регулирования;</w:t>
      </w:r>
    </w:p>
    <w:p w14:paraId="41FB73BD" w14:textId="77777777" w:rsidR="00C34FF9" w:rsidRPr="00D6468C" w:rsidRDefault="00C34FF9" w:rsidP="0014399D">
      <w:pPr>
        <w:pStyle w:val="2"/>
      </w:pPr>
      <w:r w:rsidRPr="00D6468C">
        <w:t>принадлежности территориальной сетевой организации к группе территориальных сетевых организаций, имеющих сопоставимые друг с другом экономические и (или) технические характеристики и (или) условия деятельности;</w:t>
      </w:r>
    </w:p>
    <w:p w14:paraId="6693F107" w14:textId="77777777" w:rsidR="00C34FF9" w:rsidRPr="00D6468C" w:rsidRDefault="00C34FF9" w:rsidP="0014399D">
      <w:pPr>
        <w:pStyle w:val="2"/>
      </w:pPr>
      <w:r w:rsidRPr="00D6468C">
        <w:t>динамики улучшения фактических значений показателей уровня надежности, определенной исходя из базовых значений показателей надежности для группы территориальных сетевых организаций.</w:t>
      </w:r>
    </w:p>
    <w:p w14:paraId="5492827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Приказом Минэнерго России от 18.10.2017 </w:t>
      </w:r>
      <w:r w:rsidR="00D655F1">
        <w:rPr>
          <w:rFonts w:ascii="Myriad Pro" w:hAnsi="Myriad Pro"/>
          <w:color w:val="000000"/>
          <w:sz w:val="26"/>
          <w:szCs w:val="26"/>
        </w:rPr>
        <w:t>№ </w:t>
      </w:r>
      <w:r w:rsidRPr="00D6468C">
        <w:rPr>
          <w:rFonts w:ascii="Myriad Pro" w:hAnsi="Myriad Pro"/>
          <w:color w:val="000000"/>
          <w:sz w:val="26"/>
          <w:szCs w:val="26"/>
        </w:rPr>
        <w:t>976 утверждены базовые значения показателей надежности, значения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 (или) условия деятельности, с применением метода сравнения аналогов.</w:t>
      </w:r>
    </w:p>
    <w:p w14:paraId="13A30E4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7167A2D7" w14:textId="77777777" w:rsidR="00C34FF9" w:rsidRPr="00D6468C" w:rsidRDefault="00C34FF9" w:rsidP="0014399D">
      <w:pPr>
        <w:pStyle w:val="affff5"/>
      </w:pPr>
      <w:r w:rsidRPr="00D6468C">
        <w:t>ПОЗИЦИЯ ТЕРРИТОРИАЛЬНОЙ СЕТЕВОЙ ОРГАНИЗАЦИИ</w:t>
      </w:r>
    </w:p>
    <w:p w14:paraId="2FDF0546" w14:textId="77777777" w:rsidR="00C34FF9" w:rsidRDefault="00C34FF9" w:rsidP="00C34FF9">
      <w:pPr>
        <w:pStyle w:val="afff5"/>
      </w:pPr>
      <w:r w:rsidRPr="00D6468C">
        <w:rPr>
          <w:lang w:val="ru-RU"/>
        </w:rPr>
        <w:t xml:space="preserve">Предложения филиала </w:t>
      </w:r>
      <w:r w:rsidR="00D655F1">
        <w:rPr>
          <w:lang w:val="ru-RU"/>
        </w:rPr>
        <w:t>ПАО </w:t>
      </w:r>
      <w:r w:rsidRPr="00D6468C">
        <w:rPr>
          <w:lang w:val="ru-RU"/>
        </w:rPr>
        <w:t xml:space="preserve">«МРСК Северо-Запада» «Вологдаэнерго»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 в соответствии с Приказом Минэнерго РФ от 29.11.2016 </w:t>
      </w:r>
      <w:r w:rsidR="00D655F1">
        <w:rPr>
          <w:lang w:val="ru-RU"/>
        </w:rPr>
        <w:t>№ </w:t>
      </w:r>
      <w:r w:rsidRPr="00D6468C">
        <w:rPr>
          <w:lang w:val="ru-RU"/>
        </w:rPr>
        <w:t xml:space="preserve">1256 «Об утверждении методических указаний по расчету уровня надежности и качества поставляемых товаров и оказываемых услуг для организаций по управлению </w:t>
      </w:r>
      <w:r w:rsidRPr="00D6468C">
        <w:t xml:space="preserve">ЕНЭС и </w:t>
      </w:r>
      <w:proofErr w:type="spellStart"/>
      <w:r w:rsidRPr="00D6468C">
        <w:t>территориальных</w:t>
      </w:r>
      <w:proofErr w:type="spellEnd"/>
      <w:r w:rsidRPr="00D6468C">
        <w:t xml:space="preserve"> </w:t>
      </w:r>
      <w:proofErr w:type="spellStart"/>
      <w:r w:rsidRPr="00D6468C">
        <w:t>сетевых</w:t>
      </w:r>
      <w:proofErr w:type="spellEnd"/>
      <w:r w:rsidRPr="00D6468C">
        <w:t xml:space="preserve"> </w:t>
      </w:r>
      <w:proofErr w:type="spellStart"/>
      <w:r w:rsidRPr="00D6468C">
        <w:t>организаций</w:t>
      </w:r>
      <w:proofErr w:type="spellEnd"/>
      <w:r w:rsidRPr="00D6468C">
        <w:t>»:</w:t>
      </w:r>
    </w:p>
    <w:p w14:paraId="19DA08F4" w14:textId="77777777" w:rsidR="004E7C16" w:rsidRPr="00D6468C" w:rsidRDefault="004E7C16" w:rsidP="00C34FF9">
      <w:pPr>
        <w:pStyle w:val="afff5"/>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346"/>
        <w:gridCol w:w="1138"/>
        <w:gridCol w:w="1135"/>
        <w:gridCol w:w="995"/>
        <w:gridCol w:w="995"/>
        <w:gridCol w:w="961"/>
      </w:tblGrid>
      <w:tr w:rsidR="00C34FF9" w:rsidRPr="00D6468C" w14:paraId="6B2A6C35" w14:textId="77777777">
        <w:trPr>
          <w:cantSplit/>
          <w:tblHeader/>
        </w:trPr>
        <w:tc>
          <w:tcPr>
            <w:tcW w:w="22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C9626CC" w14:textId="77777777" w:rsidR="00C34FF9" w:rsidRPr="00D6468C" w:rsidRDefault="00C34FF9" w:rsidP="00C34FF9">
            <w:pPr>
              <w:spacing w:after="0" w:line="276" w:lineRule="auto"/>
              <w:contextualSpacing/>
              <w:jc w:val="center"/>
              <w:rPr>
                <w:rFonts w:ascii="Myriad Pro" w:hAnsi="Myriad Pro"/>
                <w:b/>
                <w:iCs/>
                <w:color w:val="FFFFFF"/>
                <w:sz w:val="18"/>
                <w:szCs w:val="18"/>
              </w:rPr>
            </w:pPr>
            <w:r w:rsidRPr="00D6468C">
              <w:rPr>
                <w:rFonts w:ascii="Myriad Pro" w:hAnsi="Myriad Pro"/>
                <w:b/>
                <w:iCs/>
                <w:color w:val="FFFFFF"/>
                <w:sz w:val="18"/>
                <w:szCs w:val="18"/>
              </w:rPr>
              <w:lastRenderedPageBreak/>
              <w:t>Показатели</w:t>
            </w:r>
          </w:p>
        </w:tc>
        <w:tc>
          <w:tcPr>
            <w:tcW w:w="5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75B35C2" w14:textId="77777777" w:rsidR="00C34FF9" w:rsidRPr="00D6468C" w:rsidRDefault="00C34FF9" w:rsidP="00C34FF9">
            <w:pPr>
              <w:spacing w:after="0" w:line="276"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2018</w:t>
            </w:r>
          </w:p>
        </w:tc>
        <w:tc>
          <w:tcPr>
            <w:tcW w:w="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29F831" w14:textId="77777777" w:rsidR="00C34FF9" w:rsidRPr="00D6468C" w:rsidRDefault="00C34FF9" w:rsidP="00C34FF9">
            <w:pPr>
              <w:spacing w:after="0" w:line="276"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2019</w:t>
            </w:r>
          </w:p>
        </w:tc>
        <w:tc>
          <w:tcPr>
            <w:tcW w:w="5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22349CA" w14:textId="77777777" w:rsidR="00C34FF9" w:rsidRPr="00D6468C" w:rsidRDefault="00C34FF9" w:rsidP="00C34FF9">
            <w:pPr>
              <w:spacing w:after="0" w:line="276"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2020</w:t>
            </w:r>
          </w:p>
        </w:tc>
        <w:tc>
          <w:tcPr>
            <w:tcW w:w="5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ED2A9FE" w14:textId="77777777" w:rsidR="00C34FF9" w:rsidRPr="00D6468C" w:rsidRDefault="00C34FF9" w:rsidP="00C34FF9">
            <w:pPr>
              <w:spacing w:after="0" w:line="276"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2021</w:t>
            </w:r>
          </w:p>
        </w:tc>
        <w:tc>
          <w:tcPr>
            <w:tcW w:w="50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2D0466B" w14:textId="77777777" w:rsidR="00C34FF9" w:rsidRPr="00D6468C" w:rsidRDefault="00C34FF9" w:rsidP="00C34FF9">
            <w:pPr>
              <w:spacing w:after="0" w:line="276"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2022</w:t>
            </w:r>
          </w:p>
        </w:tc>
      </w:tr>
      <w:tr w:rsidR="00C34FF9" w:rsidRPr="00D6468C" w14:paraId="094946D9" w14:textId="77777777">
        <w:trPr>
          <w:cantSplit/>
        </w:trPr>
        <w:tc>
          <w:tcPr>
            <w:tcW w:w="2270" w:type="pct"/>
            <w:tcBorders>
              <w:top w:val="single" w:sz="4" w:space="0" w:color="FFFFFF"/>
            </w:tcBorders>
            <w:shd w:val="clear" w:color="auto" w:fill="auto"/>
            <w:vAlign w:val="center"/>
          </w:tcPr>
          <w:p w14:paraId="55861853" w14:textId="77777777" w:rsidR="00C34FF9" w:rsidRPr="00D6468C" w:rsidRDefault="00C34FF9" w:rsidP="00C34FF9">
            <w:pPr>
              <w:spacing w:after="0" w:line="276" w:lineRule="auto"/>
              <w:contextualSpacing/>
              <w:rPr>
                <w:rFonts w:ascii="Myriad Pro" w:hAnsi="Myriad Pro"/>
                <w:color w:val="000000"/>
                <w:sz w:val="18"/>
                <w:szCs w:val="18"/>
              </w:rPr>
            </w:pPr>
            <w:r w:rsidRPr="00D6468C">
              <w:rPr>
                <w:rFonts w:ascii="Myriad Pro" w:hAnsi="Myriad Pro"/>
                <w:color w:val="000000"/>
                <w:sz w:val="18"/>
                <w:szCs w:val="18"/>
              </w:rPr>
              <w:t>Показатель средней продолжительности прекращений передачи э/э на точку поставки</w:t>
            </w:r>
          </w:p>
          <w:p w14:paraId="146017B9" w14:textId="77777777" w:rsidR="00C34FF9" w:rsidRPr="00D6468C" w:rsidRDefault="00C34FF9" w:rsidP="00C34FF9">
            <w:pPr>
              <w:pStyle w:val="ConsPlusNormal"/>
              <w:spacing w:line="276" w:lineRule="auto"/>
              <w:rPr>
                <w:rFonts w:cs="Times New Roman"/>
                <w:color w:val="000000"/>
                <w:sz w:val="18"/>
                <w:szCs w:val="18"/>
              </w:rPr>
            </w:pPr>
            <w:r w:rsidRPr="00D6468C">
              <w:rPr>
                <w:rFonts w:cs="Times New Roman"/>
                <w:color w:val="000000"/>
                <w:sz w:val="18"/>
                <w:szCs w:val="18"/>
              </w:rPr>
              <w:t>(</w:t>
            </w:r>
            <w:proofErr w:type="spellStart"/>
            <w:r w:rsidRPr="00D6468C">
              <w:rPr>
                <w:rFonts w:cs="Times New Roman"/>
                <w:color w:val="000000"/>
                <w:sz w:val="18"/>
                <w:szCs w:val="18"/>
              </w:rPr>
              <w:t>Пsaidi</w:t>
            </w:r>
            <w:proofErr w:type="spellEnd"/>
            <w:r w:rsidRPr="00D6468C">
              <w:rPr>
                <w:rFonts w:cs="Times New Roman"/>
                <w:color w:val="000000"/>
                <w:sz w:val="18"/>
                <w:szCs w:val="18"/>
              </w:rPr>
              <w:t>), час.</w:t>
            </w:r>
          </w:p>
        </w:tc>
        <w:tc>
          <w:tcPr>
            <w:tcW w:w="594" w:type="pct"/>
            <w:tcBorders>
              <w:top w:val="single" w:sz="4" w:space="0" w:color="FFFFFF"/>
            </w:tcBorders>
            <w:shd w:val="clear" w:color="auto" w:fill="auto"/>
            <w:vAlign w:val="center"/>
          </w:tcPr>
          <w:p w14:paraId="457AD971"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5,225</w:t>
            </w:r>
          </w:p>
        </w:tc>
        <w:tc>
          <w:tcPr>
            <w:tcW w:w="593" w:type="pct"/>
            <w:tcBorders>
              <w:top w:val="single" w:sz="4" w:space="0" w:color="FFFFFF"/>
            </w:tcBorders>
            <w:shd w:val="clear" w:color="auto" w:fill="auto"/>
            <w:vAlign w:val="center"/>
          </w:tcPr>
          <w:p w14:paraId="14F49799"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5,1467</w:t>
            </w:r>
          </w:p>
        </w:tc>
        <w:tc>
          <w:tcPr>
            <w:tcW w:w="520" w:type="pct"/>
            <w:tcBorders>
              <w:top w:val="single" w:sz="4" w:space="0" w:color="FFFFFF"/>
            </w:tcBorders>
            <w:shd w:val="clear" w:color="auto" w:fill="auto"/>
            <w:vAlign w:val="center"/>
          </w:tcPr>
          <w:p w14:paraId="0668905E"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5,0695</w:t>
            </w:r>
          </w:p>
        </w:tc>
        <w:tc>
          <w:tcPr>
            <w:tcW w:w="520" w:type="pct"/>
            <w:tcBorders>
              <w:top w:val="single" w:sz="4" w:space="0" w:color="FFFFFF"/>
            </w:tcBorders>
            <w:shd w:val="clear" w:color="auto" w:fill="auto"/>
            <w:vAlign w:val="center"/>
          </w:tcPr>
          <w:p w14:paraId="74771A12"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4,9934</w:t>
            </w:r>
          </w:p>
        </w:tc>
        <w:tc>
          <w:tcPr>
            <w:tcW w:w="502" w:type="pct"/>
            <w:tcBorders>
              <w:top w:val="single" w:sz="4" w:space="0" w:color="FFFFFF"/>
            </w:tcBorders>
            <w:shd w:val="clear" w:color="auto" w:fill="auto"/>
            <w:vAlign w:val="center"/>
          </w:tcPr>
          <w:p w14:paraId="18302006"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4,9185</w:t>
            </w:r>
          </w:p>
        </w:tc>
      </w:tr>
      <w:tr w:rsidR="00C34FF9" w:rsidRPr="00D6468C" w14:paraId="34763BCC" w14:textId="77777777">
        <w:trPr>
          <w:cantSplit/>
        </w:trPr>
        <w:tc>
          <w:tcPr>
            <w:tcW w:w="2270" w:type="pct"/>
            <w:shd w:val="clear" w:color="auto" w:fill="auto"/>
            <w:vAlign w:val="center"/>
          </w:tcPr>
          <w:p w14:paraId="5B2F9CF1" w14:textId="77777777" w:rsidR="00C34FF9" w:rsidRPr="00D6468C" w:rsidRDefault="00C34FF9" w:rsidP="00C34FF9">
            <w:pPr>
              <w:spacing w:after="0" w:line="276" w:lineRule="auto"/>
              <w:contextualSpacing/>
              <w:rPr>
                <w:rFonts w:ascii="Myriad Pro" w:hAnsi="Myriad Pro"/>
                <w:color w:val="000000"/>
                <w:sz w:val="18"/>
                <w:szCs w:val="18"/>
              </w:rPr>
            </w:pPr>
            <w:r w:rsidRPr="00D6468C">
              <w:rPr>
                <w:rFonts w:ascii="Myriad Pro" w:hAnsi="Myriad Pro"/>
                <w:color w:val="000000"/>
                <w:sz w:val="18"/>
                <w:szCs w:val="18"/>
              </w:rPr>
              <w:t>Показатель средней частоты прекращений передачи э/э на точку поставки</w:t>
            </w:r>
          </w:p>
          <w:p w14:paraId="4CA4A689" w14:textId="77777777" w:rsidR="00C34FF9" w:rsidRPr="00D6468C" w:rsidRDefault="00C34FF9" w:rsidP="00C34FF9">
            <w:pPr>
              <w:pStyle w:val="ConsPlusNormal"/>
              <w:spacing w:line="276" w:lineRule="auto"/>
              <w:rPr>
                <w:rFonts w:cs="Times New Roman"/>
                <w:color w:val="000000"/>
                <w:sz w:val="18"/>
                <w:szCs w:val="18"/>
              </w:rPr>
            </w:pPr>
            <w:r w:rsidRPr="00D6468C">
              <w:rPr>
                <w:rFonts w:cs="Times New Roman"/>
                <w:color w:val="000000"/>
                <w:sz w:val="18"/>
                <w:szCs w:val="18"/>
              </w:rPr>
              <w:t>(</w:t>
            </w:r>
            <w:proofErr w:type="spellStart"/>
            <w:r w:rsidRPr="00D6468C">
              <w:rPr>
                <w:rFonts w:cs="Times New Roman"/>
                <w:color w:val="000000"/>
                <w:sz w:val="18"/>
                <w:szCs w:val="18"/>
              </w:rPr>
              <w:t>Пsaifi</w:t>
            </w:r>
            <w:proofErr w:type="spellEnd"/>
            <w:r w:rsidRPr="00D6468C">
              <w:rPr>
                <w:rFonts w:cs="Times New Roman"/>
                <w:color w:val="000000"/>
                <w:sz w:val="18"/>
                <w:szCs w:val="18"/>
              </w:rPr>
              <w:t>, шт.</w:t>
            </w:r>
          </w:p>
        </w:tc>
        <w:tc>
          <w:tcPr>
            <w:tcW w:w="594" w:type="pct"/>
            <w:shd w:val="clear" w:color="auto" w:fill="auto"/>
            <w:vAlign w:val="center"/>
          </w:tcPr>
          <w:p w14:paraId="6395BF91"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2,5377</w:t>
            </w:r>
          </w:p>
        </w:tc>
        <w:tc>
          <w:tcPr>
            <w:tcW w:w="593" w:type="pct"/>
            <w:shd w:val="clear" w:color="auto" w:fill="auto"/>
            <w:vAlign w:val="center"/>
          </w:tcPr>
          <w:p w14:paraId="02E309CD"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2,4996</w:t>
            </w:r>
          </w:p>
        </w:tc>
        <w:tc>
          <w:tcPr>
            <w:tcW w:w="520" w:type="pct"/>
            <w:shd w:val="clear" w:color="auto" w:fill="auto"/>
            <w:vAlign w:val="center"/>
          </w:tcPr>
          <w:p w14:paraId="5AFBB511"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2,4621</w:t>
            </w:r>
          </w:p>
        </w:tc>
        <w:tc>
          <w:tcPr>
            <w:tcW w:w="520" w:type="pct"/>
            <w:shd w:val="clear" w:color="auto" w:fill="auto"/>
            <w:vAlign w:val="center"/>
          </w:tcPr>
          <w:p w14:paraId="055E44D8"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2,4252</w:t>
            </w:r>
          </w:p>
        </w:tc>
        <w:tc>
          <w:tcPr>
            <w:tcW w:w="502" w:type="pct"/>
            <w:shd w:val="clear" w:color="auto" w:fill="auto"/>
            <w:vAlign w:val="center"/>
          </w:tcPr>
          <w:p w14:paraId="0C83B9A9"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2,3888</w:t>
            </w:r>
          </w:p>
        </w:tc>
      </w:tr>
      <w:tr w:rsidR="00C34FF9" w:rsidRPr="00D6468C" w14:paraId="7F8D3AC6" w14:textId="77777777">
        <w:trPr>
          <w:cantSplit/>
        </w:trPr>
        <w:tc>
          <w:tcPr>
            <w:tcW w:w="2270" w:type="pct"/>
            <w:shd w:val="clear" w:color="auto" w:fill="auto"/>
            <w:vAlign w:val="center"/>
          </w:tcPr>
          <w:p w14:paraId="36E0CBD0" w14:textId="77777777" w:rsidR="00C34FF9" w:rsidRPr="00D6468C" w:rsidRDefault="00C34FF9" w:rsidP="00C34FF9">
            <w:pPr>
              <w:pStyle w:val="ConsPlusNormal"/>
              <w:spacing w:line="276" w:lineRule="auto"/>
              <w:rPr>
                <w:rFonts w:cs="Times New Roman"/>
                <w:color w:val="000000"/>
                <w:sz w:val="18"/>
                <w:szCs w:val="18"/>
              </w:rPr>
            </w:pPr>
            <w:r w:rsidRPr="00D6468C">
              <w:rPr>
                <w:rFonts w:cs="Times New Roman"/>
                <w:color w:val="000000"/>
                <w:sz w:val="18"/>
                <w:szCs w:val="18"/>
              </w:rPr>
              <w:t>Показатель уровня качества осуществляемого технологического присоединения (</w:t>
            </w:r>
            <w:proofErr w:type="spellStart"/>
            <w:r w:rsidRPr="00D6468C">
              <w:rPr>
                <w:rFonts w:cs="Times New Roman"/>
                <w:color w:val="000000"/>
                <w:sz w:val="18"/>
                <w:szCs w:val="18"/>
              </w:rPr>
              <w:t>Птпр</w:t>
            </w:r>
            <w:proofErr w:type="spellEnd"/>
            <w:r w:rsidRPr="00D6468C">
              <w:rPr>
                <w:rFonts w:cs="Times New Roman"/>
                <w:color w:val="000000"/>
                <w:sz w:val="18"/>
                <w:szCs w:val="18"/>
              </w:rPr>
              <w:t>)</w:t>
            </w:r>
          </w:p>
        </w:tc>
        <w:tc>
          <w:tcPr>
            <w:tcW w:w="594" w:type="pct"/>
            <w:shd w:val="clear" w:color="auto" w:fill="auto"/>
            <w:vAlign w:val="center"/>
          </w:tcPr>
          <w:p w14:paraId="68F7C812"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1,025</w:t>
            </w:r>
          </w:p>
        </w:tc>
        <w:tc>
          <w:tcPr>
            <w:tcW w:w="593" w:type="pct"/>
            <w:shd w:val="clear" w:color="auto" w:fill="auto"/>
            <w:vAlign w:val="center"/>
          </w:tcPr>
          <w:p w14:paraId="04C34EC2"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1,009</w:t>
            </w:r>
          </w:p>
        </w:tc>
        <w:tc>
          <w:tcPr>
            <w:tcW w:w="520" w:type="pct"/>
            <w:shd w:val="clear" w:color="auto" w:fill="auto"/>
            <w:vAlign w:val="center"/>
          </w:tcPr>
          <w:p w14:paraId="53B11163"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1,000</w:t>
            </w:r>
          </w:p>
        </w:tc>
        <w:tc>
          <w:tcPr>
            <w:tcW w:w="520" w:type="pct"/>
            <w:shd w:val="clear" w:color="auto" w:fill="auto"/>
            <w:vAlign w:val="center"/>
          </w:tcPr>
          <w:p w14:paraId="4AF4E38C"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1,000</w:t>
            </w:r>
          </w:p>
        </w:tc>
        <w:tc>
          <w:tcPr>
            <w:tcW w:w="502" w:type="pct"/>
            <w:shd w:val="clear" w:color="auto" w:fill="auto"/>
            <w:vAlign w:val="center"/>
          </w:tcPr>
          <w:p w14:paraId="2FCA50DF"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1,000</w:t>
            </w:r>
          </w:p>
        </w:tc>
      </w:tr>
    </w:tbl>
    <w:p w14:paraId="6814ADDF" w14:textId="77777777" w:rsidR="00C34FF9" w:rsidRPr="00D6468C" w:rsidRDefault="00C34FF9" w:rsidP="00C34FF9">
      <w:pPr>
        <w:pStyle w:val="afff7"/>
      </w:pPr>
      <w:r w:rsidRPr="00D6468C">
        <w:t xml:space="preserve">Предложения по плановым показателям надежности и качества поставляемых товаров и оказываемых филиалом </w:t>
      </w:r>
      <w:r w:rsidR="00D655F1">
        <w:t>ПАО </w:t>
      </w:r>
      <w:r w:rsidRPr="00D6468C">
        <w:t>«МРСК Северо-Запада» «Вологдаэнерго» услуг представлены по форме 1.7 к указанному приказу.</w:t>
      </w:r>
    </w:p>
    <w:p w14:paraId="7C5F2C3C" w14:textId="77777777" w:rsidR="00C34FF9" w:rsidRPr="00D6468C" w:rsidRDefault="00C34FF9" w:rsidP="00C34FF9">
      <w:pPr>
        <w:spacing w:after="0" w:line="360" w:lineRule="auto"/>
        <w:contextualSpacing/>
        <w:jc w:val="both"/>
        <w:rPr>
          <w:rFonts w:ascii="Myriad Pro" w:hAnsi="Myriad Pro"/>
          <w:color w:val="000000"/>
          <w:sz w:val="26"/>
          <w:szCs w:val="26"/>
        </w:rPr>
      </w:pPr>
    </w:p>
    <w:p w14:paraId="6A30ED09" w14:textId="77777777" w:rsidR="00C34FF9" w:rsidRPr="00D6468C" w:rsidRDefault="00C34FF9" w:rsidP="0014399D">
      <w:pPr>
        <w:pStyle w:val="affff5"/>
      </w:pPr>
      <w:r w:rsidRPr="00D6468C">
        <w:t>ПОЗИЦИЯ ОРГАНА РЕГУЛИРОВАНИЯ</w:t>
      </w:r>
    </w:p>
    <w:p w14:paraId="72025A31" w14:textId="77777777" w:rsidR="00C34FF9" w:rsidRPr="00D6468C" w:rsidRDefault="00C34FF9" w:rsidP="00C34FF9">
      <w:pPr>
        <w:pStyle w:val="afff5"/>
        <w:rPr>
          <w:lang w:val="ru-RU"/>
        </w:rPr>
      </w:pPr>
      <w:r w:rsidRPr="00D6468C">
        <w:rPr>
          <w:lang w:val="ru-RU"/>
        </w:rPr>
        <w:t xml:space="preserve">На долгосрочный период регулирования 2018-2022 гг. для филиала </w:t>
      </w:r>
      <w:r w:rsidR="00D655F1">
        <w:rPr>
          <w:lang w:val="ru-RU"/>
        </w:rPr>
        <w:t>ПАО </w:t>
      </w:r>
      <w:r w:rsidRPr="00D6468C">
        <w:rPr>
          <w:lang w:val="ru-RU"/>
        </w:rPr>
        <w:t>«МРСК Северо-Запада» «Вологдаэнерго» установлены следующие показатели уровня надежности и качества услуг:</w:t>
      </w:r>
    </w:p>
    <w:tbl>
      <w:tblPr>
        <w:tblW w:w="5000" w:type="pct"/>
        <w:tblBorders>
          <w:bottom w:val="single" w:sz="4" w:space="0" w:color="4F6228"/>
          <w:insideH w:val="single" w:sz="4" w:space="0" w:color="4F6228"/>
          <w:insideV w:val="single" w:sz="4" w:space="0" w:color="4F6228"/>
        </w:tblBorders>
        <w:tblLook w:val="04A0" w:firstRow="1" w:lastRow="0" w:firstColumn="1" w:lastColumn="0" w:noHBand="0" w:noVBand="1"/>
      </w:tblPr>
      <w:tblGrid>
        <w:gridCol w:w="4361"/>
        <w:gridCol w:w="1134"/>
        <w:gridCol w:w="1134"/>
        <w:gridCol w:w="991"/>
        <w:gridCol w:w="991"/>
        <w:gridCol w:w="959"/>
      </w:tblGrid>
      <w:tr w:rsidR="00C34FF9" w:rsidRPr="00D6468C" w14:paraId="23EC9310" w14:textId="77777777">
        <w:trPr>
          <w:trHeight w:val="370"/>
          <w:tblHeader/>
        </w:trPr>
        <w:tc>
          <w:tcPr>
            <w:tcW w:w="2278" w:type="pct"/>
            <w:tcBorders>
              <w:top w:val="single" w:sz="4" w:space="0" w:color="FFFFFF"/>
              <w:left w:val="single" w:sz="4" w:space="0" w:color="FFFFFF"/>
              <w:bottom w:val="single" w:sz="4" w:space="0" w:color="FFFFFF"/>
              <w:right w:val="single" w:sz="4" w:space="0" w:color="FFFFFF"/>
            </w:tcBorders>
            <w:shd w:val="clear" w:color="auto" w:fill="4F6228"/>
          </w:tcPr>
          <w:p w14:paraId="5F4B0787" w14:textId="77777777" w:rsidR="00C34FF9" w:rsidRPr="00D6468C" w:rsidRDefault="00C34FF9" w:rsidP="00C34FF9">
            <w:pPr>
              <w:spacing w:after="0" w:line="276" w:lineRule="auto"/>
              <w:jc w:val="center"/>
              <w:rPr>
                <w:rFonts w:ascii="Myriad Pro" w:hAnsi="Myriad Pro"/>
                <w:b/>
                <w:iCs/>
                <w:color w:val="FFFFFF"/>
                <w:sz w:val="18"/>
                <w:szCs w:val="18"/>
              </w:rPr>
            </w:pPr>
            <w:r w:rsidRPr="00D6468C">
              <w:rPr>
                <w:rFonts w:ascii="Myriad Pro" w:hAnsi="Myriad Pro"/>
                <w:iCs/>
                <w:color w:val="FFFFFF"/>
                <w:sz w:val="18"/>
                <w:szCs w:val="18"/>
              </w:rPr>
              <w:t>Показатели</w:t>
            </w:r>
          </w:p>
        </w:tc>
        <w:tc>
          <w:tcPr>
            <w:tcW w:w="592" w:type="pct"/>
            <w:tcBorders>
              <w:top w:val="single" w:sz="4" w:space="0" w:color="FFFFFF"/>
              <w:left w:val="single" w:sz="4" w:space="0" w:color="FFFFFF"/>
              <w:bottom w:val="single" w:sz="4" w:space="0" w:color="FFFFFF"/>
              <w:right w:val="single" w:sz="4" w:space="0" w:color="FFFFFF"/>
            </w:tcBorders>
            <w:shd w:val="clear" w:color="auto" w:fill="4F6228"/>
          </w:tcPr>
          <w:p w14:paraId="5C6CBE74" w14:textId="77777777" w:rsidR="00C34FF9" w:rsidRPr="00D6468C" w:rsidRDefault="00C34FF9" w:rsidP="00C34FF9">
            <w:pPr>
              <w:spacing w:after="0" w:line="276" w:lineRule="auto"/>
              <w:jc w:val="center"/>
              <w:rPr>
                <w:rFonts w:ascii="Myriad Pro" w:hAnsi="Myriad Pro"/>
                <w:b/>
                <w:iCs/>
                <w:color w:val="FFFFFF"/>
                <w:sz w:val="18"/>
                <w:szCs w:val="18"/>
              </w:rPr>
            </w:pPr>
            <w:r w:rsidRPr="00D6468C">
              <w:rPr>
                <w:rFonts w:ascii="Myriad Pro" w:hAnsi="Myriad Pro"/>
                <w:iCs/>
                <w:color w:val="FFFFFF"/>
                <w:sz w:val="18"/>
                <w:szCs w:val="18"/>
              </w:rPr>
              <w:t>2018</w:t>
            </w:r>
          </w:p>
        </w:tc>
        <w:tc>
          <w:tcPr>
            <w:tcW w:w="592" w:type="pct"/>
            <w:tcBorders>
              <w:top w:val="single" w:sz="4" w:space="0" w:color="FFFFFF"/>
              <w:left w:val="single" w:sz="4" w:space="0" w:color="FFFFFF"/>
              <w:bottom w:val="single" w:sz="4" w:space="0" w:color="FFFFFF"/>
              <w:right w:val="single" w:sz="4" w:space="0" w:color="FFFFFF"/>
            </w:tcBorders>
            <w:shd w:val="clear" w:color="auto" w:fill="4F6228"/>
          </w:tcPr>
          <w:p w14:paraId="52D33E02" w14:textId="77777777" w:rsidR="00C34FF9" w:rsidRPr="00D6468C" w:rsidRDefault="00C34FF9" w:rsidP="00C34FF9">
            <w:pPr>
              <w:spacing w:after="0" w:line="276" w:lineRule="auto"/>
              <w:jc w:val="center"/>
              <w:rPr>
                <w:rFonts w:ascii="Myriad Pro" w:hAnsi="Myriad Pro"/>
                <w:b/>
                <w:iCs/>
                <w:color w:val="FFFFFF"/>
                <w:sz w:val="18"/>
                <w:szCs w:val="18"/>
              </w:rPr>
            </w:pPr>
            <w:r w:rsidRPr="00D6468C">
              <w:rPr>
                <w:rFonts w:ascii="Myriad Pro" w:hAnsi="Myriad Pro"/>
                <w:iCs/>
                <w:color w:val="FFFFFF"/>
                <w:sz w:val="18"/>
                <w:szCs w:val="18"/>
              </w:rPr>
              <w:t>2019</w:t>
            </w:r>
          </w:p>
        </w:tc>
        <w:tc>
          <w:tcPr>
            <w:tcW w:w="518" w:type="pct"/>
            <w:tcBorders>
              <w:top w:val="single" w:sz="4" w:space="0" w:color="FFFFFF"/>
              <w:left w:val="single" w:sz="4" w:space="0" w:color="FFFFFF"/>
              <w:bottom w:val="single" w:sz="4" w:space="0" w:color="FFFFFF"/>
              <w:right w:val="single" w:sz="4" w:space="0" w:color="FFFFFF"/>
            </w:tcBorders>
            <w:shd w:val="clear" w:color="auto" w:fill="4F6228"/>
          </w:tcPr>
          <w:p w14:paraId="0CFEB2B7" w14:textId="77777777" w:rsidR="00C34FF9" w:rsidRPr="00D6468C" w:rsidRDefault="00C34FF9" w:rsidP="00C34FF9">
            <w:pPr>
              <w:spacing w:after="0" w:line="276" w:lineRule="auto"/>
              <w:jc w:val="center"/>
              <w:rPr>
                <w:rFonts w:ascii="Myriad Pro" w:hAnsi="Myriad Pro"/>
                <w:b/>
                <w:iCs/>
                <w:color w:val="FFFFFF"/>
                <w:sz w:val="18"/>
                <w:szCs w:val="18"/>
              </w:rPr>
            </w:pPr>
            <w:r w:rsidRPr="00D6468C">
              <w:rPr>
                <w:rFonts w:ascii="Myriad Pro" w:hAnsi="Myriad Pro"/>
                <w:iCs/>
                <w:color w:val="FFFFFF"/>
                <w:sz w:val="18"/>
                <w:szCs w:val="18"/>
              </w:rPr>
              <w:t>2020</w:t>
            </w:r>
          </w:p>
        </w:tc>
        <w:tc>
          <w:tcPr>
            <w:tcW w:w="518" w:type="pct"/>
            <w:tcBorders>
              <w:top w:val="single" w:sz="4" w:space="0" w:color="FFFFFF"/>
              <w:left w:val="single" w:sz="4" w:space="0" w:color="FFFFFF"/>
              <w:bottom w:val="single" w:sz="4" w:space="0" w:color="FFFFFF"/>
              <w:right w:val="single" w:sz="4" w:space="0" w:color="FFFFFF"/>
            </w:tcBorders>
            <w:shd w:val="clear" w:color="auto" w:fill="4F6228"/>
          </w:tcPr>
          <w:p w14:paraId="221ABDBF" w14:textId="77777777" w:rsidR="00C34FF9" w:rsidRPr="00D6468C" w:rsidRDefault="00C34FF9" w:rsidP="00C34FF9">
            <w:pPr>
              <w:spacing w:after="0" w:line="276" w:lineRule="auto"/>
              <w:jc w:val="center"/>
              <w:rPr>
                <w:rFonts w:ascii="Myriad Pro" w:hAnsi="Myriad Pro"/>
                <w:b/>
                <w:iCs/>
                <w:color w:val="FFFFFF"/>
                <w:sz w:val="18"/>
                <w:szCs w:val="18"/>
              </w:rPr>
            </w:pPr>
            <w:r w:rsidRPr="00D6468C">
              <w:rPr>
                <w:rFonts w:ascii="Myriad Pro" w:hAnsi="Myriad Pro"/>
                <w:iCs/>
                <w:color w:val="FFFFFF"/>
                <w:sz w:val="18"/>
                <w:szCs w:val="18"/>
              </w:rPr>
              <w:t>2021</w:t>
            </w:r>
          </w:p>
        </w:tc>
        <w:tc>
          <w:tcPr>
            <w:tcW w:w="501" w:type="pct"/>
            <w:tcBorders>
              <w:top w:val="single" w:sz="4" w:space="0" w:color="FFFFFF"/>
              <w:left w:val="single" w:sz="4" w:space="0" w:color="FFFFFF"/>
              <w:bottom w:val="single" w:sz="4" w:space="0" w:color="FFFFFF"/>
              <w:right w:val="single" w:sz="4" w:space="0" w:color="FFFFFF"/>
            </w:tcBorders>
            <w:shd w:val="clear" w:color="auto" w:fill="4F6228"/>
          </w:tcPr>
          <w:p w14:paraId="76EE02C1" w14:textId="77777777" w:rsidR="00C34FF9" w:rsidRPr="00D6468C" w:rsidRDefault="00C34FF9" w:rsidP="00C34FF9">
            <w:pPr>
              <w:spacing w:after="0" w:line="276" w:lineRule="auto"/>
              <w:jc w:val="center"/>
              <w:rPr>
                <w:rFonts w:ascii="Myriad Pro" w:hAnsi="Myriad Pro"/>
                <w:b/>
                <w:iCs/>
                <w:color w:val="FFFFFF"/>
                <w:sz w:val="18"/>
                <w:szCs w:val="18"/>
              </w:rPr>
            </w:pPr>
            <w:r w:rsidRPr="00D6468C">
              <w:rPr>
                <w:rFonts w:ascii="Myriad Pro" w:hAnsi="Myriad Pro"/>
                <w:iCs/>
                <w:color w:val="FFFFFF"/>
                <w:sz w:val="18"/>
                <w:szCs w:val="18"/>
              </w:rPr>
              <w:t>2022</w:t>
            </w:r>
          </w:p>
        </w:tc>
      </w:tr>
      <w:tr w:rsidR="00C34FF9" w:rsidRPr="00D6468C" w14:paraId="74395D2B" w14:textId="77777777">
        <w:trPr>
          <w:trHeight w:val="732"/>
        </w:trPr>
        <w:tc>
          <w:tcPr>
            <w:tcW w:w="2278" w:type="pct"/>
            <w:tcBorders>
              <w:top w:val="single" w:sz="4" w:space="0" w:color="FFFFFF"/>
              <w:left w:val="single" w:sz="4" w:space="0" w:color="auto"/>
              <w:bottom w:val="single" w:sz="4" w:space="0" w:color="auto"/>
              <w:right w:val="single" w:sz="4" w:space="0" w:color="auto"/>
            </w:tcBorders>
            <w:shd w:val="clear" w:color="auto" w:fill="auto"/>
          </w:tcPr>
          <w:p w14:paraId="45D2847C" w14:textId="77777777" w:rsidR="00C34FF9" w:rsidRPr="00D6468C" w:rsidRDefault="00C34FF9" w:rsidP="00C34FF9">
            <w:pPr>
              <w:spacing w:after="0" w:line="276" w:lineRule="auto"/>
              <w:rPr>
                <w:rFonts w:ascii="Myriad Pro" w:hAnsi="Myriad Pro"/>
                <w:color w:val="000000"/>
                <w:sz w:val="18"/>
                <w:szCs w:val="18"/>
              </w:rPr>
            </w:pPr>
            <w:r w:rsidRPr="00D6468C">
              <w:rPr>
                <w:rFonts w:ascii="Myriad Pro" w:hAnsi="Myriad Pro"/>
                <w:color w:val="000000"/>
                <w:sz w:val="18"/>
                <w:szCs w:val="18"/>
              </w:rPr>
              <w:t>Показатель средней продолжительности прекращений передачи э/э на точку поставки</w:t>
            </w:r>
          </w:p>
          <w:p w14:paraId="38316150" w14:textId="77777777" w:rsidR="00C34FF9" w:rsidRPr="00D6468C" w:rsidRDefault="00C34FF9" w:rsidP="00C34FF9">
            <w:pPr>
              <w:pStyle w:val="ConsPlusNormal"/>
              <w:spacing w:line="276" w:lineRule="auto"/>
              <w:rPr>
                <w:rFonts w:cs="Times New Roman"/>
                <w:color w:val="000000"/>
                <w:sz w:val="18"/>
                <w:szCs w:val="18"/>
              </w:rPr>
            </w:pPr>
            <w:r w:rsidRPr="00D6468C">
              <w:rPr>
                <w:rFonts w:cs="Times New Roman"/>
                <w:color w:val="000000"/>
                <w:sz w:val="18"/>
                <w:szCs w:val="18"/>
              </w:rPr>
              <w:t>(</w:t>
            </w:r>
            <w:proofErr w:type="spellStart"/>
            <w:r w:rsidRPr="00D6468C">
              <w:rPr>
                <w:rFonts w:cs="Times New Roman"/>
                <w:color w:val="000000"/>
                <w:sz w:val="18"/>
                <w:szCs w:val="18"/>
              </w:rPr>
              <w:t>Пsaidi</w:t>
            </w:r>
            <w:proofErr w:type="spellEnd"/>
            <w:r w:rsidRPr="00D6468C">
              <w:rPr>
                <w:rFonts w:cs="Times New Roman"/>
                <w:color w:val="000000"/>
                <w:sz w:val="18"/>
                <w:szCs w:val="18"/>
              </w:rPr>
              <w:t>), час.</w:t>
            </w:r>
          </w:p>
        </w:tc>
        <w:tc>
          <w:tcPr>
            <w:tcW w:w="592" w:type="pct"/>
            <w:tcBorders>
              <w:top w:val="single" w:sz="4" w:space="0" w:color="FFFFFF"/>
              <w:left w:val="single" w:sz="4" w:space="0" w:color="auto"/>
              <w:bottom w:val="single" w:sz="4" w:space="0" w:color="auto"/>
              <w:right w:val="single" w:sz="4" w:space="0" w:color="auto"/>
            </w:tcBorders>
            <w:shd w:val="clear" w:color="auto" w:fill="auto"/>
          </w:tcPr>
          <w:p w14:paraId="596F12DA"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5,17083</w:t>
            </w:r>
          </w:p>
        </w:tc>
        <w:tc>
          <w:tcPr>
            <w:tcW w:w="592" w:type="pct"/>
            <w:tcBorders>
              <w:top w:val="single" w:sz="4" w:space="0" w:color="FFFFFF"/>
              <w:left w:val="single" w:sz="4" w:space="0" w:color="auto"/>
              <w:bottom w:val="single" w:sz="4" w:space="0" w:color="auto"/>
              <w:right w:val="single" w:sz="4" w:space="0" w:color="auto"/>
            </w:tcBorders>
            <w:shd w:val="clear" w:color="auto" w:fill="auto"/>
          </w:tcPr>
          <w:p w14:paraId="15331867"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5,04044</w:t>
            </w:r>
          </w:p>
        </w:tc>
        <w:tc>
          <w:tcPr>
            <w:tcW w:w="518" w:type="pct"/>
            <w:tcBorders>
              <w:top w:val="single" w:sz="4" w:space="0" w:color="FFFFFF"/>
              <w:left w:val="single" w:sz="4" w:space="0" w:color="auto"/>
              <w:bottom w:val="single" w:sz="4" w:space="0" w:color="auto"/>
              <w:right w:val="single" w:sz="4" w:space="0" w:color="auto"/>
            </w:tcBorders>
            <w:shd w:val="clear" w:color="auto" w:fill="auto"/>
          </w:tcPr>
          <w:p w14:paraId="643BEDC6"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4,91334</w:t>
            </w:r>
          </w:p>
        </w:tc>
        <w:tc>
          <w:tcPr>
            <w:tcW w:w="518" w:type="pct"/>
            <w:tcBorders>
              <w:top w:val="single" w:sz="4" w:space="0" w:color="FFFFFF"/>
              <w:left w:val="single" w:sz="4" w:space="0" w:color="auto"/>
              <w:bottom w:val="single" w:sz="4" w:space="0" w:color="auto"/>
              <w:right w:val="single" w:sz="4" w:space="0" w:color="auto"/>
            </w:tcBorders>
            <w:shd w:val="clear" w:color="auto" w:fill="auto"/>
          </w:tcPr>
          <w:p w14:paraId="6A1DB445"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4,78944</w:t>
            </w:r>
          </w:p>
        </w:tc>
        <w:tc>
          <w:tcPr>
            <w:tcW w:w="501" w:type="pct"/>
            <w:tcBorders>
              <w:top w:val="single" w:sz="4" w:space="0" w:color="FFFFFF"/>
              <w:left w:val="single" w:sz="4" w:space="0" w:color="auto"/>
              <w:bottom w:val="single" w:sz="4" w:space="0" w:color="auto"/>
              <w:right w:val="single" w:sz="4" w:space="0" w:color="auto"/>
            </w:tcBorders>
            <w:shd w:val="clear" w:color="auto" w:fill="auto"/>
          </w:tcPr>
          <w:p w14:paraId="1099B820"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4,66866</w:t>
            </w:r>
          </w:p>
        </w:tc>
      </w:tr>
      <w:tr w:rsidR="00C34FF9" w:rsidRPr="00D6468C" w14:paraId="77AEABA5" w14:textId="77777777">
        <w:trPr>
          <w:trHeight w:val="718"/>
        </w:trPr>
        <w:tc>
          <w:tcPr>
            <w:tcW w:w="2278" w:type="pct"/>
            <w:tcBorders>
              <w:top w:val="single" w:sz="4" w:space="0" w:color="auto"/>
              <w:left w:val="single" w:sz="4" w:space="0" w:color="auto"/>
              <w:bottom w:val="single" w:sz="4" w:space="0" w:color="auto"/>
              <w:right w:val="single" w:sz="4" w:space="0" w:color="auto"/>
            </w:tcBorders>
            <w:shd w:val="clear" w:color="auto" w:fill="auto"/>
          </w:tcPr>
          <w:p w14:paraId="57B827A4" w14:textId="77777777" w:rsidR="00C34FF9" w:rsidRPr="00D6468C" w:rsidRDefault="00C34FF9" w:rsidP="00C34FF9">
            <w:pPr>
              <w:spacing w:after="0" w:line="276" w:lineRule="auto"/>
              <w:rPr>
                <w:rFonts w:ascii="Myriad Pro" w:hAnsi="Myriad Pro"/>
                <w:color w:val="000000"/>
                <w:sz w:val="18"/>
                <w:szCs w:val="18"/>
              </w:rPr>
            </w:pPr>
            <w:r w:rsidRPr="00D6468C">
              <w:rPr>
                <w:rFonts w:ascii="Myriad Pro" w:hAnsi="Myriad Pro"/>
                <w:color w:val="000000"/>
                <w:sz w:val="18"/>
                <w:szCs w:val="18"/>
              </w:rPr>
              <w:t>Показатель средней частоты прекращений передачи э/э на точку поставки</w:t>
            </w:r>
          </w:p>
          <w:p w14:paraId="4ED5A382" w14:textId="77777777" w:rsidR="00C34FF9" w:rsidRPr="00D6468C" w:rsidRDefault="00C34FF9" w:rsidP="00C34FF9">
            <w:pPr>
              <w:pStyle w:val="ConsPlusNormal"/>
              <w:spacing w:line="276" w:lineRule="auto"/>
              <w:rPr>
                <w:rFonts w:cs="Times New Roman"/>
                <w:color w:val="000000"/>
                <w:sz w:val="18"/>
                <w:szCs w:val="18"/>
              </w:rPr>
            </w:pPr>
            <w:r w:rsidRPr="00D6468C">
              <w:rPr>
                <w:rFonts w:cs="Times New Roman"/>
                <w:color w:val="000000"/>
                <w:sz w:val="18"/>
                <w:szCs w:val="18"/>
              </w:rPr>
              <w:t>(</w:t>
            </w:r>
            <w:proofErr w:type="spellStart"/>
            <w:r w:rsidRPr="00D6468C">
              <w:rPr>
                <w:rFonts w:cs="Times New Roman"/>
                <w:color w:val="000000"/>
                <w:sz w:val="18"/>
                <w:szCs w:val="18"/>
              </w:rPr>
              <w:t>Пsaifi</w:t>
            </w:r>
            <w:proofErr w:type="spellEnd"/>
            <w:r w:rsidRPr="00D6468C">
              <w:rPr>
                <w:rFonts w:cs="Times New Roman"/>
                <w:color w:val="000000"/>
                <w:sz w:val="18"/>
                <w:szCs w:val="18"/>
              </w:rPr>
              <w:t>), шт.</w:t>
            </w:r>
          </w:p>
        </w:tc>
        <w:tc>
          <w:tcPr>
            <w:tcW w:w="592" w:type="pct"/>
            <w:tcBorders>
              <w:top w:val="single" w:sz="4" w:space="0" w:color="auto"/>
              <w:left w:val="single" w:sz="4" w:space="0" w:color="auto"/>
              <w:bottom w:val="single" w:sz="4" w:space="0" w:color="auto"/>
              <w:right w:val="single" w:sz="4" w:space="0" w:color="auto"/>
            </w:tcBorders>
            <w:shd w:val="clear" w:color="auto" w:fill="auto"/>
          </w:tcPr>
          <w:p w14:paraId="74EE7F66"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2,43372</w:t>
            </w:r>
          </w:p>
        </w:tc>
        <w:tc>
          <w:tcPr>
            <w:tcW w:w="592" w:type="pct"/>
            <w:tcBorders>
              <w:top w:val="single" w:sz="4" w:space="0" w:color="auto"/>
              <w:left w:val="single" w:sz="4" w:space="0" w:color="auto"/>
              <w:bottom w:val="single" w:sz="4" w:space="0" w:color="auto"/>
              <w:right w:val="single" w:sz="4" w:space="0" w:color="auto"/>
            </w:tcBorders>
            <w:shd w:val="clear" w:color="auto" w:fill="auto"/>
          </w:tcPr>
          <w:p w14:paraId="7C9A6FB3"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2,29899</w:t>
            </w:r>
          </w:p>
        </w:tc>
        <w:tc>
          <w:tcPr>
            <w:tcW w:w="518" w:type="pct"/>
            <w:tcBorders>
              <w:top w:val="single" w:sz="4" w:space="0" w:color="auto"/>
              <w:left w:val="single" w:sz="4" w:space="0" w:color="auto"/>
              <w:bottom w:val="single" w:sz="4" w:space="0" w:color="auto"/>
              <w:right w:val="single" w:sz="4" w:space="0" w:color="auto"/>
            </w:tcBorders>
            <w:shd w:val="clear" w:color="auto" w:fill="auto"/>
          </w:tcPr>
          <w:p w14:paraId="4BBC2BC6"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2,17172</w:t>
            </w:r>
          </w:p>
        </w:tc>
        <w:tc>
          <w:tcPr>
            <w:tcW w:w="518" w:type="pct"/>
            <w:tcBorders>
              <w:top w:val="single" w:sz="4" w:space="0" w:color="auto"/>
              <w:left w:val="single" w:sz="4" w:space="0" w:color="auto"/>
              <w:bottom w:val="single" w:sz="4" w:space="0" w:color="auto"/>
              <w:right w:val="single" w:sz="4" w:space="0" w:color="auto"/>
            </w:tcBorders>
            <w:shd w:val="clear" w:color="auto" w:fill="auto"/>
          </w:tcPr>
          <w:p w14:paraId="0CE82D9D"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2,05150</w:t>
            </w:r>
          </w:p>
        </w:tc>
        <w:tc>
          <w:tcPr>
            <w:tcW w:w="501" w:type="pct"/>
            <w:tcBorders>
              <w:top w:val="single" w:sz="4" w:space="0" w:color="auto"/>
              <w:left w:val="single" w:sz="4" w:space="0" w:color="auto"/>
              <w:bottom w:val="single" w:sz="4" w:space="0" w:color="auto"/>
              <w:right w:val="single" w:sz="4" w:space="0" w:color="auto"/>
            </w:tcBorders>
            <w:shd w:val="clear" w:color="auto" w:fill="auto"/>
          </w:tcPr>
          <w:p w14:paraId="422A9BFA"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1,93793</w:t>
            </w:r>
          </w:p>
        </w:tc>
      </w:tr>
      <w:tr w:rsidR="00C34FF9" w:rsidRPr="00D6468C" w14:paraId="63253507" w14:textId="77777777">
        <w:trPr>
          <w:trHeight w:val="475"/>
        </w:trPr>
        <w:tc>
          <w:tcPr>
            <w:tcW w:w="2278" w:type="pct"/>
            <w:tcBorders>
              <w:top w:val="single" w:sz="4" w:space="0" w:color="auto"/>
              <w:left w:val="single" w:sz="4" w:space="0" w:color="auto"/>
              <w:bottom w:val="single" w:sz="4" w:space="0" w:color="auto"/>
              <w:right w:val="single" w:sz="4" w:space="0" w:color="auto"/>
            </w:tcBorders>
            <w:shd w:val="clear" w:color="auto" w:fill="auto"/>
          </w:tcPr>
          <w:p w14:paraId="02FBD361" w14:textId="77777777" w:rsidR="00C34FF9" w:rsidRPr="00D6468C" w:rsidRDefault="00C34FF9" w:rsidP="00C34FF9">
            <w:pPr>
              <w:pStyle w:val="ConsPlusNormal"/>
              <w:spacing w:line="276" w:lineRule="auto"/>
              <w:rPr>
                <w:rFonts w:cs="Times New Roman"/>
                <w:color w:val="000000"/>
                <w:sz w:val="18"/>
                <w:szCs w:val="18"/>
              </w:rPr>
            </w:pPr>
            <w:r w:rsidRPr="00D6468C">
              <w:rPr>
                <w:rFonts w:cs="Times New Roman"/>
                <w:color w:val="000000"/>
                <w:sz w:val="18"/>
                <w:szCs w:val="18"/>
              </w:rPr>
              <w:t>Показатель уровня качества осуществляемого технологического присоединения (</w:t>
            </w:r>
            <w:proofErr w:type="spellStart"/>
            <w:r w:rsidRPr="00D6468C">
              <w:rPr>
                <w:rFonts w:cs="Times New Roman"/>
                <w:color w:val="000000"/>
                <w:sz w:val="18"/>
                <w:szCs w:val="18"/>
              </w:rPr>
              <w:t>Птпр</w:t>
            </w:r>
            <w:proofErr w:type="spellEnd"/>
            <w:r w:rsidRPr="00D6468C">
              <w:rPr>
                <w:rFonts w:cs="Times New Roman"/>
                <w:color w:val="000000"/>
                <w:sz w:val="18"/>
                <w:szCs w:val="18"/>
              </w:rPr>
              <w:t>)</w:t>
            </w:r>
          </w:p>
        </w:tc>
        <w:tc>
          <w:tcPr>
            <w:tcW w:w="592" w:type="pct"/>
            <w:tcBorders>
              <w:top w:val="single" w:sz="4" w:space="0" w:color="auto"/>
              <w:left w:val="single" w:sz="4" w:space="0" w:color="auto"/>
              <w:bottom w:val="single" w:sz="4" w:space="0" w:color="auto"/>
              <w:right w:val="single" w:sz="4" w:space="0" w:color="auto"/>
            </w:tcBorders>
            <w:shd w:val="clear" w:color="auto" w:fill="auto"/>
          </w:tcPr>
          <w:p w14:paraId="11E8DC39"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1,02470</w:t>
            </w:r>
          </w:p>
        </w:tc>
        <w:tc>
          <w:tcPr>
            <w:tcW w:w="592" w:type="pct"/>
            <w:tcBorders>
              <w:top w:val="single" w:sz="4" w:space="0" w:color="auto"/>
              <w:left w:val="single" w:sz="4" w:space="0" w:color="auto"/>
              <w:bottom w:val="single" w:sz="4" w:space="0" w:color="auto"/>
              <w:right w:val="single" w:sz="4" w:space="0" w:color="auto"/>
            </w:tcBorders>
            <w:shd w:val="clear" w:color="auto" w:fill="auto"/>
          </w:tcPr>
          <w:p w14:paraId="2D554217"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1,00933</w:t>
            </w:r>
          </w:p>
        </w:tc>
        <w:tc>
          <w:tcPr>
            <w:tcW w:w="518" w:type="pct"/>
            <w:tcBorders>
              <w:top w:val="single" w:sz="4" w:space="0" w:color="auto"/>
              <w:left w:val="single" w:sz="4" w:space="0" w:color="auto"/>
              <w:bottom w:val="single" w:sz="4" w:space="0" w:color="auto"/>
              <w:right w:val="single" w:sz="4" w:space="0" w:color="auto"/>
            </w:tcBorders>
            <w:shd w:val="clear" w:color="auto" w:fill="auto"/>
          </w:tcPr>
          <w:p w14:paraId="3AD52C7F"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1,000</w:t>
            </w:r>
          </w:p>
        </w:tc>
        <w:tc>
          <w:tcPr>
            <w:tcW w:w="518" w:type="pct"/>
            <w:tcBorders>
              <w:top w:val="single" w:sz="4" w:space="0" w:color="auto"/>
              <w:left w:val="single" w:sz="4" w:space="0" w:color="auto"/>
              <w:bottom w:val="single" w:sz="4" w:space="0" w:color="auto"/>
              <w:right w:val="single" w:sz="4" w:space="0" w:color="auto"/>
            </w:tcBorders>
            <w:shd w:val="clear" w:color="auto" w:fill="auto"/>
          </w:tcPr>
          <w:p w14:paraId="1F18CA32"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1,000</w:t>
            </w:r>
          </w:p>
        </w:tc>
        <w:tc>
          <w:tcPr>
            <w:tcW w:w="501" w:type="pct"/>
            <w:tcBorders>
              <w:top w:val="single" w:sz="4" w:space="0" w:color="auto"/>
              <w:left w:val="single" w:sz="4" w:space="0" w:color="auto"/>
              <w:bottom w:val="single" w:sz="4" w:space="0" w:color="auto"/>
              <w:right w:val="single" w:sz="4" w:space="0" w:color="auto"/>
            </w:tcBorders>
            <w:shd w:val="clear" w:color="auto" w:fill="auto"/>
          </w:tcPr>
          <w:p w14:paraId="1511B3A3" w14:textId="77777777" w:rsidR="00C34FF9" w:rsidRPr="00D6468C" w:rsidRDefault="00C34FF9" w:rsidP="00C34FF9">
            <w:pPr>
              <w:pStyle w:val="ConsPlusNormal"/>
              <w:spacing w:line="276" w:lineRule="auto"/>
              <w:jc w:val="center"/>
              <w:rPr>
                <w:rFonts w:cs="Times New Roman"/>
                <w:color w:val="000000"/>
                <w:sz w:val="18"/>
                <w:szCs w:val="18"/>
              </w:rPr>
            </w:pPr>
            <w:r w:rsidRPr="00D6468C">
              <w:rPr>
                <w:rFonts w:cs="Times New Roman"/>
                <w:color w:val="000000"/>
                <w:sz w:val="18"/>
                <w:szCs w:val="18"/>
              </w:rPr>
              <w:t>1,000</w:t>
            </w:r>
          </w:p>
        </w:tc>
      </w:tr>
    </w:tbl>
    <w:p w14:paraId="25702BF4"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5B530462" w14:textId="77777777" w:rsidR="00C34FF9" w:rsidRPr="00D6468C" w:rsidRDefault="00C34FF9" w:rsidP="0014399D">
      <w:pPr>
        <w:pStyle w:val="affff5"/>
      </w:pPr>
      <w:r w:rsidRPr="00D6468C">
        <w:t>ПОЗИЦИЯ ИСПОЛНИТЕЛЯ</w:t>
      </w:r>
    </w:p>
    <w:p w14:paraId="1ADC0E27"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Отчетные данные филиала </w:t>
      </w:r>
      <w:r w:rsidR="00D655F1">
        <w:rPr>
          <w:rFonts w:ascii="Myriad Pro" w:hAnsi="Myriad Pro"/>
          <w:iCs/>
          <w:sz w:val="26"/>
          <w:szCs w:val="26"/>
        </w:rPr>
        <w:t>ПАО </w:t>
      </w:r>
      <w:r w:rsidRPr="00D6468C">
        <w:rPr>
          <w:rFonts w:ascii="Myriad Pro" w:hAnsi="Myriad Pro"/>
          <w:iCs/>
          <w:sz w:val="26"/>
          <w:szCs w:val="26"/>
        </w:rPr>
        <w:t xml:space="preserve">«МРСК Северо-Запада» «Вологдаэнерго» за </w:t>
      </w:r>
      <w:smartTag w:uri="urn:schemas-microsoft-com:office:smarttags" w:element="metricconverter">
        <w:smartTagPr>
          <w:attr w:name="ProductID" w:val="2016 г"/>
        </w:smartTagPr>
        <w:r w:rsidRPr="00D6468C">
          <w:rPr>
            <w:rFonts w:ascii="Myriad Pro" w:hAnsi="Myriad Pro"/>
            <w:iCs/>
            <w:sz w:val="26"/>
            <w:szCs w:val="26"/>
          </w:rPr>
          <w:t>2016 г</w:t>
        </w:r>
      </w:smartTag>
      <w:r w:rsidRPr="00D6468C">
        <w:rPr>
          <w:rFonts w:ascii="Myriad Pro" w:hAnsi="Myriad Pro"/>
          <w:iCs/>
          <w:sz w:val="26"/>
          <w:szCs w:val="26"/>
        </w:rPr>
        <w:t xml:space="preserve">., используемые при расчете фактических значений показателей надежности и качества оказываемых услуг в соответствии с Методическими указаниями №1256, направлены в </w:t>
      </w:r>
      <w:r w:rsidRPr="00D6468C">
        <w:rPr>
          <w:rFonts w:ascii="Myriad Pro" w:hAnsi="Myriad Pro"/>
          <w:color w:val="000000"/>
          <w:sz w:val="26"/>
          <w:szCs w:val="26"/>
        </w:rPr>
        <w:t>Департамент ТЭК и ТР Вологодской области</w:t>
      </w:r>
      <w:r w:rsidRPr="00D6468C">
        <w:rPr>
          <w:rFonts w:ascii="Myriad Pro" w:hAnsi="Myriad Pro"/>
          <w:iCs/>
          <w:sz w:val="26"/>
          <w:szCs w:val="26"/>
        </w:rPr>
        <w:t xml:space="preserve"> письмом от 31.03.2017 №МР2/2/17/1939.</w:t>
      </w:r>
    </w:p>
    <w:p w14:paraId="0717ACE3"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В указанном письме представлены формы 1.1, 1.2, 2.1, 2.2, 2.3, 3.1, 3.2, 3.3, 4.1, 4.2 Методических указаний №1256, а также пояснительная записка к расчету показателей качества оказываемых услуг </w:t>
      </w:r>
      <w:r w:rsidRPr="00D6468C">
        <w:rPr>
          <w:rFonts w:ascii="Myriad Pro" w:hAnsi="Myriad Pro"/>
          <w:color w:val="000000"/>
          <w:sz w:val="26"/>
          <w:szCs w:val="26"/>
        </w:rPr>
        <w:t xml:space="preserve">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r w:rsidRPr="00D6468C">
        <w:rPr>
          <w:rFonts w:ascii="Myriad Pro" w:hAnsi="Myriad Pro"/>
          <w:iCs/>
          <w:sz w:val="26"/>
          <w:szCs w:val="26"/>
        </w:rPr>
        <w:t xml:space="preserve"> с указанием данных, использованных для расчета.</w:t>
      </w:r>
    </w:p>
    <w:p w14:paraId="32503537"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lastRenderedPageBreak/>
        <w:t xml:space="preserve">Предложения по плановым показателям надежности и качества поставляемых товаров и оказываемых </w:t>
      </w:r>
      <w:r w:rsidRPr="00D6468C">
        <w:rPr>
          <w:rFonts w:ascii="Myriad Pro" w:hAnsi="Myriad Pro"/>
          <w:color w:val="000000"/>
          <w:sz w:val="26"/>
          <w:szCs w:val="26"/>
        </w:rPr>
        <w:t xml:space="preserve">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r w:rsidRPr="00D6468C">
        <w:rPr>
          <w:rFonts w:ascii="Myriad Pro" w:hAnsi="Myriad Pro"/>
          <w:iCs/>
          <w:sz w:val="26"/>
          <w:szCs w:val="26"/>
        </w:rPr>
        <w:t xml:space="preserve"> услуг представлены по форме 1.7.</w:t>
      </w:r>
    </w:p>
    <w:p w14:paraId="4A165406"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Дополнительно письмом от 28.06.2018 №МР2/2/03/3990 были направлены исходные данные, использованные при формировании предложения по плановым значениям показателей надежности и качества:</w:t>
      </w:r>
    </w:p>
    <w:p w14:paraId="55A24A3D" w14:textId="77777777" w:rsidR="00C34FF9" w:rsidRPr="00D6468C" w:rsidRDefault="00C34FF9" w:rsidP="0014399D">
      <w:pPr>
        <w:pStyle w:val="2"/>
      </w:pPr>
      <w:r w:rsidRPr="00D6468C">
        <w:t>формы 8.1.-8.3. за 2014, 2015, 2016 гг.;</w:t>
      </w:r>
    </w:p>
    <w:p w14:paraId="4E06DAC1" w14:textId="77777777" w:rsidR="00C34FF9" w:rsidRPr="00D6468C" w:rsidRDefault="00C34FF9" w:rsidP="0014399D">
      <w:pPr>
        <w:pStyle w:val="2"/>
      </w:pPr>
      <w:r w:rsidRPr="00D6468C">
        <w:t xml:space="preserve">фактические показатели надежности и качества оказываемых услуг за </w:t>
      </w:r>
      <w:smartTag w:uri="urn:schemas-microsoft-com:office:smarttags" w:element="metricconverter">
        <w:smartTagPr>
          <w:attr w:name="ProductID" w:val="2016 г"/>
        </w:smartTagPr>
        <w:r w:rsidRPr="00D6468C">
          <w:t>2016 г</w:t>
        </w:r>
      </w:smartTag>
      <w:r w:rsidRPr="00D6468C">
        <w:t>.;</w:t>
      </w:r>
    </w:p>
    <w:p w14:paraId="7802FAB9" w14:textId="77777777" w:rsidR="00C34FF9" w:rsidRPr="00D6468C" w:rsidRDefault="00C34FF9" w:rsidP="0014399D">
      <w:pPr>
        <w:pStyle w:val="2"/>
      </w:pPr>
      <w:r w:rsidRPr="00D6468C">
        <w:t>расчет планового показателя уровня качества осуществляемого технологического присоединения к сети.</w:t>
      </w:r>
    </w:p>
    <w:p w14:paraId="25597888"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 xml:space="preserve">Исполнитель отмечает, что в составе представленных для анализа документов отсутствует приложение 2 «Фактические показатели надежности и качества оказываемых услуг за </w:t>
      </w:r>
      <w:smartTag w:uri="urn:schemas-microsoft-com:office:smarttags" w:element="metricconverter">
        <w:smartTagPr>
          <w:attr w:name="ProductID" w:val="2016 г"/>
        </w:smartTagPr>
        <w:r w:rsidRPr="00D6468C">
          <w:rPr>
            <w:rFonts w:ascii="Myriad Pro" w:hAnsi="Myriad Pro"/>
            <w:iCs/>
            <w:sz w:val="26"/>
            <w:szCs w:val="26"/>
          </w:rPr>
          <w:t>2016 г</w:t>
        </w:r>
      </w:smartTag>
      <w:r w:rsidRPr="00D6468C">
        <w:rPr>
          <w:rFonts w:ascii="Myriad Pro" w:hAnsi="Myriad Pro"/>
          <w:iCs/>
          <w:sz w:val="26"/>
          <w:szCs w:val="26"/>
        </w:rPr>
        <w:t>.».</w:t>
      </w:r>
    </w:p>
    <w:p w14:paraId="7471AD7B" w14:textId="77777777" w:rsidR="00C34FF9" w:rsidRPr="00D6468C" w:rsidRDefault="00C34FF9" w:rsidP="00C34FF9">
      <w:pPr>
        <w:pStyle w:val="afff5"/>
        <w:rPr>
          <w:lang w:val="ru-RU"/>
        </w:rPr>
      </w:pPr>
      <w:r w:rsidRPr="00D6468C">
        <w:rPr>
          <w:lang w:val="ru-RU"/>
        </w:rPr>
        <w:t xml:space="preserve">Сопоставление темпов улучшения показателей на долгосрочный период, заявленные </w:t>
      </w:r>
      <w:r w:rsidRPr="00D6468C">
        <w:rPr>
          <w:color w:val="000000"/>
          <w:lang w:val="ru-RU"/>
        </w:rPr>
        <w:t xml:space="preserve">филиалом </w:t>
      </w:r>
      <w:r w:rsidR="00D655F1">
        <w:rPr>
          <w:color w:val="000000"/>
          <w:lang w:val="ru-RU"/>
        </w:rPr>
        <w:t>ПАО </w:t>
      </w:r>
      <w:r w:rsidRPr="00D6468C">
        <w:rPr>
          <w:color w:val="000000"/>
          <w:lang w:val="ru-RU"/>
        </w:rPr>
        <w:t>«МРСК Северо-Запада» «Вологдаэнерго»</w:t>
      </w:r>
      <w:r w:rsidRPr="00D6468C">
        <w:rPr>
          <w:lang w:val="ru-RU"/>
        </w:rPr>
        <w:t xml:space="preserve"> и установленные </w:t>
      </w:r>
      <w:r w:rsidRPr="00D6468C">
        <w:rPr>
          <w:color w:val="000000"/>
          <w:lang w:val="ru-RU"/>
        </w:rPr>
        <w:t>Департаментом ТЭК и ТР Вологодской области</w:t>
      </w:r>
      <w:r w:rsidRPr="00D6468C">
        <w:rPr>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279"/>
        <w:gridCol w:w="999"/>
        <w:gridCol w:w="1091"/>
        <w:gridCol w:w="1091"/>
        <w:gridCol w:w="1110"/>
      </w:tblGrid>
      <w:tr w:rsidR="00C34FF9" w:rsidRPr="00D6468C" w14:paraId="36B63A4A" w14:textId="77777777">
        <w:trPr>
          <w:cantSplit/>
          <w:tblHeader/>
        </w:trPr>
        <w:tc>
          <w:tcPr>
            <w:tcW w:w="27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192AB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Показатели</w:t>
            </w:r>
          </w:p>
        </w:tc>
        <w:tc>
          <w:tcPr>
            <w:tcW w:w="5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889739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2019</w:t>
            </w:r>
          </w:p>
        </w:tc>
        <w:tc>
          <w:tcPr>
            <w:tcW w:w="5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246D6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2020</w:t>
            </w:r>
          </w:p>
        </w:tc>
        <w:tc>
          <w:tcPr>
            <w:tcW w:w="5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C84EFF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2021</w:t>
            </w:r>
          </w:p>
        </w:tc>
        <w:tc>
          <w:tcPr>
            <w:tcW w:w="5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2F5B1E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2022</w:t>
            </w:r>
          </w:p>
        </w:tc>
      </w:tr>
      <w:tr w:rsidR="00C34FF9" w:rsidRPr="00D6468C" w14:paraId="4509DD40" w14:textId="77777777">
        <w:trPr>
          <w:cantSplit/>
        </w:trPr>
        <w:tc>
          <w:tcPr>
            <w:tcW w:w="5000" w:type="pct"/>
            <w:gridSpan w:val="5"/>
            <w:tcBorders>
              <w:top w:val="single" w:sz="4" w:space="0" w:color="FFFFFF"/>
            </w:tcBorders>
            <w:shd w:val="clear" w:color="auto" w:fill="auto"/>
            <w:vAlign w:val="center"/>
          </w:tcPr>
          <w:p w14:paraId="07E70725" w14:textId="77777777" w:rsidR="00C34FF9" w:rsidRPr="00D6468C" w:rsidRDefault="00C34FF9" w:rsidP="00C34FF9">
            <w:pPr>
              <w:spacing w:after="0" w:line="240" w:lineRule="auto"/>
              <w:jc w:val="center"/>
              <w:rPr>
                <w:rFonts w:ascii="Myriad Pro" w:hAnsi="Myriad Pro"/>
                <w:b/>
                <w:iCs/>
                <w:sz w:val="20"/>
                <w:szCs w:val="20"/>
              </w:rPr>
            </w:pPr>
            <w:r w:rsidRPr="00D6468C">
              <w:rPr>
                <w:rFonts w:ascii="Myriad Pro" w:hAnsi="Myriad Pro"/>
                <w:b/>
                <w:iCs/>
                <w:sz w:val="20"/>
                <w:szCs w:val="20"/>
              </w:rPr>
              <w:t xml:space="preserve">Заявленные филиалом </w:t>
            </w:r>
            <w:r w:rsidR="00D655F1">
              <w:rPr>
                <w:rFonts w:ascii="Myriad Pro" w:hAnsi="Myriad Pro"/>
                <w:b/>
                <w:iCs/>
                <w:sz w:val="20"/>
                <w:szCs w:val="20"/>
              </w:rPr>
              <w:t>ПАО </w:t>
            </w:r>
            <w:r w:rsidRPr="00D6468C">
              <w:rPr>
                <w:rFonts w:ascii="Myriad Pro" w:hAnsi="Myriad Pro"/>
                <w:b/>
                <w:iCs/>
                <w:sz w:val="20"/>
                <w:szCs w:val="20"/>
              </w:rPr>
              <w:t>«МРСК Северо-Запада» «Вологдаэнерго»</w:t>
            </w:r>
          </w:p>
        </w:tc>
      </w:tr>
      <w:tr w:rsidR="00C34FF9" w:rsidRPr="00D6468C" w14:paraId="475988D8" w14:textId="77777777">
        <w:trPr>
          <w:cantSplit/>
        </w:trPr>
        <w:tc>
          <w:tcPr>
            <w:tcW w:w="2758" w:type="pct"/>
            <w:shd w:val="clear" w:color="auto" w:fill="auto"/>
            <w:vAlign w:val="center"/>
          </w:tcPr>
          <w:p w14:paraId="2679ACAE" w14:textId="77777777" w:rsidR="00C34FF9" w:rsidRPr="00D6468C" w:rsidRDefault="00C34FF9" w:rsidP="00C34FF9">
            <w:pPr>
              <w:spacing w:after="0" w:line="240" w:lineRule="auto"/>
              <w:contextualSpacing/>
              <w:rPr>
                <w:rFonts w:ascii="Myriad Pro" w:hAnsi="Myriad Pro"/>
                <w:iCs/>
                <w:sz w:val="20"/>
                <w:szCs w:val="20"/>
              </w:rPr>
            </w:pPr>
            <w:r w:rsidRPr="00D6468C">
              <w:rPr>
                <w:rFonts w:ascii="Myriad Pro" w:hAnsi="Myriad Pro"/>
                <w:iCs/>
                <w:sz w:val="20"/>
                <w:szCs w:val="20"/>
              </w:rPr>
              <w:t>Показатель средней продолжительности прекращений передачи э/э на точку поставки</w:t>
            </w:r>
          </w:p>
          <w:p w14:paraId="24E24D2E" w14:textId="77777777" w:rsidR="00C34FF9" w:rsidRPr="00D6468C" w:rsidRDefault="00C34FF9" w:rsidP="00C34FF9">
            <w:pPr>
              <w:pStyle w:val="ConsPlusNormal"/>
              <w:rPr>
                <w:rFonts w:cs="Times New Roman"/>
                <w:iCs/>
                <w:sz w:val="20"/>
                <w:szCs w:val="20"/>
              </w:rPr>
            </w:pPr>
            <w:r w:rsidRPr="00D6468C">
              <w:rPr>
                <w:rFonts w:cs="Times New Roman"/>
                <w:iCs/>
                <w:sz w:val="20"/>
                <w:szCs w:val="20"/>
              </w:rPr>
              <w:t>(</w:t>
            </w:r>
            <w:proofErr w:type="spellStart"/>
            <w:r w:rsidRPr="00D6468C">
              <w:rPr>
                <w:rFonts w:cs="Times New Roman"/>
                <w:iCs/>
                <w:sz w:val="20"/>
                <w:szCs w:val="20"/>
              </w:rPr>
              <w:t>Пsaidi</w:t>
            </w:r>
            <w:proofErr w:type="spellEnd"/>
            <w:r w:rsidRPr="00D6468C">
              <w:rPr>
                <w:rFonts w:cs="Times New Roman"/>
                <w:iCs/>
                <w:sz w:val="20"/>
                <w:szCs w:val="20"/>
              </w:rPr>
              <w:t>)</w:t>
            </w:r>
          </w:p>
        </w:tc>
        <w:tc>
          <w:tcPr>
            <w:tcW w:w="522" w:type="pct"/>
            <w:shd w:val="clear" w:color="auto" w:fill="auto"/>
            <w:noWrap/>
            <w:vAlign w:val="center"/>
          </w:tcPr>
          <w:p w14:paraId="18B79982"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c>
          <w:tcPr>
            <w:tcW w:w="570" w:type="pct"/>
            <w:shd w:val="clear" w:color="auto" w:fill="auto"/>
            <w:noWrap/>
            <w:vAlign w:val="center"/>
          </w:tcPr>
          <w:p w14:paraId="5688C1C1"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c>
          <w:tcPr>
            <w:tcW w:w="570" w:type="pct"/>
            <w:shd w:val="clear" w:color="auto" w:fill="auto"/>
            <w:noWrap/>
            <w:vAlign w:val="center"/>
          </w:tcPr>
          <w:p w14:paraId="577DE56D"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c>
          <w:tcPr>
            <w:tcW w:w="580" w:type="pct"/>
            <w:shd w:val="clear" w:color="auto" w:fill="auto"/>
            <w:noWrap/>
            <w:vAlign w:val="center"/>
          </w:tcPr>
          <w:p w14:paraId="13D7580C"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r>
      <w:tr w:rsidR="00C34FF9" w:rsidRPr="00D6468C" w14:paraId="10286182" w14:textId="77777777">
        <w:trPr>
          <w:cantSplit/>
        </w:trPr>
        <w:tc>
          <w:tcPr>
            <w:tcW w:w="2758" w:type="pct"/>
            <w:shd w:val="clear" w:color="auto" w:fill="auto"/>
            <w:vAlign w:val="center"/>
          </w:tcPr>
          <w:p w14:paraId="50E3A10E" w14:textId="77777777" w:rsidR="00C34FF9" w:rsidRPr="00D6468C" w:rsidRDefault="00C34FF9" w:rsidP="00C34FF9">
            <w:pPr>
              <w:spacing w:after="0" w:line="240" w:lineRule="auto"/>
              <w:contextualSpacing/>
              <w:rPr>
                <w:rFonts w:ascii="Myriad Pro" w:hAnsi="Myriad Pro"/>
                <w:iCs/>
                <w:sz w:val="20"/>
                <w:szCs w:val="20"/>
              </w:rPr>
            </w:pPr>
            <w:r w:rsidRPr="00D6468C">
              <w:rPr>
                <w:rFonts w:ascii="Myriad Pro" w:hAnsi="Myriad Pro"/>
                <w:iCs/>
                <w:sz w:val="20"/>
                <w:szCs w:val="20"/>
              </w:rPr>
              <w:t>Показатель средней частоты прекращений передачи э/э на точку поставки</w:t>
            </w:r>
          </w:p>
          <w:p w14:paraId="47A68714" w14:textId="77777777" w:rsidR="00C34FF9" w:rsidRPr="00D6468C" w:rsidRDefault="00C34FF9" w:rsidP="00C34FF9">
            <w:pPr>
              <w:pStyle w:val="ConsPlusNormal"/>
              <w:rPr>
                <w:rFonts w:cs="Times New Roman"/>
                <w:iCs/>
                <w:sz w:val="20"/>
                <w:szCs w:val="20"/>
              </w:rPr>
            </w:pPr>
            <w:r w:rsidRPr="00D6468C">
              <w:rPr>
                <w:rFonts w:cs="Times New Roman"/>
                <w:iCs/>
                <w:sz w:val="20"/>
                <w:szCs w:val="20"/>
              </w:rPr>
              <w:t>(</w:t>
            </w:r>
            <w:proofErr w:type="spellStart"/>
            <w:r w:rsidRPr="00D6468C">
              <w:rPr>
                <w:rFonts w:cs="Times New Roman"/>
                <w:iCs/>
                <w:sz w:val="20"/>
                <w:szCs w:val="20"/>
              </w:rPr>
              <w:t>Пsaifi</w:t>
            </w:r>
            <w:proofErr w:type="spellEnd"/>
            <w:r w:rsidRPr="00D6468C">
              <w:rPr>
                <w:rFonts w:cs="Times New Roman"/>
                <w:iCs/>
                <w:sz w:val="20"/>
                <w:szCs w:val="20"/>
              </w:rPr>
              <w:t>)</w:t>
            </w:r>
          </w:p>
        </w:tc>
        <w:tc>
          <w:tcPr>
            <w:tcW w:w="522" w:type="pct"/>
            <w:shd w:val="clear" w:color="auto" w:fill="auto"/>
            <w:noWrap/>
            <w:vAlign w:val="center"/>
          </w:tcPr>
          <w:p w14:paraId="5A98E0CE"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c>
          <w:tcPr>
            <w:tcW w:w="570" w:type="pct"/>
            <w:shd w:val="clear" w:color="auto" w:fill="auto"/>
            <w:noWrap/>
            <w:vAlign w:val="center"/>
          </w:tcPr>
          <w:p w14:paraId="35F5372C"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c>
          <w:tcPr>
            <w:tcW w:w="570" w:type="pct"/>
            <w:shd w:val="clear" w:color="auto" w:fill="auto"/>
            <w:noWrap/>
            <w:vAlign w:val="center"/>
          </w:tcPr>
          <w:p w14:paraId="1B5261E3"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c>
          <w:tcPr>
            <w:tcW w:w="580" w:type="pct"/>
            <w:shd w:val="clear" w:color="auto" w:fill="auto"/>
            <w:noWrap/>
            <w:vAlign w:val="center"/>
          </w:tcPr>
          <w:p w14:paraId="4281FF35"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r>
      <w:tr w:rsidR="00C34FF9" w:rsidRPr="00D6468C" w14:paraId="295F7ED8" w14:textId="77777777">
        <w:trPr>
          <w:cantSplit/>
        </w:trPr>
        <w:tc>
          <w:tcPr>
            <w:tcW w:w="2758" w:type="pct"/>
            <w:shd w:val="clear" w:color="auto" w:fill="auto"/>
            <w:vAlign w:val="center"/>
          </w:tcPr>
          <w:p w14:paraId="7831761D" w14:textId="77777777" w:rsidR="00C34FF9" w:rsidRPr="00D6468C" w:rsidRDefault="00C34FF9" w:rsidP="00C34FF9">
            <w:pPr>
              <w:pStyle w:val="ConsPlusNormal"/>
              <w:rPr>
                <w:rFonts w:cs="Times New Roman"/>
                <w:iCs/>
                <w:sz w:val="20"/>
                <w:szCs w:val="20"/>
              </w:rPr>
            </w:pPr>
            <w:r w:rsidRPr="00D6468C">
              <w:rPr>
                <w:rFonts w:cs="Times New Roman"/>
                <w:iCs/>
                <w:sz w:val="20"/>
                <w:szCs w:val="20"/>
              </w:rPr>
              <w:t>Показатель уровня качества осуществляемого технологического присоединения (</w:t>
            </w:r>
            <w:proofErr w:type="spellStart"/>
            <w:r w:rsidRPr="00D6468C">
              <w:rPr>
                <w:rFonts w:cs="Times New Roman"/>
                <w:iCs/>
                <w:sz w:val="20"/>
                <w:szCs w:val="20"/>
              </w:rPr>
              <w:t>Птпр</w:t>
            </w:r>
            <w:proofErr w:type="spellEnd"/>
            <w:r w:rsidRPr="00D6468C">
              <w:rPr>
                <w:rFonts w:cs="Times New Roman"/>
                <w:iCs/>
                <w:sz w:val="20"/>
                <w:szCs w:val="20"/>
              </w:rPr>
              <w:t>)</w:t>
            </w:r>
          </w:p>
        </w:tc>
        <w:tc>
          <w:tcPr>
            <w:tcW w:w="522" w:type="pct"/>
            <w:shd w:val="clear" w:color="auto" w:fill="auto"/>
            <w:noWrap/>
            <w:vAlign w:val="center"/>
          </w:tcPr>
          <w:p w14:paraId="1C8D3817"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c>
          <w:tcPr>
            <w:tcW w:w="570" w:type="pct"/>
            <w:shd w:val="clear" w:color="auto" w:fill="auto"/>
            <w:noWrap/>
            <w:vAlign w:val="center"/>
          </w:tcPr>
          <w:p w14:paraId="70AD8014"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0,0089</w:t>
            </w:r>
          </w:p>
        </w:tc>
        <w:tc>
          <w:tcPr>
            <w:tcW w:w="570" w:type="pct"/>
            <w:shd w:val="clear" w:color="auto" w:fill="auto"/>
            <w:noWrap/>
            <w:vAlign w:val="center"/>
          </w:tcPr>
          <w:p w14:paraId="4B17622C"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0,0000</w:t>
            </w:r>
          </w:p>
        </w:tc>
        <w:tc>
          <w:tcPr>
            <w:tcW w:w="580" w:type="pct"/>
            <w:shd w:val="clear" w:color="auto" w:fill="auto"/>
            <w:noWrap/>
            <w:vAlign w:val="center"/>
          </w:tcPr>
          <w:p w14:paraId="5B1E02D5"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0,0000</w:t>
            </w:r>
          </w:p>
        </w:tc>
      </w:tr>
      <w:tr w:rsidR="00C34FF9" w:rsidRPr="00D6468C" w14:paraId="2E23B664" w14:textId="77777777">
        <w:trPr>
          <w:cantSplit/>
        </w:trPr>
        <w:tc>
          <w:tcPr>
            <w:tcW w:w="5000" w:type="pct"/>
            <w:gridSpan w:val="5"/>
            <w:shd w:val="clear" w:color="auto" w:fill="auto"/>
            <w:vAlign w:val="center"/>
          </w:tcPr>
          <w:p w14:paraId="4F91F9A9" w14:textId="77777777" w:rsidR="00C34FF9" w:rsidRPr="00D6468C" w:rsidRDefault="00C34FF9" w:rsidP="00C34FF9">
            <w:pPr>
              <w:spacing w:after="0" w:line="240" w:lineRule="auto"/>
              <w:jc w:val="center"/>
              <w:rPr>
                <w:rFonts w:ascii="Myriad Pro" w:hAnsi="Myriad Pro"/>
                <w:b/>
                <w:iCs/>
                <w:sz w:val="20"/>
                <w:szCs w:val="20"/>
              </w:rPr>
            </w:pPr>
            <w:r w:rsidRPr="00D6468C">
              <w:rPr>
                <w:rFonts w:ascii="Myriad Pro" w:hAnsi="Myriad Pro"/>
                <w:b/>
                <w:iCs/>
                <w:sz w:val="20"/>
                <w:szCs w:val="20"/>
              </w:rPr>
              <w:t xml:space="preserve">Установленные </w:t>
            </w:r>
            <w:proofErr w:type="spellStart"/>
            <w:r w:rsidRPr="00D6468C">
              <w:rPr>
                <w:rFonts w:ascii="Myriad Pro" w:hAnsi="Myriad Pro"/>
                <w:b/>
                <w:iCs/>
                <w:sz w:val="20"/>
                <w:szCs w:val="20"/>
              </w:rPr>
              <w:t>ДТЭКиТР</w:t>
            </w:r>
            <w:proofErr w:type="spellEnd"/>
          </w:p>
        </w:tc>
      </w:tr>
      <w:tr w:rsidR="00C34FF9" w:rsidRPr="00D6468C" w14:paraId="3EB204D8" w14:textId="77777777">
        <w:trPr>
          <w:cantSplit/>
        </w:trPr>
        <w:tc>
          <w:tcPr>
            <w:tcW w:w="2758" w:type="pct"/>
            <w:shd w:val="clear" w:color="auto" w:fill="auto"/>
            <w:vAlign w:val="center"/>
          </w:tcPr>
          <w:p w14:paraId="2B18E6AF" w14:textId="77777777" w:rsidR="00C34FF9" w:rsidRPr="00D6468C" w:rsidRDefault="00C34FF9" w:rsidP="00C34FF9">
            <w:pPr>
              <w:spacing w:after="0" w:line="240" w:lineRule="auto"/>
              <w:contextualSpacing/>
              <w:rPr>
                <w:rFonts w:ascii="Myriad Pro" w:hAnsi="Myriad Pro"/>
                <w:iCs/>
                <w:sz w:val="20"/>
                <w:szCs w:val="20"/>
              </w:rPr>
            </w:pPr>
            <w:r w:rsidRPr="00D6468C">
              <w:rPr>
                <w:rFonts w:ascii="Myriad Pro" w:hAnsi="Myriad Pro"/>
                <w:iCs/>
                <w:sz w:val="20"/>
                <w:szCs w:val="20"/>
              </w:rPr>
              <w:t>Показатель средней продолжительности прекращений передачи э/э на точку поставки</w:t>
            </w:r>
          </w:p>
          <w:p w14:paraId="75567E92" w14:textId="77777777" w:rsidR="00C34FF9" w:rsidRPr="00D6468C" w:rsidRDefault="00C34FF9" w:rsidP="00C34FF9">
            <w:pPr>
              <w:pStyle w:val="ConsPlusNormal"/>
              <w:rPr>
                <w:rFonts w:cs="Times New Roman"/>
                <w:iCs/>
                <w:sz w:val="20"/>
                <w:szCs w:val="20"/>
              </w:rPr>
            </w:pPr>
            <w:r w:rsidRPr="00D6468C">
              <w:rPr>
                <w:rFonts w:cs="Times New Roman"/>
                <w:iCs/>
                <w:sz w:val="20"/>
                <w:szCs w:val="20"/>
              </w:rPr>
              <w:t>(</w:t>
            </w:r>
            <w:proofErr w:type="spellStart"/>
            <w:r w:rsidRPr="00D6468C">
              <w:rPr>
                <w:rFonts w:cs="Times New Roman"/>
                <w:iCs/>
                <w:sz w:val="20"/>
                <w:szCs w:val="20"/>
              </w:rPr>
              <w:t>Пsaidi</w:t>
            </w:r>
            <w:proofErr w:type="spellEnd"/>
            <w:r w:rsidRPr="00D6468C">
              <w:rPr>
                <w:rFonts w:cs="Times New Roman"/>
                <w:iCs/>
                <w:sz w:val="20"/>
                <w:szCs w:val="20"/>
              </w:rPr>
              <w:t>)</w:t>
            </w:r>
          </w:p>
        </w:tc>
        <w:tc>
          <w:tcPr>
            <w:tcW w:w="522" w:type="pct"/>
            <w:shd w:val="clear" w:color="auto" w:fill="auto"/>
            <w:noWrap/>
            <w:vAlign w:val="center"/>
          </w:tcPr>
          <w:p w14:paraId="12428D52"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0,0252</w:t>
            </w:r>
          </w:p>
        </w:tc>
        <w:tc>
          <w:tcPr>
            <w:tcW w:w="570" w:type="pct"/>
            <w:shd w:val="clear" w:color="auto" w:fill="auto"/>
            <w:noWrap/>
            <w:vAlign w:val="center"/>
          </w:tcPr>
          <w:p w14:paraId="1E343405"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0,0252</w:t>
            </w:r>
          </w:p>
        </w:tc>
        <w:tc>
          <w:tcPr>
            <w:tcW w:w="570" w:type="pct"/>
            <w:shd w:val="clear" w:color="auto" w:fill="auto"/>
            <w:noWrap/>
            <w:vAlign w:val="center"/>
          </w:tcPr>
          <w:p w14:paraId="53BC6441"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0,0252</w:t>
            </w:r>
          </w:p>
        </w:tc>
        <w:tc>
          <w:tcPr>
            <w:tcW w:w="580" w:type="pct"/>
            <w:shd w:val="clear" w:color="auto" w:fill="auto"/>
            <w:noWrap/>
            <w:vAlign w:val="center"/>
          </w:tcPr>
          <w:p w14:paraId="7D5EF38B"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0,0252</w:t>
            </w:r>
          </w:p>
        </w:tc>
      </w:tr>
      <w:tr w:rsidR="00C34FF9" w:rsidRPr="00D6468C" w14:paraId="02152ADB" w14:textId="77777777">
        <w:trPr>
          <w:cantSplit/>
        </w:trPr>
        <w:tc>
          <w:tcPr>
            <w:tcW w:w="2758" w:type="pct"/>
            <w:shd w:val="clear" w:color="auto" w:fill="auto"/>
            <w:vAlign w:val="center"/>
          </w:tcPr>
          <w:p w14:paraId="4E70BB4B" w14:textId="77777777" w:rsidR="00C34FF9" w:rsidRPr="00D6468C" w:rsidRDefault="00C34FF9" w:rsidP="00C34FF9">
            <w:pPr>
              <w:spacing w:after="0" w:line="240" w:lineRule="auto"/>
              <w:contextualSpacing/>
              <w:rPr>
                <w:rFonts w:ascii="Myriad Pro" w:hAnsi="Myriad Pro"/>
                <w:iCs/>
                <w:sz w:val="20"/>
                <w:szCs w:val="20"/>
              </w:rPr>
            </w:pPr>
            <w:r w:rsidRPr="00D6468C">
              <w:rPr>
                <w:rFonts w:ascii="Myriad Pro" w:hAnsi="Myriad Pro"/>
                <w:iCs/>
                <w:sz w:val="20"/>
                <w:szCs w:val="20"/>
              </w:rPr>
              <w:t>Показатель средней частоты прекращений передачи э/э на точку поставки</w:t>
            </w:r>
          </w:p>
          <w:p w14:paraId="55CE0A81" w14:textId="77777777" w:rsidR="00C34FF9" w:rsidRPr="00D6468C" w:rsidRDefault="00C34FF9" w:rsidP="00C34FF9">
            <w:pPr>
              <w:pStyle w:val="ConsPlusNormal"/>
              <w:rPr>
                <w:rFonts w:cs="Times New Roman"/>
                <w:iCs/>
                <w:sz w:val="20"/>
                <w:szCs w:val="20"/>
              </w:rPr>
            </w:pPr>
            <w:r w:rsidRPr="00D6468C">
              <w:rPr>
                <w:rFonts w:cs="Times New Roman"/>
                <w:iCs/>
                <w:sz w:val="20"/>
                <w:szCs w:val="20"/>
              </w:rPr>
              <w:t>(</w:t>
            </w:r>
            <w:proofErr w:type="spellStart"/>
            <w:r w:rsidRPr="00D6468C">
              <w:rPr>
                <w:rFonts w:cs="Times New Roman"/>
                <w:iCs/>
                <w:sz w:val="20"/>
                <w:szCs w:val="20"/>
              </w:rPr>
              <w:t>Пsaifi</w:t>
            </w:r>
            <w:proofErr w:type="spellEnd"/>
            <w:r w:rsidRPr="00D6468C">
              <w:rPr>
                <w:rFonts w:cs="Times New Roman"/>
                <w:iCs/>
                <w:sz w:val="20"/>
                <w:szCs w:val="20"/>
              </w:rPr>
              <w:t>)</w:t>
            </w:r>
          </w:p>
        </w:tc>
        <w:tc>
          <w:tcPr>
            <w:tcW w:w="522" w:type="pct"/>
            <w:shd w:val="clear" w:color="auto" w:fill="auto"/>
            <w:noWrap/>
            <w:vAlign w:val="center"/>
          </w:tcPr>
          <w:p w14:paraId="5C75E408"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0,0554</w:t>
            </w:r>
          </w:p>
        </w:tc>
        <w:tc>
          <w:tcPr>
            <w:tcW w:w="570" w:type="pct"/>
            <w:shd w:val="clear" w:color="auto" w:fill="auto"/>
            <w:noWrap/>
            <w:vAlign w:val="center"/>
          </w:tcPr>
          <w:p w14:paraId="31B9F9B3"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0,0554</w:t>
            </w:r>
          </w:p>
        </w:tc>
        <w:tc>
          <w:tcPr>
            <w:tcW w:w="570" w:type="pct"/>
            <w:shd w:val="clear" w:color="auto" w:fill="auto"/>
            <w:noWrap/>
            <w:vAlign w:val="center"/>
          </w:tcPr>
          <w:p w14:paraId="46AD05FE"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0,0554</w:t>
            </w:r>
          </w:p>
        </w:tc>
        <w:tc>
          <w:tcPr>
            <w:tcW w:w="580" w:type="pct"/>
            <w:shd w:val="clear" w:color="auto" w:fill="auto"/>
            <w:noWrap/>
            <w:vAlign w:val="center"/>
          </w:tcPr>
          <w:p w14:paraId="76CBC36D"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0,0554</w:t>
            </w:r>
          </w:p>
        </w:tc>
      </w:tr>
      <w:tr w:rsidR="00C34FF9" w:rsidRPr="00D6468C" w14:paraId="0EA3A358" w14:textId="77777777">
        <w:trPr>
          <w:cantSplit/>
        </w:trPr>
        <w:tc>
          <w:tcPr>
            <w:tcW w:w="2758" w:type="pct"/>
            <w:shd w:val="clear" w:color="auto" w:fill="auto"/>
            <w:vAlign w:val="center"/>
          </w:tcPr>
          <w:p w14:paraId="0119C996" w14:textId="77777777" w:rsidR="00C34FF9" w:rsidRPr="00D6468C" w:rsidRDefault="00C34FF9" w:rsidP="00C34FF9">
            <w:pPr>
              <w:pStyle w:val="ConsPlusNormal"/>
              <w:rPr>
                <w:rFonts w:cs="Times New Roman"/>
                <w:iCs/>
                <w:sz w:val="20"/>
                <w:szCs w:val="20"/>
              </w:rPr>
            </w:pPr>
            <w:r w:rsidRPr="00D6468C">
              <w:rPr>
                <w:rFonts w:cs="Times New Roman"/>
                <w:iCs/>
                <w:sz w:val="20"/>
                <w:szCs w:val="20"/>
              </w:rPr>
              <w:t>Показатель уровня качества осуществляемого технологического присоединения (</w:t>
            </w:r>
            <w:proofErr w:type="spellStart"/>
            <w:r w:rsidRPr="00D6468C">
              <w:rPr>
                <w:rFonts w:cs="Times New Roman"/>
                <w:iCs/>
                <w:sz w:val="20"/>
                <w:szCs w:val="20"/>
              </w:rPr>
              <w:t>Птпр</w:t>
            </w:r>
            <w:proofErr w:type="spellEnd"/>
            <w:r w:rsidRPr="00D6468C">
              <w:rPr>
                <w:rFonts w:cs="Times New Roman"/>
                <w:iCs/>
                <w:sz w:val="20"/>
                <w:szCs w:val="20"/>
              </w:rPr>
              <w:t>)</w:t>
            </w:r>
          </w:p>
        </w:tc>
        <w:tc>
          <w:tcPr>
            <w:tcW w:w="522" w:type="pct"/>
            <w:shd w:val="clear" w:color="auto" w:fill="auto"/>
            <w:noWrap/>
            <w:vAlign w:val="center"/>
          </w:tcPr>
          <w:p w14:paraId="5557318C"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0,0150</w:t>
            </w:r>
          </w:p>
        </w:tc>
        <w:tc>
          <w:tcPr>
            <w:tcW w:w="570" w:type="pct"/>
            <w:shd w:val="clear" w:color="auto" w:fill="auto"/>
            <w:noWrap/>
            <w:vAlign w:val="center"/>
          </w:tcPr>
          <w:p w14:paraId="0D149F39"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0,0092</w:t>
            </w:r>
          </w:p>
        </w:tc>
        <w:tc>
          <w:tcPr>
            <w:tcW w:w="570" w:type="pct"/>
            <w:shd w:val="clear" w:color="auto" w:fill="auto"/>
            <w:noWrap/>
            <w:vAlign w:val="center"/>
          </w:tcPr>
          <w:p w14:paraId="6B2D0C7F"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0,0000</w:t>
            </w:r>
          </w:p>
        </w:tc>
        <w:tc>
          <w:tcPr>
            <w:tcW w:w="580" w:type="pct"/>
            <w:shd w:val="clear" w:color="auto" w:fill="auto"/>
            <w:noWrap/>
            <w:vAlign w:val="center"/>
          </w:tcPr>
          <w:p w14:paraId="3A454638"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0,0000</w:t>
            </w:r>
          </w:p>
        </w:tc>
      </w:tr>
    </w:tbl>
    <w:p w14:paraId="36BE2802" w14:textId="77777777" w:rsidR="00C34FF9" w:rsidRPr="00D6468C" w:rsidRDefault="00C34FF9" w:rsidP="00C34FF9">
      <w:pPr>
        <w:pStyle w:val="afff7"/>
      </w:pPr>
      <w:r w:rsidRPr="00D6468C">
        <w:lastRenderedPageBreak/>
        <w:t>По показателю качества темп улучшения показателей р=0,015 согласно п.4.1.1. Методических указаний №1256.</w:t>
      </w:r>
    </w:p>
    <w:p w14:paraId="3811A1AE"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t>Исполнителем проведен расчет показателей надежности и качества, оказываемых филиалом услуг по передаче электрической энергии с использованием данных, представленных Филиалом.</w:t>
      </w:r>
    </w:p>
    <w:p w14:paraId="17745898" w14:textId="77777777" w:rsidR="00C34FF9" w:rsidRPr="00D6468C" w:rsidRDefault="00C34FF9" w:rsidP="00C34FF9">
      <w:pPr>
        <w:spacing w:after="0" w:line="360" w:lineRule="auto"/>
        <w:ind w:firstLine="567"/>
        <w:contextualSpacing/>
        <w:jc w:val="both"/>
        <w:rPr>
          <w:rFonts w:ascii="Myriad Pro" w:hAnsi="Myriad Pro"/>
          <w:i/>
          <w:iCs/>
          <w:sz w:val="26"/>
          <w:szCs w:val="26"/>
        </w:rPr>
      </w:pPr>
      <w:r w:rsidRPr="00D6468C">
        <w:rPr>
          <w:rFonts w:ascii="Myriad Pro" w:hAnsi="Myriad Pro"/>
          <w:i/>
          <w:iCs/>
          <w:sz w:val="26"/>
          <w:szCs w:val="26"/>
        </w:rPr>
        <w:t>Показатели надежности</w:t>
      </w:r>
    </w:p>
    <w:p w14:paraId="65778487" w14:textId="77777777" w:rsidR="00C34FF9" w:rsidRPr="00D6468C" w:rsidRDefault="00C34FF9" w:rsidP="00C34FF9">
      <w:pPr>
        <w:pStyle w:val="afff5"/>
      </w:pPr>
      <w:r w:rsidRPr="00D6468C">
        <w:rPr>
          <w:lang w:val="ru-RU"/>
        </w:rPr>
        <w:t xml:space="preserve">1.1. Расчет минимального значения показателя в соответствии с п. 4.1.1. </w:t>
      </w:r>
      <w:proofErr w:type="spellStart"/>
      <w:r w:rsidRPr="00D6468C">
        <w:t>Методических</w:t>
      </w:r>
      <w:proofErr w:type="spellEnd"/>
      <w:r w:rsidRPr="00D6468C">
        <w:t xml:space="preserve"> </w:t>
      </w:r>
      <w:proofErr w:type="spellStart"/>
      <w:r w:rsidRPr="00D6468C">
        <w:t>указаний</w:t>
      </w:r>
      <w:proofErr w:type="spellEnd"/>
      <w:r w:rsidRPr="00D6468C">
        <w:t xml:space="preserve"> </w:t>
      </w:r>
      <w:r w:rsidR="00D655F1">
        <w:t>№ </w:t>
      </w:r>
      <w:r w:rsidRPr="00D6468C">
        <w:t>1256: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15"/>
        <w:gridCol w:w="1918"/>
        <w:gridCol w:w="1780"/>
        <w:gridCol w:w="1106"/>
        <w:gridCol w:w="1106"/>
        <w:gridCol w:w="965"/>
        <w:gridCol w:w="1009"/>
        <w:gridCol w:w="1171"/>
      </w:tblGrid>
      <w:tr w:rsidR="00C34FF9" w:rsidRPr="00D6468C" w14:paraId="7B3A0F86" w14:textId="77777777">
        <w:trPr>
          <w:trHeight w:val="267"/>
          <w:tblHeader/>
        </w:trPr>
        <w:tc>
          <w:tcPr>
            <w:tcW w:w="26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524098F" w14:textId="77777777" w:rsidR="00C34FF9" w:rsidRPr="00D6468C" w:rsidRDefault="00C34FF9" w:rsidP="004E7C16">
            <w:pPr>
              <w:spacing w:after="0" w:line="276" w:lineRule="auto"/>
              <w:jc w:val="center"/>
              <w:rPr>
                <w:rFonts w:ascii="Myriad Pro" w:hAnsi="Myriad Pro"/>
                <w:b/>
                <w:iCs/>
                <w:color w:val="FFFFFF"/>
                <w:sz w:val="18"/>
                <w:szCs w:val="18"/>
              </w:rPr>
            </w:pPr>
            <w:r w:rsidRPr="00D6468C">
              <w:rPr>
                <w:rFonts w:ascii="Myriad Pro" w:hAnsi="Myriad Pro"/>
                <w:b/>
                <w:iCs/>
                <w:color w:val="FFFFFF"/>
                <w:sz w:val="18"/>
                <w:szCs w:val="18"/>
              </w:rPr>
              <w:t>№</w:t>
            </w:r>
            <w:r w:rsidRPr="00D6468C">
              <w:rPr>
                <w:rFonts w:ascii="Myriad Pro" w:hAnsi="Myriad Pro"/>
                <w:b/>
                <w:iCs/>
                <w:color w:val="FFFFFF"/>
                <w:sz w:val="18"/>
                <w:szCs w:val="18"/>
              </w:rPr>
              <w:br/>
              <w:t>п/п</w:t>
            </w:r>
          </w:p>
        </w:tc>
        <w:tc>
          <w:tcPr>
            <w:tcW w:w="100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28F769C" w14:textId="77777777" w:rsidR="00C34FF9" w:rsidRPr="00D6468C" w:rsidRDefault="00C34FF9" w:rsidP="004E7C16">
            <w:pPr>
              <w:spacing w:after="0" w:line="276"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составляющей показателя</w:t>
            </w:r>
          </w:p>
        </w:tc>
        <w:tc>
          <w:tcPr>
            <w:tcW w:w="93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4C61957" w14:textId="77777777" w:rsidR="00C34FF9" w:rsidRPr="00D6468C" w:rsidRDefault="00C34FF9" w:rsidP="004E7C16">
            <w:pPr>
              <w:spacing w:after="0" w:line="276" w:lineRule="auto"/>
              <w:jc w:val="center"/>
              <w:rPr>
                <w:rFonts w:ascii="Myriad Pro" w:hAnsi="Myriad Pro"/>
                <w:b/>
                <w:iCs/>
                <w:color w:val="FFFFFF"/>
                <w:sz w:val="18"/>
                <w:szCs w:val="18"/>
              </w:rPr>
            </w:pPr>
            <w:r w:rsidRPr="00D6468C">
              <w:rPr>
                <w:rFonts w:ascii="Myriad Pro" w:hAnsi="Myriad Pro"/>
                <w:b/>
                <w:iCs/>
                <w:color w:val="FFFFFF"/>
                <w:sz w:val="18"/>
                <w:szCs w:val="18"/>
              </w:rPr>
              <w:t>Метод определения</w:t>
            </w:r>
          </w:p>
        </w:tc>
        <w:tc>
          <w:tcPr>
            <w:tcW w:w="2799"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0EC6C9D8" w14:textId="77777777" w:rsidR="00C34FF9" w:rsidRPr="00D6468C" w:rsidRDefault="00C34FF9" w:rsidP="004E7C16">
            <w:pPr>
              <w:spacing w:after="0" w:line="276" w:lineRule="auto"/>
              <w:jc w:val="center"/>
              <w:rPr>
                <w:rFonts w:ascii="Myriad Pro" w:hAnsi="Myriad Pro"/>
                <w:b/>
                <w:iCs/>
                <w:color w:val="FFFFFF"/>
                <w:sz w:val="18"/>
                <w:szCs w:val="18"/>
              </w:rPr>
            </w:pPr>
            <w:r w:rsidRPr="00D6468C">
              <w:rPr>
                <w:rFonts w:ascii="Myriad Pro" w:hAnsi="Myriad Pro"/>
                <w:b/>
                <w:iCs/>
                <w:color w:val="FFFFFF"/>
                <w:sz w:val="18"/>
                <w:szCs w:val="18"/>
              </w:rPr>
              <w:t>Расчет показателей по данным филиала</w:t>
            </w:r>
          </w:p>
        </w:tc>
      </w:tr>
      <w:tr w:rsidR="00C34FF9" w:rsidRPr="00D6468C" w14:paraId="5671E30E" w14:textId="77777777">
        <w:trPr>
          <w:trHeight w:val="267"/>
          <w:tblHeader/>
        </w:trPr>
        <w:tc>
          <w:tcPr>
            <w:tcW w:w="269" w:type="pct"/>
            <w:vMerge/>
            <w:tcBorders>
              <w:top w:val="single" w:sz="4" w:space="0" w:color="FFFFFF"/>
              <w:left w:val="single" w:sz="4" w:space="0" w:color="FFFFFF"/>
              <w:bottom w:val="single" w:sz="4" w:space="0" w:color="FFFFFF"/>
              <w:right w:val="single" w:sz="4" w:space="0" w:color="FFFFFF"/>
            </w:tcBorders>
            <w:shd w:val="clear" w:color="auto" w:fill="auto"/>
          </w:tcPr>
          <w:p w14:paraId="7D728063" w14:textId="77777777" w:rsidR="00C34FF9" w:rsidRPr="00D6468C" w:rsidRDefault="00C34FF9" w:rsidP="004E7C16">
            <w:pPr>
              <w:spacing w:after="0" w:line="276" w:lineRule="auto"/>
              <w:rPr>
                <w:rFonts w:ascii="Myriad Pro" w:hAnsi="Myriad Pro"/>
                <w:b/>
                <w:iCs/>
                <w:sz w:val="18"/>
                <w:szCs w:val="18"/>
              </w:rPr>
            </w:pPr>
          </w:p>
        </w:tc>
        <w:tc>
          <w:tcPr>
            <w:tcW w:w="1002" w:type="pct"/>
            <w:vMerge/>
            <w:tcBorders>
              <w:top w:val="single" w:sz="4" w:space="0" w:color="FFFFFF"/>
              <w:left w:val="single" w:sz="4" w:space="0" w:color="FFFFFF"/>
              <w:bottom w:val="single" w:sz="4" w:space="0" w:color="FFFFFF"/>
              <w:right w:val="single" w:sz="4" w:space="0" w:color="FFFFFF"/>
            </w:tcBorders>
            <w:shd w:val="clear" w:color="auto" w:fill="auto"/>
          </w:tcPr>
          <w:p w14:paraId="2CB447C8" w14:textId="77777777" w:rsidR="00C34FF9" w:rsidRPr="00D6468C" w:rsidRDefault="00C34FF9" w:rsidP="004E7C16">
            <w:pPr>
              <w:spacing w:after="0" w:line="276" w:lineRule="auto"/>
              <w:jc w:val="center"/>
              <w:rPr>
                <w:rFonts w:ascii="Myriad Pro" w:hAnsi="Myriad Pro"/>
                <w:b/>
                <w:iCs/>
                <w:sz w:val="18"/>
                <w:szCs w:val="18"/>
              </w:rPr>
            </w:pPr>
          </w:p>
        </w:tc>
        <w:tc>
          <w:tcPr>
            <w:tcW w:w="930" w:type="pct"/>
            <w:vMerge/>
            <w:tcBorders>
              <w:top w:val="single" w:sz="4" w:space="0" w:color="FFFFFF"/>
              <w:left w:val="single" w:sz="4" w:space="0" w:color="FFFFFF"/>
              <w:bottom w:val="single" w:sz="4" w:space="0" w:color="FFFFFF"/>
              <w:right w:val="single" w:sz="4" w:space="0" w:color="FFFFFF"/>
            </w:tcBorders>
            <w:shd w:val="clear" w:color="auto" w:fill="auto"/>
          </w:tcPr>
          <w:p w14:paraId="1B329A33" w14:textId="77777777" w:rsidR="00C34FF9" w:rsidRPr="00D6468C" w:rsidRDefault="00C34FF9" w:rsidP="004E7C16">
            <w:pPr>
              <w:spacing w:after="0" w:line="276" w:lineRule="auto"/>
              <w:jc w:val="center"/>
              <w:rPr>
                <w:rFonts w:ascii="Myriad Pro" w:hAnsi="Myriad Pro"/>
                <w:b/>
                <w:iCs/>
                <w:sz w:val="18"/>
                <w:szCs w:val="18"/>
              </w:rPr>
            </w:pPr>
          </w:p>
        </w:tc>
        <w:tc>
          <w:tcPr>
            <w:tcW w:w="578" w:type="pct"/>
            <w:tcBorders>
              <w:top w:val="single" w:sz="4" w:space="0" w:color="FFFFFF"/>
              <w:left w:val="single" w:sz="4" w:space="0" w:color="FFFFFF"/>
              <w:bottom w:val="single" w:sz="4" w:space="0" w:color="FFFFFF"/>
              <w:right w:val="single" w:sz="4" w:space="0" w:color="FFFFFF"/>
            </w:tcBorders>
            <w:shd w:val="clear" w:color="auto" w:fill="4F6228"/>
          </w:tcPr>
          <w:p w14:paraId="7F52687F" w14:textId="77777777" w:rsidR="00C34FF9" w:rsidRPr="00D6468C" w:rsidRDefault="00C34FF9" w:rsidP="004E7C16">
            <w:pPr>
              <w:spacing w:after="0" w:line="276" w:lineRule="auto"/>
              <w:jc w:val="center"/>
              <w:rPr>
                <w:rFonts w:ascii="Myriad Pro" w:hAnsi="Myriad Pro"/>
                <w:b/>
                <w:iCs/>
                <w:color w:val="FFFFFF"/>
                <w:sz w:val="18"/>
                <w:szCs w:val="18"/>
              </w:rPr>
            </w:pPr>
            <w:r w:rsidRPr="00D6468C">
              <w:rPr>
                <w:rFonts w:ascii="Myriad Pro" w:hAnsi="Myriad Pro"/>
                <w:b/>
                <w:iCs/>
                <w:color w:val="FFFFFF"/>
                <w:sz w:val="18"/>
                <w:szCs w:val="18"/>
              </w:rPr>
              <w:t>2014</w:t>
            </w:r>
          </w:p>
        </w:tc>
        <w:tc>
          <w:tcPr>
            <w:tcW w:w="578" w:type="pct"/>
            <w:tcBorders>
              <w:top w:val="single" w:sz="4" w:space="0" w:color="FFFFFF"/>
              <w:left w:val="single" w:sz="4" w:space="0" w:color="FFFFFF"/>
              <w:bottom w:val="single" w:sz="4" w:space="0" w:color="FFFFFF"/>
              <w:right w:val="single" w:sz="4" w:space="0" w:color="FFFFFF"/>
            </w:tcBorders>
            <w:shd w:val="clear" w:color="auto" w:fill="4F6228"/>
          </w:tcPr>
          <w:p w14:paraId="177FC567" w14:textId="77777777" w:rsidR="00C34FF9" w:rsidRPr="00D6468C" w:rsidRDefault="00C34FF9" w:rsidP="004E7C16">
            <w:pPr>
              <w:spacing w:after="0" w:line="276" w:lineRule="auto"/>
              <w:jc w:val="center"/>
              <w:rPr>
                <w:rFonts w:ascii="Myriad Pro" w:hAnsi="Myriad Pro"/>
                <w:b/>
                <w:iCs/>
                <w:color w:val="FFFFFF"/>
                <w:sz w:val="18"/>
                <w:szCs w:val="18"/>
              </w:rPr>
            </w:pPr>
            <w:r w:rsidRPr="00D6468C">
              <w:rPr>
                <w:rFonts w:ascii="Myriad Pro" w:hAnsi="Myriad Pro"/>
                <w:b/>
                <w:iCs/>
                <w:color w:val="FFFFFF"/>
                <w:sz w:val="18"/>
                <w:szCs w:val="18"/>
              </w:rPr>
              <w:t>2015</w:t>
            </w:r>
          </w:p>
        </w:tc>
        <w:tc>
          <w:tcPr>
            <w:tcW w:w="504" w:type="pct"/>
            <w:tcBorders>
              <w:top w:val="single" w:sz="4" w:space="0" w:color="FFFFFF"/>
              <w:left w:val="single" w:sz="4" w:space="0" w:color="FFFFFF"/>
              <w:bottom w:val="single" w:sz="4" w:space="0" w:color="FFFFFF"/>
              <w:right w:val="single" w:sz="4" w:space="0" w:color="FFFFFF"/>
            </w:tcBorders>
            <w:shd w:val="clear" w:color="auto" w:fill="4F6228"/>
          </w:tcPr>
          <w:p w14:paraId="1BC4BE3D" w14:textId="77777777" w:rsidR="00C34FF9" w:rsidRPr="00D6468C" w:rsidRDefault="00C34FF9" w:rsidP="004E7C16">
            <w:pPr>
              <w:spacing w:after="0" w:line="276" w:lineRule="auto"/>
              <w:jc w:val="center"/>
              <w:rPr>
                <w:rFonts w:ascii="Myriad Pro" w:hAnsi="Myriad Pro"/>
                <w:b/>
                <w:iCs/>
                <w:color w:val="FFFFFF"/>
                <w:sz w:val="18"/>
                <w:szCs w:val="18"/>
              </w:rPr>
            </w:pPr>
            <w:r w:rsidRPr="00D6468C">
              <w:rPr>
                <w:rFonts w:ascii="Myriad Pro" w:hAnsi="Myriad Pro"/>
                <w:b/>
                <w:iCs/>
                <w:color w:val="FFFFFF"/>
                <w:sz w:val="18"/>
                <w:szCs w:val="18"/>
              </w:rPr>
              <w:t>2016</w:t>
            </w:r>
          </w:p>
        </w:tc>
        <w:tc>
          <w:tcPr>
            <w:tcW w:w="527" w:type="pct"/>
            <w:tcBorders>
              <w:top w:val="single" w:sz="4" w:space="0" w:color="FFFFFF"/>
              <w:left w:val="single" w:sz="4" w:space="0" w:color="FFFFFF"/>
              <w:bottom w:val="single" w:sz="4" w:space="0" w:color="FFFFFF"/>
              <w:right w:val="single" w:sz="4" w:space="0" w:color="FFFFFF"/>
            </w:tcBorders>
            <w:shd w:val="clear" w:color="auto" w:fill="4F6228"/>
          </w:tcPr>
          <w:p w14:paraId="65C2D804" w14:textId="77777777" w:rsidR="00C34FF9" w:rsidRPr="00D6468C" w:rsidRDefault="00C34FF9" w:rsidP="004E7C16">
            <w:pPr>
              <w:spacing w:after="0" w:line="276" w:lineRule="auto"/>
              <w:jc w:val="center"/>
              <w:rPr>
                <w:rFonts w:ascii="Myriad Pro" w:hAnsi="Myriad Pro"/>
                <w:b/>
                <w:iCs/>
                <w:color w:val="FFFFFF"/>
                <w:sz w:val="18"/>
                <w:szCs w:val="18"/>
              </w:rPr>
            </w:pPr>
            <w:r w:rsidRPr="00D6468C">
              <w:rPr>
                <w:rFonts w:ascii="Myriad Pro" w:hAnsi="Myriad Pro"/>
                <w:b/>
                <w:iCs/>
                <w:color w:val="FFFFFF"/>
                <w:sz w:val="18"/>
                <w:szCs w:val="18"/>
              </w:rPr>
              <w:t>среднее</w:t>
            </w:r>
          </w:p>
        </w:tc>
        <w:tc>
          <w:tcPr>
            <w:tcW w:w="612" w:type="pct"/>
            <w:tcBorders>
              <w:top w:val="single" w:sz="4" w:space="0" w:color="FFFFFF"/>
              <w:left w:val="single" w:sz="4" w:space="0" w:color="FFFFFF"/>
              <w:bottom w:val="single" w:sz="4" w:space="0" w:color="FFFFFF"/>
              <w:right w:val="single" w:sz="4" w:space="0" w:color="FFFFFF"/>
            </w:tcBorders>
            <w:shd w:val="clear" w:color="auto" w:fill="4F6228"/>
          </w:tcPr>
          <w:p w14:paraId="7EE5F195" w14:textId="77777777" w:rsidR="00C34FF9" w:rsidRPr="00D6468C" w:rsidRDefault="00C34FF9" w:rsidP="004E7C16">
            <w:pPr>
              <w:spacing w:after="0" w:line="276" w:lineRule="auto"/>
              <w:jc w:val="center"/>
              <w:rPr>
                <w:rFonts w:ascii="Myriad Pro" w:hAnsi="Myriad Pro"/>
                <w:b/>
                <w:iCs/>
                <w:color w:val="FFFFFF"/>
                <w:sz w:val="18"/>
                <w:szCs w:val="18"/>
              </w:rPr>
            </w:pPr>
            <w:proofErr w:type="spellStart"/>
            <w:r w:rsidRPr="00D6468C">
              <w:rPr>
                <w:rFonts w:ascii="Myriad Pro" w:hAnsi="Myriad Pro"/>
                <w:b/>
                <w:iCs/>
                <w:color w:val="FFFFFF"/>
                <w:sz w:val="18"/>
                <w:szCs w:val="18"/>
              </w:rPr>
              <w:t>Минималь</w:t>
            </w:r>
            <w:proofErr w:type="spellEnd"/>
            <w:r w:rsidRPr="00D6468C">
              <w:rPr>
                <w:rFonts w:ascii="Myriad Pro" w:hAnsi="Myriad Pro"/>
                <w:b/>
                <w:iCs/>
                <w:color w:val="FFFFFF"/>
                <w:sz w:val="18"/>
                <w:szCs w:val="18"/>
              </w:rPr>
              <w:t>-</w:t>
            </w:r>
            <w:r w:rsidRPr="00D6468C">
              <w:rPr>
                <w:rFonts w:ascii="Myriad Pro" w:hAnsi="Myriad Pro"/>
                <w:b/>
                <w:iCs/>
                <w:color w:val="FFFFFF"/>
                <w:sz w:val="18"/>
                <w:szCs w:val="18"/>
              </w:rPr>
              <w:br/>
            </w:r>
            <w:proofErr w:type="spellStart"/>
            <w:r w:rsidRPr="00D6468C">
              <w:rPr>
                <w:rFonts w:ascii="Myriad Pro" w:hAnsi="Myriad Pro"/>
                <w:b/>
                <w:iCs/>
                <w:color w:val="FFFFFF"/>
                <w:sz w:val="18"/>
                <w:szCs w:val="18"/>
              </w:rPr>
              <w:t>ное</w:t>
            </w:r>
            <w:proofErr w:type="spellEnd"/>
          </w:p>
        </w:tc>
      </w:tr>
      <w:tr w:rsidR="00C34FF9" w:rsidRPr="00D6468C" w14:paraId="4ED0005B" w14:textId="77777777">
        <w:trPr>
          <w:cantSplit/>
          <w:trHeight w:val="1522"/>
        </w:trPr>
        <w:tc>
          <w:tcPr>
            <w:tcW w:w="269" w:type="pct"/>
            <w:tcBorders>
              <w:top w:val="single" w:sz="4" w:space="0" w:color="FFFFFF"/>
            </w:tcBorders>
            <w:shd w:val="clear" w:color="auto" w:fill="auto"/>
            <w:vAlign w:val="center"/>
          </w:tcPr>
          <w:p w14:paraId="6A2068B9"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1</w:t>
            </w:r>
          </w:p>
        </w:tc>
        <w:tc>
          <w:tcPr>
            <w:tcW w:w="1002" w:type="pct"/>
            <w:tcBorders>
              <w:top w:val="single" w:sz="4" w:space="0" w:color="FFFFFF"/>
            </w:tcBorders>
            <w:shd w:val="clear" w:color="auto" w:fill="auto"/>
            <w:vAlign w:val="center"/>
          </w:tcPr>
          <w:p w14:paraId="785E7CD6" w14:textId="77777777" w:rsidR="00C34FF9" w:rsidRPr="00D6468C" w:rsidRDefault="00C34FF9" w:rsidP="004E7C16">
            <w:pPr>
              <w:autoSpaceDE w:val="0"/>
              <w:autoSpaceDN w:val="0"/>
              <w:adjustRightInd w:val="0"/>
              <w:spacing w:after="0" w:line="276" w:lineRule="auto"/>
              <w:rPr>
                <w:rFonts w:ascii="Myriad Pro" w:hAnsi="Myriad Pro"/>
                <w:iCs/>
                <w:sz w:val="18"/>
                <w:szCs w:val="18"/>
              </w:rPr>
            </w:pPr>
            <w:r w:rsidRPr="00D6468C">
              <w:rPr>
                <w:rFonts w:ascii="Myriad Pro" w:hAnsi="Myriad Pro"/>
                <w:iCs/>
                <w:sz w:val="18"/>
                <w:szCs w:val="18"/>
              </w:rPr>
              <w:t xml:space="preserve">Максимальное за расчетный период регулирования число точек поставки потребителей услуг сетевой </w:t>
            </w:r>
            <w:r w:rsidRPr="00D6468C">
              <w:rPr>
                <w:rFonts w:ascii="Myriad Pro" w:hAnsi="Myriad Pro"/>
                <w:iCs/>
                <w:sz w:val="18"/>
                <w:szCs w:val="18"/>
              </w:rPr>
              <w:br/>
              <w:t>организации, шт.</w:t>
            </w:r>
          </w:p>
        </w:tc>
        <w:tc>
          <w:tcPr>
            <w:tcW w:w="930" w:type="pct"/>
            <w:tcBorders>
              <w:top w:val="single" w:sz="4" w:space="0" w:color="FFFFFF"/>
            </w:tcBorders>
            <w:shd w:val="clear" w:color="auto" w:fill="auto"/>
            <w:vAlign w:val="center"/>
          </w:tcPr>
          <w:p w14:paraId="5BE812B4" w14:textId="77777777" w:rsidR="00C34FF9" w:rsidRPr="00D6468C" w:rsidRDefault="00C34FF9" w:rsidP="004E7C16">
            <w:pPr>
              <w:autoSpaceDE w:val="0"/>
              <w:autoSpaceDN w:val="0"/>
              <w:adjustRightInd w:val="0"/>
              <w:spacing w:after="0" w:line="276" w:lineRule="auto"/>
              <w:rPr>
                <w:rFonts w:ascii="Myriad Pro" w:hAnsi="Myriad Pro"/>
                <w:iCs/>
                <w:sz w:val="18"/>
                <w:szCs w:val="18"/>
              </w:rPr>
            </w:pPr>
            <w:r w:rsidRPr="00D6468C">
              <w:rPr>
                <w:rFonts w:ascii="Myriad Pro" w:hAnsi="Myriad Pro"/>
                <w:iCs/>
                <w:sz w:val="18"/>
                <w:szCs w:val="18"/>
              </w:rPr>
              <w:t xml:space="preserve">В соответствии с заключенными </w:t>
            </w:r>
            <w:r w:rsidRPr="00D6468C">
              <w:rPr>
                <w:rFonts w:ascii="Myriad Pro" w:hAnsi="Myriad Pro"/>
                <w:iCs/>
                <w:sz w:val="18"/>
                <w:szCs w:val="18"/>
              </w:rPr>
              <w:br/>
              <w:t>договорами по передаче электроэнергии</w:t>
            </w:r>
          </w:p>
        </w:tc>
        <w:tc>
          <w:tcPr>
            <w:tcW w:w="578" w:type="pct"/>
            <w:tcBorders>
              <w:top w:val="single" w:sz="4" w:space="0" w:color="FFFFFF"/>
            </w:tcBorders>
            <w:shd w:val="clear" w:color="auto" w:fill="auto"/>
            <w:vAlign w:val="center"/>
          </w:tcPr>
          <w:p w14:paraId="7122720F"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247 548</w:t>
            </w:r>
          </w:p>
        </w:tc>
        <w:tc>
          <w:tcPr>
            <w:tcW w:w="578" w:type="pct"/>
            <w:tcBorders>
              <w:top w:val="single" w:sz="4" w:space="0" w:color="FFFFFF"/>
            </w:tcBorders>
            <w:shd w:val="clear" w:color="auto" w:fill="auto"/>
            <w:vAlign w:val="center"/>
          </w:tcPr>
          <w:p w14:paraId="517E8E27"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244 978</w:t>
            </w:r>
          </w:p>
        </w:tc>
        <w:tc>
          <w:tcPr>
            <w:tcW w:w="504" w:type="pct"/>
            <w:tcBorders>
              <w:top w:val="single" w:sz="4" w:space="0" w:color="FFFFFF"/>
            </w:tcBorders>
            <w:shd w:val="clear" w:color="auto" w:fill="auto"/>
            <w:vAlign w:val="center"/>
          </w:tcPr>
          <w:p w14:paraId="7F204CCD"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251 295</w:t>
            </w:r>
          </w:p>
        </w:tc>
        <w:tc>
          <w:tcPr>
            <w:tcW w:w="527" w:type="pct"/>
            <w:tcBorders>
              <w:top w:val="single" w:sz="4" w:space="0" w:color="FFFFFF"/>
            </w:tcBorders>
            <w:shd w:val="clear" w:color="auto" w:fill="auto"/>
            <w:vAlign w:val="center"/>
          </w:tcPr>
          <w:p w14:paraId="152F3E20"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w:t>
            </w:r>
          </w:p>
        </w:tc>
        <w:tc>
          <w:tcPr>
            <w:tcW w:w="612" w:type="pct"/>
            <w:tcBorders>
              <w:top w:val="single" w:sz="4" w:space="0" w:color="FFFFFF"/>
            </w:tcBorders>
            <w:shd w:val="clear" w:color="auto" w:fill="auto"/>
            <w:vAlign w:val="center"/>
          </w:tcPr>
          <w:p w14:paraId="506F0999"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w:t>
            </w:r>
          </w:p>
        </w:tc>
      </w:tr>
      <w:tr w:rsidR="00C34FF9" w:rsidRPr="00D6468C" w14:paraId="097CECDF" w14:textId="77777777">
        <w:trPr>
          <w:cantSplit/>
          <w:trHeight w:val="1071"/>
        </w:trPr>
        <w:tc>
          <w:tcPr>
            <w:tcW w:w="269" w:type="pct"/>
            <w:vMerge w:val="restart"/>
            <w:shd w:val="clear" w:color="auto" w:fill="auto"/>
            <w:vAlign w:val="center"/>
          </w:tcPr>
          <w:p w14:paraId="1CAA91BB"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2</w:t>
            </w:r>
          </w:p>
        </w:tc>
        <w:tc>
          <w:tcPr>
            <w:tcW w:w="1002" w:type="pct"/>
            <w:vMerge w:val="restart"/>
            <w:shd w:val="clear" w:color="auto" w:fill="auto"/>
            <w:vAlign w:val="center"/>
          </w:tcPr>
          <w:p w14:paraId="56A57146" w14:textId="77777777" w:rsidR="00C34FF9" w:rsidRPr="00D6468C" w:rsidRDefault="00C34FF9" w:rsidP="004E7C16">
            <w:pPr>
              <w:autoSpaceDE w:val="0"/>
              <w:autoSpaceDN w:val="0"/>
              <w:adjustRightInd w:val="0"/>
              <w:spacing w:after="0" w:line="276" w:lineRule="auto"/>
              <w:rPr>
                <w:rFonts w:ascii="Myriad Pro" w:hAnsi="Myriad Pro"/>
                <w:iCs/>
                <w:sz w:val="18"/>
                <w:szCs w:val="18"/>
              </w:rPr>
            </w:pPr>
            <w:r w:rsidRPr="00D6468C">
              <w:rPr>
                <w:rFonts w:ascii="Myriad Pro" w:hAnsi="Myriad Pro"/>
                <w:iCs/>
                <w:sz w:val="18"/>
                <w:szCs w:val="18"/>
              </w:rPr>
              <w:t>Средняя продолжительность прекращения передачи электрической энергии на точку поставки (</w:t>
            </w:r>
            <w:proofErr w:type="spellStart"/>
            <w:r w:rsidRPr="00D6468C">
              <w:rPr>
                <w:rFonts w:ascii="Myriad Pro" w:hAnsi="Myriad Pro"/>
                <w:iCs/>
                <w:sz w:val="18"/>
                <w:szCs w:val="18"/>
              </w:rPr>
              <w:t>Пsaidi</w:t>
            </w:r>
            <w:proofErr w:type="spellEnd"/>
            <w:r w:rsidRPr="00D6468C">
              <w:rPr>
                <w:rFonts w:ascii="Myriad Pro" w:hAnsi="Myriad Pro"/>
                <w:iCs/>
                <w:sz w:val="18"/>
                <w:szCs w:val="18"/>
              </w:rPr>
              <w:t>), час</w:t>
            </w:r>
          </w:p>
        </w:tc>
        <w:tc>
          <w:tcPr>
            <w:tcW w:w="930" w:type="pct"/>
            <w:shd w:val="clear" w:color="auto" w:fill="auto"/>
            <w:vAlign w:val="center"/>
          </w:tcPr>
          <w:p w14:paraId="23F76911" w14:textId="77777777" w:rsidR="00C34FF9" w:rsidRPr="00D6468C" w:rsidRDefault="00C34FF9" w:rsidP="004E7C16">
            <w:pPr>
              <w:autoSpaceDE w:val="0"/>
              <w:autoSpaceDN w:val="0"/>
              <w:adjustRightInd w:val="0"/>
              <w:spacing w:after="0" w:line="276" w:lineRule="auto"/>
              <w:rPr>
                <w:rFonts w:ascii="Myriad Pro" w:hAnsi="Myriad Pro"/>
                <w:iCs/>
                <w:sz w:val="18"/>
                <w:szCs w:val="18"/>
              </w:rPr>
            </w:pPr>
            <w:r w:rsidRPr="00D6468C">
              <w:rPr>
                <w:rFonts w:ascii="Myriad Pro" w:hAnsi="Myriad Pro"/>
                <w:iCs/>
                <w:sz w:val="18"/>
                <w:szCs w:val="18"/>
              </w:rPr>
              <w:t xml:space="preserve">сумма произведений по столбцу 9 </w:t>
            </w:r>
            <w:r w:rsidRPr="00D6468C">
              <w:rPr>
                <w:rFonts w:ascii="Myriad Pro" w:hAnsi="Myriad Pro"/>
                <w:iCs/>
                <w:sz w:val="18"/>
                <w:szCs w:val="18"/>
              </w:rPr>
              <w:br/>
              <w:t xml:space="preserve">и столбцу 13 формы 8.1 </w:t>
            </w:r>
          </w:p>
        </w:tc>
        <w:tc>
          <w:tcPr>
            <w:tcW w:w="578" w:type="pct"/>
            <w:shd w:val="clear" w:color="auto" w:fill="auto"/>
            <w:vAlign w:val="center"/>
          </w:tcPr>
          <w:p w14:paraId="65867476"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1 935 729</w:t>
            </w:r>
          </w:p>
        </w:tc>
        <w:tc>
          <w:tcPr>
            <w:tcW w:w="578" w:type="pct"/>
            <w:shd w:val="clear" w:color="auto" w:fill="auto"/>
            <w:vAlign w:val="center"/>
          </w:tcPr>
          <w:p w14:paraId="722EB10D"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1 853 506</w:t>
            </w:r>
          </w:p>
        </w:tc>
        <w:tc>
          <w:tcPr>
            <w:tcW w:w="504" w:type="pct"/>
            <w:shd w:val="clear" w:color="auto" w:fill="auto"/>
            <w:vAlign w:val="center"/>
          </w:tcPr>
          <w:p w14:paraId="044B25EE" w14:textId="77777777" w:rsidR="00C34FF9" w:rsidRPr="00D6468C" w:rsidRDefault="00C34FF9" w:rsidP="004E7C16">
            <w:pPr>
              <w:spacing w:after="0" w:line="276" w:lineRule="auto"/>
              <w:ind w:left="-51" w:right="-48"/>
              <w:jc w:val="center"/>
              <w:rPr>
                <w:rFonts w:ascii="Myriad Pro" w:hAnsi="Myriad Pro"/>
                <w:iCs/>
                <w:sz w:val="18"/>
                <w:szCs w:val="18"/>
              </w:rPr>
            </w:pPr>
            <w:r w:rsidRPr="00D6468C">
              <w:rPr>
                <w:rFonts w:ascii="Myriad Pro" w:hAnsi="Myriad Pro"/>
                <w:iCs/>
                <w:sz w:val="18"/>
                <w:szCs w:val="18"/>
              </w:rPr>
              <w:t>1 333 019</w:t>
            </w:r>
          </w:p>
        </w:tc>
        <w:tc>
          <w:tcPr>
            <w:tcW w:w="527" w:type="pct"/>
            <w:shd w:val="clear" w:color="auto" w:fill="auto"/>
            <w:vAlign w:val="center"/>
          </w:tcPr>
          <w:p w14:paraId="51FAC5A5"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w:t>
            </w:r>
          </w:p>
        </w:tc>
        <w:tc>
          <w:tcPr>
            <w:tcW w:w="612" w:type="pct"/>
            <w:shd w:val="clear" w:color="auto" w:fill="auto"/>
            <w:vAlign w:val="center"/>
          </w:tcPr>
          <w:p w14:paraId="1C7D2EE6"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w:t>
            </w:r>
          </w:p>
        </w:tc>
      </w:tr>
      <w:tr w:rsidR="00C34FF9" w:rsidRPr="00D6468C" w14:paraId="57560011" w14:textId="77777777">
        <w:trPr>
          <w:cantSplit/>
          <w:trHeight w:val="1071"/>
        </w:trPr>
        <w:tc>
          <w:tcPr>
            <w:tcW w:w="269" w:type="pct"/>
            <w:vMerge/>
            <w:shd w:val="clear" w:color="auto" w:fill="auto"/>
            <w:vAlign w:val="center"/>
          </w:tcPr>
          <w:p w14:paraId="1897ED26"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p>
        </w:tc>
        <w:tc>
          <w:tcPr>
            <w:tcW w:w="1002" w:type="pct"/>
            <w:vMerge/>
            <w:shd w:val="clear" w:color="auto" w:fill="auto"/>
            <w:vAlign w:val="center"/>
          </w:tcPr>
          <w:p w14:paraId="17717EE2" w14:textId="77777777" w:rsidR="00C34FF9" w:rsidRPr="00D6468C" w:rsidRDefault="00C34FF9" w:rsidP="004E7C16">
            <w:pPr>
              <w:autoSpaceDE w:val="0"/>
              <w:autoSpaceDN w:val="0"/>
              <w:adjustRightInd w:val="0"/>
              <w:spacing w:after="0" w:line="276" w:lineRule="auto"/>
              <w:rPr>
                <w:rFonts w:ascii="Myriad Pro" w:hAnsi="Myriad Pro"/>
                <w:iCs/>
                <w:sz w:val="18"/>
                <w:szCs w:val="18"/>
              </w:rPr>
            </w:pPr>
          </w:p>
        </w:tc>
        <w:tc>
          <w:tcPr>
            <w:tcW w:w="930" w:type="pct"/>
            <w:shd w:val="clear" w:color="auto" w:fill="auto"/>
            <w:vAlign w:val="center"/>
          </w:tcPr>
          <w:p w14:paraId="781D60CA" w14:textId="77777777" w:rsidR="00C34FF9" w:rsidRPr="00D6468C" w:rsidRDefault="00C34FF9" w:rsidP="004E7C16">
            <w:pPr>
              <w:autoSpaceDE w:val="0"/>
              <w:autoSpaceDN w:val="0"/>
              <w:adjustRightInd w:val="0"/>
              <w:spacing w:after="0" w:line="276" w:lineRule="auto"/>
              <w:rPr>
                <w:rFonts w:ascii="Myriad Pro" w:hAnsi="Myriad Pro"/>
                <w:iCs/>
                <w:sz w:val="18"/>
                <w:szCs w:val="18"/>
              </w:rPr>
            </w:pPr>
          </w:p>
        </w:tc>
        <w:tc>
          <w:tcPr>
            <w:tcW w:w="578" w:type="pct"/>
            <w:shd w:val="clear" w:color="auto" w:fill="auto"/>
            <w:vAlign w:val="center"/>
          </w:tcPr>
          <w:p w14:paraId="1A172A88"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7,81961</w:t>
            </w:r>
          </w:p>
        </w:tc>
        <w:tc>
          <w:tcPr>
            <w:tcW w:w="578" w:type="pct"/>
            <w:shd w:val="clear" w:color="auto" w:fill="auto"/>
            <w:vAlign w:val="center"/>
          </w:tcPr>
          <w:p w14:paraId="05C774B5"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7,56601</w:t>
            </w:r>
          </w:p>
        </w:tc>
        <w:tc>
          <w:tcPr>
            <w:tcW w:w="504" w:type="pct"/>
            <w:shd w:val="clear" w:color="auto" w:fill="auto"/>
            <w:vAlign w:val="center"/>
          </w:tcPr>
          <w:p w14:paraId="4FD4FA4D"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5,30460</w:t>
            </w:r>
          </w:p>
        </w:tc>
        <w:tc>
          <w:tcPr>
            <w:tcW w:w="527" w:type="pct"/>
            <w:shd w:val="clear" w:color="auto" w:fill="auto"/>
            <w:vAlign w:val="center"/>
          </w:tcPr>
          <w:p w14:paraId="38933ECE"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6,89674</w:t>
            </w:r>
          </w:p>
        </w:tc>
        <w:tc>
          <w:tcPr>
            <w:tcW w:w="612" w:type="pct"/>
            <w:shd w:val="clear" w:color="auto" w:fill="auto"/>
            <w:vAlign w:val="center"/>
          </w:tcPr>
          <w:p w14:paraId="03DD2EB8"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5,30460</w:t>
            </w:r>
          </w:p>
        </w:tc>
      </w:tr>
      <w:tr w:rsidR="00C34FF9" w:rsidRPr="00D6468C" w14:paraId="38DF287D" w14:textId="77777777">
        <w:trPr>
          <w:cantSplit/>
          <w:trHeight w:val="487"/>
        </w:trPr>
        <w:tc>
          <w:tcPr>
            <w:tcW w:w="269" w:type="pct"/>
            <w:vMerge w:val="restart"/>
            <w:shd w:val="clear" w:color="auto" w:fill="auto"/>
            <w:vAlign w:val="center"/>
          </w:tcPr>
          <w:p w14:paraId="194D60FF"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3</w:t>
            </w:r>
          </w:p>
        </w:tc>
        <w:tc>
          <w:tcPr>
            <w:tcW w:w="1002" w:type="pct"/>
            <w:vMerge w:val="restart"/>
            <w:shd w:val="clear" w:color="auto" w:fill="auto"/>
            <w:vAlign w:val="center"/>
          </w:tcPr>
          <w:p w14:paraId="488EE1CA" w14:textId="77777777" w:rsidR="00C34FF9" w:rsidRPr="00D6468C" w:rsidRDefault="00C34FF9" w:rsidP="004E7C16">
            <w:pPr>
              <w:autoSpaceDE w:val="0"/>
              <w:autoSpaceDN w:val="0"/>
              <w:adjustRightInd w:val="0"/>
              <w:spacing w:after="0" w:line="276" w:lineRule="auto"/>
              <w:rPr>
                <w:rFonts w:ascii="Myriad Pro" w:hAnsi="Myriad Pro"/>
                <w:iCs/>
                <w:sz w:val="18"/>
                <w:szCs w:val="18"/>
              </w:rPr>
            </w:pPr>
            <w:r w:rsidRPr="00D6468C">
              <w:rPr>
                <w:rFonts w:ascii="Myriad Pro" w:hAnsi="Myriad Pro"/>
                <w:iCs/>
                <w:sz w:val="18"/>
                <w:szCs w:val="18"/>
              </w:rPr>
              <w:t>Средняя частота прекращений передачи электрической энергии на точку поставки (</w:t>
            </w:r>
            <w:proofErr w:type="spellStart"/>
            <w:r w:rsidRPr="00D6468C">
              <w:rPr>
                <w:rFonts w:ascii="Myriad Pro" w:hAnsi="Myriad Pro"/>
                <w:iCs/>
                <w:sz w:val="18"/>
                <w:szCs w:val="18"/>
              </w:rPr>
              <w:t>Пsaifi</w:t>
            </w:r>
            <w:proofErr w:type="spellEnd"/>
            <w:r w:rsidRPr="00D6468C">
              <w:rPr>
                <w:rFonts w:ascii="Myriad Pro" w:hAnsi="Myriad Pro"/>
                <w:iCs/>
                <w:sz w:val="18"/>
                <w:szCs w:val="18"/>
              </w:rPr>
              <w:t>), шт.</w:t>
            </w:r>
          </w:p>
        </w:tc>
        <w:tc>
          <w:tcPr>
            <w:tcW w:w="930" w:type="pct"/>
            <w:shd w:val="clear" w:color="auto" w:fill="auto"/>
            <w:vAlign w:val="center"/>
          </w:tcPr>
          <w:p w14:paraId="2C78E357" w14:textId="77777777" w:rsidR="00C34FF9" w:rsidRPr="00D6468C" w:rsidRDefault="00C34FF9" w:rsidP="004E7C16">
            <w:pPr>
              <w:autoSpaceDE w:val="0"/>
              <w:autoSpaceDN w:val="0"/>
              <w:adjustRightInd w:val="0"/>
              <w:spacing w:after="0" w:line="276" w:lineRule="auto"/>
              <w:rPr>
                <w:rFonts w:ascii="Myriad Pro" w:hAnsi="Myriad Pro"/>
                <w:iCs/>
                <w:sz w:val="18"/>
                <w:szCs w:val="18"/>
              </w:rPr>
            </w:pPr>
            <w:r w:rsidRPr="00D6468C">
              <w:rPr>
                <w:rFonts w:ascii="Myriad Pro" w:hAnsi="Myriad Pro"/>
                <w:iCs/>
                <w:sz w:val="18"/>
                <w:szCs w:val="18"/>
              </w:rPr>
              <w:t xml:space="preserve">Сумма по столбцу 13 формы 8.1 </w:t>
            </w:r>
          </w:p>
        </w:tc>
        <w:tc>
          <w:tcPr>
            <w:tcW w:w="578" w:type="pct"/>
            <w:shd w:val="clear" w:color="auto" w:fill="auto"/>
            <w:vAlign w:val="center"/>
          </w:tcPr>
          <w:p w14:paraId="34B65C18"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914 049</w:t>
            </w:r>
          </w:p>
        </w:tc>
        <w:tc>
          <w:tcPr>
            <w:tcW w:w="578" w:type="pct"/>
            <w:shd w:val="clear" w:color="auto" w:fill="auto"/>
            <w:vAlign w:val="center"/>
          </w:tcPr>
          <w:p w14:paraId="52F7D63D"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677 617</w:t>
            </w:r>
          </w:p>
        </w:tc>
        <w:tc>
          <w:tcPr>
            <w:tcW w:w="504" w:type="pct"/>
            <w:shd w:val="clear" w:color="auto" w:fill="auto"/>
            <w:vAlign w:val="center"/>
          </w:tcPr>
          <w:p w14:paraId="08E2D3FB"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647 423</w:t>
            </w:r>
          </w:p>
        </w:tc>
        <w:tc>
          <w:tcPr>
            <w:tcW w:w="527" w:type="pct"/>
            <w:shd w:val="clear" w:color="auto" w:fill="auto"/>
            <w:vAlign w:val="center"/>
          </w:tcPr>
          <w:p w14:paraId="00EAF44B"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w:t>
            </w:r>
          </w:p>
        </w:tc>
        <w:tc>
          <w:tcPr>
            <w:tcW w:w="612" w:type="pct"/>
            <w:shd w:val="clear" w:color="auto" w:fill="auto"/>
            <w:vAlign w:val="center"/>
          </w:tcPr>
          <w:p w14:paraId="50AA85E3"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r w:rsidRPr="00D6468C">
              <w:rPr>
                <w:rFonts w:ascii="Myriad Pro" w:hAnsi="Myriad Pro"/>
                <w:iCs/>
                <w:sz w:val="18"/>
                <w:szCs w:val="18"/>
              </w:rPr>
              <w:t>*</w:t>
            </w:r>
          </w:p>
        </w:tc>
      </w:tr>
      <w:tr w:rsidR="00C34FF9" w:rsidRPr="00D6468C" w14:paraId="286C6592" w14:textId="77777777">
        <w:trPr>
          <w:cantSplit/>
          <w:trHeight w:val="804"/>
        </w:trPr>
        <w:tc>
          <w:tcPr>
            <w:tcW w:w="269" w:type="pct"/>
            <w:vMerge/>
            <w:shd w:val="clear" w:color="auto" w:fill="auto"/>
            <w:vAlign w:val="center"/>
          </w:tcPr>
          <w:p w14:paraId="64210C3D"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p>
        </w:tc>
        <w:tc>
          <w:tcPr>
            <w:tcW w:w="1002" w:type="pct"/>
            <w:vMerge/>
            <w:shd w:val="clear" w:color="auto" w:fill="auto"/>
            <w:vAlign w:val="center"/>
          </w:tcPr>
          <w:p w14:paraId="62DF6F47"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p>
        </w:tc>
        <w:tc>
          <w:tcPr>
            <w:tcW w:w="930" w:type="pct"/>
            <w:shd w:val="clear" w:color="auto" w:fill="auto"/>
            <w:vAlign w:val="center"/>
          </w:tcPr>
          <w:p w14:paraId="30BCDEF2" w14:textId="77777777" w:rsidR="00C34FF9" w:rsidRPr="00D6468C" w:rsidRDefault="00C34FF9" w:rsidP="004E7C16">
            <w:pPr>
              <w:autoSpaceDE w:val="0"/>
              <w:autoSpaceDN w:val="0"/>
              <w:adjustRightInd w:val="0"/>
              <w:spacing w:after="0" w:line="276" w:lineRule="auto"/>
              <w:jc w:val="center"/>
              <w:rPr>
                <w:rFonts w:ascii="Myriad Pro" w:hAnsi="Myriad Pro"/>
                <w:iCs/>
                <w:sz w:val="18"/>
                <w:szCs w:val="18"/>
              </w:rPr>
            </w:pPr>
          </w:p>
        </w:tc>
        <w:tc>
          <w:tcPr>
            <w:tcW w:w="578" w:type="pct"/>
            <w:shd w:val="clear" w:color="auto" w:fill="auto"/>
            <w:vAlign w:val="center"/>
          </w:tcPr>
          <w:p w14:paraId="58C1AFD2"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3,69241</w:t>
            </w:r>
          </w:p>
        </w:tc>
        <w:tc>
          <w:tcPr>
            <w:tcW w:w="578" w:type="pct"/>
            <w:shd w:val="clear" w:color="auto" w:fill="auto"/>
            <w:vAlign w:val="center"/>
          </w:tcPr>
          <w:p w14:paraId="1982F730"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2,76603</w:t>
            </w:r>
          </w:p>
        </w:tc>
        <w:tc>
          <w:tcPr>
            <w:tcW w:w="504" w:type="pct"/>
            <w:shd w:val="clear" w:color="auto" w:fill="auto"/>
            <w:vAlign w:val="center"/>
          </w:tcPr>
          <w:p w14:paraId="5051B57E"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2,57635</w:t>
            </w:r>
          </w:p>
        </w:tc>
        <w:tc>
          <w:tcPr>
            <w:tcW w:w="527" w:type="pct"/>
            <w:shd w:val="clear" w:color="auto" w:fill="auto"/>
            <w:vAlign w:val="center"/>
          </w:tcPr>
          <w:p w14:paraId="69AC806E"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3,01160</w:t>
            </w:r>
          </w:p>
        </w:tc>
        <w:tc>
          <w:tcPr>
            <w:tcW w:w="612" w:type="pct"/>
            <w:shd w:val="clear" w:color="auto" w:fill="auto"/>
            <w:vAlign w:val="center"/>
          </w:tcPr>
          <w:p w14:paraId="19C7FE1D" w14:textId="77777777" w:rsidR="00C34FF9" w:rsidRPr="00D6468C" w:rsidRDefault="00C34FF9" w:rsidP="004E7C16">
            <w:pPr>
              <w:spacing w:after="0" w:line="276" w:lineRule="auto"/>
              <w:jc w:val="center"/>
              <w:rPr>
                <w:rFonts w:ascii="Myriad Pro" w:hAnsi="Myriad Pro"/>
                <w:iCs/>
                <w:sz w:val="18"/>
                <w:szCs w:val="18"/>
              </w:rPr>
            </w:pPr>
            <w:r w:rsidRPr="00D6468C">
              <w:rPr>
                <w:rFonts w:ascii="Myriad Pro" w:hAnsi="Myriad Pro"/>
                <w:iCs/>
                <w:sz w:val="18"/>
                <w:szCs w:val="18"/>
              </w:rPr>
              <w:t>2,57635</w:t>
            </w:r>
          </w:p>
        </w:tc>
      </w:tr>
    </w:tbl>
    <w:p w14:paraId="61814D02" w14:textId="046F03F7" w:rsidR="00C34FF9" w:rsidRDefault="00C34FF9" w:rsidP="00C34FF9">
      <w:pPr>
        <w:pStyle w:val="afff7"/>
        <w:spacing w:after="200"/>
        <w:contextualSpacing w:val="0"/>
      </w:pPr>
      <w:r w:rsidRPr="00D6468C">
        <w:t>1.2. Определения темпа улучшения, применяемого при расчете показателей</w:t>
      </w:r>
      <w:r w:rsidR="00115409">
        <w:rPr>
          <w:lang w:val="ru-RU"/>
        </w:rPr>
        <w:t xml:space="preserve"> </w:t>
      </w:r>
      <w:r w:rsidRPr="00D6468C">
        <w:t>надежности на первый и последующие годы долгосрочного периода регулирования:</w:t>
      </w:r>
    </w:p>
    <w:p w14:paraId="38741DB1" w14:textId="77777777" w:rsidR="004E7C16" w:rsidRDefault="004E7C16" w:rsidP="00C34FF9">
      <w:pPr>
        <w:pStyle w:val="afff7"/>
        <w:spacing w:after="200"/>
        <w:contextualSpacing w:val="0"/>
      </w:pPr>
    </w:p>
    <w:p w14:paraId="59A3F294" w14:textId="77777777" w:rsidR="004E7C16" w:rsidRPr="00D6468C" w:rsidRDefault="004E7C16" w:rsidP="00C34FF9">
      <w:pPr>
        <w:pStyle w:val="afff7"/>
        <w:spacing w:after="200"/>
        <w:contextualSpacing w:val="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94"/>
        <w:gridCol w:w="7933"/>
        <w:gridCol w:w="943"/>
      </w:tblGrid>
      <w:tr w:rsidR="00C34FF9" w:rsidRPr="00D6468C" w14:paraId="1CC062DB" w14:textId="77777777">
        <w:trPr>
          <w:cantSplit/>
          <w:trHeight w:val="998"/>
        </w:trPr>
        <w:tc>
          <w:tcPr>
            <w:tcW w:w="28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19E0B76" w14:textId="77777777" w:rsidR="00C34FF9" w:rsidRPr="00D6468C" w:rsidRDefault="00D655F1" w:rsidP="00C34FF9">
            <w:pPr>
              <w:spacing w:after="0" w:line="240" w:lineRule="auto"/>
              <w:contextualSpacing/>
              <w:jc w:val="center"/>
              <w:rPr>
                <w:rFonts w:ascii="Myriad Pro" w:hAnsi="Myriad Pro"/>
                <w:b/>
                <w:iCs/>
                <w:color w:val="FFFFFF"/>
                <w:sz w:val="18"/>
                <w:szCs w:val="18"/>
              </w:rPr>
            </w:pPr>
            <w:r>
              <w:rPr>
                <w:rFonts w:ascii="Myriad Pro" w:hAnsi="Myriad Pro"/>
                <w:b/>
                <w:iCs/>
                <w:color w:val="FFFFFF"/>
                <w:sz w:val="18"/>
                <w:szCs w:val="18"/>
              </w:rPr>
              <w:lastRenderedPageBreak/>
              <w:t>№ </w:t>
            </w:r>
            <w:r w:rsidR="00C34FF9" w:rsidRPr="00D6468C">
              <w:rPr>
                <w:rFonts w:ascii="Myriad Pro" w:hAnsi="Myriad Pro"/>
                <w:b/>
                <w:iCs/>
                <w:color w:val="FFFFFF"/>
                <w:sz w:val="18"/>
                <w:szCs w:val="18"/>
              </w:rPr>
              <w:t>п/п</w:t>
            </w:r>
          </w:p>
        </w:tc>
        <w:tc>
          <w:tcPr>
            <w:tcW w:w="4711"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72A4C5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1. Определение темпа улучшений для показателя средней продолжительности прекращений передачи электрической энергии на точку поставки (Номер группы </w:t>
            </w:r>
            <w:proofErr w:type="spellStart"/>
            <w:r w:rsidRPr="00D6468C">
              <w:rPr>
                <w:rFonts w:ascii="Myriad Pro" w:hAnsi="Myriad Pro"/>
                <w:b/>
                <w:iCs/>
                <w:color w:val="FFFFFF"/>
                <w:sz w:val="18"/>
                <w:szCs w:val="18"/>
              </w:rPr>
              <w:t>ТСОпо</w:t>
            </w:r>
            <w:proofErr w:type="spellEnd"/>
            <w:r w:rsidRPr="00D6468C">
              <w:rPr>
                <w:rFonts w:ascii="Myriad Pro" w:hAnsi="Myriad Pro"/>
                <w:b/>
                <w:iCs/>
                <w:color w:val="FFFFFF"/>
                <w:sz w:val="18"/>
                <w:szCs w:val="18"/>
              </w:rPr>
              <w:t xml:space="preserve"> показателю </w:t>
            </w:r>
            <w:proofErr w:type="spellStart"/>
            <w:r w:rsidRPr="00D6468C">
              <w:rPr>
                <w:rFonts w:ascii="Myriad Pro" w:hAnsi="Myriad Pro"/>
                <w:b/>
                <w:iCs/>
                <w:color w:val="FFFFFF"/>
                <w:sz w:val="18"/>
                <w:szCs w:val="18"/>
              </w:rPr>
              <w:t>Пsaidi</w:t>
            </w:r>
            <w:proofErr w:type="spellEnd"/>
            <w:r w:rsidRPr="00D6468C">
              <w:rPr>
                <w:rFonts w:ascii="Myriad Pro" w:hAnsi="Myriad Pro"/>
                <w:b/>
                <w:iCs/>
                <w:color w:val="FFFFFF"/>
                <w:sz w:val="18"/>
                <w:szCs w:val="18"/>
              </w:rPr>
              <w:t xml:space="preserve"> - 2 группа - ЛЭП </w:t>
            </w:r>
            <w:smartTag w:uri="urn:schemas-microsoft-com:office:smarttags" w:element="metricconverter">
              <w:smartTagPr>
                <w:attr w:name="ProductID" w:val="7500 км"/>
              </w:smartTagPr>
              <w:r w:rsidRPr="00D6468C">
                <w:rPr>
                  <w:rFonts w:ascii="Myriad Pro" w:hAnsi="Myriad Pro"/>
                  <w:b/>
                  <w:iCs/>
                  <w:color w:val="FFFFFF"/>
                  <w:sz w:val="18"/>
                  <w:szCs w:val="18"/>
                </w:rPr>
                <w:t>7500 км</w:t>
              </w:r>
            </w:smartTag>
            <w:r w:rsidRPr="00D6468C">
              <w:rPr>
                <w:rFonts w:ascii="Myriad Pro" w:hAnsi="Myriad Pro"/>
                <w:b/>
                <w:iCs/>
                <w:color w:val="FFFFFF"/>
                <w:sz w:val="18"/>
                <w:szCs w:val="18"/>
              </w:rPr>
              <w:t xml:space="preserve"> и более, доля КЛ менее 10%, средняя летняя температура менее </w:t>
            </w:r>
            <w:smartTag w:uri="urn:schemas-microsoft-com:office:smarttags" w:element="metricconverter">
              <w:smartTagPr>
                <w:attr w:name="ProductID" w:val="20ﾰC"/>
              </w:smartTagPr>
              <w:r w:rsidRPr="00D6468C">
                <w:rPr>
                  <w:rFonts w:ascii="Myriad Pro" w:hAnsi="Myriad Pro"/>
                  <w:b/>
                  <w:iCs/>
                  <w:color w:val="FFFFFF"/>
                  <w:sz w:val="18"/>
                  <w:szCs w:val="18"/>
                </w:rPr>
                <w:t>20°C</w:t>
              </w:r>
            </w:smartTag>
            <w:r w:rsidRPr="00D6468C">
              <w:rPr>
                <w:rFonts w:ascii="Myriad Pro" w:hAnsi="Myriad Pro"/>
                <w:b/>
                <w:iCs/>
                <w:color w:val="FFFFFF"/>
                <w:sz w:val="18"/>
                <w:szCs w:val="18"/>
              </w:rPr>
              <w:t>, Число разъединителей и выключателей менее 25 000 шт.)</w:t>
            </w:r>
          </w:p>
        </w:tc>
      </w:tr>
      <w:tr w:rsidR="00C34FF9" w:rsidRPr="00D6468C" w14:paraId="4B4D9CE8" w14:textId="77777777">
        <w:trPr>
          <w:cantSplit/>
          <w:trHeight w:val="492"/>
        </w:trPr>
        <w:tc>
          <w:tcPr>
            <w:tcW w:w="289" w:type="pct"/>
            <w:tcBorders>
              <w:top w:val="single" w:sz="4" w:space="0" w:color="FFFFFF"/>
            </w:tcBorders>
            <w:shd w:val="clear" w:color="auto" w:fill="auto"/>
            <w:vAlign w:val="center"/>
          </w:tcPr>
          <w:p w14:paraId="1B9D2D16"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1.</w:t>
            </w:r>
          </w:p>
        </w:tc>
        <w:tc>
          <w:tcPr>
            <w:tcW w:w="4182" w:type="pct"/>
            <w:tcBorders>
              <w:top w:val="single" w:sz="4" w:space="0" w:color="FFFFFF"/>
            </w:tcBorders>
            <w:shd w:val="clear" w:color="auto" w:fill="auto"/>
            <w:vAlign w:val="center"/>
          </w:tcPr>
          <w:p w14:paraId="77D765B1"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 xml:space="preserve">Базовое значение показателя средней продолжительности прекращений подачи э/э на точку поставки </w:t>
            </w:r>
            <w:proofErr w:type="spellStart"/>
            <w:r w:rsidRPr="00D6468C">
              <w:rPr>
                <w:rFonts w:ascii="Myriad Pro" w:hAnsi="Myriad Pro"/>
                <w:iCs/>
                <w:sz w:val="18"/>
                <w:szCs w:val="18"/>
              </w:rPr>
              <w:t>Пsaidi</w:t>
            </w:r>
            <w:proofErr w:type="spellEnd"/>
            <w:r w:rsidRPr="00D6468C">
              <w:rPr>
                <w:rFonts w:ascii="Myriad Pro" w:hAnsi="Myriad Pro"/>
                <w:iCs/>
                <w:sz w:val="18"/>
                <w:szCs w:val="18"/>
              </w:rPr>
              <w:t xml:space="preserve"> согласно приказу Министерства энергетики РФ от 18.10.2017 №976</w:t>
            </w:r>
          </w:p>
        </w:tc>
        <w:tc>
          <w:tcPr>
            <w:tcW w:w="528" w:type="pct"/>
            <w:tcBorders>
              <w:top w:val="single" w:sz="4" w:space="0" w:color="FFFFFF"/>
            </w:tcBorders>
            <w:shd w:val="clear" w:color="auto" w:fill="auto"/>
            <w:vAlign w:val="center"/>
          </w:tcPr>
          <w:p w14:paraId="1D651E71" w14:textId="77777777" w:rsidR="00C34FF9" w:rsidRPr="00D6468C" w:rsidRDefault="00C34FF9" w:rsidP="00C34FF9">
            <w:pPr>
              <w:tabs>
                <w:tab w:val="left" w:pos="2405"/>
              </w:tabs>
              <w:spacing w:after="0" w:line="240" w:lineRule="auto"/>
              <w:jc w:val="center"/>
              <w:rPr>
                <w:rFonts w:ascii="Myriad Pro" w:hAnsi="Myriad Pro"/>
                <w:iCs/>
                <w:sz w:val="18"/>
                <w:szCs w:val="18"/>
              </w:rPr>
            </w:pPr>
            <w:r w:rsidRPr="00D6468C">
              <w:rPr>
                <w:rFonts w:ascii="Myriad Pro" w:hAnsi="Myriad Pro"/>
                <w:iCs/>
                <w:sz w:val="18"/>
                <w:szCs w:val="18"/>
              </w:rPr>
              <w:t>4,73976</w:t>
            </w:r>
          </w:p>
        </w:tc>
      </w:tr>
      <w:tr w:rsidR="00C34FF9" w:rsidRPr="00D6468C" w14:paraId="53D6CA26" w14:textId="77777777">
        <w:trPr>
          <w:cantSplit/>
          <w:trHeight w:val="492"/>
        </w:trPr>
        <w:tc>
          <w:tcPr>
            <w:tcW w:w="289" w:type="pct"/>
            <w:shd w:val="clear" w:color="auto" w:fill="auto"/>
            <w:vAlign w:val="center"/>
          </w:tcPr>
          <w:p w14:paraId="7B895189"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2.</w:t>
            </w:r>
          </w:p>
        </w:tc>
        <w:tc>
          <w:tcPr>
            <w:tcW w:w="4182" w:type="pct"/>
            <w:shd w:val="clear" w:color="auto" w:fill="auto"/>
            <w:vAlign w:val="center"/>
          </w:tcPr>
          <w:p w14:paraId="5E09EC21"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 xml:space="preserve">Значение показателя средней продолжительности прекращения подачи на точку поставки, определенное по формуле 18 Методических указаний </w:t>
            </w:r>
            <w:r w:rsidR="00D655F1">
              <w:rPr>
                <w:rFonts w:ascii="Myriad Pro" w:hAnsi="Myriad Pro"/>
                <w:iCs/>
                <w:sz w:val="18"/>
                <w:szCs w:val="18"/>
              </w:rPr>
              <w:t>№ </w:t>
            </w:r>
            <w:r w:rsidRPr="00D6468C">
              <w:rPr>
                <w:rFonts w:ascii="Myriad Pro" w:hAnsi="Myriad Pro"/>
                <w:iCs/>
                <w:sz w:val="18"/>
                <w:szCs w:val="18"/>
              </w:rPr>
              <w:t>1256</w:t>
            </w:r>
          </w:p>
        </w:tc>
        <w:tc>
          <w:tcPr>
            <w:tcW w:w="528" w:type="pct"/>
            <w:shd w:val="clear" w:color="auto" w:fill="auto"/>
            <w:vAlign w:val="center"/>
          </w:tcPr>
          <w:p w14:paraId="3DB49577" w14:textId="77777777" w:rsidR="00C34FF9" w:rsidRPr="00D6468C" w:rsidRDefault="00C34FF9" w:rsidP="00C34FF9">
            <w:pPr>
              <w:tabs>
                <w:tab w:val="left" w:pos="2405"/>
              </w:tabs>
              <w:spacing w:after="0" w:line="240" w:lineRule="auto"/>
              <w:jc w:val="center"/>
              <w:rPr>
                <w:rFonts w:ascii="Myriad Pro" w:hAnsi="Myriad Pro"/>
                <w:iCs/>
                <w:sz w:val="18"/>
                <w:szCs w:val="18"/>
              </w:rPr>
            </w:pPr>
            <w:r w:rsidRPr="00D6468C">
              <w:rPr>
                <w:rFonts w:ascii="Myriad Pro" w:hAnsi="Myriad Pro"/>
                <w:iCs/>
                <w:sz w:val="18"/>
                <w:szCs w:val="18"/>
              </w:rPr>
              <w:t>4,66866</w:t>
            </w:r>
          </w:p>
        </w:tc>
      </w:tr>
      <w:tr w:rsidR="00C34FF9" w:rsidRPr="00D6468C" w14:paraId="300EB4FC" w14:textId="77777777">
        <w:trPr>
          <w:cantSplit/>
          <w:trHeight w:val="238"/>
        </w:trPr>
        <w:tc>
          <w:tcPr>
            <w:tcW w:w="289" w:type="pct"/>
            <w:shd w:val="clear" w:color="auto" w:fill="auto"/>
            <w:vAlign w:val="center"/>
          </w:tcPr>
          <w:p w14:paraId="7215FE6D"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3.</w:t>
            </w:r>
          </w:p>
        </w:tc>
        <w:tc>
          <w:tcPr>
            <w:tcW w:w="4182" w:type="pct"/>
            <w:shd w:val="clear" w:color="auto" w:fill="auto"/>
            <w:vAlign w:val="center"/>
          </w:tcPr>
          <w:p w14:paraId="50CE87A5"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Год, на который определяется показатель</w:t>
            </w:r>
          </w:p>
        </w:tc>
        <w:tc>
          <w:tcPr>
            <w:tcW w:w="528" w:type="pct"/>
            <w:shd w:val="clear" w:color="auto" w:fill="auto"/>
            <w:vAlign w:val="center"/>
          </w:tcPr>
          <w:p w14:paraId="1E369C16" w14:textId="77777777" w:rsidR="00C34FF9" w:rsidRPr="00D6468C" w:rsidRDefault="00C34FF9" w:rsidP="00C34FF9">
            <w:pPr>
              <w:tabs>
                <w:tab w:val="left" w:pos="2405"/>
              </w:tabs>
              <w:spacing w:after="0" w:line="240" w:lineRule="auto"/>
              <w:jc w:val="center"/>
              <w:rPr>
                <w:rFonts w:ascii="Myriad Pro" w:hAnsi="Myriad Pro"/>
                <w:iCs/>
                <w:sz w:val="18"/>
                <w:szCs w:val="18"/>
              </w:rPr>
            </w:pPr>
            <w:r w:rsidRPr="00D6468C">
              <w:rPr>
                <w:rFonts w:ascii="Myriad Pro" w:hAnsi="Myriad Pro"/>
                <w:iCs/>
                <w:sz w:val="18"/>
                <w:szCs w:val="18"/>
              </w:rPr>
              <w:t>2018</w:t>
            </w:r>
          </w:p>
        </w:tc>
      </w:tr>
      <w:tr w:rsidR="00C34FF9" w:rsidRPr="00D6468C" w14:paraId="78166B87" w14:textId="77777777">
        <w:trPr>
          <w:cantSplit/>
          <w:trHeight w:val="238"/>
        </w:trPr>
        <w:tc>
          <w:tcPr>
            <w:tcW w:w="289" w:type="pct"/>
            <w:shd w:val="clear" w:color="auto" w:fill="auto"/>
            <w:vAlign w:val="center"/>
          </w:tcPr>
          <w:p w14:paraId="3F41FBD7"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4.</w:t>
            </w:r>
          </w:p>
        </w:tc>
        <w:tc>
          <w:tcPr>
            <w:tcW w:w="4182" w:type="pct"/>
            <w:shd w:val="clear" w:color="auto" w:fill="auto"/>
            <w:vAlign w:val="center"/>
          </w:tcPr>
          <w:p w14:paraId="61674E35"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Год, в котором устанавливается базовое значение показателя</w:t>
            </w:r>
          </w:p>
        </w:tc>
        <w:tc>
          <w:tcPr>
            <w:tcW w:w="528" w:type="pct"/>
            <w:shd w:val="clear" w:color="auto" w:fill="auto"/>
            <w:vAlign w:val="center"/>
          </w:tcPr>
          <w:p w14:paraId="53301EB2" w14:textId="77777777" w:rsidR="00C34FF9" w:rsidRPr="00D6468C" w:rsidRDefault="00C34FF9" w:rsidP="00C34FF9">
            <w:pPr>
              <w:tabs>
                <w:tab w:val="left" w:pos="2405"/>
              </w:tabs>
              <w:spacing w:after="0" w:line="240" w:lineRule="auto"/>
              <w:jc w:val="center"/>
              <w:rPr>
                <w:rFonts w:ascii="Myriad Pro" w:hAnsi="Myriad Pro"/>
                <w:iCs/>
                <w:sz w:val="18"/>
                <w:szCs w:val="18"/>
              </w:rPr>
            </w:pPr>
            <w:r w:rsidRPr="00D6468C">
              <w:rPr>
                <w:rFonts w:ascii="Myriad Pro" w:hAnsi="Myriad Pro"/>
                <w:iCs/>
                <w:sz w:val="18"/>
                <w:szCs w:val="18"/>
              </w:rPr>
              <w:t>2017</w:t>
            </w:r>
          </w:p>
        </w:tc>
      </w:tr>
      <w:tr w:rsidR="00C34FF9" w:rsidRPr="00D6468C" w14:paraId="3106451C" w14:textId="77777777">
        <w:trPr>
          <w:cantSplit/>
          <w:trHeight w:val="492"/>
        </w:trPr>
        <w:tc>
          <w:tcPr>
            <w:tcW w:w="289" w:type="pct"/>
            <w:shd w:val="clear" w:color="auto" w:fill="auto"/>
            <w:vAlign w:val="center"/>
          </w:tcPr>
          <w:p w14:paraId="0F280438"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5.</w:t>
            </w:r>
          </w:p>
        </w:tc>
        <w:tc>
          <w:tcPr>
            <w:tcW w:w="4182" w:type="pct"/>
            <w:shd w:val="clear" w:color="auto" w:fill="auto"/>
            <w:vAlign w:val="center"/>
          </w:tcPr>
          <w:p w14:paraId="0D369AA9"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Значение показателя средней продолжительности прекращения подачи э/э на точку поставки, определяемой с абзацем вторым п. 4.2.2. Методических указаний №1256</w:t>
            </w:r>
          </w:p>
        </w:tc>
        <w:tc>
          <w:tcPr>
            <w:tcW w:w="528" w:type="pct"/>
            <w:shd w:val="clear" w:color="auto" w:fill="auto"/>
            <w:vAlign w:val="center"/>
          </w:tcPr>
          <w:p w14:paraId="02D7EF5C" w14:textId="77777777" w:rsidR="00C34FF9" w:rsidRPr="00D6468C" w:rsidRDefault="00C34FF9" w:rsidP="00C34FF9">
            <w:pPr>
              <w:tabs>
                <w:tab w:val="left" w:pos="2405"/>
              </w:tabs>
              <w:spacing w:after="0" w:line="240" w:lineRule="auto"/>
              <w:jc w:val="center"/>
              <w:rPr>
                <w:rFonts w:ascii="Myriad Pro" w:hAnsi="Myriad Pro"/>
                <w:iCs/>
                <w:sz w:val="18"/>
                <w:szCs w:val="18"/>
              </w:rPr>
            </w:pPr>
            <w:r w:rsidRPr="00D6468C">
              <w:rPr>
                <w:rFonts w:ascii="Myriad Pro" w:hAnsi="Myriad Pro"/>
                <w:iCs/>
                <w:sz w:val="18"/>
                <w:szCs w:val="18"/>
              </w:rPr>
              <w:t>5,30460</w:t>
            </w:r>
          </w:p>
        </w:tc>
      </w:tr>
      <w:tr w:rsidR="00C34FF9" w:rsidRPr="00D6468C" w14:paraId="3458EAC5" w14:textId="77777777">
        <w:trPr>
          <w:cantSplit/>
          <w:trHeight w:val="238"/>
        </w:trPr>
        <w:tc>
          <w:tcPr>
            <w:tcW w:w="289" w:type="pct"/>
            <w:shd w:val="clear" w:color="auto" w:fill="auto"/>
            <w:vAlign w:val="center"/>
          </w:tcPr>
          <w:p w14:paraId="58960EDA"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6.</w:t>
            </w:r>
          </w:p>
        </w:tc>
        <w:tc>
          <w:tcPr>
            <w:tcW w:w="4182" w:type="pct"/>
            <w:shd w:val="clear" w:color="auto" w:fill="auto"/>
            <w:vAlign w:val="center"/>
          </w:tcPr>
          <w:p w14:paraId="0FC49D36"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 xml:space="preserve">Темп улучшения показателя, определенный по формуле 17 Методических указаний </w:t>
            </w:r>
            <w:r w:rsidR="00D655F1">
              <w:rPr>
                <w:rFonts w:ascii="Myriad Pro" w:hAnsi="Myriad Pro"/>
                <w:iCs/>
                <w:sz w:val="18"/>
                <w:szCs w:val="18"/>
              </w:rPr>
              <w:t>№ </w:t>
            </w:r>
            <w:r w:rsidRPr="00D6468C">
              <w:rPr>
                <w:rFonts w:ascii="Myriad Pro" w:hAnsi="Myriad Pro"/>
                <w:iCs/>
                <w:sz w:val="18"/>
                <w:szCs w:val="18"/>
              </w:rPr>
              <w:t>1256</w:t>
            </w:r>
          </w:p>
        </w:tc>
        <w:tc>
          <w:tcPr>
            <w:tcW w:w="528" w:type="pct"/>
            <w:shd w:val="clear" w:color="auto" w:fill="auto"/>
            <w:vAlign w:val="center"/>
          </w:tcPr>
          <w:p w14:paraId="04CFD632" w14:textId="77777777" w:rsidR="00C34FF9" w:rsidRPr="00D6468C" w:rsidRDefault="00C34FF9" w:rsidP="00C34FF9">
            <w:pPr>
              <w:tabs>
                <w:tab w:val="left" w:pos="2405"/>
              </w:tabs>
              <w:spacing w:after="0" w:line="240" w:lineRule="auto"/>
              <w:jc w:val="center"/>
              <w:rPr>
                <w:rFonts w:ascii="Myriad Pro" w:hAnsi="Myriad Pro"/>
                <w:iCs/>
                <w:sz w:val="18"/>
                <w:szCs w:val="18"/>
              </w:rPr>
            </w:pPr>
            <w:r w:rsidRPr="00D6468C">
              <w:rPr>
                <w:rFonts w:ascii="Myriad Pro" w:hAnsi="Myriad Pro"/>
                <w:iCs/>
                <w:sz w:val="18"/>
                <w:szCs w:val="18"/>
              </w:rPr>
              <w:t>0,0252</w:t>
            </w:r>
          </w:p>
        </w:tc>
      </w:tr>
      <w:tr w:rsidR="00C34FF9" w:rsidRPr="00D6468C" w14:paraId="1D04409B" w14:textId="77777777">
        <w:trPr>
          <w:cantSplit/>
          <w:trHeight w:val="238"/>
        </w:trPr>
        <w:tc>
          <w:tcPr>
            <w:tcW w:w="289" w:type="pct"/>
            <w:tcBorders>
              <w:bottom w:val="nil"/>
            </w:tcBorders>
            <w:shd w:val="clear" w:color="auto" w:fill="auto"/>
            <w:vAlign w:val="center"/>
          </w:tcPr>
          <w:p w14:paraId="523360A8"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7.</w:t>
            </w:r>
          </w:p>
        </w:tc>
        <w:tc>
          <w:tcPr>
            <w:tcW w:w="4182" w:type="pct"/>
            <w:tcBorders>
              <w:bottom w:val="nil"/>
            </w:tcBorders>
            <w:shd w:val="clear" w:color="auto" w:fill="auto"/>
            <w:vAlign w:val="center"/>
          </w:tcPr>
          <w:p w14:paraId="180FE5C0"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Темп улучшения показателя, принимаемый в расчет, так как п. 5 &gt; п. 1)</w:t>
            </w:r>
          </w:p>
        </w:tc>
        <w:tc>
          <w:tcPr>
            <w:tcW w:w="528" w:type="pct"/>
            <w:tcBorders>
              <w:bottom w:val="nil"/>
            </w:tcBorders>
            <w:shd w:val="clear" w:color="auto" w:fill="auto"/>
            <w:vAlign w:val="center"/>
          </w:tcPr>
          <w:p w14:paraId="34EDACA0" w14:textId="77777777" w:rsidR="00C34FF9" w:rsidRPr="00D6468C" w:rsidRDefault="00C34FF9" w:rsidP="00C34FF9">
            <w:pPr>
              <w:tabs>
                <w:tab w:val="left" w:pos="2405"/>
              </w:tabs>
              <w:spacing w:after="0" w:line="240" w:lineRule="auto"/>
              <w:jc w:val="center"/>
              <w:rPr>
                <w:rFonts w:ascii="Myriad Pro" w:hAnsi="Myriad Pro"/>
                <w:iCs/>
                <w:sz w:val="18"/>
                <w:szCs w:val="18"/>
              </w:rPr>
            </w:pPr>
            <w:r w:rsidRPr="00D6468C">
              <w:rPr>
                <w:rFonts w:ascii="Myriad Pro" w:hAnsi="Myriad Pro"/>
                <w:iCs/>
                <w:sz w:val="18"/>
                <w:szCs w:val="18"/>
              </w:rPr>
              <w:t>0,0252</w:t>
            </w:r>
          </w:p>
        </w:tc>
      </w:tr>
      <w:tr w:rsidR="00C34FF9" w:rsidRPr="00D6468C" w14:paraId="1E3489DC" w14:textId="77777777">
        <w:trPr>
          <w:cantSplit/>
          <w:trHeight w:val="744"/>
        </w:trPr>
        <w:tc>
          <w:tcPr>
            <w:tcW w:w="289" w:type="pct"/>
            <w:tcBorders>
              <w:top w:val="nil"/>
              <w:left w:val="single" w:sz="4" w:space="0" w:color="FFFFFF"/>
              <w:bottom w:val="single" w:sz="4" w:space="0" w:color="FFFFFF"/>
              <w:right w:val="single" w:sz="4" w:space="0" w:color="FFFFFF"/>
            </w:tcBorders>
            <w:shd w:val="clear" w:color="auto" w:fill="4F6228"/>
          </w:tcPr>
          <w:p w14:paraId="472F42EA" w14:textId="77777777" w:rsidR="00C34FF9" w:rsidRPr="00D6468C" w:rsidRDefault="00D655F1" w:rsidP="00C34FF9">
            <w:pPr>
              <w:spacing w:after="0" w:line="240" w:lineRule="auto"/>
              <w:contextualSpacing/>
              <w:jc w:val="center"/>
              <w:rPr>
                <w:rFonts w:ascii="Myriad Pro" w:hAnsi="Myriad Pro"/>
                <w:b/>
                <w:iCs/>
                <w:color w:val="FFFFFF"/>
                <w:sz w:val="18"/>
                <w:szCs w:val="18"/>
              </w:rPr>
            </w:pPr>
            <w:r>
              <w:rPr>
                <w:rFonts w:ascii="Myriad Pro" w:hAnsi="Myriad Pro"/>
                <w:b/>
                <w:iCs/>
                <w:color w:val="FFFFFF"/>
                <w:sz w:val="18"/>
                <w:szCs w:val="18"/>
              </w:rPr>
              <w:t>№ </w:t>
            </w:r>
            <w:r w:rsidR="00C34FF9" w:rsidRPr="00D6468C">
              <w:rPr>
                <w:rFonts w:ascii="Myriad Pro" w:hAnsi="Myriad Pro"/>
                <w:b/>
                <w:iCs/>
                <w:color w:val="FFFFFF"/>
                <w:sz w:val="18"/>
                <w:szCs w:val="18"/>
              </w:rPr>
              <w:t>п/п</w:t>
            </w:r>
          </w:p>
        </w:tc>
        <w:tc>
          <w:tcPr>
            <w:tcW w:w="4711" w:type="pct"/>
            <w:gridSpan w:val="2"/>
            <w:tcBorders>
              <w:top w:val="nil"/>
              <w:left w:val="single" w:sz="4" w:space="0" w:color="FFFFFF"/>
              <w:bottom w:val="single" w:sz="4" w:space="0" w:color="FFFFFF"/>
              <w:right w:val="single" w:sz="4" w:space="0" w:color="FFFFFF"/>
            </w:tcBorders>
            <w:shd w:val="clear" w:color="auto" w:fill="4F6228"/>
          </w:tcPr>
          <w:p w14:paraId="7B26E538"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2. Определение темпа улучшений для показателя средней частоты прекращений передачи электрической энергии на точку поставки (Номер группы ТСО по показателю </w:t>
            </w:r>
            <w:proofErr w:type="spellStart"/>
            <w:r w:rsidRPr="00D6468C">
              <w:rPr>
                <w:rFonts w:ascii="Myriad Pro" w:hAnsi="Myriad Pro"/>
                <w:b/>
                <w:iCs/>
                <w:color w:val="FFFFFF"/>
                <w:sz w:val="18"/>
                <w:szCs w:val="18"/>
              </w:rPr>
              <w:t>Пsaifi</w:t>
            </w:r>
            <w:proofErr w:type="spellEnd"/>
            <w:r w:rsidRPr="00D6468C">
              <w:rPr>
                <w:rFonts w:ascii="Myriad Pro" w:hAnsi="Myriad Pro"/>
                <w:b/>
                <w:iCs/>
                <w:color w:val="FFFFFF"/>
                <w:sz w:val="18"/>
                <w:szCs w:val="18"/>
              </w:rPr>
              <w:t xml:space="preserve"> - 1 группа - ЛЭП </w:t>
            </w:r>
            <w:smartTag w:uri="urn:schemas-microsoft-com:office:smarttags" w:element="metricconverter">
              <w:smartTagPr>
                <w:attr w:name="ProductID" w:val="7500 км"/>
              </w:smartTagPr>
              <w:r w:rsidRPr="00D6468C">
                <w:rPr>
                  <w:rFonts w:ascii="Myriad Pro" w:hAnsi="Myriad Pro"/>
                  <w:b/>
                  <w:iCs/>
                  <w:color w:val="FFFFFF"/>
                  <w:sz w:val="18"/>
                  <w:szCs w:val="18"/>
                </w:rPr>
                <w:t>7500 км</w:t>
              </w:r>
            </w:smartTag>
            <w:r w:rsidRPr="00D6468C">
              <w:rPr>
                <w:rFonts w:ascii="Myriad Pro" w:hAnsi="Myriad Pro"/>
                <w:b/>
                <w:iCs/>
                <w:color w:val="FFFFFF"/>
                <w:sz w:val="18"/>
                <w:szCs w:val="18"/>
              </w:rPr>
              <w:t xml:space="preserve"> и более, доля КЛ менее 10%)</w:t>
            </w:r>
          </w:p>
        </w:tc>
      </w:tr>
      <w:tr w:rsidR="00C34FF9" w:rsidRPr="00D6468C" w14:paraId="0236CCB7" w14:textId="77777777">
        <w:trPr>
          <w:cantSplit/>
          <w:trHeight w:val="492"/>
        </w:trPr>
        <w:tc>
          <w:tcPr>
            <w:tcW w:w="289" w:type="pct"/>
            <w:tcBorders>
              <w:top w:val="single" w:sz="4" w:space="0" w:color="FFFFFF"/>
            </w:tcBorders>
            <w:shd w:val="clear" w:color="auto" w:fill="auto"/>
            <w:vAlign w:val="center"/>
          </w:tcPr>
          <w:p w14:paraId="609981C8" w14:textId="77777777" w:rsidR="00C34FF9" w:rsidRPr="00D6468C" w:rsidRDefault="00C34FF9" w:rsidP="00C34FF9">
            <w:pPr>
              <w:jc w:val="center"/>
              <w:rPr>
                <w:rFonts w:ascii="Myriad Pro" w:hAnsi="Myriad Pro"/>
                <w:iCs/>
                <w:sz w:val="18"/>
                <w:szCs w:val="18"/>
              </w:rPr>
            </w:pPr>
            <w:r w:rsidRPr="00D6468C">
              <w:rPr>
                <w:rFonts w:ascii="Myriad Pro" w:hAnsi="Myriad Pro"/>
                <w:iCs/>
                <w:sz w:val="18"/>
                <w:szCs w:val="18"/>
              </w:rPr>
              <w:t>1.</w:t>
            </w:r>
          </w:p>
        </w:tc>
        <w:tc>
          <w:tcPr>
            <w:tcW w:w="4182" w:type="pct"/>
            <w:tcBorders>
              <w:top w:val="single" w:sz="4" w:space="0" w:color="FFFFFF"/>
            </w:tcBorders>
            <w:shd w:val="clear" w:color="auto" w:fill="auto"/>
            <w:vAlign w:val="center"/>
          </w:tcPr>
          <w:p w14:paraId="7C14ACB8" w14:textId="77777777" w:rsidR="00C34FF9" w:rsidRPr="00D6468C" w:rsidRDefault="00C34FF9" w:rsidP="00C34FF9">
            <w:pPr>
              <w:spacing w:after="0" w:line="240" w:lineRule="auto"/>
              <w:rPr>
                <w:rFonts w:ascii="Myriad Pro" w:hAnsi="Myriad Pro"/>
                <w:iCs/>
                <w:sz w:val="18"/>
                <w:szCs w:val="18"/>
              </w:rPr>
            </w:pPr>
            <w:r w:rsidRPr="00D6468C">
              <w:rPr>
                <w:rFonts w:ascii="Myriad Pro" w:hAnsi="Myriad Pro"/>
                <w:iCs/>
                <w:sz w:val="18"/>
                <w:szCs w:val="18"/>
              </w:rPr>
              <w:t xml:space="preserve">Базовое значение показателя средней продолжительности прекращений подачи э/э на точку поставки </w:t>
            </w:r>
            <w:proofErr w:type="spellStart"/>
            <w:r w:rsidRPr="00D6468C">
              <w:rPr>
                <w:rFonts w:ascii="Myriad Pro" w:hAnsi="Myriad Pro"/>
                <w:iCs/>
                <w:sz w:val="18"/>
                <w:szCs w:val="18"/>
              </w:rPr>
              <w:t>Пsaifi</w:t>
            </w:r>
            <w:proofErr w:type="spellEnd"/>
            <w:r w:rsidRPr="00D6468C">
              <w:rPr>
                <w:rFonts w:ascii="Myriad Pro" w:hAnsi="Myriad Pro"/>
                <w:iCs/>
                <w:sz w:val="18"/>
                <w:szCs w:val="18"/>
              </w:rPr>
              <w:t xml:space="preserve"> согласно приказу Министерства энергетики РФ от 18.10.2017 №976</w:t>
            </w:r>
          </w:p>
        </w:tc>
        <w:tc>
          <w:tcPr>
            <w:tcW w:w="528" w:type="pct"/>
            <w:tcBorders>
              <w:top w:val="single" w:sz="4" w:space="0" w:color="FFFFFF"/>
            </w:tcBorders>
            <w:shd w:val="clear" w:color="auto" w:fill="auto"/>
            <w:vAlign w:val="center"/>
          </w:tcPr>
          <w:p w14:paraId="40331198" w14:textId="77777777" w:rsidR="00C34FF9" w:rsidRPr="00D6468C" w:rsidRDefault="00C34FF9" w:rsidP="00C34FF9">
            <w:pPr>
              <w:jc w:val="center"/>
              <w:rPr>
                <w:rFonts w:ascii="Myriad Pro" w:hAnsi="Myriad Pro"/>
                <w:iCs/>
                <w:sz w:val="18"/>
                <w:szCs w:val="18"/>
              </w:rPr>
            </w:pPr>
            <w:r w:rsidRPr="00D6468C">
              <w:rPr>
                <w:rFonts w:ascii="Myriad Pro" w:hAnsi="Myriad Pro"/>
                <w:iCs/>
                <w:sz w:val="18"/>
                <w:szCs w:val="18"/>
              </w:rPr>
              <w:t>1,96744</w:t>
            </w:r>
          </w:p>
        </w:tc>
      </w:tr>
      <w:tr w:rsidR="00C34FF9" w:rsidRPr="00D6468C" w14:paraId="397D8996" w14:textId="77777777">
        <w:trPr>
          <w:cantSplit/>
          <w:trHeight w:val="492"/>
        </w:trPr>
        <w:tc>
          <w:tcPr>
            <w:tcW w:w="289" w:type="pct"/>
            <w:shd w:val="clear" w:color="auto" w:fill="auto"/>
            <w:vAlign w:val="center"/>
          </w:tcPr>
          <w:p w14:paraId="0B582974"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2.</w:t>
            </w:r>
          </w:p>
        </w:tc>
        <w:tc>
          <w:tcPr>
            <w:tcW w:w="4182" w:type="pct"/>
            <w:shd w:val="clear" w:color="auto" w:fill="auto"/>
            <w:vAlign w:val="center"/>
          </w:tcPr>
          <w:p w14:paraId="503AF79F" w14:textId="77777777" w:rsidR="00C34FF9" w:rsidRPr="00D6468C" w:rsidRDefault="00C34FF9" w:rsidP="00C34FF9">
            <w:pPr>
              <w:autoSpaceDE w:val="0"/>
              <w:autoSpaceDN w:val="0"/>
              <w:adjustRightInd w:val="0"/>
              <w:spacing w:after="0" w:line="240" w:lineRule="auto"/>
              <w:rPr>
                <w:rFonts w:ascii="Myriad Pro" w:hAnsi="Myriad Pro"/>
                <w:iCs/>
                <w:sz w:val="18"/>
                <w:szCs w:val="18"/>
              </w:rPr>
            </w:pPr>
            <w:r w:rsidRPr="00D6468C">
              <w:rPr>
                <w:rFonts w:ascii="Myriad Pro" w:hAnsi="Myriad Pro"/>
                <w:iCs/>
                <w:sz w:val="18"/>
                <w:szCs w:val="18"/>
              </w:rPr>
              <w:t xml:space="preserve">Значение показателя средней продолжительности прекращений подачи э/э на точку поставки, определенное по формуле 18 Методических указаний </w:t>
            </w:r>
            <w:r w:rsidR="00D655F1">
              <w:rPr>
                <w:rFonts w:ascii="Myriad Pro" w:hAnsi="Myriad Pro"/>
                <w:iCs/>
                <w:sz w:val="18"/>
                <w:szCs w:val="18"/>
              </w:rPr>
              <w:t>№ </w:t>
            </w:r>
            <w:r w:rsidRPr="00D6468C">
              <w:rPr>
                <w:rFonts w:ascii="Myriad Pro" w:hAnsi="Myriad Pro"/>
                <w:iCs/>
                <w:sz w:val="18"/>
                <w:szCs w:val="18"/>
              </w:rPr>
              <w:t>1256</w:t>
            </w:r>
          </w:p>
        </w:tc>
        <w:tc>
          <w:tcPr>
            <w:tcW w:w="528" w:type="pct"/>
            <w:shd w:val="clear" w:color="auto" w:fill="auto"/>
            <w:vAlign w:val="center"/>
          </w:tcPr>
          <w:p w14:paraId="013A6D3E"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1,93793</w:t>
            </w:r>
          </w:p>
        </w:tc>
      </w:tr>
      <w:tr w:rsidR="00C34FF9" w:rsidRPr="00D6468C" w14:paraId="3D3C47EB" w14:textId="77777777">
        <w:trPr>
          <w:cantSplit/>
          <w:trHeight w:val="238"/>
        </w:trPr>
        <w:tc>
          <w:tcPr>
            <w:tcW w:w="289" w:type="pct"/>
            <w:shd w:val="clear" w:color="auto" w:fill="auto"/>
            <w:vAlign w:val="center"/>
          </w:tcPr>
          <w:p w14:paraId="201423D3"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3.</w:t>
            </w:r>
          </w:p>
        </w:tc>
        <w:tc>
          <w:tcPr>
            <w:tcW w:w="4182" w:type="pct"/>
            <w:shd w:val="clear" w:color="auto" w:fill="auto"/>
            <w:vAlign w:val="center"/>
          </w:tcPr>
          <w:p w14:paraId="3FAF1CE9" w14:textId="77777777" w:rsidR="00C34FF9" w:rsidRPr="00D6468C" w:rsidRDefault="00C34FF9" w:rsidP="00C34FF9">
            <w:pPr>
              <w:autoSpaceDE w:val="0"/>
              <w:autoSpaceDN w:val="0"/>
              <w:adjustRightInd w:val="0"/>
              <w:spacing w:after="0" w:line="240" w:lineRule="auto"/>
              <w:rPr>
                <w:rFonts w:ascii="Myriad Pro" w:hAnsi="Myriad Pro"/>
                <w:iCs/>
                <w:sz w:val="18"/>
                <w:szCs w:val="18"/>
              </w:rPr>
            </w:pPr>
            <w:r w:rsidRPr="00D6468C">
              <w:rPr>
                <w:rFonts w:ascii="Myriad Pro" w:hAnsi="Myriad Pro"/>
                <w:iCs/>
                <w:sz w:val="18"/>
                <w:szCs w:val="18"/>
              </w:rPr>
              <w:t>Год, на который определяется показатель</w:t>
            </w:r>
          </w:p>
        </w:tc>
        <w:tc>
          <w:tcPr>
            <w:tcW w:w="528" w:type="pct"/>
            <w:shd w:val="clear" w:color="auto" w:fill="auto"/>
            <w:vAlign w:val="center"/>
          </w:tcPr>
          <w:p w14:paraId="3BF4E685"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2018</w:t>
            </w:r>
          </w:p>
        </w:tc>
      </w:tr>
      <w:tr w:rsidR="00C34FF9" w:rsidRPr="00D6468C" w14:paraId="12E0E53F" w14:textId="77777777">
        <w:trPr>
          <w:cantSplit/>
          <w:trHeight w:val="238"/>
        </w:trPr>
        <w:tc>
          <w:tcPr>
            <w:tcW w:w="289" w:type="pct"/>
            <w:shd w:val="clear" w:color="auto" w:fill="auto"/>
            <w:vAlign w:val="center"/>
          </w:tcPr>
          <w:p w14:paraId="4C9FE6C6"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4.</w:t>
            </w:r>
          </w:p>
        </w:tc>
        <w:tc>
          <w:tcPr>
            <w:tcW w:w="4182" w:type="pct"/>
            <w:shd w:val="clear" w:color="auto" w:fill="auto"/>
            <w:vAlign w:val="center"/>
          </w:tcPr>
          <w:p w14:paraId="2D65230E" w14:textId="77777777" w:rsidR="00C34FF9" w:rsidRPr="00D6468C" w:rsidRDefault="00C34FF9" w:rsidP="00C34FF9">
            <w:pPr>
              <w:autoSpaceDE w:val="0"/>
              <w:autoSpaceDN w:val="0"/>
              <w:adjustRightInd w:val="0"/>
              <w:spacing w:after="0" w:line="240" w:lineRule="auto"/>
              <w:rPr>
                <w:rFonts w:ascii="Myriad Pro" w:hAnsi="Myriad Pro"/>
                <w:iCs/>
                <w:sz w:val="18"/>
                <w:szCs w:val="18"/>
              </w:rPr>
            </w:pPr>
            <w:r w:rsidRPr="00D6468C">
              <w:rPr>
                <w:rFonts w:ascii="Myriad Pro" w:hAnsi="Myriad Pro"/>
                <w:iCs/>
                <w:sz w:val="18"/>
                <w:szCs w:val="18"/>
              </w:rPr>
              <w:t>Год, в котором устанавливается базовое значение показателя</w:t>
            </w:r>
          </w:p>
        </w:tc>
        <w:tc>
          <w:tcPr>
            <w:tcW w:w="528" w:type="pct"/>
            <w:shd w:val="clear" w:color="auto" w:fill="auto"/>
            <w:vAlign w:val="center"/>
          </w:tcPr>
          <w:p w14:paraId="1BFEA3DC"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2017</w:t>
            </w:r>
          </w:p>
        </w:tc>
      </w:tr>
      <w:tr w:rsidR="00C34FF9" w:rsidRPr="00D6468C" w14:paraId="10A42625" w14:textId="77777777">
        <w:trPr>
          <w:cantSplit/>
          <w:trHeight w:val="492"/>
        </w:trPr>
        <w:tc>
          <w:tcPr>
            <w:tcW w:w="289" w:type="pct"/>
            <w:shd w:val="clear" w:color="auto" w:fill="auto"/>
            <w:vAlign w:val="center"/>
          </w:tcPr>
          <w:p w14:paraId="58C76FD0"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5.</w:t>
            </w:r>
          </w:p>
        </w:tc>
        <w:tc>
          <w:tcPr>
            <w:tcW w:w="4182" w:type="pct"/>
            <w:shd w:val="clear" w:color="auto" w:fill="auto"/>
            <w:vAlign w:val="center"/>
          </w:tcPr>
          <w:p w14:paraId="761954CD" w14:textId="77777777" w:rsidR="00C34FF9" w:rsidRPr="00D6468C" w:rsidRDefault="00C34FF9" w:rsidP="00C34FF9">
            <w:pPr>
              <w:autoSpaceDE w:val="0"/>
              <w:autoSpaceDN w:val="0"/>
              <w:adjustRightInd w:val="0"/>
              <w:spacing w:after="0" w:line="240" w:lineRule="auto"/>
              <w:rPr>
                <w:rFonts w:ascii="Myriad Pro" w:hAnsi="Myriad Pro"/>
                <w:iCs/>
                <w:sz w:val="18"/>
                <w:szCs w:val="18"/>
              </w:rPr>
            </w:pPr>
            <w:r w:rsidRPr="00D6468C">
              <w:rPr>
                <w:rFonts w:ascii="Myriad Pro" w:hAnsi="Myriad Pro"/>
                <w:iCs/>
                <w:sz w:val="18"/>
                <w:szCs w:val="18"/>
              </w:rPr>
              <w:t xml:space="preserve">Значение показателя средней продолжительности прекращения подачи э/э на точку поставки, определяемой с абзацем вторым п. 4.2.2. Методических указаний </w:t>
            </w:r>
            <w:r w:rsidR="00D655F1">
              <w:rPr>
                <w:rFonts w:ascii="Myriad Pro" w:hAnsi="Myriad Pro"/>
                <w:iCs/>
                <w:sz w:val="18"/>
                <w:szCs w:val="18"/>
              </w:rPr>
              <w:t>№ </w:t>
            </w:r>
            <w:r w:rsidRPr="00D6468C">
              <w:rPr>
                <w:rFonts w:ascii="Myriad Pro" w:hAnsi="Myriad Pro"/>
                <w:iCs/>
                <w:sz w:val="18"/>
                <w:szCs w:val="18"/>
              </w:rPr>
              <w:t>1256</w:t>
            </w:r>
          </w:p>
        </w:tc>
        <w:tc>
          <w:tcPr>
            <w:tcW w:w="528" w:type="pct"/>
            <w:shd w:val="clear" w:color="auto" w:fill="auto"/>
            <w:vAlign w:val="center"/>
          </w:tcPr>
          <w:p w14:paraId="44D73F4C"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2,57635</w:t>
            </w:r>
          </w:p>
        </w:tc>
      </w:tr>
      <w:tr w:rsidR="00C34FF9" w:rsidRPr="00D6468C" w14:paraId="470101A1" w14:textId="77777777">
        <w:trPr>
          <w:cantSplit/>
          <w:trHeight w:val="252"/>
        </w:trPr>
        <w:tc>
          <w:tcPr>
            <w:tcW w:w="289" w:type="pct"/>
            <w:shd w:val="clear" w:color="auto" w:fill="auto"/>
            <w:vAlign w:val="center"/>
          </w:tcPr>
          <w:p w14:paraId="045823A0"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6.</w:t>
            </w:r>
          </w:p>
        </w:tc>
        <w:tc>
          <w:tcPr>
            <w:tcW w:w="4182" w:type="pct"/>
            <w:shd w:val="clear" w:color="auto" w:fill="auto"/>
            <w:vAlign w:val="center"/>
          </w:tcPr>
          <w:p w14:paraId="445B5DDB" w14:textId="77777777" w:rsidR="00C34FF9" w:rsidRPr="00D6468C" w:rsidRDefault="00C34FF9" w:rsidP="00C34FF9">
            <w:pPr>
              <w:autoSpaceDE w:val="0"/>
              <w:autoSpaceDN w:val="0"/>
              <w:adjustRightInd w:val="0"/>
              <w:spacing w:after="0" w:line="240" w:lineRule="auto"/>
              <w:rPr>
                <w:rFonts w:ascii="Myriad Pro" w:hAnsi="Myriad Pro"/>
                <w:iCs/>
                <w:sz w:val="18"/>
                <w:szCs w:val="18"/>
              </w:rPr>
            </w:pPr>
            <w:r w:rsidRPr="00D6468C">
              <w:rPr>
                <w:rFonts w:ascii="Myriad Pro" w:hAnsi="Myriad Pro"/>
                <w:iCs/>
                <w:sz w:val="18"/>
                <w:szCs w:val="18"/>
              </w:rPr>
              <w:t xml:space="preserve">Темп улучшения показателя, определенный по формуле 17 Методических указаний </w:t>
            </w:r>
            <w:r w:rsidR="00D655F1">
              <w:rPr>
                <w:rFonts w:ascii="Myriad Pro" w:hAnsi="Myriad Pro"/>
                <w:iCs/>
                <w:sz w:val="18"/>
                <w:szCs w:val="18"/>
              </w:rPr>
              <w:t>№ </w:t>
            </w:r>
            <w:r w:rsidRPr="00D6468C">
              <w:rPr>
                <w:rFonts w:ascii="Myriad Pro" w:hAnsi="Myriad Pro"/>
                <w:iCs/>
                <w:sz w:val="18"/>
                <w:szCs w:val="18"/>
              </w:rPr>
              <w:t>1256</w:t>
            </w:r>
          </w:p>
        </w:tc>
        <w:tc>
          <w:tcPr>
            <w:tcW w:w="528" w:type="pct"/>
            <w:shd w:val="clear" w:color="auto" w:fill="auto"/>
            <w:vAlign w:val="center"/>
          </w:tcPr>
          <w:p w14:paraId="002C8543"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0,0554</w:t>
            </w:r>
          </w:p>
        </w:tc>
      </w:tr>
      <w:tr w:rsidR="00C34FF9" w:rsidRPr="00D6468C" w14:paraId="0602D865" w14:textId="77777777">
        <w:trPr>
          <w:cantSplit/>
          <w:trHeight w:val="238"/>
        </w:trPr>
        <w:tc>
          <w:tcPr>
            <w:tcW w:w="289" w:type="pct"/>
            <w:shd w:val="clear" w:color="auto" w:fill="auto"/>
            <w:vAlign w:val="center"/>
          </w:tcPr>
          <w:p w14:paraId="0CA8505D"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7.</w:t>
            </w:r>
          </w:p>
        </w:tc>
        <w:tc>
          <w:tcPr>
            <w:tcW w:w="4182" w:type="pct"/>
            <w:shd w:val="clear" w:color="auto" w:fill="auto"/>
            <w:vAlign w:val="center"/>
          </w:tcPr>
          <w:p w14:paraId="301FBD9A" w14:textId="77777777" w:rsidR="00C34FF9" w:rsidRPr="00D6468C" w:rsidRDefault="00C34FF9" w:rsidP="00C34FF9">
            <w:pPr>
              <w:autoSpaceDE w:val="0"/>
              <w:autoSpaceDN w:val="0"/>
              <w:adjustRightInd w:val="0"/>
              <w:spacing w:after="0" w:line="240" w:lineRule="auto"/>
              <w:rPr>
                <w:rFonts w:ascii="Myriad Pro" w:hAnsi="Myriad Pro"/>
                <w:iCs/>
                <w:sz w:val="18"/>
                <w:szCs w:val="18"/>
              </w:rPr>
            </w:pPr>
            <w:r w:rsidRPr="00D6468C">
              <w:rPr>
                <w:rFonts w:ascii="Myriad Pro" w:hAnsi="Myriad Pro"/>
                <w:iCs/>
                <w:sz w:val="18"/>
                <w:szCs w:val="18"/>
              </w:rPr>
              <w:t>Темп улучшения показателя, принимаемый в расчет, так как п. 5 &gt; п. 1)</w:t>
            </w:r>
          </w:p>
        </w:tc>
        <w:tc>
          <w:tcPr>
            <w:tcW w:w="528" w:type="pct"/>
            <w:shd w:val="clear" w:color="auto" w:fill="auto"/>
            <w:vAlign w:val="center"/>
          </w:tcPr>
          <w:p w14:paraId="4CB9912A"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0,0554</w:t>
            </w:r>
          </w:p>
        </w:tc>
      </w:tr>
    </w:tbl>
    <w:p w14:paraId="36344FE4" w14:textId="77777777" w:rsidR="00C34FF9" w:rsidRPr="00D6468C" w:rsidRDefault="00C34FF9" w:rsidP="00C34FF9">
      <w:pPr>
        <w:pStyle w:val="afff7"/>
        <w:spacing w:after="200"/>
      </w:pPr>
      <w:r w:rsidRPr="00D6468C">
        <w:t>1.3. Расчет показателей надежности на 2018-2022 гг.: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292"/>
        <w:gridCol w:w="1409"/>
        <w:gridCol w:w="930"/>
        <w:gridCol w:w="888"/>
        <w:gridCol w:w="957"/>
        <w:gridCol w:w="1047"/>
        <w:gridCol w:w="1047"/>
      </w:tblGrid>
      <w:tr w:rsidR="00C34FF9" w:rsidRPr="00D6468C" w14:paraId="3FC8923A" w14:textId="77777777">
        <w:trPr>
          <w:cantSplit/>
          <w:tblHeader/>
        </w:trPr>
        <w:tc>
          <w:tcPr>
            <w:tcW w:w="172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FE9B65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Показатель</w:t>
            </w:r>
          </w:p>
        </w:tc>
        <w:tc>
          <w:tcPr>
            <w:tcW w:w="73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042F20"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Минимальное значение при сравнении факта 3-х лет и факта </w:t>
            </w: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p>
        </w:tc>
        <w:tc>
          <w:tcPr>
            <w:tcW w:w="48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908F1A"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2018</w:t>
            </w:r>
          </w:p>
        </w:tc>
        <w:tc>
          <w:tcPr>
            <w:tcW w:w="4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CEC64A"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2019</w:t>
            </w:r>
          </w:p>
        </w:tc>
        <w:tc>
          <w:tcPr>
            <w:tcW w:w="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299E9D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2020</w:t>
            </w:r>
          </w:p>
        </w:tc>
        <w:tc>
          <w:tcPr>
            <w:tcW w:w="5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5AB9DB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2021</w:t>
            </w:r>
          </w:p>
        </w:tc>
        <w:tc>
          <w:tcPr>
            <w:tcW w:w="54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CF38F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2022</w:t>
            </w:r>
          </w:p>
        </w:tc>
      </w:tr>
      <w:tr w:rsidR="00C34FF9" w:rsidRPr="00D6468C" w14:paraId="2775C5FB" w14:textId="77777777">
        <w:trPr>
          <w:cantSplit/>
        </w:trPr>
        <w:tc>
          <w:tcPr>
            <w:tcW w:w="1720" w:type="pct"/>
            <w:tcBorders>
              <w:top w:val="single" w:sz="4" w:space="0" w:color="FFFFFF"/>
            </w:tcBorders>
            <w:shd w:val="clear" w:color="auto" w:fill="auto"/>
            <w:vAlign w:val="center"/>
          </w:tcPr>
          <w:p w14:paraId="0C9E8DA5" w14:textId="77777777" w:rsidR="00C34FF9" w:rsidRPr="00D6468C" w:rsidRDefault="00C34FF9" w:rsidP="00C34FF9">
            <w:pPr>
              <w:autoSpaceDE w:val="0"/>
              <w:autoSpaceDN w:val="0"/>
              <w:adjustRightInd w:val="0"/>
              <w:spacing w:after="0" w:line="240" w:lineRule="auto"/>
              <w:rPr>
                <w:rFonts w:ascii="Myriad Pro" w:hAnsi="Myriad Pro"/>
                <w:iCs/>
                <w:sz w:val="18"/>
                <w:szCs w:val="18"/>
              </w:rPr>
            </w:pPr>
            <w:r w:rsidRPr="00D6468C">
              <w:rPr>
                <w:rFonts w:ascii="Myriad Pro" w:hAnsi="Myriad Pro"/>
                <w:iCs/>
                <w:sz w:val="18"/>
                <w:szCs w:val="18"/>
              </w:rPr>
              <w:t>Показатель средней продолжительности прекращений передачи электрической энергии на точку поставки (</w:t>
            </w:r>
            <w:proofErr w:type="spellStart"/>
            <w:r w:rsidRPr="00D6468C">
              <w:rPr>
                <w:rFonts w:ascii="Myriad Pro" w:hAnsi="Myriad Pro"/>
                <w:iCs/>
                <w:sz w:val="18"/>
                <w:szCs w:val="18"/>
              </w:rPr>
              <w:t>Пsaidi</w:t>
            </w:r>
            <w:proofErr w:type="spellEnd"/>
            <w:r w:rsidRPr="00D6468C">
              <w:rPr>
                <w:rFonts w:ascii="Myriad Pro" w:hAnsi="Myriad Pro"/>
                <w:iCs/>
                <w:sz w:val="18"/>
                <w:szCs w:val="18"/>
              </w:rPr>
              <w:t>), час.</w:t>
            </w:r>
          </w:p>
        </w:tc>
        <w:tc>
          <w:tcPr>
            <w:tcW w:w="736" w:type="pct"/>
            <w:tcBorders>
              <w:top w:val="single" w:sz="4" w:space="0" w:color="FFFFFF"/>
            </w:tcBorders>
            <w:shd w:val="clear" w:color="auto" w:fill="auto"/>
            <w:vAlign w:val="center"/>
          </w:tcPr>
          <w:p w14:paraId="39ACACDD"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5,30460</w:t>
            </w:r>
          </w:p>
        </w:tc>
        <w:tc>
          <w:tcPr>
            <w:tcW w:w="486" w:type="pct"/>
            <w:tcBorders>
              <w:top w:val="single" w:sz="4" w:space="0" w:color="FFFFFF"/>
            </w:tcBorders>
            <w:shd w:val="clear" w:color="auto" w:fill="auto"/>
            <w:vAlign w:val="center"/>
          </w:tcPr>
          <w:p w14:paraId="30705D6C"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5,17083</w:t>
            </w:r>
          </w:p>
        </w:tc>
        <w:tc>
          <w:tcPr>
            <w:tcW w:w="464" w:type="pct"/>
            <w:tcBorders>
              <w:top w:val="single" w:sz="4" w:space="0" w:color="FFFFFF"/>
            </w:tcBorders>
            <w:shd w:val="clear" w:color="auto" w:fill="auto"/>
            <w:vAlign w:val="center"/>
          </w:tcPr>
          <w:p w14:paraId="61BCC87B"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5,04044</w:t>
            </w:r>
          </w:p>
        </w:tc>
        <w:tc>
          <w:tcPr>
            <w:tcW w:w="500" w:type="pct"/>
            <w:tcBorders>
              <w:top w:val="single" w:sz="4" w:space="0" w:color="FFFFFF"/>
            </w:tcBorders>
            <w:shd w:val="clear" w:color="auto" w:fill="auto"/>
            <w:vAlign w:val="center"/>
          </w:tcPr>
          <w:p w14:paraId="22640521"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4,91334</w:t>
            </w:r>
          </w:p>
        </w:tc>
        <w:tc>
          <w:tcPr>
            <w:tcW w:w="547" w:type="pct"/>
            <w:tcBorders>
              <w:top w:val="single" w:sz="4" w:space="0" w:color="FFFFFF"/>
            </w:tcBorders>
            <w:shd w:val="clear" w:color="auto" w:fill="auto"/>
            <w:vAlign w:val="center"/>
          </w:tcPr>
          <w:p w14:paraId="722592C9"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4,78944</w:t>
            </w:r>
          </w:p>
        </w:tc>
        <w:tc>
          <w:tcPr>
            <w:tcW w:w="547" w:type="pct"/>
            <w:tcBorders>
              <w:top w:val="single" w:sz="4" w:space="0" w:color="FFFFFF"/>
            </w:tcBorders>
            <w:shd w:val="clear" w:color="auto" w:fill="auto"/>
            <w:vAlign w:val="center"/>
          </w:tcPr>
          <w:p w14:paraId="267D1405"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4,66866</w:t>
            </w:r>
          </w:p>
        </w:tc>
      </w:tr>
      <w:tr w:rsidR="00C34FF9" w:rsidRPr="00D6468C" w14:paraId="4F5385DF" w14:textId="77777777">
        <w:trPr>
          <w:cantSplit/>
        </w:trPr>
        <w:tc>
          <w:tcPr>
            <w:tcW w:w="1720" w:type="pct"/>
            <w:shd w:val="clear" w:color="auto" w:fill="auto"/>
            <w:vAlign w:val="center"/>
          </w:tcPr>
          <w:p w14:paraId="6C38F091" w14:textId="77777777" w:rsidR="00C34FF9" w:rsidRPr="00D6468C" w:rsidRDefault="00C34FF9" w:rsidP="00C34FF9">
            <w:pPr>
              <w:autoSpaceDE w:val="0"/>
              <w:autoSpaceDN w:val="0"/>
              <w:adjustRightInd w:val="0"/>
              <w:spacing w:after="0" w:line="240" w:lineRule="auto"/>
              <w:rPr>
                <w:rFonts w:ascii="Myriad Pro" w:hAnsi="Myriad Pro"/>
                <w:iCs/>
                <w:sz w:val="18"/>
                <w:szCs w:val="18"/>
              </w:rPr>
            </w:pPr>
            <w:r w:rsidRPr="00D6468C">
              <w:rPr>
                <w:rFonts w:ascii="Myriad Pro" w:hAnsi="Myriad Pro"/>
                <w:iCs/>
                <w:sz w:val="18"/>
                <w:szCs w:val="18"/>
              </w:rPr>
              <w:t>Показатель средней частоты прекращений передачи электрической энергии на точку поставки (</w:t>
            </w:r>
            <w:proofErr w:type="spellStart"/>
            <w:r w:rsidRPr="00D6468C">
              <w:rPr>
                <w:rFonts w:ascii="Myriad Pro" w:hAnsi="Myriad Pro"/>
                <w:iCs/>
                <w:sz w:val="18"/>
                <w:szCs w:val="18"/>
              </w:rPr>
              <w:t>Пsaifi</w:t>
            </w:r>
            <w:proofErr w:type="spellEnd"/>
            <w:r w:rsidRPr="00D6468C">
              <w:rPr>
                <w:rFonts w:ascii="Myriad Pro" w:hAnsi="Myriad Pro"/>
                <w:iCs/>
                <w:sz w:val="18"/>
                <w:szCs w:val="18"/>
              </w:rPr>
              <w:t>), шт.</w:t>
            </w:r>
          </w:p>
        </w:tc>
        <w:tc>
          <w:tcPr>
            <w:tcW w:w="736" w:type="pct"/>
            <w:shd w:val="clear" w:color="auto" w:fill="auto"/>
            <w:vAlign w:val="center"/>
          </w:tcPr>
          <w:p w14:paraId="5F71E854" w14:textId="77777777" w:rsidR="00C34FF9" w:rsidRPr="00D6468C" w:rsidRDefault="00C34FF9" w:rsidP="00C34FF9">
            <w:pPr>
              <w:autoSpaceDE w:val="0"/>
              <w:autoSpaceDN w:val="0"/>
              <w:adjustRightInd w:val="0"/>
              <w:spacing w:after="0" w:line="240" w:lineRule="auto"/>
              <w:jc w:val="center"/>
              <w:rPr>
                <w:rFonts w:ascii="Myriad Pro" w:hAnsi="Myriad Pro"/>
                <w:iCs/>
                <w:sz w:val="18"/>
                <w:szCs w:val="18"/>
              </w:rPr>
            </w:pPr>
            <w:r w:rsidRPr="00D6468C">
              <w:rPr>
                <w:rFonts w:ascii="Myriad Pro" w:hAnsi="Myriad Pro"/>
                <w:iCs/>
                <w:sz w:val="18"/>
                <w:szCs w:val="18"/>
              </w:rPr>
              <w:t>2,57635</w:t>
            </w:r>
          </w:p>
        </w:tc>
        <w:tc>
          <w:tcPr>
            <w:tcW w:w="486" w:type="pct"/>
            <w:shd w:val="clear" w:color="auto" w:fill="auto"/>
            <w:vAlign w:val="center"/>
          </w:tcPr>
          <w:p w14:paraId="2FEACFE2"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2,43372</w:t>
            </w:r>
          </w:p>
        </w:tc>
        <w:tc>
          <w:tcPr>
            <w:tcW w:w="464" w:type="pct"/>
            <w:shd w:val="clear" w:color="auto" w:fill="auto"/>
            <w:vAlign w:val="center"/>
          </w:tcPr>
          <w:p w14:paraId="5E35E41F"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2,29899</w:t>
            </w:r>
          </w:p>
        </w:tc>
        <w:tc>
          <w:tcPr>
            <w:tcW w:w="500" w:type="pct"/>
            <w:shd w:val="clear" w:color="auto" w:fill="auto"/>
            <w:vAlign w:val="center"/>
          </w:tcPr>
          <w:p w14:paraId="547D5CFE"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2,17172</w:t>
            </w:r>
          </w:p>
        </w:tc>
        <w:tc>
          <w:tcPr>
            <w:tcW w:w="547" w:type="pct"/>
            <w:shd w:val="clear" w:color="auto" w:fill="auto"/>
            <w:vAlign w:val="center"/>
          </w:tcPr>
          <w:p w14:paraId="68654D0B"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2,05150</w:t>
            </w:r>
          </w:p>
        </w:tc>
        <w:tc>
          <w:tcPr>
            <w:tcW w:w="547" w:type="pct"/>
            <w:shd w:val="clear" w:color="auto" w:fill="auto"/>
            <w:vAlign w:val="center"/>
          </w:tcPr>
          <w:p w14:paraId="114997DC" w14:textId="77777777" w:rsidR="00C34FF9" w:rsidRPr="00D6468C" w:rsidRDefault="00C34FF9" w:rsidP="00C34FF9">
            <w:pPr>
              <w:spacing w:after="0" w:line="240" w:lineRule="auto"/>
              <w:jc w:val="center"/>
              <w:rPr>
                <w:rFonts w:ascii="Myriad Pro" w:hAnsi="Myriad Pro"/>
                <w:iCs/>
                <w:sz w:val="18"/>
                <w:szCs w:val="18"/>
              </w:rPr>
            </w:pPr>
            <w:r w:rsidRPr="00D6468C">
              <w:rPr>
                <w:rFonts w:ascii="Myriad Pro" w:hAnsi="Myriad Pro"/>
                <w:iCs/>
                <w:sz w:val="18"/>
                <w:szCs w:val="18"/>
              </w:rPr>
              <w:t>1,93793</w:t>
            </w:r>
          </w:p>
        </w:tc>
      </w:tr>
    </w:tbl>
    <w:p w14:paraId="5243A9A2" w14:textId="77777777" w:rsidR="00C34FF9" w:rsidRPr="00D6468C" w:rsidRDefault="00C34FF9" w:rsidP="00C34FF9">
      <w:pPr>
        <w:pStyle w:val="afff5"/>
        <w:spacing w:before="240"/>
        <w:rPr>
          <w:lang w:val="ru-RU"/>
        </w:rPr>
      </w:pPr>
      <w:r w:rsidRPr="00D6468C">
        <w:rPr>
          <w:lang w:val="ru-RU"/>
        </w:rPr>
        <w:t xml:space="preserve">В связи с отсутствием разногласий между </w:t>
      </w:r>
      <w:r w:rsidRPr="00D6468C">
        <w:rPr>
          <w:color w:val="000000"/>
          <w:lang w:val="ru-RU"/>
        </w:rPr>
        <w:t xml:space="preserve">филиалом </w:t>
      </w:r>
      <w:r w:rsidR="00D655F1">
        <w:rPr>
          <w:color w:val="000000"/>
          <w:lang w:val="ru-RU"/>
        </w:rPr>
        <w:t>ПАО </w:t>
      </w:r>
      <w:r w:rsidRPr="00D6468C">
        <w:rPr>
          <w:color w:val="000000"/>
          <w:lang w:val="ru-RU"/>
        </w:rPr>
        <w:t>«МРСК Северо-Запада» «Вологдаэнерго»</w:t>
      </w:r>
      <w:r w:rsidRPr="00D6468C">
        <w:rPr>
          <w:lang w:val="ru-RU"/>
        </w:rPr>
        <w:t xml:space="preserve"> и </w:t>
      </w:r>
      <w:r w:rsidRPr="00D6468C">
        <w:rPr>
          <w:color w:val="000000"/>
          <w:lang w:val="ru-RU"/>
        </w:rPr>
        <w:t>Департаментом ТЭК и ТР Вологодской области</w:t>
      </w:r>
      <w:r w:rsidRPr="00D6468C">
        <w:rPr>
          <w:lang w:val="ru-RU"/>
        </w:rPr>
        <w:t xml:space="preserve"> по показателю качества осуществляемого технологического присоединения (</w:t>
      </w:r>
      <w:proofErr w:type="spellStart"/>
      <w:r w:rsidRPr="00D6468C">
        <w:rPr>
          <w:lang w:val="ru-RU"/>
        </w:rPr>
        <w:t>Птпр</w:t>
      </w:r>
      <w:proofErr w:type="spellEnd"/>
      <w:r w:rsidRPr="00D6468C">
        <w:rPr>
          <w:lang w:val="ru-RU"/>
        </w:rPr>
        <w:t xml:space="preserve">) </w:t>
      </w:r>
      <w:r w:rsidRPr="00D6468C">
        <w:rPr>
          <w:lang w:val="ru-RU"/>
        </w:rPr>
        <w:lastRenderedPageBreak/>
        <w:t>базовое значение и темп улучшения показателей Исполнителем принимается на установленном уровне.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757"/>
        <w:gridCol w:w="1438"/>
        <w:gridCol w:w="994"/>
        <w:gridCol w:w="991"/>
        <w:gridCol w:w="1082"/>
        <w:gridCol w:w="1082"/>
      </w:tblGrid>
      <w:tr w:rsidR="00C34FF9" w:rsidRPr="00D6468C" w14:paraId="33E411FD" w14:textId="77777777">
        <w:trPr>
          <w:cantSplit/>
          <w:tblHeader/>
        </w:trPr>
        <w:tc>
          <w:tcPr>
            <w:tcW w:w="375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8CF7BB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43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ACA5A2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2018</w:t>
            </w:r>
          </w:p>
        </w:tc>
        <w:tc>
          <w:tcPr>
            <w:tcW w:w="99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FF22E63"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2019</w:t>
            </w:r>
          </w:p>
        </w:tc>
        <w:tc>
          <w:tcPr>
            <w:tcW w:w="99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8EA7516"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2020</w:t>
            </w:r>
          </w:p>
        </w:tc>
        <w:tc>
          <w:tcPr>
            <w:tcW w:w="108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59AC721"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2021</w:t>
            </w:r>
          </w:p>
        </w:tc>
        <w:tc>
          <w:tcPr>
            <w:tcW w:w="108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DD5F35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2022</w:t>
            </w:r>
          </w:p>
        </w:tc>
      </w:tr>
      <w:tr w:rsidR="00C34FF9" w:rsidRPr="00D6468C" w14:paraId="54A4915E" w14:textId="77777777">
        <w:trPr>
          <w:cantSplit/>
        </w:trPr>
        <w:tc>
          <w:tcPr>
            <w:tcW w:w="3757" w:type="dxa"/>
            <w:tcBorders>
              <w:top w:val="single" w:sz="4" w:space="0" w:color="FFFFFF"/>
            </w:tcBorders>
            <w:shd w:val="clear" w:color="auto" w:fill="auto"/>
            <w:vAlign w:val="center"/>
          </w:tcPr>
          <w:p w14:paraId="4F92ED27"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качества осуществляемого технологического присоединения (</w:t>
            </w:r>
            <w:proofErr w:type="spellStart"/>
            <w:r w:rsidRPr="00D6468C">
              <w:rPr>
                <w:rFonts w:ascii="Myriad Pro" w:hAnsi="Myriad Pro"/>
                <w:iCs/>
                <w:sz w:val="20"/>
                <w:szCs w:val="20"/>
              </w:rPr>
              <w:t>Птпр</w:t>
            </w:r>
            <w:proofErr w:type="spellEnd"/>
            <w:r w:rsidRPr="00D6468C">
              <w:rPr>
                <w:rFonts w:ascii="Myriad Pro" w:hAnsi="Myriad Pro"/>
                <w:iCs/>
                <w:sz w:val="20"/>
                <w:szCs w:val="20"/>
              </w:rPr>
              <w:t>)</w:t>
            </w:r>
          </w:p>
        </w:tc>
        <w:tc>
          <w:tcPr>
            <w:tcW w:w="1438" w:type="dxa"/>
            <w:tcBorders>
              <w:top w:val="single" w:sz="4" w:space="0" w:color="FFFFFF"/>
            </w:tcBorders>
            <w:shd w:val="clear" w:color="auto" w:fill="auto"/>
            <w:vAlign w:val="center"/>
          </w:tcPr>
          <w:p w14:paraId="52A0CDA1"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1,025</w:t>
            </w:r>
          </w:p>
        </w:tc>
        <w:tc>
          <w:tcPr>
            <w:tcW w:w="994" w:type="dxa"/>
            <w:tcBorders>
              <w:top w:val="single" w:sz="4" w:space="0" w:color="FFFFFF"/>
            </w:tcBorders>
            <w:shd w:val="clear" w:color="auto" w:fill="auto"/>
            <w:vAlign w:val="center"/>
          </w:tcPr>
          <w:p w14:paraId="7DFD78DE"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1,009</w:t>
            </w:r>
          </w:p>
        </w:tc>
        <w:tc>
          <w:tcPr>
            <w:tcW w:w="991" w:type="dxa"/>
            <w:tcBorders>
              <w:top w:val="single" w:sz="4" w:space="0" w:color="FFFFFF"/>
            </w:tcBorders>
            <w:shd w:val="clear" w:color="auto" w:fill="auto"/>
            <w:vAlign w:val="center"/>
          </w:tcPr>
          <w:p w14:paraId="0012E59F"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w:t>
            </w:r>
          </w:p>
        </w:tc>
        <w:tc>
          <w:tcPr>
            <w:tcW w:w="1082" w:type="dxa"/>
            <w:tcBorders>
              <w:top w:val="single" w:sz="4" w:space="0" w:color="FFFFFF"/>
            </w:tcBorders>
            <w:shd w:val="clear" w:color="auto" w:fill="auto"/>
            <w:vAlign w:val="center"/>
          </w:tcPr>
          <w:p w14:paraId="6FFFB9BC"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w:t>
            </w:r>
          </w:p>
        </w:tc>
        <w:tc>
          <w:tcPr>
            <w:tcW w:w="1082" w:type="dxa"/>
            <w:tcBorders>
              <w:top w:val="single" w:sz="4" w:space="0" w:color="FFFFFF"/>
            </w:tcBorders>
            <w:shd w:val="clear" w:color="auto" w:fill="auto"/>
            <w:vAlign w:val="center"/>
          </w:tcPr>
          <w:p w14:paraId="40854B3F"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w:t>
            </w:r>
          </w:p>
        </w:tc>
      </w:tr>
    </w:tbl>
    <w:p w14:paraId="4869A90D" w14:textId="77777777" w:rsidR="00C34FF9" w:rsidRPr="00D6468C" w:rsidRDefault="00C34FF9" w:rsidP="00C34FF9">
      <w:pPr>
        <w:pStyle w:val="afff7"/>
        <w:spacing w:after="200"/>
      </w:pPr>
      <w:r w:rsidRPr="00D6468C">
        <w:t>На основании изложенного, Исполнитель подтверждает правильность расчета показателей надежности и качества услуг, выполненного Департаментом ТЭК и ТР Вологодской области.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48"/>
        <w:gridCol w:w="1472"/>
        <w:gridCol w:w="1018"/>
        <w:gridCol w:w="1014"/>
        <w:gridCol w:w="1108"/>
        <w:gridCol w:w="1110"/>
      </w:tblGrid>
      <w:tr w:rsidR="00C34FF9" w:rsidRPr="00D6468C" w14:paraId="1A67E1EF" w14:textId="77777777">
        <w:trPr>
          <w:cantSplit/>
          <w:tblHeader/>
        </w:trPr>
        <w:tc>
          <w:tcPr>
            <w:tcW w:w="201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88732C3"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7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5B330E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2018</w:t>
            </w:r>
          </w:p>
        </w:tc>
        <w:tc>
          <w:tcPr>
            <w:tcW w:w="5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686531"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2019</w:t>
            </w: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FEB6A8"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2020</w:t>
            </w:r>
          </w:p>
        </w:tc>
        <w:tc>
          <w:tcPr>
            <w:tcW w:w="5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B22B29"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2021</w:t>
            </w:r>
          </w:p>
        </w:tc>
        <w:tc>
          <w:tcPr>
            <w:tcW w:w="5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12EC5D3"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2022</w:t>
            </w:r>
          </w:p>
        </w:tc>
      </w:tr>
      <w:tr w:rsidR="00C34FF9" w:rsidRPr="00D6468C" w14:paraId="7A4DA088" w14:textId="77777777">
        <w:trPr>
          <w:cantSplit/>
        </w:trPr>
        <w:tc>
          <w:tcPr>
            <w:tcW w:w="5000" w:type="pct"/>
            <w:gridSpan w:val="6"/>
            <w:tcBorders>
              <w:top w:val="single" w:sz="4" w:space="0" w:color="FFFFFF"/>
            </w:tcBorders>
            <w:shd w:val="clear" w:color="auto" w:fill="auto"/>
            <w:vAlign w:val="center"/>
          </w:tcPr>
          <w:p w14:paraId="1E533CBB" w14:textId="77777777" w:rsidR="00C34FF9" w:rsidRPr="00D6468C" w:rsidRDefault="00C34FF9" w:rsidP="00C34FF9">
            <w:pPr>
              <w:spacing w:after="0" w:line="240" w:lineRule="auto"/>
              <w:jc w:val="center"/>
              <w:rPr>
                <w:rFonts w:ascii="Myriad Pro" w:hAnsi="Myriad Pro"/>
                <w:b/>
                <w:iCs/>
                <w:sz w:val="20"/>
                <w:szCs w:val="20"/>
              </w:rPr>
            </w:pPr>
            <w:r w:rsidRPr="00D6468C">
              <w:rPr>
                <w:rFonts w:ascii="Myriad Pro" w:hAnsi="Myriad Pro"/>
                <w:b/>
                <w:iCs/>
                <w:sz w:val="20"/>
                <w:szCs w:val="20"/>
              </w:rPr>
              <w:t xml:space="preserve">филиал </w:t>
            </w:r>
            <w:r w:rsidR="00D655F1">
              <w:rPr>
                <w:rFonts w:ascii="Myriad Pro" w:hAnsi="Myriad Pro"/>
                <w:b/>
                <w:iCs/>
                <w:sz w:val="20"/>
                <w:szCs w:val="20"/>
              </w:rPr>
              <w:t>ПАО </w:t>
            </w:r>
            <w:r w:rsidRPr="00D6468C">
              <w:rPr>
                <w:rFonts w:ascii="Myriad Pro" w:hAnsi="Myriad Pro"/>
                <w:b/>
                <w:iCs/>
                <w:sz w:val="20"/>
                <w:szCs w:val="20"/>
              </w:rPr>
              <w:t>«МРСК Северо-Запада» «Вологдаэнерго»</w:t>
            </w:r>
          </w:p>
        </w:tc>
      </w:tr>
      <w:tr w:rsidR="00C34FF9" w:rsidRPr="00D6468C" w14:paraId="78220C2E" w14:textId="77777777">
        <w:trPr>
          <w:cantSplit/>
        </w:trPr>
        <w:tc>
          <w:tcPr>
            <w:tcW w:w="2010" w:type="pct"/>
            <w:shd w:val="clear" w:color="auto" w:fill="auto"/>
            <w:vAlign w:val="center"/>
          </w:tcPr>
          <w:p w14:paraId="0F147001"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средней продолжительности прекращений передачи электрической энергии на точку поставки (</w:t>
            </w:r>
            <w:proofErr w:type="spellStart"/>
            <w:r w:rsidRPr="00D6468C">
              <w:rPr>
                <w:rFonts w:ascii="Myriad Pro" w:hAnsi="Myriad Pro"/>
                <w:iCs/>
                <w:sz w:val="20"/>
                <w:szCs w:val="20"/>
              </w:rPr>
              <w:t>Пsaidi</w:t>
            </w:r>
            <w:proofErr w:type="spellEnd"/>
            <w:r w:rsidRPr="00D6468C">
              <w:rPr>
                <w:rFonts w:ascii="Myriad Pro" w:hAnsi="Myriad Pro"/>
                <w:iCs/>
                <w:sz w:val="20"/>
                <w:szCs w:val="20"/>
              </w:rPr>
              <w:t>), час.</w:t>
            </w:r>
          </w:p>
        </w:tc>
        <w:tc>
          <w:tcPr>
            <w:tcW w:w="769" w:type="pct"/>
            <w:shd w:val="clear" w:color="auto" w:fill="auto"/>
            <w:vAlign w:val="center"/>
          </w:tcPr>
          <w:p w14:paraId="1E198DBD"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5,225</w:t>
            </w:r>
          </w:p>
        </w:tc>
        <w:tc>
          <w:tcPr>
            <w:tcW w:w="532" w:type="pct"/>
            <w:shd w:val="clear" w:color="auto" w:fill="auto"/>
            <w:vAlign w:val="center"/>
          </w:tcPr>
          <w:p w14:paraId="555F480D"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5,1467</w:t>
            </w:r>
          </w:p>
        </w:tc>
        <w:tc>
          <w:tcPr>
            <w:tcW w:w="530" w:type="pct"/>
            <w:shd w:val="clear" w:color="auto" w:fill="auto"/>
            <w:vAlign w:val="center"/>
          </w:tcPr>
          <w:p w14:paraId="435C03FF"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5,0695</w:t>
            </w:r>
          </w:p>
        </w:tc>
        <w:tc>
          <w:tcPr>
            <w:tcW w:w="579" w:type="pct"/>
            <w:shd w:val="clear" w:color="auto" w:fill="auto"/>
            <w:vAlign w:val="center"/>
          </w:tcPr>
          <w:p w14:paraId="3C122F58"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4,9934</w:t>
            </w:r>
          </w:p>
        </w:tc>
        <w:tc>
          <w:tcPr>
            <w:tcW w:w="579" w:type="pct"/>
            <w:shd w:val="clear" w:color="auto" w:fill="auto"/>
            <w:vAlign w:val="center"/>
          </w:tcPr>
          <w:p w14:paraId="20AF176A"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4,9185</w:t>
            </w:r>
          </w:p>
        </w:tc>
      </w:tr>
      <w:tr w:rsidR="00C34FF9" w:rsidRPr="00D6468C" w14:paraId="3FBCEBE3" w14:textId="77777777">
        <w:trPr>
          <w:cantSplit/>
        </w:trPr>
        <w:tc>
          <w:tcPr>
            <w:tcW w:w="2010" w:type="pct"/>
            <w:shd w:val="clear" w:color="auto" w:fill="auto"/>
            <w:vAlign w:val="center"/>
          </w:tcPr>
          <w:p w14:paraId="4D3A3646"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средней частоты прекращений передачи электрической энергии на точку поставки (</w:t>
            </w:r>
            <w:proofErr w:type="spellStart"/>
            <w:r w:rsidRPr="00D6468C">
              <w:rPr>
                <w:rFonts w:ascii="Myriad Pro" w:hAnsi="Myriad Pro"/>
                <w:iCs/>
                <w:sz w:val="20"/>
                <w:szCs w:val="20"/>
              </w:rPr>
              <w:t>Пsaifi</w:t>
            </w:r>
            <w:proofErr w:type="spellEnd"/>
            <w:r w:rsidRPr="00D6468C">
              <w:rPr>
                <w:rFonts w:ascii="Myriad Pro" w:hAnsi="Myriad Pro"/>
                <w:iCs/>
                <w:sz w:val="20"/>
                <w:szCs w:val="20"/>
              </w:rPr>
              <w:t>), шт.</w:t>
            </w:r>
          </w:p>
        </w:tc>
        <w:tc>
          <w:tcPr>
            <w:tcW w:w="769" w:type="pct"/>
            <w:shd w:val="clear" w:color="auto" w:fill="auto"/>
            <w:vAlign w:val="center"/>
          </w:tcPr>
          <w:p w14:paraId="4D40F51E"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2,5377</w:t>
            </w:r>
          </w:p>
        </w:tc>
        <w:tc>
          <w:tcPr>
            <w:tcW w:w="532" w:type="pct"/>
            <w:shd w:val="clear" w:color="auto" w:fill="auto"/>
            <w:vAlign w:val="center"/>
          </w:tcPr>
          <w:p w14:paraId="500869FF"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2,4996</w:t>
            </w:r>
          </w:p>
        </w:tc>
        <w:tc>
          <w:tcPr>
            <w:tcW w:w="530" w:type="pct"/>
            <w:shd w:val="clear" w:color="auto" w:fill="auto"/>
            <w:vAlign w:val="center"/>
          </w:tcPr>
          <w:p w14:paraId="6DD73D44"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2,4621</w:t>
            </w:r>
          </w:p>
        </w:tc>
        <w:tc>
          <w:tcPr>
            <w:tcW w:w="579" w:type="pct"/>
            <w:shd w:val="clear" w:color="auto" w:fill="auto"/>
            <w:vAlign w:val="center"/>
          </w:tcPr>
          <w:p w14:paraId="75564D8A"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2,4252</w:t>
            </w:r>
          </w:p>
        </w:tc>
        <w:tc>
          <w:tcPr>
            <w:tcW w:w="579" w:type="pct"/>
            <w:shd w:val="clear" w:color="auto" w:fill="auto"/>
            <w:vAlign w:val="center"/>
          </w:tcPr>
          <w:p w14:paraId="0AE9A072"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2,3888</w:t>
            </w:r>
          </w:p>
        </w:tc>
      </w:tr>
      <w:tr w:rsidR="00C34FF9" w:rsidRPr="00D6468C" w14:paraId="10C0A909" w14:textId="77777777">
        <w:trPr>
          <w:cantSplit/>
        </w:trPr>
        <w:tc>
          <w:tcPr>
            <w:tcW w:w="2010" w:type="pct"/>
            <w:shd w:val="clear" w:color="auto" w:fill="auto"/>
            <w:vAlign w:val="center"/>
          </w:tcPr>
          <w:p w14:paraId="4DB23F54"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качества осуществляемого технологического присоединения (</w:t>
            </w:r>
            <w:proofErr w:type="spellStart"/>
            <w:r w:rsidRPr="00D6468C">
              <w:rPr>
                <w:rFonts w:ascii="Myriad Pro" w:hAnsi="Myriad Pro"/>
                <w:iCs/>
                <w:sz w:val="20"/>
                <w:szCs w:val="20"/>
              </w:rPr>
              <w:t>Птпр</w:t>
            </w:r>
            <w:proofErr w:type="spellEnd"/>
            <w:r w:rsidRPr="00D6468C">
              <w:rPr>
                <w:rFonts w:ascii="Myriad Pro" w:hAnsi="Myriad Pro"/>
                <w:iCs/>
                <w:sz w:val="20"/>
                <w:szCs w:val="20"/>
              </w:rPr>
              <w:t>)</w:t>
            </w:r>
          </w:p>
        </w:tc>
        <w:tc>
          <w:tcPr>
            <w:tcW w:w="769" w:type="pct"/>
            <w:shd w:val="clear" w:color="auto" w:fill="auto"/>
            <w:vAlign w:val="center"/>
          </w:tcPr>
          <w:p w14:paraId="4A344784"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1,025</w:t>
            </w:r>
          </w:p>
        </w:tc>
        <w:tc>
          <w:tcPr>
            <w:tcW w:w="532" w:type="pct"/>
            <w:shd w:val="clear" w:color="auto" w:fill="auto"/>
            <w:vAlign w:val="center"/>
          </w:tcPr>
          <w:p w14:paraId="52A8702A"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1,009</w:t>
            </w:r>
          </w:p>
        </w:tc>
        <w:tc>
          <w:tcPr>
            <w:tcW w:w="530" w:type="pct"/>
            <w:shd w:val="clear" w:color="auto" w:fill="auto"/>
            <w:vAlign w:val="center"/>
          </w:tcPr>
          <w:p w14:paraId="22E3D39A"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1,000</w:t>
            </w:r>
          </w:p>
        </w:tc>
        <w:tc>
          <w:tcPr>
            <w:tcW w:w="579" w:type="pct"/>
            <w:shd w:val="clear" w:color="auto" w:fill="auto"/>
            <w:vAlign w:val="center"/>
          </w:tcPr>
          <w:p w14:paraId="19397458"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1,000</w:t>
            </w:r>
          </w:p>
        </w:tc>
        <w:tc>
          <w:tcPr>
            <w:tcW w:w="579" w:type="pct"/>
            <w:shd w:val="clear" w:color="auto" w:fill="auto"/>
            <w:vAlign w:val="center"/>
          </w:tcPr>
          <w:p w14:paraId="4C310CB0"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1,000</w:t>
            </w:r>
          </w:p>
        </w:tc>
      </w:tr>
      <w:tr w:rsidR="00C34FF9" w:rsidRPr="00D6468C" w14:paraId="02C75F06" w14:textId="77777777">
        <w:trPr>
          <w:cantSplit/>
        </w:trPr>
        <w:tc>
          <w:tcPr>
            <w:tcW w:w="5000" w:type="pct"/>
            <w:gridSpan w:val="6"/>
            <w:shd w:val="clear" w:color="auto" w:fill="auto"/>
            <w:vAlign w:val="center"/>
          </w:tcPr>
          <w:p w14:paraId="4A2183BA" w14:textId="77777777" w:rsidR="00C34FF9" w:rsidRPr="00D6468C" w:rsidRDefault="00C34FF9" w:rsidP="00C34FF9">
            <w:pPr>
              <w:spacing w:after="0" w:line="240" w:lineRule="auto"/>
              <w:jc w:val="center"/>
              <w:rPr>
                <w:rFonts w:ascii="Myriad Pro" w:hAnsi="Myriad Pro"/>
                <w:b/>
                <w:iCs/>
                <w:sz w:val="20"/>
                <w:szCs w:val="20"/>
              </w:rPr>
            </w:pPr>
            <w:r w:rsidRPr="00D6468C">
              <w:rPr>
                <w:rFonts w:ascii="Myriad Pro" w:hAnsi="Myriad Pro"/>
                <w:b/>
                <w:iCs/>
                <w:sz w:val="20"/>
                <w:szCs w:val="20"/>
              </w:rPr>
              <w:t>Департамент ТЭК и ТР Вологодской области</w:t>
            </w:r>
          </w:p>
        </w:tc>
      </w:tr>
      <w:tr w:rsidR="00C34FF9" w:rsidRPr="00D6468C" w14:paraId="3B6D2B4E" w14:textId="77777777">
        <w:trPr>
          <w:cantSplit/>
        </w:trPr>
        <w:tc>
          <w:tcPr>
            <w:tcW w:w="2010" w:type="pct"/>
            <w:shd w:val="clear" w:color="auto" w:fill="auto"/>
            <w:vAlign w:val="center"/>
          </w:tcPr>
          <w:p w14:paraId="35952499"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средней продолжительности прекращений передачи электрической энергии на точку поставки (</w:t>
            </w:r>
            <w:proofErr w:type="spellStart"/>
            <w:r w:rsidRPr="00D6468C">
              <w:rPr>
                <w:rFonts w:ascii="Myriad Pro" w:hAnsi="Myriad Pro"/>
                <w:iCs/>
                <w:sz w:val="20"/>
                <w:szCs w:val="20"/>
              </w:rPr>
              <w:t>Пsaidi</w:t>
            </w:r>
            <w:proofErr w:type="spellEnd"/>
            <w:r w:rsidRPr="00D6468C">
              <w:rPr>
                <w:rFonts w:ascii="Myriad Pro" w:hAnsi="Myriad Pro"/>
                <w:iCs/>
                <w:sz w:val="20"/>
                <w:szCs w:val="20"/>
              </w:rPr>
              <w:t>), час.</w:t>
            </w:r>
          </w:p>
        </w:tc>
        <w:tc>
          <w:tcPr>
            <w:tcW w:w="769" w:type="pct"/>
            <w:shd w:val="clear" w:color="auto" w:fill="auto"/>
            <w:vAlign w:val="center"/>
          </w:tcPr>
          <w:p w14:paraId="35A9DCFF"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5,17083</w:t>
            </w:r>
          </w:p>
        </w:tc>
        <w:tc>
          <w:tcPr>
            <w:tcW w:w="532" w:type="pct"/>
            <w:shd w:val="clear" w:color="auto" w:fill="auto"/>
            <w:vAlign w:val="center"/>
          </w:tcPr>
          <w:p w14:paraId="50900431"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5,04044</w:t>
            </w:r>
          </w:p>
        </w:tc>
        <w:tc>
          <w:tcPr>
            <w:tcW w:w="530" w:type="pct"/>
            <w:shd w:val="clear" w:color="auto" w:fill="auto"/>
            <w:vAlign w:val="center"/>
          </w:tcPr>
          <w:p w14:paraId="3FFDB8AC"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4,91334</w:t>
            </w:r>
          </w:p>
        </w:tc>
        <w:tc>
          <w:tcPr>
            <w:tcW w:w="579" w:type="pct"/>
            <w:shd w:val="clear" w:color="auto" w:fill="auto"/>
            <w:vAlign w:val="center"/>
          </w:tcPr>
          <w:p w14:paraId="03A27568"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4,78944</w:t>
            </w:r>
          </w:p>
        </w:tc>
        <w:tc>
          <w:tcPr>
            <w:tcW w:w="579" w:type="pct"/>
            <w:shd w:val="clear" w:color="auto" w:fill="auto"/>
            <w:vAlign w:val="center"/>
          </w:tcPr>
          <w:p w14:paraId="0A7EBEDF"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4,66866</w:t>
            </w:r>
          </w:p>
        </w:tc>
      </w:tr>
      <w:tr w:rsidR="00C34FF9" w:rsidRPr="00D6468C" w14:paraId="5D8B469B" w14:textId="77777777">
        <w:trPr>
          <w:cantSplit/>
        </w:trPr>
        <w:tc>
          <w:tcPr>
            <w:tcW w:w="2010" w:type="pct"/>
            <w:shd w:val="clear" w:color="auto" w:fill="auto"/>
            <w:vAlign w:val="center"/>
          </w:tcPr>
          <w:p w14:paraId="66233550"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средней частоты прекращений передачи электрической энергии на точку поставки (</w:t>
            </w:r>
            <w:proofErr w:type="spellStart"/>
            <w:r w:rsidRPr="00D6468C">
              <w:rPr>
                <w:rFonts w:ascii="Myriad Pro" w:hAnsi="Myriad Pro"/>
                <w:iCs/>
                <w:sz w:val="20"/>
                <w:szCs w:val="20"/>
              </w:rPr>
              <w:t>Пsaifi</w:t>
            </w:r>
            <w:proofErr w:type="spellEnd"/>
            <w:r w:rsidRPr="00D6468C">
              <w:rPr>
                <w:rFonts w:ascii="Myriad Pro" w:hAnsi="Myriad Pro"/>
                <w:iCs/>
                <w:sz w:val="20"/>
                <w:szCs w:val="20"/>
              </w:rPr>
              <w:t>), шт.</w:t>
            </w:r>
          </w:p>
        </w:tc>
        <w:tc>
          <w:tcPr>
            <w:tcW w:w="769" w:type="pct"/>
            <w:shd w:val="clear" w:color="auto" w:fill="auto"/>
            <w:vAlign w:val="center"/>
          </w:tcPr>
          <w:p w14:paraId="6FC12011"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2,43372</w:t>
            </w:r>
          </w:p>
        </w:tc>
        <w:tc>
          <w:tcPr>
            <w:tcW w:w="532" w:type="pct"/>
            <w:shd w:val="clear" w:color="auto" w:fill="auto"/>
            <w:vAlign w:val="center"/>
          </w:tcPr>
          <w:p w14:paraId="5EF81C7E"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2,29899</w:t>
            </w:r>
          </w:p>
        </w:tc>
        <w:tc>
          <w:tcPr>
            <w:tcW w:w="530" w:type="pct"/>
            <w:shd w:val="clear" w:color="auto" w:fill="auto"/>
            <w:vAlign w:val="center"/>
          </w:tcPr>
          <w:p w14:paraId="6F69F266"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2,17172</w:t>
            </w:r>
          </w:p>
        </w:tc>
        <w:tc>
          <w:tcPr>
            <w:tcW w:w="579" w:type="pct"/>
            <w:shd w:val="clear" w:color="auto" w:fill="auto"/>
            <w:vAlign w:val="center"/>
          </w:tcPr>
          <w:p w14:paraId="4E853115"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2,05150</w:t>
            </w:r>
          </w:p>
        </w:tc>
        <w:tc>
          <w:tcPr>
            <w:tcW w:w="579" w:type="pct"/>
            <w:shd w:val="clear" w:color="auto" w:fill="auto"/>
            <w:vAlign w:val="center"/>
          </w:tcPr>
          <w:p w14:paraId="66B8E08C"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1,93793</w:t>
            </w:r>
          </w:p>
        </w:tc>
      </w:tr>
      <w:tr w:rsidR="00C34FF9" w:rsidRPr="00D6468C" w14:paraId="13C12DB7" w14:textId="77777777">
        <w:trPr>
          <w:cantSplit/>
        </w:trPr>
        <w:tc>
          <w:tcPr>
            <w:tcW w:w="2010" w:type="pct"/>
            <w:shd w:val="clear" w:color="auto" w:fill="auto"/>
            <w:vAlign w:val="center"/>
          </w:tcPr>
          <w:p w14:paraId="432089CA"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качества осуществляемого технологического присоединения (</w:t>
            </w:r>
            <w:proofErr w:type="spellStart"/>
            <w:r w:rsidRPr="00D6468C">
              <w:rPr>
                <w:rFonts w:ascii="Myriad Pro" w:hAnsi="Myriad Pro"/>
                <w:iCs/>
                <w:sz w:val="20"/>
                <w:szCs w:val="20"/>
              </w:rPr>
              <w:t>Птпр</w:t>
            </w:r>
            <w:proofErr w:type="spellEnd"/>
            <w:r w:rsidRPr="00D6468C">
              <w:rPr>
                <w:rFonts w:ascii="Myriad Pro" w:hAnsi="Myriad Pro"/>
                <w:iCs/>
                <w:sz w:val="20"/>
                <w:szCs w:val="20"/>
              </w:rPr>
              <w:t>)</w:t>
            </w:r>
          </w:p>
        </w:tc>
        <w:tc>
          <w:tcPr>
            <w:tcW w:w="769" w:type="pct"/>
            <w:shd w:val="clear" w:color="auto" w:fill="auto"/>
            <w:vAlign w:val="center"/>
          </w:tcPr>
          <w:p w14:paraId="5252F049"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1,02470</w:t>
            </w:r>
          </w:p>
        </w:tc>
        <w:tc>
          <w:tcPr>
            <w:tcW w:w="532" w:type="pct"/>
            <w:shd w:val="clear" w:color="auto" w:fill="auto"/>
            <w:vAlign w:val="center"/>
          </w:tcPr>
          <w:p w14:paraId="52D8FB8E"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1,00933</w:t>
            </w:r>
          </w:p>
        </w:tc>
        <w:tc>
          <w:tcPr>
            <w:tcW w:w="530" w:type="pct"/>
            <w:shd w:val="clear" w:color="auto" w:fill="auto"/>
            <w:vAlign w:val="center"/>
          </w:tcPr>
          <w:p w14:paraId="69376B06"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1,000</w:t>
            </w:r>
          </w:p>
        </w:tc>
        <w:tc>
          <w:tcPr>
            <w:tcW w:w="579" w:type="pct"/>
            <w:shd w:val="clear" w:color="auto" w:fill="auto"/>
            <w:vAlign w:val="center"/>
          </w:tcPr>
          <w:p w14:paraId="0E11A95D"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1,000</w:t>
            </w:r>
          </w:p>
        </w:tc>
        <w:tc>
          <w:tcPr>
            <w:tcW w:w="579" w:type="pct"/>
            <w:shd w:val="clear" w:color="auto" w:fill="auto"/>
            <w:vAlign w:val="center"/>
          </w:tcPr>
          <w:p w14:paraId="569B02A4" w14:textId="77777777" w:rsidR="00C34FF9" w:rsidRPr="00D6468C" w:rsidRDefault="00C34FF9" w:rsidP="00C34FF9">
            <w:pPr>
              <w:pStyle w:val="ConsPlusNormal"/>
              <w:jc w:val="center"/>
              <w:rPr>
                <w:rFonts w:cs="Times New Roman"/>
                <w:color w:val="000000"/>
                <w:sz w:val="20"/>
                <w:szCs w:val="20"/>
              </w:rPr>
            </w:pPr>
            <w:r w:rsidRPr="00D6468C">
              <w:rPr>
                <w:rFonts w:cs="Times New Roman"/>
                <w:color w:val="000000"/>
                <w:sz w:val="20"/>
                <w:szCs w:val="20"/>
              </w:rPr>
              <w:t>1,000</w:t>
            </w:r>
          </w:p>
        </w:tc>
      </w:tr>
      <w:tr w:rsidR="00C34FF9" w:rsidRPr="00D6468C" w14:paraId="21863DB4" w14:textId="77777777">
        <w:trPr>
          <w:cantSplit/>
        </w:trPr>
        <w:tc>
          <w:tcPr>
            <w:tcW w:w="5000" w:type="pct"/>
            <w:gridSpan w:val="6"/>
            <w:shd w:val="clear" w:color="auto" w:fill="auto"/>
            <w:vAlign w:val="center"/>
          </w:tcPr>
          <w:p w14:paraId="75037AAD" w14:textId="77777777" w:rsidR="00C34FF9" w:rsidRPr="00D6468C" w:rsidRDefault="00C34FF9" w:rsidP="00C34FF9">
            <w:pPr>
              <w:spacing w:after="0" w:line="240" w:lineRule="auto"/>
              <w:jc w:val="center"/>
              <w:rPr>
                <w:rFonts w:ascii="Myriad Pro" w:hAnsi="Myriad Pro"/>
                <w:b/>
                <w:iCs/>
                <w:sz w:val="20"/>
                <w:szCs w:val="20"/>
              </w:rPr>
            </w:pPr>
            <w:r w:rsidRPr="00D6468C">
              <w:rPr>
                <w:rFonts w:ascii="Myriad Pro" w:hAnsi="Myriad Pro"/>
                <w:b/>
                <w:iCs/>
                <w:sz w:val="20"/>
                <w:szCs w:val="20"/>
              </w:rPr>
              <w:t>Исполнитель</w:t>
            </w:r>
          </w:p>
        </w:tc>
      </w:tr>
      <w:tr w:rsidR="00C34FF9" w:rsidRPr="00D6468C" w14:paraId="56E2F402" w14:textId="77777777">
        <w:trPr>
          <w:cantSplit/>
        </w:trPr>
        <w:tc>
          <w:tcPr>
            <w:tcW w:w="2010" w:type="pct"/>
            <w:shd w:val="clear" w:color="auto" w:fill="auto"/>
            <w:vAlign w:val="center"/>
          </w:tcPr>
          <w:p w14:paraId="35F9E9CC"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средней продолжительности прекращений передачи электрической энергии на точку поставки (</w:t>
            </w:r>
            <w:proofErr w:type="spellStart"/>
            <w:r w:rsidRPr="00D6468C">
              <w:rPr>
                <w:rFonts w:ascii="Myriad Pro" w:hAnsi="Myriad Pro"/>
                <w:iCs/>
                <w:sz w:val="20"/>
                <w:szCs w:val="20"/>
              </w:rPr>
              <w:t>Пsaidi</w:t>
            </w:r>
            <w:proofErr w:type="spellEnd"/>
            <w:r w:rsidRPr="00D6468C">
              <w:rPr>
                <w:rFonts w:ascii="Myriad Pro" w:hAnsi="Myriad Pro"/>
                <w:iCs/>
                <w:sz w:val="20"/>
                <w:szCs w:val="20"/>
              </w:rPr>
              <w:t>), час.</w:t>
            </w:r>
          </w:p>
        </w:tc>
        <w:tc>
          <w:tcPr>
            <w:tcW w:w="769" w:type="pct"/>
            <w:shd w:val="clear" w:color="auto" w:fill="auto"/>
            <w:vAlign w:val="center"/>
          </w:tcPr>
          <w:p w14:paraId="4F8B14EB"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5,17083</w:t>
            </w:r>
          </w:p>
        </w:tc>
        <w:tc>
          <w:tcPr>
            <w:tcW w:w="532" w:type="pct"/>
            <w:shd w:val="clear" w:color="auto" w:fill="auto"/>
            <w:vAlign w:val="center"/>
          </w:tcPr>
          <w:p w14:paraId="25AE6519"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5,04044</w:t>
            </w:r>
          </w:p>
        </w:tc>
        <w:tc>
          <w:tcPr>
            <w:tcW w:w="530" w:type="pct"/>
            <w:shd w:val="clear" w:color="auto" w:fill="auto"/>
            <w:vAlign w:val="center"/>
          </w:tcPr>
          <w:p w14:paraId="2E692EE0"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4,91334</w:t>
            </w:r>
          </w:p>
        </w:tc>
        <w:tc>
          <w:tcPr>
            <w:tcW w:w="579" w:type="pct"/>
            <w:shd w:val="clear" w:color="auto" w:fill="auto"/>
            <w:vAlign w:val="center"/>
          </w:tcPr>
          <w:p w14:paraId="14380319"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4,78944</w:t>
            </w:r>
          </w:p>
        </w:tc>
        <w:tc>
          <w:tcPr>
            <w:tcW w:w="579" w:type="pct"/>
            <w:shd w:val="clear" w:color="auto" w:fill="auto"/>
            <w:vAlign w:val="center"/>
          </w:tcPr>
          <w:p w14:paraId="43DB80A4"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4,66866</w:t>
            </w:r>
          </w:p>
        </w:tc>
      </w:tr>
      <w:tr w:rsidR="00C34FF9" w:rsidRPr="00D6468C" w14:paraId="27B51D6B" w14:textId="77777777">
        <w:trPr>
          <w:cantSplit/>
        </w:trPr>
        <w:tc>
          <w:tcPr>
            <w:tcW w:w="2010" w:type="pct"/>
            <w:shd w:val="clear" w:color="auto" w:fill="auto"/>
            <w:vAlign w:val="center"/>
          </w:tcPr>
          <w:p w14:paraId="5BB7E829"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средней частоты прекращений передачи электрической энергии на точку поставки (</w:t>
            </w:r>
            <w:proofErr w:type="spellStart"/>
            <w:r w:rsidRPr="00D6468C">
              <w:rPr>
                <w:rFonts w:ascii="Myriad Pro" w:hAnsi="Myriad Pro"/>
                <w:iCs/>
                <w:sz w:val="20"/>
                <w:szCs w:val="20"/>
              </w:rPr>
              <w:t>Пsaifi</w:t>
            </w:r>
            <w:proofErr w:type="spellEnd"/>
            <w:r w:rsidRPr="00D6468C">
              <w:rPr>
                <w:rFonts w:ascii="Myriad Pro" w:hAnsi="Myriad Pro"/>
                <w:iCs/>
                <w:sz w:val="20"/>
                <w:szCs w:val="20"/>
              </w:rPr>
              <w:t>), шт.</w:t>
            </w:r>
          </w:p>
        </w:tc>
        <w:tc>
          <w:tcPr>
            <w:tcW w:w="769" w:type="pct"/>
            <w:shd w:val="clear" w:color="auto" w:fill="auto"/>
            <w:vAlign w:val="center"/>
          </w:tcPr>
          <w:p w14:paraId="39525B44"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2,43372</w:t>
            </w:r>
          </w:p>
        </w:tc>
        <w:tc>
          <w:tcPr>
            <w:tcW w:w="532" w:type="pct"/>
            <w:shd w:val="clear" w:color="auto" w:fill="auto"/>
            <w:vAlign w:val="center"/>
          </w:tcPr>
          <w:p w14:paraId="27840889"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2,29899</w:t>
            </w:r>
          </w:p>
        </w:tc>
        <w:tc>
          <w:tcPr>
            <w:tcW w:w="530" w:type="pct"/>
            <w:shd w:val="clear" w:color="auto" w:fill="auto"/>
            <w:vAlign w:val="center"/>
          </w:tcPr>
          <w:p w14:paraId="0F483887"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2,17172</w:t>
            </w:r>
          </w:p>
        </w:tc>
        <w:tc>
          <w:tcPr>
            <w:tcW w:w="579" w:type="pct"/>
            <w:shd w:val="clear" w:color="auto" w:fill="auto"/>
            <w:vAlign w:val="center"/>
          </w:tcPr>
          <w:p w14:paraId="60AD54D4"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2,05150</w:t>
            </w:r>
          </w:p>
        </w:tc>
        <w:tc>
          <w:tcPr>
            <w:tcW w:w="579" w:type="pct"/>
            <w:shd w:val="clear" w:color="auto" w:fill="auto"/>
            <w:vAlign w:val="center"/>
          </w:tcPr>
          <w:p w14:paraId="749C3549"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1,93793</w:t>
            </w:r>
          </w:p>
        </w:tc>
      </w:tr>
      <w:tr w:rsidR="00C34FF9" w:rsidRPr="00D6468C" w14:paraId="0E0D4A6D" w14:textId="77777777">
        <w:trPr>
          <w:cantSplit/>
        </w:trPr>
        <w:tc>
          <w:tcPr>
            <w:tcW w:w="2010" w:type="pct"/>
            <w:shd w:val="clear" w:color="auto" w:fill="auto"/>
            <w:vAlign w:val="center"/>
          </w:tcPr>
          <w:p w14:paraId="6A365AED" w14:textId="77777777" w:rsidR="00C34FF9" w:rsidRPr="00D6468C" w:rsidRDefault="00C34FF9" w:rsidP="00C34FF9">
            <w:pPr>
              <w:autoSpaceDE w:val="0"/>
              <w:autoSpaceDN w:val="0"/>
              <w:adjustRightInd w:val="0"/>
              <w:spacing w:after="0" w:line="240" w:lineRule="auto"/>
              <w:rPr>
                <w:rFonts w:ascii="Myriad Pro" w:hAnsi="Myriad Pro"/>
                <w:iCs/>
                <w:sz w:val="20"/>
                <w:szCs w:val="20"/>
              </w:rPr>
            </w:pPr>
            <w:r w:rsidRPr="00D6468C">
              <w:rPr>
                <w:rFonts w:ascii="Myriad Pro" w:hAnsi="Myriad Pro"/>
                <w:iCs/>
                <w:sz w:val="20"/>
                <w:szCs w:val="20"/>
              </w:rPr>
              <w:t>Показатель качества осуществляемого технологического присоединения (</w:t>
            </w:r>
            <w:proofErr w:type="spellStart"/>
            <w:r w:rsidRPr="00D6468C">
              <w:rPr>
                <w:rFonts w:ascii="Myriad Pro" w:hAnsi="Myriad Pro"/>
                <w:iCs/>
                <w:sz w:val="20"/>
                <w:szCs w:val="20"/>
              </w:rPr>
              <w:t>Птпр</w:t>
            </w:r>
            <w:proofErr w:type="spellEnd"/>
            <w:r w:rsidRPr="00D6468C">
              <w:rPr>
                <w:rFonts w:ascii="Myriad Pro" w:hAnsi="Myriad Pro"/>
                <w:iCs/>
                <w:sz w:val="20"/>
                <w:szCs w:val="20"/>
              </w:rPr>
              <w:t>)</w:t>
            </w:r>
          </w:p>
        </w:tc>
        <w:tc>
          <w:tcPr>
            <w:tcW w:w="769" w:type="pct"/>
            <w:shd w:val="clear" w:color="auto" w:fill="auto"/>
            <w:vAlign w:val="center"/>
          </w:tcPr>
          <w:p w14:paraId="424B13C2"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1,025</w:t>
            </w:r>
          </w:p>
        </w:tc>
        <w:tc>
          <w:tcPr>
            <w:tcW w:w="532" w:type="pct"/>
            <w:shd w:val="clear" w:color="auto" w:fill="auto"/>
            <w:vAlign w:val="center"/>
          </w:tcPr>
          <w:p w14:paraId="5541D543"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1,009</w:t>
            </w:r>
          </w:p>
        </w:tc>
        <w:tc>
          <w:tcPr>
            <w:tcW w:w="530" w:type="pct"/>
            <w:shd w:val="clear" w:color="auto" w:fill="auto"/>
            <w:vAlign w:val="center"/>
          </w:tcPr>
          <w:p w14:paraId="599F58BC"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w:t>
            </w:r>
          </w:p>
        </w:tc>
        <w:tc>
          <w:tcPr>
            <w:tcW w:w="579" w:type="pct"/>
            <w:shd w:val="clear" w:color="auto" w:fill="auto"/>
            <w:vAlign w:val="center"/>
          </w:tcPr>
          <w:p w14:paraId="511C05A1"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w:t>
            </w:r>
          </w:p>
        </w:tc>
        <w:tc>
          <w:tcPr>
            <w:tcW w:w="579" w:type="pct"/>
            <w:shd w:val="clear" w:color="auto" w:fill="auto"/>
            <w:vAlign w:val="center"/>
          </w:tcPr>
          <w:p w14:paraId="3B10C974" w14:textId="77777777" w:rsidR="00C34FF9" w:rsidRPr="00D6468C" w:rsidRDefault="00C34FF9" w:rsidP="00C34FF9">
            <w:pPr>
              <w:spacing w:after="0" w:line="240" w:lineRule="auto"/>
              <w:jc w:val="center"/>
              <w:rPr>
                <w:rFonts w:ascii="Myriad Pro" w:hAnsi="Myriad Pro"/>
                <w:iCs/>
                <w:sz w:val="20"/>
                <w:szCs w:val="20"/>
              </w:rPr>
            </w:pPr>
            <w:r w:rsidRPr="00D6468C">
              <w:rPr>
                <w:rFonts w:ascii="Myriad Pro" w:hAnsi="Myriad Pro"/>
                <w:iCs/>
                <w:sz w:val="20"/>
                <w:szCs w:val="20"/>
              </w:rPr>
              <w:t>1</w:t>
            </w:r>
          </w:p>
        </w:tc>
      </w:tr>
    </w:tbl>
    <w:p w14:paraId="2EECDE90" w14:textId="77777777" w:rsidR="00C34FF9" w:rsidRPr="00D6468C" w:rsidRDefault="00C34FF9" w:rsidP="00C34FF9">
      <w:pPr>
        <w:spacing w:after="0" w:line="360" w:lineRule="auto"/>
        <w:ind w:firstLine="720"/>
        <w:contextualSpacing/>
        <w:jc w:val="both"/>
        <w:rPr>
          <w:rFonts w:ascii="Myriad Pro" w:hAnsi="Myriad Pro"/>
          <w:iCs/>
          <w:sz w:val="26"/>
          <w:szCs w:val="26"/>
        </w:rPr>
      </w:pPr>
    </w:p>
    <w:p w14:paraId="5022FF2C" w14:textId="77777777" w:rsidR="00C34FF9" w:rsidRPr="00D6468C" w:rsidRDefault="00C34FF9" w:rsidP="0014399D">
      <w:pPr>
        <w:pStyle w:val="1"/>
      </w:pPr>
      <w:bookmarkStart w:id="105" w:name="_Toc53154718"/>
      <w:bookmarkStart w:id="106" w:name="_Toc53587346"/>
      <w:bookmarkStart w:id="107" w:name="_Toc40297120"/>
      <w:r w:rsidRPr="00D6468C">
        <w:lastRenderedPageBreak/>
        <w:t xml:space="preserve">Экспертиза обоснованности расчетов </w:t>
      </w:r>
      <w:bookmarkStart w:id="108" w:name="_Hlk53582073"/>
      <w:r w:rsidR="0014399D" w:rsidRPr="0014399D">
        <w:rPr>
          <w:lang w:val="ru-RU"/>
        </w:rPr>
        <w:t>Департамент</w:t>
      </w:r>
      <w:r w:rsidR="0014399D">
        <w:rPr>
          <w:lang w:val="ru-RU"/>
        </w:rPr>
        <w:t>а</w:t>
      </w:r>
      <w:r w:rsidR="0014399D" w:rsidRPr="0014399D">
        <w:rPr>
          <w:lang w:val="ru-RU"/>
        </w:rPr>
        <w:t xml:space="preserve"> топливно-энергетического комплекса и тарифного регулирования Вологодской област</w:t>
      </w:r>
      <w:bookmarkEnd w:id="108"/>
      <w:r w:rsidR="0014399D" w:rsidRPr="0014399D">
        <w:rPr>
          <w:lang w:val="ru-RU"/>
        </w:rPr>
        <w:t xml:space="preserve">и </w:t>
      </w:r>
      <w:r w:rsidRPr="00D6468C">
        <w:t>по статьям неподконтрольных расходов на 201</w:t>
      </w:r>
      <w:r w:rsidRPr="00D6468C">
        <w:rPr>
          <w:lang w:val="ru-RU"/>
        </w:rPr>
        <w:t>7</w:t>
      </w:r>
      <w:r w:rsidRPr="00D6468C">
        <w:t xml:space="preserve"> год</w:t>
      </w:r>
      <w:bookmarkEnd w:id="105"/>
      <w:bookmarkEnd w:id="106"/>
    </w:p>
    <w:p w14:paraId="69A4120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bookmarkStart w:id="109" w:name="sub_1020"/>
      <w:r w:rsidRPr="00D6468C">
        <w:rPr>
          <w:rFonts w:ascii="Myriad Pro" w:hAnsi="Myriad Pro"/>
          <w:color w:val="000000"/>
          <w:sz w:val="26"/>
          <w:szCs w:val="26"/>
        </w:rPr>
        <w:t>В соответствии с п. 20 Методических указаний 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5655591C" w14:textId="77777777" w:rsidR="00C34FF9" w:rsidRPr="00D6468C" w:rsidRDefault="00C34FF9" w:rsidP="0014399D">
      <w:pPr>
        <w:pStyle w:val="2"/>
      </w:pPr>
      <w:bookmarkStart w:id="110" w:name="sub_10201"/>
      <w:bookmarkEnd w:id="109"/>
      <w:r w:rsidRPr="00D6468C">
        <w:t>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23485F97" w14:textId="77777777" w:rsidR="00C34FF9" w:rsidRPr="00D6468C" w:rsidRDefault="00C34FF9" w:rsidP="0014399D">
      <w:pPr>
        <w:pStyle w:val="2"/>
      </w:pPr>
      <w:bookmarkStart w:id="111" w:name="sub_10202"/>
      <w:bookmarkEnd w:id="110"/>
      <w:r w:rsidRPr="00D6468C">
        <w:t xml:space="preserve">расходы на аренду имущества, используемого для осуществления регулируемой деятельности в сфере электроэнергетики, определяемые в соответствии с </w:t>
      </w:r>
      <w:hyperlink r:id="rId91" w:history="1">
        <w:r w:rsidRPr="00D6468C">
          <w:t>пунктом 28</w:t>
        </w:r>
      </w:hyperlink>
      <w:r w:rsidRPr="00D6468C">
        <w:t xml:space="preserve"> Основ ценообразования, и лизинговые платежи,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(далее - ЕНЭС),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также если указанные объекты учтены в базе инвестированного капитала прочих сетевых организаций;</w:t>
      </w:r>
    </w:p>
    <w:p w14:paraId="2A87E438" w14:textId="77777777" w:rsidR="00C34FF9" w:rsidRPr="00D6468C" w:rsidRDefault="00C34FF9" w:rsidP="0014399D">
      <w:pPr>
        <w:pStyle w:val="2"/>
      </w:pPr>
      <w:bookmarkStart w:id="112" w:name="sub_10203"/>
      <w:bookmarkEnd w:id="111"/>
      <w:r w:rsidRPr="00D6468C">
        <w:t>налог на прибыль и другие обязательные налоги, платежи и сборы;</w:t>
      </w:r>
    </w:p>
    <w:p w14:paraId="3A4B134F" w14:textId="77777777" w:rsidR="00C34FF9" w:rsidRPr="00D6468C" w:rsidRDefault="00C34FF9" w:rsidP="0014399D">
      <w:pPr>
        <w:pStyle w:val="2"/>
      </w:pPr>
      <w:bookmarkStart w:id="113" w:name="sub_10204"/>
      <w:bookmarkEnd w:id="112"/>
      <w:r w:rsidRPr="00D6468C">
        <w:t xml:space="preserve">расходы, связанные с возвратом собственникам или иным законным владельцам объектов электросетевого хозяйства, входящих в ЕНЭС, доходов, получаемых в результате осуществления их прав в соответствии с </w:t>
      </w:r>
      <w:hyperlink r:id="rId92" w:history="1">
        <w:r w:rsidRPr="00D6468C">
          <w:t>законодательством</w:t>
        </w:r>
      </w:hyperlink>
      <w:r w:rsidRPr="00D6468C">
        <w:t xml:space="preserve"> Российской Федерации об электроэнергетике;</w:t>
      </w:r>
    </w:p>
    <w:p w14:paraId="6D3084CE" w14:textId="77777777" w:rsidR="00C34FF9" w:rsidRPr="00D6468C" w:rsidRDefault="00C34FF9" w:rsidP="0014399D">
      <w:pPr>
        <w:pStyle w:val="2"/>
      </w:pPr>
      <w:bookmarkStart w:id="114" w:name="sub_10205"/>
      <w:bookmarkEnd w:id="113"/>
      <w:r w:rsidRPr="00D6468C">
        <w:lastRenderedPageBreak/>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w:t>
      </w:r>
      <w:hyperlink r:id="rId93" w:history="1">
        <w:r w:rsidRPr="00D6468C">
          <w:t>пунктом 87</w:t>
        </w:r>
      </w:hyperlink>
      <w:r w:rsidRPr="00D6468C">
        <w:t xml:space="preserve"> Основ ценообразования и не связанные с компенсацией расходов на строительство объектов электросетевого хозяйства.</w:t>
      </w:r>
    </w:p>
    <w:bookmarkEnd w:id="114"/>
    <w:p w14:paraId="7963BB2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Величина налога на прибыль, включаемая в состав неподконтрольных расходов на год i очередного периода регулирования определяется как:</w:t>
      </w:r>
    </w:p>
    <w:p w14:paraId="020F0190"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bookmarkStart w:id="115" w:name="sub_10206"/>
      <w:r>
        <w:rPr>
          <w:rFonts w:ascii="Myriad Pro" w:hAnsi="Myriad Pro"/>
          <w:noProof/>
          <w:color w:val="000000"/>
          <w:sz w:val="26"/>
          <w:szCs w:val="26"/>
          <w:lang w:eastAsia="ru-RU"/>
        </w:rPr>
        <w:drawing>
          <wp:inline distT="0" distB="0" distL="0" distR="0" wp14:anchorId="30D303E9" wp14:editId="2A49E12E">
            <wp:extent cx="5662930" cy="296545"/>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flipV="1">
                      <a:off x="0" y="0"/>
                      <a:ext cx="5662930" cy="296545"/>
                    </a:xfrm>
                    <a:prstGeom prst="rect">
                      <a:avLst/>
                    </a:prstGeom>
                    <a:noFill/>
                    <a:ln>
                      <a:noFill/>
                    </a:ln>
                  </pic:spPr>
                </pic:pic>
              </a:graphicData>
            </a:graphic>
          </wp:inline>
        </w:drawing>
      </w:r>
    </w:p>
    <w:bookmarkEnd w:id="115"/>
    <w:p w14:paraId="14BBAEA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где:</w:t>
      </w:r>
    </w:p>
    <w:p w14:paraId="7F2919FC"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6F506BE3" wp14:editId="7B47DCEC">
            <wp:extent cx="561340" cy="36893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340" cy="368935"/>
                    </a:xfrm>
                    <a:prstGeom prst="rect">
                      <a:avLst/>
                    </a:prstGeom>
                    <a:noFill/>
                    <a:ln>
                      <a:noFill/>
                    </a:ln>
                  </pic:spPr>
                </pic:pic>
              </a:graphicData>
            </a:graphic>
          </wp:inline>
        </w:drawing>
      </w:r>
      <w:r w:rsidR="00C34FF9" w:rsidRPr="00D6468C">
        <w:rPr>
          <w:rFonts w:ascii="Myriad Pro" w:hAnsi="Myriad Pro"/>
          <w:color w:val="000000"/>
          <w:sz w:val="26"/>
          <w:szCs w:val="26"/>
        </w:rPr>
        <w:t xml:space="preserve"> - ставка налога на прибыль, установленная на год i;</w:t>
      </w:r>
    </w:p>
    <w:p w14:paraId="66D6C20B"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0EF33483" wp14:editId="233232EC">
            <wp:extent cx="954405" cy="36893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4405" cy="368935"/>
                    </a:xfrm>
                    <a:prstGeom prst="rect">
                      <a:avLst/>
                    </a:prstGeom>
                    <a:noFill/>
                    <a:ln>
                      <a:noFill/>
                    </a:ln>
                  </pic:spPr>
                </pic:pic>
              </a:graphicData>
            </a:graphic>
          </wp:inline>
        </w:drawing>
      </w:r>
      <w:r w:rsidR="00C34FF9" w:rsidRPr="00D6468C">
        <w:rPr>
          <w:rFonts w:ascii="Myriad Pro" w:hAnsi="Myriad Pro"/>
          <w:color w:val="000000"/>
          <w:sz w:val="26"/>
          <w:szCs w:val="26"/>
        </w:rPr>
        <w:t xml:space="preserve"> -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определяемая в соответствии с </w:t>
      </w:r>
      <w:hyperlink w:anchor="sub_1042" w:history="1">
        <w:r w:rsidR="00C34FF9" w:rsidRPr="00D6468C">
          <w:rPr>
            <w:rFonts w:ascii="Myriad Pro" w:hAnsi="Myriad Pro"/>
            <w:color w:val="000000"/>
            <w:sz w:val="26"/>
            <w:szCs w:val="26"/>
          </w:rPr>
          <w:t>пунктом 42</w:t>
        </w:r>
      </w:hyperlink>
      <w:r w:rsidR="00C34FF9" w:rsidRPr="00D6468C">
        <w:rPr>
          <w:rFonts w:ascii="Myriad Pro" w:hAnsi="Myriad Pro"/>
          <w:color w:val="000000"/>
          <w:sz w:val="26"/>
          <w:szCs w:val="26"/>
        </w:rPr>
        <w:t xml:space="preserve"> Методических указаний;</w:t>
      </w:r>
    </w:p>
    <w:p w14:paraId="57DF169B"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57D85D74" wp14:editId="2285FD30">
            <wp:extent cx="368935" cy="3048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8935" cy="304800"/>
                    </a:xfrm>
                    <a:prstGeom prst="rect">
                      <a:avLst/>
                    </a:prstGeom>
                    <a:noFill/>
                    <a:ln>
                      <a:noFill/>
                    </a:ln>
                  </pic:spPr>
                </pic:pic>
              </a:graphicData>
            </a:graphic>
          </wp:inline>
        </w:drawing>
      </w:r>
      <w:r w:rsidR="00C34FF9" w:rsidRPr="00D6468C">
        <w:rPr>
          <w:rFonts w:ascii="Myriad Pro" w:hAnsi="Myriad Pro"/>
          <w:color w:val="000000"/>
          <w:sz w:val="26"/>
          <w:szCs w:val="26"/>
        </w:rPr>
        <w:t xml:space="preserve"> - планируемая к учету в целях налогообложения в соответствии с РСБУ величина амортизационных отчислений на год i;</w:t>
      </w:r>
    </w:p>
    <w:p w14:paraId="247326C1"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094EF04F" wp14:editId="3465C052">
            <wp:extent cx="344805" cy="3048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4805" cy="304800"/>
                    </a:xfrm>
                    <a:prstGeom prst="rect">
                      <a:avLst/>
                    </a:prstGeom>
                    <a:noFill/>
                    <a:ln>
                      <a:noFill/>
                    </a:ln>
                  </pic:spPr>
                </pic:pic>
              </a:graphicData>
            </a:graphic>
          </wp:inline>
        </w:drawing>
      </w:r>
      <w:r w:rsidR="00C34FF9" w:rsidRPr="00D6468C">
        <w:rPr>
          <w:rFonts w:ascii="Myriad Pro" w:hAnsi="Myriad Pro"/>
          <w:color w:val="000000"/>
          <w:sz w:val="26"/>
          <w:szCs w:val="26"/>
        </w:rPr>
        <w:t xml:space="preserve"> - планируемые на год i выплаты стоимости (процентов) заемных средств, привлеченных для осуществления регулируемой деятельности, рассчитываемые как произведение величины займа на конец i-1 года и средневзвешенной процентной ставки по кредитам и займам.</w:t>
      </w:r>
    </w:p>
    <w:p w14:paraId="70A289E9" w14:textId="77777777" w:rsidR="0014399D" w:rsidRDefault="0014399D">
      <w:pPr>
        <w:spacing w:after="0" w:line="240" w:lineRule="auto"/>
        <w:rPr>
          <w:rFonts w:ascii="Myriad Pro" w:hAnsi="Myriad Pro"/>
          <w:color w:val="000000"/>
          <w:sz w:val="26"/>
          <w:szCs w:val="26"/>
        </w:rPr>
      </w:pPr>
      <w:r>
        <w:rPr>
          <w:rFonts w:ascii="Myriad Pro" w:hAnsi="Myriad Pro"/>
          <w:color w:val="000000"/>
          <w:sz w:val="26"/>
          <w:szCs w:val="26"/>
        </w:rPr>
        <w:br w:type="page"/>
      </w:r>
    </w:p>
    <w:p w14:paraId="26919AA5" w14:textId="77777777" w:rsidR="00C34FF9" w:rsidRPr="00D6468C" w:rsidRDefault="00C34FF9" w:rsidP="0014399D">
      <w:pPr>
        <w:pStyle w:val="211"/>
      </w:pPr>
      <w:bookmarkStart w:id="116" w:name="_Toc53154719"/>
      <w:bookmarkStart w:id="117" w:name="_Toc53587347"/>
      <w:r w:rsidRPr="00D6468C">
        <w:lastRenderedPageBreak/>
        <w:t xml:space="preserve">Оплата услуг </w:t>
      </w:r>
      <w:r w:rsidR="00D655F1">
        <w:t>ПАО </w:t>
      </w:r>
      <w:r w:rsidRPr="00D6468C">
        <w:t>«ФСК ЕЭС»</w:t>
      </w:r>
      <w:bookmarkEnd w:id="116"/>
      <w:bookmarkEnd w:id="117"/>
    </w:p>
    <w:p w14:paraId="3AE66E1B"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подпунктом 3 пункта 14 Основ ценообразования </w:t>
      </w:r>
      <w:r w:rsidR="00D655F1">
        <w:rPr>
          <w:rFonts w:ascii="Myriad Pro" w:hAnsi="Myriad Pro"/>
          <w:sz w:val="26"/>
          <w:szCs w:val="26"/>
        </w:rPr>
        <w:t>№ </w:t>
      </w:r>
      <w:r w:rsidRPr="00D6468C">
        <w:rPr>
          <w:rFonts w:ascii="Myriad Pro" w:hAnsi="Myriad Pro"/>
          <w:sz w:val="26"/>
          <w:szCs w:val="26"/>
        </w:rPr>
        <w:t>1178 в состав расходов, связанных с производством и реализацией продукции (услуг) по регулируемым видам деятельности, включаются в том числе расходы на оплату услуг, оказываемых организациями, осуществляющими регулируемую деятельность.</w:t>
      </w:r>
    </w:p>
    <w:p w14:paraId="351AC43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пункта 23 Основ ценообразования №1178 расходы, указанные в подпункте 3 пункта 14, выделяются в отдельную группу - расходы, которые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в расчетном периоде регулирования услуг в соответствии с положениями </w:t>
      </w:r>
      <w:hyperlink r:id="rId99" w:history="1">
        <w:r w:rsidRPr="00D6468C">
          <w:rPr>
            <w:rFonts w:ascii="Myriad Pro" w:hAnsi="Myriad Pro"/>
            <w:sz w:val="26"/>
            <w:szCs w:val="26"/>
          </w:rPr>
          <w:t>раздела VI</w:t>
        </w:r>
      </w:hyperlink>
      <w:r w:rsidRPr="00D6468C">
        <w:rPr>
          <w:rFonts w:ascii="Myriad Pro" w:hAnsi="Myriad Pro"/>
          <w:sz w:val="26"/>
          <w:szCs w:val="26"/>
        </w:rPr>
        <w:t xml:space="preserve"> настоящего документа.</w:t>
      </w:r>
    </w:p>
    <w:p w14:paraId="5EE5897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соответствии с пунктом 14 Основ ценообразования №1178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w:t>
      </w:r>
    </w:p>
    <w:p w14:paraId="26D7186F"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24D12661" w14:textId="77777777" w:rsidR="00C34FF9" w:rsidRPr="00D6468C" w:rsidRDefault="00C34FF9" w:rsidP="0014399D">
      <w:pPr>
        <w:pStyle w:val="affff5"/>
      </w:pPr>
      <w:r w:rsidRPr="00D6468C">
        <w:t>ПОЗИЦИЯ ТЕРРИТОРИАЛЬНОЙ СЕТЕВОЙ ОРГАНИЗАЦИИ</w:t>
      </w:r>
    </w:p>
    <w:p w14:paraId="06BA18BB" w14:textId="77777777" w:rsidR="00C34FF9" w:rsidRPr="00D6468C" w:rsidRDefault="00C34FF9" w:rsidP="0014399D">
      <w:pPr>
        <w:pStyle w:val="affff3"/>
      </w:pPr>
      <w:r w:rsidRPr="00D6468C">
        <w:t xml:space="preserve">Заявлено филиалом </w:t>
      </w:r>
      <w:r w:rsidR="00D655F1">
        <w:t>ПАО </w:t>
      </w:r>
      <w:r w:rsidRPr="00D6468C">
        <w:t>«МРСК Северо-Запада» «Вологдаэнерго» – 1 471 094,65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912"/>
        <w:gridCol w:w="2008"/>
        <w:gridCol w:w="1826"/>
        <w:gridCol w:w="1824"/>
      </w:tblGrid>
      <w:tr w:rsidR="00C34FF9" w:rsidRPr="00D6468C" w14:paraId="4F74D80A" w14:textId="77777777">
        <w:trPr>
          <w:cantSplit/>
          <w:tblHeader/>
        </w:trPr>
        <w:tc>
          <w:tcPr>
            <w:tcW w:w="204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C5367F8"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w:t>
            </w:r>
          </w:p>
        </w:tc>
        <w:tc>
          <w:tcPr>
            <w:tcW w:w="104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6C86B1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2015 факт,</w:t>
            </w:r>
          </w:p>
          <w:p w14:paraId="21C1FF18"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95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A64011B"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2017 план</w:t>
            </w:r>
          </w:p>
          <w:p w14:paraId="598B23E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9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9EE2100"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Темп роста</w:t>
            </w:r>
          </w:p>
        </w:tc>
      </w:tr>
      <w:tr w:rsidR="00C34FF9" w:rsidRPr="00D6468C" w14:paraId="5DD2EC8D" w14:textId="77777777">
        <w:trPr>
          <w:cantSplit/>
        </w:trPr>
        <w:tc>
          <w:tcPr>
            <w:tcW w:w="2044" w:type="pct"/>
            <w:vMerge/>
            <w:tcBorders>
              <w:top w:val="single" w:sz="4" w:space="0" w:color="FFFFFF"/>
              <w:left w:val="single" w:sz="4" w:space="0" w:color="FFFFFF"/>
              <w:bottom w:val="single" w:sz="4" w:space="0" w:color="FFFFFF"/>
              <w:right w:val="single" w:sz="4" w:space="0" w:color="FFFFFF"/>
            </w:tcBorders>
            <w:shd w:val="clear" w:color="auto" w:fill="auto"/>
          </w:tcPr>
          <w:p w14:paraId="5090C5B5"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1049" w:type="pct"/>
            <w:vMerge/>
            <w:tcBorders>
              <w:top w:val="single" w:sz="4" w:space="0" w:color="FFFFFF"/>
              <w:left w:val="single" w:sz="4" w:space="0" w:color="FFFFFF"/>
              <w:bottom w:val="single" w:sz="4" w:space="0" w:color="FFFFFF"/>
              <w:right w:val="single" w:sz="4" w:space="0" w:color="FFFFFF"/>
            </w:tcBorders>
            <w:shd w:val="clear" w:color="auto" w:fill="auto"/>
          </w:tcPr>
          <w:p w14:paraId="5CFD94EE"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954" w:type="pct"/>
            <w:vMerge/>
            <w:tcBorders>
              <w:top w:val="single" w:sz="4" w:space="0" w:color="FFFFFF"/>
              <w:left w:val="single" w:sz="4" w:space="0" w:color="FFFFFF"/>
              <w:bottom w:val="single" w:sz="4" w:space="0" w:color="FFFFFF"/>
              <w:right w:val="single" w:sz="4" w:space="0" w:color="FFFFFF"/>
            </w:tcBorders>
            <w:shd w:val="clear" w:color="auto" w:fill="auto"/>
          </w:tcPr>
          <w:p w14:paraId="0747690C"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953" w:type="pct"/>
            <w:tcBorders>
              <w:top w:val="single" w:sz="4" w:space="0" w:color="FFFFFF"/>
              <w:left w:val="single" w:sz="4" w:space="0" w:color="FFFFFF"/>
              <w:bottom w:val="single" w:sz="4" w:space="0" w:color="FFFFFF"/>
              <w:right w:val="single" w:sz="4" w:space="0" w:color="FFFFFF"/>
            </w:tcBorders>
            <w:shd w:val="clear" w:color="auto" w:fill="4F6228"/>
          </w:tcPr>
          <w:p w14:paraId="5995AB2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2017/2015</w:t>
            </w:r>
          </w:p>
        </w:tc>
      </w:tr>
      <w:tr w:rsidR="00C34FF9" w:rsidRPr="00D6468C" w14:paraId="0F5DEDFE" w14:textId="77777777">
        <w:trPr>
          <w:cantSplit/>
        </w:trPr>
        <w:tc>
          <w:tcPr>
            <w:tcW w:w="2044" w:type="pct"/>
            <w:tcBorders>
              <w:top w:val="single" w:sz="4" w:space="0" w:color="FFFFFF"/>
            </w:tcBorders>
            <w:shd w:val="clear" w:color="auto" w:fill="auto"/>
            <w:vAlign w:val="center"/>
          </w:tcPr>
          <w:p w14:paraId="7FC9B5B6"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 xml:space="preserve">Оплата услуг </w:t>
            </w:r>
            <w:r w:rsidR="00D655F1">
              <w:rPr>
                <w:rFonts w:ascii="Myriad Pro" w:hAnsi="Myriad Pro"/>
                <w:b/>
                <w:color w:val="000000"/>
                <w:sz w:val="18"/>
                <w:szCs w:val="18"/>
              </w:rPr>
              <w:t>ПАО </w:t>
            </w:r>
            <w:r w:rsidRPr="00D6468C">
              <w:rPr>
                <w:rFonts w:ascii="Myriad Pro" w:hAnsi="Myriad Pro"/>
                <w:b/>
                <w:color w:val="000000"/>
                <w:sz w:val="18"/>
                <w:szCs w:val="18"/>
              </w:rPr>
              <w:t>«ФСК ЕЭС»</w:t>
            </w:r>
          </w:p>
        </w:tc>
        <w:tc>
          <w:tcPr>
            <w:tcW w:w="1049" w:type="pct"/>
            <w:tcBorders>
              <w:top w:val="single" w:sz="4" w:space="0" w:color="FFFFFF"/>
            </w:tcBorders>
            <w:shd w:val="clear" w:color="auto" w:fill="auto"/>
            <w:vAlign w:val="bottom"/>
          </w:tcPr>
          <w:p w14:paraId="784CF4CF" w14:textId="77777777" w:rsidR="00C34FF9" w:rsidRPr="00D6468C" w:rsidRDefault="00C34FF9" w:rsidP="00C34FF9">
            <w:pPr>
              <w:spacing w:after="0" w:line="240" w:lineRule="auto"/>
              <w:ind w:left="284"/>
              <w:contextualSpacing/>
              <w:jc w:val="center"/>
              <w:rPr>
                <w:rFonts w:ascii="Myriad Pro" w:hAnsi="Myriad Pro"/>
                <w:b/>
                <w:color w:val="000000"/>
                <w:sz w:val="18"/>
                <w:szCs w:val="18"/>
              </w:rPr>
            </w:pPr>
            <w:r w:rsidRPr="00D6468C">
              <w:rPr>
                <w:rFonts w:ascii="Myriad Pro" w:hAnsi="Myriad Pro"/>
                <w:b/>
                <w:color w:val="000000"/>
                <w:sz w:val="18"/>
                <w:szCs w:val="18"/>
              </w:rPr>
              <w:t>1 697 887,07</w:t>
            </w:r>
          </w:p>
        </w:tc>
        <w:tc>
          <w:tcPr>
            <w:tcW w:w="954" w:type="pct"/>
            <w:tcBorders>
              <w:top w:val="single" w:sz="4" w:space="0" w:color="FFFFFF"/>
            </w:tcBorders>
            <w:shd w:val="clear" w:color="auto" w:fill="auto"/>
            <w:vAlign w:val="bottom"/>
          </w:tcPr>
          <w:p w14:paraId="3B58A668" w14:textId="77777777" w:rsidR="00C34FF9" w:rsidRPr="00D6468C" w:rsidRDefault="00C34FF9" w:rsidP="00C34FF9">
            <w:pPr>
              <w:spacing w:after="0" w:line="240" w:lineRule="auto"/>
              <w:ind w:left="284"/>
              <w:contextualSpacing/>
              <w:jc w:val="center"/>
              <w:rPr>
                <w:rFonts w:ascii="Myriad Pro" w:hAnsi="Myriad Pro"/>
                <w:b/>
                <w:color w:val="000000"/>
                <w:sz w:val="18"/>
                <w:szCs w:val="18"/>
              </w:rPr>
            </w:pPr>
            <w:r w:rsidRPr="00D6468C">
              <w:rPr>
                <w:rFonts w:ascii="Myriad Pro" w:hAnsi="Myriad Pro"/>
                <w:b/>
                <w:color w:val="000000"/>
                <w:sz w:val="18"/>
                <w:szCs w:val="18"/>
              </w:rPr>
              <w:t>1 471 094,65</w:t>
            </w:r>
          </w:p>
        </w:tc>
        <w:tc>
          <w:tcPr>
            <w:tcW w:w="953" w:type="pct"/>
            <w:tcBorders>
              <w:top w:val="single" w:sz="4" w:space="0" w:color="FFFFFF"/>
            </w:tcBorders>
            <w:shd w:val="clear" w:color="auto" w:fill="auto"/>
            <w:vAlign w:val="bottom"/>
          </w:tcPr>
          <w:p w14:paraId="52F4AB56" w14:textId="77777777" w:rsidR="00C34FF9" w:rsidRPr="00D6468C" w:rsidRDefault="00C34FF9" w:rsidP="00C34FF9">
            <w:pPr>
              <w:spacing w:after="0" w:line="240" w:lineRule="auto"/>
              <w:ind w:left="284"/>
              <w:contextualSpacing/>
              <w:jc w:val="center"/>
              <w:rPr>
                <w:rFonts w:ascii="Myriad Pro" w:hAnsi="Myriad Pro"/>
                <w:b/>
                <w:color w:val="000000"/>
                <w:sz w:val="18"/>
                <w:szCs w:val="18"/>
              </w:rPr>
            </w:pPr>
            <w:r w:rsidRPr="00D6468C">
              <w:rPr>
                <w:rFonts w:ascii="Myriad Pro" w:hAnsi="Myriad Pro"/>
                <w:b/>
                <w:color w:val="000000"/>
                <w:sz w:val="18"/>
                <w:szCs w:val="18"/>
              </w:rPr>
              <w:t>86,64%</w:t>
            </w:r>
          </w:p>
        </w:tc>
      </w:tr>
      <w:tr w:rsidR="00C34FF9" w:rsidRPr="00D6468C" w14:paraId="079E973D" w14:textId="77777777">
        <w:trPr>
          <w:cantSplit/>
        </w:trPr>
        <w:tc>
          <w:tcPr>
            <w:tcW w:w="2044" w:type="pct"/>
            <w:shd w:val="clear" w:color="auto" w:fill="auto"/>
            <w:vAlign w:val="center"/>
          </w:tcPr>
          <w:p w14:paraId="217FE465"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Из них</w:t>
            </w:r>
          </w:p>
        </w:tc>
        <w:tc>
          <w:tcPr>
            <w:tcW w:w="1049" w:type="pct"/>
            <w:shd w:val="clear" w:color="auto" w:fill="auto"/>
            <w:vAlign w:val="bottom"/>
          </w:tcPr>
          <w:p w14:paraId="4269B63B" w14:textId="77777777" w:rsidR="00C34FF9" w:rsidRPr="00D6468C" w:rsidRDefault="00C34FF9" w:rsidP="00C34FF9">
            <w:pPr>
              <w:spacing w:after="0" w:line="240" w:lineRule="auto"/>
              <w:ind w:left="284"/>
              <w:contextualSpacing/>
              <w:jc w:val="center"/>
              <w:rPr>
                <w:rFonts w:ascii="Myriad Pro" w:hAnsi="Myriad Pro"/>
                <w:color w:val="000000"/>
                <w:sz w:val="18"/>
                <w:szCs w:val="18"/>
              </w:rPr>
            </w:pPr>
          </w:p>
        </w:tc>
        <w:tc>
          <w:tcPr>
            <w:tcW w:w="954" w:type="pct"/>
            <w:shd w:val="clear" w:color="auto" w:fill="auto"/>
            <w:vAlign w:val="bottom"/>
          </w:tcPr>
          <w:p w14:paraId="6C80D078" w14:textId="77777777" w:rsidR="00C34FF9" w:rsidRPr="00D6468C" w:rsidRDefault="00C34FF9" w:rsidP="00C34FF9">
            <w:pPr>
              <w:spacing w:after="0" w:line="240" w:lineRule="auto"/>
              <w:ind w:left="284"/>
              <w:contextualSpacing/>
              <w:jc w:val="center"/>
              <w:rPr>
                <w:rFonts w:ascii="Myriad Pro" w:hAnsi="Myriad Pro"/>
                <w:color w:val="000000"/>
                <w:sz w:val="18"/>
                <w:szCs w:val="18"/>
              </w:rPr>
            </w:pPr>
          </w:p>
        </w:tc>
        <w:tc>
          <w:tcPr>
            <w:tcW w:w="953" w:type="pct"/>
            <w:shd w:val="clear" w:color="auto" w:fill="auto"/>
            <w:vAlign w:val="bottom"/>
          </w:tcPr>
          <w:p w14:paraId="24CA8009" w14:textId="77777777" w:rsidR="00C34FF9" w:rsidRPr="00D6468C" w:rsidRDefault="00C34FF9" w:rsidP="00C34FF9">
            <w:pPr>
              <w:spacing w:after="0" w:line="240" w:lineRule="auto"/>
              <w:ind w:left="284"/>
              <w:contextualSpacing/>
              <w:jc w:val="center"/>
              <w:rPr>
                <w:rFonts w:ascii="Myriad Pro" w:hAnsi="Myriad Pro"/>
                <w:color w:val="000000"/>
                <w:sz w:val="18"/>
                <w:szCs w:val="18"/>
              </w:rPr>
            </w:pPr>
          </w:p>
        </w:tc>
      </w:tr>
      <w:tr w:rsidR="00C34FF9" w:rsidRPr="00D6468C" w14:paraId="1B3F1CBC" w14:textId="77777777">
        <w:trPr>
          <w:cantSplit/>
        </w:trPr>
        <w:tc>
          <w:tcPr>
            <w:tcW w:w="2044" w:type="pct"/>
            <w:shd w:val="clear" w:color="auto" w:fill="auto"/>
            <w:vAlign w:val="center"/>
          </w:tcPr>
          <w:p w14:paraId="6A1CBAF3" w14:textId="77777777" w:rsidR="00C34FF9" w:rsidRPr="00D6468C" w:rsidRDefault="00C34FF9" w:rsidP="00C34FF9">
            <w:pPr>
              <w:spacing w:after="0" w:line="240" w:lineRule="auto"/>
              <w:ind w:left="284"/>
              <w:contextualSpacing/>
              <w:rPr>
                <w:rFonts w:ascii="Myriad Pro" w:hAnsi="Myriad Pro"/>
                <w:color w:val="000000"/>
                <w:sz w:val="18"/>
                <w:szCs w:val="18"/>
              </w:rPr>
            </w:pPr>
            <w:r w:rsidRPr="00D6468C">
              <w:rPr>
                <w:rFonts w:ascii="Myriad Pro" w:hAnsi="Myriad Pro"/>
                <w:color w:val="000000"/>
                <w:sz w:val="18"/>
                <w:szCs w:val="18"/>
              </w:rPr>
              <w:t>Плата за содержание сетей</w:t>
            </w:r>
          </w:p>
        </w:tc>
        <w:tc>
          <w:tcPr>
            <w:tcW w:w="1049" w:type="pct"/>
            <w:shd w:val="clear" w:color="auto" w:fill="auto"/>
            <w:vAlign w:val="bottom"/>
          </w:tcPr>
          <w:p w14:paraId="6B3CFA87" w14:textId="77777777" w:rsidR="00C34FF9" w:rsidRPr="00D6468C" w:rsidRDefault="00C34FF9" w:rsidP="00C34FF9">
            <w:pPr>
              <w:spacing w:after="0" w:line="240" w:lineRule="auto"/>
              <w:ind w:left="284"/>
              <w:contextualSpacing/>
              <w:jc w:val="center"/>
              <w:rPr>
                <w:rFonts w:ascii="Myriad Pro" w:hAnsi="Myriad Pro"/>
                <w:color w:val="000000"/>
                <w:sz w:val="18"/>
                <w:szCs w:val="18"/>
              </w:rPr>
            </w:pPr>
            <w:r w:rsidRPr="00D6468C">
              <w:rPr>
                <w:rFonts w:ascii="Myriad Pro" w:hAnsi="Myriad Pro"/>
                <w:color w:val="000000"/>
                <w:sz w:val="18"/>
                <w:szCs w:val="18"/>
              </w:rPr>
              <w:t>1 399 645,42</w:t>
            </w:r>
          </w:p>
        </w:tc>
        <w:tc>
          <w:tcPr>
            <w:tcW w:w="954" w:type="pct"/>
            <w:shd w:val="clear" w:color="auto" w:fill="auto"/>
            <w:vAlign w:val="bottom"/>
          </w:tcPr>
          <w:p w14:paraId="1D640FB8" w14:textId="77777777" w:rsidR="00C34FF9" w:rsidRPr="00D6468C" w:rsidRDefault="00C34FF9" w:rsidP="00C34FF9">
            <w:pPr>
              <w:spacing w:after="0" w:line="240" w:lineRule="auto"/>
              <w:ind w:left="284"/>
              <w:contextualSpacing/>
              <w:jc w:val="center"/>
              <w:rPr>
                <w:rFonts w:ascii="Myriad Pro" w:hAnsi="Myriad Pro"/>
                <w:color w:val="000000"/>
                <w:sz w:val="18"/>
                <w:szCs w:val="18"/>
              </w:rPr>
            </w:pPr>
            <w:r w:rsidRPr="00D6468C">
              <w:rPr>
                <w:rFonts w:ascii="Myriad Pro" w:hAnsi="Myriad Pro"/>
                <w:color w:val="000000"/>
                <w:sz w:val="18"/>
                <w:szCs w:val="18"/>
              </w:rPr>
              <w:t>1 270 945,60</w:t>
            </w:r>
          </w:p>
        </w:tc>
        <w:tc>
          <w:tcPr>
            <w:tcW w:w="953" w:type="pct"/>
            <w:shd w:val="clear" w:color="auto" w:fill="auto"/>
            <w:vAlign w:val="bottom"/>
          </w:tcPr>
          <w:p w14:paraId="22BBD74B" w14:textId="77777777" w:rsidR="00C34FF9" w:rsidRPr="00D6468C" w:rsidRDefault="00C34FF9" w:rsidP="00C34FF9">
            <w:pPr>
              <w:spacing w:after="0" w:line="240" w:lineRule="auto"/>
              <w:ind w:left="284"/>
              <w:contextualSpacing/>
              <w:jc w:val="center"/>
              <w:rPr>
                <w:rFonts w:ascii="Myriad Pro" w:hAnsi="Myriad Pro"/>
                <w:color w:val="000000"/>
                <w:sz w:val="18"/>
                <w:szCs w:val="18"/>
              </w:rPr>
            </w:pPr>
            <w:r w:rsidRPr="00D6468C">
              <w:rPr>
                <w:rFonts w:ascii="Myriad Pro" w:hAnsi="Myriad Pro"/>
                <w:color w:val="000000"/>
                <w:sz w:val="18"/>
                <w:szCs w:val="18"/>
              </w:rPr>
              <w:t>90,80%</w:t>
            </w:r>
          </w:p>
        </w:tc>
      </w:tr>
      <w:tr w:rsidR="00C34FF9" w:rsidRPr="00D6468C" w14:paraId="06C0FF0A" w14:textId="77777777">
        <w:trPr>
          <w:cantSplit/>
        </w:trPr>
        <w:tc>
          <w:tcPr>
            <w:tcW w:w="2044" w:type="pct"/>
            <w:shd w:val="clear" w:color="auto" w:fill="auto"/>
            <w:vAlign w:val="center"/>
          </w:tcPr>
          <w:p w14:paraId="5F3E0C85" w14:textId="77777777" w:rsidR="00C34FF9" w:rsidRPr="00D6468C" w:rsidRDefault="00C34FF9" w:rsidP="00C34FF9">
            <w:pPr>
              <w:spacing w:after="0" w:line="240" w:lineRule="auto"/>
              <w:ind w:left="284"/>
              <w:contextualSpacing/>
              <w:rPr>
                <w:rFonts w:ascii="Myriad Pro" w:hAnsi="Myriad Pro"/>
                <w:color w:val="000000"/>
                <w:sz w:val="18"/>
                <w:szCs w:val="18"/>
              </w:rPr>
            </w:pPr>
            <w:r w:rsidRPr="00D6468C">
              <w:rPr>
                <w:rFonts w:ascii="Myriad Pro" w:hAnsi="Myriad Pro"/>
                <w:color w:val="000000"/>
                <w:sz w:val="18"/>
                <w:szCs w:val="18"/>
              </w:rPr>
              <w:t>Оплата потерь в сетях</w:t>
            </w:r>
          </w:p>
        </w:tc>
        <w:tc>
          <w:tcPr>
            <w:tcW w:w="1049" w:type="pct"/>
            <w:shd w:val="clear" w:color="auto" w:fill="auto"/>
            <w:vAlign w:val="bottom"/>
          </w:tcPr>
          <w:p w14:paraId="6A733B4E" w14:textId="77777777" w:rsidR="00C34FF9" w:rsidRPr="00D6468C" w:rsidRDefault="00C34FF9" w:rsidP="00C34FF9">
            <w:pPr>
              <w:spacing w:after="0" w:line="240" w:lineRule="auto"/>
              <w:ind w:left="284"/>
              <w:contextualSpacing/>
              <w:jc w:val="center"/>
              <w:rPr>
                <w:rFonts w:ascii="Myriad Pro" w:hAnsi="Myriad Pro"/>
                <w:color w:val="000000"/>
                <w:sz w:val="18"/>
                <w:szCs w:val="18"/>
              </w:rPr>
            </w:pPr>
            <w:r w:rsidRPr="00D6468C">
              <w:rPr>
                <w:rFonts w:ascii="Myriad Pro" w:hAnsi="Myriad Pro"/>
                <w:color w:val="000000"/>
                <w:sz w:val="18"/>
                <w:szCs w:val="18"/>
              </w:rPr>
              <w:t>298 241,65</w:t>
            </w:r>
          </w:p>
        </w:tc>
        <w:tc>
          <w:tcPr>
            <w:tcW w:w="954" w:type="pct"/>
            <w:shd w:val="clear" w:color="auto" w:fill="auto"/>
            <w:vAlign w:val="bottom"/>
          </w:tcPr>
          <w:p w14:paraId="61B71C3D" w14:textId="77777777" w:rsidR="00C34FF9" w:rsidRPr="00D6468C" w:rsidRDefault="00C34FF9" w:rsidP="00C34FF9">
            <w:pPr>
              <w:spacing w:after="0" w:line="240" w:lineRule="auto"/>
              <w:ind w:left="284"/>
              <w:contextualSpacing/>
              <w:jc w:val="center"/>
              <w:rPr>
                <w:rFonts w:ascii="Myriad Pro" w:hAnsi="Myriad Pro"/>
                <w:color w:val="000000"/>
                <w:sz w:val="18"/>
                <w:szCs w:val="18"/>
              </w:rPr>
            </w:pPr>
            <w:r w:rsidRPr="00D6468C">
              <w:rPr>
                <w:rFonts w:ascii="Myriad Pro" w:hAnsi="Myriad Pro"/>
                <w:color w:val="000000"/>
                <w:sz w:val="18"/>
                <w:szCs w:val="18"/>
              </w:rPr>
              <w:t>200 149,05</w:t>
            </w:r>
          </w:p>
        </w:tc>
        <w:tc>
          <w:tcPr>
            <w:tcW w:w="953" w:type="pct"/>
            <w:shd w:val="clear" w:color="auto" w:fill="auto"/>
            <w:vAlign w:val="bottom"/>
          </w:tcPr>
          <w:p w14:paraId="48C3487F" w14:textId="77777777" w:rsidR="00C34FF9" w:rsidRPr="00D6468C" w:rsidRDefault="00C34FF9" w:rsidP="00C34FF9">
            <w:pPr>
              <w:spacing w:after="0" w:line="240" w:lineRule="auto"/>
              <w:ind w:left="284"/>
              <w:contextualSpacing/>
              <w:jc w:val="center"/>
              <w:rPr>
                <w:rFonts w:ascii="Myriad Pro" w:hAnsi="Myriad Pro"/>
                <w:color w:val="000000"/>
                <w:sz w:val="18"/>
                <w:szCs w:val="18"/>
              </w:rPr>
            </w:pPr>
            <w:r w:rsidRPr="00D6468C">
              <w:rPr>
                <w:rFonts w:ascii="Myriad Pro" w:hAnsi="Myriad Pro"/>
                <w:color w:val="000000"/>
                <w:sz w:val="18"/>
                <w:szCs w:val="18"/>
              </w:rPr>
              <w:t>67,11%</w:t>
            </w:r>
          </w:p>
        </w:tc>
      </w:tr>
    </w:tbl>
    <w:p w14:paraId="3504E060" w14:textId="77777777" w:rsidR="00C34FF9" w:rsidRPr="00D6468C" w:rsidRDefault="00C34FF9" w:rsidP="00C34FF9">
      <w:pPr>
        <w:spacing w:after="0" w:line="360" w:lineRule="auto"/>
        <w:ind w:firstLine="567"/>
        <w:contextualSpacing/>
        <w:jc w:val="both"/>
        <w:rPr>
          <w:rFonts w:ascii="Myriad Pro" w:hAnsi="Myriad Pro"/>
          <w:iCs/>
          <w:sz w:val="26"/>
          <w:szCs w:val="26"/>
          <w:lang w:val="x-none"/>
        </w:rPr>
      </w:pPr>
      <w:r w:rsidRPr="00D6468C">
        <w:rPr>
          <w:rFonts w:ascii="Myriad Pro" w:hAnsi="Myriad Pro"/>
          <w:iCs/>
          <w:sz w:val="26"/>
          <w:szCs w:val="26"/>
          <w:lang w:val="x-none"/>
        </w:rPr>
        <w:t>Величина заявленной мощности на 201</w:t>
      </w:r>
      <w:r w:rsidRPr="00D6468C">
        <w:rPr>
          <w:rFonts w:ascii="Myriad Pro" w:hAnsi="Myriad Pro"/>
          <w:iCs/>
          <w:sz w:val="26"/>
          <w:szCs w:val="26"/>
        </w:rPr>
        <w:t>7</w:t>
      </w:r>
      <w:r w:rsidRPr="00D6468C">
        <w:rPr>
          <w:rFonts w:ascii="Myriad Pro" w:hAnsi="Myriad Pro"/>
          <w:iCs/>
          <w:sz w:val="26"/>
          <w:szCs w:val="26"/>
          <w:lang w:val="x-none"/>
        </w:rPr>
        <w:t xml:space="preserve"> год </w:t>
      </w:r>
      <w:r w:rsidRPr="00D6468C">
        <w:rPr>
          <w:rFonts w:ascii="Myriad Pro" w:hAnsi="Myriad Pro"/>
          <w:iCs/>
          <w:sz w:val="26"/>
          <w:szCs w:val="26"/>
        </w:rPr>
        <w:t>определена</w:t>
      </w:r>
      <w:r w:rsidRPr="00D6468C">
        <w:rPr>
          <w:rFonts w:ascii="Myriad Pro" w:hAnsi="Myriad Pro"/>
          <w:iCs/>
          <w:sz w:val="26"/>
          <w:szCs w:val="26"/>
          <w:lang w:val="x-none"/>
        </w:rPr>
        <w:t xml:space="preserve"> в размере </w:t>
      </w:r>
      <w:r w:rsidRPr="00D6468C">
        <w:rPr>
          <w:rFonts w:ascii="Myriad Pro" w:hAnsi="Myriad Pro"/>
          <w:iCs/>
          <w:sz w:val="26"/>
          <w:szCs w:val="26"/>
        </w:rPr>
        <w:t xml:space="preserve">663,66 </w:t>
      </w:r>
      <w:r w:rsidRPr="00D6468C">
        <w:rPr>
          <w:rFonts w:ascii="Myriad Pro" w:hAnsi="Myriad Pro"/>
          <w:iCs/>
          <w:sz w:val="26"/>
          <w:szCs w:val="26"/>
          <w:lang w:val="x-none"/>
        </w:rPr>
        <w:t>МВт.</w:t>
      </w:r>
      <w:r w:rsidRPr="00D6468C">
        <w:rPr>
          <w:rFonts w:ascii="Myriad Pro" w:hAnsi="Myriad Pro"/>
          <w:iCs/>
          <w:sz w:val="26"/>
          <w:szCs w:val="26"/>
        </w:rPr>
        <w:t xml:space="preserve"> (на 1 полугодие – 822,47 МВт, на 2 полугодие – 663,99 МВт)</w:t>
      </w:r>
      <w:r w:rsidRPr="00D6468C">
        <w:rPr>
          <w:rFonts w:ascii="Myriad Pro" w:hAnsi="Myriad Pro"/>
          <w:iCs/>
          <w:sz w:val="26"/>
          <w:szCs w:val="26"/>
          <w:lang w:val="x-none"/>
        </w:rPr>
        <w:t>.</w:t>
      </w:r>
    </w:p>
    <w:p w14:paraId="17209021"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lang w:val="x-none"/>
        </w:rPr>
        <w:t>Тарифы на содержание предусмотрены: на 201</w:t>
      </w:r>
      <w:r w:rsidRPr="00D6468C">
        <w:rPr>
          <w:rFonts w:ascii="Myriad Pro" w:hAnsi="Myriad Pro"/>
          <w:iCs/>
          <w:sz w:val="26"/>
          <w:szCs w:val="26"/>
        </w:rPr>
        <w:t xml:space="preserve">7 </w:t>
      </w:r>
      <w:r w:rsidRPr="00D6468C">
        <w:rPr>
          <w:rFonts w:ascii="Myriad Pro" w:hAnsi="Myriad Pro"/>
          <w:iCs/>
          <w:sz w:val="26"/>
          <w:szCs w:val="26"/>
          <w:lang w:val="x-none"/>
        </w:rPr>
        <w:t xml:space="preserve">годы в соответствии с приказом ФАС России от </w:t>
      </w:r>
      <w:r w:rsidRPr="00D6468C">
        <w:rPr>
          <w:rFonts w:ascii="Myriad Pro" w:hAnsi="Myriad Pro"/>
          <w:iCs/>
          <w:sz w:val="26"/>
          <w:szCs w:val="26"/>
        </w:rPr>
        <w:t>29</w:t>
      </w:r>
      <w:r w:rsidRPr="00D6468C">
        <w:rPr>
          <w:rFonts w:ascii="Myriad Pro" w:hAnsi="Myriad Pro"/>
          <w:iCs/>
          <w:sz w:val="26"/>
          <w:szCs w:val="26"/>
          <w:lang w:val="x-none"/>
        </w:rPr>
        <w:t>.12.201</w:t>
      </w:r>
      <w:r w:rsidRPr="00D6468C">
        <w:rPr>
          <w:rFonts w:ascii="Myriad Pro" w:hAnsi="Myriad Pro"/>
          <w:iCs/>
          <w:sz w:val="26"/>
          <w:szCs w:val="26"/>
        </w:rPr>
        <w:t>5</w:t>
      </w:r>
      <w:r w:rsidR="00D655F1">
        <w:rPr>
          <w:rFonts w:ascii="Myriad Pro" w:hAnsi="Myriad Pro"/>
          <w:iCs/>
          <w:sz w:val="26"/>
          <w:szCs w:val="26"/>
          <w:lang w:val="x-none"/>
        </w:rPr>
        <w:t>№ </w:t>
      </w:r>
      <w:r w:rsidRPr="00D6468C">
        <w:rPr>
          <w:rFonts w:ascii="Myriad Pro" w:hAnsi="Myriad Pro"/>
          <w:iCs/>
          <w:sz w:val="26"/>
          <w:szCs w:val="26"/>
        </w:rPr>
        <w:t>1346/15.</w:t>
      </w:r>
    </w:p>
    <w:p w14:paraId="5745FFE1"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rPr>
        <w:lastRenderedPageBreak/>
        <w:t xml:space="preserve">Объем </w:t>
      </w:r>
      <w:r w:rsidRPr="00D6468C">
        <w:rPr>
          <w:rFonts w:ascii="Myriad Pro" w:hAnsi="Myriad Pro"/>
          <w:iCs/>
          <w:sz w:val="26"/>
          <w:szCs w:val="26"/>
          <w:lang w:val="x-none"/>
        </w:rPr>
        <w:t xml:space="preserve">потерь электроэнергии </w:t>
      </w:r>
      <w:r w:rsidRPr="00D6468C">
        <w:rPr>
          <w:rFonts w:ascii="Myriad Pro" w:hAnsi="Myriad Pro"/>
          <w:iCs/>
          <w:sz w:val="26"/>
          <w:szCs w:val="26"/>
        </w:rPr>
        <w:t xml:space="preserve">сформирован согласно ожидаемому объему сальдо-перетока (3 383 429 тыс. кВт*ч) и прогнозного норматива потерь в сетях </w:t>
      </w:r>
      <w:r w:rsidR="00D655F1">
        <w:rPr>
          <w:rFonts w:ascii="Myriad Pro" w:hAnsi="Myriad Pro"/>
          <w:iCs/>
          <w:sz w:val="26"/>
          <w:szCs w:val="26"/>
          <w:lang w:val="x-none"/>
        </w:rPr>
        <w:t>ПАО </w:t>
      </w:r>
      <w:r w:rsidRPr="00D6468C">
        <w:rPr>
          <w:rFonts w:ascii="Myriad Pro" w:hAnsi="Myriad Pro"/>
          <w:iCs/>
          <w:sz w:val="26"/>
          <w:szCs w:val="26"/>
          <w:lang w:val="x-none"/>
        </w:rPr>
        <w:t xml:space="preserve">«ФСК ЕЭС» </w:t>
      </w:r>
      <w:r w:rsidRPr="00D6468C">
        <w:rPr>
          <w:rFonts w:ascii="Myriad Pro" w:hAnsi="Myriad Pro"/>
          <w:iCs/>
          <w:sz w:val="26"/>
          <w:szCs w:val="26"/>
        </w:rPr>
        <w:t>(4,40%).</w:t>
      </w:r>
    </w:p>
    <w:p w14:paraId="337635ED"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lang w:val="x-none"/>
        </w:rPr>
        <w:t xml:space="preserve">Снижение стоимости услуг </w:t>
      </w:r>
      <w:r w:rsidR="00D655F1">
        <w:rPr>
          <w:rFonts w:ascii="Myriad Pro" w:hAnsi="Myriad Pro"/>
          <w:iCs/>
          <w:sz w:val="26"/>
          <w:szCs w:val="26"/>
          <w:lang w:val="x-none"/>
        </w:rPr>
        <w:t>ПАО </w:t>
      </w:r>
      <w:r w:rsidRPr="00D6468C">
        <w:rPr>
          <w:rFonts w:ascii="Myriad Pro" w:hAnsi="Myriad Pro"/>
          <w:iCs/>
          <w:sz w:val="26"/>
          <w:szCs w:val="26"/>
          <w:lang w:val="x-none"/>
        </w:rPr>
        <w:t xml:space="preserve">«ФСК ЕЭС» </w:t>
      </w:r>
      <w:r w:rsidRPr="00D6468C">
        <w:rPr>
          <w:rFonts w:ascii="Myriad Pro" w:hAnsi="Myriad Pro"/>
          <w:iCs/>
          <w:sz w:val="26"/>
          <w:szCs w:val="26"/>
        </w:rPr>
        <w:t>на</w:t>
      </w:r>
      <w:r w:rsidRPr="00D6468C">
        <w:rPr>
          <w:rFonts w:ascii="Myriad Pro" w:hAnsi="Myriad Pro"/>
          <w:iCs/>
          <w:sz w:val="26"/>
          <w:szCs w:val="26"/>
          <w:lang w:val="x-none"/>
        </w:rPr>
        <w:t xml:space="preserve"> 201</w:t>
      </w:r>
      <w:r w:rsidRPr="00D6468C">
        <w:rPr>
          <w:rFonts w:ascii="Myriad Pro" w:hAnsi="Myriad Pro"/>
          <w:iCs/>
          <w:sz w:val="26"/>
          <w:szCs w:val="26"/>
        </w:rPr>
        <w:t>7</w:t>
      </w:r>
      <w:r w:rsidRPr="00D6468C">
        <w:rPr>
          <w:rFonts w:ascii="Myriad Pro" w:hAnsi="Myriad Pro"/>
          <w:iCs/>
          <w:sz w:val="26"/>
          <w:szCs w:val="26"/>
          <w:lang w:val="x-none"/>
        </w:rPr>
        <w:t xml:space="preserve"> год обусловлено </w:t>
      </w:r>
      <w:r w:rsidRPr="00D6468C">
        <w:rPr>
          <w:rFonts w:ascii="Myriad Pro" w:hAnsi="Myriad Pro"/>
          <w:iCs/>
          <w:sz w:val="26"/>
          <w:szCs w:val="26"/>
        </w:rPr>
        <w:t xml:space="preserve">окончанием действия </w:t>
      </w:r>
      <w:r w:rsidRPr="00D6468C">
        <w:rPr>
          <w:rFonts w:ascii="Myriad Pro" w:hAnsi="Myriad Pro"/>
          <w:iCs/>
          <w:sz w:val="26"/>
          <w:szCs w:val="26"/>
          <w:lang w:val="x-none"/>
        </w:rPr>
        <w:t>договоров аренды «последней мили» с 01.07.2017.</w:t>
      </w:r>
    </w:p>
    <w:p w14:paraId="58FFA11C"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i/>
          <w:sz w:val="26"/>
          <w:szCs w:val="26"/>
        </w:rPr>
        <w:t>В качестве обосновывающих материалов представлены:</w:t>
      </w:r>
    </w:p>
    <w:p w14:paraId="61D48B1B" w14:textId="77777777" w:rsidR="00C34FF9" w:rsidRPr="00D6468C" w:rsidRDefault="00C34FF9" w:rsidP="0014399D">
      <w:pPr>
        <w:pStyle w:val="2"/>
      </w:pPr>
      <w:r w:rsidRPr="00D6468C">
        <w:t>Договор от 25 января 2012 года №571/П оказания услуг по передаче электрической энергии по единой национальной (общероссийской) электрической сети;</w:t>
      </w:r>
    </w:p>
    <w:p w14:paraId="31E98624" w14:textId="77777777" w:rsidR="00C34FF9" w:rsidRPr="00D6468C" w:rsidRDefault="00C34FF9" w:rsidP="0014399D">
      <w:pPr>
        <w:pStyle w:val="2"/>
      </w:pPr>
      <w:r w:rsidRPr="00D6468C">
        <w:t xml:space="preserve">Протокол разногласий к Договору оказания услуг по передаче электрической энергии по единой национальной (общероссийской) электрической сети от 25 января 2012 года </w:t>
      </w:r>
      <w:r w:rsidR="00D655F1">
        <w:t>№ </w:t>
      </w:r>
      <w:r w:rsidRPr="00D6468C">
        <w:t>571/П;</w:t>
      </w:r>
    </w:p>
    <w:p w14:paraId="66CBEC2A" w14:textId="77777777" w:rsidR="00C34FF9" w:rsidRPr="00D6468C" w:rsidRDefault="00C34FF9" w:rsidP="0014399D">
      <w:pPr>
        <w:pStyle w:val="2"/>
      </w:pPr>
      <w:r w:rsidRPr="00D6468C">
        <w:t xml:space="preserve">Акты </w:t>
      </w:r>
      <w:r w:rsidR="00D655F1">
        <w:t>ПАО </w:t>
      </w:r>
      <w:r w:rsidRPr="00D6468C">
        <w:t xml:space="preserve">«ФСК ЕЭС» об оказании услуг по передаче электрической энергии </w:t>
      </w:r>
      <w:r w:rsidR="00D655F1">
        <w:t>ПАО </w:t>
      </w:r>
      <w:r w:rsidRPr="00D6468C">
        <w:t xml:space="preserve">«МРСК Северо-Запада» за январь-декабрь </w:t>
      </w:r>
      <w:smartTag w:uri="urn:schemas-microsoft-com:office:smarttags" w:element="metricconverter">
        <w:smartTagPr>
          <w:attr w:name="ProductID" w:val="2015 г"/>
        </w:smartTagPr>
        <w:r w:rsidRPr="00D6468C">
          <w:t>2015 г</w:t>
        </w:r>
      </w:smartTag>
      <w:r w:rsidRPr="00D6468C">
        <w:t>.;</w:t>
      </w:r>
    </w:p>
    <w:p w14:paraId="38300656" w14:textId="77777777" w:rsidR="00C34FF9" w:rsidRPr="00D6468C" w:rsidRDefault="00C34FF9" w:rsidP="0014399D">
      <w:pPr>
        <w:pStyle w:val="2"/>
      </w:pPr>
      <w:r w:rsidRPr="00D6468C">
        <w:t>Оборотно-сальдовая ведомость по счету 60 «Расчеты с поставщиками и подрядчиками» по договору №571/П от 25.01.2012;</w:t>
      </w:r>
    </w:p>
    <w:p w14:paraId="256FED7B" w14:textId="77777777" w:rsidR="00C34FF9" w:rsidRPr="00D6468C" w:rsidRDefault="00C34FF9" w:rsidP="0014399D">
      <w:pPr>
        <w:pStyle w:val="2"/>
      </w:pPr>
      <w:r w:rsidRPr="00D6468C">
        <w:t xml:space="preserve">Приказ Минэнерго от 25.12.2015 </w:t>
      </w:r>
      <w:r w:rsidR="00D655F1">
        <w:t>№ </w:t>
      </w:r>
      <w:r w:rsidRPr="00D6468C">
        <w:t xml:space="preserve">1024 «Об утверждении нормативов потерь электрической энергии при ее передаче по единой национальной (общероссийской) электрической сети, осуществляемой </w:t>
      </w:r>
      <w:r w:rsidR="00D655F1">
        <w:t>ПАО </w:t>
      </w:r>
      <w:r w:rsidRPr="00D6468C">
        <w:t xml:space="preserve">«ФСК ЕЭС» с использованием объектов электросетевого хозяйства, принадлежащих </w:t>
      </w:r>
      <w:r w:rsidR="00D655F1">
        <w:t>ПАО </w:t>
      </w:r>
      <w:r w:rsidRPr="00D6468C">
        <w:t>«ФСК ЕЭС» на праве собственности или ином законном основании, на 2016 год»;</w:t>
      </w:r>
    </w:p>
    <w:p w14:paraId="51F65229" w14:textId="77777777" w:rsidR="00C34FF9" w:rsidRPr="00D6468C" w:rsidRDefault="00C34FF9" w:rsidP="0014399D">
      <w:pPr>
        <w:pStyle w:val="2"/>
      </w:pPr>
      <w:r w:rsidRPr="00D6468C">
        <w:t xml:space="preserve">Приложение 1.11 «Расчёт платы </w:t>
      </w:r>
      <w:r w:rsidR="00D655F1">
        <w:t>ПАО </w:t>
      </w:r>
      <w:r w:rsidRPr="00D6468C">
        <w:t>«ФСК ЕЭС»</w:t>
      </w:r>
    </w:p>
    <w:p w14:paraId="71BADDDC" w14:textId="77777777" w:rsidR="00C34FF9" w:rsidRPr="00D6468C" w:rsidRDefault="00C34FF9" w:rsidP="00C34FF9">
      <w:pPr>
        <w:pStyle w:val="12"/>
        <w:spacing w:after="0" w:line="360" w:lineRule="auto"/>
        <w:ind w:left="1287"/>
        <w:jc w:val="both"/>
        <w:rPr>
          <w:rFonts w:ascii="Myriad Pro" w:hAnsi="Myriad Pro"/>
          <w:sz w:val="26"/>
          <w:szCs w:val="26"/>
          <w:lang w:val="ru-RU"/>
        </w:rPr>
      </w:pPr>
    </w:p>
    <w:p w14:paraId="28DE4180" w14:textId="77777777" w:rsidR="00C34FF9" w:rsidRPr="00D6468C" w:rsidRDefault="00C34FF9" w:rsidP="00C34FF9">
      <w:pPr>
        <w:spacing w:after="0" w:line="360" w:lineRule="auto"/>
        <w:contextualSpacing/>
        <w:jc w:val="both"/>
        <w:rPr>
          <w:rFonts w:ascii="Myriad Pro" w:hAnsi="Myriad Pro"/>
          <w:b/>
          <w:color w:val="000000"/>
          <w:sz w:val="26"/>
          <w:szCs w:val="26"/>
        </w:rPr>
      </w:pPr>
      <w:r w:rsidRPr="00D6468C">
        <w:rPr>
          <w:rFonts w:ascii="Myriad Pro" w:hAnsi="Myriad Pro"/>
          <w:b/>
          <w:color w:val="000000"/>
          <w:sz w:val="26"/>
          <w:szCs w:val="26"/>
        </w:rPr>
        <w:t>ПОЗИЦИЯ ОРГАНА РЕГУЛИРОВАНИЯ</w:t>
      </w:r>
    </w:p>
    <w:p w14:paraId="718399A6" w14:textId="77777777" w:rsidR="00C34FF9" w:rsidRPr="00D6468C" w:rsidRDefault="00C34FF9" w:rsidP="00C34FF9">
      <w:pPr>
        <w:pStyle w:val="afff5"/>
        <w:rPr>
          <w:lang w:val="ru-RU"/>
        </w:rPr>
      </w:pPr>
      <w:r w:rsidRPr="00D6468C">
        <w:rPr>
          <w:lang w:val="ru-RU"/>
        </w:rPr>
        <w:t xml:space="preserve">Департаментом ТЭК и ТР Вологодской области расходы на оплату услуг </w:t>
      </w:r>
      <w:r w:rsidR="00D655F1">
        <w:rPr>
          <w:lang w:val="ru-RU"/>
        </w:rPr>
        <w:t>ПАО </w:t>
      </w:r>
      <w:r w:rsidRPr="00D6468C">
        <w:rPr>
          <w:lang w:val="ru-RU"/>
        </w:rPr>
        <w:t xml:space="preserve">«ФСК ЕЭС» приняты в размере 1 317 715 тыс. руб., в т.ч. плата за содержание сетей – 1 069 953 тыс. руб., оплата потерь в сетях – 247 762 тыс. руб., исходя из заявленной мощности к сетям </w:t>
      </w:r>
      <w:r w:rsidR="00D655F1">
        <w:rPr>
          <w:lang w:val="ru-RU"/>
        </w:rPr>
        <w:t>ПАО </w:t>
      </w:r>
      <w:r w:rsidRPr="00D6468C">
        <w:rPr>
          <w:lang w:val="ru-RU"/>
        </w:rPr>
        <w:t>«ФСК ЕЭС» с 01.01.2017 – 835,285 МВт, с 01.07.2017 – 294,974 МВт, объема потерь в сетях 163,679 млн. кВт*ч в год, и прогнозных ставок тарифов (цен):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886"/>
        <w:gridCol w:w="1557"/>
        <w:gridCol w:w="1795"/>
        <w:gridCol w:w="1636"/>
        <w:gridCol w:w="1439"/>
        <w:gridCol w:w="1257"/>
      </w:tblGrid>
      <w:tr w:rsidR="00C34FF9" w:rsidRPr="00D6468C" w14:paraId="75F2B8C9" w14:textId="77777777">
        <w:trPr>
          <w:cantSplit/>
          <w:tblHeader/>
        </w:trPr>
        <w:tc>
          <w:tcPr>
            <w:tcW w:w="98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0AA607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lastRenderedPageBreak/>
              <w:t>Наименование статьи</w:t>
            </w:r>
          </w:p>
        </w:tc>
        <w:tc>
          <w:tcPr>
            <w:tcW w:w="8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43126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Факт за 2015,</w:t>
            </w:r>
            <w:r w:rsidRPr="00D6468C">
              <w:rPr>
                <w:rFonts w:ascii="Myriad Pro" w:hAnsi="Myriad Pro"/>
                <w:b/>
                <w:iCs/>
                <w:color w:val="FFFFFF"/>
                <w:sz w:val="20"/>
                <w:szCs w:val="20"/>
              </w:rPr>
              <w:br/>
              <w:t>тыс. руб.</w:t>
            </w:r>
          </w:p>
        </w:tc>
        <w:tc>
          <w:tcPr>
            <w:tcW w:w="93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F254E6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 xml:space="preserve">«МРСК Северо-Запада» «Вологдаэнерго» на </w:t>
            </w:r>
            <w:smartTag w:uri="urn:schemas-microsoft-com:office:smarttags" w:element="metricconverter">
              <w:smartTagPr>
                <w:attr w:name="ProductID" w:val="2017 г"/>
              </w:smartTagPr>
              <w:r w:rsidRPr="00D6468C">
                <w:rPr>
                  <w:rFonts w:ascii="Myriad Pro" w:hAnsi="Myriad Pro"/>
                  <w:b/>
                  <w:iCs/>
                  <w:color w:val="FFFFFF"/>
                  <w:sz w:val="20"/>
                  <w:szCs w:val="20"/>
                </w:rPr>
                <w:t>2017 г</w:t>
              </w:r>
            </w:smartTag>
            <w:r w:rsidRPr="00D6468C">
              <w:rPr>
                <w:rFonts w:ascii="Myriad Pro" w:hAnsi="Myriad Pro"/>
                <w:b/>
                <w:iCs/>
                <w:color w:val="FFFFFF"/>
                <w:sz w:val="20"/>
                <w:szCs w:val="20"/>
              </w:rPr>
              <w:t xml:space="preserve">., </w:t>
            </w:r>
            <w:r w:rsidRPr="00D6468C">
              <w:rPr>
                <w:rFonts w:ascii="Myriad Pro" w:hAnsi="Myriad Pro"/>
                <w:b/>
                <w:iCs/>
                <w:color w:val="FFFFFF"/>
                <w:sz w:val="20"/>
                <w:szCs w:val="20"/>
              </w:rPr>
              <w:br/>
              <w:t>тыс. руб.</w:t>
            </w:r>
          </w:p>
        </w:tc>
        <w:tc>
          <w:tcPr>
            <w:tcW w:w="8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53DE1F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2017, тыс. руб.</w:t>
            </w:r>
          </w:p>
        </w:tc>
        <w:tc>
          <w:tcPr>
            <w:tcW w:w="75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211DC8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Отклонение ТБР / заявка на 2017, %</w:t>
            </w:r>
          </w:p>
        </w:tc>
        <w:tc>
          <w:tcPr>
            <w:tcW w:w="6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246ECA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2017 /факт за 2015, %</w:t>
            </w:r>
          </w:p>
        </w:tc>
      </w:tr>
      <w:tr w:rsidR="00C34FF9" w:rsidRPr="00D6468C" w14:paraId="5E5049AA" w14:textId="77777777">
        <w:trPr>
          <w:cantSplit/>
        </w:trPr>
        <w:tc>
          <w:tcPr>
            <w:tcW w:w="985" w:type="pct"/>
            <w:tcBorders>
              <w:top w:val="single" w:sz="4" w:space="0" w:color="FFFFFF"/>
            </w:tcBorders>
            <w:shd w:val="clear" w:color="auto" w:fill="auto"/>
            <w:noWrap/>
            <w:vAlign w:val="center"/>
          </w:tcPr>
          <w:p w14:paraId="7BA7E53B" w14:textId="77777777" w:rsidR="00C34FF9" w:rsidRPr="00D6468C" w:rsidRDefault="00C34FF9" w:rsidP="00C34FF9">
            <w:pPr>
              <w:spacing w:after="0" w:line="240" w:lineRule="auto"/>
              <w:contextualSpacing/>
              <w:rPr>
                <w:rFonts w:ascii="Myriad Pro" w:hAnsi="Myriad Pro"/>
                <w:b/>
                <w:sz w:val="20"/>
                <w:szCs w:val="20"/>
              </w:rPr>
            </w:pPr>
            <w:r w:rsidRPr="00D6468C">
              <w:rPr>
                <w:rFonts w:ascii="Myriad Pro" w:hAnsi="Myriad Pro"/>
                <w:b/>
                <w:sz w:val="20"/>
                <w:szCs w:val="20"/>
              </w:rPr>
              <w:t xml:space="preserve">Оплата услуг </w:t>
            </w:r>
            <w:r w:rsidR="00D655F1">
              <w:rPr>
                <w:rFonts w:ascii="Myriad Pro" w:hAnsi="Myriad Pro"/>
                <w:b/>
                <w:sz w:val="20"/>
                <w:szCs w:val="20"/>
              </w:rPr>
              <w:t>ПАО </w:t>
            </w:r>
            <w:r w:rsidRPr="00D6468C">
              <w:rPr>
                <w:rFonts w:ascii="Myriad Pro" w:hAnsi="Myriad Pro"/>
                <w:b/>
                <w:sz w:val="20"/>
                <w:szCs w:val="20"/>
              </w:rPr>
              <w:t>«ФСК ЕЭС»</w:t>
            </w:r>
          </w:p>
        </w:tc>
        <w:tc>
          <w:tcPr>
            <w:tcW w:w="813" w:type="pct"/>
            <w:tcBorders>
              <w:top w:val="single" w:sz="4" w:space="0" w:color="FFFFFF"/>
            </w:tcBorders>
            <w:shd w:val="clear" w:color="auto" w:fill="auto"/>
            <w:noWrap/>
            <w:vAlign w:val="bottom"/>
          </w:tcPr>
          <w:p w14:paraId="7312087C" w14:textId="77777777" w:rsidR="00C34FF9" w:rsidRPr="00D6468C" w:rsidRDefault="00C34FF9" w:rsidP="00C34FF9">
            <w:pPr>
              <w:jc w:val="center"/>
              <w:rPr>
                <w:rFonts w:ascii="Myriad Pro" w:hAnsi="Myriad Pro"/>
                <w:b/>
                <w:sz w:val="20"/>
                <w:szCs w:val="20"/>
              </w:rPr>
            </w:pPr>
            <w:r w:rsidRPr="00D6468C">
              <w:rPr>
                <w:rFonts w:ascii="Myriad Pro" w:hAnsi="Myriad Pro"/>
                <w:b/>
                <w:sz w:val="20"/>
                <w:szCs w:val="20"/>
              </w:rPr>
              <w:t>1 697 887,07</w:t>
            </w:r>
          </w:p>
        </w:tc>
        <w:tc>
          <w:tcPr>
            <w:tcW w:w="938" w:type="pct"/>
            <w:tcBorders>
              <w:top w:val="single" w:sz="4" w:space="0" w:color="FFFFFF"/>
            </w:tcBorders>
            <w:shd w:val="clear" w:color="auto" w:fill="auto"/>
            <w:noWrap/>
            <w:vAlign w:val="bottom"/>
          </w:tcPr>
          <w:p w14:paraId="15DC6739" w14:textId="77777777" w:rsidR="00C34FF9" w:rsidRPr="00D6468C" w:rsidRDefault="00C34FF9" w:rsidP="00C34FF9">
            <w:pPr>
              <w:jc w:val="center"/>
              <w:rPr>
                <w:rFonts w:ascii="Myriad Pro" w:hAnsi="Myriad Pro"/>
                <w:b/>
                <w:sz w:val="20"/>
                <w:szCs w:val="20"/>
              </w:rPr>
            </w:pPr>
            <w:r w:rsidRPr="00D6468C">
              <w:rPr>
                <w:rFonts w:ascii="Myriad Pro" w:hAnsi="Myriad Pro"/>
                <w:b/>
                <w:sz w:val="20"/>
                <w:szCs w:val="20"/>
              </w:rPr>
              <w:t>1 471 094,65</w:t>
            </w:r>
          </w:p>
        </w:tc>
        <w:tc>
          <w:tcPr>
            <w:tcW w:w="855" w:type="pct"/>
            <w:tcBorders>
              <w:top w:val="single" w:sz="4" w:space="0" w:color="FFFFFF"/>
            </w:tcBorders>
            <w:shd w:val="clear" w:color="auto" w:fill="auto"/>
            <w:noWrap/>
            <w:vAlign w:val="bottom"/>
          </w:tcPr>
          <w:p w14:paraId="4370B805" w14:textId="77777777" w:rsidR="00C34FF9" w:rsidRPr="00D6468C" w:rsidRDefault="00C34FF9" w:rsidP="00C34FF9">
            <w:pPr>
              <w:jc w:val="center"/>
              <w:rPr>
                <w:rFonts w:ascii="Myriad Pro" w:hAnsi="Myriad Pro"/>
                <w:b/>
                <w:sz w:val="20"/>
                <w:szCs w:val="20"/>
              </w:rPr>
            </w:pPr>
            <w:r w:rsidRPr="00D6468C">
              <w:rPr>
                <w:rFonts w:ascii="Myriad Pro" w:hAnsi="Myriad Pro"/>
                <w:b/>
                <w:sz w:val="20"/>
                <w:szCs w:val="20"/>
              </w:rPr>
              <w:t>1 317 715,00</w:t>
            </w:r>
          </w:p>
        </w:tc>
        <w:tc>
          <w:tcPr>
            <w:tcW w:w="752" w:type="pct"/>
            <w:tcBorders>
              <w:top w:val="single" w:sz="4" w:space="0" w:color="FFFFFF"/>
            </w:tcBorders>
            <w:shd w:val="clear" w:color="auto" w:fill="auto"/>
            <w:noWrap/>
            <w:vAlign w:val="bottom"/>
          </w:tcPr>
          <w:p w14:paraId="56506823" w14:textId="77777777" w:rsidR="00C34FF9" w:rsidRPr="00D6468C" w:rsidRDefault="00C34FF9" w:rsidP="00C34FF9">
            <w:pPr>
              <w:jc w:val="center"/>
              <w:rPr>
                <w:rFonts w:ascii="Myriad Pro" w:hAnsi="Myriad Pro"/>
                <w:b/>
                <w:sz w:val="20"/>
                <w:szCs w:val="20"/>
              </w:rPr>
            </w:pPr>
            <w:r w:rsidRPr="00D6468C">
              <w:rPr>
                <w:rFonts w:ascii="Myriad Pro" w:hAnsi="Myriad Pro"/>
                <w:b/>
                <w:sz w:val="20"/>
                <w:szCs w:val="20"/>
              </w:rPr>
              <w:t>89,57%</w:t>
            </w:r>
          </w:p>
        </w:tc>
        <w:tc>
          <w:tcPr>
            <w:tcW w:w="658" w:type="pct"/>
            <w:tcBorders>
              <w:top w:val="single" w:sz="4" w:space="0" w:color="FFFFFF"/>
            </w:tcBorders>
            <w:shd w:val="clear" w:color="auto" w:fill="auto"/>
            <w:noWrap/>
            <w:vAlign w:val="bottom"/>
          </w:tcPr>
          <w:p w14:paraId="65B7FC20" w14:textId="77777777" w:rsidR="00C34FF9" w:rsidRPr="00D6468C" w:rsidRDefault="00C34FF9" w:rsidP="00C34FF9">
            <w:pPr>
              <w:jc w:val="center"/>
              <w:rPr>
                <w:rFonts w:ascii="Myriad Pro" w:hAnsi="Myriad Pro"/>
                <w:b/>
                <w:sz w:val="20"/>
                <w:szCs w:val="20"/>
              </w:rPr>
            </w:pPr>
            <w:r w:rsidRPr="00D6468C">
              <w:rPr>
                <w:rFonts w:ascii="Myriad Pro" w:hAnsi="Myriad Pro"/>
                <w:b/>
                <w:sz w:val="20"/>
                <w:szCs w:val="20"/>
              </w:rPr>
              <w:t>77,61%</w:t>
            </w:r>
          </w:p>
        </w:tc>
      </w:tr>
      <w:tr w:rsidR="00C34FF9" w:rsidRPr="00D6468C" w14:paraId="585B7388" w14:textId="77777777">
        <w:trPr>
          <w:cantSplit/>
        </w:trPr>
        <w:tc>
          <w:tcPr>
            <w:tcW w:w="985" w:type="pct"/>
            <w:shd w:val="clear" w:color="auto" w:fill="auto"/>
            <w:noWrap/>
            <w:vAlign w:val="center"/>
          </w:tcPr>
          <w:p w14:paraId="4926EA21" w14:textId="77777777" w:rsidR="00C34FF9" w:rsidRPr="00D6468C" w:rsidRDefault="00C34FF9" w:rsidP="00C34FF9">
            <w:pPr>
              <w:spacing w:after="0" w:line="240" w:lineRule="auto"/>
              <w:contextualSpacing/>
              <w:rPr>
                <w:rFonts w:ascii="Myriad Pro" w:hAnsi="Myriad Pro"/>
                <w:sz w:val="20"/>
                <w:szCs w:val="20"/>
              </w:rPr>
            </w:pPr>
            <w:r w:rsidRPr="00D6468C">
              <w:rPr>
                <w:rFonts w:ascii="Myriad Pro" w:hAnsi="Myriad Pro"/>
                <w:sz w:val="20"/>
                <w:szCs w:val="20"/>
              </w:rPr>
              <w:t>Из них</w:t>
            </w:r>
          </w:p>
        </w:tc>
        <w:tc>
          <w:tcPr>
            <w:tcW w:w="813" w:type="pct"/>
            <w:shd w:val="clear" w:color="auto" w:fill="auto"/>
            <w:noWrap/>
            <w:vAlign w:val="bottom"/>
          </w:tcPr>
          <w:p w14:paraId="74F0D8FD"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 </w:t>
            </w:r>
          </w:p>
        </w:tc>
        <w:tc>
          <w:tcPr>
            <w:tcW w:w="938" w:type="pct"/>
            <w:shd w:val="clear" w:color="auto" w:fill="auto"/>
            <w:noWrap/>
            <w:vAlign w:val="bottom"/>
          </w:tcPr>
          <w:p w14:paraId="56C15C6B"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 </w:t>
            </w:r>
          </w:p>
        </w:tc>
        <w:tc>
          <w:tcPr>
            <w:tcW w:w="855" w:type="pct"/>
            <w:shd w:val="clear" w:color="auto" w:fill="auto"/>
            <w:noWrap/>
            <w:vAlign w:val="bottom"/>
          </w:tcPr>
          <w:p w14:paraId="53034E1C"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 </w:t>
            </w:r>
          </w:p>
        </w:tc>
        <w:tc>
          <w:tcPr>
            <w:tcW w:w="752" w:type="pct"/>
            <w:shd w:val="clear" w:color="auto" w:fill="auto"/>
            <w:noWrap/>
            <w:vAlign w:val="bottom"/>
          </w:tcPr>
          <w:p w14:paraId="40D86ED3"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 </w:t>
            </w:r>
          </w:p>
        </w:tc>
        <w:tc>
          <w:tcPr>
            <w:tcW w:w="658" w:type="pct"/>
            <w:shd w:val="clear" w:color="auto" w:fill="auto"/>
            <w:noWrap/>
            <w:vAlign w:val="bottom"/>
          </w:tcPr>
          <w:p w14:paraId="4A2068A6"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 </w:t>
            </w:r>
          </w:p>
        </w:tc>
      </w:tr>
      <w:tr w:rsidR="00C34FF9" w:rsidRPr="00D6468C" w14:paraId="292A8D70" w14:textId="77777777">
        <w:trPr>
          <w:cantSplit/>
        </w:trPr>
        <w:tc>
          <w:tcPr>
            <w:tcW w:w="985" w:type="pct"/>
            <w:shd w:val="clear" w:color="auto" w:fill="auto"/>
            <w:noWrap/>
            <w:vAlign w:val="center"/>
          </w:tcPr>
          <w:p w14:paraId="476C1055" w14:textId="77777777" w:rsidR="00C34FF9" w:rsidRPr="00D6468C" w:rsidRDefault="00C34FF9" w:rsidP="00C34FF9">
            <w:pPr>
              <w:spacing w:after="0" w:line="240" w:lineRule="auto"/>
              <w:ind w:left="284"/>
              <w:contextualSpacing/>
              <w:rPr>
                <w:rFonts w:ascii="Myriad Pro" w:hAnsi="Myriad Pro"/>
                <w:sz w:val="20"/>
                <w:szCs w:val="20"/>
              </w:rPr>
            </w:pPr>
            <w:r w:rsidRPr="00D6468C">
              <w:rPr>
                <w:rFonts w:ascii="Myriad Pro" w:hAnsi="Myriad Pro"/>
                <w:sz w:val="20"/>
                <w:szCs w:val="20"/>
              </w:rPr>
              <w:t>Плата за содержание сетей</w:t>
            </w:r>
          </w:p>
        </w:tc>
        <w:tc>
          <w:tcPr>
            <w:tcW w:w="813" w:type="pct"/>
            <w:shd w:val="clear" w:color="auto" w:fill="auto"/>
            <w:noWrap/>
            <w:vAlign w:val="bottom"/>
          </w:tcPr>
          <w:p w14:paraId="17BB6440"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1 399 645,42</w:t>
            </w:r>
          </w:p>
        </w:tc>
        <w:tc>
          <w:tcPr>
            <w:tcW w:w="938" w:type="pct"/>
            <w:shd w:val="clear" w:color="auto" w:fill="auto"/>
            <w:noWrap/>
            <w:vAlign w:val="bottom"/>
          </w:tcPr>
          <w:p w14:paraId="0B0196C9"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1 270 945,60</w:t>
            </w:r>
          </w:p>
        </w:tc>
        <w:tc>
          <w:tcPr>
            <w:tcW w:w="855" w:type="pct"/>
            <w:shd w:val="clear" w:color="auto" w:fill="auto"/>
            <w:noWrap/>
            <w:vAlign w:val="bottom"/>
          </w:tcPr>
          <w:p w14:paraId="570264F3"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1 069 953,00</w:t>
            </w:r>
          </w:p>
        </w:tc>
        <w:tc>
          <w:tcPr>
            <w:tcW w:w="752" w:type="pct"/>
            <w:shd w:val="clear" w:color="auto" w:fill="auto"/>
            <w:noWrap/>
            <w:vAlign w:val="bottom"/>
          </w:tcPr>
          <w:p w14:paraId="11E7A681"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84,19%</w:t>
            </w:r>
          </w:p>
        </w:tc>
        <w:tc>
          <w:tcPr>
            <w:tcW w:w="658" w:type="pct"/>
            <w:shd w:val="clear" w:color="auto" w:fill="auto"/>
            <w:noWrap/>
            <w:vAlign w:val="bottom"/>
          </w:tcPr>
          <w:p w14:paraId="7EEB6FBC"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76,44%</w:t>
            </w:r>
          </w:p>
        </w:tc>
      </w:tr>
      <w:tr w:rsidR="00C34FF9" w:rsidRPr="00D6468C" w14:paraId="1C3D86C3" w14:textId="77777777">
        <w:trPr>
          <w:cantSplit/>
        </w:trPr>
        <w:tc>
          <w:tcPr>
            <w:tcW w:w="985" w:type="pct"/>
            <w:shd w:val="clear" w:color="auto" w:fill="auto"/>
            <w:noWrap/>
            <w:vAlign w:val="center"/>
          </w:tcPr>
          <w:p w14:paraId="6080CB31" w14:textId="77777777" w:rsidR="00C34FF9" w:rsidRPr="00D6468C" w:rsidRDefault="00C34FF9" w:rsidP="00C34FF9">
            <w:pPr>
              <w:spacing w:after="0" w:line="240" w:lineRule="auto"/>
              <w:ind w:left="284"/>
              <w:contextualSpacing/>
              <w:rPr>
                <w:rFonts w:ascii="Myriad Pro" w:hAnsi="Myriad Pro"/>
                <w:sz w:val="20"/>
                <w:szCs w:val="20"/>
              </w:rPr>
            </w:pPr>
            <w:r w:rsidRPr="00D6468C">
              <w:rPr>
                <w:rFonts w:ascii="Myriad Pro" w:hAnsi="Myriad Pro"/>
                <w:sz w:val="20"/>
                <w:szCs w:val="20"/>
              </w:rPr>
              <w:t>Оплата потерь в сетях</w:t>
            </w:r>
          </w:p>
        </w:tc>
        <w:tc>
          <w:tcPr>
            <w:tcW w:w="813" w:type="pct"/>
            <w:shd w:val="clear" w:color="auto" w:fill="auto"/>
            <w:noWrap/>
            <w:vAlign w:val="bottom"/>
          </w:tcPr>
          <w:p w14:paraId="47FFF7E8"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298 241,65</w:t>
            </w:r>
          </w:p>
        </w:tc>
        <w:tc>
          <w:tcPr>
            <w:tcW w:w="938" w:type="pct"/>
            <w:shd w:val="clear" w:color="auto" w:fill="auto"/>
            <w:noWrap/>
            <w:vAlign w:val="bottom"/>
          </w:tcPr>
          <w:p w14:paraId="41D668B5"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200 149,05</w:t>
            </w:r>
          </w:p>
        </w:tc>
        <w:tc>
          <w:tcPr>
            <w:tcW w:w="855" w:type="pct"/>
            <w:shd w:val="clear" w:color="auto" w:fill="auto"/>
            <w:noWrap/>
            <w:vAlign w:val="bottom"/>
          </w:tcPr>
          <w:p w14:paraId="597BB108"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247 762,00</w:t>
            </w:r>
          </w:p>
        </w:tc>
        <w:tc>
          <w:tcPr>
            <w:tcW w:w="752" w:type="pct"/>
            <w:shd w:val="clear" w:color="auto" w:fill="auto"/>
            <w:noWrap/>
            <w:vAlign w:val="bottom"/>
          </w:tcPr>
          <w:p w14:paraId="79437278"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123,79%</w:t>
            </w:r>
          </w:p>
        </w:tc>
        <w:tc>
          <w:tcPr>
            <w:tcW w:w="658" w:type="pct"/>
            <w:shd w:val="clear" w:color="auto" w:fill="auto"/>
            <w:noWrap/>
            <w:vAlign w:val="bottom"/>
          </w:tcPr>
          <w:p w14:paraId="2B8B5B62" w14:textId="77777777" w:rsidR="00C34FF9" w:rsidRPr="00D6468C" w:rsidRDefault="00C34FF9" w:rsidP="00C34FF9">
            <w:pPr>
              <w:jc w:val="center"/>
              <w:rPr>
                <w:rFonts w:ascii="Myriad Pro" w:hAnsi="Myriad Pro"/>
                <w:sz w:val="20"/>
                <w:szCs w:val="20"/>
              </w:rPr>
            </w:pPr>
            <w:r w:rsidRPr="00D6468C">
              <w:rPr>
                <w:rFonts w:ascii="Myriad Pro" w:hAnsi="Myriad Pro"/>
                <w:sz w:val="20"/>
                <w:szCs w:val="20"/>
              </w:rPr>
              <w:t>83,07%</w:t>
            </w:r>
          </w:p>
        </w:tc>
      </w:tr>
    </w:tbl>
    <w:p w14:paraId="7F67973D" w14:textId="77777777" w:rsidR="00C34FF9" w:rsidRPr="00D6468C" w:rsidRDefault="00C34FF9" w:rsidP="00C34FF9">
      <w:pPr>
        <w:pStyle w:val="afff7"/>
      </w:pPr>
      <w:r w:rsidRPr="00D6468C">
        <w:t xml:space="preserve">Расчет стоимости услуг </w:t>
      </w:r>
      <w:r w:rsidR="00D655F1">
        <w:t>ПАО </w:t>
      </w:r>
      <w:r w:rsidRPr="00D6468C">
        <w:t>«ФСК ЕЭС» на 201</w:t>
      </w:r>
      <w:r w:rsidRPr="00D6468C">
        <w:rPr>
          <w:lang w:val="ru-RU"/>
        </w:rPr>
        <w:t>7</w:t>
      </w:r>
      <w:r w:rsidRPr="00D6468C">
        <w:t xml:space="preserve"> год приведен в приложении к Экспертному заключению на </w:t>
      </w:r>
      <w:smartTag w:uri="urn:schemas-microsoft-com:office:smarttags" w:element="metricconverter">
        <w:smartTagPr>
          <w:attr w:name="ProductID" w:val="2017 г"/>
        </w:smartTagPr>
        <w:r w:rsidRPr="00D6468C">
          <w:t>201</w:t>
        </w:r>
        <w:r w:rsidRPr="00D6468C">
          <w:rPr>
            <w:lang w:val="ru-RU"/>
          </w:rPr>
          <w:t>7 г</w:t>
        </w:r>
      </w:smartTag>
      <w:r w:rsidRPr="00D6468C">
        <w:rPr>
          <w:lang w:val="ru-RU"/>
        </w:rPr>
        <w:t>.</w:t>
      </w:r>
    </w:p>
    <w:p w14:paraId="44220C6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Заявленная мощность принята в соответствии со сводным прогнозным балансом электроэнергии (мощности)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утвержденным приказом ФАС России от 17.11.2017 </w:t>
      </w:r>
      <w:r w:rsidR="00D655F1">
        <w:rPr>
          <w:rFonts w:ascii="Myriad Pro" w:hAnsi="Myriad Pro"/>
          <w:sz w:val="26"/>
          <w:szCs w:val="26"/>
        </w:rPr>
        <w:t>№ </w:t>
      </w:r>
      <w:r w:rsidRPr="00D6468C">
        <w:rPr>
          <w:rFonts w:ascii="Myriad Pro" w:hAnsi="Myriad Pro"/>
          <w:sz w:val="26"/>
          <w:szCs w:val="26"/>
        </w:rPr>
        <w:t>1601/16-ДСП</w:t>
      </w:r>
      <w:r w:rsidRPr="00D6468C">
        <w:rPr>
          <w:rFonts w:ascii="Myriad Pro" w:hAnsi="Myriad Pro"/>
          <w:color w:val="FF0000"/>
          <w:sz w:val="26"/>
          <w:szCs w:val="26"/>
        </w:rPr>
        <w:t>.</w:t>
      </w:r>
    </w:p>
    <w:p w14:paraId="69428E07"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Принята прогнозная ставка на покупку потерь в сетях ЕНЭС в размере 1 513,72 руб./МВт*ч.</w:t>
      </w:r>
    </w:p>
    <w:p w14:paraId="394F8EB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Ставка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согласно Приказу ФАС России от 27.12.2016 </w:t>
      </w:r>
      <w:r w:rsidR="00D655F1">
        <w:rPr>
          <w:rFonts w:ascii="Myriad Pro" w:hAnsi="Myriad Pro"/>
          <w:sz w:val="26"/>
          <w:szCs w:val="26"/>
        </w:rPr>
        <w:t>№ </w:t>
      </w:r>
      <w:r w:rsidRPr="00D6468C">
        <w:rPr>
          <w:rFonts w:ascii="Myriad Pro" w:hAnsi="Myriad Pro"/>
          <w:sz w:val="26"/>
          <w:szCs w:val="26"/>
        </w:rPr>
        <w:t>1892/16.</w:t>
      </w:r>
    </w:p>
    <w:p w14:paraId="3C23CD97" w14:textId="77777777" w:rsidR="00C34FF9" w:rsidRPr="00D6468C" w:rsidRDefault="00C34FF9" w:rsidP="00C34FF9">
      <w:pPr>
        <w:spacing w:after="0" w:line="360" w:lineRule="auto"/>
        <w:ind w:firstLine="540"/>
        <w:contextualSpacing/>
        <w:jc w:val="both"/>
        <w:rPr>
          <w:rFonts w:ascii="Myriad Pro" w:hAnsi="Myriad Pro"/>
          <w:color w:val="000000"/>
          <w:sz w:val="26"/>
          <w:szCs w:val="26"/>
        </w:rPr>
      </w:pPr>
    </w:p>
    <w:p w14:paraId="4492E708" w14:textId="77777777" w:rsidR="00C34FF9" w:rsidRPr="00D6468C" w:rsidRDefault="00C34FF9" w:rsidP="0014399D">
      <w:pPr>
        <w:pStyle w:val="affff5"/>
      </w:pPr>
      <w:r w:rsidRPr="00D6468C">
        <w:t>ПОЗИЦИЯ ИСПОЛНИТЕЛЯ</w:t>
      </w:r>
    </w:p>
    <w:p w14:paraId="52B5FB3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Расчет расходов на оплату услуг </w:t>
      </w:r>
      <w:r w:rsidR="00D655F1">
        <w:rPr>
          <w:rFonts w:ascii="Myriad Pro" w:hAnsi="Myriad Pro"/>
          <w:color w:val="000000"/>
          <w:sz w:val="26"/>
          <w:szCs w:val="26"/>
        </w:rPr>
        <w:t>ПАО </w:t>
      </w:r>
      <w:r w:rsidRPr="00D6468C">
        <w:rPr>
          <w:rFonts w:ascii="Myriad Pro" w:hAnsi="Myriad Pro"/>
          <w:color w:val="000000"/>
          <w:sz w:val="26"/>
          <w:szCs w:val="26"/>
        </w:rPr>
        <w:t xml:space="preserve">«ФСК ЕЭС» представлен в электронном виде в формате файла </w:t>
      </w:r>
      <w:proofErr w:type="spellStart"/>
      <w:r w:rsidRPr="00D6468C">
        <w:rPr>
          <w:rFonts w:ascii="Myriad Pro" w:hAnsi="Myriad Pro"/>
          <w:color w:val="000000"/>
          <w:sz w:val="26"/>
          <w:szCs w:val="26"/>
        </w:rPr>
        <w:t>Ехcel</w:t>
      </w:r>
      <w:proofErr w:type="spellEnd"/>
      <w:r w:rsidRPr="00D6468C">
        <w:rPr>
          <w:rFonts w:ascii="Myriad Pro" w:hAnsi="Myriad Pro"/>
          <w:color w:val="000000"/>
          <w:sz w:val="26"/>
          <w:szCs w:val="26"/>
        </w:rPr>
        <w:t xml:space="preserve"> «Приложение 1.11». </w:t>
      </w:r>
    </w:p>
    <w:p w14:paraId="2A72661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Пояснения по данной статье представлены в соответствующем разделе Пояснительной записки к установлению долгосрочных параметров регулирования и расчету необходимой валовой выручки на услуги по передаче электрической энергии по сетям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 лице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с применением метода долгосрочной индексации необходимой валовой выручки на 2017 год.</w:t>
      </w:r>
    </w:p>
    <w:p w14:paraId="01C41BD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Не представлены документы, подтверждающие согласованный с </w:t>
      </w:r>
      <w:r w:rsidR="00D655F1">
        <w:rPr>
          <w:rFonts w:ascii="Myriad Pro" w:hAnsi="Myriad Pro"/>
          <w:color w:val="000000"/>
          <w:sz w:val="26"/>
          <w:szCs w:val="26"/>
        </w:rPr>
        <w:t>ПАО </w:t>
      </w:r>
      <w:r w:rsidRPr="00D6468C">
        <w:rPr>
          <w:rFonts w:ascii="Myriad Pro" w:hAnsi="Myriad Pro"/>
          <w:color w:val="000000"/>
          <w:sz w:val="26"/>
          <w:szCs w:val="26"/>
        </w:rPr>
        <w:t>«ФСК ЕЭС» объем заявленной мощности и объем передачи электрической энергии, планируемой к получению из ЕНЭС, на 2017 год.</w:t>
      </w:r>
    </w:p>
    <w:p w14:paraId="5B6BB3A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Копии актов об оказании услуг по договору от 25.01.2012 </w:t>
      </w:r>
      <w:r w:rsidR="00D655F1">
        <w:rPr>
          <w:rFonts w:ascii="Myriad Pro" w:hAnsi="Myriad Pro"/>
          <w:color w:val="000000"/>
          <w:sz w:val="26"/>
          <w:szCs w:val="26"/>
        </w:rPr>
        <w:t>№ </w:t>
      </w:r>
      <w:r w:rsidRPr="00D6468C">
        <w:rPr>
          <w:rFonts w:ascii="Myriad Pro" w:hAnsi="Myriad Pro"/>
          <w:color w:val="000000"/>
          <w:sz w:val="26"/>
          <w:szCs w:val="26"/>
        </w:rPr>
        <w:t xml:space="preserve">571/П за истекший период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не представлены.</w:t>
      </w:r>
    </w:p>
    <w:p w14:paraId="4DD81D9B" w14:textId="77777777" w:rsidR="00C34FF9" w:rsidRPr="00D6468C" w:rsidRDefault="00C34FF9" w:rsidP="00C34FF9">
      <w:pPr>
        <w:pStyle w:val="afff5"/>
        <w:spacing w:after="0"/>
        <w:rPr>
          <w:lang w:val="ru-RU"/>
        </w:rPr>
      </w:pPr>
      <w:r w:rsidRPr="00D6468C">
        <w:rPr>
          <w:lang w:val="ru-RU"/>
        </w:rPr>
        <w:t xml:space="preserve">Департамент ТЭК и ТР Вологодской области, при расчете расходов на оплату услуг </w:t>
      </w:r>
      <w:r w:rsidR="00D655F1">
        <w:rPr>
          <w:lang w:val="ru-RU"/>
        </w:rPr>
        <w:t>ПАО </w:t>
      </w:r>
      <w:r w:rsidRPr="00D6468C">
        <w:rPr>
          <w:lang w:val="ru-RU"/>
        </w:rPr>
        <w:t xml:space="preserve">«ФСК ЕЭС», определил ставку тарифа на содержание в соответствии с приказом ФАС от 27 декабря </w:t>
      </w:r>
      <w:smartTag w:uri="urn:schemas-microsoft-com:office:smarttags" w:element="metricconverter">
        <w:smartTagPr>
          <w:attr w:name="ProductID" w:val="2016 г"/>
        </w:smartTagPr>
        <w:r w:rsidRPr="00D6468C">
          <w:rPr>
            <w:lang w:val="ru-RU"/>
          </w:rPr>
          <w:t>2016 г</w:t>
        </w:r>
      </w:smartTag>
      <w:r w:rsidRPr="00D6468C">
        <w:rPr>
          <w:lang w:val="ru-RU"/>
        </w:rPr>
        <w:t xml:space="preserve">. </w:t>
      </w:r>
      <w:r w:rsidR="00D655F1">
        <w:rPr>
          <w:lang w:val="ru-RU"/>
        </w:rPr>
        <w:t>N </w:t>
      </w:r>
      <w:r w:rsidRPr="00D6468C">
        <w:rPr>
          <w:lang w:val="ru-RU"/>
        </w:rPr>
        <w:t xml:space="preserve">1892/16 «О внесении изменений в приложение </w:t>
      </w:r>
      <w:r w:rsidR="00D655F1">
        <w:rPr>
          <w:lang w:val="ru-RU"/>
        </w:rPr>
        <w:t>N </w:t>
      </w:r>
      <w:r w:rsidRPr="00D6468C">
        <w:rPr>
          <w:lang w:val="ru-RU"/>
        </w:rPr>
        <w:t xml:space="preserve">1 и приложение </w:t>
      </w:r>
      <w:r w:rsidR="00D655F1">
        <w:rPr>
          <w:lang w:val="ru-RU"/>
        </w:rPr>
        <w:t>N </w:t>
      </w:r>
      <w:r w:rsidRPr="00D6468C">
        <w:rPr>
          <w:lang w:val="ru-RU"/>
        </w:rPr>
        <w:t xml:space="preserve">2 к приказу Федеральной службы по тарифам от 9 декабря 2014 года </w:t>
      </w:r>
      <w:r w:rsidR="00D655F1">
        <w:rPr>
          <w:lang w:val="ru-RU"/>
        </w:rPr>
        <w:t>N </w:t>
      </w:r>
      <w:r w:rsidRPr="00D6468C">
        <w:rPr>
          <w:lang w:val="ru-RU"/>
        </w:rPr>
        <w:t xml:space="preserve">297-э/3 «Об утверждении тарифов на услуги по передаче электрической энергии по единой национальной (общероссийской) электрической сети, оказываемые </w:t>
      </w:r>
      <w:r w:rsidR="00D655F1">
        <w:rPr>
          <w:lang w:val="ru-RU"/>
        </w:rPr>
        <w:t>ОАО </w:t>
      </w:r>
      <w:r w:rsidRPr="00D6468C">
        <w:rPr>
          <w:lang w:val="ru-RU"/>
        </w:rPr>
        <w:t xml:space="preserve">«Федеральная сетевая компания Единой энергетической системы», на долгосрочный период регулирования 2015 - 2019 годы и долгосрочных параметров регулирования для организаций по управлению единой национальной (общероссийской) электрической сетью на 2015 - 2019 годы» в размере: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724"/>
        <w:gridCol w:w="5846"/>
      </w:tblGrid>
      <w:tr w:rsidR="00C34FF9" w:rsidRPr="00D6468C" w14:paraId="1326F43D" w14:textId="77777777">
        <w:trPr>
          <w:cantSplit/>
          <w:tblHeader/>
        </w:trPr>
        <w:tc>
          <w:tcPr>
            <w:tcW w:w="377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6F4B186" w14:textId="77777777" w:rsidR="00C34FF9" w:rsidRPr="00D6468C" w:rsidRDefault="00C34FF9" w:rsidP="00C34FF9">
            <w:pPr>
              <w:pBdr>
                <w:top w:val="nil"/>
                <w:left w:val="nil"/>
                <w:bottom w:val="nil"/>
                <w:right w:val="nil"/>
                <w:between w:val="nil"/>
              </w:pBd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Период регулирования</w:t>
            </w:r>
          </w:p>
        </w:tc>
        <w:tc>
          <w:tcPr>
            <w:tcW w:w="593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44B694D" w14:textId="77777777" w:rsidR="00C34FF9" w:rsidRPr="00D6468C" w:rsidRDefault="00C34FF9" w:rsidP="00C34FF9">
            <w:pPr>
              <w:pBdr>
                <w:top w:val="nil"/>
                <w:left w:val="nil"/>
                <w:bottom w:val="nil"/>
                <w:right w:val="nil"/>
                <w:between w:val="nil"/>
              </w:pBd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w:t>
            </w:r>
          </w:p>
          <w:p w14:paraId="7C13801E" w14:textId="77777777" w:rsidR="00C34FF9" w:rsidRPr="00D6468C" w:rsidRDefault="00C34FF9" w:rsidP="00C34FF9">
            <w:pPr>
              <w:pBdr>
                <w:top w:val="nil"/>
                <w:left w:val="nil"/>
                <w:bottom w:val="nil"/>
                <w:right w:val="nil"/>
                <w:between w:val="nil"/>
              </w:pBd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руб./МВт* мес.</w:t>
            </w:r>
          </w:p>
        </w:tc>
      </w:tr>
      <w:tr w:rsidR="00C34FF9" w:rsidRPr="00D6468C" w14:paraId="25FDED7D" w14:textId="77777777">
        <w:trPr>
          <w:cantSplit/>
        </w:trPr>
        <w:tc>
          <w:tcPr>
            <w:tcW w:w="3778" w:type="dxa"/>
            <w:tcBorders>
              <w:top w:val="single" w:sz="4" w:space="0" w:color="FFFFFF"/>
            </w:tcBorders>
            <w:shd w:val="clear" w:color="auto" w:fill="auto"/>
            <w:vAlign w:val="center"/>
          </w:tcPr>
          <w:p w14:paraId="58748D05" w14:textId="77777777" w:rsidR="00C34FF9" w:rsidRPr="00D6468C" w:rsidRDefault="00C34FF9" w:rsidP="00C34FF9">
            <w:pPr>
              <w:pBdr>
                <w:top w:val="nil"/>
                <w:left w:val="nil"/>
                <w:bottom w:val="nil"/>
                <w:right w:val="nil"/>
                <w:between w:val="nil"/>
              </w:pBdr>
              <w:spacing w:after="0" w:line="240" w:lineRule="auto"/>
              <w:ind w:firstLine="23"/>
              <w:contextualSpacing/>
              <w:rPr>
                <w:rFonts w:ascii="Myriad Pro" w:hAnsi="Myriad Pro"/>
                <w:color w:val="000000"/>
                <w:sz w:val="18"/>
                <w:szCs w:val="18"/>
              </w:rPr>
            </w:pPr>
            <w:r w:rsidRPr="00D6468C">
              <w:rPr>
                <w:rFonts w:ascii="Myriad Pro" w:hAnsi="Myriad Pro"/>
                <w:color w:val="000000"/>
                <w:sz w:val="18"/>
                <w:szCs w:val="18"/>
              </w:rPr>
              <w:t>с 01.01.2017 по 30.06.2017</w:t>
            </w:r>
          </w:p>
        </w:tc>
        <w:tc>
          <w:tcPr>
            <w:tcW w:w="5934" w:type="dxa"/>
            <w:tcBorders>
              <w:top w:val="single" w:sz="4" w:space="0" w:color="FFFFFF"/>
            </w:tcBorders>
            <w:shd w:val="clear" w:color="auto" w:fill="auto"/>
            <w:vAlign w:val="center"/>
          </w:tcPr>
          <w:p w14:paraId="0A52CFE3" w14:textId="77777777" w:rsidR="00C34FF9" w:rsidRPr="00D6468C" w:rsidRDefault="00C34FF9" w:rsidP="00C34FF9">
            <w:pPr>
              <w:pBdr>
                <w:top w:val="nil"/>
                <w:left w:val="nil"/>
                <w:bottom w:val="nil"/>
                <w:right w:val="nil"/>
                <w:between w:val="nil"/>
              </w:pBdr>
              <w:spacing w:after="0" w:line="240" w:lineRule="auto"/>
              <w:ind w:firstLine="23"/>
              <w:contextualSpacing/>
              <w:jc w:val="center"/>
              <w:rPr>
                <w:rFonts w:ascii="Myriad Pro" w:hAnsi="Myriad Pro"/>
                <w:color w:val="000000"/>
                <w:sz w:val="18"/>
                <w:szCs w:val="18"/>
              </w:rPr>
            </w:pPr>
            <w:r w:rsidRPr="00D6468C">
              <w:rPr>
                <w:rFonts w:ascii="Myriad Pro" w:hAnsi="Myriad Pro"/>
                <w:color w:val="000000"/>
                <w:sz w:val="18"/>
                <w:szCs w:val="18"/>
              </w:rPr>
              <w:t>155 541,58</w:t>
            </w:r>
          </w:p>
        </w:tc>
      </w:tr>
      <w:tr w:rsidR="00C34FF9" w:rsidRPr="00D6468C" w14:paraId="5474C133" w14:textId="77777777">
        <w:trPr>
          <w:cantSplit/>
        </w:trPr>
        <w:tc>
          <w:tcPr>
            <w:tcW w:w="3778" w:type="dxa"/>
            <w:shd w:val="clear" w:color="auto" w:fill="auto"/>
            <w:vAlign w:val="center"/>
          </w:tcPr>
          <w:p w14:paraId="198CACD4" w14:textId="77777777" w:rsidR="00C34FF9" w:rsidRPr="00D6468C" w:rsidRDefault="00C34FF9" w:rsidP="00C34FF9">
            <w:pPr>
              <w:pBdr>
                <w:top w:val="nil"/>
                <w:left w:val="nil"/>
                <w:bottom w:val="nil"/>
                <w:right w:val="nil"/>
                <w:between w:val="nil"/>
              </w:pBdr>
              <w:spacing w:after="0" w:line="240" w:lineRule="auto"/>
              <w:ind w:firstLine="23"/>
              <w:contextualSpacing/>
              <w:rPr>
                <w:rFonts w:ascii="Myriad Pro" w:hAnsi="Myriad Pro"/>
                <w:color w:val="000000"/>
                <w:sz w:val="18"/>
                <w:szCs w:val="18"/>
              </w:rPr>
            </w:pPr>
            <w:r w:rsidRPr="00D6468C">
              <w:rPr>
                <w:rFonts w:ascii="Myriad Pro" w:hAnsi="Myriad Pro"/>
                <w:color w:val="000000"/>
                <w:sz w:val="18"/>
                <w:szCs w:val="18"/>
              </w:rPr>
              <w:t>с 01.07.2017 по 31.12.2017</w:t>
            </w:r>
          </w:p>
        </w:tc>
        <w:tc>
          <w:tcPr>
            <w:tcW w:w="5934" w:type="dxa"/>
            <w:shd w:val="clear" w:color="auto" w:fill="auto"/>
            <w:vAlign w:val="center"/>
          </w:tcPr>
          <w:p w14:paraId="44CF0161" w14:textId="77777777" w:rsidR="00C34FF9" w:rsidRPr="00D6468C" w:rsidRDefault="00C34FF9" w:rsidP="00C34FF9">
            <w:pPr>
              <w:pBdr>
                <w:top w:val="nil"/>
                <w:left w:val="nil"/>
                <w:bottom w:val="nil"/>
                <w:right w:val="nil"/>
                <w:between w:val="nil"/>
              </w:pBdr>
              <w:spacing w:after="0" w:line="240" w:lineRule="auto"/>
              <w:ind w:firstLine="23"/>
              <w:contextualSpacing/>
              <w:jc w:val="center"/>
              <w:rPr>
                <w:rFonts w:ascii="Myriad Pro" w:hAnsi="Myriad Pro"/>
                <w:color w:val="000000"/>
                <w:sz w:val="18"/>
                <w:szCs w:val="18"/>
              </w:rPr>
            </w:pPr>
            <w:r w:rsidRPr="00D6468C">
              <w:rPr>
                <w:rFonts w:ascii="Myriad Pro" w:hAnsi="Myriad Pro"/>
                <w:color w:val="000000"/>
                <w:sz w:val="18"/>
                <w:szCs w:val="18"/>
              </w:rPr>
              <w:t>164 095,64</w:t>
            </w:r>
          </w:p>
        </w:tc>
      </w:tr>
    </w:tbl>
    <w:p w14:paraId="1E24AF00" w14:textId="77777777" w:rsidR="00C34FF9" w:rsidRPr="00D6468C" w:rsidRDefault="00C34FF9" w:rsidP="00C34FF9">
      <w:pPr>
        <w:pStyle w:val="afff5"/>
        <w:spacing w:after="0"/>
        <w:rPr>
          <w:lang w:val="ru-RU"/>
        </w:rPr>
      </w:pPr>
      <w:r w:rsidRPr="00D6468C">
        <w:rPr>
          <w:lang w:val="ru-RU"/>
        </w:rPr>
        <w:t xml:space="preserve">На момент заседания Правления Департамента ТЭК и ТР Вологодской области указанный приказ не вступил в силу (вступает в силу по истечении 10 дней после дня его официального опубликования 23 января </w:t>
      </w:r>
      <w:smartTag w:uri="urn:schemas-microsoft-com:office:smarttags" w:element="metricconverter">
        <w:smartTagPr>
          <w:attr w:name="ProductID" w:val="2017 г"/>
        </w:smartTagPr>
        <w:r w:rsidRPr="00D6468C">
          <w:rPr>
            <w:lang w:val="ru-RU"/>
          </w:rPr>
          <w:t>2017 г</w:t>
        </w:r>
      </w:smartTag>
      <w:r w:rsidRPr="00D6468C">
        <w:rPr>
          <w:lang w:val="ru-RU"/>
        </w:rPr>
        <w:t>.).</w:t>
      </w:r>
    </w:p>
    <w:p w14:paraId="005A54F1" w14:textId="77777777" w:rsidR="00C34FF9" w:rsidRPr="00D6468C" w:rsidRDefault="00C34FF9" w:rsidP="00C34FF9">
      <w:pPr>
        <w:pStyle w:val="afff7"/>
        <w:spacing w:before="0"/>
        <w:rPr>
          <w:lang w:val="ru-RU"/>
        </w:rPr>
      </w:pPr>
      <w:r w:rsidRPr="00D6468C">
        <w:t>Таким образом, Департаментом ТЭК и ТР Вологодской области нарушен п.29 Основ ценообразования</w:t>
      </w:r>
      <w:r w:rsidRPr="00D6468C">
        <w:rPr>
          <w:lang w:val="ru-RU"/>
        </w:rPr>
        <w:t xml:space="preserve"> №1178</w:t>
      </w:r>
      <w:r w:rsidRPr="00D6468C">
        <w:t>, согласно которому при определении фактических значений расходов (цен) регулирующий орган использует 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w:t>
      </w:r>
    </w:p>
    <w:p w14:paraId="24794F09" w14:textId="77777777" w:rsidR="00C34FF9" w:rsidRPr="00D6468C" w:rsidRDefault="00C34FF9" w:rsidP="00C34FF9">
      <w:pPr>
        <w:pStyle w:val="afff7"/>
      </w:pPr>
      <w:r w:rsidRPr="00D6468C">
        <w:lastRenderedPageBreak/>
        <w:t xml:space="preserve">Учитывая тот факт, что дата вступления приказа в действие – </w:t>
      </w:r>
      <w:r w:rsidRPr="00D6468C">
        <w:rPr>
          <w:lang w:val="ru-RU"/>
        </w:rPr>
        <w:t>03</w:t>
      </w:r>
      <w:r w:rsidRPr="00D6468C">
        <w:t>.0</w:t>
      </w:r>
      <w:r w:rsidRPr="00D6468C">
        <w:rPr>
          <w:lang w:val="ru-RU"/>
        </w:rPr>
        <w:t>2</w:t>
      </w:r>
      <w:r w:rsidRPr="00D6468C">
        <w:t>.201</w:t>
      </w:r>
      <w:r w:rsidRPr="00D6468C">
        <w:rPr>
          <w:lang w:val="ru-RU"/>
        </w:rPr>
        <w:t>7</w:t>
      </w:r>
      <w:r w:rsidRPr="00D6468C">
        <w:t xml:space="preserve"> позднее даты заседания Правления Департамента ТЭК и ТР Вологодской области (2</w:t>
      </w:r>
      <w:r w:rsidRPr="00D6468C">
        <w:rPr>
          <w:lang w:val="ru-RU"/>
        </w:rPr>
        <w:t>9</w:t>
      </w:r>
      <w:r w:rsidRPr="00D6468C">
        <w:t>.12.201</w:t>
      </w:r>
      <w:r w:rsidRPr="00D6468C">
        <w:rPr>
          <w:lang w:val="ru-RU"/>
        </w:rPr>
        <w:t>6</w:t>
      </w:r>
      <w:r w:rsidRPr="00D6468C">
        <w:t xml:space="preserve">) Исполнитель считает правомерным и соответствующим п.29 Основ ценообразования </w:t>
      </w:r>
      <w:r w:rsidR="00D655F1">
        <w:t>№ </w:t>
      </w:r>
      <w:r w:rsidRPr="00D6468C">
        <w:t>1178, принять в расчете ставку тарифа на содержание ЕНЭС, утвержденную на 201</w:t>
      </w:r>
      <w:r w:rsidRPr="00D6468C">
        <w:rPr>
          <w:lang w:val="ru-RU"/>
        </w:rPr>
        <w:t>7</w:t>
      </w:r>
      <w:r w:rsidRPr="00D6468C">
        <w:t xml:space="preserve"> год приказом ФАС России от </w:t>
      </w:r>
      <w:r w:rsidRPr="00D6468C">
        <w:rPr>
          <w:lang w:val="ru-RU"/>
        </w:rPr>
        <w:t>29</w:t>
      </w:r>
      <w:r w:rsidRPr="00D6468C">
        <w:t>.12.201</w:t>
      </w:r>
      <w:r w:rsidRPr="00D6468C">
        <w:rPr>
          <w:lang w:val="ru-RU"/>
        </w:rPr>
        <w:t>5</w:t>
      </w:r>
      <w:r w:rsidR="00D655F1">
        <w:t>№ </w:t>
      </w:r>
      <w:r w:rsidRPr="00D6468C">
        <w:rPr>
          <w:lang w:val="ru-RU"/>
        </w:rPr>
        <w:t>1346/15</w:t>
      </w:r>
      <w:r w:rsidRPr="00D6468C">
        <w:t>. Таким образом: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342"/>
        <w:gridCol w:w="2514"/>
        <w:gridCol w:w="2304"/>
        <w:gridCol w:w="2410"/>
      </w:tblGrid>
      <w:tr w:rsidR="00C34FF9" w:rsidRPr="00D6468C" w14:paraId="3A0D33B0" w14:textId="77777777">
        <w:trPr>
          <w:cantSplit/>
          <w:tblHeader/>
        </w:trPr>
        <w:tc>
          <w:tcPr>
            <w:tcW w:w="234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CD9C990"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Период регулирования</w:t>
            </w:r>
          </w:p>
        </w:tc>
        <w:tc>
          <w:tcPr>
            <w:tcW w:w="7228"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2A167181"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 руб./МВт* мес.</w:t>
            </w:r>
          </w:p>
        </w:tc>
      </w:tr>
      <w:tr w:rsidR="00C34FF9" w:rsidRPr="00D6468C" w14:paraId="590E73A8" w14:textId="77777777">
        <w:trPr>
          <w:cantSplit/>
        </w:trPr>
        <w:tc>
          <w:tcPr>
            <w:tcW w:w="2342" w:type="dxa"/>
            <w:vMerge/>
            <w:tcBorders>
              <w:top w:val="single" w:sz="4" w:space="0" w:color="FFFFFF"/>
              <w:left w:val="single" w:sz="4" w:space="0" w:color="FFFFFF"/>
              <w:bottom w:val="single" w:sz="4" w:space="0" w:color="FFFFFF"/>
              <w:right w:val="single" w:sz="4" w:space="0" w:color="FFFFFF"/>
            </w:tcBorders>
            <w:shd w:val="clear" w:color="auto" w:fill="auto"/>
          </w:tcPr>
          <w:p w14:paraId="2784A7E7"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b/>
                <w:iCs/>
                <w:color w:val="FFFFFF"/>
                <w:sz w:val="18"/>
                <w:szCs w:val="18"/>
              </w:rPr>
            </w:pPr>
          </w:p>
        </w:tc>
        <w:tc>
          <w:tcPr>
            <w:tcW w:w="2514" w:type="dxa"/>
            <w:tcBorders>
              <w:top w:val="single" w:sz="4" w:space="0" w:color="FFFFFF"/>
              <w:left w:val="single" w:sz="4" w:space="0" w:color="FFFFFF"/>
              <w:bottom w:val="single" w:sz="4" w:space="0" w:color="FFFFFF"/>
              <w:right w:val="single" w:sz="4" w:space="0" w:color="FFFFFF"/>
            </w:tcBorders>
            <w:shd w:val="clear" w:color="auto" w:fill="4F6228"/>
          </w:tcPr>
          <w:p w14:paraId="272A0EE7" w14:textId="77777777" w:rsidR="00C34FF9" w:rsidRPr="00D6468C" w:rsidRDefault="00C34FF9" w:rsidP="00C34FF9">
            <w:pPr>
              <w:spacing w:after="0" w:line="240" w:lineRule="auto"/>
              <w:ind w:right="54"/>
              <w:jc w:val="center"/>
              <w:rPr>
                <w:rFonts w:ascii="Myriad Pro" w:hAnsi="Myriad Pro"/>
                <w:b/>
                <w:iCs/>
                <w:color w:val="FFFFFF"/>
                <w:sz w:val="18"/>
                <w:szCs w:val="18"/>
              </w:rPr>
            </w:pPr>
            <w:r w:rsidRPr="00D6468C">
              <w:rPr>
                <w:rFonts w:ascii="Myriad Pro" w:hAnsi="Myriad Pro"/>
                <w:b/>
                <w:iCs/>
                <w:color w:val="FFFFFF"/>
                <w:sz w:val="18"/>
                <w:szCs w:val="18"/>
              </w:rPr>
              <w:t>Регулируемая организация</w:t>
            </w:r>
          </w:p>
        </w:tc>
        <w:tc>
          <w:tcPr>
            <w:tcW w:w="2304" w:type="dxa"/>
            <w:tcBorders>
              <w:top w:val="single" w:sz="4" w:space="0" w:color="FFFFFF"/>
              <w:left w:val="single" w:sz="4" w:space="0" w:color="FFFFFF"/>
              <w:bottom w:val="single" w:sz="4" w:space="0" w:color="FFFFFF"/>
              <w:right w:val="single" w:sz="4" w:space="0" w:color="FFFFFF"/>
            </w:tcBorders>
            <w:shd w:val="clear" w:color="auto" w:fill="4F6228"/>
          </w:tcPr>
          <w:p w14:paraId="138A806C" w14:textId="77777777" w:rsidR="00C34FF9" w:rsidRPr="00D6468C" w:rsidRDefault="00C34FF9" w:rsidP="00C34FF9">
            <w:pPr>
              <w:spacing w:after="0" w:line="240" w:lineRule="auto"/>
              <w:ind w:right="54"/>
              <w:jc w:val="center"/>
              <w:rPr>
                <w:rFonts w:ascii="Myriad Pro" w:hAnsi="Myriad Pro"/>
                <w:b/>
                <w:iCs/>
                <w:color w:val="FFFFFF"/>
                <w:sz w:val="18"/>
                <w:szCs w:val="18"/>
              </w:rPr>
            </w:pPr>
            <w:r w:rsidRPr="00D6468C">
              <w:rPr>
                <w:rFonts w:ascii="Myriad Pro" w:hAnsi="Myriad Pro"/>
                <w:b/>
                <w:iCs/>
                <w:color w:val="FFFFFF"/>
                <w:sz w:val="18"/>
                <w:szCs w:val="18"/>
              </w:rPr>
              <w:t>Регулирующий орган</w:t>
            </w:r>
          </w:p>
        </w:tc>
        <w:tc>
          <w:tcPr>
            <w:tcW w:w="2410" w:type="dxa"/>
            <w:tcBorders>
              <w:top w:val="single" w:sz="4" w:space="0" w:color="FFFFFF"/>
              <w:left w:val="single" w:sz="4" w:space="0" w:color="FFFFFF"/>
              <w:bottom w:val="single" w:sz="4" w:space="0" w:color="FFFFFF"/>
              <w:right w:val="single" w:sz="4" w:space="0" w:color="FFFFFF"/>
            </w:tcBorders>
            <w:shd w:val="clear" w:color="auto" w:fill="4F6228"/>
          </w:tcPr>
          <w:p w14:paraId="436D742B" w14:textId="77777777" w:rsidR="00C34FF9" w:rsidRPr="00D6468C" w:rsidRDefault="00C34FF9" w:rsidP="00C34FF9">
            <w:pPr>
              <w:spacing w:after="0" w:line="240" w:lineRule="auto"/>
              <w:ind w:right="54"/>
              <w:jc w:val="center"/>
              <w:rPr>
                <w:rFonts w:ascii="Myriad Pro" w:hAnsi="Myriad Pro"/>
                <w:b/>
                <w:iCs/>
                <w:color w:val="FFFFFF"/>
                <w:sz w:val="18"/>
                <w:szCs w:val="18"/>
              </w:rPr>
            </w:pPr>
            <w:r w:rsidRPr="00D6468C">
              <w:rPr>
                <w:rFonts w:ascii="Myriad Pro" w:hAnsi="Myriad Pro"/>
                <w:b/>
                <w:iCs/>
                <w:color w:val="FFFFFF"/>
                <w:sz w:val="18"/>
                <w:szCs w:val="18"/>
              </w:rPr>
              <w:t>Исполнитель</w:t>
            </w:r>
          </w:p>
        </w:tc>
      </w:tr>
      <w:tr w:rsidR="00C34FF9" w:rsidRPr="00D6468C" w14:paraId="78267B9E" w14:textId="77777777">
        <w:trPr>
          <w:cantSplit/>
        </w:trPr>
        <w:tc>
          <w:tcPr>
            <w:tcW w:w="2342" w:type="dxa"/>
            <w:tcBorders>
              <w:top w:val="single" w:sz="4" w:space="0" w:color="FFFFFF"/>
            </w:tcBorders>
            <w:shd w:val="clear" w:color="auto" w:fill="auto"/>
            <w:vAlign w:val="center"/>
          </w:tcPr>
          <w:p w14:paraId="1A77CC4D"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color w:val="000000"/>
                <w:sz w:val="18"/>
                <w:szCs w:val="18"/>
              </w:rPr>
            </w:pPr>
            <w:r w:rsidRPr="00D6468C">
              <w:rPr>
                <w:rFonts w:ascii="Myriad Pro" w:hAnsi="Myriad Pro"/>
                <w:color w:val="000000"/>
                <w:sz w:val="18"/>
                <w:szCs w:val="18"/>
              </w:rPr>
              <w:t>с 01.01.2017 по 30.06.2017</w:t>
            </w:r>
          </w:p>
        </w:tc>
        <w:tc>
          <w:tcPr>
            <w:tcW w:w="2514" w:type="dxa"/>
            <w:vMerge w:val="restart"/>
            <w:tcBorders>
              <w:top w:val="single" w:sz="4" w:space="0" w:color="FFFFFF"/>
            </w:tcBorders>
            <w:shd w:val="clear" w:color="auto" w:fill="auto"/>
            <w:vAlign w:val="center"/>
          </w:tcPr>
          <w:p w14:paraId="00E55867"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159 588,06</w:t>
            </w:r>
          </w:p>
        </w:tc>
        <w:tc>
          <w:tcPr>
            <w:tcW w:w="2304" w:type="dxa"/>
            <w:tcBorders>
              <w:top w:val="single" w:sz="4" w:space="0" w:color="FFFFFF"/>
            </w:tcBorders>
            <w:shd w:val="clear" w:color="auto" w:fill="auto"/>
            <w:vAlign w:val="bottom"/>
          </w:tcPr>
          <w:p w14:paraId="797D2442"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155 541,58</w:t>
            </w:r>
          </w:p>
        </w:tc>
        <w:tc>
          <w:tcPr>
            <w:tcW w:w="2410" w:type="dxa"/>
            <w:tcBorders>
              <w:top w:val="single" w:sz="4" w:space="0" w:color="FFFFFF"/>
            </w:tcBorders>
            <w:shd w:val="clear" w:color="auto" w:fill="auto"/>
            <w:vAlign w:val="bottom"/>
          </w:tcPr>
          <w:p w14:paraId="50E4E4B3"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155 541,58</w:t>
            </w:r>
          </w:p>
        </w:tc>
      </w:tr>
      <w:tr w:rsidR="00C34FF9" w:rsidRPr="00D6468C" w14:paraId="76DB48E9" w14:textId="77777777">
        <w:trPr>
          <w:cantSplit/>
        </w:trPr>
        <w:tc>
          <w:tcPr>
            <w:tcW w:w="2342" w:type="dxa"/>
            <w:shd w:val="clear" w:color="auto" w:fill="auto"/>
            <w:vAlign w:val="center"/>
          </w:tcPr>
          <w:p w14:paraId="77615F5F"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color w:val="000000"/>
                <w:sz w:val="18"/>
                <w:szCs w:val="18"/>
              </w:rPr>
            </w:pPr>
            <w:r w:rsidRPr="00D6468C">
              <w:rPr>
                <w:rFonts w:ascii="Myriad Pro" w:hAnsi="Myriad Pro"/>
                <w:color w:val="000000"/>
                <w:sz w:val="18"/>
                <w:szCs w:val="18"/>
              </w:rPr>
              <w:t>с 01.07.2017 по 31.12.2017</w:t>
            </w:r>
          </w:p>
        </w:tc>
        <w:tc>
          <w:tcPr>
            <w:tcW w:w="2514" w:type="dxa"/>
            <w:vMerge/>
            <w:shd w:val="clear" w:color="auto" w:fill="auto"/>
            <w:vAlign w:val="bottom"/>
          </w:tcPr>
          <w:p w14:paraId="6D94ACD4" w14:textId="77777777" w:rsidR="00C34FF9" w:rsidRPr="00D6468C" w:rsidRDefault="00C34FF9" w:rsidP="00C34FF9">
            <w:pPr>
              <w:spacing w:after="0"/>
              <w:jc w:val="center"/>
              <w:rPr>
                <w:rFonts w:ascii="Myriad Pro" w:hAnsi="Myriad Pro"/>
                <w:color w:val="000000"/>
                <w:sz w:val="18"/>
                <w:szCs w:val="18"/>
              </w:rPr>
            </w:pPr>
          </w:p>
        </w:tc>
        <w:tc>
          <w:tcPr>
            <w:tcW w:w="2304" w:type="dxa"/>
            <w:shd w:val="clear" w:color="auto" w:fill="auto"/>
            <w:vAlign w:val="bottom"/>
          </w:tcPr>
          <w:p w14:paraId="7BB741D0"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164 095,64</w:t>
            </w:r>
          </w:p>
        </w:tc>
        <w:tc>
          <w:tcPr>
            <w:tcW w:w="2410" w:type="dxa"/>
            <w:shd w:val="clear" w:color="auto" w:fill="auto"/>
            <w:vAlign w:val="bottom"/>
          </w:tcPr>
          <w:p w14:paraId="4064D20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166 457,39</w:t>
            </w:r>
          </w:p>
        </w:tc>
      </w:tr>
    </w:tbl>
    <w:p w14:paraId="55890D14" w14:textId="77777777" w:rsidR="00C34FF9" w:rsidRPr="00D6468C" w:rsidRDefault="00C34FF9" w:rsidP="00C34FF9">
      <w:pPr>
        <w:pStyle w:val="afff7"/>
        <w:rPr>
          <w:lang w:val="ru-RU"/>
        </w:rPr>
      </w:pPr>
      <w:r w:rsidRPr="00D6468C">
        <w:t>Нормативы потерь электроэнергии для Вологодской области утверждены приказом Минэнерго от</w:t>
      </w:r>
      <w:r w:rsidRPr="00D6468C">
        <w:rPr>
          <w:lang w:val="ru-RU"/>
        </w:rPr>
        <w:t xml:space="preserve"> 25.</w:t>
      </w:r>
      <w:r w:rsidRPr="00D6468C">
        <w:t>12.201</w:t>
      </w:r>
      <w:r w:rsidRPr="00D6468C">
        <w:rPr>
          <w:lang w:val="ru-RU"/>
        </w:rPr>
        <w:t>5</w:t>
      </w:r>
      <w:r w:rsidRPr="00D6468C">
        <w:t xml:space="preserve"> №</w:t>
      </w:r>
      <w:r w:rsidRPr="00D6468C">
        <w:rPr>
          <w:lang w:val="ru-RU"/>
        </w:rPr>
        <w:t>1024</w:t>
      </w:r>
      <w:r w:rsidRPr="00D6468C">
        <w:t>: для линий 220 кВ и ниже – 4,</w:t>
      </w:r>
      <w:r w:rsidRPr="00D6468C">
        <w:rPr>
          <w:lang w:val="ru-RU"/>
        </w:rPr>
        <w:t>23</w:t>
      </w:r>
      <w:r w:rsidRPr="00D6468C">
        <w:t>%, для линий 330 кВ и выше – 3,4</w:t>
      </w:r>
      <w:r w:rsidRPr="00D6468C">
        <w:rPr>
          <w:lang w:val="ru-RU"/>
        </w:rPr>
        <w:t>8</w:t>
      </w:r>
      <w:r w:rsidRPr="00D6468C">
        <w:t>%.</w:t>
      </w:r>
    </w:p>
    <w:p w14:paraId="05C78A9E" w14:textId="77777777" w:rsidR="00C34FF9" w:rsidRPr="00D6468C" w:rsidRDefault="00C34FF9" w:rsidP="00C34FF9">
      <w:pPr>
        <w:pStyle w:val="afff7"/>
        <w:rPr>
          <w:lang w:val="ru-RU"/>
        </w:rPr>
      </w:pPr>
      <w:r w:rsidRPr="00D6468C">
        <w:t xml:space="preserve">Нормативы потерь электроэнергии для </w:t>
      </w:r>
      <w:r w:rsidRPr="00D6468C">
        <w:rPr>
          <w:lang w:val="ru-RU"/>
        </w:rPr>
        <w:t>Архангельской</w:t>
      </w:r>
      <w:r w:rsidRPr="00D6468C">
        <w:t xml:space="preserve"> области утверждены приказом Минэнерго от</w:t>
      </w:r>
      <w:r w:rsidRPr="00D6468C">
        <w:rPr>
          <w:lang w:val="ru-RU"/>
        </w:rPr>
        <w:t xml:space="preserve"> 25.</w:t>
      </w:r>
      <w:r w:rsidRPr="00D6468C">
        <w:t>12.201</w:t>
      </w:r>
      <w:r w:rsidRPr="00D6468C">
        <w:rPr>
          <w:lang w:val="ru-RU"/>
        </w:rPr>
        <w:t>5</w:t>
      </w:r>
      <w:r w:rsidRPr="00D6468C">
        <w:t xml:space="preserve"> №</w:t>
      </w:r>
      <w:r w:rsidRPr="00D6468C">
        <w:rPr>
          <w:lang w:val="ru-RU"/>
        </w:rPr>
        <w:t>1024– 9,37</w:t>
      </w:r>
      <w:r w:rsidRPr="00D6468C">
        <w:t>%.</w:t>
      </w:r>
    </w:p>
    <w:p w14:paraId="531D746A" w14:textId="31F7C1EB" w:rsidR="00C34FF9" w:rsidRPr="00D6468C" w:rsidRDefault="00C34FF9" w:rsidP="00C34FF9">
      <w:pPr>
        <w:pStyle w:val="afff7"/>
        <w:rPr>
          <w:iCs w:val="0"/>
          <w:lang w:val="ru-RU"/>
        </w:rPr>
      </w:pPr>
      <w:r w:rsidRPr="00D6468C">
        <w:rPr>
          <w:lang w:val="ru-RU"/>
        </w:rPr>
        <w:t xml:space="preserve">Филиалом </w:t>
      </w:r>
      <w:r w:rsidR="00D655F1">
        <w:rPr>
          <w:lang w:val="ru-RU"/>
        </w:rPr>
        <w:t>ПАО </w:t>
      </w:r>
      <w:r w:rsidRPr="00D6468C">
        <w:rPr>
          <w:lang w:val="ru-RU"/>
        </w:rPr>
        <w:t xml:space="preserve">«МРСК Северо-Запада» «Вологдаэнерго» не предоставлен расчет норматива потерь </w:t>
      </w:r>
      <w:r w:rsidRPr="00D6468C">
        <w:rPr>
          <w:iCs w:val="0"/>
        </w:rPr>
        <w:t>электроэнергии</w:t>
      </w:r>
      <w:r w:rsidR="00115409">
        <w:rPr>
          <w:iCs w:val="0"/>
          <w:lang w:val="ru-RU"/>
        </w:rPr>
        <w:t xml:space="preserve"> </w:t>
      </w:r>
      <w:r w:rsidRPr="00D6468C">
        <w:rPr>
          <w:iCs w:val="0"/>
        </w:rPr>
        <w:t xml:space="preserve">для линий 220 кВ и ниже </w:t>
      </w:r>
      <w:r w:rsidRPr="00D6468C">
        <w:rPr>
          <w:iCs w:val="0"/>
          <w:lang w:val="ru-RU"/>
        </w:rPr>
        <w:t xml:space="preserve">– </w:t>
      </w:r>
      <w:r w:rsidRPr="00D6468C">
        <w:rPr>
          <w:lang w:val="ru-RU"/>
        </w:rPr>
        <w:t xml:space="preserve">4,41% как средней величины </w:t>
      </w:r>
      <w:r w:rsidRPr="00D6468C">
        <w:rPr>
          <w:iCs w:val="0"/>
        </w:rPr>
        <w:t xml:space="preserve">для Вологодской </w:t>
      </w:r>
      <w:r w:rsidRPr="00D6468C">
        <w:rPr>
          <w:iCs w:val="0"/>
          <w:lang w:val="ru-RU"/>
        </w:rPr>
        <w:t xml:space="preserve">и </w:t>
      </w:r>
      <w:r w:rsidRPr="00D6468C">
        <w:rPr>
          <w:iCs w:val="0"/>
        </w:rPr>
        <w:t>Архангельской област</w:t>
      </w:r>
      <w:r w:rsidRPr="00D6468C">
        <w:rPr>
          <w:iCs w:val="0"/>
          <w:lang w:val="ru-RU"/>
        </w:rPr>
        <w:t>ей.</w:t>
      </w:r>
    </w:p>
    <w:p w14:paraId="2C07D602" w14:textId="77777777" w:rsidR="00C34FF9" w:rsidRPr="00D6468C" w:rsidRDefault="00C34FF9" w:rsidP="00C34FF9">
      <w:pPr>
        <w:pStyle w:val="afff7"/>
        <w:rPr>
          <w:iCs w:val="0"/>
          <w:lang w:val="ru-RU"/>
        </w:rPr>
      </w:pPr>
      <w:r w:rsidRPr="00D6468C">
        <w:rPr>
          <w:iCs w:val="0"/>
          <w:lang w:val="ru-RU"/>
        </w:rPr>
        <w:t xml:space="preserve">Исполнителем проанализированы акты об оказании услуг по передаче электрической энергии за январь-декабрь </w:t>
      </w:r>
      <w:smartTag w:uri="urn:schemas-microsoft-com:office:smarttags" w:element="metricconverter">
        <w:smartTagPr>
          <w:attr w:name="ProductID" w:val="2015 г"/>
        </w:smartTagPr>
        <w:r w:rsidRPr="00D6468C">
          <w:rPr>
            <w:iCs w:val="0"/>
            <w:lang w:val="ru-RU"/>
          </w:rPr>
          <w:t>2015 г</w:t>
        </w:r>
      </w:smartTag>
      <w:r w:rsidRPr="00D6468C">
        <w:rPr>
          <w:iCs w:val="0"/>
          <w:lang w:val="ru-RU"/>
        </w:rPr>
        <w:t xml:space="preserve">. по договору </w:t>
      </w:r>
      <w:r w:rsidRPr="00D6468C">
        <w:t>от 25 января 2012 года №571/П оказания услуг по передаче электрической энергии по единой национальной (общероссийской) электрической сети</w:t>
      </w:r>
      <w:r w:rsidRPr="00D6468C">
        <w:rPr>
          <w:lang w:val="ru-RU"/>
        </w:rPr>
        <w:t>, согласно которым отпуск э/э в сальдированном выражении из сетей напряжением 220кВ и ниже составил 4 779 082 МВт*ч:</w:t>
      </w:r>
    </w:p>
    <w:tbl>
      <w:tblPr>
        <w:tblW w:w="9370" w:type="dxa"/>
        <w:tblInd w:w="93" w:type="dxa"/>
        <w:tblLook w:val="04A0" w:firstRow="1" w:lastRow="0" w:firstColumn="1" w:lastColumn="0" w:noHBand="0" w:noVBand="1"/>
      </w:tblPr>
      <w:tblGrid>
        <w:gridCol w:w="2142"/>
        <w:gridCol w:w="1701"/>
        <w:gridCol w:w="2550"/>
        <w:gridCol w:w="2977"/>
      </w:tblGrid>
      <w:tr w:rsidR="00C34FF9" w:rsidRPr="00D6468C" w14:paraId="77C5F24F" w14:textId="77777777">
        <w:trPr>
          <w:trHeight w:val="255"/>
          <w:tblHeader/>
        </w:trPr>
        <w:tc>
          <w:tcPr>
            <w:tcW w:w="2142" w:type="dxa"/>
            <w:tcBorders>
              <w:top w:val="single" w:sz="4" w:space="0" w:color="FFFFFF"/>
              <w:left w:val="single" w:sz="4" w:space="0" w:color="FFFFFF"/>
              <w:bottom w:val="single" w:sz="4" w:space="0" w:color="FFFFFF"/>
              <w:right w:val="single" w:sz="6" w:space="0" w:color="FFFFFF"/>
            </w:tcBorders>
            <w:shd w:val="clear" w:color="auto" w:fill="4F6228"/>
            <w:noWrap/>
            <w:vAlign w:val="center"/>
          </w:tcPr>
          <w:p w14:paraId="43A9D9DA"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период</w:t>
            </w:r>
          </w:p>
        </w:tc>
        <w:tc>
          <w:tcPr>
            <w:tcW w:w="1701" w:type="dxa"/>
            <w:tcBorders>
              <w:top w:val="single" w:sz="4" w:space="0" w:color="FFFFFF"/>
              <w:left w:val="single" w:sz="6" w:space="0" w:color="FFFFFF"/>
              <w:bottom w:val="single" w:sz="4" w:space="0" w:color="FFFFFF"/>
              <w:right w:val="single" w:sz="6" w:space="0" w:color="FFFFFF"/>
            </w:tcBorders>
            <w:shd w:val="clear" w:color="auto" w:fill="4F6228"/>
            <w:noWrap/>
            <w:vAlign w:val="center"/>
          </w:tcPr>
          <w:p w14:paraId="661752D7"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ВСЕГО, в т.ч.</w:t>
            </w:r>
          </w:p>
        </w:tc>
        <w:tc>
          <w:tcPr>
            <w:tcW w:w="2550" w:type="dxa"/>
            <w:tcBorders>
              <w:top w:val="single" w:sz="4" w:space="0" w:color="FFFFFF"/>
              <w:left w:val="single" w:sz="6" w:space="0" w:color="FFFFFF"/>
              <w:bottom w:val="single" w:sz="4" w:space="0" w:color="FFFFFF"/>
              <w:right w:val="single" w:sz="6" w:space="0" w:color="FFFFFF"/>
            </w:tcBorders>
            <w:shd w:val="clear" w:color="auto" w:fill="4F6228"/>
            <w:noWrap/>
            <w:vAlign w:val="center"/>
          </w:tcPr>
          <w:p w14:paraId="27D1E95C"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На территории </w:t>
            </w:r>
            <w:proofErr w:type="spellStart"/>
            <w:r w:rsidRPr="00D6468C">
              <w:rPr>
                <w:rFonts w:ascii="Myriad Pro" w:hAnsi="Myriad Pro"/>
                <w:b/>
                <w:iCs/>
                <w:color w:val="FFFFFF"/>
                <w:sz w:val="20"/>
                <w:szCs w:val="20"/>
              </w:rPr>
              <w:t>Арх.области</w:t>
            </w:r>
            <w:proofErr w:type="spellEnd"/>
          </w:p>
        </w:tc>
        <w:tc>
          <w:tcPr>
            <w:tcW w:w="2977" w:type="dxa"/>
            <w:tcBorders>
              <w:top w:val="single" w:sz="4" w:space="0" w:color="FFFFFF"/>
              <w:left w:val="single" w:sz="6" w:space="0" w:color="FFFFFF"/>
              <w:bottom w:val="single" w:sz="4" w:space="0" w:color="FFFFFF"/>
              <w:right w:val="single" w:sz="4" w:space="0" w:color="FFFFFF"/>
            </w:tcBorders>
            <w:shd w:val="clear" w:color="auto" w:fill="4F6228"/>
            <w:noWrap/>
            <w:vAlign w:val="center"/>
          </w:tcPr>
          <w:p w14:paraId="3AF22D7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На территории </w:t>
            </w:r>
            <w:proofErr w:type="spellStart"/>
            <w:r w:rsidRPr="00D6468C">
              <w:rPr>
                <w:rFonts w:ascii="Myriad Pro" w:hAnsi="Myriad Pro"/>
                <w:b/>
                <w:iCs/>
                <w:color w:val="FFFFFF"/>
                <w:sz w:val="20"/>
                <w:szCs w:val="20"/>
              </w:rPr>
              <w:t>Волог.области</w:t>
            </w:r>
            <w:proofErr w:type="spellEnd"/>
          </w:p>
        </w:tc>
      </w:tr>
      <w:tr w:rsidR="00C34FF9" w:rsidRPr="00D6468C" w14:paraId="098F8997" w14:textId="77777777">
        <w:trPr>
          <w:trHeight w:val="255"/>
        </w:trPr>
        <w:tc>
          <w:tcPr>
            <w:tcW w:w="2142" w:type="dxa"/>
            <w:tcBorders>
              <w:top w:val="single" w:sz="4" w:space="0" w:color="FFFFFF"/>
              <w:left w:val="single" w:sz="4" w:space="0" w:color="auto"/>
              <w:bottom w:val="single" w:sz="4" w:space="0" w:color="auto"/>
              <w:right w:val="single" w:sz="4" w:space="0" w:color="auto"/>
            </w:tcBorders>
            <w:shd w:val="clear" w:color="auto" w:fill="auto"/>
            <w:noWrap/>
            <w:vAlign w:val="bottom"/>
          </w:tcPr>
          <w:p w14:paraId="7FEDAB9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январь</w:t>
            </w:r>
          </w:p>
        </w:tc>
        <w:tc>
          <w:tcPr>
            <w:tcW w:w="1701" w:type="dxa"/>
            <w:tcBorders>
              <w:top w:val="single" w:sz="4" w:space="0" w:color="FFFFFF"/>
              <w:left w:val="nil"/>
              <w:bottom w:val="single" w:sz="4" w:space="0" w:color="auto"/>
              <w:right w:val="single" w:sz="4" w:space="0" w:color="auto"/>
            </w:tcBorders>
            <w:shd w:val="clear" w:color="auto" w:fill="auto"/>
            <w:noWrap/>
            <w:vAlign w:val="bottom"/>
          </w:tcPr>
          <w:p w14:paraId="5BDDD464"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442 121,34</w:t>
            </w:r>
          </w:p>
        </w:tc>
        <w:tc>
          <w:tcPr>
            <w:tcW w:w="2550" w:type="dxa"/>
            <w:tcBorders>
              <w:top w:val="single" w:sz="4" w:space="0" w:color="FFFFFF"/>
              <w:left w:val="nil"/>
              <w:bottom w:val="single" w:sz="4" w:space="0" w:color="auto"/>
              <w:right w:val="single" w:sz="4" w:space="0" w:color="auto"/>
            </w:tcBorders>
            <w:shd w:val="clear" w:color="auto" w:fill="auto"/>
            <w:noWrap/>
            <w:vAlign w:val="bottom"/>
          </w:tcPr>
          <w:p w14:paraId="6829F43D"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8 804,42</w:t>
            </w:r>
          </w:p>
        </w:tc>
        <w:tc>
          <w:tcPr>
            <w:tcW w:w="2977" w:type="dxa"/>
            <w:tcBorders>
              <w:top w:val="single" w:sz="4" w:space="0" w:color="FFFFFF"/>
              <w:left w:val="nil"/>
              <w:bottom w:val="single" w:sz="4" w:space="0" w:color="auto"/>
              <w:right w:val="single" w:sz="4" w:space="0" w:color="auto"/>
            </w:tcBorders>
            <w:shd w:val="clear" w:color="auto" w:fill="auto"/>
            <w:noWrap/>
            <w:vAlign w:val="bottom"/>
          </w:tcPr>
          <w:p w14:paraId="2C8BC84A"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433 316,93</w:t>
            </w:r>
          </w:p>
        </w:tc>
      </w:tr>
      <w:tr w:rsidR="00C34FF9" w:rsidRPr="00D6468C" w14:paraId="5181692C"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629E1D00"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февраль</w:t>
            </w:r>
          </w:p>
        </w:tc>
        <w:tc>
          <w:tcPr>
            <w:tcW w:w="1701" w:type="dxa"/>
            <w:tcBorders>
              <w:top w:val="nil"/>
              <w:left w:val="nil"/>
              <w:bottom w:val="single" w:sz="4" w:space="0" w:color="auto"/>
              <w:right w:val="single" w:sz="4" w:space="0" w:color="auto"/>
            </w:tcBorders>
            <w:shd w:val="clear" w:color="auto" w:fill="auto"/>
            <w:noWrap/>
            <w:vAlign w:val="bottom"/>
          </w:tcPr>
          <w:p w14:paraId="66CB7D36"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383 705,82</w:t>
            </w:r>
          </w:p>
        </w:tc>
        <w:tc>
          <w:tcPr>
            <w:tcW w:w="2550" w:type="dxa"/>
            <w:tcBorders>
              <w:top w:val="nil"/>
              <w:left w:val="nil"/>
              <w:bottom w:val="single" w:sz="4" w:space="0" w:color="auto"/>
              <w:right w:val="single" w:sz="4" w:space="0" w:color="auto"/>
            </w:tcBorders>
            <w:shd w:val="clear" w:color="auto" w:fill="auto"/>
            <w:noWrap/>
            <w:vAlign w:val="bottom"/>
          </w:tcPr>
          <w:p w14:paraId="278F7642"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11 413,36</w:t>
            </w:r>
          </w:p>
        </w:tc>
        <w:tc>
          <w:tcPr>
            <w:tcW w:w="2977" w:type="dxa"/>
            <w:tcBorders>
              <w:top w:val="nil"/>
              <w:left w:val="nil"/>
              <w:bottom w:val="single" w:sz="4" w:space="0" w:color="auto"/>
              <w:right w:val="single" w:sz="4" w:space="0" w:color="auto"/>
            </w:tcBorders>
            <w:shd w:val="clear" w:color="auto" w:fill="auto"/>
            <w:noWrap/>
            <w:vAlign w:val="bottom"/>
          </w:tcPr>
          <w:p w14:paraId="45B87C32"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372 292,46</w:t>
            </w:r>
          </w:p>
        </w:tc>
      </w:tr>
      <w:tr w:rsidR="00C34FF9" w:rsidRPr="00D6468C" w14:paraId="71612241"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6CACA31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март</w:t>
            </w:r>
          </w:p>
        </w:tc>
        <w:tc>
          <w:tcPr>
            <w:tcW w:w="1701" w:type="dxa"/>
            <w:tcBorders>
              <w:top w:val="nil"/>
              <w:left w:val="nil"/>
              <w:bottom w:val="single" w:sz="4" w:space="0" w:color="auto"/>
              <w:right w:val="single" w:sz="4" w:space="0" w:color="auto"/>
            </w:tcBorders>
            <w:shd w:val="clear" w:color="auto" w:fill="auto"/>
            <w:noWrap/>
            <w:vAlign w:val="bottom"/>
          </w:tcPr>
          <w:p w14:paraId="35FA591E"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423 610,76</w:t>
            </w:r>
          </w:p>
        </w:tc>
        <w:tc>
          <w:tcPr>
            <w:tcW w:w="2550" w:type="dxa"/>
            <w:tcBorders>
              <w:top w:val="nil"/>
              <w:left w:val="nil"/>
              <w:bottom w:val="single" w:sz="4" w:space="0" w:color="auto"/>
              <w:right w:val="single" w:sz="4" w:space="0" w:color="auto"/>
            </w:tcBorders>
            <w:shd w:val="clear" w:color="auto" w:fill="auto"/>
            <w:noWrap/>
            <w:vAlign w:val="bottom"/>
          </w:tcPr>
          <w:p w14:paraId="603995C2"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16 129,02</w:t>
            </w:r>
          </w:p>
        </w:tc>
        <w:tc>
          <w:tcPr>
            <w:tcW w:w="2977" w:type="dxa"/>
            <w:tcBorders>
              <w:top w:val="nil"/>
              <w:left w:val="nil"/>
              <w:bottom w:val="single" w:sz="4" w:space="0" w:color="auto"/>
              <w:right w:val="single" w:sz="4" w:space="0" w:color="auto"/>
            </w:tcBorders>
            <w:shd w:val="clear" w:color="auto" w:fill="auto"/>
            <w:noWrap/>
            <w:vAlign w:val="bottom"/>
          </w:tcPr>
          <w:p w14:paraId="1C3326B8"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407 481,73</w:t>
            </w:r>
          </w:p>
        </w:tc>
      </w:tr>
      <w:tr w:rsidR="00C34FF9" w:rsidRPr="00D6468C" w14:paraId="5B309984"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366C0768"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апрель</w:t>
            </w:r>
          </w:p>
        </w:tc>
        <w:tc>
          <w:tcPr>
            <w:tcW w:w="1701" w:type="dxa"/>
            <w:tcBorders>
              <w:top w:val="nil"/>
              <w:left w:val="nil"/>
              <w:bottom w:val="single" w:sz="4" w:space="0" w:color="auto"/>
              <w:right w:val="single" w:sz="4" w:space="0" w:color="auto"/>
            </w:tcBorders>
            <w:shd w:val="clear" w:color="auto" w:fill="auto"/>
            <w:noWrap/>
            <w:vAlign w:val="bottom"/>
          </w:tcPr>
          <w:p w14:paraId="6964FAEB"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392 229,53</w:t>
            </w:r>
          </w:p>
        </w:tc>
        <w:tc>
          <w:tcPr>
            <w:tcW w:w="2550" w:type="dxa"/>
            <w:tcBorders>
              <w:top w:val="nil"/>
              <w:left w:val="nil"/>
              <w:bottom w:val="single" w:sz="4" w:space="0" w:color="auto"/>
              <w:right w:val="single" w:sz="4" w:space="0" w:color="auto"/>
            </w:tcBorders>
            <w:shd w:val="clear" w:color="auto" w:fill="auto"/>
            <w:noWrap/>
            <w:vAlign w:val="bottom"/>
          </w:tcPr>
          <w:p w14:paraId="61FAF6EA"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16 942,29</w:t>
            </w:r>
          </w:p>
        </w:tc>
        <w:tc>
          <w:tcPr>
            <w:tcW w:w="2977" w:type="dxa"/>
            <w:tcBorders>
              <w:top w:val="nil"/>
              <w:left w:val="nil"/>
              <w:bottom w:val="single" w:sz="4" w:space="0" w:color="auto"/>
              <w:right w:val="single" w:sz="4" w:space="0" w:color="auto"/>
            </w:tcBorders>
            <w:shd w:val="clear" w:color="auto" w:fill="auto"/>
            <w:noWrap/>
            <w:vAlign w:val="bottom"/>
          </w:tcPr>
          <w:p w14:paraId="73DF5E46"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375 287,24</w:t>
            </w:r>
          </w:p>
        </w:tc>
      </w:tr>
      <w:tr w:rsidR="00C34FF9" w:rsidRPr="00D6468C" w14:paraId="0A4CD544"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727E40F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май</w:t>
            </w:r>
          </w:p>
        </w:tc>
        <w:tc>
          <w:tcPr>
            <w:tcW w:w="1701" w:type="dxa"/>
            <w:tcBorders>
              <w:top w:val="nil"/>
              <w:left w:val="nil"/>
              <w:bottom w:val="single" w:sz="4" w:space="0" w:color="auto"/>
              <w:right w:val="single" w:sz="4" w:space="0" w:color="auto"/>
            </w:tcBorders>
            <w:shd w:val="clear" w:color="auto" w:fill="auto"/>
            <w:noWrap/>
            <w:vAlign w:val="bottom"/>
          </w:tcPr>
          <w:p w14:paraId="708FC9D4"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351 295,02</w:t>
            </w:r>
          </w:p>
        </w:tc>
        <w:tc>
          <w:tcPr>
            <w:tcW w:w="2550" w:type="dxa"/>
            <w:tcBorders>
              <w:top w:val="nil"/>
              <w:left w:val="nil"/>
              <w:bottom w:val="single" w:sz="4" w:space="0" w:color="auto"/>
              <w:right w:val="single" w:sz="4" w:space="0" w:color="auto"/>
            </w:tcBorders>
            <w:shd w:val="clear" w:color="auto" w:fill="auto"/>
            <w:noWrap/>
            <w:vAlign w:val="bottom"/>
          </w:tcPr>
          <w:p w14:paraId="573EB28A"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9848,11</w:t>
            </w:r>
          </w:p>
        </w:tc>
        <w:tc>
          <w:tcPr>
            <w:tcW w:w="2977" w:type="dxa"/>
            <w:tcBorders>
              <w:top w:val="nil"/>
              <w:left w:val="nil"/>
              <w:bottom w:val="single" w:sz="4" w:space="0" w:color="auto"/>
              <w:right w:val="single" w:sz="4" w:space="0" w:color="auto"/>
            </w:tcBorders>
            <w:shd w:val="clear" w:color="auto" w:fill="auto"/>
            <w:noWrap/>
            <w:vAlign w:val="bottom"/>
          </w:tcPr>
          <w:p w14:paraId="1B5440F6"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341 446,91</w:t>
            </w:r>
          </w:p>
        </w:tc>
      </w:tr>
      <w:tr w:rsidR="00C34FF9" w:rsidRPr="00D6468C" w14:paraId="4A395874"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409E588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июнь</w:t>
            </w:r>
          </w:p>
        </w:tc>
        <w:tc>
          <w:tcPr>
            <w:tcW w:w="1701" w:type="dxa"/>
            <w:tcBorders>
              <w:top w:val="nil"/>
              <w:left w:val="nil"/>
              <w:bottom w:val="single" w:sz="4" w:space="0" w:color="auto"/>
              <w:right w:val="single" w:sz="4" w:space="0" w:color="auto"/>
            </w:tcBorders>
            <w:shd w:val="clear" w:color="auto" w:fill="auto"/>
            <w:noWrap/>
            <w:vAlign w:val="bottom"/>
          </w:tcPr>
          <w:p w14:paraId="15B66605"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355 316,01</w:t>
            </w:r>
          </w:p>
        </w:tc>
        <w:tc>
          <w:tcPr>
            <w:tcW w:w="2550" w:type="dxa"/>
            <w:tcBorders>
              <w:top w:val="nil"/>
              <w:left w:val="nil"/>
              <w:bottom w:val="single" w:sz="4" w:space="0" w:color="auto"/>
              <w:right w:val="single" w:sz="4" w:space="0" w:color="auto"/>
            </w:tcBorders>
            <w:shd w:val="clear" w:color="auto" w:fill="auto"/>
            <w:noWrap/>
            <w:vAlign w:val="bottom"/>
          </w:tcPr>
          <w:p w14:paraId="11748BC9"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641,435</w:t>
            </w:r>
          </w:p>
        </w:tc>
        <w:tc>
          <w:tcPr>
            <w:tcW w:w="2977" w:type="dxa"/>
            <w:tcBorders>
              <w:top w:val="nil"/>
              <w:left w:val="nil"/>
              <w:bottom w:val="single" w:sz="4" w:space="0" w:color="auto"/>
              <w:right w:val="single" w:sz="4" w:space="0" w:color="auto"/>
            </w:tcBorders>
            <w:shd w:val="clear" w:color="auto" w:fill="auto"/>
            <w:noWrap/>
            <w:vAlign w:val="bottom"/>
          </w:tcPr>
          <w:p w14:paraId="3F2359D0"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354 674,58</w:t>
            </w:r>
          </w:p>
        </w:tc>
      </w:tr>
      <w:tr w:rsidR="00C34FF9" w:rsidRPr="00D6468C" w14:paraId="71777ECA"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15033675"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июль</w:t>
            </w:r>
          </w:p>
        </w:tc>
        <w:tc>
          <w:tcPr>
            <w:tcW w:w="1701" w:type="dxa"/>
            <w:tcBorders>
              <w:top w:val="nil"/>
              <w:left w:val="nil"/>
              <w:bottom w:val="single" w:sz="4" w:space="0" w:color="auto"/>
              <w:right w:val="single" w:sz="4" w:space="0" w:color="auto"/>
            </w:tcBorders>
            <w:shd w:val="clear" w:color="auto" w:fill="auto"/>
            <w:noWrap/>
            <w:vAlign w:val="bottom"/>
          </w:tcPr>
          <w:p w14:paraId="374CD197"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385 329,86</w:t>
            </w:r>
          </w:p>
        </w:tc>
        <w:tc>
          <w:tcPr>
            <w:tcW w:w="2550" w:type="dxa"/>
            <w:tcBorders>
              <w:top w:val="nil"/>
              <w:left w:val="nil"/>
              <w:bottom w:val="single" w:sz="4" w:space="0" w:color="auto"/>
              <w:right w:val="single" w:sz="4" w:space="0" w:color="auto"/>
            </w:tcBorders>
            <w:shd w:val="clear" w:color="auto" w:fill="auto"/>
            <w:noWrap/>
            <w:vAlign w:val="bottom"/>
          </w:tcPr>
          <w:p w14:paraId="19115258"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638,29</w:t>
            </w:r>
          </w:p>
        </w:tc>
        <w:tc>
          <w:tcPr>
            <w:tcW w:w="2977" w:type="dxa"/>
            <w:tcBorders>
              <w:top w:val="nil"/>
              <w:left w:val="nil"/>
              <w:bottom w:val="single" w:sz="4" w:space="0" w:color="auto"/>
              <w:right w:val="single" w:sz="4" w:space="0" w:color="auto"/>
            </w:tcBorders>
            <w:shd w:val="clear" w:color="auto" w:fill="auto"/>
            <w:noWrap/>
            <w:vAlign w:val="bottom"/>
          </w:tcPr>
          <w:p w14:paraId="4890AE32"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384 691,57</w:t>
            </w:r>
          </w:p>
        </w:tc>
      </w:tr>
      <w:tr w:rsidR="00C34FF9" w:rsidRPr="00D6468C" w14:paraId="15366A34"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1048084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август</w:t>
            </w:r>
          </w:p>
        </w:tc>
        <w:tc>
          <w:tcPr>
            <w:tcW w:w="1701" w:type="dxa"/>
            <w:tcBorders>
              <w:top w:val="nil"/>
              <w:left w:val="nil"/>
              <w:bottom w:val="single" w:sz="4" w:space="0" w:color="auto"/>
              <w:right w:val="single" w:sz="4" w:space="0" w:color="auto"/>
            </w:tcBorders>
            <w:shd w:val="clear" w:color="auto" w:fill="auto"/>
            <w:noWrap/>
            <w:vAlign w:val="bottom"/>
          </w:tcPr>
          <w:p w14:paraId="3672D0EE"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413 399,25</w:t>
            </w:r>
          </w:p>
        </w:tc>
        <w:tc>
          <w:tcPr>
            <w:tcW w:w="2550" w:type="dxa"/>
            <w:tcBorders>
              <w:top w:val="nil"/>
              <w:left w:val="nil"/>
              <w:bottom w:val="single" w:sz="4" w:space="0" w:color="auto"/>
              <w:right w:val="single" w:sz="4" w:space="0" w:color="auto"/>
            </w:tcBorders>
            <w:shd w:val="clear" w:color="auto" w:fill="auto"/>
            <w:noWrap/>
            <w:vAlign w:val="bottom"/>
          </w:tcPr>
          <w:p w14:paraId="6DC61054"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8 451,72</w:t>
            </w:r>
          </w:p>
        </w:tc>
        <w:tc>
          <w:tcPr>
            <w:tcW w:w="2977" w:type="dxa"/>
            <w:tcBorders>
              <w:top w:val="nil"/>
              <w:left w:val="nil"/>
              <w:bottom w:val="single" w:sz="4" w:space="0" w:color="auto"/>
              <w:right w:val="single" w:sz="4" w:space="0" w:color="auto"/>
            </w:tcBorders>
            <w:shd w:val="clear" w:color="auto" w:fill="auto"/>
            <w:noWrap/>
            <w:vAlign w:val="bottom"/>
          </w:tcPr>
          <w:p w14:paraId="626D467F"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404 947,52</w:t>
            </w:r>
          </w:p>
        </w:tc>
      </w:tr>
      <w:tr w:rsidR="00C34FF9" w:rsidRPr="00D6468C" w14:paraId="351B10B5"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63950E3A"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lastRenderedPageBreak/>
              <w:t>сентябрь</w:t>
            </w:r>
          </w:p>
        </w:tc>
        <w:tc>
          <w:tcPr>
            <w:tcW w:w="1701" w:type="dxa"/>
            <w:tcBorders>
              <w:top w:val="nil"/>
              <w:left w:val="nil"/>
              <w:bottom w:val="single" w:sz="4" w:space="0" w:color="auto"/>
              <w:right w:val="single" w:sz="4" w:space="0" w:color="auto"/>
            </w:tcBorders>
            <w:shd w:val="clear" w:color="auto" w:fill="auto"/>
            <w:noWrap/>
            <w:vAlign w:val="bottom"/>
          </w:tcPr>
          <w:p w14:paraId="684FAFE5"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410 061,34</w:t>
            </w:r>
          </w:p>
        </w:tc>
        <w:tc>
          <w:tcPr>
            <w:tcW w:w="2550" w:type="dxa"/>
            <w:tcBorders>
              <w:top w:val="nil"/>
              <w:left w:val="nil"/>
              <w:bottom w:val="single" w:sz="4" w:space="0" w:color="auto"/>
              <w:right w:val="single" w:sz="4" w:space="0" w:color="auto"/>
            </w:tcBorders>
            <w:shd w:val="clear" w:color="auto" w:fill="auto"/>
            <w:noWrap/>
            <w:vAlign w:val="bottom"/>
          </w:tcPr>
          <w:p w14:paraId="541BC273"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1 707,27</w:t>
            </w:r>
          </w:p>
        </w:tc>
        <w:tc>
          <w:tcPr>
            <w:tcW w:w="2977" w:type="dxa"/>
            <w:tcBorders>
              <w:top w:val="nil"/>
              <w:left w:val="nil"/>
              <w:bottom w:val="single" w:sz="4" w:space="0" w:color="auto"/>
              <w:right w:val="single" w:sz="4" w:space="0" w:color="auto"/>
            </w:tcBorders>
            <w:shd w:val="clear" w:color="auto" w:fill="auto"/>
            <w:noWrap/>
            <w:vAlign w:val="bottom"/>
          </w:tcPr>
          <w:p w14:paraId="47FFA2F3"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408 354,07</w:t>
            </w:r>
          </w:p>
        </w:tc>
      </w:tr>
      <w:tr w:rsidR="00C34FF9" w:rsidRPr="00D6468C" w14:paraId="68782210"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6A5CADB8"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октябрь</w:t>
            </w:r>
          </w:p>
        </w:tc>
        <w:tc>
          <w:tcPr>
            <w:tcW w:w="1701" w:type="dxa"/>
            <w:tcBorders>
              <w:top w:val="nil"/>
              <w:left w:val="nil"/>
              <w:bottom w:val="single" w:sz="4" w:space="0" w:color="auto"/>
              <w:right w:val="single" w:sz="4" w:space="0" w:color="auto"/>
            </w:tcBorders>
            <w:shd w:val="clear" w:color="auto" w:fill="auto"/>
            <w:noWrap/>
            <w:vAlign w:val="bottom"/>
          </w:tcPr>
          <w:p w14:paraId="00814E01"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397 754,61</w:t>
            </w:r>
          </w:p>
        </w:tc>
        <w:tc>
          <w:tcPr>
            <w:tcW w:w="2550" w:type="dxa"/>
            <w:tcBorders>
              <w:top w:val="nil"/>
              <w:left w:val="nil"/>
              <w:bottom w:val="single" w:sz="4" w:space="0" w:color="auto"/>
              <w:right w:val="single" w:sz="4" w:space="0" w:color="auto"/>
            </w:tcBorders>
            <w:shd w:val="clear" w:color="auto" w:fill="auto"/>
            <w:noWrap/>
            <w:vAlign w:val="bottom"/>
          </w:tcPr>
          <w:p w14:paraId="7B9A2DE3"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3 741,16</w:t>
            </w:r>
          </w:p>
        </w:tc>
        <w:tc>
          <w:tcPr>
            <w:tcW w:w="2977" w:type="dxa"/>
            <w:tcBorders>
              <w:top w:val="nil"/>
              <w:left w:val="nil"/>
              <w:bottom w:val="single" w:sz="4" w:space="0" w:color="auto"/>
              <w:right w:val="single" w:sz="4" w:space="0" w:color="auto"/>
            </w:tcBorders>
            <w:shd w:val="clear" w:color="auto" w:fill="auto"/>
            <w:noWrap/>
            <w:vAlign w:val="bottom"/>
          </w:tcPr>
          <w:p w14:paraId="64DF6024"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394 013,45</w:t>
            </w:r>
          </w:p>
        </w:tc>
      </w:tr>
      <w:tr w:rsidR="00C34FF9" w:rsidRPr="00D6468C" w14:paraId="5AC622A2"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63BFA99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ноябрь</w:t>
            </w:r>
          </w:p>
        </w:tc>
        <w:tc>
          <w:tcPr>
            <w:tcW w:w="1701" w:type="dxa"/>
            <w:tcBorders>
              <w:top w:val="nil"/>
              <w:left w:val="nil"/>
              <w:bottom w:val="single" w:sz="4" w:space="0" w:color="auto"/>
              <w:right w:val="single" w:sz="4" w:space="0" w:color="auto"/>
            </w:tcBorders>
            <w:shd w:val="clear" w:color="auto" w:fill="auto"/>
            <w:noWrap/>
            <w:vAlign w:val="bottom"/>
          </w:tcPr>
          <w:p w14:paraId="4ADAB1CB"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392 187,57</w:t>
            </w:r>
          </w:p>
        </w:tc>
        <w:tc>
          <w:tcPr>
            <w:tcW w:w="2550" w:type="dxa"/>
            <w:tcBorders>
              <w:top w:val="nil"/>
              <w:left w:val="nil"/>
              <w:bottom w:val="single" w:sz="4" w:space="0" w:color="auto"/>
              <w:right w:val="single" w:sz="4" w:space="0" w:color="auto"/>
            </w:tcBorders>
            <w:shd w:val="clear" w:color="auto" w:fill="auto"/>
            <w:noWrap/>
            <w:vAlign w:val="bottom"/>
          </w:tcPr>
          <w:p w14:paraId="42E396B5"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5825,876</w:t>
            </w:r>
          </w:p>
        </w:tc>
        <w:tc>
          <w:tcPr>
            <w:tcW w:w="2977" w:type="dxa"/>
            <w:tcBorders>
              <w:top w:val="nil"/>
              <w:left w:val="nil"/>
              <w:bottom w:val="single" w:sz="4" w:space="0" w:color="auto"/>
              <w:right w:val="single" w:sz="4" w:space="0" w:color="auto"/>
            </w:tcBorders>
            <w:shd w:val="clear" w:color="auto" w:fill="auto"/>
            <w:noWrap/>
            <w:vAlign w:val="bottom"/>
          </w:tcPr>
          <w:p w14:paraId="30196F0D"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386 361,69</w:t>
            </w:r>
          </w:p>
        </w:tc>
      </w:tr>
      <w:tr w:rsidR="00C34FF9" w:rsidRPr="00D6468C" w14:paraId="5EC27843"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7E2B83A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декабрь</w:t>
            </w:r>
          </w:p>
        </w:tc>
        <w:tc>
          <w:tcPr>
            <w:tcW w:w="1701" w:type="dxa"/>
            <w:tcBorders>
              <w:top w:val="nil"/>
              <w:left w:val="nil"/>
              <w:bottom w:val="single" w:sz="4" w:space="0" w:color="auto"/>
              <w:right w:val="single" w:sz="4" w:space="0" w:color="auto"/>
            </w:tcBorders>
            <w:shd w:val="clear" w:color="auto" w:fill="auto"/>
            <w:noWrap/>
            <w:vAlign w:val="bottom"/>
          </w:tcPr>
          <w:p w14:paraId="66679A74"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432 070,87</w:t>
            </w:r>
          </w:p>
        </w:tc>
        <w:tc>
          <w:tcPr>
            <w:tcW w:w="2550" w:type="dxa"/>
            <w:tcBorders>
              <w:top w:val="nil"/>
              <w:left w:val="nil"/>
              <w:bottom w:val="single" w:sz="4" w:space="0" w:color="auto"/>
              <w:right w:val="single" w:sz="4" w:space="0" w:color="auto"/>
            </w:tcBorders>
            <w:shd w:val="clear" w:color="auto" w:fill="auto"/>
            <w:noWrap/>
            <w:vAlign w:val="bottom"/>
          </w:tcPr>
          <w:p w14:paraId="2F9D31E1"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6429,743</w:t>
            </w:r>
          </w:p>
        </w:tc>
        <w:tc>
          <w:tcPr>
            <w:tcW w:w="2977" w:type="dxa"/>
            <w:tcBorders>
              <w:top w:val="nil"/>
              <w:left w:val="nil"/>
              <w:bottom w:val="single" w:sz="4" w:space="0" w:color="auto"/>
              <w:right w:val="single" w:sz="4" w:space="0" w:color="auto"/>
            </w:tcBorders>
            <w:shd w:val="clear" w:color="auto" w:fill="auto"/>
            <w:noWrap/>
            <w:vAlign w:val="bottom"/>
          </w:tcPr>
          <w:p w14:paraId="3C8F4122"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425 641,13</w:t>
            </w:r>
          </w:p>
        </w:tc>
      </w:tr>
      <w:tr w:rsidR="00C34FF9" w:rsidRPr="00D6468C" w14:paraId="32B48800"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658C840B"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Итого за 2016 год</w:t>
            </w:r>
          </w:p>
        </w:tc>
        <w:tc>
          <w:tcPr>
            <w:tcW w:w="1701" w:type="dxa"/>
            <w:tcBorders>
              <w:top w:val="nil"/>
              <w:left w:val="nil"/>
              <w:bottom w:val="single" w:sz="4" w:space="0" w:color="auto"/>
              <w:right w:val="single" w:sz="4" w:space="0" w:color="auto"/>
            </w:tcBorders>
            <w:shd w:val="clear" w:color="auto" w:fill="auto"/>
            <w:noWrap/>
            <w:vAlign w:val="bottom"/>
          </w:tcPr>
          <w:p w14:paraId="5AB294CD" w14:textId="77777777" w:rsidR="00C34FF9" w:rsidRPr="00D6468C" w:rsidRDefault="00C34FF9" w:rsidP="00C34FF9">
            <w:pPr>
              <w:spacing w:after="0"/>
              <w:jc w:val="right"/>
              <w:rPr>
                <w:rFonts w:ascii="Myriad Pro" w:hAnsi="Myriad Pro"/>
                <w:b/>
                <w:color w:val="000000"/>
                <w:sz w:val="20"/>
                <w:szCs w:val="20"/>
              </w:rPr>
            </w:pPr>
            <w:r w:rsidRPr="00D6468C">
              <w:rPr>
                <w:rFonts w:ascii="Myriad Pro" w:hAnsi="Myriad Pro"/>
                <w:b/>
                <w:color w:val="000000"/>
                <w:sz w:val="20"/>
                <w:szCs w:val="20"/>
              </w:rPr>
              <w:t>4 779 081,97</w:t>
            </w:r>
          </w:p>
        </w:tc>
        <w:tc>
          <w:tcPr>
            <w:tcW w:w="2550" w:type="dxa"/>
            <w:tcBorders>
              <w:top w:val="nil"/>
              <w:left w:val="nil"/>
              <w:bottom w:val="single" w:sz="4" w:space="0" w:color="auto"/>
              <w:right w:val="single" w:sz="4" w:space="0" w:color="auto"/>
            </w:tcBorders>
            <w:shd w:val="clear" w:color="auto" w:fill="auto"/>
            <w:noWrap/>
            <w:vAlign w:val="bottom"/>
          </w:tcPr>
          <w:p w14:paraId="10037184" w14:textId="77777777" w:rsidR="00C34FF9" w:rsidRPr="00D6468C" w:rsidRDefault="00C34FF9" w:rsidP="00C34FF9">
            <w:pPr>
              <w:spacing w:after="0"/>
              <w:jc w:val="right"/>
              <w:rPr>
                <w:rFonts w:ascii="Myriad Pro" w:hAnsi="Myriad Pro"/>
                <w:b/>
                <w:color w:val="000000"/>
                <w:sz w:val="20"/>
                <w:szCs w:val="20"/>
              </w:rPr>
            </w:pPr>
            <w:r w:rsidRPr="00D6468C">
              <w:rPr>
                <w:rFonts w:ascii="Myriad Pro" w:hAnsi="Myriad Pro"/>
                <w:b/>
                <w:color w:val="000000"/>
                <w:sz w:val="20"/>
                <w:szCs w:val="20"/>
              </w:rPr>
              <w:t>90 572,69</w:t>
            </w:r>
          </w:p>
        </w:tc>
        <w:tc>
          <w:tcPr>
            <w:tcW w:w="2977" w:type="dxa"/>
            <w:tcBorders>
              <w:top w:val="nil"/>
              <w:left w:val="nil"/>
              <w:bottom w:val="single" w:sz="4" w:space="0" w:color="auto"/>
              <w:right w:val="single" w:sz="4" w:space="0" w:color="auto"/>
            </w:tcBorders>
            <w:shd w:val="clear" w:color="auto" w:fill="auto"/>
            <w:noWrap/>
            <w:vAlign w:val="bottom"/>
          </w:tcPr>
          <w:p w14:paraId="6F267DC9" w14:textId="77777777" w:rsidR="00C34FF9" w:rsidRPr="00D6468C" w:rsidRDefault="00C34FF9" w:rsidP="00C34FF9">
            <w:pPr>
              <w:spacing w:after="0"/>
              <w:jc w:val="right"/>
              <w:rPr>
                <w:rFonts w:ascii="Myriad Pro" w:hAnsi="Myriad Pro"/>
                <w:b/>
                <w:color w:val="000000"/>
                <w:sz w:val="20"/>
                <w:szCs w:val="20"/>
              </w:rPr>
            </w:pPr>
            <w:r w:rsidRPr="00D6468C">
              <w:rPr>
                <w:rFonts w:ascii="Myriad Pro" w:hAnsi="Myriad Pro"/>
                <w:b/>
                <w:color w:val="000000"/>
                <w:sz w:val="20"/>
                <w:szCs w:val="20"/>
              </w:rPr>
              <w:t>4 688 509,28</w:t>
            </w:r>
          </w:p>
        </w:tc>
      </w:tr>
      <w:tr w:rsidR="00C34FF9" w:rsidRPr="00D6468C" w14:paraId="1913250F" w14:textId="77777777">
        <w:trPr>
          <w:trHeight w:val="255"/>
        </w:trPr>
        <w:tc>
          <w:tcPr>
            <w:tcW w:w="2142" w:type="dxa"/>
            <w:tcBorders>
              <w:top w:val="nil"/>
              <w:left w:val="single" w:sz="4" w:space="0" w:color="auto"/>
              <w:bottom w:val="single" w:sz="4" w:space="0" w:color="auto"/>
              <w:right w:val="single" w:sz="4" w:space="0" w:color="auto"/>
            </w:tcBorders>
            <w:shd w:val="clear" w:color="auto" w:fill="auto"/>
            <w:noWrap/>
            <w:vAlign w:val="bottom"/>
          </w:tcPr>
          <w:p w14:paraId="52D224C4"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Уд.вес</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62D958F4"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 100,00%</w:t>
            </w:r>
          </w:p>
        </w:tc>
        <w:tc>
          <w:tcPr>
            <w:tcW w:w="2550" w:type="dxa"/>
            <w:tcBorders>
              <w:top w:val="nil"/>
              <w:left w:val="nil"/>
              <w:bottom w:val="single" w:sz="4" w:space="0" w:color="auto"/>
              <w:right w:val="single" w:sz="4" w:space="0" w:color="auto"/>
            </w:tcBorders>
            <w:shd w:val="clear" w:color="auto" w:fill="auto"/>
            <w:noWrap/>
            <w:vAlign w:val="bottom"/>
          </w:tcPr>
          <w:p w14:paraId="47367C1B"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1,90%</w:t>
            </w:r>
          </w:p>
        </w:tc>
        <w:tc>
          <w:tcPr>
            <w:tcW w:w="2977" w:type="dxa"/>
            <w:tcBorders>
              <w:top w:val="nil"/>
              <w:left w:val="nil"/>
              <w:bottom w:val="single" w:sz="4" w:space="0" w:color="auto"/>
              <w:right w:val="single" w:sz="4" w:space="0" w:color="auto"/>
            </w:tcBorders>
            <w:shd w:val="clear" w:color="auto" w:fill="auto"/>
            <w:noWrap/>
            <w:vAlign w:val="bottom"/>
          </w:tcPr>
          <w:p w14:paraId="1043EE21"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98,10%</w:t>
            </w:r>
          </w:p>
        </w:tc>
      </w:tr>
    </w:tbl>
    <w:p w14:paraId="0E81655A" w14:textId="77777777" w:rsidR="00C34FF9" w:rsidRPr="00D6468C" w:rsidRDefault="00C34FF9" w:rsidP="00C34FF9">
      <w:pPr>
        <w:pStyle w:val="afff7"/>
        <w:rPr>
          <w:iCs w:val="0"/>
          <w:lang w:val="ru-RU"/>
        </w:rPr>
      </w:pPr>
      <w:r w:rsidRPr="00D6468C">
        <w:rPr>
          <w:lang w:val="ru-RU"/>
        </w:rPr>
        <w:t xml:space="preserve">Исполнитель определил фактический уровень нормативных потерь электроэнергии </w:t>
      </w:r>
      <w:r w:rsidRPr="00D6468C">
        <w:rPr>
          <w:iCs w:val="0"/>
        </w:rPr>
        <w:t>для линий 220 кВ и ниже</w:t>
      </w:r>
      <w:r w:rsidRPr="00D6468C">
        <w:rPr>
          <w:iCs w:val="0"/>
          <w:lang w:val="ru-RU"/>
        </w:rPr>
        <w:t xml:space="preserve"> за 2015 год </w:t>
      </w:r>
      <w:r w:rsidRPr="00D6468C">
        <w:rPr>
          <w:lang w:val="ru-RU"/>
        </w:rPr>
        <w:t xml:space="preserve">как средней величины </w:t>
      </w:r>
      <w:r w:rsidRPr="00D6468C">
        <w:rPr>
          <w:iCs w:val="0"/>
        </w:rPr>
        <w:t xml:space="preserve">для Вологодской </w:t>
      </w:r>
      <w:r w:rsidRPr="00D6468C">
        <w:rPr>
          <w:iCs w:val="0"/>
          <w:lang w:val="ru-RU"/>
        </w:rPr>
        <w:t xml:space="preserve">и </w:t>
      </w:r>
      <w:r w:rsidRPr="00D6468C">
        <w:rPr>
          <w:iCs w:val="0"/>
        </w:rPr>
        <w:t>Архангельской област</w:t>
      </w:r>
      <w:r w:rsidRPr="00D6468C">
        <w:rPr>
          <w:iCs w:val="0"/>
          <w:lang w:val="ru-RU"/>
        </w:rPr>
        <w:t>ей.</w:t>
      </w:r>
    </w:p>
    <w:tbl>
      <w:tblPr>
        <w:tblW w:w="9370" w:type="dxa"/>
        <w:tblInd w:w="98" w:type="dxa"/>
        <w:tblLook w:val="0000" w:firstRow="0" w:lastRow="0" w:firstColumn="0" w:lastColumn="0" w:noHBand="0" w:noVBand="0"/>
      </w:tblPr>
      <w:tblGrid>
        <w:gridCol w:w="3070"/>
        <w:gridCol w:w="1689"/>
        <w:gridCol w:w="2451"/>
        <w:gridCol w:w="2160"/>
      </w:tblGrid>
      <w:tr w:rsidR="00C34FF9" w:rsidRPr="00D6468C" w14:paraId="48347AC9" w14:textId="77777777">
        <w:trPr>
          <w:trHeight w:val="315"/>
        </w:trPr>
        <w:tc>
          <w:tcPr>
            <w:tcW w:w="3070" w:type="dxa"/>
            <w:tcBorders>
              <w:top w:val="single" w:sz="8" w:space="0" w:color="FFFFFF"/>
              <w:left w:val="single" w:sz="8" w:space="0" w:color="FFFFFF"/>
              <w:bottom w:val="single" w:sz="8" w:space="0" w:color="FFFFFF"/>
              <w:right w:val="single" w:sz="6" w:space="0" w:color="FFFFFF"/>
            </w:tcBorders>
            <w:shd w:val="clear" w:color="auto" w:fill="4F6228"/>
            <w:noWrap/>
            <w:vAlign w:val="center"/>
          </w:tcPr>
          <w:p w14:paraId="1519EA51" w14:textId="77777777" w:rsidR="00C34FF9" w:rsidRPr="00D6468C" w:rsidRDefault="00C34FF9" w:rsidP="00C34FF9">
            <w:pPr>
              <w:spacing w:after="0" w:line="240" w:lineRule="auto"/>
              <w:jc w:val="center"/>
              <w:rPr>
                <w:rFonts w:ascii="Myriad Pro" w:eastAsia="Times New Roman" w:hAnsi="Myriad Pro"/>
                <w:b/>
                <w:bCs/>
                <w:color w:val="FFFFFF"/>
                <w:sz w:val="20"/>
                <w:szCs w:val="20"/>
                <w:lang w:eastAsia="ru-RU"/>
              </w:rPr>
            </w:pPr>
            <w:r w:rsidRPr="00D6468C">
              <w:rPr>
                <w:rFonts w:ascii="Myriad Pro" w:eastAsia="Times New Roman" w:hAnsi="Myriad Pro"/>
                <w:b/>
                <w:bCs/>
                <w:iCs/>
                <w:color w:val="FFFFFF"/>
                <w:sz w:val="20"/>
                <w:szCs w:val="20"/>
                <w:lang w:eastAsia="ru-RU"/>
              </w:rPr>
              <w:t>показатель</w:t>
            </w:r>
          </w:p>
        </w:tc>
        <w:tc>
          <w:tcPr>
            <w:tcW w:w="1689" w:type="dxa"/>
            <w:tcBorders>
              <w:top w:val="single" w:sz="8" w:space="0" w:color="FFFFFF"/>
              <w:left w:val="single" w:sz="6" w:space="0" w:color="FFFFFF"/>
              <w:bottom w:val="single" w:sz="8" w:space="0" w:color="FFFFFF"/>
              <w:right w:val="single" w:sz="6" w:space="0" w:color="FFFFFF"/>
            </w:tcBorders>
            <w:shd w:val="clear" w:color="auto" w:fill="4F6228"/>
            <w:noWrap/>
            <w:vAlign w:val="center"/>
          </w:tcPr>
          <w:p w14:paraId="1E3ED6E1" w14:textId="77777777" w:rsidR="00C34FF9" w:rsidRPr="00D6468C" w:rsidRDefault="00C34FF9" w:rsidP="00C34FF9">
            <w:pPr>
              <w:spacing w:after="0" w:line="240" w:lineRule="auto"/>
              <w:jc w:val="center"/>
              <w:rPr>
                <w:rFonts w:ascii="Myriad Pro" w:eastAsia="Times New Roman" w:hAnsi="Myriad Pro"/>
                <w:b/>
                <w:bCs/>
                <w:color w:val="FFFFFF"/>
                <w:sz w:val="20"/>
                <w:szCs w:val="20"/>
                <w:lang w:eastAsia="ru-RU"/>
              </w:rPr>
            </w:pPr>
            <w:r w:rsidRPr="00D6468C">
              <w:rPr>
                <w:rFonts w:ascii="Myriad Pro" w:eastAsia="Times New Roman" w:hAnsi="Myriad Pro"/>
                <w:b/>
                <w:bCs/>
                <w:iCs/>
                <w:color w:val="FFFFFF"/>
                <w:sz w:val="20"/>
                <w:szCs w:val="20"/>
                <w:lang w:eastAsia="ru-RU"/>
              </w:rPr>
              <w:t>ВСЕГО, в т.ч.</w:t>
            </w:r>
          </w:p>
        </w:tc>
        <w:tc>
          <w:tcPr>
            <w:tcW w:w="2451" w:type="dxa"/>
            <w:tcBorders>
              <w:top w:val="single" w:sz="8" w:space="0" w:color="FFFFFF"/>
              <w:left w:val="single" w:sz="6" w:space="0" w:color="FFFFFF"/>
              <w:bottom w:val="single" w:sz="8" w:space="0" w:color="FFFFFF"/>
              <w:right w:val="single" w:sz="6" w:space="0" w:color="FFFFFF"/>
            </w:tcBorders>
            <w:shd w:val="clear" w:color="auto" w:fill="4F6228"/>
            <w:noWrap/>
            <w:vAlign w:val="center"/>
          </w:tcPr>
          <w:p w14:paraId="6BC64B14" w14:textId="77777777" w:rsidR="00C34FF9" w:rsidRPr="00D6468C" w:rsidRDefault="00C34FF9" w:rsidP="00C34FF9">
            <w:pPr>
              <w:spacing w:after="0" w:line="240" w:lineRule="auto"/>
              <w:jc w:val="center"/>
              <w:rPr>
                <w:rFonts w:ascii="Myriad Pro" w:eastAsia="Times New Roman" w:hAnsi="Myriad Pro"/>
                <w:b/>
                <w:bCs/>
                <w:color w:val="FFFFFF"/>
                <w:sz w:val="20"/>
                <w:szCs w:val="20"/>
                <w:lang w:eastAsia="ru-RU"/>
              </w:rPr>
            </w:pPr>
            <w:r w:rsidRPr="00D6468C">
              <w:rPr>
                <w:rFonts w:ascii="Myriad Pro" w:eastAsia="Times New Roman" w:hAnsi="Myriad Pro"/>
                <w:b/>
                <w:bCs/>
                <w:iCs/>
                <w:color w:val="FFFFFF"/>
                <w:sz w:val="20"/>
                <w:szCs w:val="20"/>
                <w:lang w:eastAsia="ru-RU"/>
              </w:rPr>
              <w:t xml:space="preserve">На территории </w:t>
            </w:r>
            <w:proofErr w:type="spellStart"/>
            <w:r w:rsidRPr="00D6468C">
              <w:rPr>
                <w:rFonts w:ascii="Myriad Pro" w:eastAsia="Times New Roman" w:hAnsi="Myriad Pro"/>
                <w:b/>
                <w:bCs/>
                <w:iCs/>
                <w:color w:val="FFFFFF"/>
                <w:sz w:val="20"/>
                <w:szCs w:val="20"/>
                <w:lang w:eastAsia="ru-RU"/>
              </w:rPr>
              <w:t>Арх.области</w:t>
            </w:r>
            <w:proofErr w:type="spellEnd"/>
          </w:p>
        </w:tc>
        <w:tc>
          <w:tcPr>
            <w:tcW w:w="2160" w:type="dxa"/>
            <w:tcBorders>
              <w:top w:val="single" w:sz="8" w:space="0" w:color="FFFFFF"/>
              <w:left w:val="single" w:sz="6" w:space="0" w:color="FFFFFF"/>
              <w:bottom w:val="single" w:sz="8" w:space="0" w:color="FFFFFF"/>
              <w:right w:val="single" w:sz="8" w:space="0" w:color="FFFFFF"/>
            </w:tcBorders>
            <w:shd w:val="clear" w:color="auto" w:fill="4F6228"/>
            <w:noWrap/>
            <w:vAlign w:val="center"/>
          </w:tcPr>
          <w:p w14:paraId="313B3A33" w14:textId="77777777" w:rsidR="00C34FF9" w:rsidRPr="00D6468C" w:rsidRDefault="00C34FF9" w:rsidP="00C34FF9">
            <w:pPr>
              <w:spacing w:after="0" w:line="240" w:lineRule="auto"/>
              <w:jc w:val="center"/>
              <w:rPr>
                <w:rFonts w:ascii="Myriad Pro" w:eastAsia="Times New Roman" w:hAnsi="Myriad Pro"/>
                <w:b/>
                <w:bCs/>
                <w:color w:val="FFFFFF"/>
                <w:sz w:val="20"/>
                <w:szCs w:val="20"/>
                <w:lang w:eastAsia="ru-RU"/>
              </w:rPr>
            </w:pPr>
            <w:r w:rsidRPr="00D6468C">
              <w:rPr>
                <w:rFonts w:ascii="Myriad Pro" w:eastAsia="Times New Roman" w:hAnsi="Myriad Pro"/>
                <w:b/>
                <w:bCs/>
                <w:iCs/>
                <w:color w:val="FFFFFF"/>
                <w:sz w:val="20"/>
                <w:szCs w:val="20"/>
                <w:lang w:eastAsia="ru-RU"/>
              </w:rPr>
              <w:t xml:space="preserve">На территории </w:t>
            </w:r>
            <w:proofErr w:type="spellStart"/>
            <w:r w:rsidRPr="00D6468C">
              <w:rPr>
                <w:rFonts w:ascii="Myriad Pro" w:eastAsia="Times New Roman" w:hAnsi="Myriad Pro"/>
                <w:b/>
                <w:bCs/>
                <w:iCs/>
                <w:color w:val="FFFFFF"/>
                <w:sz w:val="20"/>
                <w:szCs w:val="20"/>
                <w:lang w:eastAsia="ru-RU"/>
              </w:rPr>
              <w:t>Волог.области</w:t>
            </w:r>
            <w:proofErr w:type="spellEnd"/>
          </w:p>
        </w:tc>
      </w:tr>
      <w:tr w:rsidR="00C34FF9" w:rsidRPr="00D6468C" w14:paraId="5AE35F0C" w14:textId="77777777">
        <w:trPr>
          <w:trHeight w:val="315"/>
        </w:trPr>
        <w:tc>
          <w:tcPr>
            <w:tcW w:w="3070" w:type="dxa"/>
            <w:tcBorders>
              <w:top w:val="single" w:sz="8" w:space="0" w:color="FFFFFF"/>
              <w:left w:val="single" w:sz="4" w:space="0" w:color="auto"/>
              <w:bottom w:val="single" w:sz="4" w:space="0" w:color="auto"/>
              <w:right w:val="single" w:sz="4" w:space="0" w:color="auto"/>
            </w:tcBorders>
            <w:shd w:val="clear" w:color="auto" w:fill="auto"/>
            <w:noWrap/>
            <w:vAlign w:val="bottom"/>
          </w:tcPr>
          <w:p w14:paraId="20575D12"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Фактический отпуск э/э в сальдированном выражении из сетей напряжением 220кВ и ниже за 2015 год</w:t>
            </w:r>
          </w:p>
        </w:tc>
        <w:tc>
          <w:tcPr>
            <w:tcW w:w="1689" w:type="dxa"/>
            <w:tcBorders>
              <w:top w:val="single" w:sz="8" w:space="0" w:color="FFFFFF"/>
              <w:left w:val="single" w:sz="4" w:space="0" w:color="auto"/>
              <w:bottom w:val="single" w:sz="4" w:space="0" w:color="auto"/>
              <w:right w:val="single" w:sz="4" w:space="0" w:color="auto"/>
            </w:tcBorders>
            <w:shd w:val="clear" w:color="auto" w:fill="auto"/>
            <w:noWrap/>
            <w:vAlign w:val="bottom"/>
          </w:tcPr>
          <w:p w14:paraId="529A2C2B"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4 779 081,97</w:t>
            </w:r>
          </w:p>
        </w:tc>
        <w:tc>
          <w:tcPr>
            <w:tcW w:w="2451" w:type="dxa"/>
            <w:tcBorders>
              <w:top w:val="single" w:sz="8" w:space="0" w:color="FFFFFF"/>
              <w:left w:val="single" w:sz="4" w:space="0" w:color="auto"/>
              <w:bottom w:val="single" w:sz="4" w:space="0" w:color="auto"/>
              <w:right w:val="single" w:sz="4" w:space="0" w:color="auto"/>
            </w:tcBorders>
            <w:shd w:val="clear" w:color="auto" w:fill="auto"/>
            <w:noWrap/>
            <w:vAlign w:val="bottom"/>
          </w:tcPr>
          <w:p w14:paraId="7F9D4309"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90 572,69</w:t>
            </w:r>
          </w:p>
        </w:tc>
        <w:tc>
          <w:tcPr>
            <w:tcW w:w="2160" w:type="dxa"/>
            <w:tcBorders>
              <w:top w:val="single" w:sz="8" w:space="0" w:color="FFFFFF"/>
              <w:left w:val="single" w:sz="4" w:space="0" w:color="auto"/>
              <w:bottom w:val="single" w:sz="4" w:space="0" w:color="auto"/>
              <w:right w:val="single" w:sz="4" w:space="0" w:color="auto"/>
            </w:tcBorders>
            <w:shd w:val="clear" w:color="auto" w:fill="auto"/>
            <w:noWrap/>
            <w:vAlign w:val="bottom"/>
          </w:tcPr>
          <w:p w14:paraId="4F21B32B"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4 688 509,28</w:t>
            </w:r>
          </w:p>
        </w:tc>
      </w:tr>
      <w:tr w:rsidR="00C34FF9" w:rsidRPr="00D6468C" w14:paraId="77ADDC87" w14:textId="77777777">
        <w:trPr>
          <w:trHeight w:val="300"/>
        </w:trPr>
        <w:tc>
          <w:tcPr>
            <w:tcW w:w="3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C234D0"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Норматив потерь по приказу Минэнерго</w:t>
            </w:r>
          </w:p>
        </w:tc>
        <w:tc>
          <w:tcPr>
            <w:tcW w:w="168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70E728" w14:textId="77777777" w:rsidR="00C34FF9" w:rsidRPr="00D6468C" w:rsidRDefault="00C34FF9" w:rsidP="00C34FF9">
            <w:pPr>
              <w:spacing w:after="0" w:line="240" w:lineRule="auto"/>
              <w:rPr>
                <w:rFonts w:ascii="Myriad Pro" w:hAnsi="Myriad Pro"/>
                <w:color w:val="000000"/>
                <w:sz w:val="20"/>
                <w:szCs w:val="20"/>
              </w:rPr>
            </w:pPr>
          </w:p>
        </w:tc>
        <w:tc>
          <w:tcPr>
            <w:tcW w:w="24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60A9F8"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9,37%</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65710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4,23%</w:t>
            </w:r>
          </w:p>
        </w:tc>
      </w:tr>
      <w:tr w:rsidR="00C34FF9" w:rsidRPr="00D6468C" w14:paraId="7834D877" w14:textId="77777777">
        <w:trPr>
          <w:trHeight w:val="315"/>
        </w:trPr>
        <w:tc>
          <w:tcPr>
            <w:tcW w:w="3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F20FB7" w14:textId="77777777" w:rsidR="00C34FF9" w:rsidRPr="00D6468C" w:rsidRDefault="00C34FF9" w:rsidP="00C34FF9">
            <w:pPr>
              <w:spacing w:after="0" w:line="240" w:lineRule="auto"/>
              <w:jc w:val="center"/>
              <w:rPr>
                <w:rFonts w:ascii="Myriad Pro" w:hAnsi="Myriad Pro"/>
                <w:color w:val="000000"/>
                <w:sz w:val="20"/>
                <w:szCs w:val="20"/>
              </w:rPr>
            </w:pPr>
          </w:p>
        </w:tc>
        <w:tc>
          <w:tcPr>
            <w:tcW w:w="168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51D63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206 810,60</w:t>
            </w:r>
          </w:p>
        </w:tc>
        <w:tc>
          <w:tcPr>
            <w:tcW w:w="24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94DE8A"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8 486,66</w:t>
            </w: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2A420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198 323,94</w:t>
            </w:r>
          </w:p>
        </w:tc>
      </w:tr>
      <w:tr w:rsidR="00C34FF9" w:rsidRPr="00D6468C" w14:paraId="08AE4F2A" w14:textId="77777777">
        <w:trPr>
          <w:trHeight w:val="300"/>
        </w:trPr>
        <w:tc>
          <w:tcPr>
            <w:tcW w:w="3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61551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Средний уровень нормативных потерь</w:t>
            </w:r>
          </w:p>
        </w:tc>
        <w:tc>
          <w:tcPr>
            <w:tcW w:w="168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099FE2"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4,33%</w:t>
            </w:r>
          </w:p>
        </w:tc>
        <w:tc>
          <w:tcPr>
            <w:tcW w:w="245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475CBE" w14:textId="77777777" w:rsidR="00C34FF9" w:rsidRPr="00D6468C" w:rsidRDefault="00C34FF9" w:rsidP="00C34FF9">
            <w:pPr>
              <w:spacing w:after="0" w:line="240" w:lineRule="auto"/>
              <w:rPr>
                <w:rFonts w:ascii="Myriad Pro" w:hAnsi="Myriad Pro"/>
                <w:color w:val="000000"/>
                <w:sz w:val="20"/>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BDD557" w14:textId="77777777" w:rsidR="00C34FF9" w:rsidRPr="00D6468C" w:rsidRDefault="00C34FF9" w:rsidP="00C34FF9">
            <w:pPr>
              <w:spacing w:after="0" w:line="240" w:lineRule="auto"/>
              <w:rPr>
                <w:rFonts w:ascii="Myriad Pro" w:eastAsia="Times New Roman" w:hAnsi="Myriad Pro"/>
                <w:color w:val="000000"/>
                <w:lang w:eastAsia="ru-RU"/>
              </w:rPr>
            </w:pPr>
          </w:p>
        </w:tc>
      </w:tr>
    </w:tbl>
    <w:p w14:paraId="221FA898" w14:textId="77777777" w:rsidR="00C34FF9" w:rsidRPr="00D6468C" w:rsidRDefault="00C34FF9" w:rsidP="00C34FF9">
      <w:pPr>
        <w:pStyle w:val="afff7"/>
        <w:rPr>
          <w:lang w:val="ru-RU"/>
        </w:rPr>
      </w:pPr>
      <w:r w:rsidRPr="00D6468C">
        <w:rPr>
          <w:iCs w:val="0"/>
          <w:lang w:val="ru-RU"/>
        </w:rPr>
        <w:t>В приложении 1.11. ф</w:t>
      </w:r>
      <w:r w:rsidRPr="00D6468C">
        <w:rPr>
          <w:lang w:val="ru-RU"/>
        </w:rPr>
        <w:t xml:space="preserve">илиалом </w:t>
      </w:r>
      <w:r w:rsidR="00D655F1">
        <w:rPr>
          <w:lang w:val="ru-RU"/>
        </w:rPr>
        <w:t>ПАО </w:t>
      </w:r>
      <w:r w:rsidRPr="00D6468C">
        <w:rPr>
          <w:lang w:val="ru-RU"/>
        </w:rPr>
        <w:t xml:space="preserve">«МРСК Северо-Запада» «Вологдаэнерго» на </w:t>
      </w:r>
      <w:smartTag w:uri="urn:schemas-microsoft-com:office:smarttags" w:element="metricconverter">
        <w:smartTagPr>
          <w:attr w:name="ProductID" w:val="2017 г"/>
        </w:smartTagPr>
        <w:r w:rsidRPr="00D6468C">
          <w:rPr>
            <w:lang w:val="ru-RU"/>
          </w:rPr>
          <w:t>2017 г</w:t>
        </w:r>
      </w:smartTag>
      <w:r w:rsidRPr="00D6468C">
        <w:rPr>
          <w:lang w:val="ru-RU"/>
        </w:rPr>
        <w:t xml:space="preserve">. заявлен средний уровень потерь э/э </w:t>
      </w:r>
      <w:r w:rsidRPr="00D6468C">
        <w:rPr>
          <w:iCs w:val="0"/>
        </w:rPr>
        <w:t>для линий 220 кВ и ниже</w:t>
      </w:r>
      <w:r w:rsidRPr="00D6468C">
        <w:rPr>
          <w:lang w:val="ru-RU"/>
        </w:rPr>
        <w:t xml:space="preserve"> в размере 4,41%, т.е. выше среднего уровня нормативных потерь за </w:t>
      </w:r>
      <w:smartTag w:uri="urn:schemas-microsoft-com:office:smarttags" w:element="metricconverter">
        <w:smartTagPr>
          <w:attr w:name="ProductID" w:val="2015 г"/>
        </w:smartTagPr>
        <w:r w:rsidRPr="00D6468C">
          <w:rPr>
            <w:lang w:val="ru-RU"/>
          </w:rPr>
          <w:t>2015 г</w:t>
        </w:r>
      </w:smartTag>
      <w:r w:rsidRPr="00D6468C">
        <w:rPr>
          <w:lang w:val="ru-RU"/>
        </w:rPr>
        <w:t xml:space="preserve">., обоснование увеличения со стороны филиала </w:t>
      </w:r>
      <w:r w:rsidR="00D655F1">
        <w:rPr>
          <w:lang w:val="ru-RU"/>
        </w:rPr>
        <w:t>ПАО </w:t>
      </w:r>
      <w:r w:rsidRPr="00D6468C">
        <w:rPr>
          <w:lang w:val="ru-RU"/>
        </w:rPr>
        <w:t>«МРСК Северо-Запада» «Вологдаэнерго» не представлено.</w:t>
      </w:r>
    </w:p>
    <w:p w14:paraId="33939ABF" w14:textId="77777777" w:rsidR="00C34FF9" w:rsidRPr="00D6468C" w:rsidRDefault="00C34FF9" w:rsidP="00C34FF9">
      <w:pPr>
        <w:pStyle w:val="afff7"/>
        <w:rPr>
          <w:iCs w:val="0"/>
          <w:lang w:val="ru-RU"/>
        </w:rPr>
      </w:pPr>
      <w:r w:rsidRPr="00D6468C">
        <w:rPr>
          <w:lang w:val="ru-RU"/>
        </w:rPr>
        <w:t xml:space="preserve">В связи с отсутствием расчета и обоснования среднего уровня нормативных потерь на </w:t>
      </w:r>
      <w:smartTag w:uri="urn:schemas-microsoft-com:office:smarttags" w:element="metricconverter">
        <w:smartTagPr>
          <w:attr w:name="ProductID" w:val="2017 г"/>
        </w:smartTagPr>
        <w:r w:rsidRPr="00D6468C">
          <w:rPr>
            <w:lang w:val="ru-RU"/>
          </w:rPr>
          <w:t>2017 г</w:t>
        </w:r>
      </w:smartTag>
      <w:r w:rsidRPr="00D6468C">
        <w:rPr>
          <w:lang w:val="ru-RU"/>
        </w:rPr>
        <w:t xml:space="preserve">. и </w:t>
      </w:r>
      <w:r w:rsidRPr="00D6468C">
        <w:rPr>
          <w:iCs w:val="0"/>
          <w:lang w:val="ru-RU"/>
        </w:rPr>
        <w:t xml:space="preserve">с незначительным удельным весом отпуска электроэнергии на территории Архангельской области (менее 2% по итогам </w:t>
      </w:r>
      <w:smartTag w:uri="urn:schemas-microsoft-com:office:smarttags" w:element="metricconverter">
        <w:smartTagPr>
          <w:attr w:name="ProductID" w:val="2015 г"/>
        </w:smartTagPr>
        <w:r w:rsidRPr="00D6468C">
          <w:rPr>
            <w:iCs w:val="0"/>
            <w:lang w:val="ru-RU"/>
          </w:rPr>
          <w:t>2015 г</w:t>
        </w:r>
      </w:smartTag>
      <w:r w:rsidRPr="00D6468C">
        <w:rPr>
          <w:iCs w:val="0"/>
          <w:lang w:val="ru-RU"/>
        </w:rPr>
        <w:t xml:space="preserve">.) Исполнитель считает возможным при оценке тарифно-балансового решения на </w:t>
      </w:r>
      <w:smartTag w:uri="urn:schemas-microsoft-com:office:smarttags" w:element="metricconverter">
        <w:smartTagPr>
          <w:attr w:name="ProductID" w:val="2017 г"/>
        </w:smartTagPr>
        <w:r w:rsidRPr="00D6468C">
          <w:rPr>
            <w:iCs w:val="0"/>
            <w:lang w:val="ru-RU"/>
          </w:rPr>
          <w:t>2017 г</w:t>
        </w:r>
      </w:smartTag>
      <w:r w:rsidRPr="00D6468C">
        <w:rPr>
          <w:iCs w:val="0"/>
          <w:lang w:val="ru-RU"/>
        </w:rPr>
        <w:t xml:space="preserve">. применить норматив потерь для Вологодской области – 4,23% для линий </w:t>
      </w:r>
      <w:r w:rsidRPr="00D6468C">
        <w:rPr>
          <w:iCs w:val="0"/>
        </w:rPr>
        <w:t>220 кВ и ниже</w:t>
      </w:r>
      <w:r w:rsidRPr="00D6468C">
        <w:rPr>
          <w:iCs w:val="0"/>
          <w:lang w:val="ru-RU"/>
        </w:rPr>
        <w:t>.</w:t>
      </w:r>
    </w:p>
    <w:p w14:paraId="40A46ED3"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Исполнитель считает правомерным для целей определения расходов на оплату потерь в ЕНЭС применение прогнозных значений ставки тарифа для оплаты потерь, опубликованных на официальном сайте НП «Совет рынка». Последними актуальными данными о прогнозных значениях ставки тарифа для оплаты потерь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являлись данные, опубликованные на официальном </w:t>
      </w:r>
      <w:r w:rsidRPr="00D6468C">
        <w:rPr>
          <w:rFonts w:ascii="Myriad Pro" w:hAnsi="Myriad Pro"/>
          <w:sz w:val="26"/>
          <w:szCs w:val="26"/>
        </w:rPr>
        <w:lastRenderedPageBreak/>
        <w:t>сайте НП «Совет рынка» по состоянию на 29.12.2016. Величина тарифа на 2018 год для Вологодской области на указанную дату составляла – 1 368 руб./</w:t>
      </w:r>
      <w:proofErr w:type="spellStart"/>
      <w:r w:rsidRPr="00D6468C">
        <w:rPr>
          <w:rFonts w:ascii="Myriad Pro" w:hAnsi="Myriad Pro"/>
          <w:sz w:val="26"/>
          <w:szCs w:val="26"/>
        </w:rPr>
        <w:t>МВтч</w:t>
      </w:r>
      <w:proofErr w:type="spellEnd"/>
      <w:r w:rsidRPr="00D6468C">
        <w:rPr>
          <w:rFonts w:ascii="Myriad Pro" w:hAnsi="Myriad Pro"/>
          <w:sz w:val="26"/>
          <w:szCs w:val="26"/>
        </w:rPr>
        <w:t>.</w:t>
      </w:r>
    </w:p>
    <w:p w14:paraId="7F3C5B88"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приказу ФАС России от 17.11.2017 </w:t>
      </w:r>
      <w:r w:rsidR="00D655F1">
        <w:rPr>
          <w:rFonts w:ascii="Myriad Pro" w:hAnsi="Myriad Pro"/>
          <w:sz w:val="26"/>
          <w:szCs w:val="26"/>
        </w:rPr>
        <w:t>№ </w:t>
      </w:r>
      <w:r w:rsidRPr="00D6468C">
        <w:rPr>
          <w:rFonts w:ascii="Myriad Pro" w:hAnsi="Myriad Pro"/>
          <w:sz w:val="26"/>
          <w:szCs w:val="26"/>
        </w:rPr>
        <w:t xml:space="preserve">1601/16-ДСП в сводном прогнозном балансе на 2017 год учтена заявленная мощность 565,127 МВт, в т.ч. на 1 полугодие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 835,283 МВт, на 2 полугодие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 294,970 МВт. </w:t>
      </w:r>
    </w:p>
    <w:p w14:paraId="49906A2A" w14:textId="77777777" w:rsidR="00C34FF9" w:rsidRPr="00D6468C" w:rsidRDefault="00C34FF9" w:rsidP="0014399D">
      <w:pPr>
        <w:pStyle w:val="affff3"/>
      </w:pPr>
      <w:r w:rsidRPr="00D6468C">
        <w:t xml:space="preserve">Согласно форме РС 2.26 величина потерь, принятая Департаментом ТЭК и ТР Вологодской области соответствует СПБ на </w:t>
      </w:r>
      <w:smartTag w:uri="urn:schemas-microsoft-com:office:smarttags" w:element="metricconverter">
        <w:smartTagPr>
          <w:attr w:name="ProductID" w:val="2017 г"/>
        </w:smartTagPr>
        <w:r w:rsidRPr="00D6468C">
          <w:t>2017 г</w:t>
        </w:r>
      </w:smartTag>
      <w:r w:rsidRPr="00D6468C">
        <w:t>.</w:t>
      </w:r>
    </w:p>
    <w:p w14:paraId="4445AD8A" w14:textId="77777777" w:rsidR="00C34FF9" w:rsidRPr="00D6468C" w:rsidRDefault="00C34FF9" w:rsidP="0014399D">
      <w:pPr>
        <w:pStyle w:val="affff3"/>
      </w:pPr>
      <w:r w:rsidRPr="00D6468C">
        <w:t xml:space="preserve">По мнению Исполнителя, исходя из анализа представленных материалов, плановый уровень расходов на оплату услуг </w:t>
      </w:r>
      <w:r w:rsidR="00D655F1">
        <w:t>ПАО </w:t>
      </w:r>
      <w:r w:rsidRPr="00D6468C">
        <w:t>«ФСК ЕЭС» – 1 318 826,42 тыс. руб., что на 1 110,83 тыс. руб. выше установленного уровня: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083"/>
        <w:gridCol w:w="1490"/>
        <w:gridCol w:w="1818"/>
        <w:gridCol w:w="1611"/>
        <w:gridCol w:w="1568"/>
      </w:tblGrid>
      <w:tr w:rsidR="00C34FF9" w:rsidRPr="00D6468C" w14:paraId="651522D7" w14:textId="77777777">
        <w:trPr>
          <w:cantSplit/>
          <w:tblHeader/>
        </w:trPr>
        <w:tc>
          <w:tcPr>
            <w:tcW w:w="3083"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01F70A2"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показателя</w:t>
            </w:r>
          </w:p>
        </w:tc>
        <w:tc>
          <w:tcPr>
            <w:tcW w:w="149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130C71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Един. Изм.</w:t>
            </w:r>
          </w:p>
        </w:tc>
        <w:tc>
          <w:tcPr>
            <w:tcW w:w="4997"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752F887"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2017</w:t>
            </w:r>
          </w:p>
        </w:tc>
      </w:tr>
      <w:tr w:rsidR="00C34FF9" w:rsidRPr="00D6468C" w14:paraId="3F35C5E6" w14:textId="77777777">
        <w:trPr>
          <w:cantSplit/>
          <w:tblHeader/>
        </w:trPr>
        <w:tc>
          <w:tcPr>
            <w:tcW w:w="3083" w:type="dxa"/>
            <w:vMerge/>
            <w:tcBorders>
              <w:top w:val="single" w:sz="4" w:space="0" w:color="FFFFFF"/>
              <w:left w:val="single" w:sz="4" w:space="0" w:color="FFFFFF"/>
              <w:bottom w:val="single" w:sz="4" w:space="0" w:color="FFFFFF"/>
              <w:right w:val="single" w:sz="4" w:space="0" w:color="FFFFFF"/>
            </w:tcBorders>
            <w:shd w:val="clear" w:color="auto" w:fill="4F6228"/>
          </w:tcPr>
          <w:p w14:paraId="76E67D1A" w14:textId="77777777" w:rsidR="00C34FF9" w:rsidRPr="00D6468C" w:rsidRDefault="00C34FF9" w:rsidP="00C34FF9">
            <w:pPr>
              <w:spacing w:after="0" w:line="240" w:lineRule="auto"/>
              <w:jc w:val="center"/>
              <w:rPr>
                <w:rFonts w:ascii="Myriad Pro" w:hAnsi="Myriad Pro"/>
                <w:b/>
                <w:iCs/>
                <w:color w:val="FFFFFF"/>
                <w:sz w:val="18"/>
                <w:szCs w:val="18"/>
              </w:rPr>
            </w:pPr>
          </w:p>
        </w:tc>
        <w:tc>
          <w:tcPr>
            <w:tcW w:w="1490" w:type="dxa"/>
            <w:vMerge/>
            <w:tcBorders>
              <w:top w:val="single" w:sz="4" w:space="0" w:color="FFFFFF"/>
              <w:left w:val="single" w:sz="4" w:space="0" w:color="FFFFFF"/>
              <w:bottom w:val="single" w:sz="4" w:space="0" w:color="FFFFFF"/>
              <w:right w:val="single" w:sz="4" w:space="0" w:color="FFFFFF"/>
            </w:tcBorders>
            <w:shd w:val="clear" w:color="auto" w:fill="4F6228"/>
          </w:tcPr>
          <w:p w14:paraId="035A36F9" w14:textId="77777777" w:rsidR="00C34FF9" w:rsidRPr="00D6468C" w:rsidRDefault="00C34FF9" w:rsidP="00C34FF9">
            <w:pPr>
              <w:spacing w:after="0" w:line="240" w:lineRule="auto"/>
              <w:jc w:val="center"/>
              <w:rPr>
                <w:rFonts w:ascii="Myriad Pro" w:hAnsi="Myriad Pro"/>
                <w:b/>
                <w:iCs/>
                <w:color w:val="FFFFFF"/>
                <w:sz w:val="18"/>
                <w:szCs w:val="18"/>
              </w:rPr>
            </w:pPr>
          </w:p>
        </w:tc>
        <w:tc>
          <w:tcPr>
            <w:tcW w:w="1818" w:type="dxa"/>
            <w:tcBorders>
              <w:top w:val="single" w:sz="4" w:space="0" w:color="FFFFFF"/>
              <w:left w:val="single" w:sz="4" w:space="0" w:color="FFFFFF"/>
              <w:bottom w:val="single" w:sz="4" w:space="0" w:color="FFFFFF"/>
              <w:right w:val="single" w:sz="4" w:space="0" w:color="FFFFFF"/>
            </w:tcBorders>
            <w:shd w:val="clear" w:color="auto" w:fill="4F6228"/>
          </w:tcPr>
          <w:p w14:paraId="36FBB0EB"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p>
        </w:tc>
        <w:tc>
          <w:tcPr>
            <w:tcW w:w="1611" w:type="dxa"/>
            <w:tcBorders>
              <w:top w:val="single" w:sz="4" w:space="0" w:color="FFFFFF"/>
              <w:left w:val="single" w:sz="4" w:space="0" w:color="FFFFFF"/>
              <w:bottom w:val="single" w:sz="4" w:space="0" w:color="FFFFFF"/>
              <w:right w:val="single" w:sz="4" w:space="0" w:color="FFFFFF"/>
            </w:tcBorders>
            <w:shd w:val="clear" w:color="auto" w:fill="4F6228"/>
          </w:tcPr>
          <w:p w14:paraId="70BF05A1"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w:t>
            </w:r>
          </w:p>
        </w:tc>
        <w:tc>
          <w:tcPr>
            <w:tcW w:w="1568" w:type="dxa"/>
            <w:tcBorders>
              <w:top w:val="single" w:sz="4" w:space="0" w:color="FFFFFF"/>
              <w:left w:val="single" w:sz="4" w:space="0" w:color="FFFFFF"/>
              <w:bottom w:val="single" w:sz="4" w:space="0" w:color="FFFFFF"/>
              <w:right w:val="single" w:sz="4" w:space="0" w:color="FFFFFF"/>
            </w:tcBorders>
            <w:shd w:val="clear" w:color="auto" w:fill="4F6228"/>
          </w:tcPr>
          <w:p w14:paraId="6B47DEA8" w14:textId="77777777" w:rsidR="00C34FF9" w:rsidRPr="00D6468C" w:rsidRDefault="00C34FF9" w:rsidP="00C34FF9">
            <w:pPr>
              <w:spacing w:after="0" w:line="240" w:lineRule="auto"/>
              <w:ind w:right="54"/>
              <w:jc w:val="center"/>
              <w:rPr>
                <w:rFonts w:ascii="Myriad Pro" w:hAnsi="Myriad Pro"/>
                <w:b/>
                <w:iCs/>
                <w:color w:val="FFFFFF"/>
                <w:sz w:val="18"/>
                <w:szCs w:val="18"/>
              </w:rPr>
            </w:pPr>
            <w:r w:rsidRPr="00D6468C">
              <w:rPr>
                <w:rFonts w:ascii="Myriad Pro" w:hAnsi="Myriad Pro"/>
                <w:b/>
                <w:iCs/>
                <w:color w:val="FFFFFF"/>
                <w:sz w:val="18"/>
                <w:szCs w:val="18"/>
              </w:rPr>
              <w:t>Исполнитель</w:t>
            </w:r>
          </w:p>
        </w:tc>
      </w:tr>
      <w:tr w:rsidR="00C34FF9" w:rsidRPr="00D6468C" w14:paraId="55DA1098" w14:textId="77777777">
        <w:trPr>
          <w:cantSplit/>
        </w:trPr>
        <w:tc>
          <w:tcPr>
            <w:tcW w:w="3083" w:type="dxa"/>
            <w:tcBorders>
              <w:top w:val="single" w:sz="4" w:space="0" w:color="FFFFFF"/>
            </w:tcBorders>
            <w:shd w:val="clear" w:color="auto" w:fill="auto"/>
            <w:vAlign w:val="center"/>
          </w:tcPr>
          <w:p w14:paraId="0CF5CD91"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Договорная мощность</w:t>
            </w:r>
          </w:p>
        </w:tc>
        <w:tc>
          <w:tcPr>
            <w:tcW w:w="1490" w:type="dxa"/>
            <w:tcBorders>
              <w:top w:val="single" w:sz="4" w:space="0" w:color="FFFFFF"/>
            </w:tcBorders>
            <w:shd w:val="clear" w:color="auto" w:fill="auto"/>
            <w:noWrap/>
            <w:vAlign w:val="center"/>
          </w:tcPr>
          <w:p w14:paraId="4CDBF25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МВт</w:t>
            </w:r>
          </w:p>
        </w:tc>
        <w:tc>
          <w:tcPr>
            <w:tcW w:w="1818" w:type="dxa"/>
            <w:tcBorders>
              <w:top w:val="single" w:sz="4" w:space="0" w:color="FFFFFF"/>
            </w:tcBorders>
            <w:shd w:val="clear" w:color="auto" w:fill="auto"/>
            <w:noWrap/>
            <w:vAlign w:val="center"/>
          </w:tcPr>
          <w:p w14:paraId="2CEBE192"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663,660</w:t>
            </w:r>
          </w:p>
        </w:tc>
        <w:tc>
          <w:tcPr>
            <w:tcW w:w="1611" w:type="dxa"/>
            <w:tcBorders>
              <w:top w:val="single" w:sz="4" w:space="0" w:color="FFFFFF"/>
            </w:tcBorders>
            <w:shd w:val="clear" w:color="auto" w:fill="auto"/>
            <w:noWrap/>
            <w:vAlign w:val="center"/>
          </w:tcPr>
          <w:p w14:paraId="70397733"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565,130</w:t>
            </w:r>
          </w:p>
        </w:tc>
        <w:tc>
          <w:tcPr>
            <w:tcW w:w="1568" w:type="dxa"/>
            <w:tcBorders>
              <w:top w:val="single" w:sz="4" w:space="0" w:color="FFFFFF"/>
            </w:tcBorders>
            <w:shd w:val="clear" w:color="auto" w:fill="auto"/>
            <w:noWrap/>
            <w:vAlign w:val="center"/>
          </w:tcPr>
          <w:p w14:paraId="679EE592"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565,127</w:t>
            </w:r>
          </w:p>
        </w:tc>
      </w:tr>
      <w:tr w:rsidR="00C34FF9" w:rsidRPr="00D6468C" w14:paraId="0B5EACE8" w14:textId="77777777">
        <w:trPr>
          <w:cantSplit/>
        </w:trPr>
        <w:tc>
          <w:tcPr>
            <w:tcW w:w="3083" w:type="dxa"/>
            <w:tcBorders>
              <w:top w:val="single" w:sz="4" w:space="0" w:color="FFFFFF"/>
            </w:tcBorders>
            <w:shd w:val="clear" w:color="auto" w:fill="auto"/>
            <w:vAlign w:val="center"/>
          </w:tcPr>
          <w:p w14:paraId="29BB690B"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1 полугодие.</w:t>
            </w:r>
          </w:p>
        </w:tc>
        <w:tc>
          <w:tcPr>
            <w:tcW w:w="1490" w:type="dxa"/>
            <w:tcBorders>
              <w:top w:val="single" w:sz="4" w:space="0" w:color="FFFFFF"/>
            </w:tcBorders>
            <w:shd w:val="clear" w:color="auto" w:fill="auto"/>
            <w:noWrap/>
            <w:vAlign w:val="center"/>
          </w:tcPr>
          <w:p w14:paraId="15B98BF6" w14:textId="77777777" w:rsidR="00C34FF9" w:rsidRPr="00D6468C" w:rsidRDefault="00C34FF9" w:rsidP="00C34FF9">
            <w:pPr>
              <w:spacing w:after="0" w:line="240" w:lineRule="auto"/>
              <w:contextualSpacing/>
              <w:jc w:val="center"/>
              <w:rPr>
                <w:rFonts w:ascii="Myriad Pro" w:hAnsi="Myriad Pro"/>
                <w:i/>
                <w:color w:val="000000"/>
                <w:sz w:val="18"/>
                <w:szCs w:val="18"/>
              </w:rPr>
            </w:pPr>
            <w:r w:rsidRPr="00D6468C">
              <w:rPr>
                <w:rFonts w:ascii="Myriad Pro" w:hAnsi="Myriad Pro"/>
                <w:i/>
                <w:color w:val="000000"/>
                <w:sz w:val="18"/>
                <w:szCs w:val="18"/>
              </w:rPr>
              <w:t>МВт</w:t>
            </w:r>
          </w:p>
        </w:tc>
        <w:tc>
          <w:tcPr>
            <w:tcW w:w="1818" w:type="dxa"/>
            <w:tcBorders>
              <w:top w:val="single" w:sz="4" w:space="0" w:color="FFFFFF"/>
            </w:tcBorders>
            <w:shd w:val="clear" w:color="auto" w:fill="auto"/>
            <w:noWrap/>
            <w:vAlign w:val="center"/>
          </w:tcPr>
          <w:p w14:paraId="0A3B225B"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822,470</w:t>
            </w:r>
          </w:p>
        </w:tc>
        <w:tc>
          <w:tcPr>
            <w:tcW w:w="1611" w:type="dxa"/>
            <w:tcBorders>
              <w:top w:val="single" w:sz="4" w:space="0" w:color="FFFFFF"/>
            </w:tcBorders>
            <w:shd w:val="clear" w:color="auto" w:fill="auto"/>
            <w:noWrap/>
            <w:vAlign w:val="center"/>
          </w:tcPr>
          <w:p w14:paraId="19A1A333"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835,285</w:t>
            </w:r>
          </w:p>
        </w:tc>
        <w:tc>
          <w:tcPr>
            <w:tcW w:w="1568" w:type="dxa"/>
            <w:tcBorders>
              <w:top w:val="single" w:sz="4" w:space="0" w:color="FFFFFF"/>
            </w:tcBorders>
            <w:shd w:val="clear" w:color="auto" w:fill="auto"/>
            <w:noWrap/>
            <w:vAlign w:val="center"/>
          </w:tcPr>
          <w:p w14:paraId="68FEA076"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835,283</w:t>
            </w:r>
          </w:p>
        </w:tc>
      </w:tr>
      <w:tr w:rsidR="00C34FF9" w:rsidRPr="00D6468C" w14:paraId="7FB79A91" w14:textId="77777777">
        <w:trPr>
          <w:cantSplit/>
        </w:trPr>
        <w:tc>
          <w:tcPr>
            <w:tcW w:w="3083" w:type="dxa"/>
            <w:tcBorders>
              <w:top w:val="single" w:sz="4" w:space="0" w:color="FFFFFF"/>
            </w:tcBorders>
            <w:shd w:val="clear" w:color="auto" w:fill="auto"/>
            <w:vAlign w:val="center"/>
          </w:tcPr>
          <w:p w14:paraId="4A1BF22F"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 xml:space="preserve">2 полугодие </w:t>
            </w:r>
          </w:p>
        </w:tc>
        <w:tc>
          <w:tcPr>
            <w:tcW w:w="1490" w:type="dxa"/>
            <w:tcBorders>
              <w:top w:val="single" w:sz="4" w:space="0" w:color="FFFFFF"/>
            </w:tcBorders>
            <w:shd w:val="clear" w:color="auto" w:fill="auto"/>
            <w:noWrap/>
            <w:vAlign w:val="center"/>
          </w:tcPr>
          <w:p w14:paraId="2D26CDDE" w14:textId="77777777" w:rsidR="00C34FF9" w:rsidRPr="00D6468C" w:rsidRDefault="00C34FF9" w:rsidP="00C34FF9">
            <w:pPr>
              <w:spacing w:after="0" w:line="240" w:lineRule="auto"/>
              <w:contextualSpacing/>
              <w:jc w:val="center"/>
              <w:rPr>
                <w:rFonts w:ascii="Myriad Pro" w:hAnsi="Myriad Pro"/>
                <w:i/>
                <w:color w:val="000000"/>
                <w:sz w:val="18"/>
                <w:szCs w:val="18"/>
              </w:rPr>
            </w:pPr>
            <w:r w:rsidRPr="00D6468C">
              <w:rPr>
                <w:rFonts w:ascii="Myriad Pro" w:hAnsi="Myriad Pro"/>
                <w:i/>
                <w:color w:val="000000"/>
                <w:sz w:val="18"/>
                <w:szCs w:val="18"/>
              </w:rPr>
              <w:t>МВт</w:t>
            </w:r>
          </w:p>
        </w:tc>
        <w:tc>
          <w:tcPr>
            <w:tcW w:w="1818" w:type="dxa"/>
            <w:tcBorders>
              <w:top w:val="single" w:sz="4" w:space="0" w:color="FFFFFF"/>
            </w:tcBorders>
            <w:shd w:val="clear" w:color="auto" w:fill="auto"/>
            <w:noWrap/>
            <w:vAlign w:val="center"/>
          </w:tcPr>
          <w:p w14:paraId="44B47A7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663,990</w:t>
            </w:r>
          </w:p>
        </w:tc>
        <w:tc>
          <w:tcPr>
            <w:tcW w:w="1611" w:type="dxa"/>
            <w:tcBorders>
              <w:top w:val="single" w:sz="4" w:space="0" w:color="FFFFFF"/>
            </w:tcBorders>
            <w:shd w:val="clear" w:color="auto" w:fill="auto"/>
            <w:noWrap/>
            <w:vAlign w:val="center"/>
          </w:tcPr>
          <w:p w14:paraId="5ACBFA21"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294,974</w:t>
            </w:r>
          </w:p>
        </w:tc>
        <w:tc>
          <w:tcPr>
            <w:tcW w:w="1568" w:type="dxa"/>
            <w:tcBorders>
              <w:top w:val="single" w:sz="4" w:space="0" w:color="FFFFFF"/>
            </w:tcBorders>
            <w:shd w:val="clear" w:color="auto" w:fill="auto"/>
            <w:noWrap/>
            <w:vAlign w:val="center"/>
          </w:tcPr>
          <w:p w14:paraId="5E47B355"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294,970</w:t>
            </w:r>
          </w:p>
        </w:tc>
      </w:tr>
      <w:tr w:rsidR="00C34FF9" w:rsidRPr="00D6468C" w14:paraId="341768BB" w14:textId="77777777">
        <w:trPr>
          <w:cantSplit/>
        </w:trPr>
        <w:tc>
          <w:tcPr>
            <w:tcW w:w="3083" w:type="dxa"/>
            <w:shd w:val="clear" w:color="auto" w:fill="auto"/>
            <w:vAlign w:val="center"/>
          </w:tcPr>
          <w:p w14:paraId="41B1B2F3"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Тариф на содержание сетей</w:t>
            </w:r>
          </w:p>
        </w:tc>
        <w:tc>
          <w:tcPr>
            <w:tcW w:w="1490" w:type="dxa"/>
            <w:shd w:val="clear" w:color="auto" w:fill="auto"/>
            <w:noWrap/>
            <w:vAlign w:val="center"/>
          </w:tcPr>
          <w:p w14:paraId="592ADAEF"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руб./МВт. мес.</w:t>
            </w:r>
          </w:p>
        </w:tc>
        <w:tc>
          <w:tcPr>
            <w:tcW w:w="1818" w:type="dxa"/>
            <w:shd w:val="clear" w:color="auto" w:fill="auto"/>
            <w:noWrap/>
            <w:vAlign w:val="center"/>
          </w:tcPr>
          <w:p w14:paraId="5C1DE7AD"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160 999,485</w:t>
            </w:r>
          </w:p>
        </w:tc>
        <w:tc>
          <w:tcPr>
            <w:tcW w:w="1611" w:type="dxa"/>
            <w:shd w:val="clear" w:color="auto" w:fill="auto"/>
            <w:noWrap/>
            <w:vAlign w:val="center"/>
          </w:tcPr>
          <w:p w14:paraId="024DC46C"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159 818,610</w:t>
            </w:r>
          </w:p>
        </w:tc>
        <w:tc>
          <w:tcPr>
            <w:tcW w:w="1568" w:type="dxa"/>
            <w:shd w:val="clear" w:color="auto" w:fill="auto"/>
            <w:noWrap/>
            <w:vAlign w:val="center"/>
          </w:tcPr>
          <w:p w14:paraId="7C751E46"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160 999,485</w:t>
            </w:r>
          </w:p>
        </w:tc>
      </w:tr>
      <w:tr w:rsidR="00C34FF9" w:rsidRPr="00D6468C" w14:paraId="0A76D2FE" w14:textId="77777777">
        <w:trPr>
          <w:cantSplit/>
        </w:trPr>
        <w:tc>
          <w:tcPr>
            <w:tcW w:w="3083" w:type="dxa"/>
            <w:shd w:val="clear" w:color="auto" w:fill="auto"/>
            <w:vAlign w:val="center"/>
          </w:tcPr>
          <w:p w14:paraId="01199DBD"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 xml:space="preserve">1 полугодие </w:t>
            </w:r>
          </w:p>
        </w:tc>
        <w:tc>
          <w:tcPr>
            <w:tcW w:w="1490" w:type="dxa"/>
            <w:shd w:val="clear" w:color="auto" w:fill="auto"/>
            <w:noWrap/>
            <w:vAlign w:val="center"/>
          </w:tcPr>
          <w:p w14:paraId="4EC4F9EE" w14:textId="77777777" w:rsidR="00C34FF9" w:rsidRPr="00D6468C" w:rsidRDefault="00C34FF9" w:rsidP="00C34FF9">
            <w:pPr>
              <w:spacing w:after="0" w:line="240" w:lineRule="auto"/>
              <w:contextualSpacing/>
              <w:jc w:val="center"/>
              <w:rPr>
                <w:rFonts w:ascii="Myriad Pro" w:hAnsi="Myriad Pro"/>
                <w:i/>
                <w:color w:val="000000"/>
                <w:sz w:val="18"/>
                <w:szCs w:val="18"/>
              </w:rPr>
            </w:pPr>
            <w:r w:rsidRPr="00D6468C">
              <w:rPr>
                <w:rFonts w:ascii="Myriad Pro" w:hAnsi="Myriad Pro"/>
                <w:i/>
                <w:color w:val="000000"/>
                <w:sz w:val="18"/>
                <w:szCs w:val="18"/>
              </w:rPr>
              <w:t>руб./МВт. мес.</w:t>
            </w:r>
          </w:p>
        </w:tc>
        <w:tc>
          <w:tcPr>
            <w:tcW w:w="1818" w:type="dxa"/>
            <w:shd w:val="clear" w:color="auto" w:fill="auto"/>
            <w:noWrap/>
            <w:vAlign w:val="center"/>
          </w:tcPr>
          <w:p w14:paraId="75B507FC"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155 541,580</w:t>
            </w:r>
          </w:p>
        </w:tc>
        <w:tc>
          <w:tcPr>
            <w:tcW w:w="1611" w:type="dxa"/>
            <w:shd w:val="clear" w:color="auto" w:fill="auto"/>
            <w:noWrap/>
            <w:vAlign w:val="center"/>
          </w:tcPr>
          <w:p w14:paraId="3D0042C3"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155 541,580</w:t>
            </w:r>
          </w:p>
        </w:tc>
        <w:tc>
          <w:tcPr>
            <w:tcW w:w="1568" w:type="dxa"/>
            <w:shd w:val="clear" w:color="auto" w:fill="auto"/>
            <w:noWrap/>
            <w:vAlign w:val="center"/>
          </w:tcPr>
          <w:p w14:paraId="4E0E0230"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155 541,580</w:t>
            </w:r>
          </w:p>
        </w:tc>
      </w:tr>
      <w:tr w:rsidR="00C34FF9" w:rsidRPr="00D6468C" w14:paraId="3F6E5872" w14:textId="77777777">
        <w:trPr>
          <w:cantSplit/>
        </w:trPr>
        <w:tc>
          <w:tcPr>
            <w:tcW w:w="3083" w:type="dxa"/>
            <w:shd w:val="clear" w:color="auto" w:fill="auto"/>
            <w:vAlign w:val="center"/>
          </w:tcPr>
          <w:p w14:paraId="0B890ECD"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 xml:space="preserve">2 полугодие </w:t>
            </w:r>
          </w:p>
        </w:tc>
        <w:tc>
          <w:tcPr>
            <w:tcW w:w="1490" w:type="dxa"/>
            <w:shd w:val="clear" w:color="auto" w:fill="auto"/>
            <w:noWrap/>
            <w:vAlign w:val="center"/>
          </w:tcPr>
          <w:p w14:paraId="24098E9D" w14:textId="77777777" w:rsidR="00C34FF9" w:rsidRPr="00D6468C" w:rsidRDefault="00C34FF9" w:rsidP="00C34FF9">
            <w:pPr>
              <w:spacing w:after="0" w:line="240" w:lineRule="auto"/>
              <w:contextualSpacing/>
              <w:jc w:val="center"/>
              <w:rPr>
                <w:rFonts w:ascii="Myriad Pro" w:hAnsi="Myriad Pro"/>
                <w:i/>
                <w:color w:val="000000"/>
                <w:sz w:val="18"/>
                <w:szCs w:val="18"/>
              </w:rPr>
            </w:pPr>
            <w:r w:rsidRPr="00D6468C">
              <w:rPr>
                <w:rFonts w:ascii="Myriad Pro" w:hAnsi="Myriad Pro"/>
                <w:i/>
                <w:color w:val="000000"/>
                <w:sz w:val="18"/>
                <w:szCs w:val="18"/>
              </w:rPr>
              <w:t>руб./МВт. мес.</w:t>
            </w:r>
          </w:p>
        </w:tc>
        <w:tc>
          <w:tcPr>
            <w:tcW w:w="1818" w:type="dxa"/>
            <w:shd w:val="clear" w:color="auto" w:fill="auto"/>
            <w:noWrap/>
            <w:vAlign w:val="center"/>
          </w:tcPr>
          <w:p w14:paraId="1DB0E318"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166 457,390</w:t>
            </w:r>
          </w:p>
        </w:tc>
        <w:tc>
          <w:tcPr>
            <w:tcW w:w="1611" w:type="dxa"/>
            <w:shd w:val="clear" w:color="auto" w:fill="auto"/>
            <w:noWrap/>
            <w:vAlign w:val="center"/>
          </w:tcPr>
          <w:p w14:paraId="2604E331"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164 095,640</w:t>
            </w:r>
          </w:p>
        </w:tc>
        <w:tc>
          <w:tcPr>
            <w:tcW w:w="1568" w:type="dxa"/>
            <w:shd w:val="clear" w:color="auto" w:fill="auto"/>
            <w:noWrap/>
            <w:vAlign w:val="center"/>
          </w:tcPr>
          <w:p w14:paraId="248C8F9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166 457,390</w:t>
            </w:r>
          </w:p>
        </w:tc>
      </w:tr>
      <w:tr w:rsidR="00C34FF9" w:rsidRPr="00D6468C" w14:paraId="6911028A" w14:textId="77777777">
        <w:trPr>
          <w:cantSplit/>
        </w:trPr>
        <w:tc>
          <w:tcPr>
            <w:tcW w:w="3083" w:type="dxa"/>
            <w:shd w:val="clear" w:color="auto" w:fill="auto"/>
            <w:vAlign w:val="center"/>
          </w:tcPr>
          <w:p w14:paraId="0743E229"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Стоимость содержания объектов ЕНЭС</w:t>
            </w:r>
          </w:p>
        </w:tc>
        <w:tc>
          <w:tcPr>
            <w:tcW w:w="1490" w:type="dxa"/>
            <w:shd w:val="clear" w:color="auto" w:fill="auto"/>
            <w:noWrap/>
            <w:vAlign w:val="center"/>
          </w:tcPr>
          <w:p w14:paraId="52480314"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руб.</w:t>
            </w:r>
          </w:p>
        </w:tc>
        <w:tc>
          <w:tcPr>
            <w:tcW w:w="1818" w:type="dxa"/>
            <w:shd w:val="clear" w:color="auto" w:fill="auto"/>
            <w:noWrap/>
            <w:vAlign w:val="center"/>
          </w:tcPr>
          <w:p w14:paraId="2FAAFB58"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1 430 725,95</w:t>
            </w:r>
          </w:p>
        </w:tc>
        <w:tc>
          <w:tcPr>
            <w:tcW w:w="1611" w:type="dxa"/>
            <w:shd w:val="clear" w:color="auto" w:fill="auto"/>
            <w:noWrap/>
            <w:vAlign w:val="center"/>
          </w:tcPr>
          <w:p w14:paraId="4D793A15"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1 069 952,98</w:t>
            </w:r>
          </w:p>
        </w:tc>
        <w:tc>
          <w:tcPr>
            <w:tcW w:w="1568" w:type="dxa"/>
            <w:shd w:val="clear" w:color="auto" w:fill="auto"/>
            <w:noWrap/>
            <w:vAlign w:val="center"/>
          </w:tcPr>
          <w:p w14:paraId="3EB60CAC"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1 074 127,04</w:t>
            </w:r>
          </w:p>
        </w:tc>
      </w:tr>
      <w:tr w:rsidR="00C34FF9" w:rsidRPr="00D6468C" w14:paraId="607F9864" w14:textId="77777777">
        <w:trPr>
          <w:cantSplit/>
        </w:trPr>
        <w:tc>
          <w:tcPr>
            <w:tcW w:w="3083" w:type="dxa"/>
            <w:shd w:val="clear" w:color="auto" w:fill="auto"/>
            <w:vAlign w:val="center"/>
          </w:tcPr>
          <w:p w14:paraId="4C9B6317"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Объем отпуска э/э из ЕНЭС, в т.ч.:</w:t>
            </w:r>
          </w:p>
        </w:tc>
        <w:tc>
          <w:tcPr>
            <w:tcW w:w="1490" w:type="dxa"/>
            <w:shd w:val="clear" w:color="auto" w:fill="auto"/>
            <w:noWrap/>
            <w:vAlign w:val="center"/>
          </w:tcPr>
          <w:p w14:paraId="003545F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МВт*ч</w:t>
            </w:r>
          </w:p>
        </w:tc>
        <w:tc>
          <w:tcPr>
            <w:tcW w:w="1818" w:type="dxa"/>
            <w:shd w:val="clear" w:color="auto" w:fill="auto"/>
            <w:noWrap/>
            <w:vAlign w:val="center"/>
          </w:tcPr>
          <w:p w14:paraId="16CA020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3 383 429</w:t>
            </w:r>
          </w:p>
        </w:tc>
        <w:tc>
          <w:tcPr>
            <w:tcW w:w="1611" w:type="dxa"/>
            <w:shd w:val="clear" w:color="auto" w:fill="auto"/>
            <w:noWrap/>
            <w:vAlign w:val="center"/>
          </w:tcPr>
          <w:p w14:paraId="5EBD8716" w14:textId="77777777" w:rsidR="00C34FF9" w:rsidRPr="00D6468C" w:rsidRDefault="00C34FF9" w:rsidP="00C34FF9">
            <w:pPr>
              <w:spacing w:after="0"/>
              <w:jc w:val="center"/>
              <w:rPr>
                <w:rFonts w:ascii="Myriad Pro" w:hAnsi="Myriad Pro"/>
                <w:color w:val="000000"/>
                <w:sz w:val="18"/>
                <w:szCs w:val="18"/>
              </w:rPr>
            </w:pPr>
          </w:p>
        </w:tc>
        <w:tc>
          <w:tcPr>
            <w:tcW w:w="1568" w:type="dxa"/>
            <w:shd w:val="clear" w:color="auto" w:fill="auto"/>
            <w:noWrap/>
            <w:vAlign w:val="center"/>
          </w:tcPr>
          <w:p w14:paraId="27F44173" w14:textId="77777777" w:rsidR="00C34FF9" w:rsidRPr="00D6468C" w:rsidRDefault="00C34FF9" w:rsidP="00C34FF9">
            <w:pPr>
              <w:spacing w:after="0"/>
              <w:jc w:val="center"/>
              <w:rPr>
                <w:rFonts w:ascii="Myriad Pro" w:hAnsi="Myriad Pro"/>
                <w:color w:val="000000"/>
                <w:sz w:val="18"/>
                <w:szCs w:val="18"/>
              </w:rPr>
            </w:pPr>
          </w:p>
        </w:tc>
      </w:tr>
      <w:tr w:rsidR="00C34FF9" w:rsidRPr="00D6468C" w14:paraId="23AFF766" w14:textId="77777777">
        <w:trPr>
          <w:cantSplit/>
        </w:trPr>
        <w:tc>
          <w:tcPr>
            <w:tcW w:w="3083" w:type="dxa"/>
            <w:shd w:val="clear" w:color="auto" w:fill="auto"/>
            <w:vAlign w:val="center"/>
          </w:tcPr>
          <w:p w14:paraId="1A061656"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i/>
                <w:color w:val="000000"/>
                <w:sz w:val="18"/>
                <w:szCs w:val="18"/>
              </w:rPr>
              <w:t>Объем отпуска э/э из ЕНЭС по линиям 330 кВ и выше</w:t>
            </w:r>
          </w:p>
        </w:tc>
        <w:tc>
          <w:tcPr>
            <w:tcW w:w="1490" w:type="dxa"/>
            <w:shd w:val="clear" w:color="auto" w:fill="auto"/>
            <w:noWrap/>
            <w:vAlign w:val="center"/>
          </w:tcPr>
          <w:p w14:paraId="7693AB32"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i/>
                <w:color w:val="000000"/>
                <w:sz w:val="18"/>
                <w:szCs w:val="18"/>
              </w:rPr>
              <w:t>МВт*ч</w:t>
            </w:r>
          </w:p>
        </w:tc>
        <w:tc>
          <w:tcPr>
            <w:tcW w:w="1818" w:type="dxa"/>
            <w:shd w:val="clear" w:color="auto" w:fill="auto"/>
            <w:noWrap/>
            <w:vAlign w:val="center"/>
          </w:tcPr>
          <w:p w14:paraId="1A1B81B8"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34 916</w:t>
            </w:r>
          </w:p>
        </w:tc>
        <w:tc>
          <w:tcPr>
            <w:tcW w:w="1611" w:type="dxa"/>
            <w:shd w:val="clear" w:color="auto" w:fill="auto"/>
            <w:noWrap/>
            <w:vAlign w:val="center"/>
          </w:tcPr>
          <w:p w14:paraId="2C4C40B1" w14:textId="77777777" w:rsidR="00C34FF9" w:rsidRPr="00D6468C" w:rsidRDefault="00C34FF9" w:rsidP="00C34FF9">
            <w:pPr>
              <w:spacing w:after="0"/>
              <w:jc w:val="center"/>
              <w:rPr>
                <w:rFonts w:ascii="Myriad Pro" w:hAnsi="Myriad Pro"/>
                <w:color w:val="000000"/>
                <w:sz w:val="18"/>
                <w:szCs w:val="18"/>
              </w:rPr>
            </w:pPr>
          </w:p>
        </w:tc>
        <w:tc>
          <w:tcPr>
            <w:tcW w:w="1568" w:type="dxa"/>
            <w:shd w:val="clear" w:color="auto" w:fill="auto"/>
            <w:noWrap/>
            <w:vAlign w:val="center"/>
          </w:tcPr>
          <w:p w14:paraId="045A9FC5" w14:textId="77777777" w:rsidR="00C34FF9" w:rsidRPr="00D6468C" w:rsidRDefault="00C34FF9" w:rsidP="00C34FF9">
            <w:pPr>
              <w:spacing w:after="0"/>
              <w:jc w:val="center"/>
              <w:rPr>
                <w:rFonts w:ascii="Myriad Pro" w:hAnsi="Myriad Pro"/>
                <w:color w:val="000000"/>
                <w:sz w:val="18"/>
                <w:szCs w:val="18"/>
              </w:rPr>
            </w:pPr>
          </w:p>
        </w:tc>
      </w:tr>
      <w:tr w:rsidR="00C34FF9" w:rsidRPr="00D6468C" w14:paraId="0B7EEB9E" w14:textId="77777777">
        <w:trPr>
          <w:cantSplit/>
        </w:trPr>
        <w:tc>
          <w:tcPr>
            <w:tcW w:w="3083" w:type="dxa"/>
            <w:shd w:val="clear" w:color="auto" w:fill="auto"/>
            <w:vAlign w:val="center"/>
          </w:tcPr>
          <w:p w14:paraId="30B2CBB0"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Объем отпуска э/э из ЕНЭС по линиям 220 кВ и ниже</w:t>
            </w:r>
          </w:p>
        </w:tc>
        <w:tc>
          <w:tcPr>
            <w:tcW w:w="1490" w:type="dxa"/>
            <w:shd w:val="clear" w:color="auto" w:fill="auto"/>
            <w:noWrap/>
            <w:vAlign w:val="center"/>
          </w:tcPr>
          <w:p w14:paraId="563CEB4A" w14:textId="77777777" w:rsidR="00C34FF9" w:rsidRPr="00D6468C" w:rsidRDefault="00C34FF9" w:rsidP="00C34FF9">
            <w:pPr>
              <w:spacing w:after="0" w:line="240" w:lineRule="auto"/>
              <w:contextualSpacing/>
              <w:jc w:val="center"/>
              <w:rPr>
                <w:rFonts w:ascii="Myriad Pro" w:hAnsi="Myriad Pro"/>
                <w:i/>
                <w:color w:val="000000"/>
                <w:sz w:val="18"/>
                <w:szCs w:val="18"/>
              </w:rPr>
            </w:pPr>
            <w:r w:rsidRPr="00D6468C">
              <w:rPr>
                <w:rFonts w:ascii="Myriad Pro" w:hAnsi="Myriad Pro"/>
                <w:i/>
                <w:color w:val="000000"/>
                <w:sz w:val="18"/>
                <w:szCs w:val="18"/>
              </w:rPr>
              <w:t>МВт*ч</w:t>
            </w:r>
          </w:p>
        </w:tc>
        <w:tc>
          <w:tcPr>
            <w:tcW w:w="1818" w:type="dxa"/>
            <w:shd w:val="clear" w:color="auto" w:fill="auto"/>
            <w:noWrap/>
            <w:vAlign w:val="center"/>
          </w:tcPr>
          <w:p w14:paraId="7A1B533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3 348 512</w:t>
            </w:r>
          </w:p>
        </w:tc>
        <w:tc>
          <w:tcPr>
            <w:tcW w:w="1611" w:type="dxa"/>
            <w:shd w:val="clear" w:color="auto" w:fill="auto"/>
            <w:noWrap/>
            <w:vAlign w:val="center"/>
          </w:tcPr>
          <w:p w14:paraId="055557CE" w14:textId="77777777" w:rsidR="00C34FF9" w:rsidRPr="00D6468C" w:rsidRDefault="00C34FF9" w:rsidP="00C34FF9">
            <w:pPr>
              <w:spacing w:after="0"/>
              <w:jc w:val="center"/>
              <w:rPr>
                <w:rFonts w:ascii="Myriad Pro" w:hAnsi="Myriad Pro"/>
                <w:color w:val="000000"/>
                <w:sz w:val="18"/>
                <w:szCs w:val="18"/>
              </w:rPr>
            </w:pPr>
          </w:p>
        </w:tc>
        <w:tc>
          <w:tcPr>
            <w:tcW w:w="1568" w:type="dxa"/>
            <w:shd w:val="clear" w:color="auto" w:fill="auto"/>
            <w:noWrap/>
            <w:vAlign w:val="center"/>
          </w:tcPr>
          <w:p w14:paraId="36162B11" w14:textId="77777777" w:rsidR="00C34FF9" w:rsidRPr="00D6468C" w:rsidRDefault="00C34FF9" w:rsidP="00C34FF9">
            <w:pPr>
              <w:spacing w:after="0"/>
              <w:jc w:val="center"/>
              <w:rPr>
                <w:rFonts w:ascii="Myriad Pro" w:hAnsi="Myriad Pro"/>
                <w:color w:val="000000"/>
                <w:sz w:val="18"/>
                <w:szCs w:val="18"/>
              </w:rPr>
            </w:pPr>
          </w:p>
        </w:tc>
      </w:tr>
      <w:tr w:rsidR="00C34FF9" w:rsidRPr="00D6468C" w14:paraId="3C2DBB2B" w14:textId="77777777">
        <w:trPr>
          <w:cantSplit/>
        </w:trPr>
        <w:tc>
          <w:tcPr>
            <w:tcW w:w="3083" w:type="dxa"/>
            <w:shd w:val="clear" w:color="auto" w:fill="auto"/>
            <w:vAlign w:val="center"/>
          </w:tcPr>
          <w:p w14:paraId="1F21C7F8" w14:textId="77777777" w:rsidR="00C34FF9" w:rsidRPr="00D6468C" w:rsidRDefault="00C34FF9" w:rsidP="00C34FF9">
            <w:pPr>
              <w:spacing w:after="0" w:line="240" w:lineRule="auto"/>
              <w:contextualSpacing/>
              <w:rPr>
                <w:rFonts w:ascii="Myriad Pro" w:hAnsi="Myriad Pro"/>
                <w:i/>
                <w:sz w:val="18"/>
                <w:szCs w:val="18"/>
              </w:rPr>
            </w:pPr>
            <w:r w:rsidRPr="00D6468C">
              <w:rPr>
                <w:rFonts w:ascii="Myriad Pro" w:hAnsi="Myriad Pro"/>
                <w:sz w:val="18"/>
                <w:szCs w:val="18"/>
              </w:rPr>
              <w:t>Норматив потерь э/э в ЕНЭС по линиям 330 кВ и выше</w:t>
            </w:r>
          </w:p>
        </w:tc>
        <w:tc>
          <w:tcPr>
            <w:tcW w:w="1490" w:type="dxa"/>
            <w:shd w:val="clear" w:color="auto" w:fill="auto"/>
            <w:noWrap/>
            <w:vAlign w:val="center"/>
          </w:tcPr>
          <w:p w14:paraId="6E013814" w14:textId="77777777" w:rsidR="00C34FF9" w:rsidRPr="00D6468C" w:rsidRDefault="00C34FF9" w:rsidP="00C34FF9">
            <w:pPr>
              <w:spacing w:after="0" w:line="240" w:lineRule="auto"/>
              <w:contextualSpacing/>
              <w:jc w:val="center"/>
              <w:rPr>
                <w:rFonts w:ascii="Myriad Pro" w:hAnsi="Myriad Pro"/>
                <w:i/>
                <w:sz w:val="18"/>
                <w:szCs w:val="18"/>
              </w:rPr>
            </w:pPr>
            <w:r w:rsidRPr="00D6468C">
              <w:rPr>
                <w:rFonts w:ascii="Myriad Pro" w:hAnsi="Myriad Pro"/>
                <w:sz w:val="18"/>
                <w:szCs w:val="18"/>
              </w:rPr>
              <w:t>%</w:t>
            </w:r>
          </w:p>
        </w:tc>
        <w:tc>
          <w:tcPr>
            <w:tcW w:w="1818" w:type="dxa"/>
            <w:shd w:val="clear" w:color="auto" w:fill="auto"/>
            <w:noWrap/>
            <w:vAlign w:val="center"/>
          </w:tcPr>
          <w:p w14:paraId="3FD13FF1" w14:textId="77777777" w:rsidR="00C34FF9" w:rsidRPr="00D6468C" w:rsidRDefault="00C34FF9" w:rsidP="00C34FF9">
            <w:pPr>
              <w:spacing w:after="0"/>
              <w:jc w:val="center"/>
              <w:rPr>
                <w:rFonts w:ascii="Myriad Pro" w:hAnsi="Myriad Pro"/>
                <w:sz w:val="18"/>
                <w:szCs w:val="18"/>
              </w:rPr>
            </w:pPr>
            <w:r w:rsidRPr="00D6468C">
              <w:rPr>
                <w:rFonts w:ascii="Myriad Pro" w:hAnsi="Myriad Pro"/>
                <w:sz w:val="18"/>
                <w:szCs w:val="18"/>
              </w:rPr>
              <w:t>3,48</w:t>
            </w:r>
          </w:p>
        </w:tc>
        <w:tc>
          <w:tcPr>
            <w:tcW w:w="1611" w:type="dxa"/>
            <w:shd w:val="clear" w:color="auto" w:fill="auto"/>
            <w:noWrap/>
            <w:vAlign w:val="center"/>
          </w:tcPr>
          <w:p w14:paraId="598ED0F3" w14:textId="77777777" w:rsidR="00C34FF9" w:rsidRPr="00D6468C" w:rsidRDefault="00C34FF9" w:rsidP="00C34FF9">
            <w:pPr>
              <w:spacing w:after="0"/>
              <w:jc w:val="center"/>
              <w:rPr>
                <w:rFonts w:ascii="Myriad Pro" w:hAnsi="Myriad Pro"/>
                <w:sz w:val="18"/>
                <w:szCs w:val="18"/>
              </w:rPr>
            </w:pPr>
          </w:p>
        </w:tc>
        <w:tc>
          <w:tcPr>
            <w:tcW w:w="1568" w:type="dxa"/>
            <w:shd w:val="clear" w:color="auto" w:fill="auto"/>
            <w:noWrap/>
            <w:vAlign w:val="center"/>
          </w:tcPr>
          <w:p w14:paraId="56F2D04B" w14:textId="77777777" w:rsidR="00C34FF9" w:rsidRPr="00D6468C" w:rsidRDefault="00C34FF9" w:rsidP="00C34FF9">
            <w:pPr>
              <w:spacing w:after="0"/>
              <w:jc w:val="center"/>
              <w:rPr>
                <w:rFonts w:ascii="Myriad Pro" w:hAnsi="Myriad Pro"/>
                <w:sz w:val="18"/>
                <w:szCs w:val="18"/>
              </w:rPr>
            </w:pPr>
          </w:p>
        </w:tc>
      </w:tr>
      <w:tr w:rsidR="00C34FF9" w:rsidRPr="00D6468C" w14:paraId="543162CA" w14:textId="77777777">
        <w:trPr>
          <w:cantSplit/>
        </w:trPr>
        <w:tc>
          <w:tcPr>
            <w:tcW w:w="3083" w:type="dxa"/>
            <w:shd w:val="clear" w:color="auto" w:fill="auto"/>
            <w:vAlign w:val="center"/>
          </w:tcPr>
          <w:p w14:paraId="41722601" w14:textId="77777777" w:rsidR="00C34FF9" w:rsidRPr="00D6468C" w:rsidRDefault="00C34FF9" w:rsidP="00C34FF9">
            <w:pPr>
              <w:spacing w:after="0" w:line="240" w:lineRule="auto"/>
              <w:contextualSpacing/>
              <w:rPr>
                <w:rFonts w:ascii="Myriad Pro" w:hAnsi="Myriad Pro"/>
                <w:sz w:val="18"/>
                <w:szCs w:val="18"/>
              </w:rPr>
            </w:pPr>
            <w:r w:rsidRPr="00D6468C">
              <w:rPr>
                <w:rFonts w:ascii="Myriad Pro" w:hAnsi="Myriad Pro"/>
                <w:sz w:val="18"/>
                <w:szCs w:val="18"/>
              </w:rPr>
              <w:t>Уровень потерь э/э в ЕНЭС по линиям 220 кВ и ниже</w:t>
            </w:r>
          </w:p>
        </w:tc>
        <w:tc>
          <w:tcPr>
            <w:tcW w:w="1490" w:type="dxa"/>
            <w:shd w:val="clear" w:color="auto" w:fill="auto"/>
            <w:noWrap/>
            <w:vAlign w:val="center"/>
          </w:tcPr>
          <w:p w14:paraId="5328D5D8" w14:textId="77777777" w:rsidR="00C34FF9" w:rsidRPr="00D6468C" w:rsidRDefault="00C34FF9" w:rsidP="00C34FF9">
            <w:pPr>
              <w:spacing w:after="0" w:line="240" w:lineRule="auto"/>
              <w:contextualSpacing/>
              <w:jc w:val="center"/>
              <w:rPr>
                <w:rFonts w:ascii="Myriad Pro" w:hAnsi="Myriad Pro"/>
                <w:sz w:val="18"/>
                <w:szCs w:val="18"/>
              </w:rPr>
            </w:pPr>
            <w:r w:rsidRPr="00D6468C">
              <w:rPr>
                <w:rFonts w:ascii="Myriad Pro" w:hAnsi="Myriad Pro"/>
                <w:sz w:val="18"/>
                <w:szCs w:val="18"/>
              </w:rPr>
              <w:t>%</w:t>
            </w:r>
          </w:p>
        </w:tc>
        <w:tc>
          <w:tcPr>
            <w:tcW w:w="1818" w:type="dxa"/>
            <w:shd w:val="clear" w:color="auto" w:fill="auto"/>
            <w:noWrap/>
            <w:vAlign w:val="center"/>
          </w:tcPr>
          <w:p w14:paraId="60A0A55F" w14:textId="77777777" w:rsidR="00C34FF9" w:rsidRPr="00D6468C" w:rsidRDefault="00C34FF9" w:rsidP="00C34FF9">
            <w:pPr>
              <w:spacing w:after="0"/>
              <w:jc w:val="center"/>
              <w:rPr>
                <w:rFonts w:ascii="Myriad Pro" w:hAnsi="Myriad Pro"/>
                <w:sz w:val="18"/>
                <w:szCs w:val="18"/>
              </w:rPr>
            </w:pPr>
            <w:r w:rsidRPr="00D6468C">
              <w:rPr>
                <w:rFonts w:ascii="Myriad Pro" w:hAnsi="Myriad Pro"/>
                <w:sz w:val="18"/>
                <w:szCs w:val="18"/>
              </w:rPr>
              <w:t>4,41</w:t>
            </w:r>
          </w:p>
        </w:tc>
        <w:tc>
          <w:tcPr>
            <w:tcW w:w="1611" w:type="dxa"/>
            <w:shd w:val="clear" w:color="auto" w:fill="auto"/>
            <w:noWrap/>
            <w:vAlign w:val="center"/>
          </w:tcPr>
          <w:p w14:paraId="0DF5088E" w14:textId="77777777" w:rsidR="00C34FF9" w:rsidRPr="00D6468C" w:rsidRDefault="00C34FF9" w:rsidP="00C34FF9">
            <w:pPr>
              <w:spacing w:after="0"/>
              <w:jc w:val="center"/>
              <w:rPr>
                <w:rFonts w:ascii="Myriad Pro" w:hAnsi="Myriad Pro"/>
                <w:sz w:val="18"/>
                <w:szCs w:val="18"/>
              </w:rPr>
            </w:pPr>
          </w:p>
        </w:tc>
        <w:tc>
          <w:tcPr>
            <w:tcW w:w="1568" w:type="dxa"/>
            <w:shd w:val="clear" w:color="auto" w:fill="auto"/>
            <w:noWrap/>
            <w:vAlign w:val="center"/>
          </w:tcPr>
          <w:p w14:paraId="0C55D74D" w14:textId="77777777" w:rsidR="00C34FF9" w:rsidRPr="00D6468C" w:rsidRDefault="00C34FF9" w:rsidP="00C34FF9">
            <w:pPr>
              <w:spacing w:after="0"/>
              <w:jc w:val="center"/>
              <w:rPr>
                <w:rFonts w:ascii="Myriad Pro" w:hAnsi="Myriad Pro"/>
                <w:sz w:val="18"/>
                <w:szCs w:val="18"/>
              </w:rPr>
            </w:pPr>
          </w:p>
        </w:tc>
      </w:tr>
      <w:tr w:rsidR="00C34FF9" w:rsidRPr="00D6468C" w14:paraId="6D70B0CA" w14:textId="77777777">
        <w:trPr>
          <w:cantSplit/>
        </w:trPr>
        <w:tc>
          <w:tcPr>
            <w:tcW w:w="3083" w:type="dxa"/>
            <w:shd w:val="clear" w:color="auto" w:fill="auto"/>
            <w:vAlign w:val="center"/>
          </w:tcPr>
          <w:p w14:paraId="05A7B39B"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Объем потерь э/э в ЕНЭС, в т.ч.</w:t>
            </w:r>
          </w:p>
        </w:tc>
        <w:tc>
          <w:tcPr>
            <w:tcW w:w="1490" w:type="dxa"/>
            <w:shd w:val="clear" w:color="auto" w:fill="auto"/>
            <w:noWrap/>
            <w:vAlign w:val="center"/>
          </w:tcPr>
          <w:p w14:paraId="0DA1FB15"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МВт*ч</w:t>
            </w:r>
          </w:p>
        </w:tc>
        <w:tc>
          <w:tcPr>
            <w:tcW w:w="1818" w:type="dxa"/>
            <w:shd w:val="clear" w:color="auto" w:fill="auto"/>
            <w:noWrap/>
            <w:vAlign w:val="center"/>
          </w:tcPr>
          <w:p w14:paraId="1A2A09D5"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148 855</w:t>
            </w:r>
          </w:p>
        </w:tc>
        <w:tc>
          <w:tcPr>
            <w:tcW w:w="1611" w:type="dxa"/>
            <w:shd w:val="clear" w:color="auto" w:fill="auto"/>
            <w:noWrap/>
            <w:vAlign w:val="center"/>
          </w:tcPr>
          <w:p w14:paraId="59C7E281"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163 679</w:t>
            </w:r>
          </w:p>
        </w:tc>
        <w:tc>
          <w:tcPr>
            <w:tcW w:w="1568" w:type="dxa"/>
            <w:shd w:val="clear" w:color="auto" w:fill="auto"/>
            <w:noWrap/>
            <w:vAlign w:val="center"/>
          </w:tcPr>
          <w:p w14:paraId="64495C8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163 679</w:t>
            </w:r>
          </w:p>
        </w:tc>
      </w:tr>
      <w:tr w:rsidR="00C34FF9" w:rsidRPr="00D6468C" w14:paraId="1FDE5F89" w14:textId="77777777">
        <w:trPr>
          <w:cantSplit/>
        </w:trPr>
        <w:tc>
          <w:tcPr>
            <w:tcW w:w="3083" w:type="dxa"/>
            <w:shd w:val="clear" w:color="auto" w:fill="auto"/>
            <w:vAlign w:val="center"/>
          </w:tcPr>
          <w:p w14:paraId="173B233B"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Тариф на потери в ЕНЭС</w:t>
            </w:r>
          </w:p>
        </w:tc>
        <w:tc>
          <w:tcPr>
            <w:tcW w:w="1490" w:type="dxa"/>
            <w:shd w:val="clear" w:color="auto" w:fill="auto"/>
            <w:noWrap/>
            <w:vAlign w:val="center"/>
          </w:tcPr>
          <w:p w14:paraId="52C34CFF"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руб./</w:t>
            </w:r>
            <w:proofErr w:type="spellStart"/>
            <w:r w:rsidRPr="00D6468C">
              <w:rPr>
                <w:rFonts w:ascii="Myriad Pro" w:hAnsi="Myriad Pro"/>
                <w:color w:val="000000"/>
                <w:sz w:val="18"/>
                <w:szCs w:val="18"/>
              </w:rPr>
              <w:t>МВт.ч</w:t>
            </w:r>
            <w:proofErr w:type="spellEnd"/>
            <w:r w:rsidRPr="00D6468C">
              <w:rPr>
                <w:rFonts w:ascii="Myriad Pro" w:hAnsi="Myriad Pro"/>
                <w:color w:val="000000"/>
                <w:sz w:val="18"/>
                <w:szCs w:val="18"/>
              </w:rPr>
              <w:t>.</w:t>
            </w:r>
          </w:p>
        </w:tc>
        <w:tc>
          <w:tcPr>
            <w:tcW w:w="1818" w:type="dxa"/>
            <w:shd w:val="clear" w:color="auto" w:fill="auto"/>
            <w:noWrap/>
            <w:vAlign w:val="center"/>
          </w:tcPr>
          <w:p w14:paraId="296DC62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1 344,59</w:t>
            </w:r>
          </w:p>
        </w:tc>
        <w:tc>
          <w:tcPr>
            <w:tcW w:w="1611" w:type="dxa"/>
            <w:shd w:val="clear" w:color="auto" w:fill="auto"/>
            <w:noWrap/>
            <w:vAlign w:val="center"/>
          </w:tcPr>
          <w:p w14:paraId="735889A1"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1 513,72</w:t>
            </w:r>
          </w:p>
        </w:tc>
        <w:tc>
          <w:tcPr>
            <w:tcW w:w="1568" w:type="dxa"/>
            <w:shd w:val="clear" w:color="auto" w:fill="auto"/>
            <w:noWrap/>
            <w:vAlign w:val="center"/>
          </w:tcPr>
          <w:p w14:paraId="26A4EB2A"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1 495,00</w:t>
            </w:r>
          </w:p>
        </w:tc>
      </w:tr>
      <w:tr w:rsidR="00C34FF9" w:rsidRPr="00D6468C" w14:paraId="0150F377" w14:textId="77777777">
        <w:trPr>
          <w:cantSplit/>
        </w:trPr>
        <w:tc>
          <w:tcPr>
            <w:tcW w:w="3083" w:type="dxa"/>
            <w:shd w:val="clear" w:color="auto" w:fill="auto"/>
            <w:vAlign w:val="center"/>
          </w:tcPr>
          <w:p w14:paraId="3103C3DE"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Стоимость потерь энергии в ЕНЭС</w:t>
            </w:r>
          </w:p>
        </w:tc>
        <w:tc>
          <w:tcPr>
            <w:tcW w:w="1490" w:type="dxa"/>
            <w:shd w:val="clear" w:color="auto" w:fill="auto"/>
            <w:noWrap/>
            <w:vAlign w:val="center"/>
          </w:tcPr>
          <w:p w14:paraId="787DDEDB"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руб.</w:t>
            </w:r>
          </w:p>
        </w:tc>
        <w:tc>
          <w:tcPr>
            <w:tcW w:w="1818" w:type="dxa"/>
            <w:shd w:val="clear" w:color="auto" w:fill="auto"/>
            <w:noWrap/>
            <w:vAlign w:val="center"/>
          </w:tcPr>
          <w:p w14:paraId="0FDB7524"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200 149,05</w:t>
            </w:r>
          </w:p>
        </w:tc>
        <w:tc>
          <w:tcPr>
            <w:tcW w:w="1611" w:type="dxa"/>
            <w:shd w:val="clear" w:color="auto" w:fill="auto"/>
            <w:noWrap/>
            <w:vAlign w:val="center"/>
          </w:tcPr>
          <w:p w14:paraId="7129AA09"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247 762,62</w:t>
            </w:r>
          </w:p>
        </w:tc>
        <w:tc>
          <w:tcPr>
            <w:tcW w:w="1568" w:type="dxa"/>
            <w:shd w:val="clear" w:color="auto" w:fill="auto"/>
            <w:noWrap/>
            <w:vAlign w:val="center"/>
          </w:tcPr>
          <w:p w14:paraId="666D11C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244 699,37</w:t>
            </w:r>
          </w:p>
        </w:tc>
      </w:tr>
      <w:tr w:rsidR="00C34FF9" w:rsidRPr="00D6468C" w14:paraId="6764A99E" w14:textId="77777777">
        <w:trPr>
          <w:cantSplit/>
        </w:trPr>
        <w:tc>
          <w:tcPr>
            <w:tcW w:w="3083" w:type="dxa"/>
            <w:shd w:val="clear" w:color="auto" w:fill="auto"/>
            <w:vAlign w:val="center"/>
          </w:tcPr>
          <w:p w14:paraId="1998D7BA"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 xml:space="preserve">Стоимость услуг </w:t>
            </w:r>
            <w:r w:rsidR="00D655F1">
              <w:rPr>
                <w:rFonts w:ascii="Myriad Pro" w:hAnsi="Myriad Pro"/>
                <w:b/>
                <w:color w:val="000000"/>
                <w:sz w:val="18"/>
                <w:szCs w:val="18"/>
              </w:rPr>
              <w:t>ПАО </w:t>
            </w:r>
            <w:r w:rsidRPr="00D6468C">
              <w:rPr>
                <w:rFonts w:ascii="Myriad Pro" w:hAnsi="Myriad Pro"/>
                <w:b/>
                <w:color w:val="000000"/>
                <w:sz w:val="18"/>
                <w:szCs w:val="18"/>
              </w:rPr>
              <w:t>«ФСК ЕЭС»</w:t>
            </w:r>
          </w:p>
        </w:tc>
        <w:tc>
          <w:tcPr>
            <w:tcW w:w="1490" w:type="dxa"/>
            <w:shd w:val="clear" w:color="auto" w:fill="auto"/>
            <w:noWrap/>
            <w:vAlign w:val="center"/>
          </w:tcPr>
          <w:p w14:paraId="1798B698"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тыс. руб.</w:t>
            </w:r>
          </w:p>
        </w:tc>
        <w:tc>
          <w:tcPr>
            <w:tcW w:w="1818" w:type="dxa"/>
            <w:shd w:val="clear" w:color="auto" w:fill="auto"/>
            <w:noWrap/>
            <w:vAlign w:val="center"/>
          </w:tcPr>
          <w:p w14:paraId="58A190CA"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1 630 875,00</w:t>
            </w:r>
          </w:p>
        </w:tc>
        <w:tc>
          <w:tcPr>
            <w:tcW w:w="1611" w:type="dxa"/>
            <w:shd w:val="clear" w:color="auto" w:fill="auto"/>
            <w:noWrap/>
            <w:vAlign w:val="center"/>
          </w:tcPr>
          <w:p w14:paraId="493C73FB"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1 317 715,59</w:t>
            </w:r>
          </w:p>
        </w:tc>
        <w:tc>
          <w:tcPr>
            <w:tcW w:w="1568" w:type="dxa"/>
            <w:shd w:val="clear" w:color="auto" w:fill="auto"/>
            <w:noWrap/>
            <w:vAlign w:val="center"/>
          </w:tcPr>
          <w:p w14:paraId="2F3A3735" w14:textId="77777777" w:rsidR="00C34FF9" w:rsidRPr="00D6468C" w:rsidRDefault="00C34FF9" w:rsidP="00C34FF9">
            <w:pPr>
              <w:spacing w:after="0"/>
              <w:jc w:val="center"/>
              <w:rPr>
                <w:rFonts w:ascii="Myriad Pro" w:hAnsi="Myriad Pro"/>
                <w:b/>
                <w:color w:val="000000"/>
                <w:sz w:val="18"/>
                <w:szCs w:val="18"/>
              </w:rPr>
            </w:pPr>
            <w:r w:rsidRPr="00D6468C">
              <w:rPr>
                <w:rFonts w:ascii="Myriad Pro" w:hAnsi="Myriad Pro"/>
                <w:b/>
                <w:color w:val="000000"/>
                <w:sz w:val="18"/>
                <w:szCs w:val="18"/>
              </w:rPr>
              <w:t>1 318 826,42</w:t>
            </w:r>
          </w:p>
        </w:tc>
      </w:tr>
    </w:tbl>
    <w:p w14:paraId="1BCC0989" w14:textId="4211BF6B" w:rsidR="00C34FF9" w:rsidRPr="00D6468C" w:rsidRDefault="00C34FF9" w:rsidP="00C34FF9">
      <w:pPr>
        <w:pStyle w:val="afff7"/>
        <w:spacing w:after="200"/>
        <w:rPr>
          <w:lang w:val="ru-RU"/>
        </w:rPr>
      </w:pPr>
      <w:r w:rsidRPr="00D6468C">
        <w:rPr>
          <w:lang w:val="ru-RU"/>
        </w:rPr>
        <w:t xml:space="preserve">С целью учета норматива потерь по Архангельской области Исполнитель рекомендует при направлении </w:t>
      </w:r>
      <w:r w:rsidR="00415BB4">
        <w:rPr>
          <w:lang w:val="ru-RU"/>
        </w:rPr>
        <w:t>предложения</w:t>
      </w:r>
      <w:r w:rsidRPr="00D6468C">
        <w:rPr>
          <w:lang w:val="ru-RU"/>
        </w:rPr>
        <w:t xml:space="preserve"> на установление тарифа </w:t>
      </w:r>
      <w:r w:rsidRPr="00D6468C">
        <w:rPr>
          <w:lang w:val="ru-RU"/>
        </w:rPr>
        <w:lastRenderedPageBreak/>
        <w:t xml:space="preserve">дополнительно предоставлять расчет усредненного норматива потерь электроэнергии как </w:t>
      </w:r>
      <w:r w:rsidR="00115409" w:rsidRPr="00D6468C">
        <w:rPr>
          <w:lang w:val="ru-RU"/>
        </w:rPr>
        <w:t>средневзвешенной</w:t>
      </w:r>
      <w:r w:rsidRPr="00D6468C">
        <w:rPr>
          <w:lang w:val="ru-RU"/>
        </w:rPr>
        <w:t xml:space="preserve"> величины утвержденных нормативов потерь для Вологодской и Архангельской областей.</w:t>
      </w:r>
    </w:p>
    <w:p w14:paraId="7D969F43" w14:textId="77777777" w:rsidR="00C34FF9" w:rsidRPr="00D6468C" w:rsidRDefault="00C34FF9" w:rsidP="0014399D">
      <w:pPr>
        <w:pStyle w:val="affff3"/>
      </w:pPr>
      <w:r w:rsidRPr="00D6468C">
        <w:t xml:space="preserve">По итогам 2017 года фактическая оплата услуг </w:t>
      </w:r>
      <w:r w:rsidR="00D655F1">
        <w:t>ПАО </w:t>
      </w:r>
      <w:r w:rsidRPr="00D6468C">
        <w:t xml:space="preserve">«ФСК ЕЭС» составила 1 308 254,98 тыс. руб. Исполнителем сопоставлены плановые расходы с фактическими расходами на оплату услуг </w:t>
      </w:r>
      <w:r w:rsidR="00D655F1">
        <w:t>ПАО </w:t>
      </w:r>
      <w:r w:rsidRPr="00D6468C">
        <w:t>«ФСК ЕЭС» за 2017 год:</w:t>
      </w:r>
    </w:p>
    <w:tbl>
      <w:tblPr>
        <w:tblW w:w="49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893"/>
        <w:gridCol w:w="1851"/>
        <w:gridCol w:w="1485"/>
        <w:gridCol w:w="1476"/>
        <w:gridCol w:w="1764"/>
      </w:tblGrid>
      <w:tr w:rsidR="00C34FF9" w:rsidRPr="00D6468C" w14:paraId="5BA5A8C6" w14:textId="77777777">
        <w:trPr>
          <w:cantSplit/>
          <w:trHeight w:val="275"/>
          <w:tblHeader/>
        </w:trPr>
        <w:tc>
          <w:tcPr>
            <w:tcW w:w="2893"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668CD05"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показателя</w:t>
            </w:r>
          </w:p>
        </w:tc>
        <w:tc>
          <w:tcPr>
            <w:tcW w:w="6576" w:type="dxa"/>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4D8E0013"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2017 год</w:t>
            </w:r>
          </w:p>
        </w:tc>
      </w:tr>
      <w:tr w:rsidR="00C34FF9" w:rsidRPr="00D6468C" w14:paraId="132A0843" w14:textId="77777777">
        <w:trPr>
          <w:cantSplit/>
          <w:trHeight w:val="1192"/>
        </w:trPr>
        <w:tc>
          <w:tcPr>
            <w:tcW w:w="2893" w:type="dxa"/>
            <w:vMerge/>
            <w:tcBorders>
              <w:top w:val="single" w:sz="4" w:space="0" w:color="FFFFFF"/>
              <w:left w:val="single" w:sz="4" w:space="0" w:color="FFFFFF"/>
              <w:bottom w:val="single" w:sz="4" w:space="0" w:color="FFFFFF"/>
              <w:right w:val="single" w:sz="4" w:space="0" w:color="FFFFFF"/>
            </w:tcBorders>
            <w:shd w:val="clear" w:color="auto" w:fill="auto"/>
          </w:tcPr>
          <w:p w14:paraId="7D48A5E4" w14:textId="77777777" w:rsidR="00C34FF9" w:rsidRPr="00D6468C" w:rsidRDefault="00C34FF9" w:rsidP="00C34FF9">
            <w:pPr>
              <w:spacing w:after="0" w:line="240" w:lineRule="auto"/>
              <w:jc w:val="center"/>
              <w:rPr>
                <w:rFonts w:ascii="Myriad Pro" w:hAnsi="Myriad Pro"/>
                <w:b/>
                <w:iCs/>
                <w:color w:val="FFFFFF"/>
                <w:sz w:val="18"/>
                <w:szCs w:val="18"/>
              </w:rPr>
            </w:pPr>
          </w:p>
        </w:tc>
        <w:tc>
          <w:tcPr>
            <w:tcW w:w="1851" w:type="dxa"/>
            <w:tcBorders>
              <w:top w:val="single" w:sz="4" w:space="0" w:color="FFFFFF"/>
              <w:left w:val="single" w:sz="4" w:space="0" w:color="FFFFFF"/>
              <w:bottom w:val="single" w:sz="4" w:space="0" w:color="FFFFFF"/>
              <w:right w:val="single" w:sz="4" w:space="0" w:color="FFFFFF"/>
            </w:tcBorders>
            <w:shd w:val="clear" w:color="auto" w:fill="4F6228"/>
          </w:tcPr>
          <w:p w14:paraId="67112698"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p>
        </w:tc>
        <w:tc>
          <w:tcPr>
            <w:tcW w:w="1485" w:type="dxa"/>
            <w:tcBorders>
              <w:top w:val="single" w:sz="4" w:space="0" w:color="FFFFFF"/>
              <w:left w:val="single" w:sz="4" w:space="0" w:color="FFFFFF"/>
              <w:bottom w:val="single" w:sz="4" w:space="0" w:color="FFFFFF"/>
              <w:right w:val="single" w:sz="4" w:space="0" w:color="FFFFFF"/>
            </w:tcBorders>
            <w:shd w:val="clear" w:color="auto" w:fill="4F6228"/>
          </w:tcPr>
          <w:p w14:paraId="18027E59"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w:t>
            </w:r>
          </w:p>
        </w:tc>
        <w:tc>
          <w:tcPr>
            <w:tcW w:w="1476" w:type="dxa"/>
            <w:tcBorders>
              <w:top w:val="single" w:sz="4" w:space="0" w:color="FFFFFF"/>
              <w:left w:val="single" w:sz="4" w:space="0" w:color="FFFFFF"/>
              <w:bottom w:val="single" w:sz="4" w:space="0" w:color="FFFFFF"/>
              <w:right w:val="single" w:sz="4" w:space="0" w:color="FFFFFF"/>
            </w:tcBorders>
            <w:shd w:val="clear" w:color="auto" w:fill="4F6228"/>
          </w:tcPr>
          <w:p w14:paraId="32B5C9BD"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Исполнитель</w:t>
            </w:r>
          </w:p>
        </w:tc>
        <w:tc>
          <w:tcPr>
            <w:tcW w:w="1764" w:type="dxa"/>
            <w:tcBorders>
              <w:top w:val="single" w:sz="4" w:space="0" w:color="FFFFFF"/>
              <w:left w:val="single" w:sz="4" w:space="0" w:color="FFFFFF"/>
              <w:bottom w:val="single" w:sz="4" w:space="0" w:color="FFFFFF"/>
              <w:right w:val="single" w:sz="4" w:space="0" w:color="FFFFFF"/>
            </w:tcBorders>
            <w:shd w:val="clear" w:color="auto" w:fill="4F6228"/>
          </w:tcPr>
          <w:p w14:paraId="0309345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Факт</w:t>
            </w:r>
          </w:p>
        </w:tc>
      </w:tr>
      <w:tr w:rsidR="00C34FF9" w:rsidRPr="00D6468C" w14:paraId="472DAE44" w14:textId="77777777">
        <w:trPr>
          <w:cantSplit/>
          <w:trHeight w:val="213"/>
        </w:trPr>
        <w:tc>
          <w:tcPr>
            <w:tcW w:w="2893" w:type="dxa"/>
            <w:tcBorders>
              <w:top w:val="single" w:sz="4" w:space="0" w:color="FFFFFF"/>
            </w:tcBorders>
            <w:shd w:val="clear" w:color="auto" w:fill="auto"/>
            <w:vAlign w:val="center"/>
          </w:tcPr>
          <w:p w14:paraId="4E8BA23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Договорная мощность, МВт</w:t>
            </w:r>
          </w:p>
        </w:tc>
        <w:tc>
          <w:tcPr>
            <w:tcW w:w="1851" w:type="dxa"/>
            <w:tcBorders>
              <w:top w:val="single" w:sz="4" w:space="0" w:color="FFFFFF"/>
            </w:tcBorders>
            <w:shd w:val="clear" w:color="auto" w:fill="auto"/>
            <w:noWrap/>
            <w:vAlign w:val="bottom"/>
          </w:tcPr>
          <w:p w14:paraId="5DDB31CF"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663,660</w:t>
            </w:r>
          </w:p>
        </w:tc>
        <w:tc>
          <w:tcPr>
            <w:tcW w:w="1485" w:type="dxa"/>
            <w:tcBorders>
              <w:top w:val="single" w:sz="4" w:space="0" w:color="FFFFFF"/>
            </w:tcBorders>
            <w:shd w:val="clear" w:color="auto" w:fill="auto"/>
            <w:noWrap/>
            <w:vAlign w:val="bottom"/>
          </w:tcPr>
          <w:p w14:paraId="3D12A884"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565,130</w:t>
            </w:r>
          </w:p>
        </w:tc>
        <w:tc>
          <w:tcPr>
            <w:tcW w:w="1476" w:type="dxa"/>
            <w:tcBorders>
              <w:top w:val="single" w:sz="4" w:space="0" w:color="FFFFFF"/>
            </w:tcBorders>
            <w:shd w:val="clear" w:color="auto" w:fill="auto"/>
            <w:noWrap/>
            <w:vAlign w:val="bottom"/>
          </w:tcPr>
          <w:p w14:paraId="0FD7B363"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565,127</w:t>
            </w:r>
          </w:p>
        </w:tc>
        <w:tc>
          <w:tcPr>
            <w:tcW w:w="1764" w:type="dxa"/>
            <w:tcBorders>
              <w:top w:val="single" w:sz="4" w:space="0" w:color="FFFFFF"/>
            </w:tcBorders>
            <w:shd w:val="clear" w:color="auto" w:fill="auto"/>
            <w:noWrap/>
            <w:vAlign w:val="bottom"/>
          </w:tcPr>
          <w:p w14:paraId="610991DD"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565,127</w:t>
            </w:r>
          </w:p>
        </w:tc>
      </w:tr>
      <w:tr w:rsidR="00C34FF9" w:rsidRPr="00D6468C" w14:paraId="26F5BB37" w14:textId="77777777">
        <w:trPr>
          <w:cantSplit/>
          <w:trHeight w:val="213"/>
        </w:trPr>
        <w:tc>
          <w:tcPr>
            <w:tcW w:w="2893" w:type="dxa"/>
            <w:tcBorders>
              <w:top w:val="single" w:sz="4" w:space="0" w:color="FFFFFF"/>
            </w:tcBorders>
            <w:shd w:val="clear" w:color="auto" w:fill="auto"/>
            <w:vAlign w:val="center"/>
          </w:tcPr>
          <w:p w14:paraId="3E833E85" w14:textId="77777777" w:rsidR="00C34FF9" w:rsidRPr="00D6468C" w:rsidRDefault="00C34FF9" w:rsidP="00C34FF9">
            <w:pPr>
              <w:spacing w:after="0" w:line="240" w:lineRule="auto"/>
              <w:rPr>
                <w:rFonts w:ascii="Myriad Pro" w:hAnsi="Myriad Pro"/>
                <w:i/>
                <w:color w:val="000000"/>
                <w:sz w:val="18"/>
                <w:szCs w:val="18"/>
              </w:rPr>
            </w:pPr>
            <w:r w:rsidRPr="00D6468C">
              <w:rPr>
                <w:rFonts w:ascii="Myriad Pro" w:hAnsi="Myriad Pro"/>
                <w:i/>
                <w:color w:val="000000"/>
                <w:sz w:val="18"/>
                <w:szCs w:val="18"/>
              </w:rPr>
              <w:t>1 полугодие</w:t>
            </w:r>
          </w:p>
        </w:tc>
        <w:tc>
          <w:tcPr>
            <w:tcW w:w="1851" w:type="dxa"/>
            <w:tcBorders>
              <w:top w:val="single" w:sz="4" w:space="0" w:color="FFFFFF"/>
            </w:tcBorders>
            <w:shd w:val="clear" w:color="auto" w:fill="auto"/>
            <w:noWrap/>
            <w:vAlign w:val="bottom"/>
          </w:tcPr>
          <w:p w14:paraId="4C0249A9"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822,470</w:t>
            </w:r>
          </w:p>
        </w:tc>
        <w:tc>
          <w:tcPr>
            <w:tcW w:w="1485" w:type="dxa"/>
            <w:tcBorders>
              <w:top w:val="single" w:sz="4" w:space="0" w:color="FFFFFF"/>
            </w:tcBorders>
            <w:shd w:val="clear" w:color="auto" w:fill="auto"/>
            <w:noWrap/>
            <w:vAlign w:val="bottom"/>
          </w:tcPr>
          <w:p w14:paraId="0ED0ADF7"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835,285</w:t>
            </w:r>
          </w:p>
        </w:tc>
        <w:tc>
          <w:tcPr>
            <w:tcW w:w="1476" w:type="dxa"/>
            <w:tcBorders>
              <w:top w:val="single" w:sz="4" w:space="0" w:color="FFFFFF"/>
            </w:tcBorders>
            <w:shd w:val="clear" w:color="auto" w:fill="auto"/>
            <w:noWrap/>
            <w:vAlign w:val="bottom"/>
          </w:tcPr>
          <w:p w14:paraId="76AEA0D6"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835,283</w:t>
            </w:r>
          </w:p>
        </w:tc>
        <w:tc>
          <w:tcPr>
            <w:tcW w:w="1764" w:type="dxa"/>
            <w:tcBorders>
              <w:top w:val="single" w:sz="4" w:space="0" w:color="FFFFFF"/>
            </w:tcBorders>
            <w:shd w:val="clear" w:color="auto" w:fill="auto"/>
            <w:noWrap/>
            <w:vAlign w:val="bottom"/>
          </w:tcPr>
          <w:p w14:paraId="245D3638"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835,283</w:t>
            </w:r>
          </w:p>
        </w:tc>
      </w:tr>
      <w:tr w:rsidR="00C34FF9" w:rsidRPr="00D6468C" w14:paraId="097C7507" w14:textId="77777777">
        <w:trPr>
          <w:cantSplit/>
          <w:trHeight w:val="213"/>
        </w:trPr>
        <w:tc>
          <w:tcPr>
            <w:tcW w:w="2893" w:type="dxa"/>
            <w:tcBorders>
              <w:top w:val="single" w:sz="4" w:space="0" w:color="FFFFFF"/>
            </w:tcBorders>
            <w:shd w:val="clear" w:color="auto" w:fill="auto"/>
            <w:vAlign w:val="center"/>
          </w:tcPr>
          <w:p w14:paraId="3C1C01A6" w14:textId="77777777" w:rsidR="00C34FF9" w:rsidRPr="00D6468C" w:rsidRDefault="00C34FF9" w:rsidP="00C34FF9">
            <w:pPr>
              <w:spacing w:after="0" w:line="240" w:lineRule="auto"/>
              <w:rPr>
                <w:rFonts w:ascii="Myriad Pro" w:hAnsi="Myriad Pro"/>
                <w:i/>
                <w:color w:val="000000"/>
                <w:sz w:val="18"/>
                <w:szCs w:val="18"/>
              </w:rPr>
            </w:pPr>
            <w:r w:rsidRPr="00D6468C">
              <w:rPr>
                <w:rFonts w:ascii="Myriad Pro" w:hAnsi="Myriad Pro"/>
                <w:i/>
                <w:color w:val="000000"/>
                <w:sz w:val="18"/>
                <w:szCs w:val="18"/>
              </w:rPr>
              <w:t>2 полугодие</w:t>
            </w:r>
          </w:p>
        </w:tc>
        <w:tc>
          <w:tcPr>
            <w:tcW w:w="1851" w:type="dxa"/>
            <w:tcBorders>
              <w:top w:val="single" w:sz="4" w:space="0" w:color="FFFFFF"/>
            </w:tcBorders>
            <w:shd w:val="clear" w:color="auto" w:fill="auto"/>
            <w:noWrap/>
            <w:vAlign w:val="bottom"/>
          </w:tcPr>
          <w:p w14:paraId="197820E3"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663,990</w:t>
            </w:r>
          </w:p>
        </w:tc>
        <w:tc>
          <w:tcPr>
            <w:tcW w:w="1485" w:type="dxa"/>
            <w:tcBorders>
              <w:top w:val="single" w:sz="4" w:space="0" w:color="FFFFFF"/>
            </w:tcBorders>
            <w:shd w:val="clear" w:color="auto" w:fill="auto"/>
            <w:noWrap/>
            <w:vAlign w:val="bottom"/>
          </w:tcPr>
          <w:p w14:paraId="3092674D"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294,974</w:t>
            </w:r>
          </w:p>
        </w:tc>
        <w:tc>
          <w:tcPr>
            <w:tcW w:w="1476" w:type="dxa"/>
            <w:tcBorders>
              <w:top w:val="single" w:sz="4" w:space="0" w:color="FFFFFF"/>
            </w:tcBorders>
            <w:shd w:val="clear" w:color="auto" w:fill="auto"/>
            <w:noWrap/>
            <w:vAlign w:val="bottom"/>
          </w:tcPr>
          <w:p w14:paraId="7B91CFB5"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294,970</w:t>
            </w:r>
          </w:p>
        </w:tc>
        <w:tc>
          <w:tcPr>
            <w:tcW w:w="1764" w:type="dxa"/>
            <w:tcBorders>
              <w:top w:val="single" w:sz="4" w:space="0" w:color="FFFFFF"/>
            </w:tcBorders>
            <w:shd w:val="clear" w:color="auto" w:fill="auto"/>
            <w:noWrap/>
            <w:vAlign w:val="bottom"/>
          </w:tcPr>
          <w:p w14:paraId="23DA51AF"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294,970</w:t>
            </w:r>
          </w:p>
        </w:tc>
      </w:tr>
      <w:tr w:rsidR="00C34FF9" w:rsidRPr="00D6468C" w14:paraId="5C119B1E" w14:textId="77777777">
        <w:trPr>
          <w:cantSplit/>
          <w:trHeight w:val="439"/>
        </w:trPr>
        <w:tc>
          <w:tcPr>
            <w:tcW w:w="2893" w:type="dxa"/>
            <w:shd w:val="clear" w:color="auto" w:fill="auto"/>
            <w:vAlign w:val="center"/>
          </w:tcPr>
          <w:p w14:paraId="06A247D7"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Тариф на содержание сетей, руб./</w:t>
            </w:r>
            <w:proofErr w:type="spellStart"/>
            <w:r w:rsidRPr="00D6468C">
              <w:rPr>
                <w:rFonts w:ascii="Myriad Pro" w:hAnsi="Myriad Pro"/>
                <w:color w:val="000000"/>
                <w:sz w:val="18"/>
                <w:szCs w:val="18"/>
              </w:rPr>
              <w:t>МВт.мес</w:t>
            </w:r>
            <w:proofErr w:type="spellEnd"/>
            <w:r w:rsidRPr="00D6468C">
              <w:rPr>
                <w:rFonts w:ascii="Myriad Pro" w:hAnsi="Myriad Pro"/>
                <w:color w:val="000000"/>
                <w:sz w:val="18"/>
                <w:szCs w:val="18"/>
              </w:rPr>
              <w:t>.</w:t>
            </w:r>
          </w:p>
        </w:tc>
        <w:tc>
          <w:tcPr>
            <w:tcW w:w="1851" w:type="dxa"/>
            <w:shd w:val="clear" w:color="auto" w:fill="auto"/>
            <w:noWrap/>
            <w:vAlign w:val="bottom"/>
          </w:tcPr>
          <w:p w14:paraId="1AAAC2B9"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160 999,49</w:t>
            </w:r>
          </w:p>
        </w:tc>
        <w:tc>
          <w:tcPr>
            <w:tcW w:w="1485" w:type="dxa"/>
            <w:shd w:val="clear" w:color="auto" w:fill="auto"/>
            <w:noWrap/>
            <w:vAlign w:val="bottom"/>
          </w:tcPr>
          <w:p w14:paraId="23FCEEDA"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159 818,61</w:t>
            </w:r>
          </w:p>
        </w:tc>
        <w:tc>
          <w:tcPr>
            <w:tcW w:w="1476" w:type="dxa"/>
            <w:shd w:val="clear" w:color="auto" w:fill="auto"/>
            <w:noWrap/>
            <w:vAlign w:val="bottom"/>
          </w:tcPr>
          <w:p w14:paraId="3963EB26"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160 999,49</w:t>
            </w:r>
          </w:p>
        </w:tc>
        <w:tc>
          <w:tcPr>
            <w:tcW w:w="1764" w:type="dxa"/>
            <w:shd w:val="clear" w:color="auto" w:fill="auto"/>
            <w:noWrap/>
            <w:vAlign w:val="bottom"/>
          </w:tcPr>
          <w:p w14:paraId="4940F55C"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159 818,61</w:t>
            </w:r>
          </w:p>
        </w:tc>
      </w:tr>
      <w:tr w:rsidR="00C34FF9" w:rsidRPr="00D6468C" w14:paraId="6E7AC3B9" w14:textId="77777777">
        <w:trPr>
          <w:cantSplit/>
          <w:trHeight w:val="213"/>
        </w:trPr>
        <w:tc>
          <w:tcPr>
            <w:tcW w:w="2893" w:type="dxa"/>
            <w:shd w:val="clear" w:color="auto" w:fill="auto"/>
            <w:vAlign w:val="center"/>
          </w:tcPr>
          <w:p w14:paraId="2A78BFCB" w14:textId="77777777" w:rsidR="00C34FF9" w:rsidRPr="00D6468C" w:rsidRDefault="00C34FF9" w:rsidP="00C34FF9">
            <w:pPr>
              <w:spacing w:after="0" w:line="240" w:lineRule="auto"/>
              <w:rPr>
                <w:rFonts w:ascii="Myriad Pro" w:hAnsi="Myriad Pro"/>
                <w:i/>
                <w:color w:val="000000"/>
                <w:sz w:val="18"/>
                <w:szCs w:val="18"/>
              </w:rPr>
            </w:pPr>
            <w:r w:rsidRPr="00D6468C">
              <w:rPr>
                <w:rFonts w:ascii="Myriad Pro" w:hAnsi="Myriad Pro"/>
                <w:i/>
                <w:color w:val="000000"/>
                <w:sz w:val="18"/>
                <w:szCs w:val="18"/>
              </w:rPr>
              <w:t>1 полугодие</w:t>
            </w:r>
          </w:p>
        </w:tc>
        <w:tc>
          <w:tcPr>
            <w:tcW w:w="1851" w:type="dxa"/>
            <w:shd w:val="clear" w:color="auto" w:fill="auto"/>
            <w:noWrap/>
            <w:vAlign w:val="bottom"/>
          </w:tcPr>
          <w:p w14:paraId="756285D1"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155 541,58</w:t>
            </w:r>
          </w:p>
        </w:tc>
        <w:tc>
          <w:tcPr>
            <w:tcW w:w="1485" w:type="dxa"/>
            <w:shd w:val="clear" w:color="auto" w:fill="auto"/>
            <w:noWrap/>
            <w:vAlign w:val="bottom"/>
          </w:tcPr>
          <w:p w14:paraId="5FB4902B"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155 541,58</w:t>
            </w:r>
          </w:p>
        </w:tc>
        <w:tc>
          <w:tcPr>
            <w:tcW w:w="1476" w:type="dxa"/>
            <w:shd w:val="clear" w:color="auto" w:fill="auto"/>
            <w:noWrap/>
            <w:vAlign w:val="bottom"/>
          </w:tcPr>
          <w:p w14:paraId="2D0BBB88"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155 541,58</w:t>
            </w:r>
          </w:p>
        </w:tc>
        <w:tc>
          <w:tcPr>
            <w:tcW w:w="1764" w:type="dxa"/>
            <w:shd w:val="clear" w:color="auto" w:fill="auto"/>
            <w:noWrap/>
            <w:vAlign w:val="bottom"/>
          </w:tcPr>
          <w:p w14:paraId="36261830"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155 541,58</w:t>
            </w:r>
          </w:p>
        </w:tc>
      </w:tr>
      <w:tr w:rsidR="00C34FF9" w:rsidRPr="00D6468C" w14:paraId="22259B50" w14:textId="77777777">
        <w:trPr>
          <w:cantSplit/>
          <w:trHeight w:val="213"/>
        </w:trPr>
        <w:tc>
          <w:tcPr>
            <w:tcW w:w="2893" w:type="dxa"/>
            <w:shd w:val="clear" w:color="auto" w:fill="auto"/>
            <w:vAlign w:val="center"/>
          </w:tcPr>
          <w:p w14:paraId="76B38BB0" w14:textId="77777777" w:rsidR="00C34FF9" w:rsidRPr="00D6468C" w:rsidRDefault="00C34FF9" w:rsidP="00C34FF9">
            <w:pPr>
              <w:spacing w:after="0" w:line="240" w:lineRule="auto"/>
              <w:rPr>
                <w:rFonts w:ascii="Myriad Pro" w:hAnsi="Myriad Pro"/>
                <w:i/>
                <w:color w:val="000000"/>
                <w:sz w:val="18"/>
                <w:szCs w:val="18"/>
              </w:rPr>
            </w:pPr>
            <w:r w:rsidRPr="00D6468C">
              <w:rPr>
                <w:rFonts w:ascii="Myriad Pro" w:hAnsi="Myriad Pro"/>
                <w:i/>
                <w:color w:val="000000"/>
                <w:sz w:val="18"/>
                <w:szCs w:val="18"/>
              </w:rPr>
              <w:t>2 полугодие</w:t>
            </w:r>
          </w:p>
        </w:tc>
        <w:tc>
          <w:tcPr>
            <w:tcW w:w="1851" w:type="dxa"/>
            <w:shd w:val="clear" w:color="auto" w:fill="auto"/>
            <w:noWrap/>
            <w:vAlign w:val="bottom"/>
          </w:tcPr>
          <w:p w14:paraId="6102C5F6"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166 457,39</w:t>
            </w:r>
          </w:p>
        </w:tc>
        <w:tc>
          <w:tcPr>
            <w:tcW w:w="1485" w:type="dxa"/>
            <w:shd w:val="clear" w:color="auto" w:fill="auto"/>
            <w:noWrap/>
            <w:vAlign w:val="bottom"/>
          </w:tcPr>
          <w:p w14:paraId="42716547"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164 095,64</w:t>
            </w:r>
          </w:p>
        </w:tc>
        <w:tc>
          <w:tcPr>
            <w:tcW w:w="1476" w:type="dxa"/>
            <w:shd w:val="clear" w:color="auto" w:fill="auto"/>
            <w:noWrap/>
            <w:vAlign w:val="bottom"/>
          </w:tcPr>
          <w:p w14:paraId="134738C0"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166 457,39</w:t>
            </w:r>
          </w:p>
        </w:tc>
        <w:tc>
          <w:tcPr>
            <w:tcW w:w="1764" w:type="dxa"/>
            <w:shd w:val="clear" w:color="auto" w:fill="auto"/>
            <w:noWrap/>
            <w:vAlign w:val="bottom"/>
          </w:tcPr>
          <w:p w14:paraId="2E58DD11"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164 095,64</w:t>
            </w:r>
          </w:p>
        </w:tc>
      </w:tr>
      <w:tr w:rsidR="00C34FF9" w:rsidRPr="00D6468C" w14:paraId="4A76F703" w14:textId="77777777">
        <w:trPr>
          <w:cantSplit/>
          <w:trHeight w:val="439"/>
        </w:trPr>
        <w:tc>
          <w:tcPr>
            <w:tcW w:w="2893" w:type="dxa"/>
            <w:shd w:val="clear" w:color="auto" w:fill="auto"/>
            <w:vAlign w:val="center"/>
          </w:tcPr>
          <w:p w14:paraId="17C40024"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Стоимость содержания объектов ЕНЭС, тыс. руб.</w:t>
            </w:r>
          </w:p>
        </w:tc>
        <w:tc>
          <w:tcPr>
            <w:tcW w:w="1851" w:type="dxa"/>
            <w:shd w:val="clear" w:color="auto" w:fill="auto"/>
            <w:noWrap/>
            <w:vAlign w:val="bottom"/>
          </w:tcPr>
          <w:p w14:paraId="554621C5"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1 430 725,95</w:t>
            </w:r>
          </w:p>
        </w:tc>
        <w:tc>
          <w:tcPr>
            <w:tcW w:w="1485" w:type="dxa"/>
            <w:shd w:val="clear" w:color="auto" w:fill="auto"/>
            <w:noWrap/>
            <w:vAlign w:val="bottom"/>
          </w:tcPr>
          <w:p w14:paraId="7E8A6159"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1 069 952,98</w:t>
            </w:r>
          </w:p>
        </w:tc>
        <w:tc>
          <w:tcPr>
            <w:tcW w:w="1476" w:type="dxa"/>
            <w:shd w:val="clear" w:color="auto" w:fill="auto"/>
            <w:noWrap/>
            <w:vAlign w:val="bottom"/>
          </w:tcPr>
          <w:p w14:paraId="1DC58AEC"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1 074 127,04</w:t>
            </w:r>
          </w:p>
        </w:tc>
        <w:tc>
          <w:tcPr>
            <w:tcW w:w="1764" w:type="dxa"/>
            <w:shd w:val="clear" w:color="auto" w:fill="auto"/>
            <w:noWrap/>
            <w:vAlign w:val="bottom"/>
          </w:tcPr>
          <w:p w14:paraId="3E6F2F50"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1 069 947,17</w:t>
            </w:r>
          </w:p>
        </w:tc>
      </w:tr>
      <w:tr w:rsidR="00C34FF9" w:rsidRPr="00D6468C" w14:paraId="4DD51A0E" w14:textId="77777777">
        <w:trPr>
          <w:cantSplit/>
          <w:trHeight w:val="439"/>
        </w:trPr>
        <w:tc>
          <w:tcPr>
            <w:tcW w:w="2893" w:type="dxa"/>
            <w:shd w:val="clear" w:color="auto" w:fill="auto"/>
            <w:vAlign w:val="center"/>
          </w:tcPr>
          <w:p w14:paraId="50EF1DF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Фактический объем отпуска э/э из ЕНЭС, МВт*ч</w:t>
            </w:r>
          </w:p>
        </w:tc>
        <w:tc>
          <w:tcPr>
            <w:tcW w:w="1851" w:type="dxa"/>
            <w:shd w:val="clear" w:color="auto" w:fill="auto"/>
            <w:noWrap/>
            <w:vAlign w:val="bottom"/>
          </w:tcPr>
          <w:p w14:paraId="005D211D"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3 383 429</w:t>
            </w:r>
          </w:p>
        </w:tc>
        <w:tc>
          <w:tcPr>
            <w:tcW w:w="1485" w:type="dxa"/>
            <w:shd w:val="clear" w:color="auto" w:fill="auto"/>
            <w:noWrap/>
            <w:vAlign w:val="bottom"/>
          </w:tcPr>
          <w:p w14:paraId="0FCC1899" w14:textId="77777777" w:rsidR="00C34FF9" w:rsidRPr="00D6468C" w:rsidRDefault="00C34FF9" w:rsidP="00C34FF9">
            <w:pPr>
              <w:spacing w:after="0"/>
              <w:ind w:right="207"/>
              <w:jc w:val="right"/>
              <w:rPr>
                <w:rFonts w:ascii="Myriad Pro" w:hAnsi="Myriad Pro"/>
                <w:color w:val="000000"/>
                <w:sz w:val="18"/>
                <w:szCs w:val="18"/>
              </w:rPr>
            </w:pPr>
          </w:p>
        </w:tc>
        <w:tc>
          <w:tcPr>
            <w:tcW w:w="1476" w:type="dxa"/>
            <w:shd w:val="clear" w:color="auto" w:fill="auto"/>
            <w:noWrap/>
            <w:vAlign w:val="bottom"/>
          </w:tcPr>
          <w:p w14:paraId="23D86EDE" w14:textId="77777777" w:rsidR="00C34FF9" w:rsidRPr="00D6468C" w:rsidRDefault="00C34FF9" w:rsidP="00C34FF9">
            <w:pPr>
              <w:spacing w:after="0"/>
              <w:ind w:right="207"/>
              <w:jc w:val="right"/>
              <w:rPr>
                <w:rFonts w:ascii="Myriad Pro" w:hAnsi="Myriad Pro"/>
                <w:color w:val="000000"/>
                <w:sz w:val="18"/>
                <w:szCs w:val="18"/>
              </w:rPr>
            </w:pPr>
          </w:p>
        </w:tc>
        <w:tc>
          <w:tcPr>
            <w:tcW w:w="1764" w:type="dxa"/>
            <w:shd w:val="clear" w:color="auto" w:fill="auto"/>
            <w:noWrap/>
            <w:vAlign w:val="bottom"/>
          </w:tcPr>
          <w:p w14:paraId="4121EEDB"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3 270 842</w:t>
            </w:r>
          </w:p>
        </w:tc>
      </w:tr>
      <w:tr w:rsidR="00C34FF9" w:rsidRPr="00D6468C" w14:paraId="218A0265" w14:textId="77777777">
        <w:trPr>
          <w:cantSplit/>
          <w:trHeight w:val="213"/>
        </w:trPr>
        <w:tc>
          <w:tcPr>
            <w:tcW w:w="2893" w:type="dxa"/>
            <w:shd w:val="clear" w:color="auto" w:fill="auto"/>
            <w:vAlign w:val="center"/>
          </w:tcPr>
          <w:p w14:paraId="03556468"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Объем потерь э/э в ЕНЭС, МВт*ч</w:t>
            </w:r>
          </w:p>
        </w:tc>
        <w:tc>
          <w:tcPr>
            <w:tcW w:w="1851" w:type="dxa"/>
            <w:shd w:val="clear" w:color="auto" w:fill="auto"/>
            <w:noWrap/>
            <w:vAlign w:val="bottom"/>
          </w:tcPr>
          <w:p w14:paraId="7DF98AAC"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148 855</w:t>
            </w:r>
          </w:p>
        </w:tc>
        <w:tc>
          <w:tcPr>
            <w:tcW w:w="1485" w:type="dxa"/>
            <w:shd w:val="clear" w:color="auto" w:fill="auto"/>
            <w:noWrap/>
            <w:vAlign w:val="bottom"/>
          </w:tcPr>
          <w:p w14:paraId="6949DEB9"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163 679</w:t>
            </w:r>
          </w:p>
        </w:tc>
        <w:tc>
          <w:tcPr>
            <w:tcW w:w="1476" w:type="dxa"/>
            <w:shd w:val="clear" w:color="auto" w:fill="auto"/>
            <w:noWrap/>
            <w:vAlign w:val="bottom"/>
          </w:tcPr>
          <w:p w14:paraId="51F241E3" w14:textId="77777777" w:rsidR="00C34FF9" w:rsidRPr="00D6468C" w:rsidRDefault="00C34FF9" w:rsidP="00C34FF9">
            <w:pPr>
              <w:spacing w:after="0"/>
              <w:ind w:right="207"/>
              <w:jc w:val="right"/>
              <w:rPr>
                <w:rFonts w:ascii="Myriad Pro" w:hAnsi="Myriad Pro"/>
                <w:sz w:val="18"/>
                <w:szCs w:val="18"/>
              </w:rPr>
            </w:pPr>
            <w:r w:rsidRPr="00D6468C">
              <w:rPr>
                <w:rFonts w:ascii="Myriad Pro" w:hAnsi="Myriad Pro"/>
                <w:sz w:val="18"/>
                <w:szCs w:val="18"/>
              </w:rPr>
              <w:t>163 679</w:t>
            </w:r>
          </w:p>
        </w:tc>
        <w:tc>
          <w:tcPr>
            <w:tcW w:w="1764" w:type="dxa"/>
            <w:shd w:val="clear" w:color="auto" w:fill="auto"/>
            <w:noWrap/>
            <w:vAlign w:val="bottom"/>
          </w:tcPr>
          <w:p w14:paraId="55D683C5"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151 308</w:t>
            </w:r>
          </w:p>
        </w:tc>
      </w:tr>
      <w:tr w:rsidR="00C34FF9" w:rsidRPr="00D6468C" w14:paraId="5B80B11D" w14:textId="77777777">
        <w:trPr>
          <w:cantSplit/>
          <w:trHeight w:val="213"/>
        </w:trPr>
        <w:tc>
          <w:tcPr>
            <w:tcW w:w="2893" w:type="dxa"/>
            <w:shd w:val="clear" w:color="auto" w:fill="auto"/>
            <w:vAlign w:val="center"/>
          </w:tcPr>
          <w:p w14:paraId="468AB0C3" w14:textId="77777777" w:rsidR="00C34FF9" w:rsidRPr="00D6468C" w:rsidRDefault="00C34FF9" w:rsidP="00C34FF9">
            <w:pPr>
              <w:spacing w:after="0" w:line="240" w:lineRule="auto"/>
              <w:rPr>
                <w:rFonts w:ascii="Myriad Pro" w:hAnsi="Myriad Pro"/>
                <w:i/>
                <w:color w:val="000000"/>
                <w:sz w:val="18"/>
                <w:szCs w:val="18"/>
              </w:rPr>
            </w:pPr>
            <w:r w:rsidRPr="00D6468C">
              <w:rPr>
                <w:rFonts w:ascii="Myriad Pro" w:hAnsi="Myriad Pro"/>
                <w:i/>
                <w:color w:val="000000"/>
                <w:sz w:val="18"/>
                <w:szCs w:val="18"/>
              </w:rPr>
              <w:t>Удельный вес потерь э/э, %</w:t>
            </w:r>
          </w:p>
        </w:tc>
        <w:tc>
          <w:tcPr>
            <w:tcW w:w="1851" w:type="dxa"/>
            <w:shd w:val="clear" w:color="auto" w:fill="auto"/>
            <w:noWrap/>
            <w:vAlign w:val="bottom"/>
          </w:tcPr>
          <w:p w14:paraId="51ABFB09"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4,41%</w:t>
            </w:r>
          </w:p>
        </w:tc>
        <w:tc>
          <w:tcPr>
            <w:tcW w:w="1485" w:type="dxa"/>
            <w:shd w:val="clear" w:color="auto" w:fill="auto"/>
            <w:noWrap/>
            <w:vAlign w:val="bottom"/>
          </w:tcPr>
          <w:p w14:paraId="4DCA6C13" w14:textId="77777777" w:rsidR="00C34FF9" w:rsidRPr="00D6468C" w:rsidRDefault="00C34FF9" w:rsidP="00C34FF9">
            <w:pPr>
              <w:spacing w:after="0"/>
              <w:ind w:right="207"/>
              <w:jc w:val="right"/>
              <w:rPr>
                <w:rFonts w:ascii="Myriad Pro" w:hAnsi="Myriad Pro"/>
                <w:color w:val="000000"/>
                <w:sz w:val="18"/>
                <w:szCs w:val="18"/>
              </w:rPr>
            </w:pPr>
          </w:p>
        </w:tc>
        <w:tc>
          <w:tcPr>
            <w:tcW w:w="1476" w:type="dxa"/>
            <w:shd w:val="clear" w:color="auto" w:fill="auto"/>
            <w:noWrap/>
            <w:vAlign w:val="bottom"/>
          </w:tcPr>
          <w:p w14:paraId="69A0ECA4" w14:textId="77777777" w:rsidR="00C34FF9" w:rsidRPr="00D6468C" w:rsidRDefault="00C34FF9" w:rsidP="00C34FF9">
            <w:pPr>
              <w:spacing w:after="0"/>
              <w:ind w:right="207"/>
              <w:jc w:val="right"/>
              <w:rPr>
                <w:rFonts w:ascii="Myriad Pro" w:hAnsi="Myriad Pro"/>
                <w:sz w:val="18"/>
                <w:szCs w:val="18"/>
              </w:rPr>
            </w:pPr>
          </w:p>
        </w:tc>
        <w:tc>
          <w:tcPr>
            <w:tcW w:w="1764" w:type="dxa"/>
            <w:shd w:val="clear" w:color="auto" w:fill="auto"/>
            <w:noWrap/>
            <w:vAlign w:val="bottom"/>
          </w:tcPr>
          <w:p w14:paraId="5DA34451"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4,63%</w:t>
            </w:r>
          </w:p>
        </w:tc>
      </w:tr>
      <w:tr w:rsidR="00C34FF9" w:rsidRPr="00D6468C" w14:paraId="00E82787" w14:textId="77777777">
        <w:trPr>
          <w:cantSplit/>
          <w:trHeight w:val="439"/>
        </w:trPr>
        <w:tc>
          <w:tcPr>
            <w:tcW w:w="2893" w:type="dxa"/>
            <w:shd w:val="clear" w:color="auto" w:fill="auto"/>
            <w:vAlign w:val="center"/>
          </w:tcPr>
          <w:p w14:paraId="73178FA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Тариф на потери в ЕНЭС,0 руб./МВт*ч</w:t>
            </w:r>
          </w:p>
        </w:tc>
        <w:tc>
          <w:tcPr>
            <w:tcW w:w="1851" w:type="dxa"/>
            <w:shd w:val="clear" w:color="auto" w:fill="auto"/>
            <w:noWrap/>
            <w:vAlign w:val="bottom"/>
          </w:tcPr>
          <w:p w14:paraId="69EE1B7B"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1 344,59</w:t>
            </w:r>
          </w:p>
        </w:tc>
        <w:tc>
          <w:tcPr>
            <w:tcW w:w="1485" w:type="dxa"/>
            <w:shd w:val="clear" w:color="auto" w:fill="auto"/>
            <w:noWrap/>
            <w:vAlign w:val="bottom"/>
          </w:tcPr>
          <w:p w14:paraId="6EA13198"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1 513,72</w:t>
            </w:r>
          </w:p>
        </w:tc>
        <w:tc>
          <w:tcPr>
            <w:tcW w:w="1476" w:type="dxa"/>
            <w:shd w:val="clear" w:color="auto" w:fill="auto"/>
            <w:noWrap/>
            <w:vAlign w:val="bottom"/>
          </w:tcPr>
          <w:p w14:paraId="38F89459" w14:textId="77777777" w:rsidR="00C34FF9" w:rsidRPr="00D6468C" w:rsidRDefault="00C34FF9" w:rsidP="00C34FF9">
            <w:pPr>
              <w:spacing w:after="0"/>
              <w:ind w:right="207"/>
              <w:jc w:val="right"/>
              <w:rPr>
                <w:rFonts w:ascii="Myriad Pro" w:hAnsi="Myriad Pro"/>
                <w:sz w:val="18"/>
                <w:szCs w:val="18"/>
              </w:rPr>
            </w:pPr>
            <w:r w:rsidRPr="00D6468C">
              <w:rPr>
                <w:rFonts w:ascii="Myriad Pro" w:hAnsi="Myriad Pro"/>
                <w:sz w:val="18"/>
                <w:szCs w:val="18"/>
              </w:rPr>
              <w:t>1 495,00</w:t>
            </w:r>
          </w:p>
        </w:tc>
        <w:tc>
          <w:tcPr>
            <w:tcW w:w="1764" w:type="dxa"/>
            <w:shd w:val="clear" w:color="auto" w:fill="auto"/>
            <w:noWrap/>
            <w:vAlign w:val="bottom"/>
          </w:tcPr>
          <w:p w14:paraId="335FE530"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1 574,98</w:t>
            </w:r>
          </w:p>
        </w:tc>
      </w:tr>
      <w:tr w:rsidR="00C34FF9" w:rsidRPr="00D6468C" w14:paraId="23859F92" w14:textId="77777777">
        <w:trPr>
          <w:cantSplit/>
          <w:trHeight w:val="439"/>
        </w:trPr>
        <w:tc>
          <w:tcPr>
            <w:tcW w:w="2893" w:type="dxa"/>
            <w:shd w:val="clear" w:color="auto" w:fill="auto"/>
            <w:vAlign w:val="center"/>
          </w:tcPr>
          <w:p w14:paraId="6541054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Стоимость потерь энергии в ЕНЭС, тыс. руб.</w:t>
            </w:r>
          </w:p>
        </w:tc>
        <w:tc>
          <w:tcPr>
            <w:tcW w:w="1851" w:type="dxa"/>
            <w:shd w:val="clear" w:color="auto" w:fill="auto"/>
            <w:noWrap/>
            <w:vAlign w:val="bottom"/>
          </w:tcPr>
          <w:p w14:paraId="0A74B7E9"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200 149,05</w:t>
            </w:r>
          </w:p>
        </w:tc>
        <w:tc>
          <w:tcPr>
            <w:tcW w:w="1485" w:type="dxa"/>
            <w:shd w:val="clear" w:color="auto" w:fill="auto"/>
            <w:noWrap/>
            <w:vAlign w:val="bottom"/>
          </w:tcPr>
          <w:p w14:paraId="3AC02449"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247 762,62</w:t>
            </w:r>
          </w:p>
        </w:tc>
        <w:tc>
          <w:tcPr>
            <w:tcW w:w="1476" w:type="dxa"/>
            <w:shd w:val="clear" w:color="auto" w:fill="auto"/>
            <w:noWrap/>
            <w:vAlign w:val="bottom"/>
          </w:tcPr>
          <w:p w14:paraId="783CD8A9" w14:textId="77777777" w:rsidR="00C34FF9" w:rsidRPr="00D6468C" w:rsidRDefault="00C34FF9" w:rsidP="00C34FF9">
            <w:pPr>
              <w:spacing w:after="0"/>
              <w:ind w:right="207"/>
              <w:jc w:val="right"/>
              <w:rPr>
                <w:rFonts w:ascii="Myriad Pro" w:hAnsi="Myriad Pro"/>
                <w:sz w:val="18"/>
                <w:szCs w:val="18"/>
              </w:rPr>
            </w:pPr>
            <w:r w:rsidRPr="00D6468C">
              <w:rPr>
                <w:rFonts w:ascii="Myriad Pro" w:hAnsi="Myriad Pro"/>
                <w:sz w:val="18"/>
                <w:szCs w:val="18"/>
              </w:rPr>
              <w:t>244 699,37</w:t>
            </w:r>
          </w:p>
        </w:tc>
        <w:tc>
          <w:tcPr>
            <w:tcW w:w="1764" w:type="dxa"/>
            <w:shd w:val="clear" w:color="auto" w:fill="auto"/>
            <w:noWrap/>
            <w:vAlign w:val="bottom"/>
          </w:tcPr>
          <w:p w14:paraId="5150CAEC" w14:textId="77777777" w:rsidR="00C34FF9" w:rsidRPr="00D6468C" w:rsidRDefault="00C34FF9" w:rsidP="00C34FF9">
            <w:pPr>
              <w:spacing w:after="0"/>
              <w:ind w:right="207"/>
              <w:jc w:val="right"/>
              <w:rPr>
                <w:rFonts w:ascii="Myriad Pro" w:hAnsi="Myriad Pro"/>
                <w:color w:val="000000"/>
                <w:sz w:val="18"/>
                <w:szCs w:val="18"/>
              </w:rPr>
            </w:pPr>
            <w:r w:rsidRPr="00D6468C">
              <w:rPr>
                <w:rFonts w:ascii="Myriad Pro" w:hAnsi="Myriad Pro"/>
                <w:color w:val="000000"/>
                <w:sz w:val="18"/>
                <w:szCs w:val="18"/>
              </w:rPr>
              <w:t>238 307,81</w:t>
            </w:r>
          </w:p>
        </w:tc>
      </w:tr>
      <w:tr w:rsidR="00C34FF9" w:rsidRPr="00D6468C" w14:paraId="148183F6" w14:textId="77777777">
        <w:trPr>
          <w:cantSplit/>
          <w:trHeight w:val="439"/>
        </w:trPr>
        <w:tc>
          <w:tcPr>
            <w:tcW w:w="2893" w:type="dxa"/>
            <w:shd w:val="clear" w:color="auto" w:fill="auto"/>
            <w:vAlign w:val="center"/>
          </w:tcPr>
          <w:p w14:paraId="584763BA"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 xml:space="preserve">Стоимость услуг </w:t>
            </w:r>
            <w:r w:rsidR="00D655F1">
              <w:rPr>
                <w:rFonts w:ascii="Myriad Pro" w:hAnsi="Myriad Pro"/>
                <w:b/>
                <w:color w:val="000000"/>
                <w:sz w:val="18"/>
                <w:szCs w:val="18"/>
              </w:rPr>
              <w:t>ПАО </w:t>
            </w:r>
            <w:r w:rsidRPr="00D6468C">
              <w:rPr>
                <w:rFonts w:ascii="Myriad Pro" w:hAnsi="Myriad Pro"/>
                <w:b/>
                <w:color w:val="000000"/>
                <w:sz w:val="18"/>
                <w:szCs w:val="18"/>
              </w:rPr>
              <w:t>«ФСК ЕЭС», тыс. руб.</w:t>
            </w:r>
          </w:p>
        </w:tc>
        <w:tc>
          <w:tcPr>
            <w:tcW w:w="1851" w:type="dxa"/>
            <w:shd w:val="clear" w:color="auto" w:fill="auto"/>
            <w:noWrap/>
            <w:vAlign w:val="bottom"/>
          </w:tcPr>
          <w:p w14:paraId="45C9BF8B" w14:textId="77777777" w:rsidR="00C34FF9" w:rsidRPr="00D6468C" w:rsidRDefault="00C34FF9" w:rsidP="00C34FF9">
            <w:pPr>
              <w:spacing w:after="0"/>
              <w:ind w:right="207"/>
              <w:jc w:val="right"/>
              <w:rPr>
                <w:rFonts w:ascii="Myriad Pro" w:hAnsi="Myriad Pro"/>
                <w:b/>
                <w:color w:val="000000"/>
                <w:sz w:val="18"/>
                <w:szCs w:val="18"/>
              </w:rPr>
            </w:pPr>
            <w:r w:rsidRPr="00D6468C">
              <w:rPr>
                <w:rFonts w:ascii="Myriad Pro" w:hAnsi="Myriad Pro"/>
                <w:b/>
                <w:color w:val="000000"/>
                <w:sz w:val="18"/>
                <w:szCs w:val="18"/>
              </w:rPr>
              <w:t>1 630 875,00</w:t>
            </w:r>
          </w:p>
        </w:tc>
        <w:tc>
          <w:tcPr>
            <w:tcW w:w="1485" w:type="dxa"/>
            <w:shd w:val="clear" w:color="auto" w:fill="auto"/>
            <w:noWrap/>
            <w:vAlign w:val="bottom"/>
          </w:tcPr>
          <w:p w14:paraId="67C623B1" w14:textId="77777777" w:rsidR="00C34FF9" w:rsidRPr="00D6468C" w:rsidRDefault="00C34FF9" w:rsidP="00C34FF9">
            <w:pPr>
              <w:spacing w:after="0"/>
              <w:ind w:right="207"/>
              <w:jc w:val="right"/>
              <w:rPr>
                <w:rFonts w:ascii="Myriad Pro" w:hAnsi="Myriad Pro"/>
                <w:b/>
                <w:color w:val="000000"/>
                <w:sz w:val="18"/>
                <w:szCs w:val="18"/>
              </w:rPr>
            </w:pPr>
            <w:r w:rsidRPr="00D6468C">
              <w:rPr>
                <w:rFonts w:ascii="Myriad Pro" w:hAnsi="Myriad Pro"/>
                <w:b/>
                <w:color w:val="000000"/>
                <w:sz w:val="18"/>
                <w:szCs w:val="18"/>
              </w:rPr>
              <w:t>1 317 715,59</w:t>
            </w:r>
          </w:p>
        </w:tc>
        <w:tc>
          <w:tcPr>
            <w:tcW w:w="1476" w:type="dxa"/>
            <w:shd w:val="clear" w:color="auto" w:fill="auto"/>
            <w:noWrap/>
            <w:vAlign w:val="bottom"/>
          </w:tcPr>
          <w:p w14:paraId="3754223B" w14:textId="77777777" w:rsidR="00C34FF9" w:rsidRPr="00D6468C" w:rsidRDefault="00C34FF9" w:rsidP="00C34FF9">
            <w:pPr>
              <w:spacing w:after="0"/>
              <w:ind w:right="207"/>
              <w:jc w:val="right"/>
              <w:rPr>
                <w:rFonts w:ascii="Myriad Pro" w:hAnsi="Myriad Pro"/>
                <w:b/>
                <w:sz w:val="18"/>
                <w:szCs w:val="18"/>
              </w:rPr>
            </w:pPr>
            <w:r w:rsidRPr="00D6468C">
              <w:rPr>
                <w:rFonts w:ascii="Myriad Pro" w:hAnsi="Myriad Pro"/>
                <w:b/>
                <w:sz w:val="18"/>
                <w:szCs w:val="18"/>
              </w:rPr>
              <w:t>1 318 826,42</w:t>
            </w:r>
          </w:p>
        </w:tc>
        <w:tc>
          <w:tcPr>
            <w:tcW w:w="1764" w:type="dxa"/>
            <w:shd w:val="clear" w:color="auto" w:fill="auto"/>
            <w:noWrap/>
            <w:vAlign w:val="bottom"/>
          </w:tcPr>
          <w:p w14:paraId="31B1FE9C" w14:textId="77777777" w:rsidR="00C34FF9" w:rsidRPr="00D6468C" w:rsidRDefault="00C34FF9" w:rsidP="00C34FF9">
            <w:pPr>
              <w:spacing w:after="0"/>
              <w:ind w:right="207"/>
              <w:jc w:val="right"/>
              <w:rPr>
                <w:rFonts w:ascii="Myriad Pro" w:hAnsi="Myriad Pro"/>
                <w:b/>
                <w:color w:val="000000"/>
                <w:sz w:val="18"/>
                <w:szCs w:val="18"/>
              </w:rPr>
            </w:pPr>
            <w:r w:rsidRPr="00D6468C">
              <w:rPr>
                <w:rFonts w:ascii="Myriad Pro" w:hAnsi="Myriad Pro"/>
                <w:b/>
                <w:color w:val="000000"/>
                <w:sz w:val="18"/>
                <w:szCs w:val="18"/>
              </w:rPr>
              <w:t>1 308 254,98</w:t>
            </w:r>
          </w:p>
        </w:tc>
      </w:tr>
    </w:tbl>
    <w:p w14:paraId="47B02D50"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Отклонения вызваны:</w:t>
      </w:r>
    </w:p>
    <w:p w14:paraId="4CC731B3" w14:textId="77777777" w:rsidR="00C34FF9" w:rsidRPr="00D6468C" w:rsidRDefault="00C34FF9" w:rsidP="0014399D">
      <w:pPr>
        <w:pStyle w:val="2"/>
      </w:pPr>
      <w:r w:rsidRPr="00D6468C">
        <w:t>Фактически сложившейся ставкой тарифа для оплаты потерь на уровне, отличающемся от прогнозного уровня ставки тарифа;</w:t>
      </w:r>
    </w:p>
    <w:p w14:paraId="10CA7F7D" w14:textId="77777777" w:rsidR="00C34FF9" w:rsidRPr="00D6468C" w:rsidRDefault="00C34FF9" w:rsidP="0014399D">
      <w:pPr>
        <w:pStyle w:val="2"/>
      </w:pPr>
      <w:r w:rsidRPr="00D6468C">
        <w:t>Меньшим уровнем потерь электроэнергии, чем предусмотрено по ТБР.</w:t>
      </w:r>
    </w:p>
    <w:p w14:paraId="4389A19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Методическими указаниями №228-э, в 2019 году неподконтрольные расходы подлежат корректировке исходя из фактических значений.</w:t>
      </w:r>
    </w:p>
    <w:p w14:paraId="120A27F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На основании изложенного, Исполнитель считает, что по настоящей статье в </w:t>
      </w:r>
      <w:smartTag w:uri="urn:schemas-microsoft-com:office:smarttags" w:element="metricconverter">
        <w:smartTagPr>
          <w:attr w:name="ProductID" w:val="2019 г"/>
        </w:smartTagPr>
        <w:r w:rsidRPr="00D6468C">
          <w:rPr>
            <w:rFonts w:ascii="Myriad Pro" w:hAnsi="Myriad Pro"/>
            <w:color w:val="000000"/>
            <w:sz w:val="26"/>
            <w:szCs w:val="26"/>
          </w:rPr>
          <w:t>2019 г</w:t>
        </w:r>
      </w:smartTag>
      <w:r w:rsidRPr="00D6468C">
        <w:rPr>
          <w:rFonts w:ascii="Myriad Pro" w:hAnsi="Myriad Pro"/>
          <w:color w:val="000000"/>
          <w:sz w:val="26"/>
          <w:szCs w:val="26"/>
        </w:rPr>
        <w:t>. исключению из НВВ в рамках корректировки неподконтрольных расходов исходя из фактических значений подлежат 9 460,61 тыс. руб. отклонений от утвержденного уровня (1 317 715,59– 1 308 254,98).</w:t>
      </w:r>
    </w:p>
    <w:p w14:paraId="2AAC8C25" w14:textId="77777777" w:rsidR="0014399D" w:rsidRDefault="0014399D">
      <w:pPr>
        <w:spacing w:after="0" w:line="240" w:lineRule="auto"/>
        <w:rPr>
          <w:rFonts w:ascii="Myriad Pro" w:hAnsi="Myriad Pro"/>
          <w:color w:val="000000"/>
          <w:sz w:val="26"/>
          <w:szCs w:val="26"/>
        </w:rPr>
      </w:pPr>
      <w:bookmarkStart w:id="118" w:name="_Toc53154720"/>
      <w:r>
        <w:rPr>
          <w:rFonts w:ascii="Myriad Pro" w:hAnsi="Myriad Pro"/>
          <w:color w:val="000000"/>
          <w:sz w:val="26"/>
          <w:szCs w:val="26"/>
        </w:rPr>
        <w:br w:type="page"/>
      </w:r>
    </w:p>
    <w:p w14:paraId="3889379E" w14:textId="77777777" w:rsidR="00C34FF9" w:rsidRPr="00D6468C" w:rsidRDefault="00C34FF9" w:rsidP="0014399D">
      <w:pPr>
        <w:pStyle w:val="211"/>
      </w:pPr>
      <w:bookmarkStart w:id="119" w:name="_Toc53587348"/>
      <w:r w:rsidRPr="00D6468C">
        <w:lastRenderedPageBreak/>
        <w:t>Отчисления на социальные нужды</w:t>
      </w:r>
      <w:bookmarkEnd w:id="118"/>
      <w:bookmarkEnd w:id="119"/>
    </w:p>
    <w:p w14:paraId="0327698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со статьей 425 Налогового кодекса Российской Федерации применяются следующие тарифы страховых взносов:</w:t>
      </w:r>
    </w:p>
    <w:p w14:paraId="1A079A8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 на обязательное пенсионное страхование:</w:t>
      </w:r>
    </w:p>
    <w:p w14:paraId="30BF57DA" w14:textId="77777777" w:rsidR="00C34FF9" w:rsidRPr="00D6468C" w:rsidRDefault="00C34FF9" w:rsidP="0014399D">
      <w:pPr>
        <w:pStyle w:val="2"/>
      </w:pPr>
      <w:r w:rsidRPr="00D6468C">
        <w:t>в пределах установленной предельной величины базы для исчисления страховых взносов на обязательное пенсионное страхование – 22 процента</w:t>
      </w:r>
    </w:p>
    <w:p w14:paraId="379A22E2" w14:textId="77777777" w:rsidR="00C34FF9" w:rsidRPr="00D6468C" w:rsidRDefault="00C34FF9" w:rsidP="0014399D">
      <w:pPr>
        <w:pStyle w:val="2"/>
      </w:pPr>
      <w:r w:rsidRPr="00D6468C">
        <w:t>свыше установленной предельной величины базы для исчисления страховых взносов на обязательное пенсионное страхование – 10 процентов;</w:t>
      </w:r>
    </w:p>
    <w:p w14:paraId="2F39060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процента;</w:t>
      </w:r>
    </w:p>
    <w:p w14:paraId="39A910C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3) на обязательное медицинское страхование – 5,1 процента.</w:t>
      </w:r>
    </w:p>
    <w:p w14:paraId="25F5CB7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Федеральному закону от 24.07.1998 </w:t>
      </w:r>
      <w:r w:rsidR="00D655F1">
        <w:rPr>
          <w:rFonts w:ascii="Myriad Pro" w:hAnsi="Myriad Pro"/>
          <w:color w:val="000000"/>
          <w:sz w:val="26"/>
          <w:szCs w:val="26"/>
        </w:rPr>
        <w:t>№ </w:t>
      </w:r>
      <w:r w:rsidRPr="00D6468C">
        <w:rPr>
          <w:rFonts w:ascii="Myriad Pro" w:hAnsi="Myriad Pro"/>
          <w:color w:val="000000"/>
          <w:sz w:val="26"/>
          <w:szCs w:val="26"/>
        </w:rPr>
        <w:t>125-ФЗ тариф на обязательное социальное страхование от несчастных случаев на производстве и профессиональных заболеваний определяется в зависимости от вида деятельности (код ОКВЭД).</w:t>
      </w:r>
    </w:p>
    <w:p w14:paraId="618C0D1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размер фонда оплаты труда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(2011 год).</w:t>
      </w:r>
    </w:p>
    <w:p w14:paraId="54DE27C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69A8FEFE" w14:textId="77777777" w:rsidR="00C34FF9" w:rsidRPr="00D6468C" w:rsidRDefault="00C34FF9" w:rsidP="0014399D">
      <w:pPr>
        <w:pStyle w:val="affff5"/>
      </w:pPr>
      <w:r w:rsidRPr="00D6468C">
        <w:t>ПОЗИЦИЯ ТЕРРИТОРИАЛЬНОЙ СЕТЕВОЙ ОРГАНИЗАЦИИ</w:t>
      </w:r>
    </w:p>
    <w:p w14:paraId="134B403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Заявлено </w:t>
      </w:r>
      <w:r w:rsidRPr="00D6468C">
        <w:rPr>
          <w:rFonts w:ascii="Myriad Pro" w:hAnsi="Myriad Pro"/>
          <w:color w:val="000000"/>
          <w:sz w:val="26"/>
          <w:szCs w:val="26"/>
        </w:rPr>
        <w:t xml:space="preserve">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w:t>
      </w:r>
      <w:r w:rsidRPr="00D6468C">
        <w:rPr>
          <w:rFonts w:ascii="Myriad Pro" w:hAnsi="Myriad Pro"/>
          <w:sz w:val="26"/>
          <w:szCs w:val="26"/>
        </w:rPr>
        <w:t xml:space="preserve">– 500 832 тыс. руб. по ставке 30,4% от планируемого фонда оплаты труда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w:t>
      </w:r>
    </w:p>
    <w:p w14:paraId="48EB9E67"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качестве обосновывающих материалов предоставлено:</w:t>
      </w:r>
    </w:p>
    <w:p w14:paraId="1228AB24" w14:textId="77777777" w:rsidR="00C34FF9" w:rsidRPr="00D6468C" w:rsidRDefault="00C34FF9" w:rsidP="0014399D">
      <w:pPr>
        <w:pStyle w:val="2"/>
      </w:pPr>
      <w:r w:rsidRPr="00D6468C">
        <w:lastRenderedPageBreak/>
        <w:t>Приложение 1.7. «Расчет отчислений страховых взносов на расчетный период регулирования с учетом действующего законодательства на 2017 год»;</w:t>
      </w:r>
    </w:p>
    <w:p w14:paraId="3D3A2FC3" w14:textId="77777777" w:rsidR="00C34FF9" w:rsidRPr="00D6468C" w:rsidRDefault="00C34FF9" w:rsidP="0014399D">
      <w:pPr>
        <w:pStyle w:val="2"/>
      </w:pPr>
      <w:r w:rsidRPr="00D6468C">
        <w:t xml:space="preserve">Расчет по начисленным и уплаченным страховым взносам на обязательное социальное страхование на случай временной нетрудоспособности и в связи с материнством и по обязательному социальному страхованию от несчастных случаев на производстве и профессиональных заболеваний, а также по расходам на выплату страхового обеспечения за 2015 год по филиалу </w:t>
      </w:r>
      <w:r w:rsidR="00D655F1">
        <w:t>ПАО </w:t>
      </w:r>
      <w:r w:rsidRPr="00D6468C">
        <w:t>«МРСК Северо-Запада» «Вологдаэнерго»;</w:t>
      </w:r>
    </w:p>
    <w:p w14:paraId="7C4721B4" w14:textId="77777777" w:rsidR="00C34FF9" w:rsidRPr="00D6468C" w:rsidRDefault="00C34FF9" w:rsidP="0014399D">
      <w:pPr>
        <w:pStyle w:val="2"/>
      </w:pPr>
      <w:r w:rsidRPr="00D6468C">
        <w:t xml:space="preserve">Расчет по начисленным и уплаченным страховым взносам на обязательное пенсионное страхование в Пенсионный фонд Российской Федерации и на обязательное медицинское страхование в Федеральный фонд обязательного медицинского страхования плательщиками страховых взносов, производящими выплаты и иные вознаграждения физическим лицам за 2015 год по филиалу </w:t>
      </w:r>
      <w:r w:rsidR="00D655F1">
        <w:t>ПАО </w:t>
      </w:r>
      <w:r w:rsidRPr="00D6468C">
        <w:t>«МРСК Северо-Запада» «Вологдаэнерго».</w:t>
      </w:r>
    </w:p>
    <w:p w14:paraId="4FE4FCBD" w14:textId="77777777" w:rsidR="00C34FF9" w:rsidRPr="00D6468C" w:rsidRDefault="00C34FF9" w:rsidP="00C34FF9">
      <w:pPr>
        <w:spacing w:after="0" w:line="360" w:lineRule="auto"/>
        <w:contextualSpacing/>
        <w:jc w:val="both"/>
        <w:rPr>
          <w:rFonts w:ascii="Myriad Pro" w:hAnsi="Myriad Pro"/>
          <w:color w:val="000000"/>
          <w:sz w:val="26"/>
          <w:szCs w:val="26"/>
        </w:rPr>
      </w:pPr>
    </w:p>
    <w:p w14:paraId="1EC0AC5D" w14:textId="77777777" w:rsidR="00C34FF9" w:rsidRPr="00D6468C" w:rsidRDefault="00C34FF9" w:rsidP="0014399D">
      <w:pPr>
        <w:pStyle w:val="affff5"/>
      </w:pPr>
      <w:r w:rsidRPr="00D6468C">
        <w:t>ПОЗИЦИЯ ОРГАНА РЕГУЛИРОВАНИЯ</w:t>
      </w:r>
    </w:p>
    <w:p w14:paraId="60A12D1F"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Принято Департаментом ТЭК и ТР Вологодской области – 371 327 тыс. руб. исходя из фактического процента отчислений за </w:t>
      </w:r>
      <w:smartTag w:uri="urn:schemas-microsoft-com:office:smarttags" w:element="metricconverter">
        <w:smartTagPr>
          <w:attr w:name="ProductID" w:val="2015 г"/>
        </w:smartTagPr>
        <w:r w:rsidRPr="00D6468C">
          <w:rPr>
            <w:rFonts w:ascii="Myriad Pro" w:hAnsi="Myriad Pro"/>
            <w:sz w:val="26"/>
            <w:szCs w:val="26"/>
          </w:rPr>
          <w:t>2015 г</w:t>
        </w:r>
      </w:smartTag>
      <w:r w:rsidRPr="00D6468C">
        <w:rPr>
          <w:rFonts w:ascii="Myriad Pro" w:hAnsi="Myriad Pro"/>
          <w:sz w:val="26"/>
          <w:szCs w:val="26"/>
        </w:rPr>
        <w:t>. – 29,06% от утвержденного фонда оплаты труда.</w:t>
      </w:r>
    </w:p>
    <w:p w14:paraId="224CE71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7B4A1540" w14:textId="77777777" w:rsidR="00C34FF9" w:rsidRPr="00D6468C" w:rsidRDefault="00C34FF9" w:rsidP="0014399D">
      <w:pPr>
        <w:pStyle w:val="affff5"/>
      </w:pPr>
      <w:r w:rsidRPr="00D6468C">
        <w:t>ПОЗИЦИЯ ИСПОЛНИТЕЛЯ</w:t>
      </w:r>
    </w:p>
    <w:p w14:paraId="641E256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Расчет страховых взносов представлен в Приложении 1.7.</w:t>
      </w:r>
    </w:p>
    <w:p w14:paraId="738E6CB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Пояснения по данной статье представлены в соответствующем разделе Пояснительной записки к расчету корректировки тарифов на услуги по передаче электрической энергии по сетям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 лице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с применением метода доходности инвестированного капитала (</w:t>
      </w:r>
      <w:r w:rsidRPr="00D6468C">
        <w:rPr>
          <w:rFonts w:ascii="Myriad Pro" w:hAnsi="Myriad Pro"/>
          <w:color w:val="000000"/>
          <w:sz w:val="26"/>
          <w:szCs w:val="26"/>
          <w:lang w:val="en-US"/>
        </w:rPr>
        <w:t>RAB</w:t>
      </w:r>
      <w:r w:rsidRPr="00D6468C">
        <w:rPr>
          <w:rFonts w:ascii="Myriad Pro" w:hAnsi="Myriad Pro"/>
          <w:color w:val="000000"/>
          <w:sz w:val="26"/>
          <w:szCs w:val="26"/>
        </w:rPr>
        <w:t>) на 2017 год.</w:t>
      </w:r>
    </w:p>
    <w:p w14:paraId="39EE5398"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Уведомление о размере страховых взносов на обязательное социальное страхование от несчастных случаев на производстве и профессиональных заболеваний ЮЛ-государственного (муниципального) учреждения по месту нахождения обособленного подразделения, выданное ГУ-Вологодское региональное отделение ФСС РФ, не представлено.</w:t>
      </w:r>
    </w:p>
    <w:p w14:paraId="0709CC4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пунктом 6 статьи 421 Налогового кодекса Российской Федерации, на основании Постановления Правительства Российской Федерации от 29 ноября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xml:space="preserve">. </w:t>
      </w:r>
      <w:r w:rsidR="00D655F1">
        <w:rPr>
          <w:rFonts w:ascii="Myriad Pro" w:hAnsi="Myriad Pro"/>
          <w:sz w:val="26"/>
          <w:szCs w:val="26"/>
        </w:rPr>
        <w:t>N </w:t>
      </w:r>
      <w:r w:rsidRPr="00D6468C">
        <w:rPr>
          <w:rFonts w:ascii="Myriad Pro" w:hAnsi="Myriad Pro"/>
          <w:sz w:val="26"/>
          <w:szCs w:val="26"/>
        </w:rPr>
        <w:t xml:space="preserve">1255 «О предельной величине базы для исчисления страховых взносов на обязательное социальное страхование на случай временной нетрудоспособности и в связи с материнством и на обязательное пенсионное страхование с 1 января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страховые взносы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предусмотрены по ставке 30,4% от планируемого фонда оплаты труда.</w:t>
      </w:r>
    </w:p>
    <w:p w14:paraId="1DEDB1E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Постановлению Правительства Российской Федерации </w:t>
      </w:r>
      <w:r w:rsidRPr="00D6468C">
        <w:rPr>
          <w:rFonts w:ascii="Myriad Pro" w:eastAsia="Times New Roman" w:hAnsi="Myriad Pro"/>
          <w:sz w:val="26"/>
          <w:szCs w:val="26"/>
        </w:rPr>
        <w:t xml:space="preserve">от 29 ноября </w:t>
      </w:r>
      <w:smartTag w:uri="urn:schemas-microsoft-com:office:smarttags" w:element="metricconverter">
        <w:smartTagPr>
          <w:attr w:name="ProductID" w:val="2016 г"/>
        </w:smartTagPr>
        <w:r w:rsidRPr="00D6468C">
          <w:rPr>
            <w:rFonts w:ascii="Myriad Pro" w:eastAsia="Times New Roman" w:hAnsi="Myriad Pro"/>
            <w:sz w:val="26"/>
            <w:szCs w:val="26"/>
          </w:rPr>
          <w:t>2016 г</w:t>
        </w:r>
      </w:smartTag>
      <w:r w:rsidRPr="00D6468C">
        <w:rPr>
          <w:rFonts w:ascii="Myriad Pro" w:eastAsia="Times New Roman" w:hAnsi="Myriad Pro"/>
          <w:sz w:val="26"/>
          <w:szCs w:val="26"/>
        </w:rPr>
        <w:t xml:space="preserve">. </w:t>
      </w:r>
      <w:r w:rsidR="00D655F1">
        <w:rPr>
          <w:rFonts w:ascii="Myriad Pro" w:eastAsia="Times New Roman" w:hAnsi="Myriad Pro"/>
          <w:sz w:val="26"/>
          <w:szCs w:val="26"/>
        </w:rPr>
        <w:t>N </w:t>
      </w:r>
      <w:r w:rsidRPr="00D6468C">
        <w:rPr>
          <w:rFonts w:ascii="Myriad Pro" w:eastAsia="Times New Roman" w:hAnsi="Myriad Pro"/>
          <w:sz w:val="26"/>
          <w:szCs w:val="26"/>
        </w:rPr>
        <w:t xml:space="preserve">1255 «О предельной величине базы для исчисления страховых взносов на обязательное социальное страхование на случай временной нетрудоспособности и в связи с материнством и на обязательное пенсионное страхование с 1 января </w:t>
      </w:r>
      <w:smartTag w:uri="urn:schemas-microsoft-com:office:smarttags" w:element="metricconverter">
        <w:smartTagPr>
          <w:attr w:name="ProductID" w:val="2017 г"/>
        </w:smartTagPr>
        <w:r w:rsidRPr="00D6468C">
          <w:rPr>
            <w:rFonts w:ascii="Myriad Pro" w:eastAsia="Times New Roman" w:hAnsi="Myriad Pro"/>
            <w:sz w:val="26"/>
            <w:szCs w:val="26"/>
          </w:rPr>
          <w:t>2017 г</w:t>
        </w:r>
      </w:smartTag>
      <w:r w:rsidRPr="00D6468C">
        <w:rPr>
          <w:rFonts w:ascii="Myriad Pro" w:eastAsia="Times New Roman" w:hAnsi="Myriad Pro"/>
          <w:sz w:val="26"/>
          <w:szCs w:val="26"/>
        </w:rPr>
        <w:t xml:space="preserve">.» взносы </w:t>
      </w:r>
      <w:r w:rsidRPr="00D6468C">
        <w:rPr>
          <w:rFonts w:ascii="Myriad Pro" w:hAnsi="Myriad Pro"/>
          <w:sz w:val="26"/>
          <w:szCs w:val="26"/>
        </w:rPr>
        <w:t>в Пенсионный фонд и Фонд социального страхования предусмотрены в дифференцированном размере (регрессивная шкала) с 01.01.2017:</w:t>
      </w:r>
    </w:p>
    <w:p w14:paraId="42CDDD87" w14:textId="77777777" w:rsidR="00C34FF9" w:rsidRPr="00D6468C" w:rsidRDefault="00C34FF9" w:rsidP="00C34FF9">
      <w:pPr>
        <w:pStyle w:val="afff5"/>
        <w:rPr>
          <w:lang w:val="ru-RU"/>
        </w:rPr>
      </w:pPr>
      <w:r w:rsidRPr="00D6468C">
        <w:rPr>
          <w:lang w:val="ru-RU"/>
        </w:rPr>
        <w:t>1. Пенсионный фонд Российской Федерации - 22 процента в пределах установленной предельной базы для начисления страховых взносов 876,0 тыс. руб. на 2017-</w:t>
      </w:r>
      <w:smartTag w:uri="urn:schemas-microsoft-com:office:smarttags" w:element="metricconverter">
        <w:smartTagPr>
          <w:attr w:name="ProductID" w:val="2019 г"/>
        </w:smartTagPr>
        <w:r w:rsidRPr="00D6468C">
          <w:rPr>
            <w:lang w:val="ru-RU"/>
          </w:rPr>
          <w:t>2019 г</w:t>
        </w:r>
      </w:smartTag>
      <w:r w:rsidRPr="00D6468C">
        <w:rPr>
          <w:lang w:val="ru-RU"/>
        </w:rPr>
        <w:t>., свыше -10%.;</w:t>
      </w:r>
    </w:p>
    <w:p w14:paraId="6EB8673F" w14:textId="77777777" w:rsidR="00C34FF9" w:rsidRPr="00D6468C" w:rsidRDefault="00C34FF9" w:rsidP="00C34FF9">
      <w:pPr>
        <w:pStyle w:val="afff5"/>
        <w:rPr>
          <w:lang w:val="ru-RU"/>
        </w:rPr>
      </w:pPr>
      <w:r w:rsidRPr="00D6468C">
        <w:rPr>
          <w:lang w:val="ru-RU"/>
        </w:rPr>
        <w:t>2. Фонд социального страхования Российской Федерации - 2,9 процента в пределах установленной предельной базы для начисления страховых взносов 755,0 тыс. руб. на 2017-</w:t>
      </w:r>
      <w:smartTag w:uri="urn:schemas-microsoft-com:office:smarttags" w:element="metricconverter">
        <w:smartTagPr>
          <w:attr w:name="ProductID" w:val="2019 г"/>
        </w:smartTagPr>
        <w:r w:rsidRPr="00D6468C">
          <w:rPr>
            <w:lang w:val="ru-RU"/>
          </w:rPr>
          <w:t>2019 г</w:t>
        </w:r>
      </w:smartTag>
      <w:r w:rsidRPr="00D6468C">
        <w:rPr>
          <w:lang w:val="ru-RU"/>
        </w:rPr>
        <w:t>., свыше - 0%;</w:t>
      </w:r>
    </w:p>
    <w:p w14:paraId="335DC89C" w14:textId="77777777" w:rsidR="00C34FF9" w:rsidRPr="00D6468C" w:rsidRDefault="00C34FF9" w:rsidP="00C34FF9">
      <w:pPr>
        <w:pStyle w:val="afff5"/>
        <w:rPr>
          <w:lang w:val="ru-RU"/>
        </w:rPr>
      </w:pPr>
      <w:r w:rsidRPr="00D6468C">
        <w:rPr>
          <w:lang w:val="ru-RU"/>
        </w:rPr>
        <w:t xml:space="preserve">На основании изложенного, Исполнителем для расчета страховых взносов на </w:t>
      </w:r>
      <w:smartTag w:uri="urn:schemas-microsoft-com:office:smarttags" w:element="metricconverter">
        <w:smartTagPr>
          <w:attr w:name="ProductID" w:val="2017 г"/>
        </w:smartTagPr>
        <w:r w:rsidRPr="00D6468C">
          <w:rPr>
            <w:lang w:val="ru-RU"/>
          </w:rPr>
          <w:t>2017 г</w:t>
        </w:r>
      </w:smartTag>
      <w:r w:rsidRPr="00D6468C">
        <w:rPr>
          <w:lang w:val="ru-RU"/>
        </w:rPr>
        <w:t xml:space="preserve">. принят фактический процент отчислений согласно оборотно-сальдовой ведомости по счету 20 за </w:t>
      </w:r>
      <w:smartTag w:uri="urn:schemas-microsoft-com:office:smarttags" w:element="metricconverter">
        <w:smartTagPr>
          <w:attr w:name="ProductID" w:val="2015 г"/>
        </w:smartTagPr>
        <w:r w:rsidRPr="00D6468C">
          <w:rPr>
            <w:lang w:val="ru-RU"/>
          </w:rPr>
          <w:t>2015 г</w:t>
        </w:r>
      </w:smartTag>
      <w:r w:rsidRPr="00D6468C">
        <w:rPr>
          <w:lang w:val="ru-RU"/>
        </w:rPr>
        <w:t>.:</w:t>
      </w:r>
    </w:p>
    <w:tbl>
      <w:tblPr>
        <w:tblW w:w="49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7621"/>
        <w:gridCol w:w="1907"/>
      </w:tblGrid>
      <w:tr w:rsidR="00C34FF9" w:rsidRPr="00D6468C" w14:paraId="3AAE7539" w14:textId="77777777">
        <w:trPr>
          <w:cantSplit/>
          <w:trHeight w:val="1173"/>
          <w:tblHeader/>
        </w:trPr>
        <w:tc>
          <w:tcPr>
            <w:tcW w:w="7621"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FE5D1BA"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Показатель</w:t>
            </w:r>
          </w:p>
        </w:tc>
        <w:tc>
          <w:tcPr>
            <w:tcW w:w="190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EABAA3C"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Сумма, тыс. руб.</w:t>
            </w:r>
          </w:p>
        </w:tc>
      </w:tr>
      <w:tr w:rsidR="00C34FF9" w:rsidRPr="00D6468C" w14:paraId="6616513D" w14:textId="77777777">
        <w:trPr>
          <w:cantSplit/>
          <w:trHeight w:val="579"/>
        </w:trPr>
        <w:tc>
          <w:tcPr>
            <w:tcW w:w="7621" w:type="dxa"/>
            <w:tcBorders>
              <w:top w:val="single" w:sz="4" w:space="0" w:color="FFFFFF"/>
            </w:tcBorders>
            <w:shd w:val="clear" w:color="auto" w:fill="auto"/>
            <w:vAlign w:val="center"/>
          </w:tcPr>
          <w:p w14:paraId="51D3D2BD"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Заработная плата (основная и дополнительная), стимулирующие выплаты, гарантии и компенсации</w:t>
            </w:r>
          </w:p>
        </w:tc>
        <w:tc>
          <w:tcPr>
            <w:tcW w:w="1907" w:type="dxa"/>
            <w:tcBorders>
              <w:top w:val="single" w:sz="4" w:space="0" w:color="FFFFFF"/>
            </w:tcBorders>
            <w:shd w:val="clear" w:color="auto" w:fill="auto"/>
            <w:vAlign w:val="bottom"/>
          </w:tcPr>
          <w:p w14:paraId="46487DFE"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1 086 164,32</w:t>
            </w:r>
          </w:p>
        </w:tc>
      </w:tr>
      <w:tr w:rsidR="00C34FF9" w:rsidRPr="00D6468C" w14:paraId="4FFEAE19" w14:textId="77777777">
        <w:trPr>
          <w:cantSplit/>
          <w:trHeight w:val="579"/>
        </w:trPr>
        <w:tc>
          <w:tcPr>
            <w:tcW w:w="7621" w:type="dxa"/>
            <w:shd w:val="clear" w:color="auto" w:fill="auto"/>
            <w:vAlign w:val="center"/>
          </w:tcPr>
          <w:p w14:paraId="01377472"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Заработная плата (основная и дополнительная), стимулирующие выплаты, гарантии и компенсации</w:t>
            </w:r>
          </w:p>
        </w:tc>
        <w:tc>
          <w:tcPr>
            <w:tcW w:w="1907" w:type="dxa"/>
            <w:shd w:val="clear" w:color="auto" w:fill="auto"/>
            <w:vAlign w:val="bottom"/>
          </w:tcPr>
          <w:p w14:paraId="477AE060"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3 775,39</w:t>
            </w:r>
          </w:p>
        </w:tc>
      </w:tr>
      <w:tr w:rsidR="00C34FF9" w:rsidRPr="00D6468C" w14:paraId="74A83BA2" w14:textId="77777777">
        <w:trPr>
          <w:cantSplit/>
          <w:trHeight w:val="282"/>
        </w:trPr>
        <w:tc>
          <w:tcPr>
            <w:tcW w:w="7621" w:type="dxa"/>
            <w:shd w:val="clear" w:color="auto" w:fill="auto"/>
            <w:vAlign w:val="center"/>
          </w:tcPr>
          <w:p w14:paraId="7869D79C"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Оплата учебных отпусков</w:t>
            </w:r>
          </w:p>
        </w:tc>
        <w:tc>
          <w:tcPr>
            <w:tcW w:w="1907" w:type="dxa"/>
            <w:shd w:val="clear" w:color="auto" w:fill="auto"/>
            <w:vAlign w:val="bottom"/>
          </w:tcPr>
          <w:p w14:paraId="0F817668"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5 548,94</w:t>
            </w:r>
          </w:p>
        </w:tc>
      </w:tr>
      <w:tr w:rsidR="00C34FF9" w:rsidRPr="00D6468C" w14:paraId="70A286DB" w14:textId="77777777">
        <w:trPr>
          <w:cantSplit/>
          <w:trHeight w:val="282"/>
        </w:trPr>
        <w:tc>
          <w:tcPr>
            <w:tcW w:w="7621" w:type="dxa"/>
            <w:shd w:val="clear" w:color="auto" w:fill="auto"/>
            <w:vAlign w:val="center"/>
          </w:tcPr>
          <w:p w14:paraId="7504BD78"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Больничный лист за счет средств работодателя</w:t>
            </w:r>
          </w:p>
        </w:tc>
        <w:tc>
          <w:tcPr>
            <w:tcW w:w="1907" w:type="dxa"/>
            <w:shd w:val="clear" w:color="auto" w:fill="auto"/>
            <w:vAlign w:val="bottom"/>
          </w:tcPr>
          <w:p w14:paraId="51E59C1B"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4 204,31</w:t>
            </w:r>
          </w:p>
        </w:tc>
      </w:tr>
      <w:tr w:rsidR="00C34FF9" w:rsidRPr="00D6468C" w14:paraId="040E6664" w14:textId="77777777">
        <w:trPr>
          <w:cantSplit/>
          <w:trHeight w:val="282"/>
        </w:trPr>
        <w:tc>
          <w:tcPr>
            <w:tcW w:w="7621" w:type="dxa"/>
            <w:shd w:val="clear" w:color="auto" w:fill="auto"/>
            <w:vAlign w:val="center"/>
          </w:tcPr>
          <w:p w14:paraId="261C719A"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Резерв под отпуска</w:t>
            </w:r>
          </w:p>
        </w:tc>
        <w:tc>
          <w:tcPr>
            <w:tcW w:w="1907" w:type="dxa"/>
            <w:shd w:val="clear" w:color="auto" w:fill="auto"/>
            <w:vAlign w:val="bottom"/>
          </w:tcPr>
          <w:p w14:paraId="2C3EE61B"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106 559,46</w:t>
            </w:r>
          </w:p>
        </w:tc>
      </w:tr>
      <w:tr w:rsidR="00C34FF9" w:rsidRPr="00D6468C" w14:paraId="06DDB9F5" w14:textId="77777777">
        <w:trPr>
          <w:cantSplit/>
          <w:trHeight w:val="282"/>
        </w:trPr>
        <w:tc>
          <w:tcPr>
            <w:tcW w:w="7621" w:type="dxa"/>
            <w:shd w:val="clear" w:color="auto" w:fill="auto"/>
            <w:noWrap/>
            <w:vAlign w:val="center"/>
          </w:tcPr>
          <w:p w14:paraId="377AAFDE"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ИТОГО ФОТ</w:t>
            </w:r>
          </w:p>
        </w:tc>
        <w:tc>
          <w:tcPr>
            <w:tcW w:w="1907" w:type="dxa"/>
            <w:shd w:val="clear" w:color="auto" w:fill="auto"/>
            <w:vAlign w:val="bottom"/>
          </w:tcPr>
          <w:p w14:paraId="78B9B18F"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1 206 252,42</w:t>
            </w:r>
          </w:p>
        </w:tc>
      </w:tr>
      <w:tr w:rsidR="00C34FF9" w:rsidRPr="00D6468C" w14:paraId="015EC204" w14:textId="77777777">
        <w:trPr>
          <w:cantSplit/>
          <w:trHeight w:val="297"/>
        </w:trPr>
        <w:tc>
          <w:tcPr>
            <w:tcW w:w="7621" w:type="dxa"/>
            <w:shd w:val="clear" w:color="auto" w:fill="auto"/>
            <w:noWrap/>
            <w:vAlign w:val="center"/>
          </w:tcPr>
          <w:p w14:paraId="03339AFD"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Страховые взносы</w:t>
            </w:r>
          </w:p>
        </w:tc>
        <w:tc>
          <w:tcPr>
            <w:tcW w:w="1907" w:type="dxa"/>
            <w:shd w:val="clear" w:color="auto" w:fill="auto"/>
            <w:vAlign w:val="bottom"/>
          </w:tcPr>
          <w:p w14:paraId="6DCD8B1D"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358 639,33</w:t>
            </w:r>
          </w:p>
        </w:tc>
      </w:tr>
      <w:tr w:rsidR="00C34FF9" w:rsidRPr="00D6468C" w14:paraId="2458476D" w14:textId="77777777">
        <w:trPr>
          <w:cantSplit/>
          <w:trHeight w:val="282"/>
        </w:trPr>
        <w:tc>
          <w:tcPr>
            <w:tcW w:w="7621" w:type="dxa"/>
            <w:shd w:val="clear" w:color="auto" w:fill="auto"/>
            <w:noWrap/>
            <w:vAlign w:val="center"/>
          </w:tcPr>
          <w:p w14:paraId="2B45BBD7"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 отчислений</w:t>
            </w:r>
          </w:p>
        </w:tc>
        <w:tc>
          <w:tcPr>
            <w:tcW w:w="1907" w:type="dxa"/>
            <w:shd w:val="clear" w:color="auto" w:fill="auto"/>
            <w:vAlign w:val="bottom"/>
          </w:tcPr>
          <w:p w14:paraId="2D43FD47"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29,73</w:t>
            </w:r>
          </w:p>
        </w:tc>
      </w:tr>
    </w:tbl>
    <w:p w14:paraId="69B8EC63" w14:textId="77777777" w:rsidR="00C34FF9" w:rsidRPr="00D6468C" w:rsidRDefault="00C34FF9" w:rsidP="00C34FF9">
      <w:pPr>
        <w:pStyle w:val="afff5"/>
        <w:spacing w:after="0"/>
        <w:rPr>
          <w:lang w:val="ru-RU"/>
        </w:rPr>
      </w:pPr>
      <w:r w:rsidRPr="00D6468C">
        <w:rPr>
          <w:lang w:val="ru-RU"/>
        </w:rPr>
        <w:t xml:space="preserve">В качестве базы для расчета страховых взносов Исполнителем принимается скорректированная величина базового уровня подконтрольных расходов по статье «Расходы на оплату труда» на </w:t>
      </w:r>
      <w:smartTag w:uri="urn:schemas-microsoft-com:office:smarttags" w:element="metricconverter">
        <w:smartTagPr>
          <w:attr w:name="ProductID" w:val="2017 г"/>
        </w:smartTagPr>
        <w:r w:rsidRPr="00D6468C">
          <w:rPr>
            <w:lang w:val="ru-RU"/>
          </w:rPr>
          <w:t>2017 г</w:t>
        </w:r>
      </w:smartTag>
      <w:r w:rsidRPr="00D6468C">
        <w:rPr>
          <w:lang w:val="ru-RU"/>
        </w:rPr>
        <w:t>., определенная Исполнителем по доле ФОТ в базовом уровне операционных расходов</w:t>
      </w:r>
    </w:p>
    <w:p w14:paraId="7651749B"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 xml:space="preserve">В таблице ниже представлен расчет Исполнителя в части уровней операционных расходов </w:t>
      </w:r>
      <w:r w:rsidRPr="00D6468C">
        <w:rPr>
          <w:rFonts w:ascii="Myriad Pro" w:hAnsi="Myriad Pro"/>
          <w:sz w:val="26"/>
          <w:szCs w:val="26"/>
          <w:lang w:val="ru-RU"/>
        </w:rPr>
        <w:t xml:space="preserve">филиала </w:t>
      </w:r>
      <w:r w:rsidR="00D655F1">
        <w:rPr>
          <w:rFonts w:ascii="Myriad Pro" w:hAnsi="Myriad Pro"/>
          <w:sz w:val="26"/>
          <w:szCs w:val="26"/>
          <w:lang w:val="ru-RU"/>
        </w:rPr>
        <w:t>ПАО </w:t>
      </w:r>
      <w:r w:rsidRPr="00D6468C">
        <w:rPr>
          <w:rFonts w:ascii="Myriad Pro" w:hAnsi="Myriad Pro"/>
          <w:sz w:val="26"/>
          <w:szCs w:val="26"/>
          <w:lang w:val="ru-RU"/>
        </w:rPr>
        <w:t xml:space="preserve">«МРСК Северо-Запада» «Вологдаэнерго» </w:t>
      </w:r>
      <w:r w:rsidRPr="00D6468C">
        <w:rPr>
          <w:rFonts w:ascii="Myriad Pro" w:hAnsi="Myriad Pro"/>
          <w:sz w:val="26"/>
          <w:szCs w:val="26"/>
        </w:rPr>
        <w:t>на соответствующие год</w:t>
      </w:r>
      <w:r w:rsidRPr="00D6468C">
        <w:rPr>
          <w:rFonts w:ascii="Myriad Pro" w:hAnsi="Myriad Pro"/>
          <w:sz w:val="26"/>
          <w:szCs w:val="26"/>
          <w:lang w:val="ru-RU"/>
        </w:rPr>
        <w:t>ы</w:t>
      </w:r>
      <w:r w:rsidRPr="00D6468C">
        <w:rPr>
          <w:rFonts w:ascii="Myriad Pro" w:hAnsi="Myriad Pro"/>
          <w:sz w:val="26"/>
          <w:szCs w:val="26"/>
        </w:rPr>
        <w:t xml:space="preserve"> долгосрочного периода регулирования с учетом скорректированных коэффициентов индексации.</w:t>
      </w:r>
    </w:p>
    <w:tbl>
      <w:tblPr>
        <w:tblW w:w="5000" w:type="pct"/>
        <w:tblLook w:val="04A0" w:firstRow="1" w:lastRow="0" w:firstColumn="1" w:lastColumn="0" w:noHBand="0" w:noVBand="1"/>
      </w:tblPr>
      <w:tblGrid>
        <w:gridCol w:w="1809"/>
        <w:gridCol w:w="3007"/>
        <w:gridCol w:w="2863"/>
        <w:gridCol w:w="1891"/>
      </w:tblGrid>
      <w:tr w:rsidR="00C34FF9" w:rsidRPr="00D6468C" w14:paraId="0AC4CC51" w14:textId="77777777">
        <w:trPr>
          <w:trHeight w:val="905"/>
        </w:trPr>
        <w:tc>
          <w:tcPr>
            <w:tcW w:w="94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DF3505A" w14:textId="77777777" w:rsidR="00C34FF9" w:rsidRPr="00D6468C" w:rsidRDefault="00C34FF9" w:rsidP="00C34FF9">
            <w:pPr>
              <w:spacing w:after="0" w:line="240" w:lineRule="auto"/>
              <w:jc w:val="center"/>
              <w:rPr>
                <w:rFonts w:ascii="Myriad Pro" w:eastAsia="Times New Roman" w:hAnsi="Myriad Pro" w:cs="Calibri"/>
                <w:b/>
                <w:bCs/>
                <w:color w:val="FFFFFF"/>
                <w:sz w:val="20"/>
                <w:szCs w:val="20"/>
                <w:lang w:eastAsia="ru-RU"/>
              </w:rPr>
            </w:pPr>
            <w:r w:rsidRPr="00D6468C">
              <w:rPr>
                <w:rFonts w:ascii="Myriad Pro" w:eastAsia="Times New Roman" w:hAnsi="Myriad Pro" w:cs="Calibri"/>
                <w:b/>
                <w:bCs/>
                <w:color w:val="FFFFFF"/>
                <w:sz w:val="20"/>
                <w:szCs w:val="20"/>
                <w:lang w:eastAsia="ru-RU"/>
              </w:rPr>
              <w:t>Период</w:t>
            </w:r>
          </w:p>
        </w:tc>
        <w:tc>
          <w:tcPr>
            <w:tcW w:w="15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5E51DA" w14:textId="77777777" w:rsidR="00C34FF9" w:rsidRPr="00D6468C" w:rsidRDefault="00C34FF9" w:rsidP="00C34FF9">
            <w:pPr>
              <w:spacing w:after="0" w:line="240" w:lineRule="auto"/>
              <w:jc w:val="center"/>
              <w:rPr>
                <w:rFonts w:ascii="Myriad Pro" w:eastAsia="Times New Roman" w:hAnsi="Myriad Pro" w:cs="Calibri"/>
                <w:b/>
                <w:bCs/>
                <w:color w:val="FFFFFF"/>
                <w:sz w:val="20"/>
                <w:szCs w:val="20"/>
                <w:lang w:eastAsia="ru-RU"/>
              </w:rPr>
            </w:pPr>
            <w:r w:rsidRPr="00D6468C">
              <w:rPr>
                <w:rFonts w:ascii="Myriad Pro" w:eastAsia="Times New Roman" w:hAnsi="Myriad Pro" w:cs="Calibri"/>
                <w:b/>
                <w:bCs/>
                <w:color w:val="FFFFFF"/>
                <w:sz w:val="20"/>
                <w:szCs w:val="20"/>
                <w:lang w:eastAsia="ru-RU"/>
              </w:rPr>
              <w:t>Уровень операционных расходов, тыс. руб.</w:t>
            </w:r>
          </w:p>
        </w:tc>
        <w:tc>
          <w:tcPr>
            <w:tcW w:w="1496" w:type="pct"/>
            <w:tcBorders>
              <w:top w:val="single" w:sz="4" w:space="0" w:color="FFFFFF"/>
              <w:left w:val="single" w:sz="4" w:space="0" w:color="FFFFFF"/>
              <w:bottom w:val="single" w:sz="4" w:space="0" w:color="auto"/>
              <w:right w:val="single" w:sz="4" w:space="0" w:color="FFFFFF"/>
            </w:tcBorders>
            <w:shd w:val="clear" w:color="auto" w:fill="4F6228"/>
            <w:vAlign w:val="center"/>
          </w:tcPr>
          <w:p w14:paraId="3F770B23" w14:textId="77777777" w:rsidR="00C34FF9" w:rsidRPr="00D6468C" w:rsidRDefault="00C34FF9" w:rsidP="00C34FF9">
            <w:pPr>
              <w:spacing w:after="0" w:line="240" w:lineRule="auto"/>
              <w:jc w:val="center"/>
              <w:rPr>
                <w:rFonts w:ascii="Myriad Pro" w:eastAsia="Times New Roman" w:hAnsi="Myriad Pro" w:cs="Calibri"/>
                <w:b/>
                <w:bCs/>
                <w:color w:val="FFFFFF"/>
                <w:sz w:val="20"/>
                <w:szCs w:val="20"/>
                <w:lang w:eastAsia="ru-RU"/>
              </w:rPr>
            </w:pPr>
            <w:r w:rsidRPr="00D6468C">
              <w:rPr>
                <w:rFonts w:ascii="Myriad Pro" w:eastAsia="Times New Roman" w:hAnsi="Myriad Pro" w:cs="Calibri"/>
                <w:b/>
                <w:bCs/>
                <w:color w:val="FFFFFF"/>
                <w:sz w:val="20"/>
                <w:szCs w:val="20"/>
                <w:lang w:eastAsia="ru-RU"/>
              </w:rPr>
              <w:t>В т.ч. ФОТ, тыс. руб.</w:t>
            </w:r>
          </w:p>
        </w:tc>
        <w:tc>
          <w:tcPr>
            <w:tcW w:w="988" w:type="pct"/>
            <w:tcBorders>
              <w:top w:val="single" w:sz="4" w:space="0" w:color="FFFFFF"/>
              <w:left w:val="single" w:sz="4" w:space="0" w:color="FFFFFF"/>
              <w:bottom w:val="single" w:sz="4" w:space="0" w:color="auto"/>
              <w:right w:val="single" w:sz="4" w:space="0" w:color="FFFFFF"/>
            </w:tcBorders>
            <w:shd w:val="clear" w:color="auto" w:fill="4F6228"/>
            <w:vAlign w:val="center"/>
          </w:tcPr>
          <w:p w14:paraId="54F3099E" w14:textId="77777777" w:rsidR="00C34FF9" w:rsidRPr="00D6468C" w:rsidRDefault="00C34FF9" w:rsidP="00C34FF9">
            <w:pPr>
              <w:spacing w:after="0" w:line="240" w:lineRule="auto"/>
              <w:jc w:val="center"/>
              <w:rPr>
                <w:rFonts w:ascii="Myriad Pro" w:eastAsia="Times New Roman" w:hAnsi="Myriad Pro" w:cs="Calibri"/>
                <w:b/>
                <w:bCs/>
                <w:color w:val="FFFFFF"/>
                <w:sz w:val="20"/>
                <w:szCs w:val="20"/>
                <w:lang w:eastAsia="ru-RU"/>
              </w:rPr>
            </w:pPr>
            <w:r w:rsidRPr="00D6468C">
              <w:rPr>
                <w:rFonts w:ascii="Myriad Pro" w:eastAsia="Times New Roman" w:hAnsi="Myriad Pro" w:cs="Calibri"/>
                <w:b/>
                <w:bCs/>
                <w:color w:val="FFFFFF"/>
                <w:sz w:val="20"/>
                <w:szCs w:val="20"/>
                <w:lang w:eastAsia="ru-RU"/>
              </w:rPr>
              <w:t>Удельный вес ФОТ</w:t>
            </w:r>
          </w:p>
        </w:tc>
      </w:tr>
      <w:tr w:rsidR="00C34FF9" w:rsidRPr="00D6468C" w14:paraId="72661862" w14:textId="77777777">
        <w:trPr>
          <w:trHeight w:val="340"/>
        </w:trPr>
        <w:tc>
          <w:tcPr>
            <w:tcW w:w="945" w:type="pct"/>
            <w:tcBorders>
              <w:top w:val="nil"/>
              <w:left w:val="single" w:sz="4" w:space="0" w:color="auto"/>
              <w:bottom w:val="single" w:sz="4" w:space="0" w:color="auto"/>
              <w:right w:val="single" w:sz="4" w:space="0" w:color="auto"/>
            </w:tcBorders>
            <w:shd w:val="clear" w:color="auto" w:fill="auto"/>
            <w:vAlign w:val="center"/>
          </w:tcPr>
          <w:p w14:paraId="3ADEF1B4" w14:textId="77777777" w:rsidR="00C34FF9" w:rsidRPr="00D6468C" w:rsidRDefault="00C34FF9" w:rsidP="00C34FF9">
            <w:pPr>
              <w:spacing w:after="0" w:line="240" w:lineRule="auto"/>
              <w:jc w:val="center"/>
              <w:rPr>
                <w:rFonts w:ascii="Myriad Pro" w:eastAsia="Times New Roman" w:hAnsi="Myriad Pro" w:cs="Calibri"/>
                <w:sz w:val="20"/>
                <w:szCs w:val="20"/>
                <w:lang w:eastAsia="ru-RU"/>
              </w:rPr>
            </w:pPr>
            <w:r w:rsidRPr="00D6468C">
              <w:rPr>
                <w:rFonts w:ascii="Myriad Pro" w:eastAsia="Times New Roman" w:hAnsi="Myriad Pro" w:cs="Calibri"/>
                <w:sz w:val="20"/>
                <w:szCs w:val="20"/>
                <w:lang w:eastAsia="ru-RU"/>
              </w:rPr>
              <w:t>2012</w:t>
            </w:r>
          </w:p>
        </w:tc>
        <w:tc>
          <w:tcPr>
            <w:tcW w:w="1571" w:type="pct"/>
            <w:tcBorders>
              <w:top w:val="nil"/>
              <w:left w:val="nil"/>
              <w:bottom w:val="single" w:sz="4" w:space="0" w:color="auto"/>
              <w:right w:val="single" w:sz="4" w:space="0" w:color="auto"/>
            </w:tcBorders>
            <w:shd w:val="clear" w:color="auto" w:fill="auto"/>
            <w:vAlign w:val="center"/>
          </w:tcPr>
          <w:p w14:paraId="15EB5BA9" w14:textId="77777777" w:rsidR="00C34FF9" w:rsidRPr="00D6468C" w:rsidRDefault="00C34FF9" w:rsidP="00C34FF9">
            <w:pPr>
              <w:spacing w:after="0" w:line="240" w:lineRule="auto"/>
              <w:jc w:val="center"/>
              <w:rPr>
                <w:rFonts w:ascii="Myriad Pro" w:eastAsia="Times New Roman" w:hAnsi="Myriad Pro" w:cs="Calibri"/>
                <w:sz w:val="20"/>
                <w:szCs w:val="20"/>
                <w:lang w:eastAsia="ru-RU"/>
              </w:rPr>
            </w:pPr>
            <w:r w:rsidRPr="00D6468C">
              <w:rPr>
                <w:rFonts w:ascii="Myriad Pro" w:eastAsia="Times New Roman" w:hAnsi="Myriad Pro" w:cs="Calibri"/>
                <w:sz w:val="20"/>
                <w:szCs w:val="20"/>
                <w:lang w:eastAsia="ru-RU"/>
              </w:rPr>
              <w:t>1 882 782,73</w:t>
            </w:r>
          </w:p>
        </w:tc>
        <w:tc>
          <w:tcPr>
            <w:tcW w:w="1496" w:type="pct"/>
            <w:tcBorders>
              <w:top w:val="single" w:sz="4" w:space="0" w:color="auto"/>
              <w:left w:val="nil"/>
              <w:bottom w:val="single" w:sz="4" w:space="0" w:color="auto"/>
              <w:right w:val="single" w:sz="4" w:space="0" w:color="auto"/>
            </w:tcBorders>
            <w:vAlign w:val="center"/>
          </w:tcPr>
          <w:p w14:paraId="01283100" w14:textId="77777777" w:rsidR="00C34FF9" w:rsidRPr="00D6468C" w:rsidRDefault="00C34FF9" w:rsidP="00C34FF9">
            <w:pPr>
              <w:spacing w:after="0" w:line="240" w:lineRule="auto"/>
              <w:jc w:val="center"/>
              <w:rPr>
                <w:rFonts w:ascii="Myriad Pro" w:eastAsia="Times New Roman" w:hAnsi="Myriad Pro" w:cs="Calibri"/>
                <w:sz w:val="20"/>
                <w:szCs w:val="20"/>
                <w:lang w:eastAsia="ru-RU"/>
              </w:rPr>
            </w:pPr>
            <w:r w:rsidRPr="00D6468C">
              <w:rPr>
                <w:rFonts w:ascii="Myriad Pro" w:eastAsia="Times New Roman" w:hAnsi="Myriad Pro" w:cs="Calibri"/>
                <w:sz w:val="20"/>
                <w:szCs w:val="20"/>
                <w:lang w:eastAsia="ru-RU"/>
              </w:rPr>
              <w:t>975 965,47</w:t>
            </w:r>
          </w:p>
        </w:tc>
        <w:tc>
          <w:tcPr>
            <w:tcW w:w="988" w:type="pct"/>
            <w:tcBorders>
              <w:top w:val="single" w:sz="4" w:space="0" w:color="auto"/>
              <w:left w:val="single" w:sz="4" w:space="0" w:color="auto"/>
              <w:bottom w:val="single" w:sz="4" w:space="0" w:color="auto"/>
              <w:right w:val="single" w:sz="4" w:space="0" w:color="auto"/>
            </w:tcBorders>
            <w:vAlign w:val="center"/>
          </w:tcPr>
          <w:p w14:paraId="7DEC6EDD" w14:textId="77777777" w:rsidR="00C34FF9" w:rsidRPr="00D6468C" w:rsidRDefault="00C34FF9" w:rsidP="00C34FF9">
            <w:pPr>
              <w:spacing w:after="0" w:line="240" w:lineRule="auto"/>
              <w:jc w:val="center"/>
              <w:rPr>
                <w:rFonts w:ascii="Myriad Pro" w:eastAsia="Times New Roman" w:hAnsi="Myriad Pro" w:cs="Calibri"/>
                <w:sz w:val="20"/>
                <w:szCs w:val="20"/>
                <w:lang w:eastAsia="ru-RU"/>
              </w:rPr>
            </w:pPr>
            <w:r w:rsidRPr="00D6468C">
              <w:rPr>
                <w:rFonts w:ascii="Myriad Pro" w:eastAsia="Times New Roman" w:hAnsi="Myriad Pro" w:cs="Calibri"/>
                <w:sz w:val="20"/>
                <w:szCs w:val="20"/>
                <w:lang w:eastAsia="ru-RU"/>
              </w:rPr>
              <w:t>51,96%</w:t>
            </w:r>
          </w:p>
        </w:tc>
      </w:tr>
      <w:tr w:rsidR="00C34FF9" w:rsidRPr="00D6468C" w14:paraId="22530643" w14:textId="77777777">
        <w:trPr>
          <w:trHeight w:val="340"/>
        </w:trPr>
        <w:tc>
          <w:tcPr>
            <w:tcW w:w="945" w:type="pct"/>
            <w:tcBorders>
              <w:top w:val="nil"/>
              <w:left w:val="single" w:sz="4" w:space="0" w:color="auto"/>
              <w:bottom w:val="single" w:sz="4" w:space="0" w:color="auto"/>
              <w:right w:val="single" w:sz="4" w:space="0" w:color="auto"/>
            </w:tcBorders>
            <w:shd w:val="clear" w:color="auto" w:fill="auto"/>
            <w:vAlign w:val="center"/>
          </w:tcPr>
          <w:p w14:paraId="51C255F8" w14:textId="77777777" w:rsidR="00C34FF9" w:rsidRPr="00D6468C" w:rsidRDefault="00C34FF9" w:rsidP="00C34FF9">
            <w:pPr>
              <w:spacing w:after="0" w:line="240" w:lineRule="auto"/>
              <w:jc w:val="center"/>
              <w:rPr>
                <w:rFonts w:ascii="Myriad Pro" w:eastAsia="Times New Roman" w:hAnsi="Myriad Pro" w:cs="Calibri"/>
                <w:sz w:val="20"/>
                <w:szCs w:val="20"/>
                <w:lang w:eastAsia="ru-RU"/>
              </w:rPr>
            </w:pPr>
            <w:r w:rsidRPr="00D6468C">
              <w:rPr>
                <w:rFonts w:ascii="Myriad Pro" w:eastAsia="Times New Roman" w:hAnsi="Myriad Pro" w:cs="Calibri"/>
                <w:sz w:val="20"/>
                <w:szCs w:val="20"/>
                <w:lang w:eastAsia="ru-RU"/>
              </w:rPr>
              <w:t>2017</w:t>
            </w:r>
          </w:p>
        </w:tc>
        <w:tc>
          <w:tcPr>
            <w:tcW w:w="1571" w:type="pct"/>
            <w:tcBorders>
              <w:top w:val="nil"/>
              <w:left w:val="nil"/>
              <w:bottom w:val="single" w:sz="4" w:space="0" w:color="auto"/>
              <w:right w:val="single" w:sz="4" w:space="0" w:color="auto"/>
            </w:tcBorders>
            <w:shd w:val="clear" w:color="auto" w:fill="auto"/>
            <w:vAlign w:val="center"/>
          </w:tcPr>
          <w:p w14:paraId="2768FA5D" w14:textId="77777777" w:rsidR="00C34FF9" w:rsidRPr="00D6468C" w:rsidRDefault="00C34FF9" w:rsidP="00C34FF9">
            <w:pPr>
              <w:spacing w:after="0" w:line="240" w:lineRule="auto"/>
              <w:jc w:val="center"/>
              <w:rPr>
                <w:rFonts w:ascii="Myriad Pro" w:eastAsia="Times New Roman" w:hAnsi="Myriad Pro" w:cs="Calibri"/>
                <w:sz w:val="20"/>
                <w:szCs w:val="20"/>
                <w:lang w:eastAsia="ru-RU"/>
              </w:rPr>
            </w:pPr>
            <w:r w:rsidRPr="00D6468C">
              <w:rPr>
                <w:rFonts w:ascii="Myriad Pro" w:eastAsia="Times New Roman" w:hAnsi="Myriad Pro" w:cs="Calibri"/>
                <w:sz w:val="20"/>
                <w:szCs w:val="20"/>
                <w:lang w:eastAsia="ru-RU"/>
              </w:rPr>
              <w:t>2 458 806,34</w:t>
            </w:r>
          </w:p>
        </w:tc>
        <w:tc>
          <w:tcPr>
            <w:tcW w:w="1496" w:type="pct"/>
            <w:tcBorders>
              <w:top w:val="single" w:sz="4" w:space="0" w:color="auto"/>
              <w:left w:val="nil"/>
              <w:bottom w:val="single" w:sz="4" w:space="0" w:color="auto"/>
              <w:right w:val="single" w:sz="4" w:space="0" w:color="auto"/>
            </w:tcBorders>
            <w:vAlign w:val="center"/>
          </w:tcPr>
          <w:p w14:paraId="01599183" w14:textId="77777777" w:rsidR="00C34FF9" w:rsidRPr="00D6468C" w:rsidRDefault="00C34FF9" w:rsidP="00C34FF9">
            <w:pPr>
              <w:spacing w:after="0" w:line="240" w:lineRule="auto"/>
              <w:jc w:val="center"/>
              <w:rPr>
                <w:rFonts w:ascii="Myriad Pro" w:eastAsia="Times New Roman" w:hAnsi="Myriad Pro" w:cs="Calibri"/>
                <w:sz w:val="20"/>
                <w:szCs w:val="20"/>
                <w:lang w:eastAsia="ru-RU"/>
              </w:rPr>
            </w:pPr>
            <w:r w:rsidRPr="00D6468C">
              <w:rPr>
                <w:rFonts w:ascii="Myriad Pro" w:eastAsia="Times New Roman" w:hAnsi="Myriad Pro" w:cs="Calibri"/>
                <w:sz w:val="20"/>
                <w:szCs w:val="20"/>
                <w:lang w:eastAsia="ru-RU"/>
              </w:rPr>
              <w:t>1 277 651,45</w:t>
            </w:r>
          </w:p>
        </w:tc>
        <w:tc>
          <w:tcPr>
            <w:tcW w:w="988" w:type="pct"/>
            <w:tcBorders>
              <w:top w:val="single" w:sz="4" w:space="0" w:color="auto"/>
              <w:left w:val="single" w:sz="4" w:space="0" w:color="auto"/>
              <w:bottom w:val="single" w:sz="4" w:space="0" w:color="auto"/>
              <w:right w:val="single" w:sz="4" w:space="0" w:color="auto"/>
            </w:tcBorders>
            <w:vAlign w:val="center"/>
          </w:tcPr>
          <w:p w14:paraId="64300C41" w14:textId="77777777" w:rsidR="00C34FF9" w:rsidRPr="00D6468C" w:rsidRDefault="00C34FF9" w:rsidP="00C34FF9">
            <w:pPr>
              <w:spacing w:after="0" w:line="240" w:lineRule="auto"/>
              <w:jc w:val="center"/>
              <w:rPr>
                <w:rFonts w:ascii="Myriad Pro" w:eastAsia="Times New Roman" w:hAnsi="Myriad Pro" w:cs="Calibri"/>
                <w:sz w:val="20"/>
                <w:szCs w:val="20"/>
                <w:lang w:eastAsia="ru-RU"/>
              </w:rPr>
            </w:pPr>
            <w:r w:rsidRPr="00D6468C">
              <w:rPr>
                <w:rFonts w:ascii="Myriad Pro" w:eastAsia="Times New Roman" w:hAnsi="Myriad Pro" w:cs="Calibri"/>
                <w:sz w:val="20"/>
                <w:szCs w:val="20"/>
                <w:lang w:eastAsia="ru-RU"/>
              </w:rPr>
              <w:t>51,96%</w:t>
            </w:r>
          </w:p>
        </w:tc>
      </w:tr>
    </w:tbl>
    <w:p w14:paraId="662405D0" w14:textId="77777777" w:rsidR="00C34FF9" w:rsidRPr="00D6468C" w:rsidRDefault="00C34FF9" w:rsidP="00C34FF9">
      <w:pPr>
        <w:pStyle w:val="afff5"/>
        <w:spacing w:before="240"/>
        <w:jc w:val="center"/>
        <w:rPr>
          <w:b/>
          <w:lang w:val="ru-RU"/>
        </w:rPr>
      </w:pPr>
      <w:r w:rsidRPr="00D6468C">
        <w:rPr>
          <w:b/>
          <w:lang w:val="ru-RU"/>
        </w:rPr>
        <w:t xml:space="preserve">Расчет страховых взносов на </w:t>
      </w:r>
      <w:smartTag w:uri="urn:schemas-microsoft-com:office:smarttags" w:element="metricconverter">
        <w:smartTagPr>
          <w:attr w:name="ProductID" w:val="2017 г"/>
        </w:smartTagPr>
        <w:r w:rsidRPr="00D6468C">
          <w:rPr>
            <w:b/>
            <w:lang w:val="ru-RU"/>
          </w:rPr>
          <w:t>2017 г</w:t>
        </w:r>
      </w:smartTag>
      <w:r w:rsidRPr="00D6468C">
        <w:rPr>
          <w:b/>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205"/>
        <w:gridCol w:w="3365"/>
      </w:tblGrid>
      <w:tr w:rsidR="00C34FF9" w:rsidRPr="00D6468C" w14:paraId="06CFD50C" w14:textId="77777777">
        <w:trPr>
          <w:cantSplit/>
          <w:trHeight w:val="484"/>
          <w:tblHeader/>
        </w:trPr>
        <w:tc>
          <w:tcPr>
            <w:tcW w:w="32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FFF5BA" w14:textId="77777777" w:rsidR="00C34FF9" w:rsidRPr="00D6468C" w:rsidRDefault="00C34FF9" w:rsidP="0014399D">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7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828909" w14:textId="77777777" w:rsidR="00C34FF9" w:rsidRPr="00D6468C" w:rsidRDefault="00C34FF9" w:rsidP="0014399D">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Сумма, тыс. руб.</w:t>
            </w:r>
          </w:p>
        </w:tc>
      </w:tr>
      <w:tr w:rsidR="00C34FF9" w:rsidRPr="00D6468C" w14:paraId="39A45554" w14:textId="77777777">
        <w:trPr>
          <w:cantSplit/>
          <w:trHeight w:val="166"/>
        </w:trPr>
        <w:tc>
          <w:tcPr>
            <w:tcW w:w="3242" w:type="pct"/>
            <w:tcBorders>
              <w:top w:val="single" w:sz="4" w:space="0" w:color="FFFFFF"/>
            </w:tcBorders>
            <w:shd w:val="clear" w:color="auto" w:fill="auto"/>
            <w:vAlign w:val="center"/>
          </w:tcPr>
          <w:p w14:paraId="6E2CD85E"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ИТОГО ФОТ</w:t>
            </w:r>
          </w:p>
        </w:tc>
        <w:tc>
          <w:tcPr>
            <w:tcW w:w="1758" w:type="pct"/>
            <w:tcBorders>
              <w:top w:val="single" w:sz="4" w:space="0" w:color="FFFFFF"/>
            </w:tcBorders>
            <w:shd w:val="clear" w:color="auto" w:fill="auto"/>
            <w:vAlign w:val="center"/>
          </w:tcPr>
          <w:p w14:paraId="4975720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eastAsia="Times New Roman" w:hAnsi="Myriad Pro" w:cs="Calibri"/>
                <w:sz w:val="20"/>
                <w:szCs w:val="20"/>
                <w:lang w:eastAsia="ru-RU"/>
              </w:rPr>
              <w:t>1 277 651,45</w:t>
            </w:r>
          </w:p>
        </w:tc>
      </w:tr>
      <w:tr w:rsidR="00C34FF9" w:rsidRPr="00D6468C" w14:paraId="07A20AFA" w14:textId="77777777">
        <w:trPr>
          <w:cantSplit/>
          <w:trHeight w:val="294"/>
        </w:trPr>
        <w:tc>
          <w:tcPr>
            <w:tcW w:w="3242" w:type="pct"/>
            <w:shd w:val="clear" w:color="auto" w:fill="auto"/>
            <w:vAlign w:val="center"/>
          </w:tcPr>
          <w:p w14:paraId="706A48B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Процент начисления страховых взносов</w:t>
            </w:r>
          </w:p>
        </w:tc>
        <w:tc>
          <w:tcPr>
            <w:tcW w:w="1758" w:type="pct"/>
            <w:shd w:val="clear" w:color="auto" w:fill="auto"/>
            <w:vAlign w:val="center"/>
          </w:tcPr>
          <w:p w14:paraId="3875509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29,73%</w:t>
            </w:r>
          </w:p>
        </w:tc>
      </w:tr>
      <w:tr w:rsidR="00C34FF9" w:rsidRPr="00D6468C" w14:paraId="67BE5C49" w14:textId="77777777">
        <w:trPr>
          <w:cantSplit/>
          <w:trHeight w:val="294"/>
        </w:trPr>
        <w:tc>
          <w:tcPr>
            <w:tcW w:w="3242" w:type="pct"/>
            <w:shd w:val="clear" w:color="auto" w:fill="auto"/>
            <w:vAlign w:val="center"/>
          </w:tcPr>
          <w:p w14:paraId="6E8BC2ED" w14:textId="77777777" w:rsidR="00C34FF9" w:rsidRPr="00D6468C" w:rsidRDefault="00C34FF9" w:rsidP="00C34FF9">
            <w:pPr>
              <w:spacing w:after="0" w:line="240" w:lineRule="auto"/>
              <w:contextualSpacing/>
              <w:rPr>
                <w:rFonts w:ascii="Myriad Pro" w:hAnsi="Myriad Pro"/>
                <w:b/>
                <w:color w:val="000000"/>
                <w:sz w:val="20"/>
                <w:szCs w:val="20"/>
              </w:rPr>
            </w:pPr>
            <w:r w:rsidRPr="00D6468C">
              <w:rPr>
                <w:rFonts w:ascii="Myriad Pro" w:hAnsi="Myriad Pro"/>
                <w:b/>
                <w:color w:val="000000"/>
                <w:sz w:val="20"/>
                <w:szCs w:val="20"/>
              </w:rPr>
              <w:t xml:space="preserve">Страховые взносы </w:t>
            </w:r>
          </w:p>
        </w:tc>
        <w:tc>
          <w:tcPr>
            <w:tcW w:w="1758" w:type="pct"/>
            <w:shd w:val="clear" w:color="auto" w:fill="auto"/>
            <w:vAlign w:val="center"/>
          </w:tcPr>
          <w:p w14:paraId="02C20173"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379 867,48</w:t>
            </w:r>
          </w:p>
        </w:tc>
      </w:tr>
    </w:tbl>
    <w:p w14:paraId="0CE74F9D" w14:textId="77777777" w:rsidR="00C34FF9" w:rsidRPr="00D6468C" w:rsidRDefault="00C34FF9" w:rsidP="00C34FF9">
      <w:pPr>
        <w:pStyle w:val="afff5"/>
        <w:rPr>
          <w:lang w:val="ru-RU"/>
        </w:rPr>
      </w:pPr>
      <w:r w:rsidRPr="00D6468C">
        <w:rPr>
          <w:lang w:val="ru-RU"/>
        </w:rPr>
        <w:t>По мнению Исполнителя, исходя из анализа представленных материалов, плановый уровень расходов на оплату страховых взносов – 379 867,48 тыс. руб.</w:t>
      </w:r>
    </w:p>
    <w:tbl>
      <w:tblPr>
        <w:tblW w:w="49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422"/>
        <w:gridCol w:w="3087"/>
        <w:gridCol w:w="1781"/>
        <w:gridCol w:w="2179"/>
      </w:tblGrid>
      <w:tr w:rsidR="00C34FF9" w:rsidRPr="00D6468C" w14:paraId="6CE3BC29" w14:textId="77777777">
        <w:trPr>
          <w:cantSplit/>
          <w:tblHeader/>
        </w:trPr>
        <w:tc>
          <w:tcPr>
            <w:tcW w:w="242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0E60484"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Показатели</w:t>
            </w:r>
          </w:p>
        </w:tc>
        <w:tc>
          <w:tcPr>
            <w:tcW w:w="7047"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3348048F" w14:textId="77777777" w:rsidR="00C34FF9" w:rsidRPr="00D6468C" w:rsidRDefault="00C34FF9" w:rsidP="00C34FF9">
            <w:pPr>
              <w:spacing w:after="0" w:line="240" w:lineRule="auto"/>
              <w:jc w:val="center"/>
              <w:rPr>
                <w:rFonts w:ascii="Myriad Pro" w:hAnsi="Myriad Pro"/>
                <w:b/>
                <w:iCs/>
                <w:color w:val="FFFFFF"/>
                <w:sz w:val="20"/>
                <w:szCs w:val="20"/>
              </w:rPr>
            </w:pPr>
            <w:smartTag w:uri="urn:schemas-microsoft-com:office:smarttags" w:element="metricconverter">
              <w:smartTagPr>
                <w:attr w:name="ProductID" w:val="2017 г"/>
              </w:smartTagPr>
              <w:r w:rsidRPr="00D6468C">
                <w:rPr>
                  <w:rFonts w:ascii="Myriad Pro" w:hAnsi="Myriad Pro"/>
                  <w:b/>
                  <w:iCs/>
                  <w:color w:val="FFFFFF"/>
                  <w:sz w:val="20"/>
                  <w:szCs w:val="20"/>
                </w:rPr>
                <w:t>2017 г</w:t>
              </w:r>
            </w:smartTag>
            <w:r w:rsidRPr="00D6468C">
              <w:rPr>
                <w:rFonts w:ascii="Myriad Pro" w:hAnsi="Myriad Pro"/>
                <w:b/>
                <w:iCs/>
                <w:color w:val="FFFFFF"/>
                <w:sz w:val="20"/>
                <w:szCs w:val="20"/>
              </w:rPr>
              <w:t>. (сумма в тыс. руб.)</w:t>
            </w:r>
          </w:p>
        </w:tc>
      </w:tr>
      <w:tr w:rsidR="00C34FF9" w:rsidRPr="00D6468C" w14:paraId="32F72FA4" w14:textId="77777777">
        <w:trPr>
          <w:cantSplit/>
          <w:tblHeader/>
        </w:trPr>
        <w:tc>
          <w:tcPr>
            <w:tcW w:w="2422" w:type="dxa"/>
            <w:vMerge/>
            <w:tcBorders>
              <w:top w:val="single" w:sz="4" w:space="0" w:color="FFFFFF"/>
              <w:left w:val="single" w:sz="4" w:space="0" w:color="FFFFFF"/>
              <w:bottom w:val="single" w:sz="4" w:space="0" w:color="FFFFFF"/>
              <w:right w:val="single" w:sz="4" w:space="0" w:color="FFFFFF"/>
            </w:tcBorders>
            <w:shd w:val="clear" w:color="auto" w:fill="4F6228"/>
          </w:tcPr>
          <w:p w14:paraId="77B66568" w14:textId="77777777" w:rsidR="00C34FF9" w:rsidRPr="00D6468C" w:rsidRDefault="00C34FF9" w:rsidP="00C34FF9">
            <w:pPr>
              <w:spacing w:after="0" w:line="240" w:lineRule="auto"/>
              <w:jc w:val="center"/>
              <w:rPr>
                <w:rFonts w:ascii="Myriad Pro" w:hAnsi="Myriad Pro"/>
                <w:b/>
                <w:iCs/>
                <w:color w:val="FFFFFF"/>
                <w:sz w:val="20"/>
                <w:szCs w:val="20"/>
              </w:rPr>
            </w:pPr>
          </w:p>
        </w:tc>
        <w:tc>
          <w:tcPr>
            <w:tcW w:w="3087" w:type="dxa"/>
            <w:tcBorders>
              <w:top w:val="single" w:sz="4" w:space="0" w:color="FFFFFF"/>
              <w:left w:val="single" w:sz="4" w:space="0" w:color="FFFFFF"/>
              <w:bottom w:val="single" w:sz="4" w:space="0" w:color="FFFFFF"/>
              <w:right w:val="single" w:sz="4" w:space="0" w:color="FFFFFF"/>
            </w:tcBorders>
            <w:shd w:val="clear" w:color="auto" w:fill="4F6228"/>
          </w:tcPr>
          <w:p w14:paraId="2B5D3201"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1781" w:type="dxa"/>
            <w:tcBorders>
              <w:top w:val="single" w:sz="4" w:space="0" w:color="FFFFFF"/>
              <w:left w:val="single" w:sz="4" w:space="0" w:color="FFFFFF"/>
              <w:bottom w:val="single" w:sz="4" w:space="0" w:color="FFFFFF"/>
              <w:right w:val="single" w:sz="4" w:space="0" w:color="FFFFFF"/>
            </w:tcBorders>
            <w:shd w:val="clear" w:color="auto" w:fill="4F6228"/>
          </w:tcPr>
          <w:p w14:paraId="31542782"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2179" w:type="dxa"/>
            <w:tcBorders>
              <w:top w:val="single" w:sz="4" w:space="0" w:color="FFFFFF"/>
              <w:left w:val="single" w:sz="4" w:space="0" w:color="FFFFFF"/>
              <w:bottom w:val="single" w:sz="4" w:space="0" w:color="FFFFFF"/>
              <w:right w:val="single" w:sz="4" w:space="0" w:color="FFFFFF"/>
            </w:tcBorders>
            <w:shd w:val="clear" w:color="auto" w:fill="4F6228"/>
          </w:tcPr>
          <w:p w14:paraId="047C6339"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3EA95E71" w14:textId="77777777">
        <w:trPr>
          <w:cantSplit/>
        </w:trPr>
        <w:tc>
          <w:tcPr>
            <w:tcW w:w="2422" w:type="dxa"/>
            <w:shd w:val="clear" w:color="auto" w:fill="auto"/>
            <w:noWrap/>
            <w:vAlign w:val="center"/>
          </w:tcPr>
          <w:p w14:paraId="4FEB6751"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ИТОГО ФОТ</w:t>
            </w:r>
          </w:p>
        </w:tc>
        <w:tc>
          <w:tcPr>
            <w:tcW w:w="3087" w:type="dxa"/>
            <w:shd w:val="clear" w:color="auto" w:fill="auto"/>
            <w:noWrap/>
            <w:vAlign w:val="center"/>
          </w:tcPr>
          <w:p w14:paraId="14E765DF"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1 647 474,74</w:t>
            </w:r>
          </w:p>
        </w:tc>
        <w:tc>
          <w:tcPr>
            <w:tcW w:w="1781" w:type="dxa"/>
            <w:shd w:val="clear" w:color="auto" w:fill="auto"/>
            <w:noWrap/>
            <w:vAlign w:val="center"/>
          </w:tcPr>
          <w:p w14:paraId="0C3BCE84"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1 277 792,84</w:t>
            </w:r>
          </w:p>
        </w:tc>
        <w:tc>
          <w:tcPr>
            <w:tcW w:w="2179" w:type="dxa"/>
            <w:shd w:val="clear" w:color="auto" w:fill="auto"/>
            <w:noWrap/>
            <w:vAlign w:val="center"/>
          </w:tcPr>
          <w:p w14:paraId="6D6E61C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eastAsia="Times New Roman" w:hAnsi="Myriad Pro" w:cs="Calibri"/>
                <w:sz w:val="20"/>
                <w:szCs w:val="20"/>
                <w:lang w:eastAsia="ru-RU"/>
              </w:rPr>
              <w:t>1 277 651,45</w:t>
            </w:r>
          </w:p>
        </w:tc>
      </w:tr>
      <w:tr w:rsidR="00C34FF9" w:rsidRPr="00D6468C" w14:paraId="470675F5" w14:textId="77777777">
        <w:trPr>
          <w:cantSplit/>
        </w:trPr>
        <w:tc>
          <w:tcPr>
            <w:tcW w:w="2422" w:type="dxa"/>
            <w:shd w:val="clear" w:color="auto" w:fill="auto"/>
            <w:noWrap/>
            <w:vAlign w:val="center"/>
          </w:tcPr>
          <w:p w14:paraId="0298DE69"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Процент начисления страховых взносов</w:t>
            </w:r>
          </w:p>
        </w:tc>
        <w:tc>
          <w:tcPr>
            <w:tcW w:w="3087" w:type="dxa"/>
            <w:shd w:val="clear" w:color="auto" w:fill="auto"/>
            <w:noWrap/>
            <w:vAlign w:val="center"/>
          </w:tcPr>
          <w:p w14:paraId="3D990EF4"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30,4</w:t>
            </w:r>
          </w:p>
        </w:tc>
        <w:tc>
          <w:tcPr>
            <w:tcW w:w="1781" w:type="dxa"/>
            <w:shd w:val="clear" w:color="auto" w:fill="auto"/>
            <w:noWrap/>
            <w:vAlign w:val="center"/>
          </w:tcPr>
          <w:p w14:paraId="33DF71F2"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29,06</w:t>
            </w:r>
          </w:p>
        </w:tc>
        <w:tc>
          <w:tcPr>
            <w:tcW w:w="2179" w:type="dxa"/>
            <w:shd w:val="clear" w:color="auto" w:fill="auto"/>
            <w:noWrap/>
            <w:vAlign w:val="center"/>
          </w:tcPr>
          <w:p w14:paraId="1E23307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29,73%</w:t>
            </w:r>
          </w:p>
        </w:tc>
      </w:tr>
      <w:tr w:rsidR="00C34FF9" w:rsidRPr="00D6468C" w14:paraId="3C6D10D5" w14:textId="77777777">
        <w:trPr>
          <w:cantSplit/>
        </w:trPr>
        <w:tc>
          <w:tcPr>
            <w:tcW w:w="2422" w:type="dxa"/>
            <w:shd w:val="clear" w:color="auto" w:fill="auto"/>
            <w:noWrap/>
            <w:vAlign w:val="center"/>
          </w:tcPr>
          <w:p w14:paraId="5DE80B19"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Отчисления на социальные нужды (Страховые взносы)</w:t>
            </w:r>
          </w:p>
        </w:tc>
        <w:tc>
          <w:tcPr>
            <w:tcW w:w="3087" w:type="dxa"/>
            <w:shd w:val="clear" w:color="auto" w:fill="auto"/>
            <w:noWrap/>
            <w:vAlign w:val="center"/>
          </w:tcPr>
          <w:p w14:paraId="29FEA8C8"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500 832,32</w:t>
            </w:r>
          </w:p>
        </w:tc>
        <w:tc>
          <w:tcPr>
            <w:tcW w:w="1781" w:type="dxa"/>
            <w:shd w:val="clear" w:color="auto" w:fill="auto"/>
            <w:noWrap/>
            <w:vAlign w:val="center"/>
          </w:tcPr>
          <w:p w14:paraId="299DCD4F"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371 326,60</w:t>
            </w:r>
          </w:p>
        </w:tc>
        <w:tc>
          <w:tcPr>
            <w:tcW w:w="2179" w:type="dxa"/>
            <w:shd w:val="clear" w:color="auto" w:fill="auto"/>
            <w:noWrap/>
            <w:vAlign w:val="center"/>
          </w:tcPr>
          <w:p w14:paraId="25DA2292"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379 867,48</w:t>
            </w:r>
          </w:p>
        </w:tc>
      </w:tr>
    </w:tbl>
    <w:p w14:paraId="3F2B9465" w14:textId="56B7EB6A" w:rsidR="00C34FF9" w:rsidRPr="00D6468C" w:rsidRDefault="00C34FF9" w:rsidP="00C34FF9">
      <w:pPr>
        <w:pStyle w:val="afff7"/>
        <w:rPr>
          <w:iCs w:val="0"/>
          <w:lang w:val="ru-RU"/>
        </w:rPr>
      </w:pPr>
      <w:r w:rsidRPr="00D6468C">
        <w:t>Таким образом, Департаментом ТЭК и ТР Вологодской области в связи с</w:t>
      </w:r>
      <w:r w:rsidR="00115409">
        <w:rPr>
          <w:lang w:val="ru-RU"/>
        </w:rPr>
        <w:t xml:space="preserve"> </w:t>
      </w:r>
      <w:r w:rsidRPr="00D6468C">
        <w:t>неправомерным снижением</w:t>
      </w:r>
      <w:r w:rsidR="00115409">
        <w:rPr>
          <w:lang w:val="ru-RU"/>
        </w:rPr>
        <w:t xml:space="preserve"> </w:t>
      </w:r>
      <w:r w:rsidRPr="00D6468C">
        <w:t xml:space="preserve">планового процента начисления страховых взносов на </w:t>
      </w:r>
      <w:smartTag w:uri="urn:schemas-microsoft-com:office:smarttags" w:element="metricconverter">
        <w:smartTagPr>
          <w:attr w:name="ProductID" w:val="2017 г"/>
        </w:smartTagPr>
        <w:r w:rsidRPr="00D6468C">
          <w:t>2017 г</w:t>
        </w:r>
      </w:smartTag>
      <w:r w:rsidRPr="00D6468C">
        <w:t>.</w:t>
      </w:r>
      <w:r w:rsidR="00115409">
        <w:rPr>
          <w:lang w:val="ru-RU"/>
        </w:rPr>
        <w:t xml:space="preserve"> </w:t>
      </w:r>
      <w:r w:rsidRPr="00D6468C">
        <w:rPr>
          <w:iCs w:val="0"/>
          <w:lang w:val="ru-RU"/>
        </w:rPr>
        <w:t xml:space="preserve">занижены расходы на страховые взносы на </w:t>
      </w:r>
      <w:smartTag w:uri="urn:schemas-microsoft-com:office:smarttags" w:element="metricconverter">
        <w:smartTagPr>
          <w:attr w:name="ProductID" w:val="2017 г"/>
        </w:smartTagPr>
        <w:r w:rsidRPr="00D6468C">
          <w:rPr>
            <w:iCs w:val="0"/>
            <w:lang w:val="ru-RU"/>
          </w:rPr>
          <w:t>2017 г</w:t>
        </w:r>
      </w:smartTag>
      <w:r w:rsidRPr="00D6468C">
        <w:rPr>
          <w:iCs w:val="0"/>
          <w:lang w:val="ru-RU"/>
        </w:rPr>
        <w:t>. на сумму 8 540,88 тыс. руб.</w:t>
      </w:r>
    </w:p>
    <w:p w14:paraId="05E8B871" w14:textId="77777777" w:rsidR="0014399D" w:rsidRDefault="0014399D">
      <w:pPr>
        <w:spacing w:after="0" w:line="240" w:lineRule="auto"/>
        <w:rPr>
          <w:rFonts w:ascii="Myriad Pro" w:hAnsi="Myriad Pro"/>
          <w:color w:val="000000"/>
          <w:sz w:val="26"/>
          <w:szCs w:val="26"/>
        </w:rPr>
      </w:pPr>
      <w:bookmarkStart w:id="120" w:name="_Toc53154721"/>
      <w:r>
        <w:rPr>
          <w:rFonts w:ascii="Myriad Pro" w:hAnsi="Myriad Pro"/>
          <w:color w:val="000000"/>
          <w:sz w:val="26"/>
          <w:szCs w:val="26"/>
        </w:rPr>
        <w:br w:type="page"/>
      </w:r>
    </w:p>
    <w:p w14:paraId="4BF8810B" w14:textId="77777777" w:rsidR="00C34FF9" w:rsidRPr="00D6468C" w:rsidRDefault="00C34FF9" w:rsidP="0014399D">
      <w:pPr>
        <w:pStyle w:val="211"/>
      </w:pPr>
      <w:bookmarkStart w:id="121" w:name="_Toc53587349"/>
      <w:r w:rsidRPr="00D6468C">
        <w:lastRenderedPageBreak/>
        <w:t>Арендная плата</w:t>
      </w:r>
      <w:bookmarkEnd w:id="120"/>
      <w:bookmarkEnd w:id="121"/>
    </w:p>
    <w:p w14:paraId="177B737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28 Основ ценообразования №1178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w:t>
      </w:r>
    </w:p>
    <w:p w14:paraId="7609685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Обосновывающие документы, предоставляемые регулируемой организацией в тарифном деле:</w:t>
      </w:r>
    </w:p>
    <w:p w14:paraId="61F559E0" w14:textId="77777777" w:rsidR="00C34FF9" w:rsidRPr="00D6468C" w:rsidRDefault="00C34FF9" w:rsidP="0014399D">
      <w:pPr>
        <w:pStyle w:val="2"/>
      </w:pPr>
      <w:r w:rsidRPr="00D6468C">
        <w:t>копии договоров аренды электросетевого хозяйства с расшифровками стоимости арендной платы в части амортизации, налога на имущество и других установленных законодательством РФ обязательных платежей, связанных с владением имуществом, переданным в аренду;</w:t>
      </w:r>
    </w:p>
    <w:p w14:paraId="1C85D918" w14:textId="77777777" w:rsidR="00C34FF9" w:rsidRPr="00D6468C" w:rsidRDefault="00C34FF9" w:rsidP="0014399D">
      <w:pPr>
        <w:pStyle w:val="2"/>
      </w:pPr>
      <w:r w:rsidRPr="00D6468C">
        <w:t>копии договоров аренды земельных участков;</w:t>
      </w:r>
    </w:p>
    <w:p w14:paraId="55E624B7" w14:textId="77777777" w:rsidR="00C34FF9" w:rsidRPr="00D6468C" w:rsidRDefault="00C34FF9" w:rsidP="0014399D">
      <w:pPr>
        <w:pStyle w:val="2"/>
      </w:pPr>
      <w:r w:rsidRPr="00D6468C">
        <w:t>копии договоров аренды помещений (офисных, производственных, складских);</w:t>
      </w:r>
    </w:p>
    <w:p w14:paraId="791B66C1" w14:textId="77777777" w:rsidR="00C34FF9" w:rsidRPr="00D6468C" w:rsidRDefault="00C34FF9" w:rsidP="0014399D">
      <w:pPr>
        <w:pStyle w:val="2"/>
      </w:pPr>
      <w:r w:rsidRPr="00D6468C">
        <w:t>регистры бухгалтерского учета за последний отчетный год и 9 месяцев текущего года, подтверждающие фактические расходы по арендной плате Филиала в разрезе договоров аренды.</w:t>
      </w:r>
    </w:p>
    <w:p w14:paraId="2B41F7FF" w14:textId="77777777" w:rsidR="00C34FF9" w:rsidRPr="00D6468C" w:rsidRDefault="00C34FF9" w:rsidP="0014399D">
      <w:pPr>
        <w:pStyle w:val="2"/>
      </w:pPr>
      <w:r w:rsidRPr="00D6468C">
        <w:t>расчет арендной платы на очередной период регулирования в разрезе договоров аренды (с указанием реквизитов договора, срока аренды, суммы арендной платы).</w:t>
      </w:r>
    </w:p>
    <w:p w14:paraId="1CD3AB1C"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i/>
          <w:sz w:val="26"/>
          <w:szCs w:val="26"/>
        </w:rPr>
        <w:t xml:space="preserve">Примечание: филиалом </w:t>
      </w:r>
      <w:r w:rsidR="00D655F1">
        <w:rPr>
          <w:rFonts w:ascii="Myriad Pro" w:hAnsi="Myriad Pro"/>
          <w:i/>
          <w:sz w:val="26"/>
          <w:szCs w:val="26"/>
        </w:rPr>
        <w:t>ПАО </w:t>
      </w:r>
      <w:r w:rsidRPr="00D6468C">
        <w:rPr>
          <w:rFonts w:ascii="Myriad Pro" w:hAnsi="Myriad Pro"/>
          <w:i/>
          <w:sz w:val="26"/>
          <w:szCs w:val="26"/>
        </w:rPr>
        <w:t xml:space="preserve">«МРСК Северо-Запада» «Вологдаэнерго» заявлены, и Департаментом ТЭК и ТР Вологодской области приняты расходы по арендной плате за землю в составе налоговых платежей подстатья «плата за </w:t>
      </w:r>
      <w:r w:rsidRPr="00D6468C">
        <w:rPr>
          <w:rFonts w:ascii="Myriad Pro" w:hAnsi="Myriad Pro"/>
          <w:i/>
          <w:sz w:val="26"/>
          <w:szCs w:val="26"/>
        </w:rPr>
        <w:lastRenderedPageBreak/>
        <w:t>землю». Однако данные расходы относятся к расходам на арендную плату, в связи с чем рассмотрены в настоящем разделе.</w:t>
      </w:r>
    </w:p>
    <w:p w14:paraId="7F5810DB"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708BB0E5" w14:textId="77777777" w:rsidR="00C34FF9" w:rsidRPr="00D6468C" w:rsidRDefault="00C34FF9" w:rsidP="0014399D">
      <w:pPr>
        <w:pStyle w:val="affff5"/>
      </w:pPr>
      <w:r w:rsidRPr="00D6468C">
        <w:t>ПОЗИЦИЯ ТЕРРИТОРИАЛЬНОЙ СЕТЕВОЙ ОРГАНИЗАЦИИ</w:t>
      </w:r>
    </w:p>
    <w:p w14:paraId="3A0E2D7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Заявлено 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 22 327,01 тыс. руб., в т.ч. затраты по аренде имущества - 16 738,41 тыс. руб., аренда земли – 5 588,60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912"/>
        <w:gridCol w:w="2008"/>
        <w:gridCol w:w="1826"/>
        <w:gridCol w:w="1824"/>
      </w:tblGrid>
      <w:tr w:rsidR="00C34FF9" w:rsidRPr="00D6468C" w14:paraId="5F94C84C" w14:textId="77777777">
        <w:trPr>
          <w:cantSplit/>
          <w:tblHeader/>
        </w:trPr>
        <w:tc>
          <w:tcPr>
            <w:tcW w:w="204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CF2F3D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104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F814F22"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2015 факт,</w:t>
            </w:r>
          </w:p>
          <w:p w14:paraId="3EC57E8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95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993DD3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2017 план,</w:t>
            </w:r>
          </w:p>
          <w:p w14:paraId="7899FDC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 тыс. руб.</w:t>
            </w:r>
          </w:p>
        </w:tc>
        <w:tc>
          <w:tcPr>
            <w:tcW w:w="95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A914E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Темп роста</w:t>
            </w:r>
          </w:p>
        </w:tc>
      </w:tr>
      <w:tr w:rsidR="00C34FF9" w:rsidRPr="00D6468C" w14:paraId="4E87F04A" w14:textId="77777777">
        <w:trPr>
          <w:cantSplit/>
        </w:trPr>
        <w:tc>
          <w:tcPr>
            <w:tcW w:w="2044" w:type="pct"/>
            <w:vMerge/>
            <w:tcBorders>
              <w:top w:val="single" w:sz="4" w:space="0" w:color="FFFFFF"/>
              <w:left w:val="single" w:sz="4" w:space="0" w:color="FFFFFF"/>
              <w:bottom w:val="single" w:sz="4" w:space="0" w:color="FFFFFF"/>
              <w:right w:val="single" w:sz="4" w:space="0" w:color="FFFFFF"/>
            </w:tcBorders>
            <w:shd w:val="clear" w:color="auto" w:fill="auto"/>
          </w:tcPr>
          <w:p w14:paraId="69D503A4"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1049" w:type="pct"/>
            <w:vMerge/>
            <w:tcBorders>
              <w:top w:val="single" w:sz="4" w:space="0" w:color="FFFFFF"/>
              <w:left w:val="single" w:sz="4" w:space="0" w:color="FFFFFF"/>
              <w:bottom w:val="single" w:sz="4" w:space="0" w:color="FFFFFF"/>
              <w:right w:val="single" w:sz="4" w:space="0" w:color="FFFFFF"/>
            </w:tcBorders>
            <w:shd w:val="clear" w:color="auto" w:fill="auto"/>
          </w:tcPr>
          <w:p w14:paraId="2BF9AA55"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954" w:type="pct"/>
            <w:vMerge/>
            <w:tcBorders>
              <w:top w:val="single" w:sz="4" w:space="0" w:color="FFFFFF"/>
              <w:left w:val="single" w:sz="4" w:space="0" w:color="FFFFFF"/>
              <w:bottom w:val="single" w:sz="4" w:space="0" w:color="FFFFFF"/>
              <w:right w:val="single" w:sz="4" w:space="0" w:color="FFFFFF"/>
            </w:tcBorders>
            <w:shd w:val="clear" w:color="auto" w:fill="auto"/>
          </w:tcPr>
          <w:p w14:paraId="24084D1B"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953" w:type="pct"/>
            <w:tcBorders>
              <w:top w:val="single" w:sz="4" w:space="0" w:color="FFFFFF"/>
              <w:left w:val="single" w:sz="4" w:space="0" w:color="FFFFFF"/>
              <w:bottom w:val="single" w:sz="4" w:space="0" w:color="FFFFFF"/>
              <w:right w:val="single" w:sz="4" w:space="0" w:color="FFFFFF"/>
            </w:tcBorders>
            <w:shd w:val="clear" w:color="auto" w:fill="4F6228"/>
          </w:tcPr>
          <w:p w14:paraId="6D82D08F"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2017/2015</w:t>
            </w:r>
          </w:p>
        </w:tc>
      </w:tr>
      <w:tr w:rsidR="00C34FF9" w:rsidRPr="00D6468C" w14:paraId="50C43828" w14:textId="77777777">
        <w:trPr>
          <w:cantSplit/>
        </w:trPr>
        <w:tc>
          <w:tcPr>
            <w:tcW w:w="2044" w:type="pct"/>
            <w:tcBorders>
              <w:top w:val="single" w:sz="4" w:space="0" w:color="FFFFFF"/>
            </w:tcBorders>
            <w:shd w:val="clear" w:color="auto" w:fill="auto"/>
            <w:vAlign w:val="bottom"/>
          </w:tcPr>
          <w:p w14:paraId="501A27EA" w14:textId="77777777" w:rsidR="00C34FF9" w:rsidRPr="00D6468C" w:rsidRDefault="00C34FF9" w:rsidP="00C34FF9">
            <w:pPr>
              <w:spacing w:after="0"/>
              <w:rPr>
                <w:rFonts w:ascii="Myriad Pro" w:hAnsi="Myriad Pro"/>
                <w:b/>
                <w:color w:val="000000"/>
                <w:sz w:val="20"/>
                <w:szCs w:val="20"/>
              </w:rPr>
            </w:pPr>
            <w:r w:rsidRPr="00D6468C">
              <w:rPr>
                <w:rFonts w:ascii="Myriad Pro" w:hAnsi="Myriad Pro"/>
                <w:b/>
                <w:color w:val="000000"/>
                <w:sz w:val="20"/>
                <w:szCs w:val="20"/>
              </w:rPr>
              <w:t>Арендная плата – всего, в т.ч.</w:t>
            </w:r>
          </w:p>
        </w:tc>
        <w:tc>
          <w:tcPr>
            <w:tcW w:w="1049" w:type="pct"/>
            <w:tcBorders>
              <w:top w:val="single" w:sz="4" w:space="0" w:color="FFFFFF"/>
            </w:tcBorders>
            <w:shd w:val="clear" w:color="auto" w:fill="auto"/>
            <w:vAlign w:val="bottom"/>
          </w:tcPr>
          <w:p w14:paraId="167A1E77"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7 754,93</w:t>
            </w:r>
          </w:p>
        </w:tc>
        <w:tc>
          <w:tcPr>
            <w:tcW w:w="954" w:type="pct"/>
            <w:tcBorders>
              <w:top w:val="single" w:sz="4" w:space="0" w:color="FFFFFF"/>
            </w:tcBorders>
            <w:shd w:val="clear" w:color="auto" w:fill="auto"/>
            <w:vAlign w:val="bottom"/>
          </w:tcPr>
          <w:p w14:paraId="65EF88A1"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22 327,01</w:t>
            </w:r>
          </w:p>
        </w:tc>
        <w:tc>
          <w:tcPr>
            <w:tcW w:w="953" w:type="pct"/>
            <w:tcBorders>
              <w:top w:val="single" w:sz="4" w:space="0" w:color="FFFFFF"/>
            </w:tcBorders>
            <w:shd w:val="clear" w:color="auto" w:fill="auto"/>
            <w:vAlign w:val="bottom"/>
          </w:tcPr>
          <w:p w14:paraId="31597AAE"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287,91%</w:t>
            </w:r>
          </w:p>
        </w:tc>
      </w:tr>
      <w:tr w:rsidR="00C34FF9" w:rsidRPr="00D6468C" w14:paraId="646DD4A5" w14:textId="77777777">
        <w:trPr>
          <w:cantSplit/>
        </w:trPr>
        <w:tc>
          <w:tcPr>
            <w:tcW w:w="2044" w:type="pct"/>
            <w:shd w:val="clear" w:color="auto" w:fill="auto"/>
            <w:vAlign w:val="bottom"/>
          </w:tcPr>
          <w:p w14:paraId="12AB334C" w14:textId="77777777" w:rsidR="00C34FF9" w:rsidRPr="00D6468C" w:rsidRDefault="00C34FF9" w:rsidP="00C34FF9">
            <w:pPr>
              <w:spacing w:after="0"/>
              <w:rPr>
                <w:rFonts w:ascii="Myriad Pro" w:hAnsi="Myriad Pro"/>
                <w:color w:val="000000"/>
                <w:sz w:val="20"/>
                <w:szCs w:val="20"/>
              </w:rPr>
            </w:pPr>
            <w:r w:rsidRPr="00D6468C">
              <w:rPr>
                <w:rFonts w:ascii="Myriad Pro" w:hAnsi="Myriad Pro"/>
                <w:color w:val="000000"/>
                <w:sz w:val="20"/>
                <w:szCs w:val="20"/>
              </w:rPr>
              <w:t>Арендная плата за имущество</w:t>
            </w:r>
          </w:p>
        </w:tc>
        <w:tc>
          <w:tcPr>
            <w:tcW w:w="1049" w:type="pct"/>
            <w:shd w:val="clear" w:color="auto" w:fill="auto"/>
            <w:vAlign w:val="bottom"/>
          </w:tcPr>
          <w:p w14:paraId="4CDB9924"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2 599,58</w:t>
            </w:r>
          </w:p>
        </w:tc>
        <w:tc>
          <w:tcPr>
            <w:tcW w:w="954" w:type="pct"/>
            <w:shd w:val="clear" w:color="auto" w:fill="auto"/>
            <w:vAlign w:val="bottom"/>
          </w:tcPr>
          <w:p w14:paraId="1F8ECC34"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16 738,41</w:t>
            </w:r>
          </w:p>
        </w:tc>
        <w:tc>
          <w:tcPr>
            <w:tcW w:w="953" w:type="pct"/>
            <w:shd w:val="clear" w:color="auto" w:fill="auto"/>
            <w:vAlign w:val="bottom"/>
          </w:tcPr>
          <w:p w14:paraId="443C9D5D"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643,89%</w:t>
            </w:r>
          </w:p>
        </w:tc>
      </w:tr>
      <w:tr w:rsidR="00C34FF9" w:rsidRPr="00D6468C" w14:paraId="693E819A" w14:textId="77777777">
        <w:trPr>
          <w:cantSplit/>
        </w:trPr>
        <w:tc>
          <w:tcPr>
            <w:tcW w:w="2044" w:type="pct"/>
            <w:shd w:val="clear" w:color="auto" w:fill="auto"/>
            <w:vAlign w:val="bottom"/>
          </w:tcPr>
          <w:p w14:paraId="6483B24E"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Аренда "последней мили"</w:t>
            </w:r>
          </w:p>
        </w:tc>
        <w:tc>
          <w:tcPr>
            <w:tcW w:w="1049" w:type="pct"/>
            <w:shd w:val="clear" w:color="auto" w:fill="auto"/>
            <w:vAlign w:val="bottom"/>
          </w:tcPr>
          <w:p w14:paraId="2B5C378C"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1 319,90</w:t>
            </w:r>
          </w:p>
        </w:tc>
        <w:tc>
          <w:tcPr>
            <w:tcW w:w="954" w:type="pct"/>
            <w:shd w:val="clear" w:color="auto" w:fill="auto"/>
            <w:vAlign w:val="bottom"/>
          </w:tcPr>
          <w:p w14:paraId="0BCBCE34"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1 400,14</w:t>
            </w:r>
          </w:p>
        </w:tc>
        <w:tc>
          <w:tcPr>
            <w:tcW w:w="953" w:type="pct"/>
            <w:shd w:val="clear" w:color="auto" w:fill="auto"/>
            <w:vAlign w:val="bottom"/>
          </w:tcPr>
          <w:p w14:paraId="24B25A4A"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106,08%</w:t>
            </w:r>
          </w:p>
        </w:tc>
      </w:tr>
      <w:tr w:rsidR="00C34FF9" w:rsidRPr="00D6468C" w14:paraId="5E06F1B3" w14:textId="77777777">
        <w:trPr>
          <w:cantSplit/>
        </w:trPr>
        <w:tc>
          <w:tcPr>
            <w:tcW w:w="2044" w:type="pct"/>
            <w:shd w:val="clear" w:color="auto" w:fill="auto"/>
            <w:vAlign w:val="bottom"/>
          </w:tcPr>
          <w:p w14:paraId="1DFEDE0B"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 xml:space="preserve">Аренда имущества </w:t>
            </w:r>
          </w:p>
        </w:tc>
        <w:tc>
          <w:tcPr>
            <w:tcW w:w="1049" w:type="pct"/>
            <w:shd w:val="clear" w:color="auto" w:fill="auto"/>
            <w:vAlign w:val="bottom"/>
          </w:tcPr>
          <w:p w14:paraId="55991174"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1 279,68</w:t>
            </w:r>
          </w:p>
        </w:tc>
        <w:tc>
          <w:tcPr>
            <w:tcW w:w="954" w:type="pct"/>
            <w:shd w:val="clear" w:color="auto" w:fill="auto"/>
            <w:vAlign w:val="bottom"/>
          </w:tcPr>
          <w:p w14:paraId="6C3F7797"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1 678,77</w:t>
            </w:r>
          </w:p>
        </w:tc>
        <w:tc>
          <w:tcPr>
            <w:tcW w:w="953" w:type="pct"/>
            <w:shd w:val="clear" w:color="auto" w:fill="auto"/>
            <w:vAlign w:val="bottom"/>
          </w:tcPr>
          <w:p w14:paraId="59DBBDA3"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131,19%</w:t>
            </w:r>
          </w:p>
        </w:tc>
      </w:tr>
      <w:tr w:rsidR="00C34FF9" w:rsidRPr="00D6468C" w14:paraId="726039E8" w14:textId="77777777">
        <w:trPr>
          <w:cantSplit/>
        </w:trPr>
        <w:tc>
          <w:tcPr>
            <w:tcW w:w="2044" w:type="pct"/>
            <w:shd w:val="clear" w:color="auto" w:fill="auto"/>
            <w:vAlign w:val="bottom"/>
          </w:tcPr>
          <w:p w14:paraId="4B7357EA"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Энергосервисные контракты</w:t>
            </w:r>
          </w:p>
        </w:tc>
        <w:tc>
          <w:tcPr>
            <w:tcW w:w="1049" w:type="pct"/>
            <w:shd w:val="clear" w:color="auto" w:fill="auto"/>
            <w:vAlign w:val="bottom"/>
          </w:tcPr>
          <w:p w14:paraId="23007776"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0,00</w:t>
            </w:r>
          </w:p>
        </w:tc>
        <w:tc>
          <w:tcPr>
            <w:tcW w:w="954" w:type="pct"/>
            <w:shd w:val="clear" w:color="auto" w:fill="auto"/>
            <w:vAlign w:val="bottom"/>
          </w:tcPr>
          <w:p w14:paraId="63F3C055"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10 172,14</w:t>
            </w:r>
          </w:p>
        </w:tc>
        <w:tc>
          <w:tcPr>
            <w:tcW w:w="953" w:type="pct"/>
            <w:shd w:val="clear" w:color="auto" w:fill="auto"/>
            <w:vAlign w:val="bottom"/>
          </w:tcPr>
          <w:p w14:paraId="19266E40"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 </w:t>
            </w:r>
          </w:p>
        </w:tc>
      </w:tr>
      <w:tr w:rsidR="00C34FF9" w:rsidRPr="00D6468C" w14:paraId="5DA84AAD" w14:textId="77777777">
        <w:trPr>
          <w:cantSplit/>
        </w:trPr>
        <w:tc>
          <w:tcPr>
            <w:tcW w:w="2044" w:type="pct"/>
            <w:shd w:val="clear" w:color="auto" w:fill="auto"/>
            <w:vAlign w:val="bottom"/>
          </w:tcPr>
          <w:p w14:paraId="709A5D02"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 xml:space="preserve">Оснащение МЖД </w:t>
            </w:r>
            <w:proofErr w:type="spellStart"/>
            <w:r w:rsidRPr="00D6468C">
              <w:rPr>
                <w:rFonts w:ascii="Myriad Pro" w:hAnsi="Myriad Pro"/>
                <w:i/>
                <w:color w:val="000000"/>
                <w:sz w:val="20"/>
                <w:szCs w:val="20"/>
              </w:rPr>
              <w:t>прибоорами</w:t>
            </w:r>
            <w:proofErr w:type="spellEnd"/>
            <w:r w:rsidRPr="00D6468C">
              <w:rPr>
                <w:rFonts w:ascii="Myriad Pro" w:hAnsi="Myriad Pro"/>
                <w:i/>
                <w:color w:val="000000"/>
                <w:sz w:val="20"/>
                <w:szCs w:val="20"/>
              </w:rPr>
              <w:t xml:space="preserve"> учета</w:t>
            </w:r>
          </w:p>
        </w:tc>
        <w:tc>
          <w:tcPr>
            <w:tcW w:w="1049" w:type="pct"/>
            <w:shd w:val="clear" w:color="auto" w:fill="auto"/>
            <w:vAlign w:val="bottom"/>
          </w:tcPr>
          <w:p w14:paraId="6CEF0CEF"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0,00</w:t>
            </w:r>
          </w:p>
        </w:tc>
        <w:tc>
          <w:tcPr>
            <w:tcW w:w="954" w:type="pct"/>
            <w:shd w:val="clear" w:color="auto" w:fill="auto"/>
            <w:vAlign w:val="bottom"/>
          </w:tcPr>
          <w:p w14:paraId="29D02CBA"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3 487,36</w:t>
            </w:r>
          </w:p>
        </w:tc>
        <w:tc>
          <w:tcPr>
            <w:tcW w:w="953" w:type="pct"/>
            <w:shd w:val="clear" w:color="auto" w:fill="auto"/>
            <w:vAlign w:val="bottom"/>
          </w:tcPr>
          <w:p w14:paraId="3250B7CF"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 </w:t>
            </w:r>
          </w:p>
        </w:tc>
      </w:tr>
      <w:tr w:rsidR="00C34FF9" w:rsidRPr="00D6468C" w14:paraId="773F1470" w14:textId="77777777">
        <w:trPr>
          <w:cantSplit/>
        </w:trPr>
        <w:tc>
          <w:tcPr>
            <w:tcW w:w="2044" w:type="pct"/>
            <w:shd w:val="clear" w:color="auto" w:fill="auto"/>
            <w:vAlign w:val="bottom"/>
          </w:tcPr>
          <w:p w14:paraId="1C45BDD2" w14:textId="77777777" w:rsidR="00C34FF9" w:rsidRPr="00D6468C" w:rsidRDefault="00C34FF9" w:rsidP="00C34FF9">
            <w:pPr>
              <w:spacing w:after="0"/>
              <w:rPr>
                <w:rFonts w:ascii="Myriad Pro" w:hAnsi="Myriad Pro"/>
                <w:color w:val="000000"/>
                <w:sz w:val="20"/>
                <w:szCs w:val="20"/>
              </w:rPr>
            </w:pPr>
            <w:r w:rsidRPr="00D6468C">
              <w:rPr>
                <w:rFonts w:ascii="Myriad Pro" w:hAnsi="Myriad Pro"/>
                <w:color w:val="000000"/>
                <w:sz w:val="20"/>
                <w:szCs w:val="20"/>
              </w:rPr>
              <w:t>Арендная плата за землю</w:t>
            </w:r>
          </w:p>
        </w:tc>
        <w:tc>
          <w:tcPr>
            <w:tcW w:w="1049" w:type="pct"/>
            <w:shd w:val="clear" w:color="auto" w:fill="auto"/>
            <w:vAlign w:val="bottom"/>
          </w:tcPr>
          <w:p w14:paraId="3A8FD524"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5 155,35</w:t>
            </w:r>
          </w:p>
        </w:tc>
        <w:tc>
          <w:tcPr>
            <w:tcW w:w="954" w:type="pct"/>
            <w:shd w:val="clear" w:color="auto" w:fill="auto"/>
            <w:vAlign w:val="bottom"/>
          </w:tcPr>
          <w:p w14:paraId="3AF0943B"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5 588,60</w:t>
            </w:r>
          </w:p>
        </w:tc>
        <w:tc>
          <w:tcPr>
            <w:tcW w:w="953" w:type="pct"/>
            <w:shd w:val="clear" w:color="auto" w:fill="auto"/>
            <w:vAlign w:val="bottom"/>
          </w:tcPr>
          <w:p w14:paraId="3A736038"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108,40%</w:t>
            </w:r>
          </w:p>
        </w:tc>
      </w:tr>
    </w:tbl>
    <w:p w14:paraId="4A00138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Рост затрат по аренде на 2017 год по сравнению с фактом 2015 года составил 2,9 раза, или 14 572,08 тыс. руб. (22 327,01-7 754,93).</w:t>
      </w:r>
    </w:p>
    <w:p w14:paraId="7FFB2CF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Планируемое увеличение расходов сверх индекса ИПЦ связано с ростом затрат по статье «Прочая аренда» в связи с энергосервисными контрактами, планируемыми к заключению в целях выполнения мероприятий утвержденной программы энергосбережения и повышения энергоэффективности – 13 659,50 тыс. руб.</w:t>
      </w:r>
    </w:p>
    <w:p w14:paraId="61F9D028"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качестве обосновывающих материалов предоставлены:</w:t>
      </w:r>
    </w:p>
    <w:p w14:paraId="47B37E40" w14:textId="77777777" w:rsidR="00C34FF9" w:rsidRPr="00D6468C" w:rsidRDefault="00C34FF9" w:rsidP="0014399D">
      <w:pPr>
        <w:pStyle w:val="2"/>
      </w:pPr>
      <w:r w:rsidRPr="00D6468C">
        <w:t>Договоры на аренду имущества;</w:t>
      </w:r>
    </w:p>
    <w:p w14:paraId="4BFF306C" w14:textId="77777777" w:rsidR="00C34FF9" w:rsidRPr="00D6468C" w:rsidRDefault="00C34FF9" w:rsidP="0014399D">
      <w:pPr>
        <w:pStyle w:val="2"/>
      </w:pPr>
      <w:r w:rsidRPr="00D6468C">
        <w:t xml:space="preserve">Счета-фактуры по аренде имущества за </w:t>
      </w:r>
      <w:smartTag w:uri="urn:schemas-microsoft-com:office:smarttags" w:element="metricconverter">
        <w:smartTagPr>
          <w:attr w:name="ProductID" w:val="2015 г"/>
        </w:smartTagPr>
        <w:r w:rsidRPr="00D6468C">
          <w:t>2015 г</w:t>
        </w:r>
      </w:smartTag>
      <w:r w:rsidRPr="00D6468C">
        <w:t>.;</w:t>
      </w:r>
    </w:p>
    <w:p w14:paraId="17F16A8A" w14:textId="77777777" w:rsidR="00C34FF9" w:rsidRPr="00D6468C" w:rsidRDefault="00C34FF9" w:rsidP="0014399D">
      <w:pPr>
        <w:pStyle w:val="2"/>
      </w:pPr>
      <w:r w:rsidRPr="00D6468C">
        <w:t xml:space="preserve">Обороты счета 20 «Аренда плата по земельным участкам» за </w:t>
      </w:r>
      <w:smartTag w:uri="urn:schemas-microsoft-com:office:smarttags" w:element="metricconverter">
        <w:smartTagPr>
          <w:attr w:name="ProductID" w:val="2015 г"/>
        </w:smartTagPr>
        <w:r w:rsidRPr="00D6468C">
          <w:t>2015 г</w:t>
        </w:r>
      </w:smartTag>
      <w:r w:rsidRPr="00D6468C">
        <w:t>.;</w:t>
      </w:r>
    </w:p>
    <w:p w14:paraId="2390F8AA" w14:textId="77777777" w:rsidR="00C34FF9" w:rsidRPr="00D6468C" w:rsidRDefault="00C34FF9" w:rsidP="0014399D">
      <w:pPr>
        <w:pStyle w:val="2"/>
      </w:pPr>
      <w:r w:rsidRPr="00D6468C">
        <w:t xml:space="preserve">Расчет арендной платы за землю на </w:t>
      </w:r>
      <w:smartTag w:uri="urn:schemas-microsoft-com:office:smarttags" w:element="metricconverter">
        <w:smartTagPr>
          <w:attr w:name="ProductID" w:val="2017 г"/>
        </w:smartTagPr>
        <w:r w:rsidRPr="00D6468C">
          <w:t>2017 г</w:t>
        </w:r>
      </w:smartTag>
      <w:r w:rsidRPr="00D6468C">
        <w:t>.;</w:t>
      </w:r>
    </w:p>
    <w:p w14:paraId="0BA06502" w14:textId="77777777" w:rsidR="00C34FF9" w:rsidRPr="00D6468C" w:rsidRDefault="00C34FF9" w:rsidP="0014399D">
      <w:pPr>
        <w:pStyle w:val="2"/>
      </w:pPr>
      <w:r w:rsidRPr="00D6468C">
        <w:t xml:space="preserve">Расчет арендной платы за аренду имущества на </w:t>
      </w:r>
      <w:smartTag w:uri="urn:schemas-microsoft-com:office:smarttags" w:element="metricconverter">
        <w:smartTagPr>
          <w:attr w:name="ProductID" w:val="2017 г"/>
        </w:smartTagPr>
        <w:r w:rsidRPr="00D6468C">
          <w:t>2017 г</w:t>
        </w:r>
      </w:smartTag>
      <w:r w:rsidRPr="00D6468C">
        <w:t>.;</w:t>
      </w:r>
    </w:p>
    <w:p w14:paraId="234FA9A3" w14:textId="77777777" w:rsidR="00C34FF9" w:rsidRPr="00D6468C" w:rsidRDefault="00C34FF9" w:rsidP="004E7C16">
      <w:pPr>
        <w:pStyle w:val="2"/>
        <w:keepLines/>
      </w:pPr>
      <w:r w:rsidRPr="00D6468C">
        <w:t xml:space="preserve">Расчет расходов на энергосервисные контракты на </w:t>
      </w:r>
      <w:smartTag w:uri="urn:schemas-microsoft-com:office:smarttags" w:element="metricconverter">
        <w:smartTagPr>
          <w:attr w:name="ProductID" w:val="2017 г"/>
        </w:smartTagPr>
        <w:r w:rsidRPr="00D6468C">
          <w:t>2017 г</w:t>
        </w:r>
      </w:smartTag>
      <w:r w:rsidRPr="00D6468C">
        <w:t>.;</w:t>
      </w:r>
    </w:p>
    <w:p w14:paraId="422B96A0" w14:textId="77777777" w:rsidR="00C34FF9" w:rsidRPr="00D6468C" w:rsidRDefault="00C34FF9" w:rsidP="004E7C16">
      <w:pPr>
        <w:pStyle w:val="2"/>
        <w:keepLines/>
      </w:pPr>
      <w:r w:rsidRPr="00D6468C">
        <w:lastRenderedPageBreak/>
        <w:t xml:space="preserve">Служебная записка от 02.03.2015 №51-03/582СЗ начальнику департамента экономики </w:t>
      </w:r>
      <w:r w:rsidR="00D655F1">
        <w:t>ОАО </w:t>
      </w:r>
      <w:r w:rsidRPr="00D6468C">
        <w:t>«МРСК Северо-Запада» «О включении в бизнес-план 2015-2019 гг. исходных данных для организации учета в МЖД».</w:t>
      </w:r>
    </w:p>
    <w:p w14:paraId="1D3E4BBF" w14:textId="77777777" w:rsidR="00C34FF9" w:rsidRPr="00D6468C" w:rsidRDefault="00C34FF9" w:rsidP="00C34FF9">
      <w:pPr>
        <w:pStyle w:val="2f4"/>
        <w:tabs>
          <w:tab w:val="left" w:pos="1134"/>
        </w:tabs>
        <w:spacing w:after="0" w:line="360" w:lineRule="auto"/>
        <w:ind w:left="0"/>
        <w:jc w:val="both"/>
        <w:rPr>
          <w:rFonts w:ascii="Myriad Pro" w:eastAsia="Calibri" w:hAnsi="Myriad Pro"/>
          <w:sz w:val="26"/>
          <w:szCs w:val="26"/>
          <w:lang w:eastAsia="en-US"/>
        </w:rPr>
      </w:pPr>
    </w:p>
    <w:p w14:paraId="79ECAD22" w14:textId="77777777" w:rsidR="00C34FF9" w:rsidRPr="00D6468C" w:rsidRDefault="00C34FF9" w:rsidP="0014399D">
      <w:pPr>
        <w:pStyle w:val="affff5"/>
      </w:pPr>
      <w:r w:rsidRPr="00D6468C">
        <w:t>ПОЗИЦИЯ ОРГАНА РЕГУЛИРОВАНИЯ</w:t>
      </w:r>
    </w:p>
    <w:p w14:paraId="07BAEDE3" w14:textId="77777777" w:rsidR="00C34FF9" w:rsidRPr="00D6468C" w:rsidRDefault="00C34FF9" w:rsidP="0014399D">
      <w:pPr>
        <w:pStyle w:val="affff3"/>
      </w:pPr>
      <w:r w:rsidRPr="00D6468C">
        <w:t>Принято Департаментом ТЭК и ТР Вологодской области – 6 759,74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875"/>
        <w:gridCol w:w="1067"/>
        <w:gridCol w:w="2040"/>
        <w:gridCol w:w="1070"/>
        <w:gridCol w:w="1299"/>
        <w:gridCol w:w="1219"/>
      </w:tblGrid>
      <w:tr w:rsidR="00C34FF9" w:rsidRPr="00D6468C" w14:paraId="49FA3721" w14:textId="77777777">
        <w:trPr>
          <w:cantSplit/>
          <w:tblHeader/>
        </w:trPr>
        <w:tc>
          <w:tcPr>
            <w:tcW w:w="13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944CCB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статьи</w:t>
            </w:r>
          </w:p>
        </w:tc>
        <w:tc>
          <w:tcPr>
            <w:tcW w:w="58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6F8677" w14:textId="77777777" w:rsidR="00C34FF9" w:rsidRPr="00D6468C" w:rsidRDefault="00C34FF9" w:rsidP="00C34FF9">
            <w:pPr>
              <w:spacing w:after="0"/>
              <w:jc w:val="center"/>
              <w:rPr>
                <w:rFonts w:ascii="Myriad Pro" w:hAnsi="Myriad Pro"/>
                <w:b/>
                <w:iCs/>
                <w:color w:val="FFFFFF"/>
                <w:sz w:val="18"/>
                <w:szCs w:val="18"/>
              </w:rPr>
            </w:pPr>
            <w:r w:rsidRPr="00D6468C">
              <w:rPr>
                <w:rFonts w:ascii="Myriad Pro" w:hAnsi="Myriad Pro"/>
                <w:b/>
                <w:iCs/>
                <w:color w:val="FFFFFF"/>
                <w:sz w:val="18"/>
                <w:szCs w:val="18"/>
              </w:rPr>
              <w:t>Факт за 2015,</w:t>
            </w:r>
          </w:p>
        </w:tc>
        <w:tc>
          <w:tcPr>
            <w:tcW w:w="10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865D39" w14:textId="77777777" w:rsidR="00C34FF9" w:rsidRPr="00D6468C" w:rsidRDefault="00C34FF9" w:rsidP="00C34FF9">
            <w:pPr>
              <w:spacing w:after="0"/>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 на 2017, тыс. руб.</w:t>
            </w:r>
          </w:p>
        </w:tc>
        <w:tc>
          <w:tcPr>
            <w:tcW w:w="58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B30CF4" w14:textId="77777777" w:rsidR="00C34FF9" w:rsidRPr="00D6468C" w:rsidRDefault="00C34FF9" w:rsidP="00C34FF9">
            <w:pPr>
              <w:spacing w:after="0"/>
              <w:jc w:val="center"/>
              <w:rPr>
                <w:rFonts w:ascii="Myriad Pro" w:hAnsi="Myriad Pro"/>
                <w:b/>
                <w:iCs/>
                <w:color w:val="FFFFFF"/>
                <w:sz w:val="18"/>
                <w:szCs w:val="18"/>
              </w:rPr>
            </w:pPr>
            <w:r w:rsidRPr="00D6468C">
              <w:rPr>
                <w:rFonts w:ascii="Myriad Pro" w:hAnsi="Myriad Pro"/>
                <w:b/>
                <w:iCs/>
                <w:color w:val="FFFFFF"/>
                <w:sz w:val="18"/>
                <w:szCs w:val="18"/>
              </w:rPr>
              <w:t>ТБР на 2017, тыс. руб.</w:t>
            </w:r>
          </w:p>
        </w:tc>
        <w:tc>
          <w:tcPr>
            <w:tcW w:w="7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D04BDCA" w14:textId="77777777" w:rsidR="00C34FF9" w:rsidRPr="00D6468C" w:rsidRDefault="00C34FF9" w:rsidP="00C34FF9">
            <w:pPr>
              <w:spacing w:after="0"/>
              <w:jc w:val="center"/>
              <w:rPr>
                <w:rFonts w:ascii="Myriad Pro" w:hAnsi="Myriad Pro"/>
                <w:b/>
                <w:iCs/>
                <w:color w:val="FFFFFF"/>
                <w:sz w:val="18"/>
                <w:szCs w:val="18"/>
              </w:rPr>
            </w:pPr>
            <w:r w:rsidRPr="00D6468C">
              <w:rPr>
                <w:rFonts w:ascii="Myriad Pro" w:hAnsi="Myriad Pro"/>
                <w:b/>
                <w:iCs/>
                <w:color w:val="FFFFFF"/>
                <w:sz w:val="18"/>
                <w:szCs w:val="18"/>
              </w:rPr>
              <w:t>Отклонение ТБР / заявка на 2017, %</w:t>
            </w:r>
          </w:p>
        </w:tc>
        <w:tc>
          <w:tcPr>
            <w:tcW w:w="66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F1BD5B" w14:textId="77777777" w:rsidR="00C34FF9" w:rsidRPr="00D6468C" w:rsidRDefault="00C34FF9" w:rsidP="00C34FF9">
            <w:pPr>
              <w:spacing w:after="0"/>
              <w:jc w:val="center"/>
              <w:rPr>
                <w:rFonts w:ascii="Myriad Pro" w:hAnsi="Myriad Pro"/>
                <w:b/>
                <w:iCs/>
                <w:color w:val="FFFFFF"/>
                <w:sz w:val="18"/>
                <w:szCs w:val="18"/>
              </w:rPr>
            </w:pPr>
            <w:r w:rsidRPr="00D6468C">
              <w:rPr>
                <w:rFonts w:ascii="Myriad Pro" w:hAnsi="Myriad Pro"/>
                <w:b/>
                <w:iCs/>
                <w:color w:val="FFFFFF"/>
                <w:sz w:val="18"/>
                <w:szCs w:val="18"/>
              </w:rPr>
              <w:t>ТБР на 2017 /факт за 2015, %</w:t>
            </w:r>
          </w:p>
        </w:tc>
      </w:tr>
      <w:tr w:rsidR="00C34FF9" w:rsidRPr="00D6468C" w14:paraId="549DAFF1" w14:textId="77777777">
        <w:trPr>
          <w:cantSplit/>
        </w:trPr>
        <w:tc>
          <w:tcPr>
            <w:tcW w:w="1365" w:type="pct"/>
            <w:tcBorders>
              <w:top w:val="single" w:sz="4" w:space="0" w:color="FFFFFF"/>
            </w:tcBorders>
            <w:shd w:val="clear" w:color="auto" w:fill="auto"/>
            <w:noWrap/>
            <w:vAlign w:val="center"/>
          </w:tcPr>
          <w:p w14:paraId="1F21DC8F"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Арендная плата – всего, в т.ч.</w:t>
            </w:r>
          </w:p>
        </w:tc>
        <w:tc>
          <w:tcPr>
            <w:tcW w:w="585" w:type="pct"/>
            <w:tcBorders>
              <w:top w:val="single" w:sz="4" w:space="0" w:color="FFFFFF"/>
            </w:tcBorders>
            <w:shd w:val="clear" w:color="auto" w:fill="auto"/>
            <w:noWrap/>
            <w:vAlign w:val="center"/>
          </w:tcPr>
          <w:p w14:paraId="71171F2E"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7 754,93</w:t>
            </w:r>
          </w:p>
        </w:tc>
        <w:tc>
          <w:tcPr>
            <w:tcW w:w="1093" w:type="pct"/>
            <w:tcBorders>
              <w:top w:val="single" w:sz="4" w:space="0" w:color="FFFFFF"/>
            </w:tcBorders>
            <w:shd w:val="clear" w:color="auto" w:fill="auto"/>
            <w:noWrap/>
            <w:vAlign w:val="center"/>
          </w:tcPr>
          <w:p w14:paraId="1F14219F"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22 327,01</w:t>
            </w:r>
          </w:p>
        </w:tc>
        <w:tc>
          <w:tcPr>
            <w:tcW w:w="586" w:type="pct"/>
            <w:tcBorders>
              <w:top w:val="single" w:sz="4" w:space="0" w:color="FFFFFF"/>
            </w:tcBorders>
            <w:shd w:val="clear" w:color="auto" w:fill="auto"/>
            <w:noWrap/>
            <w:vAlign w:val="center"/>
          </w:tcPr>
          <w:p w14:paraId="625A989E"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7 516,29</w:t>
            </w:r>
          </w:p>
        </w:tc>
        <w:tc>
          <w:tcPr>
            <w:tcW w:w="706" w:type="pct"/>
            <w:tcBorders>
              <w:top w:val="single" w:sz="4" w:space="0" w:color="FFFFFF"/>
            </w:tcBorders>
            <w:shd w:val="clear" w:color="auto" w:fill="auto"/>
            <w:noWrap/>
            <w:vAlign w:val="center"/>
          </w:tcPr>
          <w:p w14:paraId="489DC6A8"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33,66</w:t>
            </w:r>
          </w:p>
        </w:tc>
        <w:tc>
          <w:tcPr>
            <w:tcW w:w="664" w:type="pct"/>
            <w:tcBorders>
              <w:top w:val="single" w:sz="4" w:space="0" w:color="FFFFFF"/>
            </w:tcBorders>
            <w:shd w:val="clear" w:color="auto" w:fill="auto"/>
            <w:noWrap/>
            <w:vAlign w:val="center"/>
          </w:tcPr>
          <w:p w14:paraId="67DAEC07"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96,92</w:t>
            </w:r>
          </w:p>
        </w:tc>
      </w:tr>
      <w:tr w:rsidR="00C34FF9" w:rsidRPr="00D6468C" w14:paraId="6512E065" w14:textId="77777777">
        <w:trPr>
          <w:cantSplit/>
        </w:trPr>
        <w:tc>
          <w:tcPr>
            <w:tcW w:w="1365" w:type="pct"/>
            <w:shd w:val="clear" w:color="auto" w:fill="auto"/>
            <w:noWrap/>
            <w:vAlign w:val="center"/>
          </w:tcPr>
          <w:p w14:paraId="4073A3DE"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Арендная плата за имущество</w:t>
            </w:r>
          </w:p>
        </w:tc>
        <w:tc>
          <w:tcPr>
            <w:tcW w:w="585" w:type="pct"/>
            <w:shd w:val="clear" w:color="auto" w:fill="auto"/>
            <w:noWrap/>
            <w:vAlign w:val="center"/>
          </w:tcPr>
          <w:p w14:paraId="2F624408"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2 599,58</w:t>
            </w:r>
          </w:p>
        </w:tc>
        <w:tc>
          <w:tcPr>
            <w:tcW w:w="1093" w:type="pct"/>
            <w:shd w:val="clear" w:color="auto" w:fill="auto"/>
            <w:noWrap/>
            <w:vAlign w:val="center"/>
          </w:tcPr>
          <w:p w14:paraId="67D8AC36"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16 738,41</w:t>
            </w:r>
          </w:p>
        </w:tc>
        <w:tc>
          <w:tcPr>
            <w:tcW w:w="586" w:type="pct"/>
            <w:shd w:val="clear" w:color="auto" w:fill="auto"/>
            <w:noWrap/>
            <w:vAlign w:val="center"/>
          </w:tcPr>
          <w:p w14:paraId="7E53947E"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1 927,69</w:t>
            </w:r>
          </w:p>
        </w:tc>
        <w:tc>
          <w:tcPr>
            <w:tcW w:w="706" w:type="pct"/>
            <w:shd w:val="clear" w:color="auto" w:fill="auto"/>
            <w:noWrap/>
            <w:vAlign w:val="center"/>
          </w:tcPr>
          <w:p w14:paraId="67748FCB"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11,52</w:t>
            </w:r>
          </w:p>
        </w:tc>
        <w:tc>
          <w:tcPr>
            <w:tcW w:w="664" w:type="pct"/>
            <w:shd w:val="clear" w:color="auto" w:fill="auto"/>
            <w:noWrap/>
            <w:vAlign w:val="center"/>
          </w:tcPr>
          <w:p w14:paraId="7DBD5FD8"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74,15</w:t>
            </w:r>
          </w:p>
        </w:tc>
      </w:tr>
      <w:tr w:rsidR="00C34FF9" w:rsidRPr="00D6468C" w14:paraId="5442A900" w14:textId="77777777">
        <w:trPr>
          <w:cantSplit/>
        </w:trPr>
        <w:tc>
          <w:tcPr>
            <w:tcW w:w="1365" w:type="pct"/>
            <w:shd w:val="clear" w:color="auto" w:fill="auto"/>
            <w:noWrap/>
            <w:vAlign w:val="center"/>
          </w:tcPr>
          <w:p w14:paraId="20377782"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Арендная плата за землю</w:t>
            </w:r>
          </w:p>
        </w:tc>
        <w:tc>
          <w:tcPr>
            <w:tcW w:w="585" w:type="pct"/>
            <w:shd w:val="clear" w:color="auto" w:fill="auto"/>
            <w:noWrap/>
            <w:vAlign w:val="center"/>
          </w:tcPr>
          <w:p w14:paraId="0AF07086"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5 155,35</w:t>
            </w:r>
          </w:p>
        </w:tc>
        <w:tc>
          <w:tcPr>
            <w:tcW w:w="1093" w:type="pct"/>
            <w:shd w:val="clear" w:color="auto" w:fill="auto"/>
            <w:noWrap/>
            <w:vAlign w:val="center"/>
          </w:tcPr>
          <w:p w14:paraId="4519844B"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5 588,60</w:t>
            </w:r>
          </w:p>
        </w:tc>
        <w:tc>
          <w:tcPr>
            <w:tcW w:w="586" w:type="pct"/>
            <w:shd w:val="clear" w:color="auto" w:fill="auto"/>
            <w:noWrap/>
            <w:vAlign w:val="center"/>
          </w:tcPr>
          <w:p w14:paraId="7EF51340"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5 588,60</w:t>
            </w:r>
          </w:p>
        </w:tc>
        <w:tc>
          <w:tcPr>
            <w:tcW w:w="706" w:type="pct"/>
            <w:shd w:val="clear" w:color="auto" w:fill="auto"/>
            <w:noWrap/>
            <w:vAlign w:val="center"/>
          </w:tcPr>
          <w:p w14:paraId="1AF06E92"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100,00</w:t>
            </w:r>
          </w:p>
        </w:tc>
        <w:tc>
          <w:tcPr>
            <w:tcW w:w="664" w:type="pct"/>
            <w:shd w:val="clear" w:color="auto" w:fill="auto"/>
            <w:noWrap/>
            <w:vAlign w:val="center"/>
          </w:tcPr>
          <w:p w14:paraId="14CE954F"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108,40</w:t>
            </w:r>
          </w:p>
        </w:tc>
      </w:tr>
    </w:tbl>
    <w:p w14:paraId="1C5A52C6" w14:textId="77777777" w:rsidR="00C34FF9" w:rsidRPr="00D6468C" w:rsidRDefault="00C34FF9" w:rsidP="0014399D">
      <w:pPr>
        <w:pStyle w:val="affff3"/>
      </w:pPr>
      <w:r w:rsidRPr="00D6468C">
        <w:t>Аренда объектов «последней мили» принята в размере 808 тыс. руб. из расчета оплаты до 01.07.2017 в соответствии с дополнительным соглашением №3 от 24.12.2015 к договору аренды №ПМ-15 от 25.07.2013 с учетом индексации,</w:t>
      </w:r>
    </w:p>
    <w:p w14:paraId="50262D60" w14:textId="77777777" w:rsidR="00C34FF9" w:rsidRPr="00D6468C" w:rsidRDefault="00C34FF9" w:rsidP="0014399D">
      <w:pPr>
        <w:pStyle w:val="affff3"/>
      </w:pPr>
      <w:r w:rsidRPr="00D6468C">
        <w:t xml:space="preserve">Аренда помещения, оборудования принята в размере 1 120 тыс. руб. с учетом ИПЦ (7,1%, 4,7%) к фактическим затратам в </w:t>
      </w:r>
      <w:smartTag w:uri="urn:schemas-microsoft-com:office:smarttags" w:element="metricconverter">
        <w:smartTagPr>
          <w:attr w:name="ProductID" w:val="2015 г"/>
        </w:smartTagPr>
        <w:r w:rsidRPr="00D6468C">
          <w:t>2015 г</w:t>
        </w:r>
      </w:smartTag>
      <w:r w:rsidRPr="00D6468C">
        <w:t xml:space="preserve">. </w:t>
      </w:r>
    </w:p>
    <w:p w14:paraId="63A7A599" w14:textId="77777777" w:rsidR="00C34FF9" w:rsidRPr="00D6468C" w:rsidRDefault="00C34FF9" w:rsidP="0014399D">
      <w:pPr>
        <w:pStyle w:val="affff3"/>
      </w:pPr>
      <w:r w:rsidRPr="00D6468C">
        <w:t>Заявленные расходы по проектам договоров исключены.</w:t>
      </w:r>
    </w:p>
    <w:p w14:paraId="3188C3BD" w14:textId="77777777" w:rsidR="00C34FF9" w:rsidRPr="00D6468C" w:rsidRDefault="00C34FF9" w:rsidP="0014399D">
      <w:pPr>
        <w:pStyle w:val="affff3"/>
      </w:pPr>
      <w:r w:rsidRPr="00D6468C">
        <w:t xml:space="preserve">Арендная плата за землю принята по статье «плата за землю» по заявке предприятия. </w:t>
      </w:r>
    </w:p>
    <w:p w14:paraId="66C9E560" w14:textId="77777777" w:rsidR="00C34FF9" w:rsidRPr="00D6468C" w:rsidRDefault="00C34FF9" w:rsidP="0014399D">
      <w:pPr>
        <w:pStyle w:val="affff3"/>
      </w:pPr>
    </w:p>
    <w:p w14:paraId="6A718B29" w14:textId="77777777" w:rsidR="00C34FF9" w:rsidRPr="00D6468C" w:rsidRDefault="00C34FF9" w:rsidP="0014399D">
      <w:pPr>
        <w:pStyle w:val="affff5"/>
      </w:pPr>
      <w:r w:rsidRPr="00D6468C">
        <w:t>ПОЗИЦИЯ ИСПОЛНИТЕЛЯ</w:t>
      </w:r>
    </w:p>
    <w:p w14:paraId="20F4845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По представленным договорам аренды отмечено отсутствие дополнительных соглашений по установлению актуальной на 2015 год стоимости аренды.</w:t>
      </w:r>
    </w:p>
    <w:p w14:paraId="5F855B9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договорах аренды имущества арендная плата указана без разделения на расходы на амортизацию и налог на имущество.</w:t>
      </w:r>
    </w:p>
    <w:p w14:paraId="1A1777D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Отсутствуют документы (письма, ведомости амортизации, налоговые декларации по налогу на имущество) от собственников помещений, подтверждающие величину начисленной амортизации и налог на имущество.</w:t>
      </w:r>
    </w:p>
    <w:p w14:paraId="115E221E"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lastRenderedPageBreak/>
        <w:t>Аренда имущества</w:t>
      </w:r>
    </w:p>
    <w:p w14:paraId="634FA1A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подпунктом 5 пункта 28 Основ ценообразования №1178 расходы на аренду на 2017 год определяются регулирующим органом исходя из величины амортизации и налога на имущество, относящихся к арендуемому имуществу. </w:t>
      </w:r>
    </w:p>
    <w:p w14:paraId="00F96BD3" w14:textId="77777777" w:rsidR="00C34FF9" w:rsidRPr="00D6468C" w:rsidRDefault="00C34FF9" w:rsidP="00C34FF9">
      <w:pPr>
        <w:pStyle w:val="afff5"/>
        <w:rPr>
          <w:lang w:val="ru-RU"/>
        </w:rPr>
      </w:pPr>
    </w:p>
    <w:p w14:paraId="7BAA1D32" w14:textId="77777777" w:rsidR="00C34FF9" w:rsidRPr="00D6468C" w:rsidRDefault="00C34FF9" w:rsidP="00C34FF9">
      <w:pPr>
        <w:pStyle w:val="afff5"/>
        <w:spacing w:after="0" w:line="240" w:lineRule="auto"/>
        <w:jc w:val="center"/>
        <w:rPr>
          <w:lang w:val="ru-RU"/>
        </w:rPr>
        <w:sectPr w:rsidR="00C34FF9" w:rsidRPr="00D6468C" w:rsidSect="00C34FF9">
          <w:headerReference w:type="default" r:id="rId100"/>
          <w:footerReference w:type="default" r:id="rId101"/>
          <w:pgSz w:w="11906" w:h="16838"/>
          <w:pgMar w:top="1134" w:right="851" w:bottom="1134" w:left="1701" w:header="709" w:footer="709" w:gutter="0"/>
          <w:cols w:space="708"/>
          <w:docGrid w:linePitch="360"/>
        </w:sectPr>
      </w:pPr>
    </w:p>
    <w:p w14:paraId="482EF310" w14:textId="77777777" w:rsidR="00C34FF9" w:rsidRPr="00D6468C" w:rsidRDefault="00C34FF9" w:rsidP="00C34FF9">
      <w:pPr>
        <w:pStyle w:val="afff5"/>
        <w:spacing w:after="0"/>
        <w:rPr>
          <w:lang w:val="ru-RU"/>
        </w:rPr>
      </w:pPr>
      <w:r w:rsidRPr="00D6468C">
        <w:rPr>
          <w:lang w:val="ru-RU"/>
        </w:rPr>
        <w:lastRenderedPageBreak/>
        <w:t>Исполнителем проведен анализ представленных договоров аренды имущества и отмечено следующее:</w:t>
      </w:r>
    </w:p>
    <w:tbl>
      <w:tblPr>
        <w:tblW w:w="5000" w:type="pct"/>
        <w:jc w:val="center"/>
        <w:tblLayout w:type="fixed"/>
        <w:tblLook w:val="04A0" w:firstRow="1" w:lastRow="0" w:firstColumn="1" w:lastColumn="0" w:noHBand="0" w:noVBand="1"/>
      </w:tblPr>
      <w:tblGrid>
        <w:gridCol w:w="1540"/>
        <w:gridCol w:w="1711"/>
        <w:gridCol w:w="2114"/>
        <w:gridCol w:w="1537"/>
        <w:gridCol w:w="1346"/>
        <w:gridCol w:w="1616"/>
        <w:gridCol w:w="2518"/>
        <w:gridCol w:w="29"/>
        <w:gridCol w:w="2091"/>
      </w:tblGrid>
      <w:tr w:rsidR="00C34FF9" w:rsidRPr="00D6468C" w14:paraId="4FE69CA6" w14:textId="77777777" w:rsidTr="004E7C16">
        <w:trPr>
          <w:trHeight w:val="315"/>
          <w:tblHeader/>
          <w:jc w:val="center"/>
        </w:trPr>
        <w:tc>
          <w:tcPr>
            <w:tcW w:w="3401" w:type="pct"/>
            <w:gridSpan w:val="6"/>
            <w:tcBorders>
              <w:top w:val="single" w:sz="8" w:space="0" w:color="FFFFFF"/>
              <w:left w:val="single" w:sz="8" w:space="0" w:color="FFFFFF"/>
              <w:bottom w:val="single" w:sz="8" w:space="0" w:color="FFFFFF"/>
              <w:right w:val="single" w:sz="8" w:space="0" w:color="FFFFFF"/>
            </w:tcBorders>
            <w:shd w:val="clear" w:color="000000" w:fill="4F6228"/>
            <w:vAlign w:val="bottom"/>
          </w:tcPr>
          <w:p w14:paraId="4C2F8168"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p>
        </w:tc>
        <w:tc>
          <w:tcPr>
            <w:tcW w:w="1599" w:type="pct"/>
            <w:gridSpan w:val="3"/>
            <w:tcBorders>
              <w:top w:val="single" w:sz="8" w:space="0" w:color="FFFFFF"/>
              <w:left w:val="nil"/>
              <w:bottom w:val="single" w:sz="8" w:space="0" w:color="FFFFFF"/>
              <w:right w:val="nil"/>
            </w:tcBorders>
            <w:shd w:val="clear" w:color="000000" w:fill="4F6228"/>
            <w:noWrap/>
            <w:vAlign w:val="bottom"/>
          </w:tcPr>
          <w:p w14:paraId="55844F6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Анализ документов:</w:t>
            </w:r>
          </w:p>
        </w:tc>
      </w:tr>
      <w:tr w:rsidR="00C34FF9" w:rsidRPr="00D6468C" w14:paraId="5D1659A5" w14:textId="77777777" w:rsidTr="004E7C16">
        <w:trPr>
          <w:trHeight w:val="975"/>
          <w:tblHeader/>
          <w:jc w:val="center"/>
        </w:trPr>
        <w:tc>
          <w:tcPr>
            <w:tcW w:w="531" w:type="pct"/>
            <w:tcBorders>
              <w:top w:val="nil"/>
              <w:left w:val="single" w:sz="8" w:space="0" w:color="FFFFFF"/>
              <w:bottom w:val="single" w:sz="8" w:space="0" w:color="FFFFFF"/>
              <w:right w:val="single" w:sz="8" w:space="0" w:color="FFFFFF"/>
            </w:tcBorders>
            <w:shd w:val="clear" w:color="000000" w:fill="4F6228"/>
            <w:vAlign w:val="center"/>
          </w:tcPr>
          <w:p w14:paraId="5D1466AB" w14:textId="77777777" w:rsidR="00C34FF9" w:rsidRPr="00D6468C" w:rsidRDefault="00C34FF9" w:rsidP="007B7F45">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Реквизиты договора</w:t>
            </w:r>
          </w:p>
        </w:tc>
        <w:tc>
          <w:tcPr>
            <w:tcW w:w="590" w:type="pct"/>
            <w:tcBorders>
              <w:top w:val="nil"/>
              <w:left w:val="nil"/>
              <w:bottom w:val="single" w:sz="8" w:space="0" w:color="FFFFFF"/>
              <w:right w:val="single" w:sz="8" w:space="0" w:color="FFFFFF"/>
            </w:tcBorders>
            <w:shd w:val="clear" w:color="000000" w:fill="4F6228"/>
            <w:vAlign w:val="center"/>
          </w:tcPr>
          <w:p w14:paraId="72B38A35" w14:textId="77777777" w:rsidR="00C34FF9" w:rsidRPr="00D6468C" w:rsidRDefault="00C34FF9" w:rsidP="007B7F45">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 организации, оказывающей услуги</w:t>
            </w:r>
          </w:p>
        </w:tc>
        <w:tc>
          <w:tcPr>
            <w:tcW w:w="729" w:type="pct"/>
            <w:tcBorders>
              <w:top w:val="nil"/>
              <w:left w:val="nil"/>
              <w:bottom w:val="single" w:sz="8" w:space="0" w:color="FFFFFF"/>
              <w:right w:val="single" w:sz="8" w:space="0" w:color="FFFFFF"/>
            </w:tcBorders>
            <w:shd w:val="clear" w:color="000000" w:fill="4F6228"/>
            <w:vAlign w:val="center"/>
          </w:tcPr>
          <w:p w14:paraId="6CC9F628" w14:textId="77777777" w:rsidR="00C34FF9" w:rsidRPr="00D6468C" w:rsidRDefault="00C34FF9" w:rsidP="007B7F45">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Вид выполняемой работы (оказываемой услуги)</w:t>
            </w:r>
          </w:p>
        </w:tc>
        <w:tc>
          <w:tcPr>
            <w:tcW w:w="530" w:type="pct"/>
            <w:tcBorders>
              <w:top w:val="nil"/>
              <w:left w:val="nil"/>
              <w:bottom w:val="single" w:sz="8" w:space="0" w:color="FFFFFF"/>
              <w:right w:val="single" w:sz="8" w:space="0" w:color="FFFFFF"/>
            </w:tcBorders>
            <w:shd w:val="clear" w:color="000000" w:fill="4F6228"/>
            <w:vAlign w:val="center"/>
          </w:tcPr>
          <w:p w14:paraId="1AF553BF" w14:textId="77777777" w:rsidR="00C34FF9" w:rsidRPr="00D6468C" w:rsidRDefault="00C34FF9" w:rsidP="007B7F45">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Срок действия договора</w:t>
            </w:r>
          </w:p>
        </w:tc>
        <w:tc>
          <w:tcPr>
            <w:tcW w:w="464" w:type="pct"/>
            <w:tcBorders>
              <w:top w:val="nil"/>
              <w:left w:val="nil"/>
              <w:bottom w:val="single" w:sz="8" w:space="0" w:color="FFFFFF"/>
              <w:right w:val="single" w:sz="8" w:space="0" w:color="FFFFFF"/>
            </w:tcBorders>
            <w:shd w:val="clear" w:color="000000" w:fill="4F6228"/>
            <w:vAlign w:val="center"/>
          </w:tcPr>
          <w:p w14:paraId="509A7990" w14:textId="77777777" w:rsidR="00C34FF9" w:rsidRPr="00D6468C" w:rsidRDefault="00C34FF9" w:rsidP="007B7F45">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Сумма арендной платы на </w:t>
            </w:r>
            <w:smartTag w:uri="urn:schemas-microsoft-com:office:smarttags" w:element="metricconverter">
              <w:smartTagPr>
                <w:attr w:name="ProductID" w:val="2015 г"/>
              </w:smartTagPr>
              <w:r w:rsidRPr="00D6468C">
                <w:rPr>
                  <w:rFonts w:ascii="Myriad Pro" w:hAnsi="Myriad Pro"/>
                  <w:b/>
                  <w:iCs/>
                  <w:color w:val="FFFFFF"/>
                  <w:sz w:val="18"/>
                  <w:szCs w:val="18"/>
                </w:rPr>
                <w:t>2015 г</w:t>
              </w:r>
            </w:smartTag>
            <w:r w:rsidRPr="00D6468C">
              <w:rPr>
                <w:rFonts w:ascii="Myriad Pro" w:hAnsi="Myriad Pro"/>
                <w:b/>
                <w:iCs/>
                <w:color w:val="FFFFFF"/>
                <w:sz w:val="18"/>
                <w:szCs w:val="18"/>
              </w:rPr>
              <w:t>., тыс. руб.</w:t>
            </w:r>
          </w:p>
        </w:tc>
        <w:tc>
          <w:tcPr>
            <w:tcW w:w="557" w:type="pct"/>
            <w:tcBorders>
              <w:top w:val="nil"/>
              <w:left w:val="nil"/>
              <w:bottom w:val="single" w:sz="8" w:space="0" w:color="FFFFFF"/>
              <w:right w:val="single" w:sz="8" w:space="0" w:color="FFFFFF"/>
            </w:tcBorders>
            <w:shd w:val="clear" w:color="000000" w:fill="4F6228"/>
            <w:vAlign w:val="center"/>
          </w:tcPr>
          <w:p w14:paraId="51366579" w14:textId="77777777" w:rsidR="00C34FF9" w:rsidRPr="00D6468C" w:rsidRDefault="00C34FF9" w:rsidP="007B7F45">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Сумма арендной платы на 2017г., тыс. руб.</w:t>
            </w:r>
          </w:p>
        </w:tc>
        <w:tc>
          <w:tcPr>
            <w:tcW w:w="868" w:type="pct"/>
            <w:tcBorders>
              <w:top w:val="nil"/>
              <w:left w:val="nil"/>
              <w:bottom w:val="single" w:sz="8" w:space="0" w:color="FFFFFF"/>
              <w:right w:val="single" w:sz="8" w:space="0" w:color="FFFFFF"/>
            </w:tcBorders>
            <w:shd w:val="clear" w:color="000000" w:fill="4F6228"/>
            <w:noWrap/>
            <w:vAlign w:val="center"/>
          </w:tcPr>
          <w:p w14:paraId="2EDFBCD5" w14:textId="77777777" w:rsidR="00C34FF9" w:rsidRPr="00D6468C" w:rsidRDefault="00C34FF9" w:rsidP="007B7F45">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Срок аренды</w:t>
            </w:r>
          </w:p>
        </w:tc>
        <w:tc>
          <w:tcPr>
            <w:tcW w:w="731" w:type="pct"/>
            <w:gridSpan w:val="2"/>
            <w:tcBorders>
              <w:top w:val="nil"/>
              <w:left w:val="nil"/>
              <w:bottom w:val="single" w:sz="8" w:space="0" w:color="FFFFFF"/>
              <w:right w:val="single" w:sz="8" w:space="0" w:color="FFFFFF"/>
            </w:tcBorders>
            <w:shd w:val="clear" w:color="000000" w:fill="4F6228"/>
            <w:vAlign w:val="center"/>
          </w:tcPr>
          <w:p w14:paraId="585C041B" w14:textId="77777777" w:rsidR="00C34FF9" w:rsidRPr="00D6468C" w:rsidRDefault="00C34FF9" w:rsidP="007B7F45">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Отметка о расшифровке АП (амортизация, налог на имущество)</w:t>
            </w:r>
          </w:p>
        </w:tc>
      </w:tr>
      <w:tr w:rsidR="00C34FF9" w:rsidRPr="00D6468C" w14:paraId="197335D3" w14:textId="77777777" w:rsidTr="004E7C16">
        <w:trPr>
          <w:trHeight w:val="1074"/>
          <w:jc w:val="center"/>
        </w:trPr>
        <w:tc>
          <w:tcPr>
            <w:tcW w:w="531" w:type="pct"/>
            <w:tcBorders>
              <w:top w:val="single" w:sz="8" w:space="0" w:color="FFFFFF"/>
              <w:left w:val="single" w:sz="8" w:space="0" w:color="auto"/>
              <w:bottom w:val="single" w:sz="4" w:space="0" w:color="auto"/>
              <w:right w:val="single" w:sz="8" w:space="0" w:color="auto"/>
            </w:tcBorders>
            <w:shd w:val="clear" w:color="auto" w:fill="auto"/>
            <w:vAlign w:val="center"/>
          </w:tcPr>
          <w:p w14:paraId="3D7A06FA"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ПМ-15 от 25.07.2013</w:t>
            </w:r>
          </w:p>
        </w:tc>
        <w:tc>
          <w:tcPr>
            <w:tcW w:w="590" w:type="pct"/>
            <w:tcBorders>
              <w:top w:val="single" w:sz="8" w:space="0" w:color="FFFFFF"/>
              <w:left w:val="nil"/>
              <w:bottom w:val="single" w:sz="4" w:space="0" w:color="auto"/>
              <w:right w:val="single" w:sz="8" w:space="0" w:color="auto"/>
            </w:tcBorders>
            <w:shd w:val="clear" w:color="auto" w:fill="auto"/>
            <w:vAlign w:val="center"/>
          </w:tcPr>
          <w:p w14:paraId="0D6A7E37"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ФСК ЕЭС</w:t>
            </w:r>
          </w:p>
        </w:tc>
        <w:tc>
          <w:tcPr>
            <w:tcW w:w="729" w:type="pct"/>
            <w:tcBorders>
              <w:top w:val="single" w:sz="8" w:space="0" w:color="FFFFFF"/>
              <w:left w:val="nil"/>
              <w:bottom w:val="single" w:sz="4" w:space="0" w:color="auto"/>
              <w:right w:val="single" w:sz="8" w:space="0" w:color="auto"/>
            </w:tcBorders>
            <w:shd w:val="clear" w:color="auto" w:fill="auto"/>
            <w:vAlign w:val="center"/>
          </w:tcPr>
          <w:p w14:paraId="4978ABD8"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объектов электросетевого хозяйства (аренда по договору «последней мили»)</w:t>
            </w:r>
          </w:p>
        </w:tc>
        <w:tc>
          <w:tcPr>
            <w:tcW w:w="530" w:type="pct"/>
            <w:tcBorders>
              <w:top w:val="single" w:sz="8" w:space="0" w:color="FFFFFF"/>
              <w:left w:val="nil"/>
              <w:bottom w:val="single" w:sz="4" w:space="0" w:color="auto"/>
              <w:right w:val="single" w:sz="8" w:space="0" w:color="auto"/>
            </w:tcBorders>
            <w:shd w:val="clear" w:color="auto" w:fill="auto"/>
            <w:vAlign w:val="center"/>
          </w:tcPr>
          <w:p w14:paraId="35654939"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 xml:space="preserve">Продлен соглашением от 24.12.2015 </w:t>
            </w:r>
            <w:r w:rsidR="00D655F1">
              <w:rPr>
                <w:rFonts w:ascii="Myriad Pro" w:hAnsi="Myriad Pro"/>
                <w:color w:val="000000"/>
                <w:sz w:val="18"/>
                <w:szCs w:val="18"/>
              </w:rPr>
              <w:t>№ </w:t>
            </w:r>
            <w:r w:rsidRPr="00D6468C">
              <w:rPr>
                <w:rFonts w:ascii="Myriad Pro" w:hAnsi="Myriad Pro"/>
                <w:color w:val="000000"/>
                <w:sz w:val="18"/>
                <w:szCs w:val="18"/>
              </w:rPr>
              <w:t>3 (с 24.12.2015 на срок 360 дней)</w:t>
            </w:r>
          </w:p>
        </w:tc>
        <w:tc>
          <w:tcPr>
            <w:tcW w:w="464" w:type="pct"/>
            <w:tcBorders>
              <w:top w:val="single" w:sz="8" w:space="0" w:color="FFFFFF"/>
              <w:left w:val="nil"/>
              <w:bottom w:val="single" w:sz="4" w:space="0" w:color="auto"/>
              <w:right w:val="single" w:sz="8" w:space="0" w:color="auto"/>
            </w:tcBorders>
            <w:shd w:val="clear" w:color="auto" w:fill="auto"/>
            <w:vAlign w:val="center"/>
          </w:tcPr>
          <w:p w14:paraId="09B6DBB0"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1323,38</w:t>
            </w:r>
          </w:p>
        </w:tc>
        <w:tc>
          <w:tcPr>
            <w:tcW w:w="557" w:type="pct"/>
            <w:tcBorders>
              <w:top w:val="single" w:sz="8" w:space="0" w:color="FFFFFF"/>
              <w:left w:val="nil"/>
              <w:bottom w:val="single" w:sz="4" w:space="0" w:color="auto"/>
              <w:right w:val="single" w:sz="8" w:space="0" w:color="auto"/>
            </w:tcBorders>
            <w:shd w:val="clear" w:color="auto" w:fill="auto"/>
            <w:vAlign w:val="center"/>
          </w:tcPr>
          <w:p w14:paraId="4716A975"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1599" w:type="pct"/>
            <w:gridSpan w:val="3"/>
            <w:tcBorders>
              <w:top w:val="single" w:sz="8" w:space="0" w:color="FFFFFF"/>
              <w:left w:val="nil"/>
              <w:bottom w:val="single" w:sz="4" w:space="0" w:color="auto"/>
              <w:right w:val="single" w:sz="4" w:space="0" w:color="auto"/>
            </w:tcBorders>
            <w:shd w:val="clear" w:color="auto" w:fill="auto"/>
            <w:noWrap/>
            <w:vAlign w:val="center"/>
          </w:tcPr>
          <w:p w14:paraId="4B6FC206" w14:textId="6D5BAB5D"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Согласно заявке </w:t>
            </w:r>
            <w:r w:rsidR="00115409" w:rsidRPr="00D6468C">
              <w:rPr>
                <w:rFonts w:ascii="Myriad Pro" w:hAnsi="Myriad Pro"/>
                <w:color w:val="000000"/>
                <w:sz w:val="18"/>
                <w:szCs w:val="18"/>
              </w:rPr>
              <w:t>Филиала</w:t>
            </w:r>
            <w:r w:rsidRPr="00D6468C">
              <w:rPr>
                <w:rFonts w:ascii="Myriad Pro" w:hAnsi="Myriad Pro"/>
                <w:color w:val="000000"/>
                <w:sz w:val="18"/>
                <w:szCs w:val="18"/>
              </w:rPr>
              <w:t xml:space="preserve"> по оплате услуг </w:t>
            </w:r>
            <w:r w:rsidR="00D655F1">
              <w:rPr>
                <w:rFonts w:ascii="Myriad Pro" w:hAnsi="Myriad Pro"/>
                <w:color w:val="000000"/>
                <w:sz w:val="18"/>
                <w:szCs w:val="18"/>
              </w:rPr>
              <w:t>ПАО </w:t>
            </w:r>
            <w:r w:rsidRPr="00D6468C">
              <w:rPr>
                <w:rFonts w:ascii="Myriad Pro" w:hAnsi="Myriad Pro"/>
                <w:color w:val="000000"/>
                <w:sz w:val="18"/>
                <w:szCs w:val="18"/>
              </w:rPr>
              <w:t>«ФСК ЕЭС» окончание действия договоров аренды «последней мили» - с 01.07.2017.</w:t>
            </w:r>
          </w:p>
        </w:tc>
      </w:tr>
      <w:tr w:rsidR="00C34FF9" w:rsidRPr="00D6468C" w14:paraId="47CE8685" w14:textId="77777777" w:rsidTr="004E7C16">
        <w:trPr>
          <w:trHeight w:val="1455"/>
          <w:jc w:val="center"/>
        </w:trPr>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14:paraId="73E4AABA"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ВЭ05-07/0508 от 01.11.2007</w:t>
            </w:r>
          </w:p>
        </w:tc>
        <w:tc>
          <w:tcPr>
            <w:tcW w:w="590" w:type="pct"/>
            <w:tcBorders>
              <w:top w:val="single" w:sz="4" w:space="0" w:color="auto"/>
              <w:left w:val="nil"/>
              <w:bottom w:val="single" w:sz="4" w:space="0" w:color="auto"/>
              <w:right w:val="single" w:sz="4" w:space="0" w:color="auto"/>
            </w:tcBorders>
            <w:shd w:val="clear" w:color="auto" w:fill="auto"/>
            <w:vAlign w:val="center"/>
          </w:tcPr>
          <w:p w14:paraId="2676A1ED"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Комитет по управлению имуществом </w:t>
            </w:r>
            <w:proofErr w:type="spellStart"/>
            <w:r w:rsidRPr="00D6468C">
              <w:rPr>
                <w:rFonts w:ascii="Myriad Pro" w:hAnsi="Myriad Pro"/>
                <w:color w:val="000000"/>
                <w:sz w:val="18"/>
                <w:szCs w:val="18"/>
              </w:rPr>
              <w:t>Нюксенского</w:t>
            </w:r>
            <w:proofErr w:type="spellEnd"/>
            <w:r w:rsidRPr="00D6468C">
              <w:rPr>
                <w:rFonts w:ascii="Myriad Pro" w:hAnsi="Myriad Pro"/>
                <w:color w:val="000000"/>
                <w:sz w:val="18"/>
                <w:szCs w:val="18"/>
              </w:rPr>
              <w:t xml:space="preserve"> муниципального района</w:t>
            </w:r>
          </w:p>
        </w:tc>
        <w:tc>
          <w:tcPr>
            <w:tcW w:w="729" w:type="pct"/>
            <w:tcBorders>
              <w:top w:val="single" w:sz="4" w:space="0" w:color="auto"/>
              <w:left w:val="nil"/>
              <w:bottom w:val="single" w:sz="4" w:space="0" w:color="auto"/>
              <w:right w:val="single" w:sz="4" w:space="0" w:color="auto"/>
            </w:tcBorders>
            <w:shd w:val="clear" w:color="auto" w:fill="auto"/>
            <w:vAlign w:val="center"/>
          </w:tcPr>
          <w:p w14:paraId="302EBA6B"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ТП</w:t>
            </w:r>
          </w:p>
        </w:tc>
        <w:tc>
          <w:tcPr>
            <w:tcW w:w="530" w:type="pct"/>
            <w:tcBorders>
              <w:top w:val="single" w:sz="4" w:space="0" w:color="auto"/>
              <w:left w:val="nil"/>
              <w:bottom w:val="single" w:sz="4" w:space="0" w:color="auto"/>
              <w:right w:val="single" w:sz="4" w:space="0" w:color="auto"/>
            </w:tcBorders>
            <w:shd w:val="clear" w:color="auto" w:fill="auto"/>
            <w:vAlign w:val="center"/>
          </w:tcPr>
          <w:p w14:paraId="0BB272FE"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2007-2016 гг. пролонгация</w:t>
            </w:r>
          </w:p>
        </w:tc>
        <w:tc>
          <w:tcPr>
            <w:tcW w:w="464" w:type="pct"/>
            <w:tcBorders>
              <w:top w:val="single" w:sz="4" w:space="0" w:color="auto"/>
              <w:left w:val="nil"/>
              <w:bottom w:val="single" w:sz="4" w:space="0" w:color="auto"/>
              <w:right w:val="single" w:sz="4" w:space="0" w:color="auto"/>
            </w:tcBorders>
            <w:shd w:val="clear" w:color="auto" w:fill="auto"/>
            <w:vAlign w:val="center"/>
          </w:tcPr>
          <w:p w14:paraId="57F21EC3"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11,47</w:t>
            </w:r>
          </w:p>
        </w:tc>
        <w:tc>
          <w:tcPr>
            <w:tcW w:w="557" w:type="pct"/>
            <w:tcBorders>
              <w:top w:val="single" w:sz="4" w:space="0" w:color="auto"/>
              <w:left w:val="nil"/>
              <w:bottom w:val="single" w:sz="4" w:space="0" w:color="auto"/>
              <w:right w:val="single" w:sz="4" w:space="0" w:color="auto"/>
            </w:tcBorders>
            <w:shd w:val="clear" w:color="auto" w:fill="auto"/>
            <w:vAlign w:val="center"/>
          </w:tcPr>
          <w:p w14:paraId="7E930A49"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26,7</w:t>
            </w:r>
          </w:p>
        </w:tc>
        <w:tc>
          <w:tcPr>
            <w:tcW w:w="878" w:type="pct"/>
            <w:gridSpan w:val="2"/>
            <w:tcBorders>
              <w:top w:val="nil"/>
              <w:left w:val="nil"/>
              <w:bottom w:val="single" w:sz="4" w:space="0" w:color="auto"/>
              <w:right w:val="single" w:sz="4" w:space="0" w:color="auto"/>
            </w:tcBorders>
            <w:shd w:val="clear" w:color="auto" w:fill="auto"/>
            <w:vAlign w:val="center"/>
          </w:tcPr>
          <w:p w14:paraId="69FE7E7D"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пролонгация</w:t>
            </w:r>
          </w:p>
        </w:tc>
        <w:tc>
          <w:tcPr>
            <w:tcW w:w="721" w:type="pct"/>
            <w:tcBorders>
              <w:top w:val="nil"/>
              <w:left w:val="nil"/>
              <w:bottom w:val="single" w:sz="4" w:space="0" w:color="auto"/>
              <w:right w:val="single" w:sz="4" w:space="0" w:color="auto"/>
            </w:tcBorders>
            <w:shd w:val="clear" w:color="auto" w:fill="auto"/>
            <w:vAlign w:val="center"/>
          </w:tcPr>
          <w:p w14:paraId="634777DF"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407098A3" w14:textId="77777777" w:rsidTr="004E7C16">
        <w:trPr>
          <w:trHeight w:val="975"/>
          <w:jc w:val="center"/>
        </w:trPr>
        <w:tc>
          <w:tcPr>
            <w:tcW w:w="531" w:type="pct"/>
            <w:tcBorders>
              <w:top w:val="nil"/>
              <w:left w:val="single" w:sz="4" w:space="0" w:color="auto"/>
              <w:bottom w:val="single" w:sz="4" w:space="0" w:color="auto"/>
              <w:right w:val="single" w:sz="4" w:space="0" w:color="auto"/>
            </w:tcBorders>
            <w:shd w:val="clear" w:color="auto" w:fill="auto"/>
            <w:vAlign w:val="center"/>
          </w:tcPr>
          <w:p w14:paraId="590B745B"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ВЭ05-07/0060 от 31.12.2006</w:t>
            </w:r>
          </w:p>
        </w:tc>
        <w:tc>
          <w:tcPr>
            <w:tcW w:w="590" w:type="pct"/>
            <w:tcBorders>
              <w:top w:val="nil"/>
              <w:left w:val="nil"/>
              <w:bottom w:val="single" w:sz="4" w:space="0" w:color="auto"/>
              <w:right w:val="single" w:sz="4" w:space="0" w:color="auto"/>
            </w:tcBorders>
            <w:shd w:val="clear" w:color="auto" w:fill="auto"/>
            <w:vAlign w:val="center"/>
          </w:tcPr>
          <w:p w14:paraId="277BB14F"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Департамент имущественных отношений Вологодской области</w:t>
            </w:r>
          </w:p>
        </w:tc>
        <w:tc>
          <w:tcPr>
            <w:tcW w:w="729" w:type="pct"/>
            <w:tcBorders>
              <w:top w:val="nil"/>
              <w:left w:val="nil"/>
              <w:bottom w:val="single" w:sz="4" w:space="0" w:color="auto"/>
              <w:right w:val="single" w:sz="4" w:space="0" w:color="auto"/>
            </w:tcBorders>
            <w:shd w:val="clear" w:color="auto" w:fill="auto"/>
            <w:vAlign w:val="center"/>
          </w:tcPr>
          <w:p w14:paraId="4F4DECE7"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Кабельная линия 10 кВ и КТПТ 10/0,4</w:t>
            </w:r>
          </w:p>
        </w:tc>
        <w:tc>
          <w:tcPr>
            <w:tcW w:w="530" w:type="pct"/>
            <w:tcBorders>
              <w:top w:val="nil"/>
              <w:left w:val="nil"/>
              <w:bottom w:val="single" w:sz="4" w:space="0" w:color="auto"/>
              <w:right w:val="single" w:sz="4" w:space="0" w:color="auto"/>
            </w:tcBorders>
            <w:shd w:val="clear" w:color="auto" w:fill="auto"/>
            <w:vAlign w:val="center"/>
          </w:tcPr>
          <w:p w14:paraId="7B864583"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2007-2015 гг. пролонгация</w:t>
            </w:r>
          </w:p>
        </w:tc>
        <w:tc>
          <w:tcPr>
            <w:tcW w:w="464" w:type="pct"/>
            <w:tcBorders>
              <w:top w:val="nil"/>
              <w:left w:val="nil"/>
              <w:bottom w:val="single" w:sz="4" w:space="0" w:color="auto"/>
              <w:right w:val="single" w:sz="4" w:space="0" w:color="auto"/>
            </w:tcBorders>
            <w:shd w:val="clear" w:color="auto" w:fill="auto"/>
            <w:vAlign w:val="center"/>
          </w:tcPr>
          <w:p w14:paraId="6925AC7F"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0,77</w:t>
            </w:r>
          </w:p>
        </w:tc>
        <w:tc>
          <w:tcPr>
            <w:tcW w:w="557" w:type="pct"/>
            <w:tcBorders>
              <w:top w:val="nil"/>
              <w:left w:val="nil"/>
              <w:bottom w:val="single" w:sz="4" w:space="0" w:color="auto"/>
              <w:right w:val="single" w:sz="4" w:space="0" w:color="auto"/>
            </w:tcBorders>
            <w:shd w:val="clear" w:color="auto" w:fill="auto"/>
            <w:vAlign w:val="center"/>
          </w:tcPr>
          <w:p w14:paraId="6557725B"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0,80</w:t>
            </w:r>
          </w:p>
        </w:tc>
        <w:tc>
          <w:tcPr>
            <w:tcW w:w="878" w:type="pct"/>
            <w:gridSpan w:val="2"/>
            <w:tcBorders>
              <w:top w:val="nil"/>
              <w:left w:val="nil"/>
              <w:bottom w:val="single" w:sz="4" w:space="0" w:color="auto"/>
              <w:right w:val="single" w:sz="4" w:space="0" w:color="auto"/>
            </w:tcBorders>
            <w:shd w:val="clear" w:color="auto" w:fill="auto"/>
            <w:noWrap/>
            <w:vAlign w:val="center"/>
          </w:tcPr>
          <w:p w14:paraId="66CAEE50"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пролонгация</w:t>
            </w:r>
          </w:p>
        </w:tc>
        <w:tc>
          <w:tcPr>
            <w:tcW w:w="721" w:type="pct"/>
            <w:tcBorders>
              <w:top w:val="nil"/>
              <w:left w:val="nil"/>
              <w:bottom w:val="single" w:sz="4" w:space="0" w:color="auto"/>
              <w:right w:val="single" w:sz="4" w:space="0" w:color="auto"/>
            </w:tcBorders>
            <w:shd w:val="clear" w:color="auto" w:fill="auto"/>
            <w:noWrap/>
            <w:vAlign w:val="center"/>
          </w:tcPr>
          <w:p w14:paraId="12256A6D"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551E1700" w14:textId="77777777" w:rsidTr="004E7C16">
        <w:trPr>
          <w:trHeight w:val="1215"/>
          <w:jc w:val="center"/>
        </w:trPr>
        <w:tc>
          <w:tcPr>
            <w:tcW w:w="531" w:type="pct"/>
            <w:tcBorders>
              <w:top w:val="nil"/>
              <w:left w:val="single" w:sz="4" w:space="0" w:color="auto"/>
              <w:bottom w:val="single" w:sz="4" w:space="0" w:color="auto"/>
              <w:right w:val="single" w:sz="4" w:space="0" w:color="auto"/>
            </w:tcBorders>
            <w:shd w:val="clear" w:color="auto" w:fill="auto"/>
            <w:vAlign w:val="center"/>
          </w:tcPr>
          <w:p w14:paraId="3A9C722B"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ВЭ2.5-14\0556 от 01.08.2014</w:t>
            </w:r>
          </w:p>
        </w:tc>
        <w:tc>
          <w:tcPr>
            <w:tcW w:w="590" w:type="pct"/>
            <w:tcBorders>
              <w:top w:val="nil"/>
              <w:left w:val="nil"/>
              <w:bottom w:val="single" w:sz="4" w:space="0" w:color="auto"/>
              <w:right w:val="single" w:sz="4" w:space="0" w:color="auto"/>
            </w:tcBorders>
            <w:shd w:val="clear" w:color="auto" w:fill="auto"/>
            <w:vAlign w:val="center"/>
          </w:tcPr>
          <w:p w14:paraId="1ED4A401"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Ростелеком - Вологодский филиал</w:t>
            </w:r>
          </w:p>
        </w:tc>
        <w:tc>
          <w:tcPr>
            <w:tcW w:w="729" w:type="pct"/>
            <w:tcBorders>
              <w:top w:val="nil"/>
              <w:left w:val="nil"/>
              <w:bottom w:val="single" w:sz="4" w:space="0" w:color="auto"/>
              <w:right w:val="single" w:sz="4" w:space="0" w:color="auto"/>
            </w:tcBorders>
            <w:shd w:val="clear" w:color="auto" w:fill="auto"/>
            <w:vAlign w:val="center"/>
          </w:tcPr>
          <w:p w14:paraId="5EA47FAC"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места в кабельной канализации</w:t>
            </w:r>
          </w:p>
        </w:tc>
        <w:tc>
          <w:tcPr>
            <w:tcW w:w="530" w:type="pct"/>
            <w:tcBorders>
              <w:top w:val="nil"/>
              <w:left w:val="nil"/>
              <w:bottom w:val="single" w:sz="4" w:space="0" w:color="auto"/>
              <w:right w:val="single" w:sz="4" w:space="0" w:color="auto"/>
            </w:tcBorders>
            <w:shd w:val="clear" w:color="auto" w:fill="auto"/>
            <w:vAlign w:val="center"/>
          </w:tcPr>
          <w:p w14:paraId="67C2C3FF"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до 31.05.2016</w:t>
            </w:r>
          </w:p>
        </w:tc>
        <w:tc>
          <w:tcPr>
            <w:tcW w:w="464" w:type="pct"/>
            <w:tcBorders>
              <w:top w:val="nil"/>
              <w:left w:val="nil"/>
              <w:bottom w:val="single" w:sz="4" w:space="0" w:color="auto"/>
              <w:right w:val="single" w:sz="4" w:space="0" w:color="auto"/>
            </w:tcBorders>
            <w:shd w:val="clear" w:color="auto" w:fill="auto"/>
            <w:vAlign w:val="center"/>
          </w:tcPr>
          <w:p w14:paraId="35E5F7A9"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390,49</w:t>
            </w:r>
          </w:p>
        </w:tc>
        <w:tc>
          <w:tcPr>
            <w:tcW w:w="557" w:type="pct"/>
            <w:tcBorders>
              <w:top w:val="nil"/>
              <w:left w:val="nil"/>
              <w:bottom w:val="single" w:sz="4" w:space="0" w:color="auto"/>
              <w:right w:val="single" w:sz="4" w:space="0" w:color="auto"/>
            </w:tcBorders>
            <w:shd w:val="clear" w:color="auto" w:fill="auto"/>
            <w:vAlign w:val="center"/>
          </w:tcPr>
          <w:p w14:paraId="525AE90F"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446,65</w:t>
            </w:r>
          </w:p>
        </w:tc>
        <w:tc>
          <w:tcPr>
            <w:tcW w:w="878" w:type="pct"/>
            <w:gridSpan w:val="2"/>
            <w:tcBorders>
              <w:top w:val="nil"/>
              <w:left w:val="nil"/>
              <w:bottom w:val="single" w:sz="4" w:space="0" w:color="auto"/>
              <w:right w:val="single" w:sz="4" w:space="0" w:color="auto"/>
            </w:tcBorders>
            <w:shd w:val="clear" w:color="auto" w:fill="auto"/>
            <w:noWrap/>
            <w:vAlign w:val="center"/>
          </w:tcPr>
          <w:p w14:paraId="04ABB60D"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пролонгация</w:t>
            </w:r>
          </w:p>
        </w:tc>
        <w:tc>
          <w:tcPr>
            <w:tcW w:w="721" w:type="pct"/>
            <w:tcBorders>
              <w:top w:val="nil"/>
              <w:left w:val="nil"/>
              <w:bottom w:val="single" w:sz="4" w:space="0" w:color="auto"/>
              <w:right w:val="single" w:sz="4" w:space="0" w:color="auto"/>
            </w:tcBorders>
            <w:shd w:val="clear" w:color="auto" w:fill="auto"/>
            <w:vAlign w:val="center"/>
          </w:tcPr>
          <w:p w14:paraId="4A73BCC8"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0EDF6140" w14:textId="77777777" w:rsidTr="004E7C16">
        <w:trPr>
          <w:trHeight w:val="1156"/>
          <w:jc w:val="center"/>
        </w:trPr>
        <w:tc>
          <w:tcPr>
            <w:tcW w:w="531" w:type="pct"/>
            <w:tcBorders>
              <w:top w:val="nil"/>
              <w:left w:val="single" w:sz="4" w:space="0" w:color="auto"/>
              <w:bottom w:val="single" w:sz="4" w:space="0" w:color="auto"/>
              <w:right w:val="single" w:sz="4" w:space="0" w:color="auto"/>
            </w:tcBorders>
            <w:shd w:val="clear" w:color="auto" w:fill="auto"/>
            <w:vAlign w:val="center"/>
          </w:tcPr>
          <w:p w14:paraId="7E654CBD"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ВЭ2.5-14\0226 от 01.02.2014</w:t>
            </w:r>
          </w:p>
        </w:tc>
        <w:tc>
          <w:tcPr>
            <w:tcW w:w="590" w:type="pct"/>
            <w:tcBorders>
              <w:top w:val="nil"/>
              <w:left w:val="nil"/>
              <w:bottom w:val="single" w:sz="4" w:space="0" w:color="auto"/>
              <w:right w:val="single" w:sz="4" w:space="0" w:color="auto"/>
            </w:tcBorders>
            <w:shd w:val="clear" w:color="auto" w:fill="auto"/>
            <w:vAlign w:val="center"/>
          </w:tcPr>
          <w:p w14:paraId="0F3DE487"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Ростелеком - Вологодский филиал</w:t>
            </w:r>
          </w:p>
        </w:tc>
        <w:tc>
          <w:tcPr>
            <w:tcW w:w="729" w:type="pct"/>
            <w:tcBorders>
              <w:top w:val="nil"/>
              <w:left w:val="nil"/>
              <w:bottom w:val="single" w:sz="4" w:space="0" w:color="auto"/>
              <w:right w:val="single" w:sz="4" w:space="0" w:color="auto"/>
            </w:tcBorders>
            <w:shd w:val="clear" w:color="auto" w:fill="auto"/>
            <w:vAlign w:val="center"/>
          </w:tcPr>
          <w:p w14:paraId="5474B7E1"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места для размещения технологического оборудования</w:t>
            </w:r>
          </w:p>
        </w:tc>
        <w:tc>
          <w:tcPr>
            <w:tcW w:w="530" w:type="pct"/>
            <w:tcBorders>
              <w:top w:val="nil"/>
              <w:left w:val="nil"/>
              <w:bottom w:val="single" w:sz="4" w:space="0" w:color="auto"/>
              <w:right w:val="single" w:sz="4" w:space="0" w:color="auto"/>
            </w:tcBorders>
            <w:shd w:val="clear" w:color="auto" w:fill="auto"/>
            <w:vAlign w:val="center"/>
          </w:tcPr>
          <w:p w14:paraId="1CBF0C5B"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до 31.10.2016</w:t>
            </w:r>
          </w:p>
        </w:tc>
        <w:tc>
          <w:tcPr>
            <w:tcW w:w="464" w:type="pct"/>
            <w:tcBorders>
              <w:top w:val="nil"/>
              <w:left w:val="nil"/>
              <w:bottom w:val="single" w:sz="4" w:space="0" w:color="auto"/>
              <w:right w:val="single" w:sz="4" w:space="0" w:color="auto"/>
            </w:tcBorders>
            <w:shd w:val="clear" w:color="auto" w:fill="auto"/>
            <w:vAlign w:val="center"/>
          </w:tcPr>
          <w:p w14:paraId="6849BBD3"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71,28</w:t>
            </w:r>
          </w:p>
        </w:tc>
        <w:tc>
          <w:tcPr>
            <w:tcW w:w="557" w:type="pct"/>
            <w:tcBorders>
              <w:top w:val="nil"/>
              <w:left w:val="nil"/>
              <w:bottom w:val="single" w:sz="4" w:space="0" w:color="auto"/>
              <w:right w:val="single" w:sz="4" w:space="0" w:color="auto"/>
            </w:tcBorders>
            <w:shd w:val="clear" w:color="auto" w:fill="auto"/>
            <w:vAlign w:val="center"/>
          </w:tcPr>
          <w:p w14:paraId="6FB77367"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82,27</w:t>
            </w:r>
          </w:p>
        </w:tc>
        <w:tc>
          <w:tcPr>
            <w:tcW w:w="878" w:type="pct"/>
            <w:gridSpan w:val="2"/>
            <w:tcBorders>
              <w:top w:val="nil"/>
              <w:left w:val="nil"/>
              <w:bottom w:val="single" w:sz="4" w:space="0" w:color="auto"/>
              <w:right w:val="single" w:sz="4" w:space="0" w:color="auto"/>
            </w:tcBorders>
            <w:shd w:val="clear" w:color="auto" w:fill="auto"/>
            <w:vAlign w:val="center"/>
          </w:tcPr>
          <w:p w14:paraId="6BD329E1"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срок действия до 30.10.2016 пролонгация на 11 месяцев</w:t>
            </w:r>
          </w:p>
        </w:tc>
        <w:tc>
          <w:tcPr>
            <w:tcW w:w="721" w:type="pct"/>
            <w:tcBorders>
              <w:top w:val="nil"/>
              <w:left w:val="nil"/>
              <w:bottom w:val="single" w:sz="4" w:space="0" w:color="auto"/>
              <w:right w:val="single" w:sz="4" w:space="0" w:color="auto"/>
            </w:tcBorders>
            <w:shd w:val="clear" w:color="auto" w:fill="auto"/>
            <w:vAlign w:val="center"/>
          </w:tcPr>
          <w:p w14:paraId="1EFA997F"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03203AE2" w14:textId="77777777" w:rsidTr="004E7C16">
        <w:trPr>
          <w:trHeight w:val="750"/>
          <w:jc w:val="center"/>
        </w:trPr>
        <w:tc>
          <w:tcPr>
            <w:tcW w:w="531" w:type="pct"/>
            <w:tcBorders>
              <w:top w:val="nil"/>
              <w:left w:val="single" w:sz="4" w:space="0" w:color="auto"/>
              <w:bottom w:val="single" w:sz="4" w:space="0" w:color="auto"/>
              <w:right w:val="single" w:sz="4" w:space="0" w:color="auto"/>
            </w:tcBorders>
            <w:shd w:val="clear" w:color="auto" w:fill="auto"/>
            <w:vAlign w:val="center"/>
          </w:tcPr>
          <w:p w14:paraId="2AA28C00"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ВЭ04-12\0009 от 01.10.2011</w:t>
            </w:r>
          </w:p>
        </w:tc>
        <w:tc>
          <w:tcPr>
            <w:tcW w:w="590" w:type="pct"/>
            <w:tcBorders>
              <w:top w:val="nil"/>
              <w:left w:val="nil"/>
              <w:bottom w:val="single" w:sz="4" w:space="0" w:color="auto"/>
              <w:right w:val="single" w:sz="4" w:space="0" w:color="auto"/>
            </w:tcBorders>
            <w:shd w:val="clear" w:color="auto" w:fill="auto"/>
            <w:vAlign w:val="center"/>
          </w:tcPr>
          <w:p w14:paraId="38E194DF"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МегаФон (Вологодское региональное отделение С-З филиала)</w:t>
            </w:r>
          </w:p>
        </w:tc>
        <w:tc>
          <w:tcPr>
            <w:tcW w:w="729" w:type="pct"/>
            <w:tcBorders>
              <w:top w:val="nil"/>
              <w:left w:val="nil"/>
              <w:bottom w:val="single" w:sz="4" w:space="0" w:color="auto"/>
              <w:right w:val="single" w:sz="4" w:space="0" w:color="auto"/>
            </w:tcBorders>
            <w:shd w:val="clear" w:color="auto" w:fill="auto"/>
            <w:vAlign w:val="center"/>
          </w:tcPr>
          <w:p w14:paraId="411903AE"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помещения для дежурного персонала ПС Устюжна</w:t>
            </w:r>
          </w:p>
        </w:tc>
        <w:tc>
          <w:tcPr>
            <w:tcW w:w="530" w:type="pct"/>
            <w:tcBorders>
              <w:top w:val="nil"/>
              <w:left w:val="nil"/>
              <w:bottom w:val="single" w:sz="4" w:space="0" w:color="auto"/>
              <w:right w:val="single" w:sz="4" w:space="0" w:color="auto"/>
            </w:tcBorders>
            <w:shd w:val="clear" w:color="auto" w:fill="auto"/>
            <w:vAlign w:val="center"/>
          </w:tcPr>
          <w:p w14:paraId="77AF0DCA"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до 31.12.2016</w:t>
            </w:r>
          </w:p>
        </w:tc>
        <w:tc>
          <w:tcPr>
            <w:tcW w:w="464" w:type="pct"/>
            <w:tcBorders>
              <w:top w:val="nil"/>
              <w:left w:val="nil"/>
              <w:bottom w:val="single" w:sz="4" w:space="0" w:color="auto"/>
              <w:right w:val="single" w:sz="4" w:space="0" w:color="auto"/>
            </w:tcBorders>
            <w:shd w:val="clear" w:color="auto" w:fill="auto"/>
            <w:vAlign w:val="center"/>
          </w:tcPr>
          <w:p w14:paraId="11B0E796"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10,17</w:t>
            </w:r>
          </w:p>
        </w:tc>
        <w:tc>
          <w:tcPr>
            <w:tcW w:w="557" w:type="pct"/>
            <w:tcBorders>
              <w:top w:val="nil"/>
              <w:left w:val="nil"/>
              <w:bottom w:val="single" w:sz="4" w:space="0" w:color="auto"/>
              <w:right w:val="single" w:sz="4" w:space="0" w:color="auto"/>
            </w:tcBorders>
            <w:shd w:val="clear" w:color="auto" w:fill="auto"/>
            <w:vAlign w:val="center"/>
          </w:tcPr>
          <w:p w14:paraId="4AB119DE"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10,76</w:t>
            </w:r>
          </w:p>
        </w:tc>
        <w:tc>
          <w:tcPr>
            <w:tcW w:w="878" w:type="pct"/>
            <w:gridSpan w:val="2"/>
            <w:tcBorders>
              <w:top w:val="nil"/>
              <w:left w:val="nil"/>
              <w:bottom w:val="single" w:sz="4" w:space="0" w:color="auto"/>
              <w:right w:val="single" w:sz="4" w:space="0" w:color="auto"/>
            </w:tcBorders>
            <w:shd w:val="clear" w:color="auto" w:fill="auto"/>
            <w:vAlign w:val="center"/>
          </w:tcPr>
          <w:p w14:paraId="073A3238"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 30.09.2012 на неопределенный срок</w:t>
            </w:r>
          </w:p>
        </w:tc>
        <w:tc>
          <w:tcPr>
            <w:tcW w:w="721" w:type="pct"/>
            <w:tcBorders>
              <w:top w:val="nil"/>
              <w:left w:val="nil"/>
              <w:bottom w:val="single" w:sz="4" w:space="0" w:color="auto"/>
              <w:right w:val="single" w:sz="4" w:space="0" w:color="auto"/>
            </w:tcBorders>
            <w:shd w:val="clear" w:color="auto" w:fill="auto"/>
            <w:noWrap/>
            <w:vAlign w:val="center"/>
          </w:tcPr>
          <w:p w14:paraId="5EA53647"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790B9354" w14:textId="77777777" w:rsidTr="004E7C16">
        <w:trPr>
          <w:trHeight w:val="1215"/>
          <w:jc w:val="center"/>
        </w:trPr>
        <w:tc>
          <w:tcPr>
            <w:tcW w:w="531" w:type="pct"/>
            <w:tcBorders>
              <w:top w:val="nil"/>
              <w:left w:val="single" w:sz="4" w:space="0" w:color="auto"/>
              <w:bottom w:val="single" w:sz="4" w:space="0" w:color="auto"/>
              <w:right w:val="single" w:sz="4" w:space="0" w:color="auto"/>
            </w:tcBorders>
            <w:shd w:val="clear" w:color="auto" w:fill="auto"/>
            <w:vAlign w:val="center"/>
          </w:tcPr>
          <w:p w14:paraId="067F9199"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lastRenderedPageBreak/>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ВЭ2.4-14\0076 от 26.02.2014</w:t>
            </w:r>
          </w:p>
        </w:tc>
        <w:tc>
          <w:tcPr>
            <w:tcW w:w="590" w:type="pct"/>
            <w:tcBorders>
              <w:top w:val="nil"/>
              <w:left w:val="nil"/>
              <w:bottom w:val="single" w:sz="4" w:space="0" w:color="auto"/>
              <w:right w:val="single" w:sz="4" w:space="0" w:color="auto"/>
            </w:tcBorders>
            <w:shd w:val="clear" w:color="auto" w:fill="auto"/>
            <w:vAlign w:val="center"/>
          </w:tcPr>
          <w:p w14:paraId="6701557A"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Ростелеком - Вологодский филиал</w:t>
            </w:r>
          </w:p>
        </w:tc>
        <w:tc>
          <w:tcPr>
            <w:tcW w:w="729" w:type="pct"/>
            <w:tcBorders>
              <w:top w:val="nil"/>
              <w:left w:val="nil"/>
              <w:bottom w:val="single" w:sz="4" w:space="0" w:color="auto"/>
              <w:right w:val="single" w:sz="4" w:space="0" w:color="auto"/>
            </w:tcBorders>
            <w:shd w:val="clear" w:color="auto" w:fill="auto"/>
            <w:vAlign w:val="center"/>
          </w:tcPr>
          <w:p w14:paraId="39391150"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предоставление в пользование комплекса ресурсов для размещения технологического оборудования</w:t>
            </w:r>
          </w:p>
        </w:tc>
        <w:tc>
          <w:tcPr>
            <w:tcW w:w="530" w:type="pct"/>
            <w:tcBorders>
              <w:top w:val="nil"/>
              <w:left w:val="nil"/>
              <w:bottom w:val="single" w:sz="4" w:space="0" w:color="auto"/>
              <w:right w:val="single" w:sz="4" w:space="0" w:color="auto"/>
            </w:tcBorders>
            <w:shd w:val="clear" w:color="auto" w:fill="auto"/>
            <w:vAlign w:val="center"/>
          </w:tcPr>
          <w:p w14:paraId="5D59F91C"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с 01.01.2014 по 31.12.2016</w:t>
            </w:r>
          </w:p>
        </w:tc>
        <w:tc>
          <w:tcPr>
            <w:tcW w:w="464" w:type="pct"/>
            <w:tcBorders>
              <w:top w:val="nil"/>
              <w:left w:val="nil"/>
              <w:bottom w:val="single" w:sz="4" w:space="0" w:color="auto"/>
              <w:right w:val="single" w:sz="4" w:space="0" w:color="auto"/>
            </w:tcBorders>
            <w:shd w:val="clear" w:color="auto" w:fill="auto"/>
            <w:vAlign w:val="center"/>
          </w:tcPr>
          <w:p w14:paraId="5FB69936"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26,4</w:t>
            </w:r>
          </w:p>
        </w:tc>
        <w:tc>
          <w:tcPr>
            <w:tcW w:w="557" w:type="pct"/>
            <w:tcBorders>
              <w:top w:val="nil"/>
              <w:left w:val="nil"/>
              <w:bottom w:val="single" w:sz="4" w:space="0" w:color="auto"/>
              <w:right w:val="single" w:sz="4" w:space="0" w:color="auto"/>
            </w:tcBorders>
            <w:shd w:val="clear" w:color="auto" w:fill="auto"/>
            <w:vAlign w:val="center"/>
          </w:tcPr>
          <w:p w14:paraId="7B2097FC"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31,74</w:t>
            </w:r>
          </w:p>
        </w:tc>
        <w:tc>
          <w:tcPr>
            <w:tcW w:w="878" w:type="pct"/>
            <w:gridSpan w:val="2"/>
            <w:tcBorders>
              <w:top w:val="nil"/>
              <w:left w:val="nil"/>
              <w:bottom w:val="single" w:sz="4" w:space="0" w:color="auto"/>
              <w:right w:val="single" w:sz="4" w:space="0" w:color="auto"/>
            </w:tcBorders>
            <w:shd w:val="clear" w:color="auto" w:fill="auto"/>
            <w:noWrap/>
            <w:vAlign w:val="center"/>
          </w:tcPr>
          <w:p w14:paraId="2C73A9EA"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неопределенный срок</w:t>
            </w:r>
          </w:p>
        </w:tc>
        <w:tc>
          <w:tcPr>
            <w:tcW w:w="721" w:type="pct"/>
            <w:tcBorders>
              <w:top w:val="nil"/>
              <w:left w:val="nil"/>
              <w:bottom w:val="single" w:sz="4" w:space="0" w:color="auto"/>
              <w:right w:val="single" w:sz="4" w:space="0" w:color="auto"/>
            </w:tcBorders>
            <w:shd w:val="clear" w:color="auto" w:fill="auto"/>
            <w:vAlign w:val="center"/>
          </w:tcPr>
          <w:p w14:paraId="6C4A4A26"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242E582D" w14:textId="77777777" w:rsidTr="004E7C16">
        <w:trPr>
          <w:trHeight w:val="1035"/>
          <w:jc w:val="center"/>
        </w:trPr>
        <w:tc>
          <w:tcPr>
            <w:tcW w:w="531" w:type="pct"/>
            <w:tcBorders>
              <w:top w:val="nil"/>
              <w:left w:val="single" w:sz="4" w:space="0" w:color="auto"/>
              <w:bottom w:val="single" w:sz="4" w:space="0" w:color="auto"/>
              <w:right w:val="single" w:sz="4" w:space="0" w:color="auto"/>
            </w:tcBorders>
            <w:shd w:val="clear" w:color="auto" w:fill="auto"/>
            <w:vAlign w:val="center"/>
          </w:tcPr>
          <w:p w14:paraId="4C2003B6"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ВЭ06-11\0398 от 21.10.2011</w:t>
            </w:r>
          </w:p>
        </w:tc>
        <w:tc>
          <w:tcPr>
            <w:tcW w:w="590" w:type="pct"/>
            <w:tcBorders>
              <w:top w:val="nil"/>
              <w:left w:val="nil"/>
              <w:bottom w:val="single" w:sz="4" w:space="0" w:color="auto"/>
              <w:right w:val="single" w:sz="4" w:space="0" w:color="auto"/>
            </w:tcBorders>
            <w:shd w:val="clear" w:color="auto" w:fill="auto"/>
            <w:vAlign w:val="center"/>
          </w:tcPr>
          <w:p w14:paraId="033B4340"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Ростелеком - Вологодский филиал</w:t>
            </w:r>
          </w:p>
        </w:tc>
        <w:tc>
          <w:tcPr>
            <w:tcW w:w="729" w:type="pct"/>
            <w:tcBorders>
              <w:top w:val="nil"/>
              <w:left w:val="nil"/>
              <w:bottom w:val="single" w:sz="4" w:space="0" w:color="auto"/>
              <w:right w:val="single" w:sz="4" w:space="0" w:color="auto"/>
            </w:tcBorders>
            <w:shd w:val="clear" w:color="auto" w:fill="auto"/>
            <w:vAlign w:val="center"/>
          </w:tcPr>
          <w:p w14:paraId="138F9178"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Предоставление в пользование кабельной канализации</w:t>
            </w:r>
          </w:p>
        </w:tc>
        <w:tc>
          <w:tcPr>
            <w:tcW w:w="530" w:type="pct"/>
            <w:tcBorders>
              <w:top w:val="nil"/>
              <w:left w:val="nil"/>
              <w:bottom w:val="single" w:sz="4" w:space="0" w:color="auto"/>
              <w:right w:val="single" w:sz="4" w:space="0" w:color="auto"/>
            </w:tcBorders>
            <w:shd w:val="clear" w:color="auto" w:fill="auto"/>
            <w:vAlign w:val="center"/>
          </w:tcPr>
          <w:p w14:paraId="05CC6A50"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с 21.10.2011 по 31.12.2012</w:t>
            </w:r>
          </w:p>
        </w:tc>
        <w:tc>
          <w:tcPr>
            <w:tcW w:w="464" w:type="pct"/>
            <w:tcBorders>
              <w:top w:val="nil"/>
              <w:left w:val="nil"/>
              <w:bottom w:val="single" w:sz="4" w:space="0" w:color="auto"/>
              <w:right w:val="single" w:sz="4" w:space="0" w:color="auto"/>
            </w:tcBorders>
            <w:shd w:val="clear" w:color="auto" w:fill="auto"/>
            <w:vAlign w:val="center"/>
          </w:tcPr>
          <w:p w14:paraId="0E172EA5"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89,04</w:t>
            </w:r>
          </w:p>
        </w:tc>
        <w:tc>
          <w:tcPr>
            <w:tcW w:w="557" w:type="pct"/>
            <w:tcBorders>
              <w:top w:val="nil"/>
              <w:left w:val="nil"/>
              <w:bottom w:val="single" w:sz="4" w:space="0" w:color="auto"/>
              <w:right w:val="single" w:sz="4" w:space="0" w:color="auto"/>
            </w:tcBorders>
            <w:shd w:val="clear" w:color="auto" w:fill="auto"/>
            <w:vAlign w:val="center"/>
          </w:tcPr>
          <w:p w14:paraId="2A653088"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101,57</w:t>
            </w:r>
          </w:p>
        </w:tc>
        <w:tc>
          <w:tcPr>
            <w:tcW w:w="878" w:type="pct"/>
            <w:gridSpan w:val="2"/>
            <w:tcBorders>
              <w:top w:val="nil"/>
              <w:left w:val="nil"/>
              <w:bottom w:val="single" w:sz="4" w:space="0" w:color="auto"/>
              <w:right w:val="single" w:sz="4" w:space="0" w:color="auto"/>
            </w:tcBorders>
            <w:shd w:val="clear" w:color="auto" w:fill="auto"/>
            <w:noWrap/>
            <w:vAlign w:val="center"/>
          </w:tcPr>
          <w:p w14:paraId="07039AEA"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пролонгация</w:t>
            </w:r>
          </w:p>
        </w:tc>
        <w:tc>
          <w:tcPr>
            <w:tcW w:w="721" w:type="pct"/>
            <w:tcBorders>
              <w:top w:val="nil"/>
              <w:left w:val="nil"/>
              <w:bottom w:val="single" w:sz="4" w:space="0" w:color="auto"/>
              <w:right w:val="single" w:sz="4" w:space="0" w:color="auto"/>
            </w:tcBorders>
            <w:shd w:val="clear" w:color="auto" w:fill="auto"/>
            <w:vAlign w:val="center"/>
          </w:tcPr>
          <w:p w14:paraId="305ABDC1"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2524914B" w14:textId="77777777" w:rsidTr="004E7C16">
        <w:trPr>
          <w:trHeight w:val="735"/>
          <w:jc w:val="center"/>
        </w:trPr>
        <w:tc>
          <w:tcPr>
            <w:tcW w:w="531" w:type="pct"/>
            <w:tcBorders>
              <w:top w:val="nil"/>
              <w:left w:val="single" w:sz="4" w:space="0" w:color="auto"/>
              <w:bottom w:val="single" w:sz="4" w:space="0" w:color="auto"/>
              <w:right w:val="single" w:sz="4" w:space="0" w:color="auto"/>
            </w:tcBorders>
            <w:shd w:val="clear" w:color="auto" w:fill="auto"/>
            <w:vAlign w:val="center"/>
          </w:tcPr>
          <w:p w14:paraId="20F97FA1"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ВЭ2.4-15\0054 от 06.04.2015</w:t>
            </w:r>
          </w:p>
        </w:tc>
        <w:tc>
          <w:tcPr>
            <w:tcW w:w="590" w:type="pct"/>
            <w:tcBorders>
              <w:top w:val="nil"/>
              <w:left w:val="nil"/>
              <w:bottom w:val="single" w:sz="4" w:space="0" w:color="auto"/>
              <w:right w:val="single" w:sz="4" w:space="0" w:color="auto"/>
            </w:tcBorders>
            <w:shd w:val="clear" w:color="auto" w:fill="auto"/>
            <w:vAlign w:val="center"/>
          </w:tcPr>
          <w:p w14:paraId="1EA20FB1" w14:textId="77777777" w:rsidR="00C34FF9" w:rsidRPr="00D6468C" w:rsidRDefault="00C34FF9" w:rsidP="007B7F45">
            <w:pPr>
              <w:spacing w:after="0" w:line="240" w:lineRule="auto"/>
              <w:contextualSpacing/>
              <w:rPr>
                <w:rFonts w:ascii="Myriad Pro" w:hAnsi="Myriad Pro"/>
                <w:color w:val="000000"/>
                <w:sz w:val="18"/>
                <w:szCs w:val="18"/>
              </w:rPr>
            </w:pPr>
            <w:proofErr w:type="spellStart"/>
            <w:r w:rsidRPr="00D6468C">
              <w:rPr>
                <w:rFonts w:ascii="Myriad Pro" w:hAnsi="Myriad Pro"/>
                <w:color w:val="000000"/>
                <w:sz w:val="18"/>
                <w:szCs w:val="18"/>
              </w:rPr>
              <w:t>Тотьмастрой</w:t>
            </w:r>
            <w:proofErr w:type="spellEnd"/>
          </w:p>
        </w:tc>
        <w:tc>
          <w:tcPr>
            <w:tcW w:w="729" w:type="pct"/>
            <w:tcBorders>
              <w:top w:val="nil"/>
              <w:left w:val="nil"/>
              <w:bottom w:val="single" w:sz="4" w:space="0" w:color="auto"/>
              <w:right w:val="single" w:sz="4" w:space="0" w:color="auto"/>
            </w:tcBorders>
            <w:shd w:val="clear" w:color="auto" w:fill="auto"/>
            <w:vAlign w:val="center"/>
          </w:tcPr>
          <w:p w14:paraId="4A40C8B9"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судна КС-100Д1 «Буран»</w:t>
            </w:r>
          </w:p>
        </w:tc>
        <w:tc>
          <w:tcPr>
            <w:tcW w:w="530" w:type="pct"/>
            <w:tcBorders>
              <w:top w:val="nil"/>
              <w:left w:val="nil"/>
              <w:bottom w:val="single" w:sz="4" w:space="0" w:color="auto"/>
              <w:right w:val="single" w:sz="4" w:space="0" w:color="auto"/>
            </w:tcBorders>
            <w:shd w:val="clear" w:color="auto" w:fill="auto"/>
            <w:vAlign w:val="center"/>
          </w:tcPr>
          <w:p w14:paraId="32614FBA"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с 06.04.2015 по 31.12.2015</w:t>
            </w:r>
          </w:p>
        </w:tc>
        <w:tc>
          <w:tcPr>
            <w:tcW w:w="464" w:type="pct"/>
            <w:tcBorders>
              <w:top w:val="nil"/>
              <w:left w:val="nil"/>
              <w:bottom w:val="single" w:sz="4" w:space="0" w:color="auto"/>
              <w:right w:val="single" w:sz="4" w:space="0" w:color="auto"/>
            </w:tcBorders>
            <w:shd w:val="clear" w:color="auto" w:fill="auto"/>
            <w:vAlign w:val="center"/>
          </w:tcPr>
          <w:p w14:paraId="5A3C6956"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27,50</w:t>
            </w:r>
          </w:p>
        </w:tc>
        <w:tc>
          <w:tcPr>
            <w:tcW w:w="557" w:type="pct"/>
            <w:tcBorders>
              <w:top w:val="nil"/>
              <w:left w:val="nil"/>
              <w:bottom w:val="single" w:sz="4" w:space="0" w:color="auto"/>
              <w:right w:val="single" w:sz="4" w:space="0" w:color="auto"/>
            </w:tcBorders>
            <w:shd w:val="clear" w:color="auto" w:fill="auto"/>
            <w:vAlign w:val="center"/>
          </w:tcPr>
          <w:p w14:paraId="5AA1EF1E"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100,00</w:t>
            </w:r>
          </w:p>
        </w:tc>
        <w:tc>
          <w:tcPr>
            <w:tcW w:w="878" w:type="pct"/>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15F3ACD"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До 31.12.2015</w:t>
            </w:r>
          </w:p>
        </w:tc>
        <w:tc>
          <w:tcPr>
            <w:tcW w:w="721" w:type="pct"/>
            <w:tcBorders>
              <w:top w:val="single" w:sz="4" w:space="0" w:color="auto"/>
              <w:left w:val="single" w:sz="4" w:space="0" w:color="auto"/>
              <w:bottom w:val="single" w:sz="4" w:space="0" w:color="auto"/>
              <w:right w:val="single" w:sz="4" w:space="0" w:color="auto"/>
            </w:tcBorders>
            <w:shd w:val="clear" w:color="auto" w:fill="auto"/>
            <w:vAlign w:val="center"/>
          </w:tcPr>
          <w:p w14:paraId="0D5F8957"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2DB98498" w14:textId="77777777" w:rsidTr="004E7C16">
        <w:trPr>
          <w:trHeight w:val="495"/>
          <w:jc w:val="center"/>
        </w:trPr>
        <w:tc>
          <w:tcPr>
            <w:tcW w:w="531" w:type="pct"/>
            <w:tcBorders>
              <w:top w:val="nil"/>
              <w:left w:val="single" w:sz="4" w:space="0" w:color="auto"/>
              <w:bottom w:val="single" w:sz="4" w:space="0" w:color="auto"/>
              <w:right w:val="single" w:sz="4" w:space="0" w:color="auto"/>
            </w:tcBorders>
            <w:shd w:val="clear" w:color="auto" w:fill="auto"/>
            <w:vAlign w:val="center"/>
          </w:tcPr>
          <w:p w14:paraId="06E6B70D"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ВЭ05-10/0833 от 01.09.2010</w:t>
            </w:r>
          </w:p>
        </w:tc>
        <w:tc>
          <w:tcPr>
            <w:tcW w:w="590" w:type="pct"/>
            <w:tcBorders>
              <w:top w:val="nil"/>
              <w:left w:val="nil"/>
              <w:bottom w:val="single" w:sz="4" w:space="0" w:color="auto"/>
              <w:right w:val="single" w:sz="4" w:space="0" w:color="auto"/>
            </w:tcBorders>
            <w:shd w:val="clear" w:color="auto" w:fill="auto"/>
            <w:vAlign w:val="center"/>
          </w:tcPr>
          <w:p w14:paraId="5C09282A"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Вологодская МК-19</w:t>
            </w:r>
          </w:p>
        </w:tc>
        <w:tc>
          <w:tcPr>
            <w:tcW w:w="729" w:type="pct"/>
            <w:tcBorders>
              <w:top w:val="nil"/>
              <w:left w:val="nil"/>
              <w:bottom w:val="single" w:sz="4" w:space="0" w:color="auto"/>
              <w:right w:val="single" w:sz="4" w:space="0" w:color="auto"/>
            </w:tcBorders>
            <w:shd w:val="clear" w:color="auto" w:fill="auto"/>
            <w:vAlign w:val="center"/>
          </w:tcPr>
          <w:p w14:paraId="6656C72B"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помещения</w:t>
            </w:r>
          </w:p>
        </w:tc>
        <w:tc>
          <w:tcPr>
            <w:tcW w:w="530" w:type="pct"/>
            <w:tcBorders>
              <w:top w:val="nil"/>
              <w:left w:val="nil"/>
              <w:bottom w:val="single" w:sz="4" w:space="0" w:color="auto"/>
              <w:right w:val="single" w:sz="4" w:space="0" w:color="auto"/>
            </w:tcBorders>
            <w:shd w:val="clear" w:color="auto" w:fill="auto"/>
            <w:vAlign w:val="center"/>
          </w:tcPr>
          <w:p w14:paraId="2A23BCC0"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01.09.2010-09.10.2015</w:t>
            </w:r>
          </w:p>
        </w:tc>
        <w:tc>
          <w:tcPr>
            <w:tcW w:w="464" w:type="pct"/>
            <w:tcBorders>
              <w:top w:val="nil"/>
              <w:left w:val="nil"/>
              <w:bottom w:val="single" w:sz="4" w:space="0" w:color="auto"/>
              <w:right w:val="single" w:sz="4" w:space="0" w:color="auto"/>
            </w:tcBorders>
            <w:shd w:val="clear" w:color="auto" w:fill="auto"/>
            <w:vAlign w:val="center"/>
          </w:tcPr>
          <w:p w14:paraId="380CDC74"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280,8</w:t>
            </w:r>
          </w:p>
        </w:tc>
        <w:tc>
          <w:tcPr>
            <w:tcW w:w="557" w:type="pct"/>
            <w:tcBorders>
              <w:top w:val="nil"/>
              <w:left w:val="nil"/>
              <w:bottom w:val="single" w:sz="4" w:space="0" w:color="auto"/>
              <w:right w:val="single" w:sz="4" w:space="0" w:color="auto"/>
            </w:tcBorders>
            <w:shd w:val="clear" w:color="auto" w:fill="auto"/>
            <w:vAlign w:val="center"/>
          </w:tcPr>
          <w:p w14:paraId="60722BA6"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1599" w:type="pct"/>
            <w:gridSpan w:val="3"/>
            <w:tcBorders>
              <w:top w:val="nil"/>
              <w:left w:val="nil"/>
              <w:bottom w:val="single" w:sz="4" w:space="0" w:color="auto"/>
              <w:right w:val="single" w:sz="4" w:space="0" w:color="auto"/>
            </w:tcBorders>
            <w:shd w:val="clear" w:color="auto" w:fill="auto"/>
            <w:noWrap/>
            <w:vAlign w:val="center"/>
          </w:tcPr>
          <w:p w14:paraId="17017385"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Расходы по договору не заявлены на </w:t>
            </w:r>
            <w:smartTag w:uri="urn:schemas-microsoft-com:office:smarttags" w:element="metricconverter">
              <w:smartTagPr>
                <w:attr w:name="ProductID" w:val="2017 г"/>
              </w:smartTagPr>
              <w:r w:rsidRPr="00D6468C">
                <w:rPr>
                  <w:rFonts w:ascii="Myriad Pro" w:hAnsi="Myriad Pro"/>
                  <w:color w:val="000000"/>
                  <w:sz w:val="18"/>
                  <w:szCs w:val="18"/>
                </w:rPr>
                <w:t>2017 г</w:t>
              </w:r>
            </w:smartTag>
            <w:r w:rsidRPr="00D6468C">
              <w:rPr>
                <w:rFonts w:ascii="Myriad Pro" w:hAnsi="Myriad Pro"/>
                <w:color w:val="000000"/>
                <w:sz w:val="18"/>
                <w:szCs w:val="18"/>
              </w:rPr>
              <w:t>.</w:t>
            </w:r>
          </w:p>
        </w:tc>
      </w:tr>
      <w:tr w:rsidR="00C34FF9" w:rsidRPr="00D6468C" w14:paraId="5B615C2D" w14:textId="77777777" w:rsidTr="004E7C16">
        <w:trPr>
          <w:trHeight w:val="975"/>
          <w:jc w:val="center"/>
        </w:trPr>
        <w:tc>
          <w:tcPr>
            <w:tcW w:w="531" w:type="pct"/>
            <w:tcBorders>
              <w:top w:val="nil"/>
              <w:left w:val="single" w:sz="4" w:space="0" w:color="auto"/>
              <w:bottom w:val="single" w:sz="4" w:space="0" w:color="auto"/>
              <w:right w:val="single" w:sz="4" w:space="0" w:color="auto"/>
            </w:tcBorders>
            <w:shd w:val="clear" w:color="auto" w:fill="auto"/>
            <w:vAlign w:val="center"/>
          </w:tcPr>
          <w:p w14:paraId="41207570"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ВЭ2.1-14\0720</w:t>
            </w:r>
          </w:p>
        </w:tc>
        <w:tc>
          <w:tcPr>
            <w:tcW w:w="590" w:type="pct"/>
            <w:tcBorders>
              <w:top w:val="nil"/>
              <w:left w:val="nil"/>
              <w:bottom w:val="single" w:sz="4" w:space="0" w:color="auto"/>
              <w:right w:val="single" w:sz="4" w:space="0" w:color="auto"/>
            </w:tcBorders>
            <w:shd w:val="clear" w:color="auto" w:fill="auto"/>
            <w:vAlign w:val="center"/>
          </w:tcPr>
          <w:p w14:paraId="154628B3" w14:textId="77777777" w:rsidR="00C34FF9" w:rsidRPr="00D6468C" w:rsidRDefault="00D655F1" w:rsidP="007B7F45">
            <w:pPr>
              <w:spacing w:after="0" w:line="240" w:lineRule="auto"/>
              <w:contextualSpacing/>
              <w:rPr>
                <w:rFonts w:ascii="Myriad Pro" w:hAnsi="Myriad Pro"/>
                <w:color w:val="000000"/>
                <w:sz w:val="18"/>
                <w:szCs w:val="18"/>
              </w:rPr>
            </w:pPr>
            <w:r>
              <w:rPr>
                <w:rFonts w:ascii="Myriad Pro" w:hAnsi="Myriad Pro"/>
                <w:color w:val="000000"/>
                <w:sz w:val="18"/>
                <w:szCs w:val="18"/>
              </w:rPr>
              <w:t>ООО </w:t>
            </w:r>
            <w:r w:rsidR="00C34FF9" w:rsidRPr="00D6468C">
              <w:rPr>
                <w:rFonts w:ascii="Myriad Pro" w:hAnsi="Myriad Pro"/>
                <w:color w:val="000000"/>
                <w:sz w:val="18"/>
                <w:szCs w:val="18"/>
              </w:rPr>
              <w:t>«Грант»</w:t>
            </w:r>
          </w:p>
        </w:tc>
        <w:tc>
          <w:tcPr>
            <w:tcW w:w="729" w:type="pct"/>
            <w:tcBorders>
              <w:top w:val="nil"/>
              <w:left w:val="nil"/>
              <w:bottom w:val="single" w:sz="4" w:space="0" w:color="auto"/>
              <w:right w:val="single" w:sz="4" w:space="0" w:color="auto"/>
            </w:tcBorders>
            <w:shd w:val="clear" w:color="auto" w:fill="auto"/>
            <w:vAlign w:val="center"/>
          </w:tcPr>
          <w:p w14:paraId="3F941ACB"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нежилых помещений (г. Вологда, Пошехонское шоссе, 40-а, ПС Вологда-Южная)</w:t>
            </w:r>
          </w:p>
        </w:tc>
        <w:tc>
          <w:tcPr>
            <w:tcW w:w="530" w:type="pct"/>
            <w:tcBorders>
              <w:top w:val="nil"/>
              <w:left w:val="nil"/>
              <w:bottom w:val="single" w:sz="4" w:space="0" w:color="auto"/>
              <w:right w:val="single" w:sz="4" w:space="0" w:color="auto"/>
            </w:tcBorders>
            <w:shd w:val="clear" w:color="auto" w:fill="auto"/>
            <w:vAlign w:val="center"/>
          </w:tcPr>
          <w:p w14:paraId="2FD4A754"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01.09.2014-31.12.2017</w:t>
            </w:r>
          </w:p>
        </w:tc>
        <w:tc>
          <w:tcPr>
            <w:tcW w:w="464" w:type="pct"/>
            <w:tcBorders>
              <w:top w:val="nil"/>
              <w:left w:val="nil"/>
              <w:bottom w:val="single" w:sz="4" w:space="0" w:color="auto"/>
              <w:right w:val="single" w:sz="4" w:space="0" w:color="auto"/>
            </w:tcBorders>
            <w:shd w:val="clear" w:color="auto" w:fill="auto"/>
            <w:vAlign w:val="center"/>
          </w:tcPr>
          <w:p w14:paraId="0C24033B"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272,75</w:t>
            </w:r>
          </w:p>
        </w:tc>
        <w:tc>
          <w:tcPr>
            <w:tcW w:w="557" w:type="pct"/>
            <w:tcBorders>
              <w:top w:val="nil"/>
              <w:left w:val="nil"/>
              <w:bottom w:val="single" w:sz="4" w:space="0" w:color="auto"/>
              <w:right w:val="single" w:sz="4" w:space="0" w:color="auto"/>
            </w:tcBorders>
            <w:shd w:val="clear" w:color="auto" w:fill="auto"/>
            <w:vAlign w:val="center"/>
          </w:tcPr>
          <w:p w14:paraId="5C9CAD5F"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386,49</w:t>
            </w:r>
          </w:p>
        </w:tc>
        <w:tc>
          <w:tcPr>
            <w:tcW w:w="878" w:type="pct"/>
            <w:gridSpan w:val="2"/>
            <w:tcBorders>
              <w:top w:val="nil"/>
              <w:left w:val="nil"/>
              <w:bottom w:val="single" w:sz="4" w:space="0" w:color="auto"/>
              <w:right w:val="single" w:sz="4" w:space="0" w:color="auto"/>
            </w:tcBorders>
            <w:shd w:val="clear" w:color="auto" w:fill="auto"/>
            <w:vAlign w:val="center"/>
          </w:tcPr>
          <w:p w14:paraId="01B40589"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01.09.2014-30.06.2015</w:t>
            </w:r>
            <w:r w:rsidRPr="00D6468C">
              <w:rPr>
                <w:rFonts w:ascii="Myriad Pro" w:hAnsi="Myriad Pro"/>
                <w:color w:val="000000"/>
                <w:sz w:val="18"/>
                <w:szCs w:val="18"/>
              </w:rPr>
              <w:br/>
              <w:t>с пролонгацией</w:t>
            </w:r>
          </w:p>
        </w:tc>
        <w:tc>
          <w:tcPr>
            <w:tcW w:w="721" w:type="pct"/>
            <w:tcBorders>
              <w:top w:val="nil"/>
              <w:left w:val="nil"/>
              <w:bottom w:val="single" w:sz="4" w:space="0" w:color="auto"/>
              <w:right w:val="single" w:sz="4" w:space="0" w:color="auto"/>
            </w:tcBorders>
            <w:shd w:val="clear" w:color="auto" w:fill="auto"/>
            <w:noWrap/>
            <w:vAlign w:val="center"/>
          </w:tcPr>
          <w:p w14:paraId="7244FB15"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3A78F313" w14:textId="77777777" w:rsidTr="004E7C16">
        <w:trPr>
          <w:trHeight w:val="545"/>
          <w:jc w:val="center"/>
        </w:trPr>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14:paraId="411A0B61"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ВЭ2.2-15/0163 от 16.10.2015</w:t>
            </w:r>
          </w:p>
        </w:tc>
        <w:tc>
          <w:tcPr>
            <w:tcW w:w="590" w:type="pct"/>
            <w:tcBorders>
              <w:top w:val="single" w:sz="4" w:space="0" w:color="auto"/>
              <w:left w:val="nil"/>
              <w:bottom w:val="single" w:sz="4" w:space="0" w:color="auto"/>
              <w:right w:val="single" w:sz="4" w:space="0" w:color="auto"/>
            </w:tcBorders>
            <w:shd w:val="clear" w:color="auto" w:fill="auto"/>
            <w:vAlign w:val="center"/>
          </w:tcPr>
          <w:p w14:paraId="1F336AB2" w14:textId="77777777" w:rsidR="00C34FF9" w:rsidRPr="00D6468C" w:rsidRDefault="00C34FF9" w:rsidP="007B7F45">
            <w:pPr>
              <w:spacing w:after="0" w:line="240" w:lineRule="auto"/>
              <w:contextualSpacing/>
              <w:rPr>
                <w:rFonts w:ascii="Myriad Pro" w:hAnsi="Myriad Pro"/>
                <w:color w:val="000000"/>
                <w:sz w:val="18"/>
                <w:szCs w:val="18"/>
              </w:rPr>
            </w:pPr>
            <w:proofErr w:type="spellStart"/>
            <w:r w:rsidRPr="00D6468C">
              <w:rPr>
                <w:rFonts w:ascii="Myriad Pro" w:hAnsi="Myriad Pro"/>
                <w:color w:val="000000"/>
                <w:sz w:val="18"/>
                <w:szCs w:val="18"/>
              </w:rPr>
              <w:t>Верхневолжсксельэлектросетьстрой</w:t>
            </w:r>
            <w:proofErr w:type="spellEnd"/>
          </w:p>
        </w:tc>
        <w:tc>
          <w:tcPr>
            <w:tcW w:w="729" w:type="pct"/>
            <w:tcBorders>
              <w:top w:val="single" w:sz="4" w:space="0" w:color="auto"/>
              <w:left w:val="nil"/>
              <w:bottom w:val="single" w:sz="4" w:space="0" w:color="auto"/>
              <w:right w:val="single" w:sz="4" w:space="0" w:color="auto"/>
            </w:tcBorders>
            <w:shd w:val="clear" w:color="auto" w:fill="auto"/>
            <w:vAlign w:val="center"/>
          </w:tcPr>
          <w:p w14:paraId="1290FC11"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помещения</w:t>
            </w:r>
          </w:p>
        </w:tc>
        <w:tc>
          <w:tcPr>
            <w:tcW w:w="530" w:type="pct"/>
            <w:tcBorders>
              <w:top w:val="single" w:sz="4" w:space="0" w:color="auto"/>
              <w:left w:val="nil"/>
              <w:bottom w:val="single" w:sz="4" w:space="0" w:color="auto"/>
              <w:right w:val="single" w:sz="4" w:space="0" w:color="auto"/>
            </w:tcBorders>
            <w:shd w:val="clear" w:color="auto" w:fill="auto"/>
            <w:vAlign w:val="center"/>
          </w:tcPr>
          <w:p w14:paraId="5F22E400"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 xml:space="preserve">10.10.2015-30.10.2016 с </w:t>
            </w:r>
            <w:proofErr w:type="spellStart"/>
            <w:r w:rsidRPr="00D6468C">
              <w:rPr>
                <w:rFonts w:ascii="Myriad Pro" w:hAnsi="Myriad Pro"/>
                <w:color w:val="000000"/>
                <w:sz w:val="18"/>
                <w:szCs w:val="18"/>
              </w:rPr>
              <w:t>пролонг</w:t>
            </w:r>
            <w:proofErr w:type="spellEnd"/>
            <w:r w:rsidRPr="00D6468C">
              <w:rPr>
                <w:rFonts w:ascii="Myriad Pro" w:hAnsi="Myriad Pro"/>
                <w:color w:val="000000"/>
                <w:sz w:val="18"/>
                <w:szCs w:val="18"/>
              </w:rPr>
              <w:t>.</w:t>
            </w:r>
          </w:p>
        </w:tc>
        <w:tc>
          <w:tcPr>
            <w:tcW w:w="464" w:type="pct"/>
            <w:tcBorders>
              <w:top w:val="single" w:sz="4" w:space="0" w:color="auto"/>
              <w:left w:val="nil"/>
              <w:bottom w:val="single" w:sz="4" w:space="0" w:color="auto"/>
              <w:right w:val="single" w:sz="4" w:space="0" w:color="auto"/>
            </w:tcBorders>
            <w:shd w:val="clear" w:color="auto" w:fill="auto"/>
            <w:vAlign w:val="center"/>
          </w:tcPr>
          <w:p w14:paraId="5891CD4F"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75,76</w:t>
            </w:r>
          </w:p>
        </w:tc>
        <w:tc>
          <w:tcPr>
            <w:tcW w:w="557" w:type="pct"/>
            <w:tcBorders>
              <w:top w:val="single" w:sz="4" w:space="0" w:color="auto"/>
              <w:left w:val="nil"/>
              <w:bottom w:val="single" w:sz="4" w:space="0" w:color="auto"/>
              <w:right w:val="single" w:sz="4" w:space="0" w:color="auto"/>
            </w:tcBorders>
            <w:shd w:val="clear" w:color="auto" w:fill="auto"/>
            <w:vAlign w:val="center"/>
          </w:tcPr>
          <w:p w14:paraId="6C7E2C75"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465,90</w:t>
            </w:r>
          </w:p>
        </w:tc>
        <w:tc>
          <w:tcPr>
            <w:tcW w:w="878" w:type="pct"/>
            <w:gridSpan w:val="2"/>
            <w:tcBorders>
              <w:top w:val="single" w:sz="4" w:space="0" w:color="auto"/>
              <w:left w:val="nil"/>
              <w:bottom w:val="single" w:sz="4" w:space="0" w:color="auto"/>
              <w:right w:val="single" w:sz="4" w:space="0" w:color="auto"/>
            </w:tcBorders>
            <w:shd w:val="clear" w:color="auto" w:fill="auto"/>
            <w:noWrap/>
            <w:vAlign w:val="center"/>
          </w:tcPr>
          <w:p w14:paraId="3F7C7FC3"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До 30.09.2016</w:t>
            </w:r>
          </w:p>
        </w:tc>
        <w:tc>
          <w:tcPr>
            <w:tcW w:w="721" w:type="pct"/>
            <w:tcBorders>
              <w:top w:val="single" w:sz="4" w:space="0" w:color="auto"/>
              <w:left w:val="nil"/>
              <w:bottom w:val="single" w:sz="4" w:space="0" w:color="auto"/>
              <w:right w:val="single" w:sz="4" w:space="0" w:color="auto"/>
            </w:tcBorders>
            <w:shd w:val="clear" w:color="auto" w:fill="auto"/>
            <w:noWrap/>
            <w:vAlign w:val="center"/>
          </w:tcPr>
          <w:p w14:paraId="263E2E0A"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r w:rsidR="00C34FF9" w:rsidRPr="00D6468C" w14:paraId="5CAFA34E" w14:textId="77777777" w:rsidTr="004E7C16">
        <w:trPr>
          <w:trHeight w:val="579"/>
          <w:jc w:val="center"/>
        </w:trPr>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14:paraId="4D11F7A5"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б/д</w:t>
            </w:r>
          </w:p>
        </w:tc>
        <w:tc>
          <w:tcPr>
            <w:tcW w:w="590" w:type="pct"/>
            <w:tcBorders>
              <w:top w:val="single" w:sz="4" w:space="0" w:color="auto"/>
              <w:left w:val="nil"/>
              <w:bottom w:val="single" w:sz="4" w:space="0" w:color="auto"/>
              <w:right w:val="single" w:sz="4" w:space="0" w:color="auto"/>
            </w:tcBorders>
            <w:shd w:val="clear" w:color="auto" w:fill="auto"/>
            <w:vAlign w:val="center"/>
          </w:tcPr>
          <w:p w14:paraId="45564351"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МРСК Северо-Запада</w:t>
            </w:r>
          </w:p>
        </w:tc>
        <w:tc>
          <w:tcPr>
            <w:tcW w:w="729" w:type="pct"/>
            <w:tcBorders>
              <w:top w:val="single" w:sz="4" w:space="0" w:color="auto"/>
              <w:left w:val="nil"/>
              <w:bottom w:val="single" w:sz="4" w:space="0" w:color="auto"/>
              <w:right w:val="single" w:sz="4" w:space="0" w:color="auto"/>
            </w:tcBorders>
            <w:shd w:val="clear" w:color="auto" w:fill="auto"/>
            <w:vAlign w:val="center"/>
          </w:tcPr>
          <w:p w14:paraId="1961541E"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Расходы по организации семинара 26-30 мая </w:t>
            </w:r>
            <w:smartTag w:uri="urn:schemas-microsoft-com:office:smarttags" w:element="metricconverter">
              <w:smartTagPr>
                <w:attr w:name="ProductID" w:val="2015 г"/>
              </w:smartTagPr>
              <w:r w:rsidRPr="00D6468C">
                <w:rPr>
                  <w:rFonts w:ascii="Myriad Pro" w:hAnsi="Myriad Pro"/>
                  <w:color w:val="000000"/>
                  <w:sz w:val="18"/>
                  <w:szCs w:val="18"/>
                </w:rPr>
                <w:t>2015 г</w:t>
              </w:r>
            </w:smartTag>
            <w:r w:rsidRPr="00D6468C">
              <w:rPr>
                <w:rFonts w:ascii="Myriad Pro" w:hAnsi="Myriad Pro"/>
                <w:color w:val="000000"/>
                <w:sz w:val="18"/>
                <w:szCs w:val="18"/>
              </w:rPr>
              <w:t xml:space="preserve"> (организация совещания), аренда офисных помещений, централ. </w:t>
            </w:r>
            <w:proofErr w:type="spellStart"/>
            <w:r w:rsidRPr="00D6468C">
              <w:rPr>
                <w:rFonts w:ascii="Myriad Pro" w:hAnsi="Myriad Pro"/>
                <w:color w:val="000000"/>
                <w:sz w:val="18"/>
                <w:szCs w:val="18"/>
              </w:rPr>
              <w:t>Затр</w:t>
            </w:r>
            <w:proofErr w:type="spellEnd"/>
            <w:r w:rsidRPr="00D6468C">
              <w:rPr>
                <w:rFonts w:ascii="Myriad Pro" w:hAnsi="Myriad Pro"/>
                <w:color w:val="000000"/>
                <w:sz w:val="18"/>
                <w:szCs w:val="18"/>
              </w:rPr>
              <w:t>.</w:t>
            </w:r>
          </w:p>
        </w:tc>
        <w:tc>
          <w:tcPr>
            <w:tcW w:w="530" w:type="pct"/>
            <w:tcBorders>
              <w:top w:val="single" w:sz="4" w:space="0" w:color="auto"/>
              <w:left w:val="nil"/>
              <w:bottom w:val="single" w:sz="4" w:space="0" w:color="auto"/>
              <w:right w:val="single" w:sz="4" w:space="0" w:color="auto"/>
            </w:tcBorders>
            <w:shd w:val="clear" w:color="auto" w:fill="auto"/>
            <w:vAlign w:val="center"/>
          </w:tcPr>
          <w:p w14:paraId="45E4C6A2" w14:textId="77777777" w:rsidR="00C34FF9" w:rsidRPr="00D6468C" w:rsidRDefault="00C34FF9" w:rsidP="007B7F45">
            <w:pPr>
              <w:spacing w:after="0" w:line="240" w:lineRule="auto"/>
              <w:contextualSpacing/>
              <w:jc w:val="center"/>
              <w:rPr>
                <w:rFonts w:ascii="Myriad Pro" w:hAnsi="Myriad Pro"/>
                <w:color w:val="000000"/>
                <w:sz w:val="18"/>
                <w:szCs w:val="18"/>
              </w:rPr>
            </w:pPr>
          </w:p>
        </w:tc>
        <w:tc>
          <w:tcPr>
            <w:tcW w:w="464" w:type="pct"/>
            <w:tcBorders>
              <w:top w:val="single" w:sz="4" w:space="0" w:color="auto"/>
              <w:left w:val="nil"/>
              <w:bottom w:val="single" w:sz="4" w:space="0" w:color="auto"/>
              <w:right w:val="single" w:sz="4" w:space="0" w:color="auto"/>
            </w:tcBorders>
            <w:shd w:val="clear" w:color="auto" w:fill="auto"/>
            <w:vAlign w:val="center"/>
          </w:tcPr>
          <w:p w14:paraId="74A5167B"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23,25</w:t>
            </w:r>
          </w:p>
        </w:tc>
        <w:tc>
          <w:tcPr>
            <w:tcW w:w="557" w:type="pct"/>
            <w:tcBorders>
              <w:top w:val="single" w:sz="4" w:space="0" w:color="auto"/>
              <w:left w:val="nil"/>
              <w:bottom w:val="single" w:sz="4" w:space="0" w:color="auto"/>
              <w:right w:val="single" w:sz="4" w:space="0" w:color="auto"/>
            </w:tcBorders>
            <w:shd w:val="clear" w:color="auto" w:fill="auto"/>
            <w:vAlign w:val="center"/>
          </w:tcPr>
          <w:p w14:paraId="7C5C6085" w14:textId="77777777" w:rsidR="00C34FF9" w:rsidRPr="00D6468C" w:rsidRDefault="00C34FF9" w:rsidP="007B7F45">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25,90</w:t>
            </w:r>
          </w:p>
        </w:tc>
        <w:tc>
          <w:tcPr>
            <w:tcW w:w="878" w:type="pct"/>
            <w:gridSpan w:val="2"/>
            <w:tcBorders>
              <w:top w:val="single" w:sz="4" w:space="0" w:color="auto"/>
              <w:left w:val="nil"/>
              <w:bottom w:val="single" w:sz="4" w:space="0" w:color="auto"/>
              <w:right w:val="single" w:sz="4" w:space="0" w:color="auto"/>
            </w:tcBorders>
            <w:shd w:val="clear" w:color="auto" w:fill="auto"/>
            <w:noWrap/>
            <w:vAlign w:val="center"/>
          </w:tcPr>
          <w:p w14:paraId="7EEFC79F"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Разовая аренда</w:t>
            </w:r>
          </w:p>
          <w:p w14:paraId="4FCA21F6"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Без договора</w:t>
            </w:r>
          </w:p>
        </w:tc>
        <w:tc>
          <w:tcPr>
            <w:tcW w:w="721" w:type="pct"/>
            <w:tcBorders>
              <w:top w:val="single" w:sz="4" w:space="0" w:color="auto"/>
              <w:left w:val="nil"/>
              <w:bottom w:val="single" w:sz="4" w:space="0" w:color="auto"/>
              <w:right w:val="single" w:sz="4" w:space="0" w:color="auto"/>
            </w:tcBorders>
            <w:shd w:val="clear" w:color="auto" w:fill="auto"/>
            <w:noWrap/>
            <w:vAlign w:val="center"/>
          </w:tcPr>
          <w:p w14:paraId="1885B64F" w14:textId="77777777" w:rsidR="00C34FF9" w:rsidRPr="00D6468C" w:rsidRDefault="00C34FF9" w:rsidP="007B7F45">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w:t>
            </w:r>
          </w:p>
        </w:tc>
      </w:tr>
    </w:tbl>
    <w:p w14:paraId="5918C06D" w14:textId="77777777" w:rsidR="00C34FF9" w:rsidRPr="00D6468C" w:rsidRDefault="00C34FF9" w:rsidP="00C34FF9">
      <w:pPr>
        <w:pStyle w:val="afff5"/>
        <w:rPr>
          <w:sz w:val="4"/>
          <w:szCs w:val="4"/>
          <w:lang w:val="ru-RU"/>
        </w:rPr>
      </w:pPr>
    </w:p>
    <w:p w14:paraId="259AEE5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sectPr w:rsidR="00C34FF9" w:rsidRPr="00D6468C" w:rsidSect="004E7C16">
          <w:pgSz w:w="16838" w:h="11906" w:orient="landscape"/>
          <w:pgMar w:top="1418" w:right="851" w:bottom="899" w:left="1701" w:header="708" w:footer="708" w:gutter="0"/>
          <w:cols w:space="708"/>
          <w:docGrid w:linePitch="360"/>
        </w:sectPr>
      </w:pPr>
    </w:p>
    <w:p w14:paraId="43B54F4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 xml:space="preserve">Исполнитель отмечает, что при установлении тарифов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в соответствии с положением подпункта 5 пункта 28 Основ ценообразования №1178, а также руководствуясь информационным письмом ФСТ России от 29.11.2013 №С11-12435/13, расходы на аренду имущества следует определять с учетом позиции Высшего Арбитражного Суда РФ от 2 августа </w:t>
      </w:r>
      <w:smartTag w:uri="urn:schemas-microsoft-com:office:smarttags" w:element="metricconverter">
        <w:smartTagPr>
          <w:attr w:name="ProductID" w:val="2013 г"/>
        </w:smartTagPr>
        <w:r w:rsidRPr="00D6468C">
          <w:rPr>
            <w:rFonts w:ascii="Myriad Pro" w:hAnsi="Myriad Pro"/>
            <w:sz w:val="26"/>
            <w:szCs w:val="26"/>
          </w:rPr>
          <w:t>2013 г</w:t>
        </w:r>
      </w:smartTag>
      <w:r w:rsidRPr="00D6468C">
        <w:rPr>
          <w:rFonts w:ascii="Myriad Pro" w:hAnsi="Myriad Pro"/>
          <w:sz w:val="26"/>
          <w:szCs w:val="26"/>
        </w:rPr>
        <w:t xml:space="preserve">. </w:t>
      </w:r>
      <w:r w:rsidR="00D655F1">
        <w:rPr>
          <w:rFonts w:ascii="Myriad Pro" w:hAnsi="Myriad Pro"/>
          <w:sz w:val="26"/>
          <w:szCs w:val="26"/>
        </w:rPr>
        <w:t>N </w:t>
      </w:r>
      <w:r w:rsidRPr="00D6468C">
        <w:rPr>
          <w:rFonts w:ascii="Myriad Pro" w:hAnsi="Myriad Pro"/>
          <w:sz w:val="26"/>
          <w:szCs w:val="26"/>
        </w:rPr>
        <w:t>ВАС-6446/13, то есть исходя из величины амортизации, налогов на имущество и землю, а также других, установленных законодательством Российской Федерации обязательных платежей, связанных с использованием арендованного имущества. Отсутствие в договорах аренды имущества расчета арендной платы с выделением расходов арендодателя по величине начисленной амортизации за период, налогов на имущество, землю и иных обязательных платежей, установленных действующим законодательством, связанных с владением имуществом, переданным в аренду, является основанием для исключения таких расходов на аренду из состава необходимой валовой выручки.</w:t>
      </w:r>
    </w:p>
    <w:p w14:paraId="1DB0077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связи с отсутствием в договорах аренды имущества информации о структуре арендной платы Исполнитель отмечает, что расходы по арендной плате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являются документально неподтвержденными.</w:t>
      </w:r>
    </w:p>
    <w:p w14:paraId="051AB5C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По планируемым договорам аренды (энергосервисный контракт, оснащение МЖД приборами учета)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предоставлена информация о том, что договора находятся на стадии заключения.</w:t>
      </w:r>
    </w:p>
    <w:p w14:paraId="6CBB3A9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Исполнитель отмечает следующее.</w:t>
      </w:r>
    </w:p>
    <w:p w14:paraId="65C3F418"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обоснование расходов в размере 3 487,4 тыс. руб. (оснащение МЖД приборами учета)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представлена служебная записка от 02.03.2015 №51-03/582СЗ начальнику департамента экономики </w:t>
      </w:r>
      <w:r w:rsidR="00D655F1">
        <w:rPr>
          <w:rFonts w:ascii="Myriad Pro" w:hAnsi="Myriad Pro"/>
          <w:sz w:val="26"/>
          <w:szCs w:val="26"/>
        </w:rPr>
        <w:t>ОАО </w:t>
      </w:r>
      <w:r w:rsidRPr="00D6468C">
        <w:rPr>
          <w:rFonts w:ascii="Myriad Pro" w:hAnsi="Myriad Pro"/>
          <w:sz w:val="26"/>
          <w:szCs w:val="26"/>
        </w:rPr>
        <w:t xml:space="preserve">«МРСК Северо-Запада» «О включении в бизнес-план 2015-2019 гг. исходных данных для организации учета в МЖД», согласно которой расходы по аренде планируются с </w:t>
      </w:r>
      <w:smartTag w:uri="urn:schemas-microsoft-com:office:smarttags" w:element="metricconverter">
        <w:smartTagPr>
          <w:attr w:name="ProductID" w:val="2015 г"/>
        </w:smartTagPr>
        <w:r w:rsidRPr="00D6468C">
          <w:rPr>
            <w:rFonts w:ascii="Myriad Pro" w:hAnsi="Myriad Pro"/>
            <w:sz w:val="26"/>
            <w:szCs w:val="26"/>
          </w:rPr>
          <w:t>2015 г</w:t>
        </w:r>
      </w:smartTag>
      <w:r w:rsidRPr="00D6468C">
        <w:rPr>
          <w:rFonts w:ascii="Myriad Pro" w:hAnsi="Myriad Pro"/>
          <w:sz w:val="26"/>
          <w:szCs w:val="26"/>
        </w:rPr>
        <w:t>., следовательно, за период 2015-2016 гг. Филиал имел достаточно времени для заключения соответствующего договора и представления его в Департамент ТЭК и ТР Вологодской области для подтверждения затрат.</w:t>
      </w:r>
    </w:p>
    <w:p w14:paraId="297827F1" w14:textId="77777777" w:rsidR="00C34FF9" w:rsidRPr="00D6468C" w:rsidRDefault="00C34FF9" w:rsidP="007B7F45">
      <w:pPr>
        <w:pStyle w:val="affff3"/>
      </w:pPr>
      <w:r w:rsidRPr="00D6468C">
        <w:lastRenderedPageBreak/>
        <w:t xml:space="preserve">В обоснование расходов в размере 10 172,14 тыс. руб. (энергосервисные контракты) филиалом </w:t>
      </w:r>
      <w:r w:rsidR="00D655F1">
        <w:t>ПАО </w:t>
      </w:r>
      <w:r w:rsidRPr="00D6468C">
        <w:t>«МРСК Северо-Запада» «Вологдаэнерго» представлена пояснительная записка и расчет (файл «</w:t>
      </w:r>
      <w:proofErr w:type="spellStart"/>
      <w:r w:rsidRPr="00D6468C">
        <w:t>Аренда_энергосервисные</w:t>
      </w:r>
      <w:proofErr w:type="spellEnd"/>
      <w:r w:rsidRPr="00D6468C">
        <w:t xml:space="preserve"> контракты»), согласно которым расходы на энергосервисные контракты планируются с </w:t>
      </w:r>
      <w:smartTag w:uri="urn:schemas-microsoft-com:office:smarttags" w:element="metricconverter">
        <w:smartTagPr>
          <w:attr w:name="ProductID" w:val="2015 г"/>
        </w:smartTagPr>
        <w:r w:rsidRPr="00D6468C">
          <w:t>2015 г</w:t>
        </w:r>
      </w:smartTag>
      <w:r w:rsidRPr="00D6468C">
        <w:t xml:space="preserve">., следовательно, к тарифной кампании на </w:t>
      </w:r>
      <w:smartTag w:uri="urn:schemas-microsoft-com:office:smarttags" w:element="metricconverter">
        <w:smartTagPr>
          <w:attr w:name="ProductID" w:val="2017 г"/>
        </w:smartTagPr>
        <w:r w:rsidRPr="00D6468C">
          <w:t>2017 г</w:t>
        </w:r>
      </w:smartTag>
      <w:r w:rsidRPr="00D6468C">
        <w:t xml:space="preserve">. Филиал имел достаточно времени для заключения соответствующего договора и представления его в Департамент ТЭК и ТР Вологодской области для подтверждения затрат. </w:t>
      </w:r>
    </w:p>
    <w:p w14:paraId="01A11F9F" w14:textId="77777777" w:rsidR="00C34FF9" w:rsidRPr="00D6468C" w:rsidRDefault="00C34FF9" w:rsidP="007B7F45">
      <w:pPr>
        <w:pStyle w:val="affff3"/>
      </w:pPr>
      <w:r w:rsidRPr="00D6468C">
        <w:t xml:space="preserve">Согласно материалам, представленным Исполнителю в рамках анализа ТБР на </w:t>
      </w:r>
      <w:smartTag w:uri="urn:schemas-microsoft-com:office:smarttags" w:element="metricconverter">
        <w:smartTagPr>
          <w:attr w:name="ProductID" w:val="2018 г"/>
        </w:smartTagPr>
        <w:r w:rsidRPr="00D6468C">
          <w:t>2018 г</w:t>
        </w:r>
      </w:smartTag>
      <w:r w:rsidRPr="00D6468C">
        <w:t xml:space="preserve">., 25.04.2016 заключен договор </w:t>
      </w:r>
      <w:r w:rsidR="00D655F1">
        <w:t>№ </w:t>
      </w:r>
      <w:r w:rsidRPr="00D6468C">
        <w:t xml:space="preserve">ВЭ2.6-16/0123 от 25.04.2016 с </w:t>
      </w:r>
      <w:r w:rsidR="00D655F1">
        <w:t>ООО </w:t>
      </w:r>
      <w:r w:rsidRPr="00D6468C">
        <w:t xml:space="preserve">«Техно ИТ» на проведение энергосервисных мероприятий по оснащению многоквартирных домов счетчиками учета электроэнергии, источник финансирования – экономия от снижения затрат на компенсацию потерь электроэнергии (п. 1.1. договора). </w:t>
      </w:r>
    </w:p>
    <w:p w14:paraId="1D46CCCA" w14:textId="77777777" w:rsidR="00C34FF9" w:rsidRPr="00D6468C" w:rsidRDefault="00C34FF9" w:rsidP="007B7F45">
      <w:pPr>
        <w:pStyle w:val="affff3"/>
      </w:pPr>
      <w:r w:rsidRPr="00D6468C">
        <w:t xml:space="preserve">Таким образом, в связи с отсутствием заключенных договоров аренды с правом выкупа приборов учета на 2015 (начало мероприятий по оснащению приборами учета), отсутствием обоснований переноса сроков начала мероприятий, отсутствием документально подтвержденного обоснования несения расходов на энергосервисные контракты за счет тарифа на передачу электроэнергии Исполнитель считает данные расходы, не подлежащими к включению в НВВ на передачу электроэнергии на </w:t>
      </w:r>
      <w:smartTag w:uri="urn:schemas-microsoft-com:office:smarttags" w:element="metricconverter">
        <w:smartTagPr>
          <w:attr w:name="ProductID" w:val="2017 г"/>
        </w:smartTagPr>
        <w:r w:rsidRPr="00D6468C">
          <w:t>2017 г</w:t>
        </w:r>
      </w:smartTag>
      <w:r w:rsidRPr="00D6468C">
        <w:t>.</w:t>
      </w:r>
    </w:p>
    <w:p w14:paraId="402B1370" w14:textId="77777777" w:rsidR="00C34FF9" w:rsidRPr="00D6468C" w:rsidRDefault="00C34FF9" w:rsidP="007B7F45">
      <w:pPr>
        <w:pStyle w:val="affff3"/>
      </w:pPr>
    </w:p>
    <w:p w14:paraId="4F957B8D" w14:textId="77777777" w:rsidR="00C34FF9" w:rsidRPr="00D6468C" w:rsidRDefault="00C34FF9" w:rsidP="007B7F45">
      <w:pPr>
        <w:pStyle w:val="affff3"/>
        <w:rPr>
          <w:i/>
        </w:rPr>
      </w:pPr>
      <w:r w:rsidRPr="00D6468C">
        <w:rPr>
          <w:i/>
        </w:rPr>
        <w:t>Арендная плата за землю</w:t>
      </w:r>
    </w:p>
    <w:p w14:paraId="34B1B9DF" w14:textId="77777777" w:rsidR="00C34FF9" w:rsidRPr="00D6468C" w:rsidRDefault="00C34FF9" w:rsidP="007B7F45">
      <w:pPr>
        <w:pStyle w:val="affff3"/>
      </w:pPr>
      <w:r w:rsidRPr="00D6468C">
        <w:t>На момент принятия решения об установлении тарифов на передачу электрической энергии пункт 5 Основ ценообразования №1178 предусматривал расчет арендной платы (вне зависимости от передаваемого в аренду объекта (земля, помещение, транспорт, оборудование и др.) исходя из величины амортизации и налога на имущество, относящихся к арендуемому имуществу.</w:t>
      </w:r>
    </w:p>
    <w:p w14:paraId="21347E33" w14:textId="77777777" w:rsidR="00C34FF9" w:rsidRPr="00D6468C" w:rsidRDefault="00C34FF9" w:rsidP="007B7F45">
      <w:pPr>
        <w:pStyle w:val="affff3"/>
      </w:pPr>
      <w:r w:rsidRPr="00D6468C">
        <w:t xml:space="preserve">Как следует из пункта 17 Положения по бухгалтерскому учету «Учет основных средств» ПБУ 6/01, утвержденного приказом Министерства финансов Российской Федерации от 30 марта </w:t>
      </w:r>
      <w:smartTag w:uri="urn:schemas-microsoft-com:office:smarttags" w:element="metricconverter">
        <w:smartTagPr>
          <w:attr w:name="ProductID" w:val="2001 г"/>
        </w:smartTagPr>
        <w:r w:rsidRPr="00D6468C">
          <w:t>2001 г</w:t>
        </w:r>
      </w:smartTag>
      <w:r w:rsidRPr="00D6468C">
        <w:t xml:space="preserve">. </w:t>
      </w:r>
      <w:r w:rsidR="00D655F1">
        <w:t>№ </w:t>
      </w:r>
      <w:r w:rsidRPr="00D6468C">
        <w:t xml:space="preserve">26н (далее - ПБУ 6/01), стоимость </w:t>
      </w:r>
      <w:r w:rsidRPr="00D6468C">
        <w:lastRenderedPageBreak/>
        <w:t>объектов основных средств погашается посредством начисления амортизации, если иное не установлено названным положением.</w:t>
      </w:r>
    </w:p>
    <w:p w14:paraId="75DA2A5D" w14:textId="77777777" w:rsidR="00C34FF9" w:rsidRPr="00D6468C" w:rsidRDefault="00C34FF9" w:rsidP="007B7F45">
      <w:pPr>
        <w:pStyle w:val="affff3"/>
      </w:pPr>
      <w:r w:rsidRPr="00D6468C">
        <w:t xml:space="preserve">В соответствии с абзацем 5 указанного пункта ПБУ 6/01 не подлежат амортизации объекты основных средств, потребительские свойства которых с течением времени не изменяются (в т.ч. земельные участки). Согласно статье 374 НК РФ при определении налога на имущество земельные участки не признаются в качестве объектов налогообложения. </w:t>
      </w:r>
    </w:p>
    <w:p w14:paraId="4D9828B2" w14:textId="77777777" w:rsidR="00C34FF9" w:rsidRPr="00D6468C" w:rsidRDefault="00C34FF9" w:rsidP="007B7F45">
      <w:pPr>
        <w:pStyle w:val="affff3"/>
      </w:pPr>
      <w:r w:rsidRPr="00D6468C">
        <w:t xml:space="preserve">С учетом изложенного, а также учитывая внесенные в настоящее время изменения в Основы ценообразования №1178 относительно определения расходов на аренду земельных участков в соответствии с пунктом 29 Основ ценообразования №1178, Исполнитель считает обоснованным неприменение положений (действующих на дату принятия решения об установлении тарифа) подпункта 5 пункта 28 Основ ценообразования №1178. </w:t>
      </w:r>
    </w:p>
    <w:p w14:paraId="615E18B1" w14:textId="77777777" w:rsidR="00C34FF9" w:rsidRPr="00D6468C" w:rsidRDefault="00C34FF9" w:rsidP="007B7F45">
      <w:pPr>
        <w:pStyle w:val="affff3"/>
      </w:pPr>
      <w:r w:rsidRPr="00D6468C">
        <w:t xml:space="preserve">На земельных участках, арендуемых филиалом </w:t>
      </w:r>
      <w:r w:rsidR="00D655F1">
        <w:t>ПАО </w:t>
      </w:r>
      <w:r w:rsidRPr="00D6468C">
        <w:t xml:space="preserve">«МРСК Северо-Запада» «Вологдаэнерго» расположены объекты электросетевого хозяйства (подстанции и линии электропередачи), кроме того, на арендуемых земельных участках находятся производственные базы районов электрических сетей филиала </w:t>
      </w:r>
      <w:r w:rsidR="00D655F1">
        <w:t>ПАО </w:t>
      </w:r>
      <w:r w:rsidRPr="00D6468C">
        <w:t>«МРСК Северо-Запада» «Вологдаэнерго».</w:t>
      </w:r>
    </w:p>
    <w:p w14:paraId="71E62AF2" w14:textId="77777777" w:rsidR="00C34FF9" w:rsidRPr="00D6468C" w:rsidRDefault="00C34FF9" w:rsidP="007B7F45">
      <w:pPr>
        <w:pStyle w:val="affff3"/>
      </w:pPr>
      <w:r w:rsidRPr="00D6468C">
        <w:t>Фактическая величина арендной платы земельных участков за 2015 год по виду деятельности передача электроэнергии – 5 155,35 тыс. руб.</w:t>
      </w:r>
    </w:p>
    <w:p w14:paraId="260A6E4B" w14:textId="77777777" w:rsidR="00C34FF9" w:rsidRPr="00D6468C" w:rsidRDefault="00C34FF9" w:rsidP="007B7F45">
      <w:pPr>
        <w:pStyle w:val="affff3"/>
      </w:pPr>
      <w:r w:rsidRPr="00D6468C">
        <w:t xml:space="preserve">Аренда земельного участка является платной и оформляется договором аренды. </w:t>
      </w:r>
    </w:p>
    <w:p w14:paraId="7935E7C5" w14:textId="77777777" w:rsidR="00C34FF9" w:rsidRPr="00D6468C" w:rsidRDefault="00C34FF9" w:rsidP="007B7F45">
      <w:pPr>
        <w:pStyle w:val="affff3"/>
      </w:pPr>
      <w:r w:rsidRPr="00D6468C">
        <w:t>Пункт 3 ст. 614 ГК РФ предоставляет сторонам право на изменение размера арендной платы, но не чаще 1 раза в год. В п.11 Информационного письма Президиума Высшего арбитражного суда РФ от 11.01.2002 №66 «Обзор практики разрешения судов, связанных с арендной платой» разъяснено, что при применении вышеуказанной нормы судам необходимо исходить из того, что в течение года должно оставаться неизменным условие договора, предусматривающее твердый размер арендной платы либо порядок (механизм) ее исчисления.</w:t>
      </w:r>
    </w:p>
    <w:p w14:paraId="24095712" w14:textId="77777777" w:rsidR="00C34FF9" w:rsidRPr="00D6468C" w:rsidRDefault="00C34FF9" w:rsidP="007B7F45">
      <w:pPr>
        <w:pStyle w:val="affff3"/>
      </w:pPr>
      <w:r w:rsidRPr="00D6468C">
        <w:lastRenderedPageBreak/>
        <w:t>Таким образом, п. 3 ст. 614 ГК РФ содержит императивную норму в отношении периодичности изменения размера арендной платы.</w:t>
      </w:r>
    </w:p>
    <w:p w14:paraId="155E139A" w14:textId="77777777" w:rsidR="00C34FF9" w:rsidRPr="00D6468C" w:rsidRDefault="00C34FF9" w:rsidP="007B7F45">
      <w:pPr>
        <w:pStyle w:val="affff3"/>
      </w:pPr>
      <w:r w:rsidRPr="00D6468C">
        <w:t>Следовательно, органы местного самоуправления за земли, находящиеся в муниципальной собственности, а также за неразграниченные земли, находящиеся в собственности РФ, вправе увеличивать (повышать) размер арендной платы не чаще чем одного раза в год.</w:t>
      </w:r>
    </w:p>
    <w:p w14:paraId="5522A80D" w14:textId="77777777" w:rsidR="00C34FF9" w:rsidRPr="00D6468C" w:rsidRDefault="00C34FF9" w:rsidP="007B7F45">
      <w:pPr>
        <w:pStyle w:val="affff3"/>
      </w:pPr>
      <w:r w:rsidRPr="00D6468C">
        <w:t xml:space="preserve">Повышение арендной платы земельного участка в результате принятия органом местного самоуправления соответствующего нормативного правового акта не требует заключение дополнительного соглашения к договору аренды, данные акты официально опубликовываются в официальном печатном издании. </w:t>
      </w:r>
    </w:p>
    <w:p w14:paraId="2D95E1E6" w14:textId="77777777" w:rsidR="00C34FF9" w:rsidRPr="00D6468C" w:rsidRDefault="00C34FF9" w:rsidP="007B7F45">
      <w:pPr>
        <w:pStyle w:val="affff3"/>
      </w:pPr>
      <w:r w:rsidRPr="00D6468C">
        <w:t>Таким образом, размер арендной платы земельных участков изменяется ежегодно на коэффициент индексации в случае, если не было проведено изменение кадастровой стоимости или рыночной оценки земельного участка.</w:t>
      </w:r>
    </w:p>
    <w:p w14:paraId="6A0812F6" w14:textId="77777777" w:rsidR="00C34FF9" w:rsidRPr="00D6468C" w:rsidRDefault="00C34FF9" w:rsidP="007B7F45">
      <w:pPr>
        <w:pStyle w:val="affff3"/>
      </w:pPr>
      <w:r w:rsidRPr="00D6468C">
        <w:t xml:space="preserve">Документы, подтверждающие на </w:t>
      </w:r>
      <w:smartTag w:uri="urn:schemas-microsoft-com:office:smarttags" w:element="metricconverter">
        <w:smartTagPr>
          <w:attr w:name="ProductID" w:val="2017 г"/>
        </w:smartTagPr>
        <w:r w:rsidRPr="00D6468C">
          <w:t>2017 г</w:t>
        </w:r>
      </w:smartTag>
      <w:r w:rsidRPr="00D6468C">
        <w:t xml:space="preserve">. изменение кадастровой или рыночной стоимости земельных участков, арендуемых филиалом </w:t>
      </w:r>
      <w:r w:rsidR="00D655F1">
        <w:t>ПАО </w:t>
      </w:r>
      <w:r w:rsidRPr="00D6468C">
        <w:t xml:space="preserve">«МРСК Северо-Запада» «Вологдаэнерго», не представлены. Документы и/или пояснения, обосновывающие расчет филиала </w:t>
      </w:r>
      <w:r w:rsidR="00D655F1">
        <w:t>ПАО </w:t>
      </w:r>
      <w:r w:rsidRPr="00D6468C">
        <w:t xml:space="preserve">«МРСК Северо-Запада» «Вологдаэнерго» на </w:t>
      </w:r>
      <w:smartTag w:uri="urn:schemas-microsoft-com:office:smarttags" w:element="metricconverter">
        <w:smartTagPr>
          <w:attr w:name="ProductID" w:val="2017 г"/>
        </w:smartTagPr>
        <w:r w:rsidRPr="00D6468C">
          <w:t>2017 г</w:t>
        </w:r>
      </w:smartTag>
      <w:r w:rsidRPr="00D6468C">
        <w:t xml:space="preserve">. на сумму 5 588,60 тыс. руб., не представлены. </w:t>
      </w:r>
    </w:p>
    <w:p w14:paraId="52CC6279" w14:textId="77777777" w:rsidR="00C34FF9" w:rsidRPr="00D6468C" w:rsidRDefault="00C34FF9" w:rsidP="007B7F45">
      <w:pPr>
        <w:pStyle w:val="affff3"/>
      </w:pPr>
      <w:r w:rsidRPr="00D6468C">
        <w:t xml:space="preserve">В связи с этим Исполнитель считает экономически обоснованным определение размера арендной платы за землю на </w:t>
      </w:r>
      <w:smartTag w:uri="urn:schemas-microsoft-com:office:smarttags" w:element="metricconverter">
        <w:smartTagPr>
          <w:attr w:name="ProductID" w:val="2017 г"/>
        </w:smartTagPr>
        <w:r w:rsidRPr="00D6468C">
          <w:t>2017 г</w:t>
        </w:r>
      </w:smartTag>
      <w:r w:rsidRPr="00D6468C">
        <w:t xml:space="preserve">. путем индексации на ИПЦ фактических расходов за </w:t>
      </w:r>
      <w:smartTag w:uri="urn:schemas-microsoft-com:office:smarttags" w:element="metricconverter">
        <w:smartTagPr>
          <w:attr w:name="ProductID" w:val="2015 г"/>
        </w:smartTagPr>
        <w:r w:rsidRPr="00D6468C">
          <w:t>2015 г</w:t>
        </w:r>
      </w:smartTag>
      <w:r w:rsidRPr="00D6468C">
        <w:t>., в размере 5 736,71 тыс. руб. (5 155,35*1,071*1,039).</w:t>
      </w:r>
    </w:p>
    <w:p w14:paraId="05EAA682" w14:textId="77777777" w:rsidR="00C34FF9" w:rsidRPr="00D6468C" w:rsidRDefault="00C34FF9" w:rsidP="007B7F45">
      <w:pPr>
        <w:pStyle w:val="affff3"/>
      </w:pPr>
      <w:r w:rsidRPr="00D6468C">
        <w:t xml:space="preserve">Руководствуясь тем, что тариф носит заявительный характер, сумма арендной платы за землю, подлежащая включению в НВВ на </w:t>
      </w:r>
      <w:smartTag w:uri="urn:schemas-microsoft-com:office:smarttags" w:element="metricconverter">
        <w:smartTagPr>
          <w:attr w:name="ProductID" w:val="2017 г"/>
        </w:smartTagPr>
        <w:r w:rsidRPr="00D6468C">
          <w:t>2017 г</w:t>
        </w:r>
      </w:smartTag>
      <w:r w:rsidRPr="00D6468C">
        <w:t xml:space="preserve">. принимается Исполнителем на уровне, заявленном филиалом </w:t>
      </w:r>
      <w:r w:rsidR="00D655F1">
        <w:t>ПАО </w:t>
      </w:r>
      <w:r w:rsidRPr="00D6468C">
        <w:t xml:space="preserve">«МРСК Северо-Запада» «Вологдаэнерго», - 5 588,60 тыс. руб. </w:t>
      </w:r>
    </w:p>
    <w:p w14:paraId="160287F2" w14:textId="77777777" w:rsidR="00C34FF9" w:rsidRDefault="00C34FF9" w:rsidP="007B7F45">
      <w:pPr>
        <w:pStyle w:val="affff3"/>
      </w:pPr>
      <w:r w:rsidRPr="00D6468C">
        <w:t xml:space="preserve">По мнению Исполнителя, исходя из анализа представленных материалов, плановый уровень расходов на арендную плату составляет 5 588,60 тыс. руб. </w:t>
      </w:r>
    </w:p>
    <w:p w14:paraId="7A2603A9" w14:textId="77777777" w:rsidR="004E7C16" w:rsidRDefault="004E7C16" w:rsidP="007B7F45">
      <w:pPr>
        <w:pStyle w:val="affff3"/>
      </w:pPr>
    </w:p>
    <w:p w14:paraId="1F6765CE" w14:textId="77777777" w:rsidR="004E7C16" w:rsidRPr="00D6468C" w:rsidRDefault="004E7C16" w:rsidP="007B7F45">
      <w:pPr>
        <w:pStyle w:val="affff3"/>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002"/>
        <w:gridCol w:w="3728"/>
        <w:gridCol w:w="1288"/>
        <w:gridCol w:w="1552"/>
      </w:tblGrid>
      <w:tr w:rsidR="00C34FF9" w:rsidRPr="00D6468C" w14:paraId="1C701E02" w14:textId="77777777">
        <w:trPr>
          <w:cantSplit/>
          <w:tblHeader/>
        </w:trPr>
        <w:tc>
          <w:tcPr>
            <w:tcW w:w="156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CB9499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Наименование статьи</w:t>
            </w:r>
          </w:p>
        </w:tc>
        <w:tc>
          <w:tcPr>
            <w:tcW w:w="194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499ADF" w14:textId="77777777" w:rsidR="00C34FF9" w:rsidRPr="00D6468C" w:rsidRDefault="00C34FF9" w:rsidP="00C34FF9">
            <w:pPr>
              <w:spacing w:after="0"/>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 на 2017, тыс. руб.</w:t>
            </w:r>
          </w:p>
        </w:tc>
        <w:tc>
          <w:tcPr>
            <w:tcW w:w="6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C73580" w14:textId="77777777" w:rsidR="00C34FF9" w:rsidRPr="00D6468C" w:rsidRDefault="00C34FF9" w:rsidP="00C34FF9">
            <w:pPr>
              <w:spacing w:after="0"/>
              <w:jc w:val="center"/>
              <w:rPr>
                <w:rFonts w:ascii="Myriad Pro" w:hAnsi="Myriad Pro"/>
                <w:b/>
                <w:iCs/>
                <w:color w:val="FFFFFF"/>
                <w:sz w:val="20"/>
                <w:szCs w:val="20"/>
              </w:rPr>
            </w:pPr>
            <w:r w:rsidRPr="00D6468C">
              <w:rPr>
                <w:rFonts w:ascii="Myriad Pro" w:hAnsi="Myriad Pro"/>
                <w:b/>
                <w:iCs/>
                <w:color w:val="FFFFFF"/>
                <w:sz w:val="20"/>
                <w:szCs w:val="20"/>
              </w:rPr>
              <w:t>ТБР на 2017, тыс. руб.</w:t>
            </w:r>
          </w:p>
        </w:tc>
        <w:tc>
          <w:tcPr>
            <w:tcW w:w="81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5C5D32" w14:textId="77777777" w:rsidR="00C34FF9" w:rsidRPr="00D6468C" w:rsidRDefault="00C34FF9" w:rsidP="00C34FF9">
            <w:pPr>
              <w:spacing w:after="0"/>
              <w:jc w:val="center"/>
              <w:rPr>
                <w:rFonts w:ascii="Myriad Pro" w:hAnsi="Myriad Pro"/>
                <w:b/>
                <w:iCs/>
                <w:color w:val="FFFFFF"/>
                <w:sz w:val="20"/>
                <w:szCs w:val="20"/>
              </w:rPr>
            </w:pPr>
            <w:r w:rsidRPr="00D6468C">
              <w:rPr>
                <w:rFonts w:ascii="Myriad Pro" w:hAnsi="Myriad Pro"/>
                <w:b/>
                <w:iCs/>
                <w:color w:val="FFFFFF"/>
                <w:sz w:val="20"/>
                <w:szCs w:val="20"/>
              </w:rPr>
              <w:t>Исполнитель, тыс. руб.</w:t>
            </w:r>
          </w:p>
        </w:tc>
      </w:tr>
      <w:tr w:rsidR="00C34FF9" w:rsidRPr="00D6468C" w14:paraId="691ACAAC" w14:textId="77777777">
        <w:trPr>
          <w:cantSplit/>
        </w:trPr>
        <w:tc>
          <w:tcPr>
            <w:tcW w:w="1568" w:type="pct"/>
            <w:tcBorders>
              <w:top w:val="single" w:sz="4" w:space="0" w:color="FFFFFF"/>
            </w:tcBorders>
            <w:shd w:val="clear" w:color="auto" w:fill="auto"/>
            <w:noWrap/>
            <w:vAlign w:val="center"/>
          </w:tcPr>
          <w:p w14:paraId="143BFA36"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Арендная плата – всего, в т.ч.</w:t>
            </w:r>
          </w:p>
        </w:tc>
        <w:tc>
          <w:tcPr>
            <w:tcW w:w="1948" w:type="pct"/>
            <w:tcBorders>
              <w:top w:val="single" w:sz="4" w:space="0" w:color="FFFFFF"/>
            </w:tcBorders>
            <w:shd w:val="clear" w:color="auto" w:fill="auto"/>
            <w:noWrap/>
            <w:vAlign w:val="center"/>
          </w:tcPr>
          <w:p w14:paraId="5BFAA808"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22 327,01</w:t>
            </w:r>
          </w:p>
        </w:tc>
        <w:tc>
          <w:tcPr>
            <w:tcW w:w="673" w:type="pct"/>
            <w:tcBorders>
              <w:top w:val="single" w:sz="4" w:space="0" w:color="FFFFFF"/>
            </w:tcBorders>
            <w:shd w:val="clear" w:color="auto" w:fill="auto"/>
            <w:noWrap/>
            <w:vAlign w:val="center"/>
          </w:tcPr>
          <w:p w14:paraId="3A0D2082"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7 516,29</w:t>
            </w:r>
          </w:p>
        </w:tc>
        <w:tc>
          <w:tcPr>
            <w:tcW w:w="811" w:type="pct"/>
            <w:tcBorders>
              <w:top w:val="single" w:sz="4" w:space="0" w:color="FFFFFF"/>
            </w:tcBorders>
            <w:shd w:val="clear" w:color="auto" w:fill="auto"/>
            <w:noWrap/>
            <w:vAlign w:val="center"/>
          </w:tcPr>
          <w:p w14:paraId="24A500C2"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5 588,60</w:t>
            </w:r>
          </w:p>
        </w:tc>
      </w:tr>
      <w:tr w:rsidR="00C34FF9" w:rsidRPr="00D6468C" w14:paraId="2586DF01" w14:textId="77777777">
        <w:trPr>
          <w:cantSplit/>
        </w:trPr>
        <w:tc>
          <w:tcPr>
            <w:tcW w:w="1568" w:type="pct"/>
            <w:shd w:val="clear" w:color="auto" w:fill="auto"/>
            <w:noWrap/>
            <w:vAlign w:val="center"/>
          </w:tcPr>
          <w:p w14:paraId="43DE0B2A"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Арендная плата за имущество</w:t>
            </w:r>
          </w:p>
        </w:tc>
        <w:tc>
          <w:tcPr>
            <w:tcW w:w="1948" w:type="pct"/>
            <w:shd w:val="clear" w:color="auto" w:fill="auto"/>
            <w:noWrap/>
            <w:vAlign w:val="center"/>
          </w:tcPr>
          <w:p w14:paraId="385F2C91"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16 738,41</w:t>
            </w:r>
          </w:p>
        </w:tc>
        <w:tc>
          <w:tcPr>
            <w:tcW w:w="673" w:type="pct"/>
            <w:shd w:val="clear" w:color="auto" w:fill="auto"/>
            <w:noWrap/>
            <w:vAlign w:val="center"/>
          </w:tcPr>
          <w:p w14:paraId="363D7624"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1 927,69</w:t>
            </w:r>
          </w:p>
        </w:tc>
        <w:tc>
          <w:tcPr>
            <w:tcW w:w="811" w:type="pct"/>
            <w:shd w:val="clear" w:color="auto" w:fill="auto"/>
            <w:noWrap/>
            <w:vAlign w:val="center"/>
          </w:tcPr>
          <w:p w14:paraId="6EEA1725" w14:textId="77777777" w:rsidR="00C34FF9" w:rsidRPr="00D6468C" w:rsidRDefault="00C34FF9" w:rsidP="00C34FF9">
            <w:pPr>
              <w:spacing w:after="0"/>
              <w:jc w:val="center"/>
              <w:rPr>
                <w:rFonts w:ascii="Myriad Pro" w:hAnsi="Myriad Pro"/>
                <w:color w:val="000000"/>
                <w:sz w:val="20"/>
                <w:szCs w:val="20"/>
              </w:rPr>
            </w:pPr>
          </w:p>
        </w:tc>
      </w:tr>
      <w:tr w:rsidR="00C34FF9" w:rsidRPr="00D6468C" w14:paraId="03A8D6AD" w14:textId="77777777">
        <w:trPr>
          <w:cantSplit/>
        </w:trPr>
        <w:tc>
          <w:tcPr>
            <w:tcW w:w="1568" w:type="pct"/>
            <w:shd w:val="clear" w:color="auto" w:fill="auto"/>
            <w:noWrap/>
            <w:vAlign w:val="center"/>
          </w:tcPr>
          <w:p w14:paraId="4225E6E1"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Арендная плата за землю</w:t>
            </w:r>
          </w:p>
        </w:tc>
        <w:tc>
          <w:tcPr>
            <w:tcW w:w="1948" w:type="pct"/>
            <w:shd w:val="clear" w:color="auto" w:fill="auto"/>
            <w:noWrap/>
            <w:vAlign w:val="center"/>
          </w:tcPr>
          <w:p w14:paraId="43172473"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5 588,60</w:t>
            </w:r>
          </w:p>
        </w:tc>
        <w:tc>
          <w:tcPr>
            <w:tcW w:w="673" w:type="pct"/>
            <w:shd w:val="clear" w:color="auto" w:fill="auto"/>
            <w:noWrap/>
            <w:vAlign w:val="center"/>
          </w:tcPr>
          <w:p w14:paraId="69DE1A07"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5 588,60</w:t>
            </w:r>
          </w:p>
        </w:tc>
        <w:tc>
          <w:tcPr>
            <w:tcW w:w="811" w:type="pct"/>
            <w:shd w:val="clear" w:color="auto" w:fill="auto"/>
            <w:noWrap/>
            <w:vAlign w:val="center"/>
          </w:tcPr>
          <w:p w14:paraId="08997EF9"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5 588,60</w:t>
            </w:r>
          </w:p>
        </w:tc>
      </w:tr>
    </w:tbl>
    <w:p w14:paraId="7F405182" w14:textId="77777777" w:rsidR="00C34FF9" w:rsidRPr="00D6468C" w:rsidRDefault="00C34FF9" w:rsidP="00C34FF9">
      <w:pPr>
        <w:pStyle w:val="afff7"/>
        <w:rPr>
          <w:lang w:val="ru-RU"/>
        </w:rPr>
      </w:pPr>
      <w:r w:rsidRPr="00D6468C">
        <w:rPr>
          <w:lang w:val="ru-RU"/>
        </w:rPr>
        <w:t xml:space="preserve">Согласно изменениям, внесенным в п.28 Основ ценообразования №1178 с 01.01.2020, 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w:t>
      </w:r>
    </w:p>
    <w:p w14:paraId="6183DDF0" w14:textId="77777777" w:rsidR="00C34FF9" w:rsidRPr="00D6468C" w:rsidRDefault="00C34FF9" w:rsidP="00C34FF9">
      <w:pPr>
        <w:pStyle w:val="afff7"/>
      </w:pPr>
      <w:r w:rsidRPr="00D6468C">
        <w:rPr>
          <w:lang w:val="ru-RU"/>
        </w:rPr>
        <w:t>С учетом этих положений с</w:t>
      </w:r>
      <w:r w:rsidRPr="00D6468C">
        <w:t xml:space="preserve"> целью исключения риска признания расходов на аренду экономически необоснованными </w:t>
      </w:r>
      <w:r w:rsidRPr="00D6468C">
        <w:rPr>
          <w:lang w:val="ru-RU"/>
        </w:rPr>
        <w:t>Исполнитель рекомендует</w:t>
      </w:r>
      <w:r w:rsidRPr="00D6468C">
        <w:t xml:space="preserve"> при заключении договоров аренды имущества</w:t>
      </w:r>
      <w:r w:rsidRPr="00D6468C">
        <w:rPr>
          <w:lang w:val="ru-RU"/>
        </w:rPr>
        <w:t xml:space="preserve">, участвующего в процессе энергоснабжения, </w:t>
      </w:r>
      <w:r w:rsidRPr="00D6468C">
        <w:t>структурировать арендную плату по видам расходов балансодержателя: амортизационные отчисления, налог на имущество, налоги и иные обязательные платежи, установленные действующим законодательством, связанные с владением имуществом, переданным в аренду.</w:t>
      </w:r>
    </w:p>
    <w:p w14:paraId="1AE627D1"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случае отсутствия в договорах, счетах-фактурах, актах оказанных услуг соответствующей информации для подтверждения фактических расходов по аренде имущества Исполнитель рекомендует запрашивать у арендодателя информацию о фактически понесенных затратах, относящихся к переданному в аренду имуществу.</w:t>
      </w:r>
    </w:p>
    <w:p w14:paraId="0A92386C" w14:textId="77777777" w:rsidR="007B7F45" w:rsidRDefault="007B7F45">
      <w:pPr>
        <w:spacing w:after="0" w:line="240" w:lineRule="auto"/>
        <w:rPr>
          <w:rFonts w:ascii="Myriad Pro" w:hAnsi="Myriad Pro"/>
          <w:color w:val="000000"/>
          <w:sz w:val="26"/>
          <w:szCs w:val="26"/>
        </w:rPr>
      </w:pPr>
      <w:r>
        <w:rPr>
          <w:rFonts w:ascii="Myriad Pro" w:hAnsi="Myriad Pro"/>
          <w:color w:val="000000"/>
          <w:sz w:val="26"/>
          <w:szCs w:val="26"/>
        </w:rPr>
        <w:br w:type="page"/>
      </w:r>
    </w:p>
    <w:p w14:paraId="268B4341" w14:textId="77777777" w:rsidR="00C34FF9" w:rsidRPr="00D6468C" w:rsidRDefault="00C34FF9" w:rsidP="007B7F45">
      <w:pPr>
        <w:pStyle w:val="211"/>
      </w:pPr>
      <w:bookmarkStart w:id="122" w:name="_Toc53154722"/>
      <w:bookmarkStart w:id="123" w:name="_Toc53587350"/>
      <w:r w:rsidRPr="00D6468C">
        <w:lastRenderedPageBreak/>
        <w:t>Налоги</w:t>
      </w:r>
      <w:bookmarkEnd w:id="122"/>
      <w:bookmarkEnd w:id="123"/>
    </w:p>
    <w:p w14:paraId="479FDB0C" w14:textId="77777777" w:rsidR="00C34FF9" w:rsidRPr="00D6468C" w:rsidRDefault="00C34FF9" w:rsidP="007B7F45">
      <w:pPr>
        <w:pStyle w:val="affff3"/>
      </w:pPr>
      <w:r w:rsidRPr="00D6468C">
        <w:t>В соответствии с пунктом 28 Основ ценообразования №1178 в необходимую валовую выручку включаются:</w:t>
      </w:r>
    </w:p>
    <w:p w14:paraId="5AA32B4E" w14:textId="77777777" w:rsidR="00C34FF9" w:rsidRPr="00D6468C" w:rsidRDefault="00C34FF9" w:rsidP="007B7F45">
      <w:pPr>
        <w:pStyle w:val="affff3"/>
      </w:pPr>
      <w:r w:rsidRPr="00D6468C">
        <w:t>а) Земельный налог - порядок исчисления, уплаты налога определен главой 31 НК РФ (часть вторая);</w:t>
      </w:r>
    </w:p>
    <w:p w14:paraId="40C14845" w14:textId="77777777" w:rsidR="00C34FF9" w:rsidRPr="00D6468C" w:rsidRDefault="00C34FF9" w:rsidP="007B7F45">
      <w:pPr>
        <w:pStyle w:val="affff3"/>
      </w:pPr>
      <w:r w:rsidRPr="00D6468C">
        <w:t xml:space="preserve">б) Транспортный налог - порядок исчисления, уплаты налога определен главой 28 НК РФ (часть вторая); </w:t>
      </w:r>
    </w:p>
    <w:p w14:paraId="51FE5F59" w14:textId="77777777" w:rsidR="00C34FF9" w:rsidRPr="00D6468C" w:rsidRDefault="00C34FF9" w:rsidP="007B7F45">
      <w:pPr>
        <w:pStyle w:val="affff3"/>
      </w:pPr>
      <w:r w:rsidRPr="00D6468C">
        <w:t>в) Водный налог - порядок исчисления, уплаты налога определен главой 25.2 НК РФ (часть вторая);</w:t>
      </w:r>
    </w:p>
    <w:p w14:paraId="269CC2D5" w14:textId="77777777" w:rsidR="00C34FF9" w:rsidRPr="00D6468C" w:rsidRDefault="00C34FF9" w:rsidP="007B7F45">
      <w:pPr>
        <w:pStyle w:val="affff3"/>
      </w:pPr>
      <w:r w:rsidRPr="00D6468C">
        <w:t>г) Налог на имущество - порядок исчисления, уплаты налога определен главой 30 НК РФ (часть вторая). Ставка налога 2,2% от среднегодовой стоимости имущества;</w:t>
      </w:r>
    </w:p>
    <w:p w14:paraId="66EB35A0" w14:textId="77777777" w:rsidR="00C34FF9" w:rsidRPr="00D6468C" w:rsidRDefault="00C34FF9" w:rsidP="007B7F45">
      <w:pPr>
        <w:pStyle w:val="affff3"/>
      </w:pPr>
      <w:r w:rsidRPr="00D6468C">
        <w:t xml:space="preserve">д) Плата за негативное воздействие на окружающую среду - рассчитывается и уплачивается на основании статьи 16 Федерального закона от 10.01.2002 №7-ФЗ «Об охране окружающей среды», постановления Правительства РФ от 19.11.2014 №1219 «О коэффициентах к нормативам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постановления Правительства РФ от 28.08.1992 №632 «Об утверждении порядка платы и ее предельных размеров за загрязнение окружающей природной среды, размещение отходов, другие виды вредного воздействия». Ставки платы за негативное воздействие на окружающую среду и дополнительные коэффициенты установлены Постановлением Правительства РФ от 13.09.2016 </w:t>
      </w:r>
      <w:r w:rsidR="00D655F1">
        <w:t>№ </w:t>
      </w:r>
      <w:r w:rsidRPr="00D6468C">
        <w:t xml:space="preserve">913 «О ставках платы за негативное воздействие на окружающую среду и дополнительных коэффициентах»; </w:t>
      </w:r>
    </w:p>
    <w:p w14:paraId="68752991" w14:textId="77777777" w:rsidR="00C34FF9" w:rsidRDefault="00C34FF9" w:rsidP="007B7F45">
      <w:pPr>
        <w:pStyle w:val="affff3"/>
      </w:pPr>
      <w:r w:rsidRPr="00D6468C">
        <w:t xml:space="preserve">е) Государственная пошлина - порядок исчисления, уплаты налога определен главой 25.3 НК РФ (часть вторая). </w:t>
      </w:r>
    </w:p>
    <w:p w14:paraId="71C895D6" w14:textId="77777777" w:rsidR="004E7C16" w:rsidRDefault="004E7C16" w:rsidP="007B7F45">
      <w:pPr>
        <w:pStyle w:val="affff3"/>
      </w:pPr>
    </w:p>
    <w:p w14:paraId="37291DBE" w14:textId="77777777" w:rsidR="004E7C16" w:rsidRDefault="004E7C16" w:rsidP="007B7F45">
      <w:pPr>
        <w:pStyle w:val="affff3"/>
      </w:pPr>
    </w:p>
    <w:p w14:paraId="3F66C42F" w14:textId="77777777" w:rsidR="004E7C16" w:rsidRPr="00D6468C" w:rsidRDefault="004E7C16" w:rsidP="007B7F45">
      <w:pPr>
        <w:pStyle w:val="affff3"/>
      </w:pPr>
    </w:p>
    <w:p w14:paraId="648127D2" w14:textId="77777777" w:rsidR="00C34FF9" w:rsidRPr="00D6468C" w:rsidRDefault="00C34FF9" w:rsidP="007B7F45">
      <w:pPr>
        <w:keepNext/>
        <w:spacing w:after="0" w:line="240" w:lineRule="auto"/>
        <w:contextualSpacing/>
        <w:jc w:val="right"/>
        <w:rPr>
          <w:rFonts w:ascii="Myriad Pro" w:hAnsi="Myriad Pro"/>
          <w:color w:val="000000"/>
          <w:sz w:val="20"/>
          <w:szCs w:val="20"/>
        </w:rPr>
      </w:pPr>
      <w:r w:rsidRPr="00D6468C">
        <w:rPr>
          <w:rFonts w:ascii="Myriad Pro" w:hAnsi="Myriad Pro"/>
          <w:color w:val="000000"/>
          <w:sz w:val="20"/>
          <w:szCs w:val="20"/>
        </w:rPr>
        <w:lastRenderedPageBreak/>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187"/>
        <w:gridCol w:w="2697"/>
        <w:gridCol w:w="1598"/>
        <w:gridCol w:w="2088"/>
      </w:tblGrid>
      <w:tr w:rsidR="00C34FF9" w:rsidRPr="00D6468C" w14:paraId="3959E086" w14:textId="77777777">
        <w:trPr>
          <w:cantSplit/>
          <w:trHeight w:val="314"/>
          <w:tblHeader/>
        </w:trPr>
        <w:tc>
          <w:tcPr>
            <w:tcW w:w="166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9E1A0F2" w14:textId="77777777" w:rsidR="00C34FF9" w:rsidRPr="00D6468C" w:rsidRDefault="00C34FF9" w:rsidP="007B7F45">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показателя</w:t>
            </w:r>
          </w:p>
        </w:tc>
        <w:tc>
          <w:tcPr>
            <w:tcW w:w="333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FE82ED7" w14:textId="77777777" w:rsidR="00C34FF9" w:rsidRPr="00D6468C" w:rsidRDefault="00C34FF9" w:rsidP="007B7F45">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2017</w:t>
            </w:r>
          </w:p>
        </w:tc>
      </w:tr>
      <w:tr w:rsidR="00C34FF9" w:rsidRPr="00D6468C" w14:paraId="067258BB" w14:textId="77777777">
        <w:trPr>
          <w:cantSplit/>
          <w:trHeight w:val="853"/>
          <w:tblHeader/>
        </w:trPr>
        <w:tc>
          <w:tcPr>
            <w:tcW w:w="1665"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807363E" w14:textId="77777777" w:rsidR="00C34FF9" w:rsidRPr="00D6468C" w:rsidRDefault="00C34FF9" w:rsidP="007B7F45">
            <w:pPr>
              <w:spacing w:after="0" w:line="240" w:lineRule="auto"/>
              <w:contextualSpacing/>
              <w:jc w:val="center"/>
              <w:rPr>
                <w:rFonts w:ascii="Myriad Pro" w:hAnsi="Myriad Pro"/>
                <w:b/>
                <w:iCs/>
                <w:color w:val="FFFFFF"/>
                <w:sz w:val="20"/>
                <w:szCs w:val="20"/>
              </w:rPr>
            </w:pPr>
          </w:p>
        </w:tc>
        <w:tc>
          <w:tcPr>
            <w:tcW w:w="140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B8BFE4" w14:textId="77777777" w:rsidR="00C34FF9" w:rsidRPr="00D6468C" w:rsidRDefault="00C34FF9" w:rsidP="007B7F45">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83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5A65FB9" w14:textId="77777777" w:rsidR="00C34FF9" w:rsidRPr="00D6468C" w:rsidRDefault="00C34FF9" w:rsidP="007B7F45">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109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B32A81" w14:textId="77777777" w:rsidR="00C34FF9" w:rsidRPr="00D6468C" w:rsidRDefault="00C34FF9" w:rsidP="007B7F45">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Отклонение ТБР от заявки</w:t>
            </w:r>
          </w:p>
        </w:tc>
      </w:tr>
      <w:tr w:rsidR="00C34FF9" w:rsidRPr="00D6468C" w14:paraId="1CDD437A" w14:textId="77777777">
        <w:trPr>
          <w:cantSplit/>
          <w:trHeight w:val="249"/>
        </w:trPr>
        <w:tc>
          <w:tcPr>
            <w:tcW w:w="1665" w:type="pct"/>
            <w:tcBorders>
              <w:top w:val="single" w:sz="4" w:space="0" w:color="FFFFFF"/>
            </w:tcBorders>
            <w:shd w:val="clear" w:color="auto" w:fill="auto"/>
            <w:noWrap/>
            <w:vAlign w:val="center"/>
          </w:tcPr>
          <w:p w14:paraId="6BC2A472"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Налог на имущество</w:t>
            </w:r>
          </w:p>
        </w:tc>
        <w:tc>
          <w:tcPr>
            <w:tcW w:w="1409" w:type="pct"/>
            <w:tcBorders>
              <w:top w:val="single" w:sz="4" w:space="0" w:color="FFFFFF"/>
            </w:tcBorders>
            <w:shd w:val="clear" w:color="auto" w:fill="auto"/>
            <w:noWrap/>
            <w:vAlign w:val="bottom"/>
          </w:tcPr>
          <w:p w14:paraId="252B9131" w14:textId="77777777" w:rsidR="00C34FF9" w:rsidRPr="00D6468C" w:rsidRDefault="00C34FF9" w:rsidP="00C34FF9">
            <w:pPr>
              <w:spacing w:after="0" w:line="240" w:lineRule="auto"/>
              <w:ind w:right="91"/>
              <w:contextualSpacing/>
              <w:jc w:val="right"/>
              <w:rPr>
                <w:rFonts w:ascii="Myriad Pro" w:hAnsi="Myriad Pro"/>
                <w:sz w:val="20"/>
                <w:szCs w:val="20"/>
              </w:rPr>
            </w:pPr>
            <w:r w:rsidRPr="00D6468C">
              <w:rPr>
                <w:rFonts w:ascii="Myriad Pro" w:hAnsi="Myriad Pro"/>
                <w:sz w:val="20"/>
                <w:szCs w:val="20"/>
              </w:rPr>
              <w:t>114 126,00*</w:t>
            </w:r>
          </w:p>
        </w:tc>
        <w:tc>
          <w:tcPr>
            <w:tcW w:w="835" w:type="pct"/>
            <w:tcBorders>
              <w:top w:val="single" w:sz="4" w:space="0" w:color="FFFFFF"/>
            </w:tcBorders>
            <w:shd w:val="clear" w:color="auto" w:fill="auto"/>
            <w:noWrap/>
            <w:vAlign w:val="bottom"/>
          </w:tcPr>
          <w:p w14:paraId="136DCE4F" w14:textId="77777777" w:rsidR="00C34FF9" w:rsidRPr="00D6468C" w:rsidRDefault="00C34FF9" w:rsidP="00C34FF9">
            <w:pPr>
              <w:spacing w:after="0" w:line="240" w:lineRule="auto"/>
              <w:ind w:right="91"/>
              <w:contextualSpacing/>
              <w:jc w:val="right"/>
              <w:rPr>
                <w:rFonts w:ascii="Myriad Pro" w:hAnsi="Myriad Pro"/>
                <w:sz w:val="20"/>
                <w:szCs w:val="20"/>
              </w:rPr>
            </w:pPr>
            <w:r w:rsidRPr="00D6468C">
              <w:rPr>
                <w:rFonts w:ascii="Myriad Pro" w:hAnsi="Myriad Pro"/>
                <w:sz w:val="20"/>
                <w:szCs w:val="20"/>
              </w:rPr>
              <w:t>114 126,00</w:t>
            </w:r>
          </w:p>
        </w:tc>
        <w:tc>
          <w:tcPr>
            <w:tcW w:w="1091" w:type="pct"/>
            <w:tcBorders>
              <w:top w:val="single" w:sz="4" w:space="0" w:color="FFFFFF"/>
            </w:tcBorders>
            <w:shd w:val="clear" w:color="auto" w:fill="auto"/>
            <w:noWrap/>
            <w:vAlign w:val="bottom"/>
          </w:tcPr>
          <w:p w14:paraId="76906771" w14:textId="77777777" w:rsidR="00C34FF9" w:rsidRPr="00D6468C" w:rsidRDefault="00C34FF9" w:rsidP="00C34FF9">
            <w:pPr>
              <w:spacing w:after="0" w:line="240" w:lineRule="auto"/>
              <w:ind w:right="91"/>
              <w:contextualSpacing/>
              <w:jc w:val="right"/>
              <w:rPr>
                <w:rFonts w:ascii="Myriad Pro" w:hAnsi="Myriad Pro"/>
                <w:sz w:val="20"/>
                <w:szCs w:val="20"/>
              </w:rPr>
            </w:pPr>
            <w:r w:rsidRPr="00D6468C">
              <w:rPr>
                <w:rFonts w:ascii="Myriad Pro" w:hAnsi="Myriad Pro"/>
                <w:sz w:val="20"/>
                <w:szCs w:val="20"/>
              </w:rPr>
              <w:t>0,00</w:t>
            </w:r>
          </w:p>
        </w:tc>
      </w:tr>
      <w:tr w:rsidR="00C34FF9" w:rsidRPr="00D6468C" w14:paraId="677C76C5" w14:textId="77777777">
        <w:trPr>
          <w:cantSplit/>
          <w:trHeight w:val="249"/>
        </w:trPr>
        <w:tc>
          <w:tcPr>
            <w:tcW w:w="1665" w:type="pct"/>
            <w:shd w:val="clear" w:color="auto" w:fill="auto"/>
            <w:noWrap/>
            <w:vAlign w:val="center"/>
          </w:tcPr>
          <w:p w14:paraId="6F7268AC"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Земельный налог</w:t>
            </w:r>
          </w:p>
        </w:tc>
        <w:tc>
          <w:tcPr>
            <w:tcW w:w="1409" w:type="pct"/>
            <w:shd w:val="clear" w:color="auto" w:fill="auto"/>
            <w:noWrap/>
            <w:vAlign w:val="bottom"/>
          </w:tcPr>
          <w:p w14:paraId="13268805"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1 235,17</w:t>
            </w:r>
          </w:p>
        </w:tc>
        <w:tc>
          <w:tcPr>
            <w:tcW w:w="835" w:type="pct"/>
            <w:shd w:val="clear" w:color="auto" w:fill="auto"/>
            <w:noWrap/>
            <w:vAlign w:val="bottom"/>
          </w:tcPr>
          <w:p w14:paraId="483CF345"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1 235,17</w:t>
            </w:r>
          </w:p>
        </w:tc>
        <w:tc>
          <w:tcPr>
            <w:tcW w:w="1091" w:type="pct"/>
            <w:shd w:val="clear" w:color="auto" w:fill="auto"/>
            <w:noWrap/>
            <w:vAlign w:val="bottom"/>
          </w:tcPr>
          <w:p w14:paraId="654D7488"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0,00</w:t>
            </w:r>
          </w:p>
        </w:tc>
      </w:tr>
      <w:tr w:rsidR="00C34FF9" w:rsidRPr="00D6468C" w14:paraId="0AB836B2" w14:textId="77777777">
        <w:trPr>
          <w:cantSplit/>
          <w:trHeight w:val="249"/>
        </w:trPr>
        <w:tc>
          <w:tcPr>
            <w:tcW w:w="1665" w:type="pct"/>
            <w:shd w:val="clear" w:color="auto" w:fill="auto"/>
            <w:noWrap/>
            <w:vAlign w:val="center"/>
          </w:tcPr>
          <w:p w14:paraId="2CE55CF4"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Транспортный налог</w:t>
            </w:r>
          </w:p>
        </w:tc>
        <w:tc>
          <w:tcPr>
            <w:tcW w:w="1409" w:type="pct"/>
            <w:shd w:val="clear" w:color="auto" w:fill="auto"/>
            <w:noWrap/>
            <w:vAlign w:val="bottom"/>
          </w:tcPr>
          <w:p w14:paraId="762BBA01"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4 414,00</w:t>
            </w:r>
          </w:p>
        </w:tc>
        <w:tc>
          <w:tcPr>
            <w:tcW w:w="835" w:type="pct"/>
            <w:shd w:val="clear" w:color="auto" w:fill="auto"/>
            <w:noWrap/>
            <w:vAlign w:val="bottom"/>
          </w:tcPr>
          <w:p w14:paraId="068BAF81"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4 414,00</w:t>
            </w:r>
          </w:p>
        </w:tc>
        <w:tc>
          <w:tcPr>
            <w:tcW w:w="1091" w:type="pct"/>
            <w:shd w:val="clear" w:color="auto" w:fill="auto"/>
            <w:noWrap/>
            <w:vAlign w:val="bottom"/>
          </w:tcPr>
          <w:p w14:paraId="37D89426"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0,00</w:t>
            </w:r>
          </w:p>
        </w:tc>
      </w:tr>
      <w:tr w:rsidR="00C34FF9" w:rsidRPr="00D6468C" w14:paraId="7E9BD4E9" w14:textId="77777777">
        <w:trPr>
          <w:cantSplit/>
          <w:trHeight w:val="249"/>
        </w:trPr>
        <w:tc>
          <w:tcPr>
            <w:tcW w:w="1665" w:type="pct"/>
            <w:shd w:val="clear" w:color="auto" w:fill="auto"/>
            <w:noWrap/>
            <w:vAlign w:val="center"/>
          </w:tcPr>
          <w:p w14:paraId="581709AD"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Прочие налоги</w:t>
            </w:r>
          </w:p>
        </w:tc>
        <w:tc>
          <w:tcPr>
            <w:tcW w:w="1409" w:type="pct"/>
            <w:shd w:val="clear" w:color="auto" w:fill="auto"/>
            <w:noWrap/>
            <w:vAlign w:val="bottom"/>
          </w:tcPr>
          <w:p w14:paraId="06DB28D6"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2 414,20</w:t>
            </w:r>
          </w:p>
        </w:tc>
        <w:tc>
          <w:tcPr>
            <w:tcW w:w="835" w:type="pct"/>
            <w:shd w:val="clear" w:color="auto" w:fill="auto"/>
            <w:noWrap/>
            <w:vAlign w:val="bottom"/>
          </w:tcPr>
          <w:p w14:paraId="20BA5E4E"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241,40</w:t>
            </w:r>
          </w:p>
        </w:tc>
        <w:tc>
          <w:tcPr>
            <w:tcW w:w="1091" w:type="pct"/>
            <w:shd w:val="clear" w:color="auto" w:fill="auto"/>
            <w:noWrap/>
            <w:vAlign w:val="bottom"/>
          </w:tcPr>
          <w:p w14:paraId="28C09188"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-2 172,80</w:t>
            </w:r>
          </w:p>
        </w:tc>
      </w:tr>
      <w:tr w:rsidR="00C34FF9" w:rsidRPr="00D6468C" w14:paraId="7502CD77" w14:textId="77777777">
        <w:trPr>
          <w:cantSplit/>
          <w:trHeight w:val="249"/>
        </w:trPr>
        <w:tc>
          <w:tcPr>
            <w:tcW w:w="1665" w:type="pct"/>
            <w:shd w:val="clear" w:color="auto" w:fill="auto"/>
            <w:noWrap/>
            <w:vAlign w:val="center"/>
          </w:tcPr>
          <w:p w14:paraId="3B43EBED"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Водный налог</w:t>
            </w:r>
          </w:p>
        </w:tc>
        <w:tc>
          <w:tcPr>
            <w:tcW w:w="1409" w:type="pct"/>
            <w:shd w:val="clear" w:color="auto" w:fill="auto"/>
            <w:noWrap/>
            <w:vAlign w:val="bottom"/>
          </w:tcPr>
          <w:p w14:paraId="37BEB18C"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1,40</w:t>
            </w:r>
          </w:p>
        </w:tc>
        <w:tc>
          <w:tcPr>
            <w:tcW w:w="835" w:type="pct"/>
            <w:shd w:val="clear" w:color="auto" w:fill="auto"/>
            <w:noWrap/>
            <w:vAlign w:val="bottom"/>
          </w:tcPr>
          <w:p w14:paraId="29AE2885"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1,40</w:t>
            </w:r>
          </w:p>
        </w:tc>
        <w:tc>
          <w:tcPr>
            <w:tcW w:w="1091" w:type="pct"/>
            <w:shd w:val="clear" w:color="auto" w:fill="auto"/>
            <w:noWrap/>
            <w:vAlign w:val="bottom"/>
          </w:tcPr>
          <w:p w14:paraId="195535EF"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0,00</w:t>
            </w:r>
          </w:p>
        </w:tc>
      </w:tr>
      <w:tr w:rsidR="00C34FF9" w:rsidRPr="00D6468C" w14:paraId="37FDF65F" w14:textId="77777777">
        <w:trPr>
          <w:cantSplit/>
          <w:trHeight w:val="249"/>
        </w:trPr>
        <w:tc>
          <w:tcPr>
            <w:tcW w:w="1665" w:type="pct"/>
            <w:shd w:val="clear" w:color="auto" w:fill="auto"/>
            <w:noWrap/>
            <w:vAlign w:val="center"/>
          </w:tcPr>
          <w:p w14:paraId="07913E8D"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Госпошлина</w:t>
            </w:r>
          </w:p>
        </w:tc>
        <w:tc>
          <w:tcPr>
            <w:tcW w:w="1409" w:type="pct"/>
            <w:shd w:val="clear" w:color="auto" w:fill="auto"/>
            <w:noWrap/>
            <w:vAlign w:val="bottom"/>
          </w:tcPr>
          <w:p w14:paraId="6A19657C"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829,80</w:t>
            </w:r>
          </w:p>
        </w:tc>
        <w:tc>
          <w:tcPr>
            <w:tcW w:w="835" w:type="pct"/>
            <w:shd w:val="clear" w:color="auto" w:fill="auto"/>
            <w:noWrap/>
            <w:vAlign w:val="bottom"/>
          </w:tcPr>
          <w:p w14:paraId="6B574413"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0,00</w:t>
            </w:r>
          </w:p>
        </w:tc>
        <w:tc>
          <w:tcPr>
            <w:tcW w:w="1091" w:type="pct"/>
            <w:shd w:val="clear" w:color="auto" w:fill="auto"/>
            <w:noWrap/>
            <w:vAlign w:val="bottom"/>
          </w:tcPr>
          <w:p w14:paraId="0DDB7AAD"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-829,80</w:t>
            </w:r>
          </w:p>
        </w:tc>
      </w:tr>
      <w:tr w:rsidR="00C34FF9" w:rsidRPr="00D6468C" w14:paraId="3E6C1C89" w14:textId="77777777">
        <w:trPr>
          <w:cantSplit/>
          <w:trHeight w:val="511"/>
        </w:trPr>
        <w:tc>
          <w:tcPr>
            <w:tcW w:w="1665" w:type="pct"/>
            <w:shd w:val="clear" w:color="auto" w:fill="auto"/>
            <w:vAlign w:val="center"/>
          </w:tcPr>
          <w:p w14:paraId="24E164D8"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Плата за негативное воздействие на окружающую среду</w:t>
            </w:r>
          </w:p>
        </w:tc>
        <w:tc>
          <w:tcPr>
            <w:tcW w:w="1409" w:type="pct"/>
            <w:shd w:val="clear" w:color="auto" w:fill="auto"/>
            <w:noWrap/>
            <w:vAlign w:val="bottom"/>
          </w:tcPr>
          <w:p w14:paraId="75E66D22"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240,00</w:t>
            </w:r>
          </w:p>
        </w:tc>
        <w:tc>
          <w:tcPr>
            <w:tcW w:w="835" w:type="pct"/>
            <w:shd w:val="clear" w:color="auto" w:fill="auto"/>
            <w:noWrap/>
            <w:vAlign w:val="bottom"/>
          </w:tcPr>
          <w:p w14:paraId="23F5BA2C"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240,00</w:t>
            </w:r>
          </w:p>
        </w:tc>
        <w:tc>
          <w:tcPr>
            <w:tcW w:w="1091" w:type="pct"/>
            <w:shd w:val="clear" w:color="auto" w:fill="auto"/>
            <w:noWrap/>
            <w:vAlign w:val="bottom"/>
          </w:tcPr>
          <w:p w14:paraId="24F3F78A"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0,00</w:t>
            </w:r>
          </w:p>
        </w:tc>
      </w:tr>
      <w:tr w:rsidR="00C34FF9" w:rsidRPr="00D6468C" w14:paraId="5216BE85" w14:textId="77777777">
        <w:trPr>
          <w:cantSplit/>
          <w:trHeight w:val="511"/>
        </w:trPr>
        <w:tc>
          <w:tcPr>
            <w:tcW w:w="1665" w:type="pct"/>
            <w:shd w:val="clear" w:color="auto" w:fill="auto"/>
            <w:vAlign w:val="center"/>
          </w:tcPr>
          <w:p w14:paraId="548F7E79"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 xml:space="preserve">Плата в счет возмещения вреда автодорогам </w:t>
            </w:r>
            <w:proofErr w:type="spellStart"/>
            <w:r w:rsidRPr="00D6468C">
              <w:rPr>
                <w:rFonts w:ascii="Myriad Pro" w:hAnsi="Myriad Pro"/>
                <w:i/>
                <w:color w:val="000000"/>
                <w:sz w:val="20"/>
                <w:szCs w:val="20"/>
              </w:rPr>
              <w:t>фед.значения</w:t>
            </w:r>
            <w:proofErr w:type="spellEnd"/>
          </w:p>
        </w:tc>
        <w:tc>
          <w:tcPr>
            <w:tcW w:w="1409" w:type="pct"/>
            <w:shd w:val="clear" w:color="auto" w:fill="auto"/>
            <w:noWrap/>
            <w:vAlign w:val="bottom"/>
          </w:tcPr>
          <w:p w14:paraId="1FF3C578"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1343,00</w:t>
            </w:r>
          </w:p>
        </w:tc>
        <w:tc>
          <w:tcPr>
            <w:tcW w:w="835" w:type="pct"/>
            <w:shd w:val="clear" w:color="auto" w:fill="auto"/>
            <w:noWrap/>
            <w:vAlign w:val="bottom"/>
          </w:tcPr>
          <w:p w14:paraId="65EB5A71"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0,00</w:t>
            </w:r>
          </w:p>
        </w:tc>
        <w:tc>
          <w:tcPr>
            <w:tcW w:w="1091" w:type="pct"/>
            <w:shd w:val="clear" w:color="auto" w:fill="auto"/>
            <w:noWrap/>
            <w:vAlign w:val="bottom"/>
          </w:tcPr>
          <w:p w14:paraId="10F996B1"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-1 343,00</w:t>
            </w:r>
          </w:p>
        </w:tc>
      </w:tr>
      <w:tr w:rsidR="00C34FF9" w:rsidRPr="00D6468C" w14:paraId="6F8FC1D0" w14:textId="77777777">
        <w:trPr>
          <w:cantSplit/>
          <w:trHeight w:val="249"/>
        </w:trPr>
        <w:tc>
          <w:tcPr>
            <w:tcW w:w="1665" w:type="pct"/>
            <w:shd w:val="clear" w:color="auto" w:fill="auto"/>
            <w:noWrap/>
            <w:vAlign w:val="center"/>
          </w:tcPr>
          <w:p w14:paraId="4D97D353" w14:textId="77777777" w:rsidR="00C34FF9" w:rsidRPr="00D6468C" w:rsidRDefault="00C34FF9" w:rsidP="00C34FF9">
            <w:pPr>
              <w:spacing w:after="0" w:line="240" w:lineRule="auto"/>
              <w:contextualSpacing/>
              <w:jc w:val="both"/>
              <w:rPr>
                <w:rFonts w:ascii="Myriad Pro" w:hAnsi="Myriad Pro"/>
                <w:b/>
                <w:color w:val="000000"/>
                <w:sz w:val="20"/>
                <w:szCs w:val="20"/>
              </w:rPr>
            </w:pPr>
            <w:r w:rsidRPr="00D6468C">
              <w:rPr>
                <w:rFonts w:ascii="Myriad Pro" w:hAnsi="Myriad Pro"/>
                <w:b/>
                <w:color w:val="000000"/>
                <w:sz w:val="20"/>
                <w:szCs w:val="20"/>
              </w:rPr>
              <w:t>ИТОГО налоги</w:t>
            </w:r>
          </w:p>
        </w:tc>
        <w:tc>
          <w:tcPr>
            <w:tcW w:w="1409" w:type="pct"/>
            <w:shd w:val="clear" w:color="auto" w:fill="auto"/>
            <w:noWrap/>
            <w:vAlign w:val="bottom"/>
          </w:tcPr>
          <w:p w14:paraId="5492FD47" w14:textId="77777777" w:rsidR="00C34FF9" w:rsidRPr="00D6468C" w:rsidRDefault="00C34FF9" w:rsidP="00C34FF9">
            <w:pPr>
              <w:spacing w:after="0" w:line="240" w:lineRule="auto"/>
              <w:ind w:right="91"/>
              <w:contextualSpacing/>
              <w:jc w:val="right"/>
              <w:rPr>
                <w:rFonts w:ascii="Myriad Pro" w:hAnsi="Myriad Pro"/>
                <w:b/>
                <w:color w:val="000000"/>
                <w:sz w:val="20"/>
                <w:szCs w:val="20"/>
              </w:rPr>
            </w:pPr>
            <w:r w:rsidRPr="00D6468C">
              <w:rPr>
                <w:rFonts w:ascii="Myriad Pro" w:hAnsi="Myriad Pro"/>
                <w:b/>
                <w:color w:val="000000"/>
                <w:sz w:val="20"/>
                <w:szCs w:val="20"/>
              </w:rPr>
              <w:t>122 189,37</w:t>
            </w:r>
          </w:p>
        </w:tc>
        <w:tc>
          <w:tcPr>
            <w:tcW w:w="835" w:type="pct"/>
            <w:shd w:val="clear" w:color="auto" w:fill="auto"/>
            <w:noWrap/>
            <w:vAlign w:val="bottom"/>
          </w:tcPr>
          <w:p w14:paraId="260B7CBD" w14:textId="77777777" w:rsidR="00C34FF9" w:rsidRPr="00D6468C" w:rsidRDefault="00C34FF9" w:rsidP="00C34FF9">
            <w:pPr>
              <w:spacing w:after="0" w:line="240" w:lineRule="auto"/>
              <w:ind w:right="91"/>
              <w:contextualSpacing/>
              <w:jc w:val="right"/>
              <w:rPr>
                <w:rFonts w:ascii="Myriad Pro" w:hAnsi="Myriad Pro"/>
                <w:b/>
                <w:color w:val="000000"/>
                <w:sz w:val="20"/>
                <w:szCs w:val="20"/>
              </w:rPr>
            </w:pPr>
            <w:r w:rsidRPr="00D6468C">
              <w:rPr>
                <w:rFonts w:ascii="Myriad Pro" w:hAnsi="Myriad Pro"/>
                <w:b/>
                <w:color w:val="000000"/>
                <w:sz w:val="20"/>
                <w:szCs w:val="20"/>
              </w:rPr>
              <w:t>120 016,57</w:t>
            </w:r>
          </w:p>
        </w:tc>
        <w:tc>
          <w:tcPr>
            <w:tcW w:w="1091" w:type="pct"/>
            <w:shd w:val="clear" w:color="auto" w:fill="auto"/>
            <w:noWrap/>
            <w:vAlign w:val="bottom"/>
          </w:tcPr>
          <w:p w14:paraId="21BD2060" w14:textId="77777777" w:rsidR="00C34FF9" w:rsidRPr="00D6468C" w:rsidRDefault="00C34FF9" w:rsidP="00C34FF9">
            <w:pPr>
              <w:spacing w:after="0" w:line="240" w:lineRule="auto"/>
              <w:ind w:right="91"/>
              <w:contextualSpacing/>
              <w:jc w:val="right"/>
              <w:rPr>
                <w:rFonts w:ascii="Myriad Pro" w:hAnsi="Myriad Pro"/>
                <w:b/>
                <w:color w:val="000000"/>
                <w:sz w:val="20"/>
                <w:szCs w:val="20"/>
              </w:rPr>
            </w:pPr>
            <w:r w:rsidRPr="00D6468C">
              <w:rPr>
                <w:rFonts w:ascii="Myriad Pro" w:hAnsi="Myriad Pro"/>
                <w:b/>
                <w:color w:val="000000"/>
                <w:sz w:val="20"/>
                <w:szCs w:val="20"/>
              </w:rPr>
              <w:t>-2 172,80</w:t>
            </w:r>
          </w:p>
        </w:tc>
      </w:tr>
    </w:tbl>
    <w:p w14:paraId="790B3894" w14:textId="77777777" w:rsidR="00C34FF9" w:rsidRPr="00D6468C" w:rsidRDefault="00C34FF9" w:rsidP="00C34FF9">
      <w:pPr>
        <w:spacing w:after="0" w:line="360" w:lineRule="auto"/>
        <w:contextualSpacing/>
        <w:jc w:val="both"/>
        <w:rPr>
          <w:rFonts w:ascii="Myriad Pro" w:hAnsi="Myriad Pro"/>
          <w:sz w:val="26"/>
          <w:szCs w:val="26"/>
        </w:rPr>
      </w:pPr>
      <w:r w:rsidRPr="00D6468C">
        <w:rPr>
          <w:rFonts w:ascii="Myriad Pro" w:hAnsi="Myriad Pro"/>
          <w:sz w:val="26"/>
          <w:szCs w:val="26"/>
        </w:rPr>
        <w:t xml:space="preserve">* с учетом корректировки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заявленного уровня налога на имущество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w:t>
      </w:r>
    </w:p>
    <w:p w14:paraId="3E8674E2" w14:textId="77777777" w:rsidR="00C34FF9" w:rsidRPr="00D6468C" w:rsidRDefault="00C34FF9" w:rsidP="00C34FF9">
      <w:pPr>
        <w:spacing w:after="0" w:line="360" w:lineRule="auto"/>
        <w:contextualSpacing/>
        <w:jc w:val="both"/>
        <w:rPr>
          <w:rFonts w:ascii="Myriad Pro" w:hAnsi="Myriad Pro"/>
          <w:color w:val="000000"/>
          <w:sz w:val="26"/>
          <w:szCs w:val="26"/>
        </w:rPr>
      </w:pPr>
    </w:p>
    <w:p w14:paraId="473EEA54" w14:textId="77777777" w:rsidR="00C34FF9" w:rsidRPr="00D6468C" w:rsidRDefault="00C34FF9" w:rsidP="007B7F45">
      <w:pPr>
        <w:pStyle w:val="affff5"/>
      </w:pPr>
      <w:r w:rsidRPr="00D6468C">
        <w:t>ПОЗИЦИЯ ТЕРРИТОРИАЛЬНОЙ СЕТЕВОЙ ОРГАНИЗАЦИИ</w:t>
      </w:r>
    </w:p>
    <w:p w14:paraId="53B06564" w14:textId="77777777" w:rsidR="00C34FF9" w:rsidRPr="00D6468C" w:rsidRDefault="00C34FF9" w:rsidP="00C34FF9">
      <w:pPr>
        <w:pStyle w:val="12"/>
        <w:spacing w:after="0" w:line="360" w:lineRule="auto"/>
        <w:ind w:left="0" w:firstLine="567"/>
        <w:jc w:val="both"/>
        <w:rPr>
          <w:rFonts w:ascii="Myriad Pro" w:hAnsi="Myriad Pro"/>
          <w:sz w:val="26"/>
          <w:szCs w:val="26"/>
          <w:lang w:val="ru-RU"/>
        </w:rPr>
      </w:pPr>
      <w:r w:rsidRPr="00D6468C">
        <w:rPr>
          <w:rFonts w:ascii="Myriad Pro" w:hAnsi="Myriad Pro"/>
          <w:sz w:val="26"/>
          <w:szCs w:val="26"/>
        </w:rPr>
        <w:t xml:space="preserve">Заявлено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w:t>
      </w:r>
      <w:r w:rsidRPr="00D6468C">
        <w:rPr>
          <w:rFonts w:ascii="Myriad Pro" w:hAnsi="Myriad Pro"/>
          <w:sz w:val="26"/>
          <w:szCs w:val="26"/>
        </w:rPr>
        <w:br/>
        <w:t xml:space="preserve">– </w:t>
      </w:r>
      <w:r w:rsidRPr="00D6468C">
        <w:rPr>
          <w:rFonts w:ascii="Myriad Pro" w:hAnsi="Myriad Pro"/>
          <w:sz w:val="26"/>
          <w:szCs w:val="26"/>
          <w:lang w:val="ru-RU"/>
        </w:rPr>
        <w:t xml:space="preserve">122 189,37 </w:t>
      </w:r>
      <w:r w:rsidRPr="00D6468C">
        <w:rPr>
          <w:rFonts w:ascii="Myriad Pro" w:hAnsi="Myriad Pro"/>
          <w:sz w:val="26"/>
          <w:szCs w:val="26"/>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962"/>
        <w:gridCol w:w="2121"/>
        <w:gridCol w:w="1966"/>
        <w:gridCol w:w="2521"/>
      </w:tblGrid>
      <w:tr w:rsidR="00C34FF9" w:rsidRPr="00D6468C" w14:paraId="536F7070" w14:textId="77777777">
        <w:trPr>
          <w:cantSplit/>
          <w:trHeight w:val="230"/>
          <w:tblHeader/>
        </w:trPr>
        <w:tc>
          <w:tcPr>
            <w:tcW w:w="1548" w:type="pct"/>
            <w:tcBorders>
              <w:top w:val="single" w:sz="4" w:space="0" w:color="FFFFFF"/>
              <w:left w:val="single" w:sz="4" w:space="0" w:color="FFFFFF"/>
              <w:bottom w:val="single" w:sz="4" w:space="0" w:color="FFFFFF"/>
              <w:right w:val="single" w:sz="4" w:space="0" w:color="FFFFFF"/>
            </w:tcBorders>
            <w:shd w:val="clear" w:color="auto" w:fill="4F6228"/>
          </w:tcPr>
          <w:p w14:paraId="312E951B"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показателя</w:t>
            </w:r>
          </w:p>
        </w:tc>
        <w:tc>
          <w:tcPr>
            <w:tcW w:w="1108" w:type="pct"/>
            <w:tcBorders>
              <w:top w:val="single" w:sz="4" w:space="0" w:color="FFFFFF"/>
              <w:left w:val="single" w:sz="4" w:space="0" w:color="FFFFFF"/>
              <w:bottom w:val="single" w:sz="4" w:space="0" w:color="FFFFFF"/>
              <w:right w:val="single" w:sz="4" w:space="0" w:color="FFFFFF"/>
            </w:tcBorders>
            <w:shd w:val="clear" w:color="auto" w:fill="4F6228"/>
          </w:tcPr>
          <w:p w14:paraId="631AF63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Факт </w:t>
            </w:r>
            <w:smartTag w:uri="urn:schemas-microsoft-com:office:smarttags" w:element="metricconverter">
              <w:smartTagPr>
                <w:attr w:name="ProductID" w:val="2015 г"/>
              </w:smartTagPr>
              <w:r w:rsidRPr="00D6468C">
                <w:rPr>
                  <w:rFonts w:ascii="Myriad Pro" w:hAnsi="Myriad Pro"/>
                  <w:b/>
                  <w:iCs/>
                  <w:color w:val="FFFFFF"/>
                  <w:sz w:val="20"/>
                  <w:szCs w:val="20"/>
                </w:rPr>
                <w:t>2015 г</w:t>
              </w:r>
            </w:smartTag>
            <w:r w:rsidRPr="00D6468C">
              <w:rPr>
                <w:rFonts w:ascii="Myriad Pro" w:hAnsi="Myriad Pro"/>
                <w:b/>
                <w:iCs/>
                <w:color w:val="FFFFFF"/>
                <w:sz w:val="20"/>
                <w:szCs w:val="20"/>
              </w:rPr>
              <w:t>., тыс. руб.</w:t>
            </w:r>
          </w:p>
        </w:tc>
        <w:tc>
          <w:tcPr>
            <w:tcW w:w="1027" w:type="pct"/>
            <w:tcBorders>
              <w:top w:val="single" w:sz="4" w:space="0" w:color="FFFFFF"/>
              <w:left w:val="single" w:sz="4" w:space="0" w:color="FFFFFF"/>
              <w:bottom w:val="single" w:sz="4" w:space="0" w:color="FFFFFF"/>
              <w:right w:val="single" w:sz="4" w:space="0" w:color="FFFFFF"/>
            </w:tcBorders>
            <w:shd w:val="clear" w:color="auto" w:fill="4F6228"/>
          </w:tcPr>
          <w:p w14:paraId="1C655C4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Заявка на </w:t>
            </w:r>
            <w:smartTag w:uri="urn:schemas-microsoft-com:office:smarttags" w:element="metricconverter">
              <w:smartTagPr>
                <w:attr w:name="ProductID" w:val="2017 г"/>
              </w:smartTagPr>
              <w:r w:rsidRPr="00D6468C">
                <w:rPr>
                  <w:rFonts w:ascii="Myriad Pro" w:hAnsi="Myriad Pro"/>
                  <w:b/>
                  <w:iCs/>
                  <w:color w:val="FFFFFF"/>
                  <w:sz w:val="20"/>
                  <w:szCs w:val="20"/>
                </w:rPr>
                <w:t>2017 г</w:t>
              </w:r>
            </w:smartTag>
            <w:r w:rsidRPr="00D6468C">
              <w:rPr>
                <w:rFonts w:ascii="Myriad Pro" w:hAnsi="Myriad Pro"/>
                <w:b/>
                <w:iCs/>
                <w:color w:val="FFFFFF"/>
                <w:sz w:val="20"/>
                <w:szCs w:val="20"/>
              </w:rPr>
              <w:t xml:space="preserve">., тыс. руб. </w:t>
            </w:r>
          </w:p>
        </w:tc>
        <w:tc>
          <w:tcPr>
            <w:tcW w:w="1317" w:type="pct"/>
            <w:tcBorders>
              <w:top w:val="single" w:sz="4" w:space="0" w:color="FFFFFF"/>
              <w:left w:val="single" w:sz="4" w:space="0" w:color="FFFFFF"/>
              <w:bottom w:val="single" w:sz="4" w:space="0" w:color="FFFFFF"/>
              <w:right w:val="single" w:sz="4" w:space="0" w:color="FFFFFF"/>
            </w:tcBorders>
            <w:shd w:val="clear" w:color="auto" w:fill="4F6228"/>
          </w:tcPr>
          <w:p w14:paraId="7792BD27"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Отклонение от факта </w:t>
            </w:r>
            <w:smartTag w:uri="urn:schemas-microsoft-com:office:smarttags" w:element="metricconverter">
              <w:smartTagPr>
                <w:attr w:name="ProductID" w:val="2015 г"/>
              </w:smartTagPr>
              <w:r w:rsidRPr="00D6468C">
                <w:rPr>
                  <w:rFonts w:ascii="Myriad Pro" w:hAnsi="Myriad Pro"/>
                  <w:b/>
                  <w:iCs/>
                  <w:color w:val="FFFFFF"/>
                  <w:sz w:val="20"/>
                  <w:szCs w:val="20"/>
                </w:rPr>
                <w:t>2015 г</w:t>
              </w:r>
            </w:smartTag>
            <w:r w:rsidRPr="00D6468C">
              <w:rPr>
                <w:rFonts w:ascii="Myriad Pro" w:hAnsi="Myriad Pro"/>
                <w:b/>
                <w:iCs/>
                <w:color w:val="FFFFFF"/>
                <w:sz w:val="20"/>
                <w:szCs w:val="20"/>
              </w:rPr>
              <w:t>., тыс. руб.</w:t>
            </w:r>
          </w:p>
        </w:tc>
      </w:tr>
      <w:tr w:rsidR="00C34FF9" w:rsidRPr="00D6468C" w14:paraId="28844478" w14:textId="77777777">
        <w:trPr>
          <w:cantSplit/>
          <w:trHeight w:val="249"/>
        </w:trPr>
        <w:tc>
          <w:tcPr>
            <w:tcW w:w="1548" w:type="pct"/>
            <w:tcBorders>
              <w:top w:val="single" w:sz="4" w:space="0" w:color="FFFFFF"/>
            </w:tcBorders>
            <w:shd w:val="clear" w:color="auto" w:fill="auto"/>
            <w:noWrap/>
            <w:vAlign w:val="center"/>
          </w:tcPr>
          <w:p w14:paraId="7539487C"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Налог на имущество</w:t>
            </w:r>
          </w:p>
        </w:tc>
        <w:tc>
          <w:tcPr>
            <w:tcW w:w="1108" w:type="pct"/>
            <w:tcBorders>
              <w:top w:val="single" w:sz="4" w:space="0" w:color="FFFFFF"/>
            </w:tcBorders>
            <w:vAlign w:val="center"/>
          </w:tcPr>
          <w:p w14:paraId="319EA80C"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88 804,10</w:t>
            </w:r>
          </w:p>
        </w:tc>
        <w:tc>
          <w:tcPr>
            <w:tcW w:w="1027" w:type="pct"/>
            <w:tcBorders>
              <w:top w:val="single" w:sz="4" w:space="0" w:color="FFFFFF"/>
            </w:tcBorders>
            <w:shd w:val="clear" w:color="auto" w:fill="auto"/>
            <w:noWrap/>
            <w:vAlign w:val="bottom"/>
          </w:tcPr>
          <w:p w14:paraId="2EA19686" w14:textId="77777777" w:rsidR="00C34FF9" w:rsidRPr="00D6468C" w:rsidRDefault="00C34FF9" w:rsidP="00C34FF9">
            <w:pPr>
              <w:spacing w:after="0" w:line="240" w:lineRule="auto"/>
              <w:ind w:right="91"/>
              <w:contextualSpacing/>
              <w:jc w:val="right"/>
              <w:rPr>
                <w:rFonts w:ascii="Myriad Pro" w:hAnsi="Myriad Pro"/>
                <w:sz w:val="20"/>
                <w:szCs w:val="20"/>
              </w:rPr>
            </w:pPr>
            <w:r w:rsidRPr="00D6468C">
              <w:rPr>
                <w:rFonts w:ascii="Myriad Pro" w:hAnsi="Myriad Pro"/>
                <w:sz w:val="20"/>
                <w:szCs w:val="20"/>
              </w:rPr>
              <w:t>114 126,00*</w:t>
            </w:r>
          </w:p>
        </w:tc>
        <w:tc>
          <w:tcPr>
            <w:tcW w:w="1317" w:type="pct"/>
            <w:tcBorders>
              <w:top w:val="single" w:sz="4" w:space="0" w:color="FFFFFF"/>
            </w:tcBorders>
            <w:shd w:val="clear" w:color="auto" w:fill="auto"/>
            <w:noWrap/>
            <w:vAlign w:val="bottom"/>
          </w:tcPr>
          <w:p w14:paraId="08185512"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27 523,18</w:t>
            </w:r>
          </w:p>
        </w:tc>
      </w:tr>
      <w:tr w:rsidR="00C34FF9" w:rsidRPr="00D6468C" w14:paraId="1D622AC8" w14:textId="77777777">
        <w:trPr>
          <w:cantSplit/>
          <w:trHeight w:val="249"/>
        </w:trPr>
        <w:tc>
          <w:tcPr>
            <w:tcW w:w="1548" w:type="pct"/>
            <w:shd w:val="clear" w:color="auto" w:fill="auto"/>
            <w:noWrap/>
            <w:vAlign w:val="center"/>
          </w:tcPr>
          <w:p w14:paraId="75437A85"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Земельный налог</w:t>
            </w:r>
          </w:p>
        </w:tc>
        <w:tc>
          <w:tcPr>
            <w:tcW w:w="1108" w:type="pct"/>
            <w:vAlign w:val="center"/>
          </w:tcPr>
          <w:p w14:paraId="38C032BC"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1 235,17</w:t>
            </w:r>
          </w:p>
        </w:tc>
        <w:tc>
          <w:tcPr>
            <w:tcW w:w="1027" w:type="pct"/>
            <w:shd w:val="clear" w:color="auto" w:fill="auto"/>
            <w:noWrap/>
            <w:vAlign w:val="bottom"/>
          </w:tcPr>
          <w:p w14:paraId="406717DC"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1 235,17</w:t>
            </w:r>
          </w:p>
        </w:tc>
        <w:tc>
          <w:tcPr>
            <w:tcW w:w="1317" w:type="pct"/>
            <w:shd w:val="clear" w:color="auto" w:fill="auto"/>
            <w:noWrap/>
            <w:vAlign w:val="bottom"/>
          </w:tcPr>
          <w:p w14:paraId="4E0B2A4A"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0,00</w:t>
            </w:r>
          </w:p>
        </w:tc>
      </w:tr>
      <w:tr w:rsidR="00C34FF9" w:rsidRPr="00D6468C" w14:paraId="26EB1231" w14:textId="77777777">
        <w:trPr>
          <w:cantSplit/>
          <w:trHeight w:val="249"/>
        </w:trPr>
        <w:tc>
          <w:tcPr>
            <w:tcW w:w="1548" w:type="pct"/>
            <w:shd w:val="clear" w:color="auto" w:fill="auto"/>
            <w:noWrap/>
            <w:vAlign w:val="center"/>
          </w:tcPr>
          <w:p w14:paraId="5A100296"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Транспортный налог</w:t>
            </w:r>
          </w:p>
        </w:tc>
        <w:tc>
          <w:tcPr>
            <w:tcW w:w="1108" w:type="pct"/>
            <w:vAlign w:val="center"/>
          </w:tcPr>
          <w:p w14:paraId="33401CB8"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4 345,37</w:t>
            </w:r>
          </w:p>
        </w:tc>
        <w:tc>
          <w:tcPr>
            <w:tcW w:w="1027" w:type="pct"/>
            <w:shd w:val="clear" w:color="auto" w:fill="auto"/>
            <w:noWrap/>
            <w:vAlign w:val="bottom"/>
          </w:tcPr>
          <w:p w14:paraId="3D9A8BB8"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4 414,00</w:t>
            </w:r>
          </w:p>
        </w:tc>
        <w:tc>
          <w:tcPr>
            <w:tcW w:w="1317" w:type="pct"/>
            <w:shd w:val="clear" w:color="auto" w:fill="auto"/>
            <w:noWrap/>
            <w:vAlign w:val="bottom"/>
          </w:tcPr>
          <w:p w14:paraId="6CEEF99E"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68,63</w:t>
            </w:r>
          </w:p>
        </w:tc>
      </w:tr>
      <w:tr w:rsidR="00C34FF9" w:rsidRPr="00D6468C" w14:paraId="41A7B8EF" w14:textId="77777777">
        <w:trPr>
          <w:cantSplit/>
          <w:trHeight w:val="249"/>
        </w:trPr>
        <w:tc>
          <w:tcPr>
            <w:tcW w:w="1548" w:type="pct"/>
            <w:shd w:val="clear" w:color="auto" w:fill="auto"/>
            <w:noWrap/>
            <w:vAlign w:val="center"/>
          </w:tcPr>
          <w:p w14:paraId="2325BBF1"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Другие налоги</w:t>
            </w:r>
          </w:p>
        </w:tc>
        <w:tc>
          <w:tcPr>
            <w:tcW w:w="1108" w:type="pct"/>
            <w:vAlign w:val="center"/>
          </w:tcPr>
          <w:p w14:paraId="79A7D3BB"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961,71</w:t>
            </w:r>
          </w:p>
        </w:tc>
        <w:tc>
          <w:tcPr>
            <w:tcW w:w="1027" w:type="pct"/>
            <w:shd w:val="clear" w:color="auto" w:fill="auto"/>
            <w:noWrap/>
            <w:vAlign w:val="bottom"/>
          </w:tcPr>
          <w:p w14:paraId="36729C34"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2 414,20</w:t>
            </w:r>
          </w:p>
        </w:tc>
        <w:tc>
          <w:tcPr>
            <w:tcW w:w="1317" w:type="pct"/>
            <w:shd w:val="clear" w:color="auto" w:fill="auto"/>
            <w:noWrap/>
            <w:vAlign w:val="bottom"/>
          </w:tcPr>
          <w:p w14:paraId="65DF46B0"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1 452,49</w:t>
            </w:r>
          </w:p>
        </w:tc>
      </w:tr>
      <w:tr w:rsidR="00C34FF9" w:rsidRPr="00D6468C" w14:paraId="188445D0" w14:textId="77777777">
        <w:trPr>
          <w:cantSplit/>
          <w:trHeight w:val="249"/>
        </w:trPr>
        <w:tc>
          <w:tcPr>
            <w:tcW w:w="1548" w:type="pct"/>
            <w:shd w:val="clear" w:color="auto" w:fill="auto"/>
            <w:noWrap/>
            <w:vAlign w:val="center"/>
          </w:tcPr>
          <w:p w14:paraId="5A6E9159"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Водный налог</w:t>
            </w:r>
          </w:p>
        </w:tc>
        <w:tc>
          <w:tcPr>
            <w:tcW w:w="1108" w:type="pct"/>
            <w:vAlign w:val="center"/>
          </w:tcPr>
          <w:p w14:paraId="5ECAEC15" w14:textId="77777777" w:rsidR="00C34FF9" w:rsidRPr="00D6468C" w:rsidRDefault="00C34FF9" w:rsidP="00C34FF9">
            <w:pPr>
              <w:spacing w:after="0" w:line="240" w:lineRule="auto"/>
              <w:ind w:right="188"/>
              <w:contextualSpacing/>
              <w:jc w:val="right"/>
              <w:rPr>
                <w:rFonts w:ascii="Myriad Pro" w:hAnsi="Myriad Pro"/>
                <w:i/>
                <w:color w:val="000000"/>
                <w:sz w:val="20"/>
                <w:szCs w:val="20"/>
              </w:rPr>
            </w:pPr>
            <w:r w:rsidRPr="00D6468C">
              <w:rPr>
                <w:rFonts w:ascii="Myriad Pro" w:hAnsi="Myriad Pro"/>
                <w:i/>
                <w:color w:val="000000"/>
                <w:sz w:val="20"/>
                <w:szCs w:val="20"/>
              </w:rPr>
              <w:t>1,21</w:t>
            </w:r>
          </w:p>
        </w:tc>
        <w:tc>
          <w:tcPr>
            <w:tcW w:w="1027" w:type="pct"/>
            <w:shd w:val="clear" w:color="auto" w:fill="auto"/>
            <w:noWrap/>
            <w:vAlign w:val="bottom"/>
          </w:tcPr>
          <w:p w14:paraId="29CFB8EC"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1,40</w:t>
            </w:r>
          </w:p>
        </w:tc>
        <w:tc>
          <w:tcPr>
            <w:tcW w:w="1317" w:type="pct"/>
            <w:shd w:val="clear" w:color="auto" w:fill="auto"/>
            <w:noWrap/>
            <w:vAlign w:val="bottom"/>
          </w:tcPr>
          <w:p w14:paraId="20F600AA"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0,19</w:t>
            </w:r>
          </w:p>
        </w:tc>
      </w:tr>
      <w:tr w:rsidR="00C34FF9" w:rsidRPr="00D6468C" w14:paraId="5EBF9EDD" w14:textId="77777777">
        <w:trPr>
          <w:cantSplit/>
          <w:trHeight w:val="249"/>
        </w:trPr>
        <w:tc>
          <w:tcPr>
            <w:tcW w:w="1548" w:type="pct"/>
            <w:shd w:val="clear" w:color="auto" w:fill="auto"/>
            <w:noWrap/>
            <w:vAlign w:val="center"/>
          </w:tcPr>
          <w:p w14:paraId="2576FE0D"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Госпошлина</w:t>
            </w:r>
          </w:p>
        </w:tc>
        <w:tc>
          <w:tcPr>
            <w:tcW w:w="1108" w:type="pct"/>
            <w:vAlign w:val="center"/>
          </w:tcPr>
          <w:p w14:paraId="60FD091E" w14:textId="77777777" w:rsidR="00C34FF9" w:rsidRPr="00D6468C" w:rsidRDefault="00C34FF9" w:rsidP="00C34FF9">
            <w:pPr>
              <w:spacing w:after="0" w:line="240" w:lineRule="auto"/>
              <w:ind w:right="188"/>
              <w:contextualSpacing/>
              <w:jc w:val="right"/>
              <w:rPr>
                <w:rFonts w:ascii="Myriad Pro" w:hAnsi="Myriad Pro"/>
                <w:i/>
                <w:color w:val="000000"/>
                <w:sz w:val="20"/>
                <w:szCs w:val="20"/>
              </w:rPr>
            </w:pPr>
            <w:r w:rsidRPr="00D6468C">
              <w:rPr>
                <w:rFonts w:ascii="Myriad Pro" w:hAnsi="Myriad Pro"/>
                <w:i/>
                <w:color w:val="000000"/>
                <w:sz w:val="20"/>
                <w:szCs w:val="20"/>
              </w:rPr>
              <w:t>744,79</w:t>
            </w:r>
          </w:p>
        </w:tc>
        <w:tc>
          <w:tcPr>
            <w:tcW w:w="1027" w:type="pct"/>
            <w:shd w:val="clear" w:color="auto" w:fill="auto"/>
            <w:noWrap/>
            <w:vAlign w:val="bottom"/>
          </w:tcPr>
          <w:p w14:paraId="6653C047"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829,80</w:t>
            </w:r>
          </w:p>
        </w:tc>
        <w:tc>
          <w:tcPr>
            <w:tcW w:w="1317" w:type="pct"/>
            <w:shd w:val="clear" w:color="auto" w:fill="auto"/>
            <w:noWrap/>
            <w:vAlign w:val="bottom"/>
          </w:tcPr>
          <w:p w14:paraId="360451B7"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85,01</w:t>
            </w:r>
          </w:p>
        </w:tc>
      </w:tr>
      <w:tr w:rsidR="00C34FF9" w:rsidRPr="00D6468C" w14:paraId="5B33D676" w14:textId="77777777">
        <w:trPr>
          <w:cantSplit/>
          <w:trHeight w:val="511"/>
        </w:trPr>
        <w:tc>
          <w:tcPr>
            <w:tcW w:w="1548" w:type="pct"/>
            <w:shd w:val="clear" w:color="auto" w:fill="auto"/>
            <w:vAlign w:val="center"/>
          </w:tcPr>
          <w:p w14:paraId="783E65C4"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Плата за негативное воздействие на окружающую среду</w:t>
            </w:r>
          </w:p>
        </w:tc>
        <w:tc>
          <w:tcPr>
            <w:tcW w:w="1108" w:type="pct"/>
            <w:vAlign w:val="center"/>
          </w:tcPr>
          <w:p w14:paraId="0CD2F61C" w14:textId="77777777" w:rsidR="00C34FF9" w:rsidRPr="00D6468C" w:rsidRDefault="00C34FF9" w:rsidP="00C34FF9">
            <w:pPr>
              <w:spacing w:after="0" w:line="240" w:lineRule="auto"/>
              <w:ind w:right="188"/>
              <w:contextualSpacing/>
              <w:jc w:val="right"/>
              <w:rPr>
                <w:rFonts w:ascii="Myriad Pro" w:hAnsi="Myriad Pro"/>
                <w:i/>
                <w:color w:val="000000"/>
                <w:sz w:val="20"/>
                <w:szCs w:val="20"/>
              </w:rPr>
            </w:pPr>
            <w:r w:rsidRPr="00D6468C">
              <w:rPr>
                <w:rFonts w:ascii="Myriad Pro" w:hAnsi="Myriad Pro"/>
                <w:i/>
                <w:color w:val="000000"/>
                <w:sz w:val="20"/>
                <w:szCs w:val="20"/>
              </w:rPr>
              <w:t>215,71</w:t>
            </w:r>
          </w:p>
        </w:tc>
        <w:tc>
          <w:tcPr>
            <w:tcW w:w="1027" w:type="pct"/>
            <w:shd w:val="clear" w:color="auto" w:fill="auto"/>
            <w:noWrap/>
            <w:vAlign w:val="bottom"/>
          </w:tcPr>
          <w:p w14:paraId="143844D9"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240,00</w:t>
            </w:r>
          </w:p>
        </w:tc>
        <w:tc>
          <w:tcPr>
            <w:tcW w:w="1317" w:type="pct"/>
            <w:shd w:val="clear" w:color="auto" w:fill="auto"/>
            <w:noWrap/>
            <w:vAlign w:val="bottom"/>
          </w:tcPr>
          <w:p w14:paraId="4DB606E8"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24,29</w:t>
            </w:r>
          </w:p>
        </w:tc>
      </w:tr>
      <w:tr w:rsidR="00C34FF9" w:rsidRPr="00D6468C" w14:paraId="67AF2CAE" w14:textId="77777777">
        <w:trPr>
          <w:cantSplit/>
          <w:trHeight w:val="511"/>
        </w:trPr>
        <w:tc>
          <w:tcPr>
            <w:tcW w:w="1548" w:type="pct"/>
            <w:shd w:val="clear" w:color="auto" w:fill="auto"/>
            <w:vAlign w:val="center"/>
          </w:tcPr>
          <w:p w14:paraId="6EB74116"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 xml:space="preserve">Плата в счет возмещения вреда автодорогам </w:t>
            </w:r>
            <w:proofErr w:type="spellStart"/>
            <w:r w:rsidRPr="00D6468C">
              <w:rPr>
                <w:rFonts w:ascii="Myriad Pro" w:hAnsi="Myriad Pro"/>
                <w:i/>
                <w:color w:val="000000"/>
                <w:sz w:val="20"/>
                <w:szCs w:val="20"/>
              </w:rPr>
              <w:t>фед.значения</w:t>
            </w:r>
            <w:proofErr w:type="spellEnd"/>
          </w:p>
        </w:tc>
        <w:tc>
          <w:tcPr>
            <w:tcW w:w="1108" w:type="pct"/>
            <w:vAlign w:val="center"/>
          </w:tcPr>
          <w:p w14:paraId="0748C921" w14:textId="77777777" w:rsidR="00C34FF9" w:rsidRPr="00D6468C" w:rsidRDefault="00C34FF9" w:rsidP="00C34FF9">
            <w:pPr>
              <w:spacing w:after="0" w:line="240" w:lineRule="auto"/>
              <w:ind w:right="188"/>
              <w:contextualSpacing/>
              <w:jc w:val="right"/>
              <w:rPr>
                <w:rFonts w:ascii="Myriad Pro" w:hAnsi="Myriad Pro"/>
                <w:i/>
                <w:color w:val="000000"/>
                <w:sz w:val="20"/>
                <w:szCs w:val="20"/>
              </w:rPr>
            </w:pPr>
            <w:r w:rsidRPr="00D6468C">
              <w:rPr>
                <w:rFonts w:ascii="Myriad Pro" w:hAnsi="Myriad Pro"/>
                <w:i/>
                <w:color w:val="000000"/>
                <w:sz w:val="20"/>
                <w:szCs w:val="20"/>
              </w:rPr>
              <w:t>0,00</w:t>
            </w:r>
          </w:p>
        </w:tc>
        <w:tc>
          <w:tcPr>
            <w:tcW w:w="1027" w:type="pct"/>
            <w:shd w:val="clear" w:color="auto" w:fill="auto"/>
            <w:noWrap/>
            <w:vAlign w:val="bottom"/>
          </w:tcPr>
          <w:p w14:paraId="0E58AC44"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1343,00</w:t>
            </w:r>
          </w:p>
        </w:tc>
        <w:tc>
          <w:tcPr>
            <w:tcW w:w="1317" w:type="pct"/>
            <w:shd w:val="clear" w:color="auto" w:fill="auto"/>
            <w:noWrap/>
            <w:vAlign w:val="bottom"/>
          </w:tcPr>
          <w:p w14:paraId="7AD565CC" w14:textId="77777777" w:rsidR="00C34FF9" w:rsidRPr="00D6468C" w:rsidRDefault="00C34FF9" w:rsidP="00C34FF9">
            <w:pPr>
              <w:spacing w:after="0" w:line="240" w:lineRule="auto"/>
              <w:ind w:right="188"/>
              <w:contextualSpacing/>
              <w:jc w:val="right"/>
              <w:rPr>
                <w:rFonts w:ascii="Myriad Pro" w:hAnsi="Myriad Pro"/>
                <w:color w:val="000000"/>
                <w:sz w:val="20"/>
                <w:szCs w:val="20"/>
              </w:rPr>
            </w:pPr>
            <w:r w:rsidRPr="00D6468C">
              <w:rPr>
                <w:rFonts w:ascii="Myriad Pro" w:hAnsi="Myriad Pro"/>
                <w:color w:val="000000"/>
                <w:sz w:val="20"/>
                <w:szCs w:val="20"/>
              </w:rPr>
              <w:t>1 343,00</w:t>
            </w:r>
          </w:p>
        </w:tc>
      </w:tr>
      <w:tr w:rsidR="00C34FF9" w:rsidRPr="00D6468C" w14:paraId="3E69EFB1" w14:textId="77777777">
        <w:trPr>
          <w:cantSplit/>
          <w:trHeight w:val="249"/>
        </w:trPr>
        <w:tc>
          <w:tcPr>
            <w:tcW w:w="1548" w:type="pct"/>
            <w:shd w:val="clear" w:color="auto" w:fill="auto"/>
            <w:noWrap/>
            <w:vAlign w:val="center"/>
          </w:tcPr>
          <w:p w14:paraId="46520CDE" w14:textId="77777777" w:rsidR="00C34FF9" w:rsidRPr="00D6468C" w:rsidRDefault="00C34FF9" w:rsidP="00C34FF9">
            <w:pPr>
              <w:spacing w:after="0" w:line="240" w:lineRule="auto"/>
              <w:contextualSpacing/>
              <w:jc w:val="both"/>
              <w:rPr>
                <w:rFonts w:ascii="Myriad Pro" w:hAnsi="Myriad Pro"/>
                <w:b/>
                <w:color w:val="000000"/>
                <w:sz w:val="20"/>
                <w:szCs w:val="20"/>
              </w:rPr>
            </w:pPr>
            <w:r w:rsidRPr="00D6468C">
              <w:rPr>
                <w:rFonts w:ascii="Myriad Pro" w:hAnsi="Myriad Pro"/>
                <w:b/>
                <w:color w:val="000000"/>
                <w:sz w:val="20"/>
                <w:szCs w:val="20"/>
              </w:rPr>
              <w:t>ИТОГО налоги</w:t>
            </w:r>
          </w:p>
        </w:tc>
        <w:tc>
          <w:tcPr>
            <w:tcW w:w="1108" w:type="pct"/>
            <w:vAlign w:val="center"/>
          </w:tcPr>
          <w:p w14:paraId="54C46B93" w14:textId="77777777" w:rsidR="00C34FF9" w:rsidRPr="00D6468C" w:rsidRDefault="00C34FF9" w:rsidP="00C34FF9">
            <w:pPr>
              <w:spacing w:after="0" w:line="240" w:lineRule="auto"/>
              <w:ind w:right="188"/>
              <w:contextualSpacing/>
              <w:jc w:val="right"/>
              <w:rPr>
                <w:rFonts w:ascii="Myriad Pro" w:hAnsi="Myriad Pro"/>
                <w:b/>
                <w:color w:val="000000"/>
                <w:sz w:val="20"/>
                <w:szCs w:val="20"/>
              </w:rPr>
            </w:pPr>
            <w:r w:rsidRPr="00D6468C">
              <w:rPr>
                <w:rFonts w:ascii="Myriad Pro" w:hAnsi="Myriad Pro"/>
                <w:b/>
                <w:color w:val="000000"/>
                <w:sz w:val="20"/>
                <w:szCs w:val="20"/>
              </w:rPr>
              <w:t>95 346,36</w:t>
            </w:r>
          </w:p>
        </w:tc>
        <w:tc>
          <w:tcPr>
            <w:tcW w:w="1027" w:type="pct"/>
            <w:shd w:val="clear" w:color="auto" w:fill="auto"/>
            <w:noWrap/>
            <w:vAlign w:val="bottom"/>
          </w:tcPr>
          <w:p w14:paraId="0E5FD8D2" w14:textId="77777777" w:rsidR="00C34FF9" w:rsidRPr="00D6468C" w:rsidRDefault="00C34FF9" w:rsidP="00C34FF9">
            <w:pPr>
              <w:spacing w:after="0" w:line="240" w:lineRule="auto"/>
              <w:ind w:right="91"/>
              <w:contextualSpacing/>
              <w:jc w:val="right"/>
              <w:rPr>
                <w:rFonts w:ascii="Myriad Pro" w:hAnsi="Myriad Pro"/>
                <w:b/>
                <w:color w:val="000000"/>
                <w:sz w:val="20"/>
                <w:szCs w:val="20"/>
              </w:rPr>
            </w:pPr>
            <w:r w:rsidRPr="00D6468C">
              <w:rPr>
                <w:rFonts w:ascii="Myriad Pro" w:hAnsi="Myriad Pro"/>
                <w:b/>
                <w:color w:val="000000"/>
                <w:sz w:val="20"/>
                <w:szCs w:val="20"/>
              </w:rPr>
              <w:t>122 189,37</w:t>
            </w:r>
          </w:p>
        </w:tc>
        <w:tc>
          <w:tcPr>
            <w:tcW w:w="1317" w:type="pct"/>
            <w:shd w:val="clear" w:color="auto" w:fill="auto"/>
            <w:noWrap/>
            <w:vAlign w:val="bottom"/>
          </w:tcPr>
          <w:p w14:paraId="0E0DB1C8" w14:textId="77777777" w:rsidR="00C34FF9" w:rsidRPr="00D6468C" w:rsidRDefault="00C34FF9" w:rsidP="00C34FF9">
            <w:pPr>
              <w:spacing w:after="0" w:line="240" w:lineRule="auto"/>
              <w:ind w:right="188"/>
              <w:contextualSpacing/>
              <w:jc w:val="right"/>
              <w:rPr>
                <w:rFonts w:ascii="Myriad Pro" w:hAnsi="Myriad Pro"/>
                <w:b/>
                <w:color w:val="000000"/>
                <w:sz w:val="20"/>
                <w:szCs w:val="20"/>
              </w:rPr>
            </w:pPr>
            <w:r w:rsidRPr="00D6468C">
              <w:rPr>
                <w:rFonts w:ascii="Myriad Pro" w:hAnsi="Myriad Pro"/>
                <w:b/>
                <w:color w:val="000000"/>
                <w:sz w:val="20"/>
                <w:szCs w:val="20"/>
              </w:rPr>
              <w:t>29 789,26</w:t>
            </w:r>
          </w:p>
        </w:tc>
      </w:tr>
    </w:tbl>
    <w:p w14:paraId="011D2F53"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 xml:space="preserve">Расчет налогов представлен в Приложениях 1.12.1-1.12.6. </w:t>
      </w:r>
    </w:p>
    <w:p w14:paraId="57AD2458"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В качестве обосновывающих материалов предоставлено:</w:t>
      </w:r>
    </w:p>
    <w:p w14:paraId="28582FB8" w14:textId="77777777" w:rsidR="00C34FF9" w:rsidRPr="00D6468C" w:rsidRDefault="00C34FF9" w:rsidP="007B7F45">
      <w:pPr>
        <w:pStyle w:val="2"/>
      </w:pPr>
      <w:r w:rsidRPr="00D6468C">
        <w:t>Н-01 Сведения о начислении и уплате налогов за 2015 год филиала;</w:t>
      </w:r>
    </w:p>
    <w:p w14:paraId="5A2B6C6D" w14:textId="77777777" w:rsidR="00C34FF9" w:rsidRPr="00D6468C" w:rsidRDefault="00C34FF9" w:rsidP="007B7F45">
      <w:pPr>
        <w:pStyle w:val="2"/>
      </w:pPr>
      <w:r w:rsidRPr="00D6468C">
        <w:lastRenderedPageBreak/>
        <w:t xml:space="preserve">Налоговая декларация по водному налогу за 1 квартал </w:t>
      </w:r>
      <w:smartTag w:uri="urn:schemas-microsoft-com:office:smarttags" w:element="metricconverter">
        <w:smartTagPr>
          <w:attr w:name="ProductID" w:val="2015 г"/>
        </w:smartTagPr>
        <w:r w:rsidRPr="00D6468C">
          <w:t>2015 г</w:t>
        </w:r>
      </w:smartTag>
      <w:r w:rsidRPr="00D6468C">
        <w:t>.;</w:t>
      </w:r>
    </w:p>
    <w:p w14:paraId="4EEB6F7B" w14:textId="77777777" w:rsidR="00C34FF9" w:rsidRPr="00D6468C" w:rsidRDefault="00C34FF9" w:rsidP="007B7F45">
      <w:pPr>
        <w:pStyle w:val="2"/>
      </w:pPr>
      <w:r w:rsidRPr="00D6468C">
        <w:t xml:space="preserve">Налоговая декларация по водному налогу за 1 полугодие </w:t>
      </w:r>
      <w:smartTag w:uri="urn:schemas-microsoft-com:office:smarttags" w:element="metricconverter">
        <w:smartTagPr>
          <w:attr w:name="ProductID" w:val="2015 г"/>
        </w:smartTagPr>
        <w:r w:rsidRPr="00D6468C">
          <w:t>2015 г</w:t>
        </w:r>
      </w:smartTag>
      <w:r w:rsidRPr="00D6468C">
        <w:t>.;</w:t>
      </w:r>
    </w:p>
    <w:p w14:paraId="3920B260" w14:textId="77777777" w:rsidR="00C34FF9" w:rsidRPr="00D6468C" w:rsidRDefault="00C34FF9" w:rsidP="007B7F45">
      <w:pPr>
        <w:pStyle w:val="2"/>
      </w:pPr>
      <w:r w:rsidRPr="00D6468C">
        <w:t xml:space="preserve">Налоговая декларация по водному налогу за 9 месяцев </w:t>
      </w:r>
      <w:smartTag w:uri="urn:schemas-microsoft-com:office:smarttags" w:element="metricconverter">
        <w:smartTagPr>
          <w:attr w:name="ProductID" w:val="2015 г"/>
        </w:smartTagPr>
        <w:r w:rsidRPr="00D6468C">
          <w:t>2015 г</w:t>
        </w:r>
      </w:smartTag>
      <w:r w:rsidRPr="00D6468C">
        <w:t>.;</w:t>
      </w:r>
    </w:p>
    <w:p w14:paraId="3667EDE8" w14:textId="77777777" w:rsidR="00C34FF9" w:rsidRPr="00D6468C" w:rsidRDefault="00C34FF9" w:rsidP="007B7F45">
      <w:pPr>
        <w:pStyle w:val="2"/>
      </w:pPr>
      <w:r w:rsidRPr="00D6468C">
        <w:t xml:space="preserve">Налоговая декларация по водному налогу за 12 месяцев </w:t>
      </w:r>
      <w:smartTag w:uri="urn:schemas-microsoft-com:office:smarttags" w:element="metricconverter">
        <w:smartTagPr>
          <w:attr w:name="ProductID" w:val="2015 г"/>
        </w:smartTagPr>
        <w:r w:rsidRPr="00D6468C">
          <w:t>2015 г</w:t>
        </w:r>
      </w:smartTag>
      <w:r w:rsidRPr="00D6468C">
        <w:t>.;</w:t>
      </w:r>
    </w:p>
    <w:p w14:paraId="4C1EBFBD" w14:textId="77777777" w:rsidR="00C34FF9" w:rsidRPr="00D6468C" w:rsidRDefault="00C34FF9" w:rsidP="007B7F45">
      <w:pPr>
        <w:pStyle w:val="2"/>
      </w:pPr>
      <w:r w:rsidRPr="00D6468C">
        <w:t xml:space="preserve">Налоговые декларации по земельному налогу за </w:t>
      </w:r>
      <w:smartTag w:uri="urn:schemas-microsoft-com:office:smarttags" w:element="metricconverter">
        <w:smartTagPr>
          <w:attr w:name="ProductID" w:val="2015 г"/>
        </w:smartTagPr>
        <w:r w:rsidRPr="00D6468C">
          <w:t>2015 г</w:t>
        </w:r>
      </w:smartTag>
      <w:r w:rsidRPr="00D6468C">
        <w:t>.;</w:t>
      </w:r>
    </w:p>
    <w:p w14:paraId="52AE830F" w14:textId="77777777" w:rsidR="00C34FF9" w:rsidRPr="00D6468C" w:rsidRDefault="00C34FF9" w:rsidP="007B7F45">
      <w:pPr>
        <w:pStyle w:val="2"/>
      </w:pPr>
      <w:r w:rsidRPr="00D6468C">
        <w:t>Приложение 1.12.1 «Расчет земельного налога»;</w:t>
      </w:r>
    </w:p>
    <w:p w14:paraId="0BE6C8A5" w14:textId="77777777" w:rsidR="00C34FF9" w:rsidRPr="00D6468C" w:rsidRDefault="00C34FF9" w:rsidP="007B7F45">
      <w:pPr>
        <w:pStyle w:val="2"/>
      </w:pPr>
      <w:r w:rsidRPr="00D6468C">
        <w:t>Приложение 1.12.3 «Расчет транспортного налога»;</w:t>
      </w:r>
    </w:p>
    <w:p w14:paraId="2FAC0E86" w14:textId="77777777" w:rsidR="00C34FF9" w:rsidRPr="00D6468C" w:rsidRDefault="00C34FF9" w:rsidP="007B7F45">
      <w:pPr>
        <w:pStyle w:val="2"/>
      </w:pPr>
      <w:r w:rsidRPr="00D6468C">
        <w:t>Налоговая декларация по транспортному налогу за 2015 год;</w:t>
      </w:r>
    </w:p>
    <w:p w14:paraId="76B60770" w14:textId="77777777" w:rsidR="00C34FF9" w:rsidRPr="00D6468C" w:rsidRDefault="00C34FF9" w:rsidP="007B7F45">
      <w:pPr>
        <w:pStyle w:val="2"/>
      </w:pPr>
      <w:r w:rsidRPr="00D6468C">
        <w:t>Отчет по проводкам сч.25, * за 2015 год – плата за негативное воздействие на окружающую среду;</w:t>
      </w:r>
    </w:p>
    <w:p w14:paraId="40484EF2" w14:textId="77777777" w:rsidR="00C34FF9" w:rsidRPr="00D6468C" w:rsidRDefault="00C34FF9" w:rsidP="007B7F45">
      <w:pPr>
        <w:pStyle w:val="2"/>
      </w:pPr>
      <w:r w:rsidRPr="00D6468C">
        <w:t>Отчет по проводкам сч.20, 76 за 2017 год – госпошлина;</w:t>
      </w:r>
    </w:p>
    <w:p w14:paraId="31096C1D" w14:textId="77777777" w:rsidR="00C34FF9" w:rsidRPr="00D6468C" w:rsidRDefault="00C34FF9" w:rsidP="007B7F45">
      <w:pPr>
        <w:pStyle w:val="2"/>
      </w:pPr>
      <w:r w:rsidRPr="00D6468C">
        <w:t>Приложение 1.12.6 «Расчет прочих налогов»;</w:t>
      </w:r>
    </w:p>
    <w:p w14:paraId="518551FA" w14:textId="77777777" w:rsidR="00C34FF9" w:rsidRPr="00D6468C" w:rsidRDefault="00C34FF9" w:rsidP="007B7F45">
      <w:pPr>
        <w:pStyle w:val="2"/>
      </w:pPr>
      <w:r w:rsidRPr="00D6468C">
        <w:t>Налоговые декларации по налогу на имущество за 2015 год;</w:t>
      </w:r>
    </w:p>
    <w:p w14:paraId="02A6BB91" w14:textId="77777777" w:rsidR="00C34FF9" w:rsidRPr="00D6468C" w:rsidRDefault="00C34FF9" w:rsidP="00C34FF9">
      <w:pPr>
        <w:pStyle w:val="12"/>
        <w:spacing w:after="0" w:line="360" w:lineRule="auto"/>
        <w:ind w:left="1287"/>
        <w:jc w:val="both"/>
        <w:rPr>
          <w:rFonts w:ascii="Myriad Pro" w:hAnsi="Myriad Pro"/>
          <w:color w:val="000000"/>
          <w:sz w:val="26"/>
          <w:szCs w:val="26"/>
        </w:rPr>
      </w:pPr>
    </w:p>
    <w:p w14:paraId="517651B0" w14:textId="77777777" w:rsidR="00C34FF9" w:rsidRPr="00D6468C" w:rsidRDefault="00C34FF9" w:rsidP="007B7F45">
      <w:pPr>
        <w:pStyle w:val="affff5"/>
      </w:pPr>
      <w:r w:rsidRPr="00D6468C">
        <w:t>ПОЗИЦИЯ ОРГАНА РЕГУЛИРОВАНИЯ</w:t>
      </w:r>
    </w:p>
    <w:p w14:paraId="4328A6A1"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 xml:space="preserve">Принято Департаментом ТЭК и ТР Вологодской области – </w:t>
      </w:r>
      <w:r w:rsidRPr="00D6468C">
        <w:rPr>
          <w:rFonts w:ascii="Myriad Pro" w:hAnsi="Myriad Pro"/>
          <w:sz w:val="26"/>
          <w:szCs w:val="26"/>
          <w:lang w:val="ru-RU"/>
        </w:rPr>
        <w:t xml:space="preserve">120 016 </w:t>
      </w:r>
      <w:r w:rsidRPr="00D6468C">
        <w:rPr>
          <w:rFonts w:ascii="Myriad Pro" w:hAnsi="Myriad Pro"/>
          <w:sz w:val="26"/>
          <w:szCs w:val="26"/>
        </w:rPr>
        <w:t>тыс. руб.</w:t>
      </w:r>
    </w:p>
    <w:p w14:paraId="098D493B" w14:textId="77777777" w:rsidR="00C34FF9" w:rsidRPr="00D6468C" w:rsidRDefault="00C34FF9" w:rsidP="00C34FF9">
      <w:pPr>
        <w:pStyle w:val="12"/>
        <w:spacing w:after="0" w:line="360" w:lineRule="auto"/>
        <w:ind w:left="0" w:firstLine="567"/>
        <w:jc w:val="both"/>
        <w:rPr>
          <w:rFonts w:ascii="Myriad Pro" w:hAnsi="Myriad Pro"/>
          <w:i/>
          <w:sz w:val="26"/>
          <w:szCs w:val="26"/>
        </w:rPr>
      </w:pPr>
      <w:r w:rsidRPr="00D6468C">
        <w:rPr>
          <w:rFonts w:ascii="Myriad Pro" w:hAnsi="Myriad Pro"/>
          <w:i/>
          <w:sz w:val="26"/>
          <w:szCs w:val="26"/>
        </w:rPr>
        <w:t xml:space="preserve">Основание: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5384"/>
        <w:gridCol w:w="4186"/>
      </w:tblGrid>
      <w:tr w:rsidR="00C34FF9" w:rsidRPr="00D6468C" w14:paraId="1B4107AD" w14:textId="77777777">
        <w:trPr>
          <w:cantSplit/>
          <w:trHeight w:val="290"/>
          <w:tblHeader/>
        </w:trPr>
        <w:tc>
          <w:tcPr>
            <w:tcW w:w="281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C3F0EA4"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 xml:space="preserve">Наименование </w:t>
            </w:r>
            <w:proofErr w:type="spellStart"/>
            <w:r w:rsidRPr="00D6468C">
              <w:rPr>
                <w:rFonts w:ascii="Myriad Pro" w:hAnsi="Myriad Pro"/>
                <w:color w:val="FFFFFF"/>
                <w:lang w:val="ru-RU" w:eastAsia="en-US"/>
              </w:rPr>
              <w:t>налгоа</w:t>
            </w:r>
            <w:proofErr w:type="spellEnd"/>
          </w:p>
        </w:tc>
        <w:tc>
          <w:tcPr>
            <w:tcW w:w="218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A215183"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Примечание</w:t>
            </w:r>
          </w:p>
        </w:tc>
      </w:tr>
      <w:tr w:rsidR="00C34FF9" w:rsidRPr="00D6468C" w14:paraId="2E005A4E" w14:textId="77777777">
        <w:trPr>
          <w:cantSplit/>
          <w:trHeight w:val="170"/>
        </w:trPr>
        <w:tc>
          <w:tcPr>
            <w:tcW w:w="2813" w:type="pct"/>
            <w:tcBorders>
              <w:top w:val="single" w:sz="4" w:space="0" w:color="FFFFFF"/>
            </w:tcBorders>
            <w:shd w:val="clear" w:color="auto" w:fill="auto"/>
            <w:noWrap/>
            <w:vAlign w:val="center"/>
          </w:tcPr>
          <w:p w14:paraId="28D03FB5"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Налог на имущество</w:t>
            </w:r>
          </w:p>
        </w:tc>
        <w:tc>
          <w:tcPr>
            <w:tcW w:w="2187" w:type="pct"/>
            <w:tcBorders>
              <w:top w:val="single" w:sz="4" w:space="0" w:color="FFFFFF"/>
            </w:tcBorders>
            <w:shd w:val="clear" w:color="auto" w:fill="auto"/>
            <w:noWrap/>
            <w:vAlign w:val="center"/>
          </w:tcPr>
          <w:p w14:paraId="5828BDA5" w14:textId="77777777" w:rsidR="00C34FF9" w:rsidRPr="00D6468C" w:rsidRDefault="00C34FF9" w:rsidP="00C34FF9">
            <w:pPr>
              <w:pStyle w:val="12"/>
              <w:spacing w:after="0" w:line="240" w:lineRule="auto"/>
              <w:ind w:left="0" w:firstLine="34"/>
              <w:rPr>
                <w:rFonts w:ascii="Myriad Pro" w:hAnsi="Myriad Pro"/>
                <w:lang w:val="ru-RU" w:eastAsia="en-US"/>
              </w:rPr>
            </w:pPr>
            <w:r w:rsidRPr="00D6468C">
              <w:rPr>
                <w:rFonts w:ascii="Myriad Pro" w:hAnsi="Myriad Pro"/>
                <w:lang w:val="ru-RU" w:eastAsia="en-US"/>
              </w:rPr>
              <w:t>Принят по уточненному расчету Филиала</w:t>
            </w:r>
          </w:p>
        </w:tc>
      </w:tr>
      <w:tr w:rsidR="00C34FF9" w:rsidRPr="00D6468C" w14:paraId="77F61B65" w14:textId="77777777">
        <w:trPr>
          <w:cantSplit/>
          <w:trHeight w:val="235"/>
        </w:trPr>
        <w:tc>
          <w:tcPr>
            <w:tcW w:w="2813" w:type="pct"/>
            <w:shd w:val="clear" w:color="auto" w:fill="auto"/>
            <w:noWrap/>
            <w:vAlign w:val="center"/>
          </w:tcPr>
          <w:p w14:paraId="5E95235F"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Земельный налог</w:t>
            </w:r>
          </w:p>
        </w:tc>
        <w:tc>
          <w:tcPr>
            <w:tcW w:w="2187" w:type="pct"/>
            <w:vMerge w:val="restart"/>
            <w:shd w:val="clear" w:color="auto" w:fill="auto"/>
            <w:noWrap/>
            <w:vAlign w:val="center"/>
          </w:tcPr>
          <w:p w14:paraId="1A7AE6D4" w14:textId="77777777" w:rsidR="00C34FF9" w:rsidRPr="00D6468C" w:rsidRDefault="00C34FF9" w:rsidP="00C34FF9">
            <w:pPr>
              <w:pStyle w:val="12"/>
              <w:spacing w:after="0" w:line="240" w:lineRule="auto"/>
              <w:ind w:left="0" w:firstLine="34"/>
              <w:rPr>
                <w:rFonts w:ascii="Myriad Pro" w:hAnsi="Myriad Pro"/>
                <w:lang w:val="ru-RU" w:eastAsia="en-US"/>
              </w:rPr>
            </w:pPr>
            <w:r w:rsidRPr="00D6468C">
              <w:rPr>
                <w:rFonts w:ascii="Myriad Pro" w:hAnsi="Myriad Pro"/>
                <w:lang w:val="ru-RU" w:eastAsia="en-US"/>
              </w:rPr>
              <w:t>Принят по заявке Филиала</w:t>
            </w:r>
          </w:p>
        </w:tc>
      </w:tr>
      <w:tr w:rsidR="00C34FF9" w:rsidRPr="00D6468C" w14:paraId="3D161481" w14:textId="77777777">
        <w:trPr>
          <w:cantSplit/>
          <w:trHeight w:val="245"/>
        </w:trPr>
        <w:tc>
          <w:tcPr>
            <w:tcW w:w="2813" w:type="pct"/>
            <w:shd w:val="clear" w:color="auto" w:fill="auto"/>
            <w:noWrap/>
            <w:vAlign w:val="center"/>
          </w:tcPr>
          <w:p w14:paraId="3785DD5D"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Транспортный налог</w:t>
            </w:r>
          </w:p>
        </w:tc>
        <w:tc>
          <w:tcPr>
            <w:tcW w:w="2187" w:type="pct"/>
            <w:vMerge/>
            <w:shd w:val="clear" w:color="auto" w:fill="auto"/>
            <w:noWrap/>
            <w:vAlign w:val="center"/>
          </w:tcPr>
          <w:p w14:paraId="258A1360" w14:textId="77777777" w:rsidR="00C34FF9" w:rsidRPr="00D6468C" w:rsidRDefault="00C34FF9" w:rsidP="00C34FF9">
            <w:pPr>
              <w:pStyle w:val="12"/>
              <w:ind w:left="0" w:firstLine="34"/>
              <w:rPr>
                <w:rFonts w:ascii="Myriad Pro" w:hAnsi="Myriad Pro"/>
                <w:lang w:val="ru-RU" w:eastAsia="en-US"/>
              </w:rPr>
            </w:pPr>
          </w:p>
        </w:tc>
      </w:tr>
      <w:tr w:rsidR="00C34FF9" w:rsidRPr="00D6468C" w14:paraId="39D44D03" w14:textId="77777777">
        <w:trPr>
          <w:cantSplit/>
          <w:trHeight w:val="186"/>
        </w:trPr>
        <w:tc>
          <w:tcPr>
            <w:tcW w:w="2813" w:type="pct"/>
            <w:shd w:val="clear" w:color="auto" w:fill="auto"/>
            <w:noWrap/>
            <w:vAlign w:val="center"/>
          </w:tcPr>
          <w:p w14:paraId="131D6F69"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Водный налог</w:t>
            </w:r>
          </w:p>
        </w:tc>
        <w:tc>
          <w:tcPr>
            <w:tcW w:w="2187" w:type="pct"/>
            <w:vMerge/>
            <w:shd w:val="clear" w:color="auto" w:fill="auto"/>
            <w:noWrap/>
            <w:vAlign w:val="center"/>
          </w:tcPr>
          <w:p w14:paraId="6B47BAC0" w14:textId="77777777" w:rsidR="00C34FF9" w:rsidRPr="00D6468C" w:rsidRDefault="00C34FF9" w:rsidP="00C34FF9">
            <w:pPr>
              <w:pStyle w:val="12"/>
              <w:ind w:left="0" w:firstLine="34"/>
              <w:rPr>
                <w:rFonts w:ascii="Myriad Pro" w:hAnsi="Myriad Pro"/>
                <w:lang w:val="ru-RU" w:eastAsia="en-US"/>
              </w:rPr>
            </w:pPr>
          </w:p>
        </w:tc>
      </w:tr>
      <w:tr w:rsidR="00C34FF9" w:rsidRPr="00D6468C" w14:paraId="56E63FA7" w14:textId="77777777">
        <w:trPr>
          <w:cantSplit/>
          <w:trHeight w:val="424"/>
        </w:trPr>
        <w:tc>
          <w:tcPr>
            <w:tcW w:w="2813" w:type="pct"/>
            <w:shd w:val="clear" w:color="auto" w:fill="auto"/>
            <w:vAlign w:val="center"/>
          </w:tcPr>
          <w:p w14:paraId="209B5045"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Плата за негативное воздействие на окружающую среду</w:t>
            </w:r>
          </w:p>
        </w:tc>
        <w:tc>
          <w:tcPr>
            <w:tcW w:w="2187" w:type="pct"/>
            <w:vMerge/>
            <w:shd w:val="clear" w:color="auto" w:fill="auto"/>
            <w:noWrap/>
            <w:vAlign w:val="center"/>
          </w:tcPr>
          <w:p w14:paraId="01633B4A" w14:textId="77777777" w:rsidR="00C34FF9" w:rsidRPr="00D6468C" w:rsidRDefault="00C34FF9" w:rsidP="00C34FF9">
            <w:pPr>
              <w:pStyle w:val="12"/>
              <w:spacing w:after="0" w:line="240" w:lineRule="auto"/>
              <w:ind w:left="0" w:firstLine="34"/>
              <w:rPr>
                <w:rFonts w:ascii="Myriad Pro" w:hAnsi="Myriad Pro"/>
                <w:lang w:val="ru-RU" w:eastAsia="en-US"/>
              </w:rPr>
            </w:pPr>
          </w:p>
        </w:tc>
      </w:tr>
      <w:tr w:rsidR="00C34FF9" w:rsidRPr="00D6468C" w14:paraId="131257A5" w14:textId="77777777">
        <w:trPr>
          <w:cantSplit/>
          <w:trHeight w:val="424"/>
        </w:trPr>
        <w:tc>
          <w:tcPr>
            <w:tcW w:w="2813" w:type="pct"/>
            <w:shd w:val="clear" w:color="auto" w:fill="auto"/>
            <w:vAlign w:val="center"/>
          </w:tcPr>
          <w:p w14:paraId="5A24C53B" w14:textId="70C9F4E9"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 xml:space="preserve">Плата в счет возмещения вреда автодорогам </w:t>
            </w:r>
            <w:proofErr w:type="spellStart"/>
            <w:r w:rsidRPr="00D6468C">
              <w:rPr>
                <w:rFonts w:ascii="Myriad Pro" w:hAnsi="Myriad Pro"/>
                <w:lang w:val="ru-RU" w:eastAsia="en-US"/>
              </w:rPr>
              <w:t>фед</w:t>
            </w:r>
            <w:proofErr w:type="spellEnd"/>
            <w:r w:rsidRPr="00D6468C">
              <w:rPr>
                <w:rFonts w:ascii="Myriad Pro" w:hAnsi="Myriad Pro"/>
                <w:lang w:val="ru-RU" w:eastAsia="en-US"/>
              </w:rPr>
              <w:t>.</w:t>
            </w:r>
            <w:r w:rsidR="00115409">
              <w:rPr>
                <w:rFonts w:ascii="Myriad Pro" w:hAnsi="Myriad Pro"/>
                <w:lang w:val="ru-RU" w:eastAsia="en-US"/>
              </w:rPr>
              <w:t xml:space="preserve"> </w:t>
            </w:r>
            <w:r w:rsidRPr="00D6468C">
              <w:rPr>
                <w:rFonts w:ascii="Myriad Pro" w:hAnsi="Myriad Pro"/>
                <w:lang w:val="ru-RU" w:eastAsia="en-US"/>
              </w:rPr>
              <w:t>значения</w:t>
            </w:r>
          </w:p>
        </w:tc>
        <w:tc>
          <w:tcPr>
            <w:tcW w:w="2187" w:type="pct"/>
            <w:shd w:val="clear" w:color="auto" w:fill="auto"/>
            <w:noWrap/>
            <w:vAlign w:val="center"/>
          </w:tcPr>
          <w:p w14:paraId="4FAF4C63" w14:textId="77777777" w:rsidR="00C34FF9" w:rsidRPr="00D6468C" w:rsidRDefault="00C34FF9" w:rsidP="00C34FF9">
            <w:pPr>
              <w:pStyle w:val="12"/>
              <w:spacing w:after="0" w:line="240" w:lineRule="auto"/>
              <w:ind w:left="0" w:firstLine="34"/>
              <w:rPr>
                <w:rFonts w:ascii="Myriad Pro" w:hAnsi="Myriad Pro"/>
                <w:lang w:val="ru-RU" w:eastAsia="en-US"/>
              </w:rPr>
            </w:pPr>
            <w:r w:rsidRPr="00D6468C">
              <w:rPr>
                <w:rFonts w:ascii="Myriad Pro" w:hAnsi="Myriad Pro"/>
                <w:lang w:val="ru-RU" w:eastAsia="en-US"/>
              </w:rPr>
              <w:t xml:space="preserve">Не принято, в связи с отсутствием подтверждения фактических расходов за </w:t>
            </w:r>
            <w:smartTag w:uri="urn:schemas-microsoft-com:office:smarttags" w:element="metricconverter">
              <w:smartTagPr>
                <w:attr w:name="ProductID" w:val="2015 г"/>
              </w:smartTagPr>
              <w:r w:rsidRPr="00D6468C">
                <w:rPr>
                  <w:rFonts w:ascii="Myriad Pro" w:hAnsi="Myriad Pro"/>
                  <w:lang w:val="ru-RU" w:eastAsia="en-US"/>
                </w:rPr>
                <w:t>2015 г</w:t>
              </w:r>
            </w:smartTag>
            <w:r w:rsidRPr="00D6468C">
              <w:rPr>
                <w:rFonts w:ascii="Myriad Pro" w:hAnsi="Myriad Pro"/>
                <w:lang w:val="ru-RU" w:eastAsia="en-US"/>
              </w:rPr>
              <w:t>.</w:t>
            </w:r>
          </w:p>
        </w:tc>
      </w:tr>
      <w:tr w:rsidR="00C34FF9" w:rsidRPr="00D6468C" w14:paraId="2CA526AA" w14:textId="77777777">
        <w:trPr>
          <w:cantSplit/>
          <w:trHeight w:val="153"/>
        </w:trPr>
        <w:tc>
          <w:tcPr>
            <w:tcW w:w="2813" w:type="pct"/>
            <w:shd w:val="clear" w:color="auto" w:fill="auto"/>
            <w:vAlign w:val="center"/>
          </w:tcPr>
          <w:p w14:paraId="41B91B13"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Госпошлина</w:t>
            </w:r>
          </w:p>
        </w:tc>
        <w:tc>
          <w:tcPr>
            <w:tcW w:w="2187" w:type="pct"/>
            <w:shd w:val="clear" w:color="auto" w:fill="auto"/>
            <w:noWrap/>
            <w:vAlign w:val="center"/>
          </w:tcPr>
          <w:p w14:paraId="75508256" w14:textId="77777777" w:rsidR="00C34FF9" w:rsidRPr="00D6468C" w:rsidRDefault="00C34FF9" w:rsidP="00C34FF9">
            <w:pPr>
              <w:pStyle w:val="12"/>
              <w:spacing w:after="0" w:line="240" w:lineRule="auto"/>
              <w:ind w:left="0" w:firstLine="34"/>
              <w:rPr>
                <w:rFonts w:ascii="Myriad Pro" w:hAnsi="Myriad Pro"/>
                <w:lang w:val="ru-RU" w:eastAsia="en-US"/>
              </w:rPr>
            </w:pPr>
            <w:r w:rsidRPr="00D6468C">
              <w:rPr>
                <w:rFonts w:ascii="Myriad Pro" w:hAnsi="Myriad Pro"/>
                <w:lang w:val="ru-RU" w:eastAsia="en-US"/>
              </w:rPr>
              <w:t>Не принято, основания отказа не указаны</w:t>
            </w:r>
          </w:p>
        </w:tc>
      </w:tr>
    </w:tbl>
    <w:p w14:paraId="56C90054"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781E75AC" w14:textId="77777777" w:rsidR="00C34FF9" w:rsidRPr="00D6468C" w:rsidRDefault="00C34FF9" w:rsidP="007B7F45">
      <w:pPr>
        <w:pStyle w:val="affff5"/>
      </w:pPr>
      <w:r w:rsidRPr="00D6468C">
        <w:t>ПОЗИЦИЯ ИСПОЛНИТЕЛЯ</w:t>
      </w:r>
    </w:p>
    <w:p w14:paraId="43953B8C"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Расчет налогов представлен в Приложениях 1.12.1, 1.12.3, 1.12.5, 1.12.6. </w:t>
      </w:r>
    </w:p>
    <w:p w14:paraId="4F1A51A2" w14:textId="77777777" w:rsidR="00C34FF9" w:rsidRPr="00D6468C" w:rsidRDefault="00C34FF9" w:rsidP="00C34FF9">
      <w:pPr>
        <w:tabs>
          <w:tab w:val="left" w:pos="567"/>
        </w:tabs>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Для подтверждения фактических расходов за </w:t>
      </w:r>
      <w:smartTag w:uri="urn:schemas-microsoft-com:office:smarttags" w:element="metricconverter">
        <w:smartTagPr>
          <w:attr w:name="ProductID" w:val="2015 г"/>
        </w:smartTagPr>
        <w:r w:rsidRPr="00D6468C">
          <w:rPr>
            <w:rFonts w:ascii="Myriad Pro" w:hAnsi="Myriad Pro"/>
            <w:sz w:val="26"/>
            <w:szCs w:val="26"/>
          </w:rPr>
          <w:t>2015 г</w:t>
        </w:r>
      </w:smartTag>
      <w:r w:rsidRPr="00D6468C">
        <w:rPr>
          <w:rFonts w:ascii="Myriad Pro" w:hAnsi="Myriad Pro"/>
          <w:sz w:val="26"/>
          <w:szCs w:val="26"/>
        </w:rPr>
        <w:t xml:space="preserve">. представлена оборотно-сальдовая ведомость по счету 20 по передаче электрической энергии и налоговые декларации за </w:t>
      </w:r>
      <w:smartTag w:uri="urn:schemas-microsoft-com:office:smarttags" w:element="metricconverter">
        <w:smartTagPr>
          <w:attr w:name="ProductID" w:val="2015 г"/>
        </w:smartTagPr>
        <w:r w:rsidRPr="00D6468C">
          <w:rPr>
            <w:rFonts w:ascii="Myriad Pro" w:hAnsi="Myriad Pro"/>
            <w:sz w:val="26"/>
            <w:szCs w:val="26"/>
          </w:rPr>
          <w:t>2015 г</w:t>
        </w:r>
      </w:smartTag>
      <w:r w:rsidRPr="00D6468C">
        <w:rPr>
          <w:rFonts w:ascii="Myriad Pro" w:hAnsi="Myriad Pro"/>
          <w:sz w:val="26"/>
          <w:szCs w:val="26"/>
        </w:rPr>
        <w:t>.</w:t>
      </w:r>
    </w:p>
    <w:p w14:paraId="3FBAA3A5" w14:textId="77777777" w:rsidR="00C34FF9" w:rsidRPr="00D6468C" w:rsidRDefault="00C34FF9" w:rsidP="00C34FF9">
      <w:pPr>
        <w:tabs>
          <w:tab w:val="left" w:pos="567"/>
        </w:tabs>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 xml:space="preserve">Исполнителю не представлена для анализа уточненная заявка по налогу на имущество на сумму 114 126 тыс. руб. (информация из Экспертного заключения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w:t>
      </w:r>
    </w:p>
    <w:p w14:paraId="7624CB14" w14:textId="77777777" w:rsidR="00C34FF9" w:rsidRPr="00D6468C" w:rsidRDefault="00C34FF9" w:rsidP="00C34FF9">
      <w:pPr>
        <w:tabs>
          <w:tab w:val="left" w:pos="567"/>
        </w:tabs>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Водный налог</w:t>
      </w:r>
    </w:p>
    <w:p w14:paraId="7C8FABCF"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Базовая ставка водного налога устанавливается п.1 ст.333.12 НК РФ в зависимости от экономического района и бассейна реки. При исчислении водного налога базовые ставки налога умножаются на повышающие коэффициенты, установленные ст.333.12 НК РФ. </w:t>
      </w:r>
      <w:r w:rsidRPr="00D6468C">
        <w:rPr>
          <w:rFonts w:ascii="Myriad Pro" w:hAnsi="Myriad Pro"/>
          <w:sz w:val="26"/>
          <w:szCs w:val="26"/>
        </w:rPr>
        <w:t>На 2018 год повышающий коэффициент установлен в размере 1,75 (став</w:t>
      </w:r>
      <w:r w:rsidRPr="00D6468C">
        <w:rPr>
          <w:rFonts w:ascii="Myriad Pro" w:hAnsi="Myriad Pro"/>
          <w:color w:val="000000"/>
          <w:sz w:val="26"/>
          <w:szCs w:val="26"/>
        </w:rPr>
        <w:t xml:space="preserve">ка округляется до полного рубля). В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xml:space="preserve">. повышающий коэффициент составил 1,15,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 1,52.</w:t>
      </w:r>
    </w:p>
    <w:p w14:paraId="2EBF139E"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филиалу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водный налог исчисляется по артезианской скважине, принадлежащей Никольским районным электрическим сетям. Установленный лимит водопользования по данным налоговой декларации за 2015 год составляет 3,0 тыс. </w:t>
      </w:r>
      <w:proofErr w:type="spellStart"/>
      <w:r w:rsidRPr="00D6468C">
        <w:rPr>
          <w:rFonts w:ascii="Myriad Pro" w:hAnsi="Myriad Pro"/>
          <w:color w:val="000000"/>
          <w:sz w:val="26"/>
          <w:szCs w:val="26"/>
        </w:rPr>
        <w:t>куб.м</w:t>
      </w:r>
      <w:proofErr w:type="spellEnd"/>
      <w:r w:rsidRPr="00D6468C">
        <w:rPr>
          <w:rFonts w:ascii="Myriad Pro" w:hAnsi="Myriad Pro"/>
          <w:color w:val="000000"/>
          <w:sz w:val="26"/>
          <w:szCs w:val="26"/>
        </w:rPr>
        <w:t>. в год, данных об изменении лимита на 2015 год не представлено.</w:t>
      </w:r>
    </w:p>
    <w:p w14:paraId="73607222"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исчислении водного налога за 2015 год в пределах установленного лимита водопользования применена базовая ставка в размере 312 руб./</w:t>
      </w:r>
      <w:proofErr w:type="spellStart"/>
      <w:r w:rsidRPr="00D6468C">
        <w:rPr>
          <w:rFonts w:ascii="Myriad Pro" w:hAnsi="Myriad Pro"/>
          <w:color w:val="000000"/>
          <w:sz w:val="26"/>
          <w:szCs w:val="26"/>
        </w:rPr>
        <w:t>тыс.куб.м</w:t>
      </w:r>
      <w:proofErr w:type="spellEnd"/>
      <w:r w:rsidRPr="00D6468C">
        <w:rPr>
          <w:rFonts w:ascii="Myriad Pro" w:hAnsi="Myriad Pro"/>
          <w:color w:val="000000"/>
          <w:sz w:val="26"/>
          <w:szCs w:val="26"/>
        </w:rPr>
        <w:t>.</w:t>
      </w:r>
    </w:p>
    <w:p w14:paraId="5607651B"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 учетом повышающего коэффициента базовая ставка водного налога в пределах установленного лимита водопользования составляет: </w:t>
      </w:r>
    </w:p>
    <w:p w14:paraId="74BEA63B" w14:textId="77777777" w:rsidR="00C34FF9" w:rsidRPr="00D6468C" w:rsidRDefault="00C34FF9" w:rsidP="007B7F45">
      <w:pPr>
        <w:pStyle w:val="2"/>
      </w:pPr>
      <w:r w:rsidRPr="00D6468C">
        <w:t xml:space="preserve">за </w:t>
      </w:r>
      <w:smartTag w:uri="urn:schemas-microsoft-com:office:smarttags" w:element="metricconverter">
        <w:smartTagPr>
          <w:attr w:name="ProductID" w:val="2015 г"/>
        </w:smartTagPr>
        <w:r w:rsidRPr="00D6468C">
          <w:t>2015 г</w:t>
        </w:r>
      </w:smartTag>
      <w:r w:rsidRPr="00D6468C">
        <w:t>. – 358,80 руб./</w:t>
      </w:r>
      <w:proofErr w:type="spellStart"/>
      <w:r w:rsidRPr="00D6468C">
        <w:t>тыс.куб.м</w:t>
      </w:r>
      <w:proofErr w:type="spellEnd"/>
      <w:r w:rsidRPr="00D6468C">
        <w:t>.;</w:t>
      </w:r>
    </w:p>
    <w:p w14:paraId="50FC1513" w14:textId="77777777" w:rsidR="00C34FF9" w:rsidRPr="00D6468C" w:rsidRDefault="00C34FF9" w:rsidP="007B7F45">
      <w:pPr>
        <w:pStyle w:val="2"/>
      </w:pPr>
      <w:r w:rsidRPr="00D6468C">
        <w:t xml:space="preserve">на </w:t>
      </w:r>
      <w:smartTag w:uri="urn:schemas-microsoft-com:office:smarttags" w:element="metricconverter">
        <w:smartTagPr>
          <w:attr w:name="ProductID" w:val="2017 г"/>
        </w:smartTagPr>
        <w:r w:rsidRPr="00D6468C">
          <w:t>2017 г</w:t>
        </w:r>
      </w:smartTag>
      <w:r w:rsidRPr="00D6468C">
        <w:t>. – 474,24 руб./</w:t>
      </w:r>
      <w:proofErr w:type="spellStart"/>
      <w:r w:rsidRPr="00D6468C">
        <w:t>тыс.куб.м</w:t>
      </w:r>
      <w:proofErr w:type="spellEnd"/>
      <w:r w:rsidRPr="00D6468C">
        <w:t>.;</w:t>
      </w:r>
    </w:p>
    <w:p w14:paraId="71C16C9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Рост ставки налога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по отношению к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 32,17%</w:t>
      </w:r>
    </w:p>
    <w:p w14:paraId="2470C6C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налоговым декларациям за 1-4 кварталы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xml:space="preserve">. водный налог за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xml:space="preserve">. составил 1,220 тыс. руб. Согласно ОСВ 20 счета по передаче электроэнергии водный налог за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составил 1,211 тыс. руб. (99,28%).</w:t>
      </w:r>
    </w:p>
    <w:p w14:paraId="1585E6E8" w14:textId="77777777" w:rsidR="00C34FF9"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мнению Исполнителя, исходя из анализа представленных материалов, плановый уровень водного налога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 1,37 тыс. руб. (индекса прироста затрат 32,17% от уровня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в пределах лимита водопользования).</w:t>
      </w:r>
    </w:p>
    <w:p w14:paraId="4CF8115F" w14:textId="77777777" w:rsidR="004E7C16" w:rsidRDefault="004E7C16" w:rsidP="00C34FF9">
      <w:pPr>
        <w:spacing w:after="0" w:line="360" w:lineRule="auto"/>
        <w:ind w:firstLine="567"/>
        <w:contextualSpacing/>
        <w:jc w:val="both"/>
        <w:rPr>
          <w:rFonts w:ascii="Myriad Pro" w:hAnsi="Myriad Pro"/>
          <w:color w:val="000000"/>
          <w:sz w:val="26"/>
          <w:szCs w:val="26"/>
        </w:rPr>
      </w:pPr>
    </w:p>
    <w:p w14:paraId="63BF411A" w14:textId="77777777" w:rsidR="004E7C16" w:rsidRDefault="004E7C16" w:rsidP="00C34FF9">
      <w:pPr>
        <w:spacing w:after="0" w:line="360" w:lineRule="auto"/>
        <w:ind w:firstLine="567"/>
        <w:contextualSpacing/>
        <w:jc w:val="both"/>
        <w:rPr>
          <w:rFonts w:ascii="Myriad Pro" w:hAnsi="Myriad Pro"/>
          <w:color w:val="000000"/>
          <w:sz w:val="26"/>
          <w:szCs w:val="26"/>
        </w:rPr>
      </w:pPr>
    </w:p>
    <w:p w14:paraId="3B31693F" w14:textId="77777777" w:rsidR="004E7C16" w:rsidRPr="00D6468C" w:rsidRDefault="004E7C16" w:rsidP="00C34FF9">
      <w:pPr>
        <w:spacing w:after="0" w:line="360" w:lineRule="auto"/>
        <w:ind w:firstLine="567"/>
        <w:contextualSpacing/>
        <w:jc w:val="both"/>
        <w:rPr>
          <w:rFonts w:ascii="Myriad Pro" w:hAnsi="Myriad Pro"/>
          <w:color w:val="000000"/>
          <w:sz w:val="26"/>
          <w:szCs w:val="26"/>
        </w:rPr>
      </w:pPr>
    </w:p>
    <w:p w14:paraId="719F77D1" w14:textId="77777777" w:rsidR="00C34FF9" w:rsidRPr="00D6468C" w:rsidRDefault="00C34FF9" w:rsidP="00C34FF9">
      <w:pPr>
        <w:spacing w:after="0" w:line="360" w:lineRule="auto"/>
        <w:contextualSpacing/>
        <w:jc w:val="center"/>
        <w:rPr>
          <w:rFonts w:ascii="Myriad Pro" w:hAnsi="Myriad Pro"/>
          <w:b/>
          <w:color w:val="000000"/>
          <w:sz w:val="26"/>
          <w:szCs w:val="26"/>
        </w:rPr>
      </w:pPr>
      <w:r w:rsidRPr="00D6468C">
        <w:rPr>
          <w:rFonts w:ascii="Myriad Pro" w:hAnsi="Myriad Pro"/>
          <w:b/>
          <w:color w:val="000000"/>
          <w:sz w:val="26"/>
          <w:szCs w:val="26"/>
        </w:rPr>
        <w:lastRenderedPageBreak/>
        <w:t xml:space="preserve">Расчет плановой величины водного налога на </w:t>
      </w:r>
      <w:smartTag w:uri="urn:schemas-microsoft-com:office:smarttags" w:element="metricconverter">
        <w:smartTagPr>
          <w:attr w:name="ProductID" w:val="2017 г"/>
        </w:smartTagPr>
        <w:r w:rsidRPr="00D6468C">
          <w:rPr>
            <w:rFonts w:ascii="Myriad Pro" w:hAnsi="Myriad Pro"/>
            <w:b/>
            <w:color w:val="000000"/>
            <w:sz w:val="26"/>
            <w:szCs w:val="26"/>
          </w:rPr>
          <w:t>2017 г</w:t>
        </w:r>
      </w:smartTag>
      <w:r w:rsidRPr="00D6468C">
        <w:rPr>
          <w:rFonts w:ascii="Myriad Pro" w:hAnsi="Myriad Pro"/>
          <w:b/>
          <w:color w:val="000000"/>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92"/>
        <w:gridCol w:w="2392"/>
        <w:gridCol w:w="2393"/>
        <w:gridCol w:w="2393"/>
      </w:tblGrid>
      <w:tr w:rsidR="00C34FF9" w:rsidRPr="00D6468C" w14:paraId="0CD0D0D5" w14:textId="77777777">
        <w:trPr>
          <w:cantSplit/>
          <w:tblHeader/>
        </w:trPr>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DC47647"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p>
        </w:tc>
        <w:tc>
          <w:tcPr>
            <w:tcW w:w="239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4FA4441"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 xml:space="preserve">Потребление, </w:t>
            </w:r>
          </w:p>
          <w:p w14:paraId="50194FDF"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 xml:space="preserve">тыс. </w:t>
            </w:r>
            <w:proofErr w:type="spellStart"/>
            <w:r w:rsidRPr="00D6468C">
              <w:rPr>
                <w:rFonts w:ascii="Myriad Pro" w:hAnsi="Myriad Pro"/>
                <w:color w:val="FFFFFF"/>
                <w:lang w:val="ru-RU" w:eastAsia="en-US"/>
              </w:rPr>
              <w:t>куб.м</w:t>
            </w:r>
            <w:proofErr w:type="spellEnd"/>
            <w:r w:rsidRPr="00D6468C">
              <w:rPr>
                <w:rFonts w:ascii="Myriad Pro" w:hAnsi="Myriad Pro"/>
                <w:color w:val="FFFFFF"/>
                <w:lang w:val="ru-RU" w:eastAsia="en-US"/>
              </w:rPr>
              <w:t>.</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61A0B2E"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 xml:space="preserve">Величина налога за </w:t>
            </w:r>
            <w:smartTag w:uri="urn:schemas-microsoft-com:office:smarttags" w:element="metricconverter">
              <w:smartTagPr>
                <w:attr w:name="ProductID" w:val="2015 г"/>
              </w:smartTagPr>
              <w:r w:rsidRPr="00D6468C">
                <w:rPr>
                  <w:rFonts w:ascii="Myriad Pro" w:hAnsi="Myriad Pro"/>
                  <w:color w:val="FFFFFF"/>
                  <w:lang w:val="ru-RU" w:eastAsia="en-US"/>
                </w:rPr>
                <w:t>2015 г</w:t>
              </w:r>
            </w:smartTag>
            <w:r w:rsidRPr="00D6468C">
              <w:rPr>
                <w:rFonts w:ascii="Myriad Pro" w:hAnsi="Myriad Pro"/>
                <w:color w:val="FFFFFF"/>
                <w:lang w:val="ru-RU" w:eastAsia="en-US"/>
              </w:rPr>
              <w:t>., тыс. руб.</w:t>
            </w:r>
          </w:p>
        </w:tc>
        <w:tc>
          <w:tcPr>
            <w:tcW w:w="239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02BD680"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 xml:space="preserve">План на </w:t>
            </w:r>
            <w:smartTag w:uri="urn:schemas-microsoft-com:office:smarttags" w:element="metricconverter">
              <w:smartTagPr>
                <w:attr w:name="ProductID" w:val="2017 г"/>
              </w:smartTagPr>
              <w:r w:rsidRPr="00D6468C">
                <w:rPr>
                  <w:rFonts w:ascii="Myriad Pro" w:hAnsi="Myriad Pro"/>
                  <w:color w:val="FFFFFF"/>
                  <w:lang w:val="ru-RU" w:eastAsia="en-US"/>
                </w:rPr>
                <w:t>2017 г</w:t>
              </w:r>
            </w:smartTag>
            <w:r w:rsidRPr="00D6468C">
              <w:rPr>
                <w:rFonts w:ascii="Myriad Pro" w:hAnsi="Myriad Pro"/>
                <w:color w:val="FFFFFF"/>
                <w:lang w:val="ru-RU" w:eastAsia="en-US"/>
              </w:rPr>
              <w:t>. по расчету Исполнителя, тыс. руб.</w:t>
            </w:r>
          </w:p>
        </w:tc>
      </w:tr>
      <w:tr w:rsidR="00C34FF9" w:rsidRPr="00D6468C" w14:paraId="0A5A0E74" w14:textId="77777777">
        <w:trPr>
          <w:cantSplit/>
        </w:trPr>
        <w:tc>
          <w:tcPr>
            <w:tcW w:w="2392" w:type="dxa"/>
            <w:tcBorders>
              <w:top w:val="single" w:sz="4" w:space="0" w:color="FFFFFF"/>
            </w:tcBorders>
            <w:vAlign w:val="center"/>
          </w:tcPr>
          <w:p w14:paraId="41E8372C"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 xml:space="preserve">1 квартал </w:t>
            </w:r>
          </w:p>
        </w:tc>
        <w:tc>
          <w:tcPr>
            <w:tcW w:w="2392" w:type="dxa"/>
            <w:tcBorders>
              <w:top w:val="single" w:sz="4" w:space="0" w:color="FFFFFF"/>
            </w:tcBorders>
            <w:vAlign w:val="center"/>
          </w:tcPr>
          <w:p w14:paraId="04996AE1"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0,65</w:t>
            </w:r>
          </w:p>
        </w:tc>
        <w:tc>
          <w:tcPr>
            <w:tcW w:w="2393" w:type="dxa"/>
            <w:tcBorders>
              <w:top w:val="single" w:sz="4" w:space="0" w:color="FFFFFF"/>
            </w:tcBorders>
            <w:vAlign w:val="bottom"/>
          </w:tcPr>
          <w:p w14:paraId="0CA5EFB1" w14:textId="77777777" w:rsidR="00C34FF9" w:rsidRPr="00D6468C" w:rsidRDefault="00C34FF9" w:rsidP="00C34FF9">
            <w:pPr>
              <w:jc w:val="center"/>
              <w:rPr>
                <w:rFonts w:ascii="Myriad Pro" w:hAnsi="Myriad Pro" w:cs="Arial"/>
                <w:color w:val="000000"/>
                <w:sz w:val="20"/>
                <w:szCs w:val="20"/>
              </w:rPr>
            </w:pPr>
            <w:r w:rsidRPr="00D6468C">
              <w:rPr>
                <w:rFonts w:ascii="Myriad Pro" w:hAnsi="Myriad Pro" w:cs="Arial"/>
                <w:color w:val="000000"/>
                <w:sz w:val="20"/>
                <w:szCs w:val="20"/>
              </w:rPr>
              <w:t>0,233</w:t>
            </w:r>
          </w:p>
        </w:tc>
        <w:tc>
          <w:tcPr>
            <w:tcW w:w="2393" w:type="dxa"/>
            <w:tcBorders>
              <w:top w:val="single" w:sz="4" w:space="0" w:color="FFFFFF"/>
            </w:tcBorders>
            <w:vAlign w:val="bottom"/>
          </w:tcPr>
          <w:p w14:paraId="54E90462" w14:textId="77777777" w:rsidR="00C34FF9" w:rsidRPr="00D6468C" w:rsidRDefault="00C34FF9" w:rsidP="00C34FF9">
            <w:pPr>
              <w:jc w:val="center"/>
              <w:rPr>
                <w:rFonts w:ascii="Myriad Pro" w:hAnsi="Myriad Pro" w:cs="Arial"/>
                <w:color w:val="000000"/>
                <w:sz w:val="20"/>
                <w:szCs w:val="20"/>
              </w:rPr>
            </w:pPr>
            <w:r w:rsidRPr="00D6468C">
              <w:rPr>
                <w:rFonts w:ascii="Myriad Pro" w:hAnsi="Myriad Pro" w:cs="Arial"/>
                <w:color w:val="000000"/>
                <w:sz w:val="20"/>
                <w:szCs w:val="20"/>
              </w:rPr>
              <w:t>0,308</w:t>
            </w:r>
          </w:p>
        </w:tc>
      </w:tr>
      <w:tr w:rsidR="00C34FF9" w:rsidRPr="00D6468C" w14:paraId="2F48C654" w14:textId="77777777">
        <w:trPr>
          <w:cantSplit/>
        </w:trPr>
        <w:tc>
          <w:tcPr>
            <w:tcW w:w="2392" w:type="dxa"/>
            <w:vAlign w:val="center"/>
          </w:tcPr>
          <w:p w14:paraId="3BE92C5E"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2 квартал</w:t>
            </w:r>
          </w:p>
        </w:tc>
        <w:tc>
          <w:tcPr>
            <w:tcW w:w="2392" w:type="dxa"/>
            <w:vAlign w:val="center"/>
          </w:tcPr>
          <w:p w14:paraId="7B57DCC6"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0,75</w:t>
            </w:r>
          </w:p>
        </w:tc>
        <w:tc>
          <w:tcPr>
            <w:tcW w:w="2393" w:type="dxa"/>
            <w:vAlign w:val="bottom"/>
          </w:tcPr>
          <w:p w14:paraId="74BD94D5" w14:textId="77777777" w:rsidR="00C34FF9" w:rsidRPr="00D6468C" w:rsidRDefault="00C34FF9" w:rsidP="00C34FF9">
            <w:pPr>
              <w:jc w:val="center"/>
              <w:rPr>
                <w:rFonts w:ascii="Myriad Pro" w:hAnsi="Myriad Pro" w:cs="Arial"/>
                <w:color w:val="000000"/>
                <w:sz w:val="20"/>
                <w:szCs w:val="20"/>
              </w:rPr>
            </w:pPr>
            <w:r w:rsidRPr="00D6468C">
              <w:rPr>
                <w:rFonts w:ascii="Myriad Pro" w:hAnsi="Myriad Pro" w:cs="Arial"/>
                <w:color w:val="000000"/>
                <w:sz w:val="20"/>
                <w:szCs w:val="20"/>
              </w:rPr>
              <w:t>0,269</w:t>
            </w:r>
          </w:p>
        </w:tc>
        <w:tc>
          <w:tcPr>
            <w:tcW w:w="2393" w:type="dxa"/>
            <w:vAlign w:val="bottom"/>
          </w:tcPr>
          <w:p w14:paraId="2803A7CA" w14:textId="77777777" w:rsidR="00C34FF9" w:rsidRPr="00D6468C" w:rsidRDefault="00C34FF9" w:rsidP="00C34FF9">
            <w:pPr>
              <w:jc w:val="center"/>
              <w:rPr>
                <w:rFonts w:ascii="Myriad Pro" w:hAnsi="Myriad Pro" w:cs="Arial"/>
                <w:color w:val="000000"/>
                <w:sz w:val="20"/>
                <w:szCs w:val="20"/>
              </w:rPr>
            </w:pPr>
            <w:r w:rsidRPr="00D6468C">
              <w:rPr>
                <w:rFonts w:ascii="Myriad Pro" w:hAnsi="Myriad Pro" w:cs="Arial"/>
                <w:color w:val="000000"/>
                <w:sz w:val="20"/>
                <w:szCs w:val="20"/>
              </w:rPr>
              <w:t>0,356</w:t>
            </w:r>
          </w:p>
        </w:tc>
      </w:tr>
      <w:tr w:rsidR="00C34FF9" w:rsidRPr="00D6468C" w14:paraId="33DC42E6" w14:textId="77777777">
        <w:trPr>
          <w:cantSplit/>
        </w:trPr>
        <w:tc>
          <w:tcPr>
            <w:tcW w:w="2392" w:type="dxa"/>
            <w:vAlign w:val="center"/>
          </w:tcPr>
          <w:p w14:paraId="15ED451B"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3 квартал</w:t>
            </w:r>
          </w:p>
          <w:p w14:paraId="4A80E650" w14:textId="77777777" w:rsidR="00C34FF9" w:rsidRPr="00D6468C" w:rsidRDefault="00C34FF9" w:rsidP="00C34FF9">
            <w:pPr>
              <w:pStyle w:val="12"/>
              <w:spacing w:after="0" w:line="240" w:lineRule="auto"/>
              <w:ind w:left="0"/>
              <w:jc w:val="right"/>
              <w:rPr>
                <w:rFonts w:ascii="Myriad Pro" w:hAnsi="Myriad Pro"/>
                <w:lang w:val="ru-RU" w:eastAsia="en-US"/>
              </w:rPr>
            </w:pPr>
            <w:r w:rsidRPr="00D6468C">
              <w:rPr>
                <w:rFonts w:ascii="Myriad Pro" w:hAnsi="Myriad Pro"/>
                <w:lang w:val="ru-RU" w:eastAsia="en-US"/>
              </w:rPr>
              <w:t>В пределах лимита</w:t>
            </w:r>
          </w:p>
          <w:p w14:paraId="4E106C2B" w14:textId="77777777" w:rsidR="00C34FF9" w:rsidRPr="00D6468C" w:rsidRDefault="00C34FF9" w:rsidP="00C34FF9">
            <w:pPr>
              <w:pStyle w:val="12"/>
              <w:spacing w:after="0" w:line="240" w:lineRule="auto"/>
              <w:ind w:left="0"/>
              <w:jc w:val="right"/>
              <w:rPr>
                <w:rFonts w:ascii="Myriad Pro" w:hAnsi="Myriad Pro"/>
                <w:lang w:val="ru-RU" w:eastAsia="en-US"/>
              </w:rPr>
            </w:pPr>
            <w:r w:rsidRPr="00D6468C">
              <w:rPr>
                <w:rFonts w:ascii="Myriad Pro" w:hAnsi="Myriad Pro"/>
                <w:lang w:val="ru-RU" w:eastAsia="en-US"/>
              </w:rPr>
              <w:t>Сверх лимита</w:t>
            </w:r>
          </w:p>
        </w:tc>
        <w:tc>
          <w:tcPr>
            <w:tcW w:w="2392" w:type="dxa"/>
            <w:vAlign w:val="bottom"/>
          </w:tcPr>
          <w:p w14:paraId="6712970B"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0,75</w:t>
            </w:r>
          </w:p>
          <w:p w14:paraId="4F3970A3"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0,04</w:t>
            </w:r>
          </w:p>
        </w:tc>
        <w:tc>
          <w:tcPr>
            <w:tcW w:w="2393" w:type="dxa"/>
            <w:vAlign w:val="bottom"/>
          </w:tcPr>
          <w:p w14:paraId="69A30FC7"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0,269</w:t>
            </w:r>
          </w:p>
          <w:p w14:paraId="2FA13B15"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0,072</w:t>
            </w:r>
          </w:p>
        </w:tc>
        <w:tc>
          <w:tcPr>
            <w:tcW w:w="2393" w:type="dxa"/>
            <w:vAlign w:val="bottom"/>
          </w:tcPr>
          <w:p w14:paraId="57645CC9"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0,356</w:t>
            </w:r>
          </w:p>
          <w:p w14:paraId="404861C9"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w:t>
            </w:r>
          </w:p>
        </w:tc>
      </w:tr>
      <w:tr w:rsidR="00C34FF9" w:rsidRPr="00D6468C" w14:paraId="0C9BB525" w14:textId="77777777">
        <w:trPr>
          <w:cantSplit/>
        </w:trPr>
        <w:tc>
          <w:tcPr>
            <w:tcW w:w="2392" w:type="dxa"/>
            <w:vAlign w:val="center"/>
          </w:tcPr>
          <w:p w14:paraId="23FF3418"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4 квартал</w:t>
            </w:r>
          </w:p>
          <w:p w14:paraId="107E3B96" w14:textId="77777777" w:rsidR="00C34FF9" w:rsidRPr="00D6468C" w:rsidRDefault="00C34FF9" w:rsidP="00C34FF9">
            <w:pPr>
              <w:pStyle w:val="12"/>
              <w:spacing w:after="0" w:line="240" w:lineRule="auto"/>
              <w:ind w:left="0"/>
              <w:jc w:val="right"/>
              <w:rPr>
                <w:rFonts w:ascii="Myriad Pro" w:hAnsi="Myriad Pro"/>
                <w:lang w:val="ru-RU" w:eastAsia="en-US"/>
              </w:rPr>
            </w:pPr>
            <w:r w:rsidRPr="00D6468C">
              <w:rPr>
                <w:rFonts w:ascii="Myriad Pro" w:hAnsi="Myriad Pro"/>
                <w:lang w:val="ru-RU" w:eastAsia="en-US"/>
              </w:rPr>
              <w:t>В пределах лимита</w:t>
            </w:r>
          </w:p>
          <w:p w14:paraId="55C0AC2D" w14:textId="77777777" w:rsidR="00C34FF9" w:rsidRPr="00D6468C" w:rsidRDefault="00C34FF9" w:rsidP="00C34FF9">
            <w:pPr>
              <w:pStyle w:val="12"/>
              <w:spacing w:after="0" w:line="240" w:lineRule="auto"/>
              <w:ind w:left="0"/>
              <w:jc w:val="right"/>
              <w:rPr>
                <w:rFonts w:ascii="Myriad Pro" w:hAnsi="Myriad Pro"/>
                <w:lang w:val="ru-RU" w:eastAsia="en-US"/>
              </w:rPr>
            </w:pPr>
            <w:r w:rsidRPr="00D6468C">
              <w:rPr>
                <w:rFonts w:ascii="Myriad Pro" w:hAnsi="Myriad Pro"/>
                <w:lang w:val="ru-RU" w:eastAsia="en-US"/>
              </w:rPr>
              <w:t>Сверх лимита</w:t>
            </w:r>
          </w:p>
        </w:tc>
        <w:tc>
          <w:tcPr>
            <w:tcW w:w="2392" w:type="dxa"/>
            <w:vAlign w:val="bottom"/>
          </w:tcPr>
          <w:p w14:paraId="5B9A2D83"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0,75</w:t>
            </w:r>
          </w:p>
          <w:p w14:paraId="44D0DB66"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0,06</w:t>
            </w:r>
          </w:p>
        </w:tc>
        <w:tc>
          <w:tcPr>
            <w:tcW w:w="2393" w:type="dxa"/>
            <w:vAlign w:val="bottom"/>
          </w:tcPr>
          <w:p w14:paraId="1B7DA59C"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0,269</w:t>
            </w:r>
          </w:p>
          <w:p w14:paraId="3E470513"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0,108</w:t>
            </w:r>
          </w:p>
        </w:tc>
        <w:tc>
          <w:tcPr>
            <w:tcW w:w="2393" w:type="dxa"/>
            <w:vAlign w:val="bottom"/>
          </w:tcPr>
          <w:p w14:paraId="459A749B"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0,356</w:t>
            </w:r>
          </w:p>
          <w:p w14:paraId="51783BD2"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w:t>
            </w:r>
          </w:p>
        </w:tc>
      </w:tr>
      <w:tr w:rsidR="00C34FF9" w:rsidRPr="00D6468C" w14:paraId="50E62B99" w14:textId="77777777">
        <w:trPr>
          <w:cantSplit/>
        </w:trPr>
        <w:tc>
          <w:tcPr>
            <w:tcW w:w="2392" w:type="dxa"/>
            <w:vAlign w:val="center"/>
          </w:tcPr>
          <w:p w14:paraId="4C80F55A" w14:textId="77777777" w:rsidR="00C34FF9" w:rsidRPr="00D6468C" w:rsidRDefault="00C34FF9" w:rsidP="00C34FF9">
            <w:pPr>
              <w:pStyle w:val="12"/>
              <w:spacing w:after="0" w:line="240" w:lineRule="auto"/>
              <w:ind w:left="0"/>
              <w:rPr>
                <w:rFonts w:ascii="Myriad Pro" w:hAnsi="Myriad Pro"/>
                <w:b/>
                <w:lang w:val="ru-RU" w:eastAsia="en-US"/>
              </w:rPr>
            </w:pPr>
            <w:r w:rsidRPr="00D6468C">
              <w:rPr>
                <w:rFonts w:ascii="Myriad Pro" w:hAnsi="Myriad Pro"/>
                <w:b/>
                <w:lang w:val="ru-RU" w:eastAsia="en-US"/>
              </w:rPr>
              <w:t>ИТОГО по Филиалу</w:t>
            </w:r>
          </w:p>
        </w:tc>
        <w:tc>
          <w:tcPr>
            <w:tcW w:w="2392" w:type="dxa"/>
            <w:vAlign w:val="bottom"/>
          </w:tcPr>
          <w:p w14:paraId="0A515E48" w14:textId="77777777" w:rsidR="00C34FF9" w:rsidRPr="00D6468C" w:rsidRDefault="00C34FF9" w:rsidP="00C34FF9">
            <w:pPr>
              <w:pStyle w:val="12"/>
              <w:spacing w:after="0" w:line="240" w:lineRule="auto"/>
              <w:ind w:left="0"/>
              <w:jc w:val="center"/>
              <w:rPr>
                <w:rFonts w:ascii="Myriad Pro" w:hAnsi="Myriad Pro"/>
                <w:lang w:val="ru-RU" w:eastAsia="en-US"/>
              </w:rPr>
            </w:pPr>
          </w:p>
        </w:tc>
        <w:tc>
          <w:tcPr>
            <w:tcW w:w="2393" w:type="dxa"/>
            <w:vAlign w:val="center"/>
          </w:tcPr>
          <w:p w14:paraId="6E9AA8CD" w14:textId="77777777" w:rsidR="00C34FF9" w:rsidRPr="00D6468C" w:rsidRDefault="00C34FF9" w:rsidP="00C34FF9">
            <w:pPr>
              <w:pStyle w:val="12"/>
              <w:spacing w:after="0" w:line="240" w:lineRule="auto"/>
              <w:ind w:left="0"/>
              <w:jc w:val="center"/>
              <w:rPr>
                <w:rFonts w:ascii="Myriad Pro" w:hAnsi="Myriad Pro"/>
                <w:b/>
                <w:lang w:val="ru-RU" w:eastAsia="en-US"/>
              </w:rPr>
            </w:pPr>
            <w:r w:rsidRPr="00D6468C">
              <w:rPr>
                <w:rFonts w:ascii="Myriad Pro" w:hAnsi="Myriad Pro"/>
                <w:b/>
                <w:lang w:val="ru-RU" w:eastAsia="en-US"/>
              </w:rPr>
              <w:t>1,220</w:t>
            </w:r>
          </w:p>
        </w:tc>
        <w:tc>
          <w:tcPr>
            <w:tcW w:w="2393" w:type="dxa"/>
            <w:vAlign w:val="center"/>
          </w:tcPr>
          <w:p w14:paraId="3E4AA69A" w14:textId="77777777" w:rsidR="00C34FF9" w:rsidRPr="00D6468C" w:rsidRDefault="00C34FF9" w:rsidP="00C34FF9">
            <w:pPr>
              <w:pStyle w:val="12"/>
              <w:spacing w:after="0" w:line="240" w:lineRule="auto"/>
              <w:ind w:left="0"/>
              <w:jc w:val="center"/>
              <w:rPr>
                <w:rFonts w:ascii="Myriad Pro" w:hAnsi="Myriad Pro"/>
                <w:b/>
                <w:lang w:val="ru-RU" w:eastAsia="en-US"/>
              </w:rPr>
            </w:pPr>
            <w:r w:rsidRPr="00D6468C">
              <w:rPr>
                <w:rFonts w:ascii="Myriad Pro" w:hAnsi="Myriad Pro"/>
                <w:b/>
                <w:lang w:val="ru-RU" w:eastAsia="en-US"/>
              </w:rPr>
              <w:t>1,375</w:t>
            </w:r>
          </w:p>
        </w:tc>
      </w:tr>
      <w:tr w:rsidR="00C34FF9" w:rsidRPr="00D6468C" w14:paraId="6BBE764B" w14:textId="77777777">
        <w:trPr>
          <w:cantSplit/>
        </w:trPr>
        <w:tc>
          <w:tcPr>
            <w:tcW w:w="2392" w:type="dxa"/>
            <w:vAlign w:val="center"/>
          </w:tcPr>
          <w:p w14:paraId="29237BA1" w14:textId="77777777" w:rsidR="00C34FF9" w:rsidRPr="00D6468C" w:rsidRDefault="00C34FF9" w:rsidP="00C34FF9">
            <w:pPr>
              <w:pStyle w:val="12"/>
              <w:spacing w:after="0" w:line="240" w:lineRule="auto"/>
              <w:ind w:left="0"/>
              <w:rPr>
                <w:rFonts w:ascii="Myriad Pro" w:hAnsi="Myriad Pro"/>
                <w:b/>
                <w:lang w:val="ru-RU" w:eastAsia="en-US"/>
              </w:rPr>
            </w:pPr>
            <w:r w:rsidRPr="00D6468C">
              <w:rPr>
                <w:rFonts w:ascii="Myriad Pro" w:hAnsi="Myriad Pro"/>
                <w:b/>
                <w:lang w:val="ru-RU" w:eastAsia="en-US"/>
              </w:rPr>
              <w:t>В т.ч. на передачу электроэнергии (99,28%)</w:t>
            </w:r>
          </w:p>
        </w:tc>
        <w:tc>
          <w:tcPr>
            <w:tcW w:w="2392" w:type="dxa"/>
            <w:vAlign w:val="bottom"/>
          </w:tcPr>
          <w:p w14:paraId="514A8A4E" w14:textId="77777777" w:rsidR="00C34FF9" w:rsidRPr="00D6468C" w:rsidRDefault="00C34FF9" w:rsidP="00C34FF9">
            <w:pPr>
              <w:pStyle w:val="12"/>
              <w:spacing w:after="0" w:line="240" w:lineRule="auto"/>
              <w:ind w:left="0"/>
              <w:jc w:val="center"/>
              <w:rPr>
                <w:rFonts w:ascii="Myriad Pro" w:hAnsi="Myriad Pro"/>
                <w:lang w:val="ru-RU" w:eastAsia="en-US"/>
              </w:rPr>
            </w:pPr>
          </w:p>
        </w:tc>
        <w:tc>
          <w:tcPr>
            <w:tcW w:w="2393" w:type="dxa"/>
            <w:vAlign w:val="center"/>
          </w:tcPr>
          <w:p w14:paraId="33A8C2BB" w14:textId="77777777" w:rsidR="00C34FF9" w:rsidRPr="00D6468C" w:rsidRDefault="00C34FF9" w:rsidP="00C34FF9">
            <w:pPr>
              <w:pStyle w:val="12"/>
              <w:spacing w:after="0" w:line="240" w:lineRule="auto"/>
              <w:ind w:left="0"/>
              <w:jc w:val="center"/>
              <w:rPr>
                <w:rFonts w:ascii="Myriad Pro" w:hAnsi="Myriad Pro"/>
                <w:b/>
                <w:lang w:val="ru-RU" w:eastAsia="en-US"/>
              </w:rPr>
            </w:pPr>
            <w:r w:rsidRPr="00D6468C">
              <w:rPr>
                <w:rFonts w:ascii="Myriad Pro" w:hAnsi="Myriad Pro"/>
                <w:b/>
                <w:lang w:val="ru-RU" w:eastAsia="en-US"/>
              </w:rPr>
              <w:t>1,211</w:t>
            </w:r>
          </w:p>
        </w:tc>
        <w:tc>
          <w:tcPr>
            <w:tcW w:w="2393" w:type="dxa"/>
            <w:vAlign w:val="center"/>
          </w:tcPr>
          <w:p w14:paraId="6C434517" w14:textId="77777777" w:rsidR="00C34FF9" w:rsidRPr="00D6468C" w:rsidRDefault="00C34FF9" w:rsidP="00C34FF9">
            <w:pPr>
              <w:pStyle w:val="12"/>
              <w:spacing w:after="0" w:line="240" w:lineRule="auto"/>
              <w:ind w:left="0"/>
              <w:jc w:val="center"/>
              <w:rPr>
                <w:rFonts w:ascii="Myriad Pro" w:hAnsi="Myriad Pro"/>
                <w:b/>
                <w:lang w:val="ru-RU" w:eastAsia="en-US"/>
              </w:rPr>
            </w:pPr>
            <w:r w:rsidRPr="00D6468C">
              <w:rPr>
                <w:rFonts w:ascii="Myriad Pro" w:hAnsi="Myriad Pro"/>
                <w:b/>
                <w:lang w:val="ru-RU" w:eastAsia="en-US"/>
              </w:rPr>
              <w:t>1,365</w:t>
            </w:r>
          </w:p>
        </w:tc>
      </w:tr>
    </w:tbl>
    <w:p w14:paraId="04CD0DAA"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Земельный налог</w:t>
      </w:r>
    </w:p>
    <w:p w14:paraId="4991F45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В соответствии с Налоговым кодексом Российской Федерации за земельные участки, находящиеся в собственности, уплачивается земельный налог из расчета кадастровой стоимости каждого земельного участка. </w:t>
      </w:r>
      <w:r w:rsidRPr="00D6468C">
        <w:rPr>
          <w:rFonts w:ascii="Myriad Pro" w:hAnsi="Myriad Pro"/>
          <w:sz w:val="26"/>
          <w:szCs w:val="26"/>
        </w:rPr>
        <w:t xml:space="preserve">Перечень земельных участков, учтенных при расчете затрат по указанной статье, соответствует данным налоговых деклараций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за </w:t>
      </w:r>
      <w:smartTag w:uri="urn:schemas-microsoft-com:office:smarttags" w:element="metricconverter">
        <w:smartTagPr>
          <w:attr w:name="ProductID" w:val="2015 г"/>
        </w:smartTagPr>
        <w:r w:rsidRPr="00D6468C">
          <w:rPr>
            <w:rFonts w:ascii="Myriad Pro" w:hAnsi="Myriad Pro"/>
            <w:sz w:val="26"/>
            <w:szCs w:val="26"/>
          </w:rPr>
          <w:t>2015 г</w:t>
        </w:r>
      </w:smartTag>
      <w:r w:rsidRPr="00D6468C">
        <w:rPr>
          <w:rFonts w:ascii="Myriad Pro" w:hAnsi="Myriad Pro"/>
          <w:sz w:val="26"/>
          <w:szCs w:val="26"/>
        </w:rPr>
        <w:t>.</w:t>
      </w:r>
    </w:p>
    <w:p w14:paraId="7F56C527" w14:textId="77777777" w:rsidR="00C34FF9" w:rsidRPr="00D6468C" w:rsidRDefault="00C34FF9" w:rsidP="00C34FF9">
      <w:pPr>
        <w:pStyle w:val="afff7"/>
        <w:spacing w:before="0"/>
      </w:pPr>
      <w:r w:rsidRPr="00D6468C">
        <w:rPr>
          <w:bCs/>
          <w:lang w:val="ru-RU"/>
        </w:rPr>
        <w:t>Согласно с</w:t>
      </w:r>
      <w:r w:rsidRPr="00D6468C">
        <w:rPr>
          <w:bCs/>
        </w:rPr>
        <w:t>т</w:t>
      </w:r>
      <w:r w:rsidRPr="00D6468C">
        <w:rPr>
          <w:bCs/>
          <w:lang w:val="ru-RU"/>
        </w:rPr>
        <w:t>.</w:t>
      </w:r>
      <w:r w:rsidRPr="00D6468C">
        <w:rPr>
          <w:bCs/>
        </w:rPr>
        <w:t xml:space="preserve"> 394</w:t>
      </w:r>
      <w:r w:rsidRPr="00D6468C">
        <w:rPr>
          <w:bCs/>
          <w:lang w:val="ru-RU"/>
        </w:rPr>
        <w:t xml:space="preserve"> Налогового кодекса РФ н</w:t>
      </w:r>
      <w:proofErr w:type="spellStart"/>
      <w:r w:rsidRPr="00D6468C">
        <w:t>алогов</w:t>
      </w:r>
      <w:r w:rsidRPr="00D6468C">
        <w:rPr>
          <w:lang w:val="ru-RU"/>
        </w:rPr>
        <w:t>ые</w:t>
      </w:r>
      <w:proofErr w:type="spellEnd"/>
      <w:r w:rsidRPr="00D6468C">
        <w:t xml:space="preserve"> ставк</w:t>
      </w:r>
      <w:r w:rsidRPr="00D6468C">
        <w:rPr>
          <w:lang w:val="ru-RU"/>
        </w:rPr>
        <w:t xml:space="preserve">и по земельному налогу </w:t>
      </w:r>
      <w:r w:rsidRPr="00D6468C">
        <w:t>устанавливаются нормативными правовыми актами представительных органов муниципальных образований и не могут превышать:</w:t>
      </w:r>
    </w:p>
    <w:p w14:paraId="3ED6616E" w14:textId="77777777" w:rsidR="00C34FF9" w:rsidRPr="00D6468C" w:rsidRDefault="00C34FF9" w:rsidP="00C34FF9">
      <w:pPr>
        <w:pStyle w:val="afff7"/>
      </w:pPr>
      <w:r w:rsidRPr="00D6468C">
        <w:t>1) 0,3 процента в отношении земельных участков:</w:t>
      </w:r>
    </w:p>
    <w:p w14:paraId="416480F8" w14:textId="77777777" w:rsidR="00C34FF9" w:rsidRPr="00D6468C" w:rsidRDefault="00C34FF9" w:rsidP="00C34FF9">
      <w:pPr>
        <w:pStyle w:val="afff7"/>
      </w:pPr>
      <w:r w:rsidRPr="00D6468C">
        <w:t>отнесенных к землям сельскохозяйственного назначения или к землям в составе зон сельскохозяйственного использования в населенных пунктах и используемых для сельскохозяйственного производства;</w:t>
      </w:r>
    </w:p>
    <w:p w14:paraId="47B472ED" w14:textId="77777777" w:rsidR="00C34FF9" w:rsidRPr="00D6468C" w:rsidRDefault="00C34FF9" w:rsidP="00C34FF9">
      <w:pPr>
        <w:pStyle w:val="afff7"/>
        <w:spacing w:before="0"/>
      </w:pPr>
      <w:r w:rsidRPr="00D6468C">
        <w:t xml:space="preserve">занятых жилищным фондом и объектами инженерной инфраструктуры жилищно-коммунального комплекса (за исключением доли в праве на земельный участок, приходящейся на объект, не относящийся к жилищному фонду и к объектам инженерной инфраструктуры жилищно-коммунального комплекса) или приобретенных (предоставленных) для жилищного строительства (за исключением земельных участков, приобретенных (предоставленных) для </w:t>
      </w:r>
      <w:r w:rsidRPr="00D6468C">
        <w:lastRenderedPageBreak/>
        <w:t>индивидуального жилищного строительства, используемых в предпринимательской деятельности);</w:t>
      </w:r>
    </w:p>
    <w:p w14:paraId="70A9B6DA" w14:textId="77777777" w:rsidR="00C34FF9" w:rsidRPr="00D6468C" w:rsidRDefault="00C34FF9" w:rsidP="00C34FF9">
      <w:pPr>
        <w:pStyle w:val="afff7"/>
        <w:spacing w:before="0"/>
      </w:pPr>
      <w:r w:rsidRPr="00D6468C">
        <w:t xml:space="preserve">не используемых в предпринимательской деятельности, приобретенных (предоставленных) для ведения личного подсобного хозяйства, садоводства или огородничества, а также земельных участков общего назначения, предусмотренных </w:t>
      </w:r>
      <w:hyperlink r:id="rId102" w:history="1">
        <w:r w:rsidRPr="00D6468C">
          <w:t>Федеральным законом</w:t>
        </w:r>
      </w:hyperlink>
      <w:r w:rsidRPr="00D6468C">
        <w:t xml:space="preserve"> от 29 июля 2017 года </w:t>
      </w:r>
      <w:r w:rsidR="00D655F1">
        <w:t>N </w:t>
      </w:r>
      <w:r w:rsidRPr="00D6468C">
        <w:t>217-ФЗ "О ведении гражданами садоводства и огородничества для собственных нужд и о внесении изменений в отдельные законодательные акты Российской Федерации";</w:t>
      </w:r>
    </w:p>
    <w:p w14:paraId="39D8B159" w14:textId="77777777" w:rsidR="00C34FF9" w:rsidRPr="00D6468C" w:rsidRDefault="00C34FF9" w:rsidP="00C34FF9">
      <w:pPr>
        <w:pStyle w:val="afff7"/>
      </w:pPr>
      <w:r w:rsidRPr="00D6468C">
        <w:t xml:space="preserve">ограниченных в обороте в соответствии с </w:t>
      </w:r>
      <w:hyperlink r:id="rId103" w:history="1">
        <w:r w:rsidRPr="00D6468C">
          <w:t>законодательством</w:t>
        </w:r>
      </w:hyperlink>
      <w:r w:rsidRPr="00D6468C">
        <w:t xml:space="preserve"> Российской Федерации, предоставленных для обеспечения обороны, безопасности и таможенных нужд;</w:t>
      </w:r>
    </w:p>
    <w:p w14:paraId="49186964" w14:textId="77777777" w:rsidR="00C34FF9" w:rsidRPr="00D6468C" w:rsidRDefault="00C34FF9" w:rsidP="00C34FF9">
      <w:pPr>
        <w:pStyle w:val="afff7"/>
      </w:pPr>
      <w:r w:rsidRPr="00D6468C">
        <w:t>2) 1,5 процента в отношении прочих земельных участков.</w:t>
      </w:r>
    </w:p>
    <w:p w14:paraId="488FF4CC" w14:textId="77777777" w:rsidR="00C34FF9" w:rsidRPr="00D6468C" w:rsidRDefault="00C34FF9" w:rsidP="00C34FF9">
      <w:pPr>
        <w:pStyle w:val="afff7"/>
        <w:rPr>
          <w:lang w:val="ru-RU"/>
        </w:rPr>
      </w:pPr>
      <w:r w:rsidRPr="00D6468C">
        <w:rPr>
          <w:lang w:val="ru-RU"/>
        </w:rPr>
        <w:t xml:space="preserve">Филиалом </w:t>
      </w:r>
      <w:r w:rsidR="00D655F1">
        <w:rPr>
          <w:lang w:val="ru-RU"/>
        </w:rPr>
        <w:t>ПАО </w:t>
      </w:r>
      <w:r w:rsidRPr="00D6468C">
        <w:t>«МРСК Северо-Запада» «Вологдаэнерго»</w:t>
      </w:r>
      <w:r w:rsidRPr="00D6468C">
        <w:rPr>
          <w:lang w:val="ru-RU"/>
        </w:rPr>
        <w:t xml:space="preserve"> земельный налог заявлен и Департаментом ТЭК и ТР исходя из факта </w:t>
      </w:r>
      <w:smartTag w:uri="urn:schemas-microsoft-com:office:smarttags" w:element="metricconverter">
        <w:smartTagPr>
          <w:attr w:name="ProductID" w:val="2015 г"/>
        </w:smartTagPr>
        <w:r w:rsidRPr="00D6468C">
          <w:rPr>
            <w:lang w:val="ru-RU"/>
          </w:rPr>
          <w:t>2015 г</w:t>
        </w:r>
      </w:smartTag>
      <w:r w:rsidRPr="00D6468C">
        <w:rPr>
          <w:lang w:val="ru-RU"/>
        </w:rPr>
        <w:t>.</w:t>
      </w:r>
    </w:p>
    <w:p w14:paraId="55AF1D49" w14:textId="77777777" w:rsidR="00C34FF9" w:rsidRPr="00D6468C" w:rsidRDefault="00C34FF9" w:rsidP="00C34FF9">
      <w:pPr>
        <w:pStyle w:val="afff7"/>
        <w:rPr>
          <w:lang w:val="ru-RU"/>
        </w:rPr>
      </w:pPr>
      <w:r w:rsidRPr="00D6468C">
        <w:t xml:space="preserve">По мнению Исполнителя, исходя из анализа представленных материалов, плановый уровень земельного налога на </w:t>
      </w:r>
      <w:smartTag w:uri="urn:schemas-microsoft-com:office:smarttags" w:element="metricconverter">
        <w:smartTagPr>
          <w:attr w:name="ProductID" w:val="2017 г"/>
        </w:smartTagPr>
        <w:r w:rsidRPr="00D6468C">
          <w:t>201</w:t>
        </w:r>
        <w:r w:rsidRPr="00D6468C">
          <w:rPr>
            <w:lang w:val="ru-RU"/>
          </w:rPr>
          <w:t>7</w:t>
        </w:r>
        <w:r w:rsidRPr="00D6468C">
          <w:t xml:space="preserve"> г</w:t>
        </w:r>
      </w:smartTag>
      <w:r w:rsidRPr="00D6468C">
        <w:t>. составляет 1 </w:t>
      </w:r>
      <w:r w:rsidRPr="00D6468C">
        <w:rPr>
          <w:lang w:val="ru-RU"/>
        </w:rPr>
        <w:t>235,17</w:t>
      </w:r>
      <w:r w:rsidRPr="00D6468C">
        <w:t xml:space="preserve"> тыс. руб.</w:t>
      </w:r>
      <w:r w:rsidRPr="00D6468C">
        <w:rPr>
          <w:lang w:val="ru-RU"/>
        </w:rPr>
        <w:t xml:space="preserve"> на уровне факта за </w:t>
      </w:r>
      <w:smartTag w:uri="urn:schemas-microsoft-com:office:smarttags" w:element="metricconverter">
        <w:smartTagPr>
          <w:attr w:name="ProductID" w:val="2015 г"/>
        </w:smartTagPr>
        <w:r w:rsidRPr="00D6468C">
          <w:rPr>
            <w:lang w:val="ru-RU"/>
          </w:rPr>
          <w:t>2015 г</w:t>
        </w:r>
      </w:smartTag>
      <w:r w:rsidRPr="00D6468C">
        <w:rPr>
          <w:lang w:val="ru-RU"/>
        </w:rPr>
        <w:t>.</w:t>
      </w:r>
    </w:p>
    <w:p w14:paraId="3A0357EE" w14:textId="77777777" w:rsidR="00C34FF9" w:rsidRPr="00D6468C" w:rsidRDefault="00C34FF9" w:rsidP="00C34FF9">
      <w:pPr>
        <w:spacing w:after="0" w:line="360" w:lineRule="auto"/>
        <w:ind w:firstLine="709"/>
        <w:contextualSpacing/>
        <w:jc w:val="right"/>
        <w:rPr>
          <w:rFonts w:ascii="Myriad Pro" w:hAnsi="Myriad Pro"/>
          <w:color w:val="000000"/>
          <w:sz w:val="26"/>
          <w:szCs w:val="26"/>
        </w:rPr>
      </w:pPr>
      <w:r w:rsidRPr="00D6468C">
        <w:rPr>
          <w:rFonts w:ascii="Myriad Pro" w:eastAsia="Times New Roman" w:hAnsi="Myriad Pro" w:cs="Tahoma"/>
          <w:bCs/>
          <w:sz w:val="20"/>
          <w:szCs w:val="20"/>
          <w:lang w:eastAsia="ru-RU"/>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68"/>
        <w:gridCol w:w="1072"/>
        <w:gridCol w:w="1885"/>
        <w:gridCol w:w="1340"/>
        <w:gridCol w:w="1405"/>
      </w:tblGrid>
      <w:tr w:rsidR="00C34FF9" w:rsidRPr="00D6468C" w14:paraId="2168B251" w14:textId="77777777">
        <w:trPr>
          <w:cantSplit/>
          <w:tblHeader/>
        </w:trPr>
        <w:tc>
          <w:tcPr>
            <w:tcW w:w="2021"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D511A35"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5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B672771" w14:textId="77777777" w:rsidR="00C34FF9" w:rsidRPr="00D6468C" w:rsidRDefault="00C34FF9" w:rsidP="00C34FF9">
            <w:pPr>
              <w:spacing w:after="0" w:line="240" w:lineRule="auto"/>
              <w:contextualSpacing/>
              <w:jc w:val="center"/>
              <w:rPr>
                <w:rFonts w:ascii="Myriad Pro" w:hAnsi="Myriad Pro"/>
                <w:b/>
                <w:iCs/>
                <w:color w:val="FFFFFF"/>
                <w:sz w:val="18"/>
                <w:szCs w:val="18"/>
              </w:rPr>
            </w:pPr>
            <w:smartTag w:uri="urn:schemas-microsoft-com:office:smarttags" w:element="metricconverter">
              <w:smartTagPr>
                <w:attr w:name="ProductID" w:val="2015 г"/>
              </w:smartTagPr>
              <w:r w:rsidRPr="00D6468C">
                <w:rPr>
                  <w:rFonts w:ascii="Myriad Pro" w:hAnsi="Myriad Pro"/>
                  <w:b/>
                  <w:iCs/>
                  <w:color w:val="FFFFFF"/>
                  <w:sz w:val="18"/>
                  <w:szCs w:val="18"/>
                </w:rPr>
                <w:t>2015 г</w:t>
              </w:r>
            </w:smartTag>
            <w:r w:rsidRPr="00D6468C">
              <w:rPr>
                <w:rFonts w:ascii="Myriad Pro" w:hAnsi="Myriad Pro"/>
                <w:b/>
                <w:iCs/>
                <w:color w:val="FFFFFF"/>
                <w:sz w:val="18"/>
                <w:szCs w:val="18"/>
              </w:rPr>
              <w:t>.</w:t>
            </w:r>
          </w:p>
        </w:tc>
        <w:tc>
          <w:tcPr>
            <w:tcW w:w="2419"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F60D8C4" w14:textId="77777777" w:rsidR="00C34FF9" w:rsidRPr="00D6468C" w:rsidRDefault="00C34FF9" w:rsidP="00C34FF9">
            <w:pPr>
              <w:spacing w:after="0" w:line="240" w:lineRule="auto"/>
              <w:contextualSpacing/>
              <w:jc w:val="center"/>
              <w:rPr>
                <w:rFonts w:ascii="Myriad Pro" w:hAnsi="Myriad Pro"/>
                <w:b/>
                <w:iCs/>
                <w:color w:val="FFFFFF"/>
                <w:sz w:val="18"/>
                <w:szCs w:val="18"/>
              </w:rPr>
            </w:pPr>
            <w:smartTag w:uri="urn:schemas-microsoft-com:office:smarttags" w:element="metricconverter">
              <w:smartTagPr>
                <w:attr w:name="ProductID" w:val="2017 г"/>
              </w:smartTagPr>
              <w:r w:rsidRPr="00D6468C">
                <w:rPr>
                  <w:rFonts w:ascii="Myriad Pro" w:hAnsi="Myriad Pro"/>
                  <w:b/>
                  <w:iCs/>
                  <w:color w:val="FFFFFF"/>
                  <w:sz w:val="18"/>
                  <w:szCs w:val="18"/>
                </w:rPr>
                <w:t>2017 г</w:t>
              </w:r>
            </w:smartTag>
            <w:r w:rsidRPr="00D6468C">
              <w:rPr>
                <w:rFonts w:ascii="Myriad Pro" w:hAnsi="Myriad Pro"/>
                <w:b/>
                <w:iCs/>
                <w:color w:val="FFFFFF"/>
                <w:sz w:val="18"/>
                <w:szCs w:val="18"/>
              </w:rPr>
              <w:t>.</w:t>
            </w:r>
          </w:p>
        </w:tc>
      </w:tr>
      <w:tr w:rsidR="00C34FF9" w:rsidRPr="00D6468C" w14:paraId="58464EB5" w14:textId="77777777">
        <w:trPr>
          <w:cantSplit/>
        </w:trPr>
        <w:tc>
          <w:tcPr>
            <w:tcW w:w="2021" w:type="pct"/>
            <w:vMerge/>
            <w:tcBorders>
              <w:top w:val="single" w:sz="4" w:space="0" w:color="FFFFFF"/>
              <w:left w:val="single" w:sz="4" w:space="0" w:color="FFFFFF"/>
              <w:bottom w:val="single" w:sz="4" w:space="0" w:color="FFFFFF"/>
              <w:right w:val="single" w:sz="4" w:space="0" w:color="FFFFFF"/>
            </w:tcBorders>
            <w:shd w:val="clear" w:color="auto" w:fill="auto"/>
          </w:tcPr>
          <w:p w14:paraId="488DA278"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560" w:type="pct"/>
            <w:tcBorders>
              <w:top w:val="single" w:sz="4" w:space="0" w:color="FFFFFF"/>
              <w:left w:val="single" w:sz="4" w:space="0" w:color="FFFFFF"/>
              <w:bottom w:val="single" w:sz="4" w:space="0" w:color="FFFFFF"/>
              <w:right w:val="single" w:sz="4" w:space="0" w:color="FFFFFF"/>
            </w:tcBorders>
            <w:shd w:val="clear" w:color="auto" w:fill="4F6228"/>
          </w:tcPr>
          <w:p w14:paraId="7C9EB5A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Факт</w:t>
            </w:r>
          </w:p>
        </w:tc>
        <w:tc>
          <w:tcPr>
            <w:tcW w:w="985" w:type="pct"/>
            <w:tcBorders>
              <w:top w:val="single" w:sz="4" w:space="0" w:color="FFFFFF"/>
              <w:left w:val="single" w:sz="4" w:space="0" w:color="FFFFFF"/>
              <w:bottom w:val="single" w:sz="4" w:space="0" w:color="FFFFFF"/>
              <w:right w:val="single" w:sz="4" w:space="0" w:color="FFFFFF"/>
            </w:tcBorders>
            <w:shd w:val="clear" w:color="auto" w:fill="4F6228"/>
          </w:tcPr>
          <w:p w14:paraId="6FAB9C42" w14:textId="77777777" w:rsidR="00C34FF9" w:rsidRPr="00D6468C" w:rsidRDefault="00C34FF9" w:rsidP="00C34FF9">
            <w:pPr>
              <w:spacing w:after="0" w:line="240" w:lineRule="auto"/>
              <w:ind w:right="-48"/>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p>
        </w:tc>
        <w:tc>
          <w:tcPr>
            <w:tcW w:w="700" w:type="pct"/>
            <w:tcBorders>
              <w:top w:val="single" w:sz="4" w:space="0" w:color="FFFFFF"/>
              <w:left w:val="single" w:sz="4" w:space="0" w:color="FFFFFF"/>
              <w:bottom w:val="single" w:sz="4" w:space="0" w:color="FFFFFF"/>
              <w:right w:val="single" w:sz="4" w:space="0" w:color="FFFFFF"/>
            </w:tcBorders>
            <w:shd w:val="clear" w:color="auto" w:fill="4F6228"/>
          </w:tcPr>
          <w:p w14:paraId="25969307"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w:t>
            </w:r>
          </w:p>
        </w:tc>
        <w:tc>
          <w:tcPr>
            <w:tcW w:w="734" w:type="pct"/>
            <w:tcBorders>
              <w:top w:val="single" w:sz="4" w:space="0" w:color="FFFFFF"/>
              <w:left w:val="single" w:sz="4" w:space="0" w:color="FFFFFF"/>
              <w:bottom w:val="single" w:sz="4" w:space="0" w:color="FFFFFF"/>
              <w:right w:val="single" w:sz="4" w:space="0" w:color="FFFFFF"/>
            </w:tcBorders>
            <w:shd w:val="clear" w:color="auto" w:fill="4F6228"/>
          </w:tcPr>
          <w:p w14:paraId="1C93418C"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Исполнитель</w:t>
            </w:r>
          </w:p>
        </w:tc>
      </w:tr>
      <w:tr w:rsidR="00C34FF9" w:rsidRPr="00D6468C" w14:paraId="363A0A98" w14:textId="77777777">
        <w:trPr>
          <w:cantSplit/>
        </w:trPr>
        <w:tc>
          <w:tcPr>
            <w:tcW w:w="2021" w:type="pct"/>
            <w:shd w:val="clear" w:color="auto" w:fill="auto"/>
            <w:vAlign w:val="center"/>
          </w:tcPr>
          <w:p w14:paraId="1C464E19" w14:textId="77777777" w:rsidR="00C34FF9" w:rsidRPr="00D6468C" w:rsidRDefault="00C34FF9" w:rsidP="00C34FF9">
            <w:pPr>
              <w:spacing w:after="0" w:line="240" w:lineRule="auto"/>
              <w:ind w:firstLine="39"/>
              <w:contextualSpacing/>
              <w:rPr>
                <w:rFonts w:ascii="Myriad Pro" w:hAnsi="Myriad Pro"/>
                <w:color w:val="000000"/>
                <w:sz w:val="18"/>
                <w:szCs w:val="18"/>
              </w:rPr>
            </w:pPr>
            <w:r w:rsidRPr="00D6468C">
              <w:rPr>
                <w:rFonts w:ascii="Myriad Pro" w:hAnsi="Myriad Pro"/>
                <w:color w:val="000000"/>
                <w:sz w:val="18"/>
                <w:szCs w:val="18"/>
              </w:rPr>
              <w:t xml:space="preserve">Земельный налог </w:t>
            </w:r>
          </w:p>
        </w:tc>
        <w:tc>
          <w:tcPr>
            <w:tcW w:w="560" w:type="pct"/>
            <w:shd w:val="clear" w:color="auto" w:fill="auto"/>
            <w:noWrap/>
            <w:vAlign w:val="center"/>
          </w:tcPr>
          <w:p w14:paraId="502ECE7A"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r w:rsidRPr="00D6468C">
              <w:rPr>
                <w:rFonts w:ascii="Myriad Pro" w:hAnsi="Myriad Pro"/>
                <w:bCs/>
                <w:color w:val="000000"/>
                <w:sz w:val="18"/>
                <w:szCs w:val="18"/>
              </w:rPr>
              <w:t>1 235,17</w:t>
            </w:r>
          </w:p>
        </w:tc>
        <w:tc>
          <w:tcPr>
            <w:tcW w:w="985" w:type="pct"/>
            <w:shd w:val="clear" w:color="auto" w:fill="auto"/>
            <w:noWrap/>
            <w:vAlign w:val="center"/>
          </w:tcPr>
          <w:p w14:paraId="2EB3FD68"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r w:rsidRPr="00D6468C">
              <w:rPr>
                <w:rFonts w:ascii="Myriad Pro" w:hAnsi="Myriad Pro"/>
                <w:bCs/>
                <w:color w:val="000000"/>
                <w:sz w:val="18"/>
                <w:szCs w:val="18"/>
              </w:rPr>
              <w:t>1 235,17</w:t>
            </w:r>
          </w:p>
        </w:tc>
        <w:tc>
          <w:tcPr>
            <w:tcW w:w="700" w:type="pct"/>
            <w:shd w:val="clear" w:color="auto" w:fill="auto"/>
            <w:noWrap/>
            <w:vAlign w:val="center"/>
          </w:tcPr>
          <w:p w14:paraId="4A0D4583"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r w:rsidRPr="00D6468C">
              <w:rPr>
                <w:rFonts w:ascii="Myriad Pro" w:hAnsi="Myriad Pro"/>
                <w:bCs/>
                <w:color w:val="000000"/>
                <w:sz w:val="18"/>
                <w:szCs w:val="18"/>
              </w:rPr>
              <w:t>1 235,17</w:t>
            </w:r>
          </w:p>
        </w:tc>
        <w:tc>
          <w:tcPr>
            <w:tcW w:w="734" w:type="pct"/>
            <w:shd w:val="clear" w:color="auto" w:fill="auto"/>
            <w:noWrap/>
            <w:vAlign w:val="center"/>
          </w:tcPr>
          <w:p w14:paraId="7A309E69"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r w:rsidRPr="00D6468C">
              <w:rPr>
                <w:rFonts w:ascii="Myriad Pro" w:hAnsi="Myriad Pro"/>
                <w:bCs/>
                <w:color w:val="000000"/>
                <w:sz w:val="18"/>
                <w:szCs w:val="18"/>
              </w:rPr>
              <w:t>1 235,17</w:t>
            </w:r>
          </w:p>
        </w:tc>
      </w:tr>
    </w:tbl>
    <w:p w14:paraId="6BB54B26"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i/>
          <w:sz w:val="26"/>
          <w:szCs w:val="26"/>
        </w:rPr>
        <w:t>Налог на имущество</w:t>
      </w:r>
    </w:p>
    <w:p w14:paraId="2510DA28" w14:textId="77777777" w:rsidR="00C34FF9" w:rsidRPr="00D6468C" w:rsidRDefault="00C34FF9" w:rsidP="00C34FF9">
      <w:pPr>
        <w:pStyle w:val="afff5"/>
        <w:spacing w:after="120"/>
        <w:rPr>
          <w:lang w:val="ru-RU"/>
        </w:rPr>
      </w:pPr>
      <w:r w:rsidRPr="00D6468C">
        <w:rPr>
          <w:lang w:val="ru-RU"/>
        </w:rPr>
        <w:t xml:space="preserve">Сопоставление фактических данных за 2015 год по представленным для анализа налоговым декларациям (НД) и отраженным филиалом </w:t>
      </w:r>
      <w:r w:rsidR="00D655F1">
        <w:rPr>
          <w:lang w:val="ru-RU"/>
        </w:rPr>
        <w:t>ПАО </w:t>
      </w:r>
      <w:r w:rsidRPr="00D6468C">
        <w:rPr>
          <w:lang w:val="ru-RU"/>
        </w:rPr>
        <w:t>«МРСК Северо-Запада» «Вологдаэнерго» в расчете налога на имущество: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700"/>
        <w:gridCol w:w="1947"/>
        <w:gridCol w:w="1512"/>
        <w:gridCol w:w="1411"/>
      </w:tblGrid>
      <w:tr w:rsidR="00C34FF9" w:rsidRPr="00D6468C" w14:paraId="2658E832" w14:textId="77777777">
        <w:trPr>
          <w:cantSplit/>
          <w:tblHeader/>
        </w:trPr>
        <w:tc>
          <w:tcPr>
            <w:tcW w:w="245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28DF2FF" w14:textId="77777777" w:rsidR="00C34FF9" w:rsidRPr="00D6468C" w:rsidRDefault="00C34FF9" w:rsidP="007B7F45">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Показатели</w:t>
            </w:r>
          </w:p>
        </w:tc>
        <w:tc>
          <w:tcPr>
            <w:tcW w:w="101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AAFD888" w14:textId="77777777" w:rsidR="00C34FF9" w:rsidRPr="00D6468C" w:rsidRDefault="00C34FF9" w:rsidP="007B7F45">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Единица измерения</w:t>
            </w:r>
          </w:p>
        </w:tc>
        <w:tc>
          <w:tcPr>
            <w:tcW w:w="1527"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7712C693" w14:textId="77777777" w:rsidR="00C34FF9" w:rsidRPr="00D6468C" w:rsidRDefault="00C34FF9" w:rsidP="007B7F45">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2015, тыс. руб.</w:t>
            </w:r>
          </w:p>
        </w:tc>
      </w:tr>
      <w:tr w:rsidR="00C34FF9" w:rsidRPr="00D6468C" w14:paraId="5CEE613F" w14:textId="77777777">
        <w:trPr>
          <w:cantSplit/>
          <w:tblHeader/>
        </w:trPr>
        <w:tc>
          <w:tcPr>
            <w:tcW w:w="245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BD08421" w14:textId="77777777" w:rsidR="00C34FF9" w:rsidRPr="00D6468C" w:rsidRDefault="00C34FF9" w:rsidP="007B7F45">
            <w:pPr>
              <w:spacing w:after="0" w:line="240" w:lineRule="auto"/>
              <w:jc w:val="center"/>
              <w:rPr>
                <w:rFonts w:ascii="Myriad Pro" w:hAnsi="Myriad Pro"/>
                <w:b/>
                <w:iCs/>
                <w:color w:val="FFFFFF"/>
                <w:sz w:val="18"/>
                <w:szCs w:val="18"/>
              </w:rPr>
            </w:pPr>
          </w:p>
        </w:tc>
        <w:tc>
          <w:tcPr>
            <w:tcW w:w="101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969C825" w14:textId="77777777" w:rsidR="00C34FF9" w:rsidRPr="00D6468C" w:rsidRDefault="00C34FF9" w:rsidP="007B7F45">
            <w:pPr>
              <w:spacing w:after="0" w:line="240" w:lineRule="auto"/>
              <w:jc w:val="center"/>
              <w:rPr>
                <w:rFonts w:ascii="Myriad Pro" w:hAnsi="Myriad Pro"/>
                <w:b/>
                <w:iCs/>
                <w:color w:val="FFFFFF"/>
                <w:sz w:val="18"/>
                <w:szCs w:val="18"/>
              </w:rPr>
            </w:pPr>
          </w:p>
        </w:tc>
        <w:tc>
          <w:tcPr>
            <w:tcW w:w="7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A300B54" w14:textId="77777777" w:rsidR="00C34FF9" w:rsidRPr="00D6468C" w:rsidRDefault="00C34FF9" w:rsidP="007B7F45">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по расчету Филиала</w:t>
            </w:r>
          </w:p>
        </w:tc>
        <w:tc>
          <w:tcPr>
            <w:tcW w:w="73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2F9831" w14:textId="77777777" w:rsidR="00C34FF9" w:rsidRPr="00D6468C" w:rsidRDefault="00C34FF9" w:rsidP="007B7F45">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по данным НД</w:t>
            </w:r>
          </w:p>
        </w:tc>
      </w:tr>
      <w:tr w:rsidR="00C34FF9" w:rsidRPr="00D6468C" w14:paraId="4062EC50" w14:textId="77777777">
        <w:trPr>
          <w:cantSplit/>
        </w:trPr>
        <w:tc>
          <w:tcPr>
            <w:tcW w:w="2456" w:type="pct"/>
            <w:tcBorders>
              <w:top w:val="single" w:sz="4" w:space="0" w:color="FFFFFF"/>
            </w:tcBorders>
            <w:shd w:val="clear" w:color="auto" w:fill="auto"/>
            <w:vAlign w:val="center"/>
          </w:tcPr>
          <w:p w14:paraId="401598BC"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t>Среднегодовая стоимость основных средств - всего</w:t>
            </w:r>
          </w:p>
        </w:tc>
        <w:tc>
          <w:tcPr>
            <w:tcW w:w="1017" w:type="pct"/>
            <w:tcBorders>
              <w:top w:val="single" w:sz="4" w:space="0" w:color="FFFFFF"/>
            </w:tcBorders>
            <w:shd w:val="clear" w:color="auto" w:fill="auto"/>
            <w:noWrap/>
            <w:vAlign w:val="center"/>
          </w:tcPr>
          <w:p w14:paraId="17913EE3" w14:textId="77777777" w:rsidR="00C34FF9" w:rsidRPr="00D6468C" w:rsidRDefault="00C34FF9" w:rsidP="00C34FF9">
            <w:pPr>
              <w:spacing w:after="0" w:line="240" w:lineRule="auto"/>
              <w:jc w:val="center"/>
              <w:rPr>
                <w:rFonts w:ascii="Myriad Pro" w:hAnsi="Myriad Pro"/>
                <w:color w:val="000000"/>
                <w:sz w:val="18"/>
                <w:szCs w:val="18"/>
              </w:rPr>
            </w:pPr>
            <w:proofErr w:type="spellStart"/>
            <w:r w:rsidRPr="00D6468C">
              <w:rPr>
                <w:rFonts w:ascii="Myriad Pro" w:hAnsi="Myriad Pro"/>
                <w:color w:val="000000"/>
                <w:sz w:val="18"/>
                <w:szCs w:val="18"/>
              </w:rPr>
              <w:t>тыс.руб</w:t>
            </w:r>
            <w:proofErr w:type="spellEnd"/>
            <w:r w:rsidRPr="00D6468C">
              <w:rPr>
                <w:rFonts w:ascii="Myriad Pro" w:hAnsi="Myriad Pro"/>
                <w:color w:val="000000"/>
                <w:sz w:val="18"/>
                <w:szCs w:val="18"/>
              </w:rPr>
              <w:t>.</w:t>
            </w:r>
          </w:p>
        </w:tc>
        <w:tc>
          <w:tcPr>
            <w:tcW w:w="790" w:type="pct"/>
            <w:tcBorders>
              <w:top w:val="single" w:sz="4" w:space="0" w:color="FFFFFF"/>
            </w:tcBorders>
            <w:shd w:val="clear" w:color="auto" w:fill="auto"/>
            <w:noWrap/>
            <w:vAlign w:val="bottom"/>
          </w:tcPr>
          <w:p w14:paraId="3A26551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8 460 322,29</w:t>
            </w:r>
          </w:p>
        </w:tc>
        <w:tc>
          <w:tcPr>
            <w:tcW w:w="737" w:type="pct"/>
            <w:tcBorders>
              <w:top w:val="single" w:sz="4" w:space="0" w:color="FFFFFF"/>
            </w:tcBorders>
            <w:shd w:val="clear" w:color="auto" w:fill="auto"/>
            <w:noWrap/>
            <w:vAlign w:val="bottom"/>
          </w:tcPr>
          <w:p w14:paraId="6B9B504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8 238 740,77</w:t>
            </w:r>
          </w:p>
        </w:tc>
      </w:tr>
      <w:tr w:rsidR="00C34FF9" w:rsidRPr="00D6468C" w14:paraId="24DE0927" w14:textId="77777777">
        <w:trPr>
          <w:cantSplit/>
        </w:trPr>
        <w:tc>
          <w:tcPr>
            <w:tcW w:w="2456" w:type="pct"/>
            <w:shd w:val="clear" w:color="auto" w:fill="auto"/>
            <w:vAlign w:val="center"/>
          </w:tcPr>
          <w:p w14:paraId="2E10881D"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t xml:space="preserve">в том числе </w:t>
            </w:r>
            <w:proofErr w:type="spellStart"/>
            <w:r w:rsidRPr="00D6468C">
              <w:rPr>
                <w:rFonts w:ascii="Myriad Pro" w:hAnsi="Myriad Pro"/>
                <w:color w:val="000000"/>
                <w:sz w:val="18"/>
                <w:szCs w:val="18"/>
              </w:rPr>
              <w:t>льготируемых</w:t>
            </w:r>
            <w:proofErr w:type="spellEnd"/>
          </w:p>
        </w:tc>
        <w:tc>
          <w:tcPr>
            <w:tcW w:w="1017" w:type="pct"/>
            <w:shd w:val="clear" w:color="auto" w:fill="auto"/>
            <w:noWrap/>
            <w:vAlign w:val="center"/>
          </w:tcPr>
          <w:p w14:paraId="4B428C36" w14:textId="77777777" w:rsidR="00C34FF9" w:rsidRPr="00D6468C" w:rsidRDefault="00C34FF9" w:rsidP="00C34FF9">
            <w:pPr>
              <w:spacing w:after="0" w:line="240" w:lineRule="auto"/>
              <w:jc w:val="center"/>
              <w:rPr>
                <w:rFonts w:ascii="Myriad Pro" w:hAnsi="Myriad Pro"/>
                <w:color w:val="000000"/>
                <w:sz w:val="18"/>
                <w:szCs w:val="18"/>
              </w:rPr>
            </w:pPr>
            <w:proofErr w:type="spellStart"/>
            <w:r w:rsidRPr="00D6468C">
              <w:rPr>
                <w:rFonts w:ascii="Myriad Pro" w:hAnsi="Myriad Pro"/>
                <w:color w:val="000000"/>
                <w:sz w:val="18"/>
                <w:szCs w:val="18"/>
              </w:rPr>
              <w:t>тыс.руб</w:t>
            </w:r>
            <w:proofErr w:type="spellEnd"/>
            <w:r w:rsidRPr="00D6468C">
              <w:rPr>
                <w:rFonts w:ascii="Myriad Pro" w:hAnsi="Myriad Pro"/>
                <w:color w:val="000000"/>
                <w:sz w:val="18"/>
                <w:szCs w:val="18"/>
              </w:rPr>
              <w:t>.</w:t>
            </w:r>
          </w:p>
        </w:tc>
        <w:tc>
          <w:tcPr>
            <w:tcW w:w="790" w:type="pct"/>
            <w:shd w:val="clear" w:color="auto" w:fill="auto"/>
            <w:noWrap/>
            <w:vAlign w:val="bottom"/>
          </w:tcPr>
          <w:p w14:paraId="5309DEF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5 520 107,38</w:t>
            </w:r>
          </w:p>
        </w:tc>
        <w:tc>
          <w:tcPr>
            <w:tcW w:w="737" w:type="pct"/>
            <w:shd w:val="clear" w:color="auto" w:fill="auto"/>
            <w:noWrap/>
            <w:vAlign w:val="bottom"/>
          </w:tcPr>
          <w:p w14:paraId="3CBC74E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5 315 796,20</w:t>
            </w:r>
          </w:p>
        </w:tc>
      </w:tr>
      <w:tr w:rsidR="00C34FF9" w:rsidRPr="00D6468C" w14:paraId="323F9CE7" w14:textId="77777777">
        <w:trPr>
          <w:cantSplit/>
        </w:trPr>
        <w:tc>
          <w:tcPr>
            <w:tcW w:w="2456" w:type="pct"/>
            <w:shd w:val="clear" w:color="auto" w:fill="auto"/>
            <w:vAlign w:val="center"/>
          </w:tcPr>
          <w:p w14:paraId="7511F654"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lastRenderedPageBreak/>
              <w:t>в том числе необлагаемых</w:t>
            </w:r>
          </w:p>
        </w:tc>
        <w:tc>
          <w:tcPr>
            <w:tcW w:w="1017" w:type="pct"/>
            <w:shd w:val="clear" w:color="auto" w:fill="auto"/>
            <w:noWrap/>
            <w:vAlign w:val="center"/>
          </w:tcPr>
          <w:p w14:paraId="4D23FA90" w14:textId="77777777" w:rsidR="00C34FF9" w:rsidRPr="00D6468C" w:rsidRDefault="00C34FF9" w:rsidP="00C34FF9">
            <w:pPr>
              <w:spacing w:after="0" w:line="240" w:lineRule="auto"/>
              <w:jc w:val="center"/>
              <w:rPr>
                <w:rFonts w:ascii="Myriad Pro" w:hAnsi="Myriad Pro"/>
                <w:color w:val="000000"/>
                <w:sz w:val="18"/>
                <w:szCs w:val="18"/>
              </w:rPr>
            </w:pPr>
            <w:proofErr w:type="spellStart"/>
            <w:r w:rsidRPr="00D6468C">
              <w:rPr>
                <w:rFonts w:ascii="Myriad Pro" w:hAnsi="Myriad Pro"/>
                <w:color w:val="000000"/>
                <w:sz w:val="18"/>
                <w:szCs w:val="18"/>
              </w:rPr>
              <w:t>тыс.руб</w:t>
            </w:r>
            <w:proofErr w:type="spellEnd"/>
            <w:r w:rsidRPr="00D6468C">
              <w:rPr>
                <w:rFonts w:ascii="Myriad Pro" w:hAnsi="Myriad Pro"/>
                <w:color w:val="000000"/>
                <w:sz w:val="18"/>
                <w:szCs w:val="18"/>
              </w:rPr>
              <w:t>.</w:t>
            </w:r>
          </w:p>
        </w:tc>
        <w:tc>
          <w:tcPr>
            <w:tcW w:w="790" w:type="pct"/>
            <w:shd w:val="clear" w:color="auto" w:fill="auto"/>
            <w:noWrap/>
            <w:vAlign w:val="bottom"/>
          </w:tcPr>
          <w:p w14:paraId="78503E8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1 412 803,74</w:t>
            </w:r>
          </w:p>
        </w:tc>
        <w:tc>
          <w:tcPr>
            <w:tcW w:w="737" w:type="pct"/>
            <w:shd w:val="clear" w:color="auto" w:fill="auto"/>
            <w:noWrap/>
            <w:vAlign w:val="bottom"/>
          </w:tcPr>
          <w:p w14:paraId="397AACB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1 402 723,85 </w:t>
            </w:r>
          </w:p>
        </w:tc>
      </w:tr>
      <w:tr w:rsidR="00C34FF9" w:rsidRPr="00D6468C" w14:paraId="5B789D5F" w14:textId="77777777">
        <w:trPr>
          <w:cantSplit/>
        </w:trPr>
        <w:tc>
          <w:tcPr>
            <w:tcW w:w="2456" w:type="pct"/>
            <w:shd w:val="clear" w:color="auto" w:fill="auto"/>
            <w:vAlign w:val="center"/>
          </w:tcPr>
          <w:p w14:paraId="4D730FE7"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t xml:space="preserve"> - основание освобождения от налога</w:t>
            </w:r>
          </w:p>
        </w:tc>
        <w:tc>
          <w:tcPr>
            <w:tcW w:w="1017" w:type="pct"/>
            <w:shd w:val="clear" w:color="auto" w:fill="auto"/>
            <w:noWrap/>
            <w:vAlign w:val="center"/>
          </w:tcPr>
          <w:p w14:paraId="5235DD6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х</w:t>
            </w:r>
          </w:p>
        </w:tc>
        <w:tc>
          <w:tcPr>
            <w:tcW w:w="790" w:type="pct"/>
            <w:shd w:val="clear" w:color="auto" w:fill="auto"/>
            <w:noWrap/>
            <w:vAlign w:val="bottom"/>
          </w:tcPr>
          <w:p w14:paraId="777C3D2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х</w:t>
            </w:r>
          </w:p>
        </w:tc>
        <w:tc>
          <w:tcPr>
            <w:tcW w:w="737" w:type="pct"/>
            <w:shd w:val="clear" w:color="auto" w:fill="auto"/>
            <w:noWrap/>
            <w:vAlign w:val="bottom"/>
          </w:tcPr>
          <w:p w14:paraId="744378A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2 010 257,00</w:t>
            </w:r>
          </w:p>
        </w:tc>
      </w:tr>
      <w:tr w:rsidR="00C34FF9" w:rsidRPr="00D6468C" w14:paraId="19EB4AA4" w14:textId="77777777">
        <w:trPr>
          <w:cantSplit/>
        </w:trPr>
        <w:tc>
          <w:tcPr>
            <w:tcW w:w="2456" w:type="pct"/>
            <w:shd w:val="clear" w:color="auto" w:fill="auto"/>
            <w:vAlign w:val="center"/>
          </w:tcPr>
          <w:p w14:paraId="3D3A2558"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t>Налогооблагаемая база (по ставке 2,2%)</w:t>
            </w:r>
          </w:p>
        </w:tc>
        <w:tc>
          <w:tcPr>
            <w:tcW w:w="1017" w:type="pct"/>
            <w:shd w:val="clear" w:color="auto" w:fill="auto"/>
            <w:noWrap/>
            <w:vAlign w:val="center"/>
          </w:tcPr>
          <w:p w14:paraId="7AB78705" w14:textId="77777777" w:rsidR="00C34FF9" w:rsidRPr="00D6468C" w:rsidRDefault="00C34FF9" w:rsidP="00C34FF9">
            <w:pPr>
              <w:spacing w:after="0" w:line="240" w:lineRule="auto"/>
              <w:jc w:val="center"/>
              <w:rPr>
                <w:rFonts w:ascii="Myriad Pro" w:hAnsi="Myriad Pro"/>
                <w:color w:val="000000"/>
                <w:sz w:val="18"/>
                <w:szCs w:val="18"/>
              </w:rPr>
            </w:pPr>
            <w:proofErr w:type="spellStart"/>
            <w:r w:rsidRPr="00D6468C">
              <w:rPr>
                <w:rFonts w:ascii="Myriad Pro" w:hAnsi="Myriad Pro"/>
                <w:color w:val="000000"/>
                <w:sz w:val="18"/>
                <w:szCs w:val="18"/>
              </w:rPr>
              <w:t>тыс.руб</w:t>
            </w:r>
            <w:proofErr w:type="spellEnd"/>
            <w:r w:rsidRPr="00D6468C">
              <w:rPr>
                <w:rFonts w:ascii="Myriad Pro" w:hAnsi="Myriad Pro"/>
                <w:color w:val="000000"/>
                <w:sz w:val="18"/>
                <w:szCs w:val="18"/>
              </w:rPr>
              <w:t>.</w:t>
            </w:r>
          </w:p>
        </w:tc>
        <w:tc>
          <w:tcPr>
            <w:tcW w:w="790" w:type="pct"/>
            <w:shd w:val="clear" w:color="auto" w:fill="auto"/>
            <w:noWrap/>
            <w:vAlign w:val="bottom"/>
          </w:tcPr>
          <w:p w14:paraId="6DC3B3C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1 527 411,17</w:t>
            </w:r>
          </w:p>
        </w:tc>
        <w:tc>
          <w:tcPr>
            <w:tcW w:w="737" w:type="pct"/>
            <w:shd w:val="clear" w:color="auto" w:fill="auto"/>
            <w:noWrap/>
            <w:vAlign w:val="bottom"/>
          </w:tcPr>
          <w:p w14:paraId="07D538A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1 520 220,73</w:t>
            </w:r>
          </w:p>
        </w:tc>
      </w:tr>
      <w:tr w:rsidR="00C34FF9" w:rsidRPr="00D6468C" w14:paraId="62EC669B" w14:textId="77777777">
        <w:trPr>
          <w:cantSplit/>
        </w:trPr>
        <w:tc>
          <w:tcPr>
            <w:tcW w:w="2456" w:type="pct"/>
            <w:shd w:val="clear" w:color="auto" w:fill="auto"/>
            <w:vAlign w:val="center"/>
          </w:tcPr>
          <w:p w14:paraId="729B4599"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t>Налогооблагаемая база (по ставке 1,3%, 1,6%, 1,9%, 2,2%)</w:t>
            </w:r>
          </w:p>
        </w:tc>
        <w:tc>
          <w:tcPr>
            <w:tcW w:w="1017" w:type="pct"/>
            <w:shd w:val="clear" w:color="auto" w:fill="auto"/>
            <w:noWrap/>
            <w:vAlign w:val="center"/>
          </w:tcPr>
          <w:p w14:paraId="49C9FE7C" w14:textId="77777777" w:rsidR="00C34FF9" w:rsidRPr="00D6468C" w:rsidRDefault="00C34FF9" w:rsidP="00C34FF9">
            <w:pPr>
              <w:spacing w:after="0" w:line="240" w:lineRule="auto"/>
              <w:jc w:val="center"/>
              <w:rPr>
                <w:rFonts w:ascii="Myriad Pro" w:hAnsi="Myriad Pro"/>
                <w:color w:val="000000"/>
                <w:sz w:val="18"/>
                <w:szCs w:val="18"/>
              </w:rPr>
            </w:pPr>
            <w:proofErr w:type="spellStart"/>
            <w:r w:rsidRPr="00D6468C">
              <w:rPr>
                <w:rFonts w:ascii="Myriad Pro" w:hAnsi="Myriad Pro"/>
                <w:color w:val="000000"/>
                <w:sz w:val="18"/>
                <w:szCs w:val="18"/>
              </w:rPr>
              <w:t>тыс.руб</w:t>
            </w:r>
            <w:proofErr w:type="spellEnd"/>
            <w:r w:rsidRPr="00D6468C">
              <w:rPr>
                <w:rFonts w:ascii="Myriad Pro" w:hAnsi="Myriad Pro"/>
                <w:color w:val="000000"/>
                <w:sz w:val="18"/>
                <w:szCs w:val="18"/>
              </w:rPr>
              <w:t>.</w:t>
            </w:r>
          </w:p>
        </w:tc>
        <w:tc>
          <w:tcPr>
            <w:tcW w:w="790" w:type="pct"/>
            <w:shd w:val="clear" w:color="auto" w:fill="auto"/>
            <w:noWrap/>
            <w:vAlign w:val="bottom"/>
          </w:tcPr>
          <w:p w14:paraId="6534B74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5 520 107,38</w:t>
            </w:r>
          </w:p>
        </w:tc>
        <w:tc>
          <w:tcPr>
            <w:tcW w:w="737" w:type="pct"/>
            <w:shd w:val="clear" w:color="auto" w:fill="auto"/>
            <w:noWrap/>
            <w:vAlign w:val="bottom"/>
          </w:tcPr>
          <w:p w14:paraId="3268360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5 315 796,20</w:t>
            </w:r>
          </w:p>
        </w:tc>
      </w:tr>
      <w:tr w:rsidR="00C34FF9" w:rsidRPr="00D6468C" w14:paraId="198AAE92" w14:textId="77777777">
        <w:trPr>
          <w:cantSplit/>
        </w:trPr>
        <w:tc>
          <w:tcPr>
            <w:tcW w:w="2456" w:type="pct"/>
            <w:shd w:val="clear" w:color="auto" w:fill="auto"/>
            <w:vAlign w:val="center"/>
          </w:tcPr>
          <w:p w14:paraId="22292286"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t>Движимое имущество, введенное ПОСЛЕ 01.01.2013</w:t>
            </w:r>
          </w:p>
        </w:tc>
        <w:tc>
          <w:tcPr>
            <w:tcW w:w="1017" w:type="pct"/>
            <w:shd w:val="clear" w:color="auto" w:fill="auto"/>
            <w:noWrap/>
            <w:vAlign w:val="center"/>
          </w:tcPr>
          <w:p w14:paraId="1F1E3CD5" w14:textId="77777777" w:rsidR="00C34FF9" w:rsidRPr="00D6468C" w:rsidRDefault="00C34FF9" w:rsidP="00C34FF9">
            <w:pPr>
              <w:spacing w:after="0" w:line="240" w:lineRule="auto"/>
              <w:jc w:val="center"/>
              <w:rPr>
                <w:rFonts w:ascii="Myriad Pro" w:hAnsi="Myriad Pro"/>
                <w:color w:val="000000"/>
                <w:sz w:val="18"/>
                <w:szCs w:val="18"/>
              </w:rPr>
            </w:pPr>
            <w:proofErr w:type="spellStart"/>
            <w:r w:rsidRPr="00D6468C">
              <w:rPr>
                <w:rFonts w:ascii="Myriad Pro" w:hAnsi="Myriad Pro"/>
                <w:color w:val="000000"/>
                <w:sz w:val="18"/>
                <w:szCs w:val="18"/>
              </w:rPr>
              <w:t>тыс.руб</w:t>
            </w:r>
            <w:proofErr w:type="spellEnd"/>
            <w:r w:rsidRPr="00D6468C">
              <w:rPr>
                <w:rFonts w:ascii="Myriad Pro" w:hAnsi="Myriad Pro"/>
                <w:color w:val="000000"/>
                <w:sz w:val="18"/>
                <w:szCs w:val="18"/>
              </w:rPr>
              <w:t>.</w:t>
            </w:r>
          </w:p>
        </w:tc>
        <w:tc>
          <w:tcPr>
            <w:tcW w:w="790" w:type="pct"/>
            <w:shd w:val="clear" w:color="auto" w:fill="auto"/>
            <w:noWrap/>
            <w:vAlign w:val="bottom"/>
          </w:tcPr>
          <w:p w14:paraId="66107C2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w:t>
            </w:r>
          </w:p>
        </w:tc>
        <w:tc>
          <w:tcPr>
            <w:tcW w:w="737" w:type="pct"/>
            <w:shd w:val="clear" w:color="auto" w:fill="auto"/>
            <w:noWrap/>
            <w:vAlign w:val="bottom"/>
          </w:tcPr>
          <w:p w14:paraId="2178275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w:t>
            </w:r>
          </w:p>
        </w:tc>
      </w:tr>
      <w:tr w:rsidR="00C34FF9" w:rsidRPr="00D6468C" w14:paraId="62746389" w14:textId="77777777">
        <w:trPr>
          <w:cantSplit/>
        </w:trPr>
        <w:tc>
          <w:tcPr>
            <w:tcW w:w="2456" w:type="pct"/>
            <w:shd w:val="clear" w:color="auto" w:fill="auto"/>
            <w:vAlign w:val="center"/>
          </w:tcPr>
          <w:p w14:paraId="7857C8B7"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t>Ставка налога</w:t>
            </w:r>
          </w:p>
        </w:tc>
        <w:tc>
          <w:tcPr>
            <w:tcW w:w="1017" w:type="pct"/>
            <w:shd w:val="clear" w:color="auto" w:fill="auto"/>
            <w:noWrap/>
            <w:vAlign w:val="center"/>
          </w:tcPr>
          <w:p w14:paraId="5ABBFEB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w:t>
            </w:r>
          </w:p>
        </w:tc>
        <w:tc>
          <w:tcPr>
            <w:tcW w:w="790" w:type="pct"/>
            <w:shd w:val="clear" w:color="auto" w:fill="auto"/>
            <w:noWrap/>
            <w:vAlign w:val="bottom"/>
          </w:tcPr>
          <w:p w14:paraId="7928154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2,2</w:t>
            </w:r>
          </w:p>
        </w:tc>
        <w:tc>
          <w:tcPr>
            <w:tcW w:w="737" w:type="pct"/>
            <w:shd w:val="clear" w:color="auto" w:fill="auto"/>
            <w:noWrap/>
            <w:vAlign w:val="bottom"/>
          </w:tcPr>
          <w:p w14:paraId="11C58B0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2,2</w:t>
            </w:r>
          </w:p>
        </w:tc>
      </w:tr>
      <w:tr w:rsidR="00C34FF9" w:rsidRPr="00D6468C" w14:paraId="56374B61" w14:textId="77777777">
        <w:trPr>
          <w:cantSplit/>
        </w:trPr>
        <w:tc>
          <w:tcPr>
            <w:tcW w:w="2456" w:type="pct"/>
            <w:shd w:val="clear" w:color="auto" w:fill="auto"/>
            <w:vAlign w:val="center"/>
          </w:tcPr>
          <w:p w14:paraId="261B7B9A"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t>Ставка налога</w:t>
            </w:r>
          </w:p>
        </w:tc>
        <w:tc>
          <w:tcPr>
            <w:tcW w:w="1017" w:type="pct"/>
            <w:shd w:val="clear" w:color="auto" w:fill="auto"/>
            <w:noWrap/>
            <w:vAlign w:val="center"/>
          </w:tcPr>
          <w:p w14:paraId="07618DF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w:t>
            </w:r>
          </w:p>
        </w:tc>
        <w:tc>
          <w:tcPr>
            <w:tcW w:w="790" w:type="pct"/>
            <w:shd w:val="clear" w:color="auto" w:fill="auto"/>
            <w:noWrap/>
            <w:vAlign w:val="bottom"/>
          </w:tcPr>
          <w:p w14:paraId="448F764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w:t>
            </w:r>
          </w:p>
        </w:tc>
        <w:tc>
          <w:tcPr>
            <w:tcW w:w="737" w:type="pct"/>
            <w:shd w:val="clear" w:color="auto" w:fill="auto"/>
            <w:noWrap/>
            <w:vAlign w:val="bottom"/>
          </w:tcPr>
          <w:p w14:paraId="4EBA255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w:t>
            </w:r>
          </w:p>
        </w:tc>
      </w:tr>
      <w:tr w:rsidR="00C34FF9" w:rsidRPr="00D6468C" w14:paraId="6FC21ABC" w14:textId="77777777">
        <w:trPr>
          <w:cantSplit/>
        </w:trPr>
        <w:tc>
          <w:tcPr>
            <w:tcW w:w="2456" w:type="pct"/>
            <w:shd w:val="clear" w:color="auto" w:fill="auto"/>
            <w:noWrap/>
            <w:vAlign w:val="center"/>
          </w:tcPr>
          <w:p w14:paraId="22539ABD" w14:textId="77777777" w:rsidR="00C34FF9" w:rsidRPr="00D6468C" w:rsidRDefault="00C34FF9" w:rsidP="00C34FF9">
            <w:pPr>
              <w:spacing w:after="0" w:line="240" w:lineRule="auto"/>
              <w:jc w:val="both"/>
              <w:rPr>
                <w:rFonts w:ascii="Myriad Pro" w:hAnsi="Myriad Pro"/>
                <w:color w:val="000000"/>
                <w:sz w:val="18"/>
                <w:szCs w:val="18"/>
              </w:rPr>
            </w:pPr>
            <w:r w:rsidRPr="00D6468C">
              <w:rPr>
                <w:rFonts w:ascii="Myriad Pro" w:hAnsi="Myriad Pro"/>
                <w:color w:val="000000"/>
                <w:sz w:val="18"/>
                <w:szCs w:val="18"/>
              </w:rPr>
              <w:t xml:space="preserve">Сумма налога на имущество </w:t>
            </w:r>
          </w:p>
        </w:tc>
        <w:tc>
          <w:tcPr>
            <w:tcW w:w="1017" w:type="pct"/>
            <w:shd w:val="clear" w:color="auto" w:fill="auto"/>
            <w:noWrap/>
            <w:vAlign w:val="center"/>
          </w:tcPr>
          <w:p w14:paraId="7C63F79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тыс. руб.</w:t>
            </w:r>
          </w:p>
        </w:tc>
        <w:tc>
          <w:tcPr>
            <w:tcW w:w="790" w:type="pct"/>
            <w:shd w:val="clear" w:color="auto" w:fill="auto"/>
            <w:noWrap/>
            <w:vAlign w:val="bottom"/>
          </w:tcPr>
          <w:p w14:paraId="221F094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88 804,12</w:t>
            </w:r>
          </w:p>
        </w:tc>
        <w:tc>
          <w:tcPr>
            <w:tcW w:w="737" w:type="pct"/>
            <w:shd w:val="clear" w:color="auto" w:fill="auto"/>
            <w:noWrap/>
            <w:vAlign w:val="bottom"/>
          </w:tcPr>
          <w:p w14:paraId="1BB45232"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86 602,82</w:t>
            </w:r>
          </w:p>
        </w:tc>
      </w:tr>
    </w:tbl>
    <w:p w14:paraId="04887E95" w14:textId="77777777" w:rsidR="00C34FF9" w:rsidRPr="00D6468C" w:rsidRDefault="00C34FF9" w:rsidP="007B7F45">
      <w:pPr>
        <w:pStyle w:val="affff3"/>
      </w:pPr>
      <w:r w:rsidRPr="00D6468C">
        <w:t xml:space="preserve">В соответствии с Законом Вологодской области от 21 ноября 2003 года </w:t>
      </w:r>
      <w:r w:rsidR="00D655F1">
        <w:t>N </w:t>
      </w:r>
      <w:r w:rsidRPr="00D6468C">
        <w:t xml:space="preserve">968-ОЗ «О налоге на имущество организаций», принятым Постановлением Законодательного Собрания Вологодской области от 19 ноября </w:t>
      </w:r>
      <w:smartTag w:uri="urn:schemas-microsoft-com:office:smarttags" w:element="metricconverter">
        <w:smartTagPr>
          <w:attr w:name="ProductID" w:val="2003 г"/>
        </w:smartTagPr>
        <w:r w:rsidRPr="00D6468C">
          <w:t>2003 г</w:t>
        </w:r>
      </w:smartTag>
      <w:r w:rsidRPr="00D6468C">
        <w:t xml:space="preserve">. </w:t>
      </w:r>
      <w:r w:rsidR="00D655F1">
        <w:t>N </w:t>
      </w:r>
      <w:r w:rsidRPr="00D6468C">
        <w:t xml:space="preserve">756 налоговая ставка в отношении магистральных трубопроводов, линий </w:t>
      </w:r>
      <w:proofErr w:type="spellStart"/>
      <w:r w:rsidRPr="00D6468C">
        <w:t>энергопередачи</w:t>
      </w:r>
      <w:proofErr w:type="spellEnd"/>
      <w:r w:rsidRPr="00D6468C">
        <w:t xml:space="preserve">, а также сооружений, являющихся неотъемлемой технологической частью указанных объектов, устанавливается в 2014 году в размере 0.7 процента, в 2015 году - 1.0 процента, в 2016 году - 1.3 процента, в 2017 году - 1.6 процента. </w:t>
      </w:r>
    </w:p>
    <w:p w14:paraId="036CDD58" w14:textId="77777777" w:rsidR="00C34FF9" w:rsidRPr="00D6468C" w:rsidRDefault="00C34FF9" w:rsidP="007B7F45">
      <w:pPr>
        <w:pStyle w:val="affff3"/>
      </w:pPr>
      <w:r w:rsidRPr="00D6468C">
        <w:t xml:space="preserve">В качестве подтверждающих документов к расчету налога на имущество представлены налоговые декларации за </w:t>
      </w:r>
      <w:smartTag w:uri="urn:schemas-microsoft-com:office:smarttags" w:element="metricconverter">
        <w:smartTagPr>
          <w:attr w:name="ProductID" w:val="2015 г"/>
        </w:smartTagPr>
        <w:r w:rsidRPr="00D6468C">
          <w:t>2015 г</w:t>
        </w:r>
      </w:smartTag>
      <w:r w:rsidRPr="00D6468C">
        <w:t xml:space="preserve">., в связи с чем налогооблагаемая база по налогу на имущество на 2017 год определена Исполнителем исходя из остаточной стоимости имущества на 31.12.2015 согласно налоговой декларации, с учетом средней нормы амортизации основных средств на 2016, 2017 гг., заявленной филиалом </w:t>
      </w:r>
      <w:r w:rsidR="00D655F1">
        <w:t>ПАО </w:t>
      </w:r>
      <w:r w:rsidRPr="00D6468C">
        <w:t>«МРСК Северо-Запада» «Вологдаэнерго» (таблица П1.17 «Расчет амортизационных отчислений на восстановление основных производственных фондов») с применением установленных ставок налога на имущество: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7675"/>
        <w:gridCol w:w="1895"/>
      </w:tblGrid>
      <w:tr w:rsidR="00C34FF9" w:rsidRPr="00D6468C" w14:paraId="57492236" w14:textId="77777777">
        <w:trPr>
          <w:cantSplit/>
          <w:tblHeader/>
        </w:trPr>
        <w:tc>
          <w:tcPr>
            <w:tcW w:w="7675"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27429D3"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895"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D75479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Сумма, тыс. руб.</w:t>
            </w:r>
          </w:p>
        </w:tc>
      </w:tr>
      <w:tr w:rsidR="00C34FF9" w:rsidRPr="00D6468C" w14:paraId="737EA940" w14:textId="77777777">
        <w:trPr>
          <w:cantSplit/>
        </w:trPr>
        <w:tc>
          <w:tcPr>
            <w:tcW w:w="7675" w:type="dxa"/>
            <w:tcBorders>
              <w:top w:val="single" w:sz="4" w:space="0" w:color="FFFFFF"/>
            </w:tcBorders>
            <w:shd w:val="clear" w:color="auto" w:fill="auto"/>
            <w:noWrap/>
            <w:vAlign w:val="center"/>
          </w:tcPr>
          <w:p w14:paraId="2BB249BC"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Остаточная стоимость на 31.12.2015 согласно налоговой декларации за </w:t>
            </w:r>
            <w:smartTag w:uri="urn:schemas-microsoft-com:office:smarttags" w:element="metricconverter">
              <w:smartTagPr>
                <w:attr w:name="ProductID" w:val="2015 г"/>
              </w:smartTagPr>
              <w:r w:rsidRPr="00D6468C">
                <w:rPr>
                  <w:rFonts w:ascii="Myriad Pro" w:hAnsi="Myriad Pro"/>
                  <w:color w:val="000000"/>
                  <w:sz w:val="20"/>
                  <w:szCs w:val="20"/>
                </w:rPr>
                <w:t>2015 г</w:t>
              </w:r>
            </w:smartTag>
            <w:r w:rsidRPr="00D6468C">
              <w:rPr>
                <w:rFonts w:ascii="Myriad Pro" w:hAnsi="Myriad Pro"/>
                <w:color w:val="000000"/>
                <w:sz w:val="20"/>
                <w:szCs w:val="20"/>
              </w:rPr>
              <w:t>.</w:t>
            </w:r>
          </w:p>
        </w:tc>
        <w:tc>
          <w:tcPr>
            <w:tcW w:w="1895" w:type="dxa"/>
            <w:tcBorders>
              <w:top w:val="single" w:sz="4" w:space="0" w:color="FFFFFF"/>
            </w:tcBorders>
            <w:shd w:val="clear" w:color="auto" w:fill="auto"/>
            <w:noWrap/>
            <w:vAlign w:val="bottom"/>
          </w:tcPr>
          <w:p w14:paraId="71C37C26"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8 245 065,70</w:t>
            </w:r>
          </w:p>
        </w:tc>
      </w:tr>
      <w:tr w:rsidR="00C34FF9" w:rsidRPr="00D6468C" w14:paraId="1ABB6D21" w14:textId="77777777">
        <w:trPr>
          <w:cantSplit/>
        </w:trPr>
        <w:tc>
          <w:tcPr>
            <w:tcW w:w="7675" w:type="dxa"/>
            <w:shd w:val="clear" w:color="auto" w:fill="auto"/>
            <w:noWrap/>
            <w:vAlign w:val="center"/>
          </w:tcPr>
          <w:p w14:paraId="5D2FE85F" w14:textId="77777777" w:rsidR="00C34FF9" w:rsidRPr="00D6468C" w:rsidRDefault="00C34FF9" w:rsidP="00C34FF9">
            <w:pPr>
              <w:spacing w:after="0" w:line="240" w:lineRule="auto"/>
              <w:ind w:left="567"/>
              <w:rPr>
                <w:rFonts w:ascii="Myriad Pro" w:hAnsi="Myriad Pro"/>
                <w:i/>
                <w:color w:val="000000"/>
                <w:sz w:val="20"/>
                <w:szCs w:val="20"/>
              </w:rPr>
            </w:pPr>
            <w:r w:rsidRPr="00D6468C">
              <w:rPr>
                <w:rFonts w:ascii="Myriad Pro" w:hAnsi="Myriad Pro"/>
                <w:i/>
                <w:color w:val="000000"/>
                <w:sz w:val="20"/>
                <w:szCs w:val="20"/>
              </w:rPr>
              <w:t>в т.ч. необлагаемое имущество</w:t>
            </w:r>
          </w:p>
        </w:tc>
        <w:tc>
          <w:tcPr>
            <w:tcW w:w="1895" w:type="dxa"/>
            <w:shd w:val="clear" w:color="auto" w:fill="auto"/>
            <w:noWrap/>
            <w:vAlign w:val="bottom"/>
          </w:tcPr>
          <w:p w14:paraId="11F2628D"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1 402 723,85</w:t>
            </w:r>
          </w:p>
        </w:tc>
      </w:tr>
      <w:tr w:rsidR="00C34FF9" w:rsidRPr="00D6468C" w14:paraId="2698A8D7" w14:textId="77777777">
        <w:trPr>
          <w:cantSplit/>
        </w:trPr>
        <w:tc>
          <w:tcPr>
            <w:tcW w:w="7675" w:type="dxa"/>
            <w:shd w:val="clear" w:color="auto" w:fill="auto"/>
            <w:noWrap/>
            <w:vAlign w:val="center"/>
          </w:tcPr>
          <w:p w14:paraId="23563D6B" w14:textId="77777777" w:rsidR="00C34FF9" w:rsidRPr="00D6468C" w:rsidRDefault="00C34FF9" w:rsidP="00C34FF9">
            <w:pPr>
              <w:tabs>
                <w:tab w:val="left" w:pos="4032"/>
              </w:tabs>
              <w:spacing w:after="0" w:line="240" w:lineRule="auto"/>
              <w:ind w:left="567"/>
              <w:rPr>
                <w:rFonts w:ascii="Myriad Pro" w:hAnsi="Myriad Pro"/>
                <w:i/>
                <w:color w:val="000000"/>
                <w:sz w:val="20"/>
                <w:szCs w:val="20"/>
              </w:rPr>
            </w:pPr>
            <w:r w:rsidRPr="00D6468C">
              <w:rPr>
                <w:rFonts w:ascii="Myriad Pro" w:hAnsi="Myriad Pro"/>
                <w:i/>
                <w:color w:val="000000"/>
                <w:sz w:val="20"/>
                <w:szCs w:val="20"/>
              </w:rPr>
              <w:t>Облагаемое налогом на имущество по ставке 2,2%</w:t>
            </w:r>
          </w:p>
        </w:tc>
        <w:tc>
          <w:tcPr>
            <w:tcW w:w="1895" w:type="dxa"/>
            <w:shd w:val="clear" w:color="auto" w:fill="auto"/>
            <w:noWrap/>
            <w:vAlign w:val="bottom"/>
          </w:tcPr>
          <w:p w14:paraId="3E7EEEB7"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3 068 161,72</w:t>
            </w:r>
          </w:p>
        </w:tc>
      </w:tr>
      <w:tr w:rsidR="00C34FF9" w:rsidRPr="00D6468C" w14:paraId="205D847C" w14:textId="77777777">
        <w:trPr>
          <w:cantSplit/>
        </w:trPr>
        <w:tc>
          <w:tcPr>
            <w:tcW w:w="7675" w:type="dxa"/>
            <w:shd w:val="clear" w:color="auto" w:fill="auto"/>
            <w:noWrap/>
            <w:vAlign w:val="center"/>
          </w:tcPr>
          <w:p w14:paraId="49920916" w14:textId="77777777" w:rsidR="00C34FF9" w:rsidRPr="00D6468C" w:rsidRDefault="00C34FF9" w:rsidP="00C34FF9">
            <w:pPr>
              <w:tabs>
                <w:tab w:val="left" w:pos="4032"/>
              </w:tabs>
              <w:spacing w:after="0" w:line="240" w:lineRule="auto"/>
              <w:ind w:left="567"/>
              <w:rPr>
                <w:rFonts w:ascii="Myriad Pro" w:hAnsi="Myriad Pro"/>
                <w:i/>
                <w:color w:val="000000"/>
                <w:sz w:val="20"/>
                <w:szCs w:val="20"/>
              </w:rPr>
            </w:pPr>
            <w:r w:rsidRPr="00D6468C">
              <w:rPr>
                <w:rFonts w:ascii="Myriad Pro" w:hAnsi="Myriad Pro"/>
                <w:i/>
                <w:color w:val="000000"/>
                <w:sz w:val="20"/>
                <w:szCs w:val="20"/>
              </w:rPr>
              <w:t>Облагаемое налогом на имущество по ставке 1,0%</w:t>
            </w:r>
          </w:p>
        </w:tc>
        <w:tc>
          <w:tcPr>
            <w:tcW w:w="1895" w:type="dxa"/>
            <w:shd w:val="clear" w:color="auto" w:fill="auto"/>
            <w:noWrap/>
            <w:vAlign w:val="bottom"/>
          </w:tcPr>
          <w:p w14:paraId="027367B0"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5 176 903,98</w:t>
            </w:r>
          </w:p>
        </w:tc>
      </w:tr>
      <w:tr w:rsidR="00C34FF9" w:rsidRPr="00D6468C" w14:paraId="3AB95C64" w14:textId="77777777">
        <w:trPr>
          <w:cantSplit/>
        </w:trPr>
        <w:tc>
          <w:tcPr>
            <w:tcW w:w="7675" w:type="dxa"/>
            <w:shd w:val="clear" w:color="auto" w:fill="auto"/>
            <w:noWrap/>
            <w:vAlign w:val="center"/>
          </w:tcPr>
          <w:p w14:paraId="3EB04FB5"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Средняя норма амортизации за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 (согласно расчету амортизации)</w:t>
            </w:r>
          </w:p>
        </w:tc>
        <w:tc>
          <w:tcPr>
            <w:tcW w:w="1895" w:type="dxa"/>
            <w:shd w:val="clear" w:color="auto" w:fill="auto"/>
            <w:noWrap/>
            <w:vAlign w:val="bottom"/>
          </w:tcPr>
          <w:p w14:paraId="0CEEA840"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7,57</w:t>
            </w:r>
          </w:p>
        </w:tc>
      </w:tr>
      <w:tr w:rsidR="00C34FF9" w:rsidRPr="00D6468C" w14:paraId="552F938A" w14:textId="77777777">
        <w:trPr>
          <w:cantSplit/>
        </w:trPr>
        <w:tc>
          <w:tcPr>
            <w:tcW w:w="7675" w:type="dxa"/>
            <w:shd w:val="clear" w:color="auto" w:fill="auto"/>
            <w:noWrap/>
            <w:vAlign w:val="center"/>
          </w:tcPr>
          <w:p w14:paraId="741A4A8E"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Средняя норма амортизации на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 (согласно уточненному расчету амортизации)</w:t>
            </w:r>
          </w:p>
        </w:tc>
        <w:tc>
          <w:tcPr>
            <w:tcW w:w="1895" w:type="dxa"/>
            <w:shd w:val="clear" w:color="auto" w:fill="auto"/>
            <w:noWrap/>
            <w:vAlign w:val="bottom"/>
          </w:tcPr>
          <w:p w14:paraId="2FAB2ECF"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6,95</w:t>
            </w:r>
          </w:p>
        </w:tc>
      </w:tr>
      <w:tr w:rsidR="00C34FF9" w:rsidRPr="00D6468C" w14:paraId="39D2B0BE" w14:textId="77777777">
        <w:trPr>
          <w:cantSplit/>
        </w:trPr>
        <w:tc>
          <w:tcPr>
            <w:tcW w:w="7675" w:type="dxa"/>
            <w:shd w:val="clear" w:color="auto" w:fill="auto"/>
            <w:noWrap/>
            <w:vAlign w:val="center"/>
          </w:tcPr>
          <w:p w14:paraId="1D3BF4E5"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lastRenderedPageBreak/>
              <w:t>Остаточная стоимость облагаемого налогом на имущество (2,2%) на 31.12.2016</w:t>
            </w:r>
          </w:p>
        </w:tc>
        <w:tc>
          <w:tcPr>
            <w:tcW w:w="1895" w:type="dxa"/>
            <w:shd w:val="clear" w:color="auto" w:fill="auto"/>
            <w:noWrap/>
            <w:vAlign w:val="bottom"/>
          </w:tcPr>
          <w:p w14:paraId="202EADEA"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2 835 901,88</w:t>
            </w:r>
          </w:p>
        </w:tc>
      </w:tr>
      <w:tr w:rsidR="00C34FF9" w:rsidRPr="00D6468C" w14:paraId="6F23B321" w14:textId="77777777">
        <w:trPr>
          <w:cantSplit/>
        </w:trPr>
        <w:tc>
          <w:tcPr>
            <w:tcW w:w="7675" w:type="dxa"/>
            <w:shd w:val="clear" w:color="auto" w:fill="auto"/>
            <w:noWrap/>
            <w:vAlign w:val="center"/>
          </w:tcPr>
          <w:p w14:paraId="62D32E7B"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Остаточная стоимость облагаемого налогом на имущество (2,2%) на 31.12.2017</w:t>
            </w:r>
          </w:p>
        </w:tc>
        <w:tc>
          <w:tcPr>
            <w:tcW w:w="1895" w:type="dxa"/>
            <w:shd w:val="clear" w:color="auto" w:fill="auto"/>
            <w:noWrap/>
            <w:vAlign w:val="bottom"/>
          </w:tcPr>
          <w:p w14:paraId="5AAB0D22"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2 638 806,69</w:t>
            </w:r>
          </w:p>
        </w:tc>
      </w:tr>
      <w:tr w:rsidR="00C34FF9" w:rsidRPr="00D6468C" w14:paraId="229A110D" w14:textId="77777777">
        <w:trPr>
          <w:cantSplit/>
        </w:trPr>
        <w:tc>
          <w:tcPr>
            <w:tcW w:w="7675" w:type="dxa"/>
            <w:shd w:val="clear" w:color="auto" w:fill="auto"/>
            <w:noWrap/>
            <w:vAlign w:val="center"/>
          </w:tcPr>
          <w:p w14:paraId="479BFAC4"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Среднегодовая стоимость облагаемого налогом имущества (2,2%) на 2017 год</w:t>
            </w:r>
          </w:p>
        </w:tc>
        <w:tc>
          <w:tcPr>
            <w:tcW w:w="1895" w:type="dxa"/>
            <w:shd w:val="clear" w:color="auto" w:fill="auto"/>
            <w:noWrap/>
            <w:vAlign w:val="bottom"/>
          </w:tcPr>
          <w:p w14:paraId="45EFFBC2"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2 737 354,28</w:t>
            </w:r>
          </w:p>
        </w:tc>
      </w:tr>
      <w:tr w:rsidR="00C34FF9" w:rsidRPr="00D6468C" w14:paraId="74732066" w14:textId="77777777">
        <w:trPr>
          <w:cantSplit/>
        </w:trPr>
        <w:tc>
          <w:tcPr>
            <w:tcW w:w="7675" w:type="dxa"/>
            <w:shd w:val="clear" w:color="auto" w:fill="auto"/>
            <w:noWrap/>
            <w:vAlign w:val="center"/>
          </w:tcPr>
          <w:p w14:paraId="0B8CF5D2"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Остаточная стоимость облагаемого налогом на имущество (1,6%) на 31.12.2016</w:t>
            </w:r>
          </w:p>
        </w:tc>
        <w:tc>
          <w:tcPr>
            <w:tcW w:w="1895" w:type="dxa"/>
            <w:shd w:val="clear" w:color="auto" w:fill="auto"/>
            <w:noWrap/>
            <w:vAlign w:val="bottom"/>
          </w:tcPr>
          <w:p w14:paraId="39BF2174"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4 785 012,35</w:t>
            </w:r>
          </w:p>
        </w:tc>
      </w:tr>
      <w:tr w:rsidR="00C34FF9" w:rsidRPr="00D6468C" w14:paraId="22116DD0" w14:textId="77777777">
        <w:trPr>
          <w:cantSplit/>
        </w:trPr>
        <w:tc>
          <w:tcPr>
            <w:tcW w:w="7675" w:type="dxa"/>
            <w:shd w:val="clear" w:color="auto" w:fill="auto"/>
            <w:noWrap/>
            <w:vAlign w:val="center"/>
          </w:tcPr>
          <w:p w14:paraId="7FAEF145"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Остаточная стоимость облагаемого налогом на имущество (1,6%) на 31.12.2017</w:t>
            </w:r>
          </w:p>
        </w:tc>
        <w:tc>
          <w:tcPr>
            <w:tcW w:w="1895" w:type="dxa"/>
            <w:shd w:val="clear" w:color="auto" w:fill="auto"/>
            <w:noWrap/>
            <w:vAlign w:val="bottom"/>
          </w:tcPr>
          <w:p w14:paraId="756AECF5"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4 452 453,99</w:t>
            </w:r>
          </w:p>
        </w:tc>
      </w:tr>
      <w:tr w:rsidR="00C34FF9" w:rsidRPr="00D6468C" w14:paraId="1404BEEE" w14:textId="77777777">
        <w:trPr>
          <w:cantSplit/>
        </w:trPr>
        <w:tc>
          <w:tcPr>
            <w:tcW w:w="7675" w:type="dxa"/>
            <w:shd w:val="clear" w:color="auto" w:fill="auto"/>
            <w:noWrap/>
            <w:vAlign w:val="center"/>
          </w:tcPr>
          <w:p w14:paraId="11AE9351"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Среднегодовая стоимость облагаемого налогом имущества (1,6%) на 2017 год</w:t>
            </w:r>
          </w:p>
        </w:tc>
        <w:tc>
          <w:tcPr>
            <w:tcW w:w="1895" w:type="dxa"/>
            <w:shd w:val="clear" w:color="auto" w:fill="auto"/>
            <w:noWrap/>
            <w:vAlign w:val="bottom"/>
          </w:tcPr>
          <w:p w14:paraId="71563A3A"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4 618 733,17</w:t>
            </w:r>
          </w:p>
        </w:tc>
      </w:tr>
      <w:tr w:rsidR="00C34FF9" w:rsidRPr="00D6468C" w14:paraId="5C81FA19" w14:textId="77777777">
        <w:trPr>
          <w:cantSplit/>
        </w:trPr>
        <w:tc>
          <w:tcPr>
            <w:tcW w:w="7675" w:type="dxa"/>
            <w:shd w:val="clear" w:color="auto" w:fill="auto"/>
            <w:noWrap/>
            <w:vAlign w:val="center"/>
          </w:tcPr>
          <w:p w14:paraId="151D6DAE"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Налог на имущество</w:t>
            </w:r>
          </w:p>
        </w:tc>
        <w:tc>
          <w:tcPr>
            <w:tcW w:w="1895" w:type="dxa"/>
            <w:shd w:val="clear" w:color="auto" w:fill="auto"/>
            <w:noWrap/>
            <w:vAlign w:val="bottom"/>
          </w:tcPr>
          <w:p w14:paraId="25056F0D" w14:textId="77777777" w:rsidR="00C34FF9" w:rsidRPr="00D6468C" w:rsidRDefault="00C34FF9" w:rsidP="00C34FF9">
            <w:pPr>
              <w:spacing w:after="0"/>
              <w:jc w:val="center"/>
              <w:rPr>
                <w:rFonts w:ascii="Myriad Pro" w:hAnsi="Myriad Pro"/>
                <w:b/>
                <w:sz w:val="20"/>
                <w:szCs w:val="20"/>
              </w:rPr>
            </w:pPr>
            <w:r w:rsidRPr="00D6468C">
              <w:rPr>
                <w:rFonts w:ascii="Myriad Pro" w:hAnsi="Myriad Pro"/>
                <w:b/>
                <w:sz w:val="20"/>
                <w:szCs w:val="20"/>
              </w:rPr>
              <w:t>134 121,53</w:t>
            </w:r>
          </w:p>
        </w:tc>
      </w:tr>
      <w:tr w:rsidR="00C34FF9" w:rsidRPr="00D6468C" w14:paraId="2003B408" w14:textId="77777777">
        <w:trPr>
          <w:cantSplit/>
        </w:trPr>
        <w:tc>
          <w:tcPr>
            <w:tcW w:w="7675" w:type="dxa"/>
            <w:shd w:val="clear" w:color="auto" w:fill="auto"/>
            <w:noWrap/>
            <w:vAlign w:val="center"/>
          </w:tcPr>
          <w:p w14:paraId="016469A7"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Налог на имущество по виду деятельности передача электроэнергии</w:t>
            </w:r>
          </w:p>
        </w:tc>
        <w:tc>
          <w:tcPr>
            <w:tcW w:w="1895" w:type="dxa"/>
            <w:shd w:val="clear" w:color="auto" w:fill="auto"/>
            <w:noWrap/>
            <w:vAlign w:val="bottom"/>
          </w:tcPr>
          <w:p w14:paraId="0435D39C" w14:textId="77777777" w:rsidR="00C34FF9" w:rsidRPr="00D6468C" w:rsidRDefault="00C34FF9" w:rsidP="00C34FF9">
            <w:pPr>
              <w:spacing w:after="0"/>
              <w:jc w:val="center"/>
              <w:rPr>
                <w:rFonts w:ascii="Myriad Pro" w:hAnsi="Myriad Pro"/>
                <w:b/>
                <w:sz w:val="20"/>
                <w:szCs w:val="20"/>
              </w:rPr>
            </w:pPr>
            <w:r w:rsidRPr="00D6468C">
              <w:rPr>
                <w:rFonts w:ascii="Myriad Pro" w:hAnsi="Myriad Pro"/>
                <w:b/>
                <w:sz w:val="20"/>
                <w:szCs w:val="20"/>
              </w:rPr>
              <w:t>133 105,54</w:t>
            </w:r>
          </w:p>
        </w:tc>
      </w:tr>
      <w:tr w:rsidR="00C34FF9" w:rsidRPr="00D6468C" w14:paraId="47C95DAA" w14:textId="77777777">
        <w:trPr>
          <w:cantSplit/>
        </w:trPr>
        <w:tc>
          <w:tcPr>
            <w:tcW w:w="7675" w:type="dxa"/>
            <w:shd w:val="clear" w:color="auto" w:fill="auto"/>
            <w:noWrap/>
            <w:vAlign w:val="center"/>
          </w:tcPr>
          <w:p w14:paraId="491E6A42"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Удельный вес на передачу электроэнергии (согласно форме раздельного учета 1.6.)</w:t>
            </w:r>
          </w:p>
        </w:tc>
        <w:tc>
          <w:tcPr>
            <w:tcW w:w="1895" w:type="dxa"/>
            <w:shd w:val="clear" w:color="auto" w:fill="auto"/>
            <w:noWrap/>
            <w:vAlign w:val="bottom"/>
          </w:tcPr>
          <w:p w14:paraId="2EDF4E3E" w14:textId="77777777" w:rsidR="00C34FF9" w:rsidRPr="00D6468C" w:rsidRDefault="00C34FF9" w:rsidP="00C34FF9">
            <w:pPr>
              <w:spacing w:after="0"/>
              <w:jc w:val="center"/>
              <w:rPr>
                <w:rFonts w:ascii="Myriad Pro" w:hAnsi="Myriad Pro"/>
                <w:sz w:val="20"/>
                <w:szCs w:val="20"/>
              </w:rPr>
            </w:pPr>
            <w:r w:rsidRPr="00D6468C">
              <w:rPr>
                <w:rFonts w:ascii="Myriad Pro" w:hAnsi="Myriad Pro"/>
                <w:sz w:val="20"/>
                <w:szCs w:val="20"/>
              </w:rPr>
              <w:t>99,24%</w:t>
            </w:r>
          </w:p>
        </w:tc>
      </w:tr>
    </w:tbl>
    <w:p w14:paraId="131B24F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Руководствуясь тем, что тариф носит заявительный характер, налог на имущество, подлежащий включению в НВВ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принимается Исполнителем </w:t>
      </w:r>
      <w:r w:rsidRPr="00D6468C">
        <w:rPr>
          <w:rFonts w:ascii="Myriad Pro" w:hAnsi="Myriad Pro"/>
          <w:sz w:val="26"/>
          <w:szCs w:val="26"/>
        </w:rPr>
        <w:t xml:space="preserve">на уровне, заявленном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- 114 126 тыс. руб.</w:t>
      </w:r>
    </w:p>
    <w:p w14:paraId="1366DCC6" w14:textId="77777777" w:rsidR="00C34FF9" w:rsidRPr="00D6468C" w:rsidRDefault="00C34FF9" w:rsidP="00C34FF9">
      <w:pPr>
        <w:pStyle w:val="afff7"/>
        <w:spacing w:before="0"/>
      </w:pPr>
      <w:r w:rsidRPr="00D6468C">
        <w:rPr>
          <w:i/>
        </w:rPr>
        <w:t>Транспортный налог</w:t>
      </w:r>
      <w:r w:rsidRPr="00D6468C">
        <w:t xml:space="preserve"> устанавливается для налогоплательщиков в соответствии с Налоговым кодексом Российской Федерации. </w:t>
      </w:r>
    </w:p>
    <w:p w14:paraId="6C3049C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Величина транспортного налога за 2015 год, указанная в налоговой декларации, - 4 378,64 тыс. руб.</w:t>
      </w:r>
    </w:p>
    <w:p w14:paraId="138A694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Фактическая величина транспортного налога за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xml:space="preserve">. по виду деятельности передача электроэнергии согласно оборотно-сальдовой ведомости по счету 20 за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составила 4 345,37 тыс. руб. (99,24%).</w:t>
      </w:r>
    </w:p>
    <w:p w14:paraId="3FF66FF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Транспортный налог на 2017 год </w:t>
      </w:r>
      <w:r w:rsidRPr="00D6468C">
        <w:rPr>
          <w:rFonts w:ascii="Myriad Pro" w:hAnsi="Myriad Pro"/>
          <w:sz w:val="26"/>
          <w:szCs w:val="26"/>
        </w:rPr>
        <w:t xml:space="preserve">филиал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w:t>
      </w:r>
      <w:r w:rsidRPr="00D6468C">
        <w:rPr>
          <w:rFonts w:ascii="Myriad Pro" w:hAnsi="Myriad Pro"/>
          <w:color w:val="000000"/>
          <w:sz w:val="26"/>
          <w:szCs w:val="26"/>
        </w:rPr>
        <w:t xml:space="preserve">запланировал с ростом 1,6% от уровня факта транспортного налога за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xml:space="preserve">., причины увеличения не указаны. </w:t>
      </w:r>
    </w:p>
    <w:p w14:paraId="6C31102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связи с отсутствием документов, подтверждающих планируемое изменение подвижного состава на 2016, 2017 гг., Исполнитель считает обоснованным расчет транспортного налога на 2017 год исходя из суммы факта за 2015 год.</w:t>
      </w:r>
    </w:p>
    <w:p w14:paraId="3146347D"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color w:val="000000"/>
          <w:sz w:val="26"/>
          <w:szCs w:val="26"/>
        </w:rPr>
        <w:t xml:space="preserve">По мнению Исполнителя, исходя из анализа представленных материалов, плановый уровень транспортного налога на 2017 год </w:t>
      </w:r>
      <w:r w:rsidRPr="00D6468C">
        <w:rPr>
          <w:rFonts w:ascii="Myriad Pro" w:hAnsi="Myriad Pro"/>
          <w:sz w:val="26"/>
          <w:szCs w:val="26"/>
        </w:rPr>
        <w:t xml:space="preserve">– 4 345,37 тыс. руб. </w:t>
      </w:r>
    </w:p>
    <w:p w14:paraId="6D58646B"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i/>
          <w:sz w:val="26"/>
          <w:szCs w:val="26"/>
        </w:rPr>
        <w:t>Расчет платы за негативное воздействие</w:t>
      </w:r>
    </w:p>
    <w:p w14:paraId="731141D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Необходимость осуществления затрат по указанной статье определена следующими нормативными правовыми документами: федеральный закон «Об </w:t>
      </w:r>
      <w:r w:rsidRPr="00D6468C">
        <w:rPr>
          <w:rFonts w:ascii="Myriad Pro" w:hAnsi="Myriad Pro"/>
          <w:color w:val="000000"/>
          <w:sz w:val="26"/>
          <w:szCs w:val="26"/>
        </w:rPr>
        <w:lastRenderedPageBreak/>
        <w:t xml:space="preserve">охране окружающей среды» от 10.01.2002 </w:t>
      </w:r>
      <w:r w:rsidR="00D655F1">
        <w:rPr>
          <w:rFonts w:ascii="Myriad Pro" w:hAnsi="Myriad Pro"/>
          <w:color w:val="000000"/>
          <w:sz w:val="26"/>
          <w:szCs w:val="26"/>
        </w:rPr>
        <w:t>№ </w:t>
      </w:r>
      <w:r w:rsidRPr="00D6468C">
        <w:rPr>
          <w:rFonts w:ascii="Myriad Pro" w:hAnsi="Myriad Pro"/>
          <w:color w:val="000000"/>
          <w:sz w:val="26"/>
          <w:szCs w:val="26"/>
        </w:rPr>
        <w:t xml:space="preserve">7-ФЗ, федеральный закон «Об охране атмосферного воздуха» от 04.05.1999 </w:t>
      </w:r>
      <w:r w:rsidR="00D655F1">
        <w:rPr>
          <w:rFonts w:ascii="Myriad Pro" w:hAnsi="Myriad Pro"/>
          <w:color w:val="000000"/>
          <w:sz w:val="26"/>
          <w:szCs w:val="26"/>
        </w:rPr>
        <w:t>№ </w:t>
      </w:r>
      <w:r w:rsidRPr="00D6468C">
        <w:rPr>
          <w:rFonts w:ascii="Myriad Pro" w:hAnsi="Myriad Pro"/>
          <w:color w:val="000000"/>
          <w:sz w:val="26"/>
          <w:szCs w:val="26"/>
        </w:rPr>
        <w:t xml:space="preserve">96-ФЗ, федеральный закон «Об отходах производства и потребления» 24.06.1998 </w:t>
      </w:r>
      <w:r w:rsidR="00D655F1">
        <w:rPr>
          <w:rFonts w:ascii="Myriad Pro" w:hAnsi="Myriad Pro"/>
          <w:color w:val="000000"/>
          <w:sz w:val="26"/>
          <w:szCs w:val="26"/>
        </w:rPr>
        <w:t>№ </w:t>
      </w:r>
      <w:r w:rsidRPr="00D6468C">
        <w:rPr>
          <w:rFonts w:ascii="Myriad Pro" w:hAnsi="Myriad Pro"/>
          <w:color w:val="000000"/>
          <w:sz w:val="26"/>
          <w:szCs w:val="26"/>
        </w:rPr>
        <w:t xml:space="preserve">89-ФЗ, постановление Правительства Российской Федерации от 12.06.2003 </w:t>
      </w:r>
      <w:r w:rsidR="00D655F1">
        <w:rPr>
          <w:rFonts w:ascii="Myriad Pro" w:hAnsi="Myriad Pro"/>
          <w:color w:val="000000"/>
          <w:sz w:val="26"/>
          <w:szCs w:val="26"/>
        </w:rPr>
        <w:t>№ </w:t>
      </w:r>
      <w:r w:rsidRPr="00D6468C">
        <w:rPr>
          <w:rFonts w:ascii="Myriad Pro" w:hAnsi="Myriad Pro"/>
          <w:color w:val="000000"/>
          <w:sz w:val="26"/>
          <w:szCs w:val="26"/>
        </w:rPr>
        <w:t xml:space="preserve">344 «О нормативах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в том числе через централизованные системы водоотведения, размещение отходов производства и потребления», постановление Правительства Российской Федерации от 28.08.1992 </w:t>
      </w:r>
      <w:r w:rsidR="00D655F1">
        <w:rPr>
          <w:rFonts w:ascii="Myriad Pro" w:hAnsi="Myriad Pro"/>
          <w:color w:val="000000"/>
          <w:sz w:val="26"/>
          <w:szCs w:val="26"/>
        </w:rPr>
        <w:t>№ </w:t>
      </w:r>
      <w:r w:rsidRPr="00D6468C">
        <w:rPr>
          <w:rFonts w:ascii="Myriad Pro" w:hAnsi="Myriad Pro"/>
          <w:color w:val="000000"/>
          <w:sz w:val="26"/>
          <w:szCs w:val="26"/>
        </w:rPr>
        <w:t>632 «Об утверждении Порядка определения платы и ее предельных размеров за загрязнение окружающей природной среды, размещение отходов, другие виды вредного воздействия».</w:t>
      </w:r>
    </w:p>
    <w:p w14:paraId="7819028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Ставки, с использованием которых осуществляется расчет платы за загрязнение, установлены:</w:t>
      </w:r>
    </w:p>
    <w:p w14:paraId="7282818E" w14:textId="77777777" w:rsidR="00C34FF9" w:rsidRPr="00D6468C" w:rsidRDefault="00C34FF9" w:rsidP="007B7F45">
      <w:pPr>
        <w:pStyle w:val="2"/>
      </w:pPr>
      <w:r w:rsidRPr="00D6468C">
        <w:t xml:space="preserve">На </w:t>
      </w:r>
      <w:smartTag w:uri="urn:schemas-microsoft-com:office:smarttags" w:element="metricconverter">
        <w:smartTagPr>
          <w:attr w:name="ProductID" w:val="2015 г"/>
        </w:smartTagPr>
        <w:r w:rsidRPr="00D6468C">
          <w:t>2015 г</w:t>
        </w:r>
      </w:smartTag>
      <w:r w:rsidRPr="00D6468C">
        <w:t xml:space="preserve">. – постановлением Правительства РФ от 19.04.2014 </w:t>
      </w:r>
      <w:r w:rsidR="00D655F1">
        <w:t>№ </w:t>
      </w:r>
      <w:r w:rsidRPr="00D6468C">
        <w:t>1219.</w:t>
      </w:r>
    </w:p>
    <w:p w14:paraId="13B10B51" w14:textId="77777777" w:rsidR="00C34FF9" w:rsidRPr="00D6468C" w:rsidRDefault="00C34FF9" w:rsidP="007B7F45">
      <w:pPr>
        <w:pStyle w:val="2"/>
      </w:pPr>
      <w:r w:rsidRPr="00D6468C">
        <w:t xml:space="preserve">На 2016-2017 гг. - постановлением Правительства РФ от 13.09.2016 </w:t>
      </w:r>
      <w:r w:rsidR="00D655F1">
        <w:t>№ </w:t>
      </w:r>
      <w:r w:rsidRPr="00D6468C">
        <w:t xml:space="preserve">913. </w:t>
      </w:r>
    </w:p>
    <w:p w14:paraId="0A0BD71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Ставки на 2016 год увеличены по сравнению с уровнем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xml:space="preserve">. на 4,5%. Ставки на 2017 год увеличены по сравнению с уровнем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на 4,27%. </w:t>
      </w:r>
    </w:p>
    <w:p w14:paraId="0347CE86" w14:textId="77777777" w:rsidR="00C34FF9" w:rsidRPr="00D6468C" w:rsidRDefault="00C34FF9" w:rsidP="00C34FF9">
      <w:pPr>
        <w:pStyle w:val="afff5"/>
        <w:spacing w:after="0"/>
        <w:rPr>
          <w:lang w:val="ru-RU"/>
        </w:rPr>
      </w:pPr>
      <w:r w:rsidRPr="00D6468C">
        <w:rPr>
          <w:lang w:val="ru-RU"/>
        </w:rPr>
        <w:t xml:space="preserve">Факт за </w:t>
      </w:r>
      <w:smartTag w:uri="urn:schemas-microsoft-com:office:smarttags" w:element="metricconverter">
        <w:smartTagPr>
          <w:attr w:name="ProductID" w:val="2015 г"/>
        </w:smartTagPr>
        <w:r w:rsidRPr="00D6468C">
          <w:rPr>
            <w:lang w:val="ru-RU"/>
          </w:rPr>
          <w:t>2015 г</w:t>
        </w:r>
      </w:smartTag>
      <w:r w:rsidRPr="00D6468C">
        <w:rPr>
          <w:lang w:val="ru-RU"/>
        </w:rPr>
        <w:t>. подтвержден ОСВ по счету 20 по передаче электроэнергии.</w:t>
      </w:r>
    </w:p>
    <w:p w14:paraId="74CAA87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Исполнителем расчет платы за негативное воздействие произведен исходя из размера платы согласно ОСВ по счету 20 </w:t>
      </w:r>
      <w:r w:rsidRPr="00D6468C">
        <w:rPr>
          <w:rFonts w:ascii="Myriad Pro" w:hAnsi="Myriad Pro"/>
          <w:sz w:val="26"/>
          <w:szCs w:val="26"/>
        </w:rPr>
        <w:t xml:space="preserve">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w:t>
      </w:r>
      <w:r w:rsidRPr="00D6468C">
        <w:rPr>
          <w:rFonts w:ascii="Myriad Pro" w:hAnsi="Myriad Pro"/>
          <w:color w:val="000000"/>
          <w:sz w:val="26"/>
          <w:szCs w:val="26"/>
        </w:rPr>
        <w:t xml:space="preserve">за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xml:space="preserve">. с применением </w:t>
      </w:r>
      <w:r w:rsidRPr="00D6468C">
        <w:rPr>
          <w:rFonts w:ascii="Myriad Pro" w:hAnsi="Myriad Pro"/>
          <w:sz w:val="26"/>
          <w:szCs w:val="26"/>
        </w:rPr>
        <w:t>коэффициента 1,0896 (1,045*1,0427).</w:t>
      </w:r>
    </w:p>
    <w:p w14:paraId="1DAEE45C"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По мнению Исполнителя, исходя из анализа представленных материалов, плановый уровень платы за негативное воздействие на 2017 год – 235,04 тыс. руб. (215,71 тыс. руб.*1,0896).</w:t>
      </w:r>
    </w:p>
    <w:p w14:paraId="597B6E4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i/>
          <w:sz w:val="26"/>
          <w:szCs w:val="26"/>
        </w:rPr>
        <w:t>По расходам на оплату государственных пошлин и сборов</w:t>
      </w:r>
      <w:r w:rsidRPr="00D6468C">
        <w:rPr>
          <w:rFonts w:ascii="Myriad Pro" w:hAnsi="Myriad Pro"/>
          <w:sz w:val="26"/>
          <w:szCs w:val="26"/>
        </w:rPr>
        <w:t xml:space="preserve"> в качестве</w:t>
      </w:r>
      <w:r w:rsidRPr="00D6468C">
        <w:rPr>
          <w:rFonts w:ascii="Myriad Pro" w:hAnsi="Myriad Pro"/>
          <w:color w:val="000000"/>
          <w:sz w:val="26"/>
          <w:szCs w:val="26"/>
        </w:rPr>
        <w:t xml:space="preserve"> экономически обоснованных признаются расходы по госпошлине, связанной с производственной деятельностью предприятия. Расходы на оплату госпошлин, связанные с претензионно-исковой работой организации в отношении контрагентов не должны компенсироваться за счет тарифного источника.</w:t>
      </w:r>
    </w:p>
    <w:p w14:paraId="6F42268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Согласно ОСВ по счету 20 по передаче </w:t>
      </w:r>
      <w:proofErr w:type="spellStart"/>
      <w:r w:rsidRPr="00D6468C">
        <w:rPr>
          <w:rFonts w:ascii="Myriad Pro" w:hAnsi="Myriad Pro"/>
          <w:color w:val="000000"/>
          <w:sz w:val="26"/>
          <w:szCs w:val="26"/>
        </w:rPr>
        <w:t>электроэнегии</w:t>
      </w:r>
      <w:proofErr w:type="spellEnd"/>
      <w:r w:rsidRPr="00D6468C">
        <w:rPr>
          <w:rFonts w:ascii="Myriad Pro" w:hAnsi="Myriad Pro"/>
          <w:color w:val="000000"/>
          <w:sz w:val="26"/>
          <w:szCs w:val="26"/>
        </w:rPr>
        <w:t xml:space="preserve"> фактические расходы по госпошлине за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составили 744,49 тыс. руб.</w:t>
      </w:r>
    </w:p>
    <w:p w14:paraId="57CD0499" w14:textId="77777777" w:rsidR="00C34FF9" w:rsidRPr="00D6468C" w:rsidRDefault="00C34FF9" w:rsidP="00C34FF9">
      <w:pPr>
        <w:pStyle w:val="afff7"/>
        <w:spacing w:before="0"/>
        <w:rPr>
          <w:lang w:val="ru-RU"/>
        </w:rPr>
      </w:pPr>
      <w:r w:rsidRPr="00D6468C">
        <w:t xml:space="preserve">Структура расходов по видам госпошлин не представлена. </w:t>
      </w:r>
    </w:p>
    <w:p w14:paraId="6F364FA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 мнению Исполнителя, исходя из анализа представленных материалов, расходы на госпошлину на 2017 год не подлежат включению в НВВ в связи с отсутствием документального подтверждения производственной необходимости расходов.</w:t>
      </w:r>
    </w:p>
    <w:p w14:paraId="119A8CFE" w14:textId="77777777" w:rsidR="00C34FF9" w:rsidRPr="00D6468C" w:rsidRDefault="00C34FF9" w:rsidP="00C34FF9">
      <w:pPr>
        <w:pStyle w:val="afff7"/>
        <w:spacing w:before="0"/>
        <w:rPr>
          <w:lang w:val="ru-RU"/>
        </w:rPr>
      </w:pPr>
      <w:r w:rsidRPr="00D6468C">
        <w:rPr>
          <w:i/>
          <w:lang w:val="ru-RU"/>
        </w:rPr>
        <w:t>По</w:t>
      </w:r>
      <w:r w:rsidRPr="00D6468C">
        <w:rPr>
          <w:i/>
        </w:rPr>
        <w:t xml:space="preserve"> плат</w:t>
      </w:r>
      <w:r w:rsidRPr="00D6468C">
        <w:rPr>
          <w:i/>
          <w:lang w:val="ru-RU"/>
        </w:rPr>
        <w:t>е</w:t>
      </w:r>
      <w:r w:rsidRPr="00D6468C">
        <w:rPr>
          <w:i/>
        </w:rPr>
        <w:t xml:space="preserve">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w:t>
      </w:r>
      <w:r w:rsidRPr="00D6468C">
        <w:rPr>
          <w:i/>
          <w:lang w:val="ru-RU"/>
        </w:rPr>
        <w:t xml:space="preserve">, </w:t>
      </w:r>
      <w:r w:rsidRPr="00D6468C">
        <w:rPr>
          <w:lang w:val="ru-RU"/>
        </w:rPr>
        <w:t xml:space="preserve">Исполнитель отмечает, что филиалом </w:t>
      </w:r>
      <w:r w:rsidR="00D655F1">
        <w:rPr>
          <w:lang w:val="ru-RU"/>
        </w:rPr>
        <w:t>ПАО </w:t>
      </w:r>
      <w:r w:rsidRPr="00D6468C">
        <w:rPr>
          <w:lang w:val="ru-RU"/>
        </w:rPr>
        <w:t xml:space="preserve">«МРСК Северо-Запада» «Вологдаэнерго» заявлены плановые расходы на </w:t>
      </w:r>
      <w:smartTag w:uri="urn:schemas-microsoft-com:office:smarttags" w:element="metricconverter">
        <w:smartTagPr>
          <w:attr w:name="ProductID" w:val="2017 г"/>
        </w:smartTagPr>
        <w:r w:rsidRPr="00D6468C">
          <w:rPr>
            <w:lang w:val="ru-RU"/>
          </w:rPr>
          <w:t>2017 г</w:t>
        </w:r>
      </w:smartTag>
      <w:r w:rsidRPr="00D6468C">
        <w:rPr>
          <w:lang w:val="ru-RU"/>
        </w:rPr>
        <w:t>. в отсутствие фактических расходов за 2015 год.</w:t>
      </w:r>
    </w:p>
    <w:p w14:paraId="711F9F26" w14:textId="77777777" w:rsidR="00C34FF9" w:rsidRPr="00D6468C" w:rsidRDefault="00C34FF9" w:rsidP="00C34FF9">
      <w:pPr>
        <w:pStyle w:val="afff7"/>
        <w:spacing w:before="0"/>
        <w:rPr>
          <w:lang w:val="ru-RU"/>
        </w:rPr>
      </w:pPr>
      <w:r w:rsidRPr="00D6468C">
        <w:t>Постановление Правительства от 1</w:t>
      </w:r>
      <w:r w:rsidRPr="00D6468C">
        <w:rPr>
          <w:lang w:val="ru-RU"/>
        </w:rPr>
        <w:t>4</w:t>
      </w:r>
      <w:r w:rsidRPr="00D6468C">
        <w:t xml:space="preserve">.06.2013 </w:t>
      </w:r>
      <w:r w:rsidR="00D655F1">
        <w:t>№ </w:t>
      </w:r>
      <w:r w:rsidRPr="00D6468C">
        <w:t>504</w:t>
      </w:r>
      <w:r w:rsidRPr="00D6468C">
        <w:rPr>
          <w:lang w:val="ru-RU"/>
        </w:rPr>
        <w:t xml:space="preserve"> «О взимании платы в счет </w:t>
      </w:r>
      <w:proofErr w:type="spellStart"/>
      <w:r w:rsidRPr="00D6468C">
        <w:rPr>
          <w:lang w:val="ru-RU"/>
        </w:rPr>
        <w:t>счет</w:t>
      </w:r>
      <w:proofErr w:type="spellEnd"/>
      <w:r w:rsidRPr="00D6468C">
        <w:rPr>
          <w:lang w:val="ru-RU"/>
        </w:rPr>
        <w:t xml:space="preserve">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 вступило в силу с 01.11.2014.</w:t>
      </w:r>
    </w:p>
    <w:p w14:paraId="65295B74" w14:textId="77777777" w:rsidR="00C34FF9" w:rsidRPr="00D6468C" w:rsidRDefault="00C34FF9" w:rsidP="00C34FF9">
      <w:pPr>
        <w:pStyle w:val="afff7"/>
        <w:spacing w:before="0"/>
        <w:rPr>
          <w:lang w:val="ru-RU"/>
        </w:rPr>
      </w:pPr>
      <w:r w:rsidRPr="00D6468C">
        <w:rPr>
          <w:lang w:val="ru-RU"/>
        </w:rPr>
        <w:t xml:space="preserve">Филиалом не представлен расчет и подтверждающие документы по планируемым расходам на </w:t>
      </w:r>
      <w:smartTag w:uri="urn:schemas-microsoft-com:office:smarttags" w:element="metricconverter">
        <w:smartTagPr>
          <w:attr w:name="ProductID" w:val="2017 г"/>
        </w:smartTagPr>
        <w:r w:rsidRPr="00D6468C">
          <w:rPr>
            <w:lang w:val="ru-RU"/>
          </w:rPr>
          <w:t>2017 г</w:t>
        </w:r>
      </w:smartTag>
      <w:r w:rsidRPr="00D6468C">
        <w:rPr>
          <w:lang w:val="ru-RU"/>
        </w:rPr>
        <w:t>.</w:t>
      </w:r>
    </w:p>
    <w:p w14:paraId="7EA66BA5" w14:textId="77777777" w:rsidR="00C34FF9" w:rsidRPr="00D6468C" w:rsidRDefault="00C34FF9" w:rsidP="00C34FF9">
      <w:pPr>
        <w:pStyle w:val="afff7"/>
        <w:spacing w:before="0"/>
        <w:rPr>
          <w:lang w:val="ru-RU"/>
        </w:rPr>
      </w:pPr>
      <w:r w:rsidRPr="00D6468C">
        <w:rPr>
          <w:lang w:val="ru-RU"/>
        </w:rPr>
        <w:t xml:space="preserve">В связи с этим Исполнитель считает обоснованной </w:t>
      </w:r>
      <w:proofErr w:type="spellStart"/>
      <w:r w:rsidRPr="00D6468C">
        <w:rPr>
          <w:lang w:val="ru-RU"/>
        </w:rPr>
        <w:t>позициюДепартамента</w:t>
      </w:r>
      <w:proofErr w:type="spellEnd"/>
      <w:r w:rsidRPr="00D6468C">
        <w:rPr>
          <w:lang w:val="ru-RU"/>
        </w:rPr>
        <w:t xml:space="preserve"> ТЭК и ТР Вологодской области по невключению указанных расходов в НВВ </w:t>
      </w:r>
      <w:smartTag w:uri="urn:schemas-microsoft-com:office:smarttags" w:element="metricconverter">
        <w:smartTagPr>
          <w:attr w:name="ProductID" w:val="2017 г"/>
        </w:smartTagPr>
        <w:r w:rsidRPr="00D6468C">
          <w:rPr>
            <w:lang w:val="ru-RU"/>
          </w:rPr>
          <w:t>2017 г</w:t>
        </w:r>
      </w:smartTag>
      <w:r w:rsidRPr="00D6468C">
        <w:rPr>
          <w:lang w:val="ru-RU"/>
        </w:rPr>
        <w:t xml:space="preserve">. </w:t>
      </w:r>
    </w:p>
    <w:p w14:paraId="517C9878" w14:textId="77777777" w:rsidR="00C34FF9" w:rsidRPr="00D6468C" w:rsidRDefault="00C34FF9" w:rsidP="00C34FF9">
      <w:pPr>
        <w:pStyle w:val="afff5"/>
        <w:rPr>
          <w:lang w:val="ru-RU"/>
        </w:rPr>
      </w:pPr>
      <w:r w:rsidRPr="00D6468C">
        <w:rPr>
          <w:lang w:val="ru-RU"/>
        </w:rPr>
        <w:t>По мнению Исполнителя, исходя из анализа представленных материалов, плановый уровень расходов на уплату налогов – 119 942,96 тыс. руб., или на 73,62 тыс. руб. ниже утвержденного уровня: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69"/>
        <w:gridCol w:w="1756"/>
        <w:gridCol w:w="1595"/>
        <w:gridCol w:w="1550"/>
      </w:tblGrid>
      <w:tr w:rsidR="00C34FF9" w:rsidRPr="00D6468C" w14:paraId="799E2347" w14:textId="77777777" w:rsidTr="004E7C16">
        <w:trPr>
          <w:cantSplit/>
          <w:tblHeader/>
        </w:trPr>
        <w:tc>
          <w:tcPr>
            <w:tcW w:w="244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3F2136E" w14:textId="77777777" w:rsidR="00C34FF9" w:rsidRPr="00D6468C" w:rsidRDefault="00C34FF9" w:rsidP="007B7F45">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показателя</w:t>
            </w:r>
          </w:p>
        </w:tc>
        <w:tc>
          <w:tcPr>
            <w:tcW w:w="255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8E022A6" w14:textId="77777777" w:rsidR="00C34FF9" w:rsidRPr="00D6468C" w:rsidRDefault="00C34FF9" w:rsidP="007B7F45">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2017</w:t>
            </w:r>
          </w:p>
        </w:tc>
      </w:tr>
      <w:tr w:rsidR="00C34FF9" w:rsidRPr="00D6468C" w14:paraId="4256925C" w14:textId="77777777" w:rsidTr="004E7C16">
        <w:trPr>
          <w:cantSplit/>
          <w:tblHeader/>
        </w:trPr>
        <w:tc>
          <w:tcPr>
            <w:tcW w:w="2445"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2BC46FD" w14:textId="77777777" w:rsidR="00C34FF9" w:rsidRPr="00D6468C" w:rsidRDefault="00C34FF9" w:rsidP="007B7F45">
            <w:pPr>
              <w:spacing w:after="0" w:line="240" w:lineRule="auto"/>
              <w:contextualSpacing/>
              <w:jc w:val="center"/>
              <w:rPr>
                <w:rFonts w:ascii="Myriad Pro" w:hAnsi="Myriad Pro"/>
                <w:b/>
                <w:iCs/>
                <w:color w:val="FFFFFF"/>
                <w:sz w:val="20"/>
                <w:szCs w:val="20"/>
              </w:rPr>
            </w:pPr>
          </w:p>
        </w:tc>
        <w:tc>
          <w:tcPr>
            <w:tcW w:w="9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FC3CD7" w14:textId="77777777" w:rsidR="00C34FF9" w:rsidRPr="00D6468C" w:rsidRDefault="00C34FF9" w:rsidP="007B7F45">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8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6B6D149" w14:textId="77777777" w:rsidR="00C34FF9" w:rsidRPr="00D6468C" w:rsidRDefault="00C34FF9" w:rsidP="007B7F45">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8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E879471" w14:textId="77777777" w:rsidR="00C34FF9" w:rsidRPr="00D6468C" w:rsidRDefault="00C34FF9" w:rsidP="007B7F45">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2314E842" w14:textId="77777777">
        <w:trPr>
          <w:cantSplit/>
        </w:trPr>
        <w:tc>
          <w:tcPr>
            <w:tcW w:w="2445" w:type="pct"/>
            <w:tcBorders>
              <w:top w:val="single" w:sz="4" w:space="0" w:color="FFFFFF"/>
            </w:tcBorders>
            <w:shd w:val="clear" w:color="auto" w:fill="auto"/>
            <w:noWrap/>
            <w:vAlign w:val="center"/>
          </w:tcPr>
          <w:p w14:paraId="0E39AF10"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Налог на имущество</w:t>
            </w:r>
          </w:p>
        </w:tc>
        <w:tc>
          <w:tcPr>
            <w:tcW w:w="901" w:type="pct"/>
            <w:tcBorders>
              <w:top w:val="single" w:sz="4" w:space="0" w:color="FFFFFF"/>
            </w:tcBorders>
            <w:shd w:val="clear" w:color="auto" w:fill="auto"/>
            <w:noWrap/>
            <w:vAlign w:val="bottom"/>
          </w:tcPr>
          <w:p w14:paraId="55FDB1E8" w14:textId="77777777" w:rsidR="00C34FF9" w:rsidRPr="00D6468C" w:rsidRDefault="00C34FF9" w:rsidP="00C34FF9">
            <w:pPr>
              <w:spacing w:after="0" w:line="240" w:lineRule="auto"/>
              <w:ind w:right="91"/>
              <w:contextualSpacing/>
              <w:jc w:val="right"/>
              <w:rPr>
                <w:rFonts w:ascii="Myriad Pro" w:hAnsi="Myriad Pro"/>
                <w:sz w:val="20"/>
                <w:szCs w:val="20"/>
              </w:rPr>
            </w:pPr>
            <w:r w:rsidRPr="00D6468C">
              <w:rPr>
                <w:rFonts w:ascii="Myriad Pro" w:hAnsi="Myriad Pro"/>
                <w:sz w:val="20"/>
                <w:szCs w:val="20"/>
              </w:rPr>
              <w:t>114 126,00</w:t>
            </w:r>
          </w:p>
        </w:tc>
        <w:tc>
          <w:tcPr>
            <w:tcW w:w="839" w:type="pct"/>
            <w:tcBorders>
              <w:top w:val="single" w:sz="4" w:space="0" w:color="FFFFFF"/>
            </w:tcBorders>
            <w:shd w:val="clear" w:color="auto" w:fill="auto"/>
            <w:noWrap/>
            <w:vAlign w:val="bottom"/>
          </w:tcPr>
          <w:p w14:paraId="009EFADC" w14:textId="77777777" w:rsidR="00C34FF9" w:rsidRPr="00D6468C" w:rsidRDefault="00C34FF9" w:rsidP="00C34FF9">
            <w:pPr>
              <w:spacing w:after="0" w:line="240" w:lineRule="auto"/>
              <w:ind w:right="91"/>
              <w:contextualSpacing/>
              <w:jc w:val="right"/>
              <w:rPr>
                <w:rFonts w:ascii="Myriad Pro" w:hAnsi="Myriad Pro"/>
                <w:sz w:val="20"/>
                <w:szCs w:val="20"/>
              </w:rPr>
            </w:pPr>
            <w:r w:rsidRPr="00D6468C">
              <w:rPr>
                <w:rFonts w:ascii="Myriad Pro" w:hAnsi="Myriad Pro"/>
                <w:sz w:val="20"/>
                <w:szCs w:val="20"/>
              </w:rPr>
              <w:t>114 126,00</w:t>
            </w:r>
          </w:p>
        </w:tc>
        <w:tc>
          <w:tcPr>
            <w:tcW w:w="815" w:type="pct"/>
            <w:tcBorders>
              <w:top w:val="single" w:sz="4" w:space="0" w:color="FFFFFF"/>
            </w:tcBorders>
            <w:shd w:val="clear" w:color="auto" w:fill="auto"/>
            <w:noWrap/>
            <w:vAlign w:val="bottom"/>
          </w:tcPr>
          <w:p w14:paraId="6E0A7AC6" w14:textId="77777777" w:rsidR="00C34FF9" w:rsidRPr="00D6468C" w:rsidRDefault="00C34FF9" w:rsidP="00C34FF9">
            <w:pPr>
              <w:spacing w:after="0"/>
              <w:jc w:val="right"/>
              <w:rPr>
                <w:rFonts w:ascii="Myriad Pro" w:hAnsi="Myriad Pro"/>
                <w:sz w:val="20"/>
                <w:szCs w:val="20"/>
              </w:rPr>
            </w:pPr>
            <w:r w:rsidRPr="00D6468C">
              <w:rPr>
                <w:rFonts w:ascii="Myriad Pro" w:hAnsi="Myriad Pro"/>
                <w:sz w:val="20"/>
                <w:szCs w:val="20"/>
              </w:rPr>
              <w:t>114 126,00</w:t>
            </w:r>
          </w:p>
        </w:tc>
      </w:tr>
      <w:tr w:rsidR="00C34FF9" w:rsidRPr="00D6468C" w14:paraId="0E464826" w14:textId="77777777">
        <w:trPr>
          <w:cantSplit/>
        </w:trPr>
        <w:tc>
          <w:tcPr>
            <w:tcW w:w="2445" w:type="pct"/>
            <w:shd w:val="clear" w:color="auto" w:fill="auto"/>
            <w:noWrap/>
            <w:vAlign w:val="center"/>
          </w:tcPr>
          <w:p w14:paraId="741EE166"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Земельный налог</w:t>
            </w:r>
          </w:p>
        </w:tc>
        <w:tc>
          <w:tcPr>
            <w:tcW w:w="901" w:type="pct"/>
            <w:shd w:val="clear" w:color="auto" w:fill="auto"/>
            <w:noWrap/>
            <w:vAlign w:val="bottom"/>
          </w:tcPr>
          <w:p w14:paraId="5FB9F373"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1 235,17</w:t>
            </w:r>
          </w:p>
        </w:tc>
        <w:tc>
          <w:tcPr>
            <w:tcW w:w="839" w:type="pct"/>
            <w:shd w:val="clear" w:color="auto" w:fill="auto"/>
            <w:noWrap/>
            <w:vAlign w:val="bottom"/>
          </w:tcPr>
          <w:p w14:paraId="7BBD641B"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1 235,17</w:t>
            </w:r>
          </w:p>
        </w:tc>
        <w:tc>
          <w:tcPr>
            <w:tcW w:w="815" w:type="pct"/>
            <w:shd w:val="clear" w:color="auto" w:fill="auto"/>
            <w:noWrap/>
            <w:vAlign w:val="bottom"/>
          </w:tcPr>
          <w:p w14:paraId="2BB65E24"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1 235,17</w:t>
            </w:r>
          </w:p>
        </w:tc>
      </w:tr>
      <w:tr w:rsidR="00C34FF9" w:rsidRPr="00D6468C" w14:paraId="6FF99A7D" w14:textId="77777777">
        <w:trPr>
          <w:cantSplit/>
        </w:trPr>
        <w:tc>
          <w:tcPr>
            <w:tcW w:w="2445" w:type="pct"/>
            <w:shd w:val="clear" w:color="auto" w:fill="auto"/>
            <w:noWrap/>
            <w:vAlign w:val="center"/>
          </w:tcPr>
          <w:p w14:paraId="394A8EB4"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Транспортный налог</w:t>
            </w:r>
          </w:p>
        </w:tc>
        <w:tc>
          <w:tcPr>
            <w:tcW w:w="901" w:type="pct"/>
            <w:shd w:val="clear" w:color="auto" w:fill="auto"/>
            <w:noWrap/>
            <w:vAlign w:val="bottom"/>
          </w:tcPr>
          <w:p w14:paraId="7C51725E"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4 414,00</w:t>
            </w:r>
          </w:p>
        </w:tc>
        <w:tc>
          <w:tcPr>
            <w:tcW w:w="839" w:type="pct"/>
            <w:shd w:val="clear" w:color="auto" w:fill="auto"/>
            <w:noWrap/>
            <w:vAlign w:val="bottom"/>
          </w:tcPr>
          <w:p w14:paraId="5B9D7E54"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4 414,00</w:t>
            </w:r>
          </w:p>
        </w:tc>
        <w:tc>
          <w:tcPr>
            <w:tcW w:w="815" w:type="pct"/>
            <w:shd w:val="clear" w:color="auto" w:fill="auto"/>
            <w:noWrap/>
            <w:vAlign w:val="bottom"/>
          </w:tcPr>
          <w:p w14:paraId="440431DC"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4 345,37</w:t>
            </w:r>
          </w:p>
        </w:tc>
      </w:tr>
      <w:tr w:rsidR="00C34FF9" w:rsidRPr="00D6468C" w14:paraId="281C8E12" w14:textId="77777777">
        <w:trPr>
          <w:cantSplit/>
        </w:trPr>
        <w:tc>
          <w:tcPr>
            <w:tcW w:w="2445" w:type="pct"/>
            <w:shd w:val="clear" w:color="auto" w:fill="auto"/>
            <w:noWrap/>
            <w:vAlign w:val="center"/>
          </w:tcPr>
          <w:p w14:paraId="55A897E2"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Прочие налоги</w:t>
            </w:r>
          </w:p>
        </w:tc>
        <w:tc>
          <w:tcPr>
            <w:tcW w:w="901" w:type="pct"/>
            <w:shd w:val="clear" w:color="auto" w:fill="auto"/>
            <w:noWrap/>
            <w:vAlign w:val="bottom"/>
          </w:tcPr>
          <w:p w14:paraId="3FD79749"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2 414,20</w:t>
            </w:r>
          </w:p>
        </w:tc>
        <w:tc>
          <w:tcPr>
            <w:tcW w:w="839" w:type="pct"/>
            <w:shd w:val="clear" w:color="auto" w:fill="auto"/>
            <w:noWrap/>
            <w:vAlign w:val="bottom"/>
          </w:tcPr>
          <w:p w14:paraId="4CD3B1B9" w14:textId="77777777" w:rsidR="00C34FF9" w:rsidRPr="00D6468C" w:rsidRDefault="00C34FF9" w:rsidP="00C34FF9">
            <w:pPr>
              <w:spacing w:after="0" w:line="240" w:lineRule="auto"/>
              <w:ind w:right="91"/>
              <w:contextualSpacing/>
              <w:jc w:val="right"/>
              <w:rPr>
                <w:rFonts w:ascii="Myriad Pro" w:hAnsi="Myriad Pro"/>
                <w:color w:val="000000"/>
                <w:sz w:val="20"/>
                <w:szCs w:val="20"/>
              </w:rPr>
            </w:pPr>
            <w:r w:rsidRPr="00D6468C">
              <w:rPr>
                <w:rFonts w:ascii="Myriad Pro" w:hAnsi="Myriad Pro"/>
                <w:color w:val="000000"/>
                <w:sz w:val="20"/>
                <w:szCs w:val="20"/>
              </w:rPr>
              <w:t>241,40</w:t>
            </w:r>
          </w:p>
        </w:tc>
        <w:tc>
          <w:tcPr>
            <w:tcW w:w="815" w:type="pct"/>
            <w:shd w:val="clear" w:color="auto" w:fill="auto"/>
            <w:noWrap/>
            <w:vAlign w:val="bottom"/>
          </w:tcPr>
          <w:p w14:paraId="7055D6C1"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236,41</w:t>
            </w:r>
          </w:p>
        </w:tc>
      </w:tr>
      <w:tr w:rsidR="00C34FF9" w:rsidRPr="00D6468C" w14:paraId="4FB04501" w14:textId="77777777">
        <w:trPr>
          <w:cantSplit/>
        </w:trPr>
        <w:tc>
          <w:tcPr>
            <w:tcW w:w="2445" w:type="pct"/>
            <w:shd w:val="clear" w:color="auto" w:fill="auto"/>
            <w:noWrap/>
            <w:vAlign w:val="center"/>
          </w:tcPr>
          <w:p w14:paraId="6A830800" w14:textId="77777777" w:rsidR="00C34FF9" w:rsidRPr="00D6468C" w:rsidRDefault="00C34FF9" w:rsidP="00C34FF9">
            <w:pPr>
              <w:spacing w:after="0" w:line="240" w:lineRule="auto"/>
              <w:ind w:left="567" w:firstLine="23"/>
              <w:contextualSpacing/>
              <w:rPr>
                <w:rFonts w:ascii="Myriad Pro" w:hAnsi="Myriad Pro"/>
                <w:i/>
                <w:iCs/>
                <w:color w:val="000000"/>
                <w:sz w:val="20"/>
                <w:szCs w:val="20"/>
              </w:rPr>
            </w:pPr>
            <w:r w:rsidRPr="00D6468C">
              <w:rPr>
                <w:rFonts w:ascii="Myriad Pro" w:hAnsi="Myriad Pro"/>
                <w:i/>
                <w:iCs/>
                <w:color w:val="000000"/>
                <w:sz w:val="20"/>
                <w:szCs w:val="20"/>
              </w:rPr>
              <w:lastRenderedPageBreak/>
              <w:t>водный налог</w:t>
            </w:r>
          </w:p>
        </w:tc>
        <w:tc>
          <w:tcPr>
            <w:tcW w:w="901" w:type="pct"/>
            <w:shd w:val="clear" w:color="auto" w:fill="auto"/>
            <w:noWrap/>
            <w:vAlign w:val="bottom"/>
          </w:tcPr>
          <w:p w14:paraId="3FD6E26F"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1,40</w:t>
            </w:r>
          </w:p>
        </w:tc>
        <w:tc>
          <w:tcPr>
            <w:tcW w:w="839" w:type="pct"/>
            <w:shd w:val="clear" w:color="auto" w:fill="auto"/>
            <w:noWrap/>
            <w:vAlign w:val="bottom"/>
          </w:tcPr>
          <w:p w14:paraId="31B98E86"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1,40</w:t>
            </w:r>
          </w:p>
        </w:tc>
        <w:tc>
          <w:tcPr>
            <w:tcW w:w="815" w:type="pct"/>
            <w:shd w:val="clear" w:color="auto" w:fill="auto"/>
            <w:noWrap/>
            <w:vAlign w:val="bottom"/>
          </w:tcPr>
          <w:p w14:paraId="369D681F"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1,36</w:t>
            </w:r>
          </w:p>
        </w:tc>
      </w:tr>
      <w:tr w:rsidR="00C34FF9" w:rsidRPr="00D6468C" w14:paraId="1A418EB2" w14:textId="77777777">
        <w:trPr>
          <w:cantSplit/>
        </w:trPr>
        <w:tc>
          <w:tcPr>
            <w:tcW w:w="2445" w:type="pct"/>
            <w:shd w:val="clear" w:color="auto" w:fill="auto"/>
            <w:noWrap/>
            <w:vAlign w:val="center"/>
          </w:tcPr>
          <w:p w14:paraId="385405BD" w14:textId="77777777" w:rsidR="00C34FF9" w:rsidRPr="00D6468C" w:rsidRDefault="00C34FF9" w:rsidP="00C34FF9">
            <w:pPr>
              <w:spacing w:after="0" w:line="240" w:lineRule="auto"/>
              <w:ind w:left="567" w:firstLine="23"/>
              <w:contextualSpacing/>
              <w:rPr>
                <w:rFonts w:ascii="Myriad Pro" w:hAnsi="Myriad Pro"/>
                <w:i/>
                <w:iCs/>
                <w:color w:val="000000"/>
                <w:sz w:val="20"/>
                <w:szCs w:val="20"/>
              </w:rPr>
            </w:pPr>
            <w:r w:rsidRPr="00D6468C">
              <w:rPr>
                <w:rFonts w:ascii="Myriad Pro" w:hAnsi="Myriad Pro"/>
                <w:i/>
                <w:iCs/>
                <w:color w:val="000000"/>
                <w:sz w:val="20"/>
                <w:szCs w:val="20"/>
              </w:rPr>
              <w:t>госпошлина</w:t>
            </w:r>
          </w:p>
        </w:tc>
        <w:tc>
          <w:tcPr>
            <w:tcW w:w="901" w:type="pct"/>
            <w:shd w:val="clear" w:color="auto" w:fill="auto"/>
            <w:noWrap/>
            <w:vAlign w:val="bottom"/>
          </w:tcPr>
          <w:p w14:paraId="0A6CFD5A"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829,80</w:t>
            </w:r>
          </w:p>
        </w:tc>
        <w:tc>
          <w:tcPr>
            <w:tcW w:w="839" w:type="pct"/>
            <w:shd w:val="clear" w:color="auto" w:fill="auto"/>
            <w:noWrap/>
            <w:vAlign w:val="bottom"/>
          </w:tcPr>
          <w:p w14:paraId="1240296F"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0,00</w:t>
            </w:r>
          </w:p>
        </w:tc>
        <w:tc>
          <w:tcPr>
            <w:tcW w:w="815" w:type="pct"/>
            <w:shd w:val="clear" w:color="auto" w:fill="auto"/>
            <w:noWrap/>
            <w:vAlign w:val="bottom"/>
          </w:tcPr>
          <w:p w14:paraId="42824298"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0,00</w:t>
            </w:r>
          </w:p>
        </w:tc>
      </w:tr>
      <w:tr w:rsidR="00C34FF9" w:rsidRPr="00D6468C" w14:paraId="6340667A" w14:textId="77777777">
        <w:trPr>
          <w:cantSplit/>
        </w:trPr>
        <w:tc>
          <w:tcPr>
            <w:tcW w:w="2445" w:type="pct"/>
            <w:shd w:val="clear" w:color="auto" w:fill="auto"/>
            <w:vAlign w:val="center"/>
          </w:tcPr>
          <w:p w14:paraId="600C1575" w14:textId="77777777" w:rsidR="00C34FF9" w:rsidRPr="00D6468C" w:rsidRDefault="00C34FF9" w:rsidP="00C34FF9">
            <w:pPr>
              <w:spacing w:after="0" w:line="240" w:lineRule="auto"/>
              <w:ind w:left="567" w:firstLine="23"/>
              <w:contextualSpacing/>
              <w:rPr>
                <w:rFonts w:ascii="Myriad Pro" w:hAnsi="Myriad Pro"/>
                <w:i/>
                <w:iCs/>
                <w:color w:val="000000"/>
                <w:sz w:val="20"/>
                <w:szCs w:val="20"/>
              </w:rPr>
            </w:pPr>
            <w:r w:rsidRPr="00D6468C">
              <w:rPr>
                <w:rFonts w:ascii="Myriad Pro" w:hAnsi="Myriad Pro"/>
                <w:i/>
                <w:iCs/>
                <w:color w:val="000000"/>
                <w:sz w:val="20"/>
                <w:szCs w:val="20"/>
              </w:rPr>
              <w:t>плата за негативное воздействие на окружающую среду</w:t>
            </w:r>
          </w:p>
        </w:tc>
        <w:tc>
          <w:tcPr>
            <w:tcW w:w="901" w:type="pct"/>
            <w:shd w:val="clear" w:color="auto" w:fill="auto"/>
            <w:noWrap/>
            <w:vAlign w:val="bottom"/>
          </w:tcPr>
          <w:p w14:paraId="4AA01EB1"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240,00</w:t>
            </w:r>
          </w:p>
        </w:tc>
        <w:tc>
          <w:tcPr>
            <w:tcW w:w="839" w:type="pct"/>
            <w:shd w:val="clear" w:color="auto" w:fill="auto"/>
            <w:noWrap/>
            <w:vAlign w:val="bottom"/>
          </w:tcPr>
          <w:p w14:paraId="7BC6496F"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240,00</w:t>
            </w:r>
          </w:p>
        </w:tc>
        <w:tc>
          <w:tcPr>
            <w:tcW w:w="815" w:type="pct"/>
            <w:shd w:val="clear" w:color="auto" w:fill="auto"/>
            <w:noWrap/>
            <w:vAlign w:val="bottom"/>
          </w:tcPr>
          <w:p w14:paraId="00FC1F10"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235,04</w:t>
            </w:r>
          </w:p>
        </w:tc>
      </w:tr>
      <w:tr w:rsidR="00C34FF9" w:rsidRPr="00D6468C" w14:paraId="76F337CF" w14:textId="77777777">
        <w:trPr>
          <w:cantSplit/>
        </w:trPr>
        <w:tc>
          <w:tcPr>
            <w:tcW w:w="2445" w:type="pct"/>
            <w:shd w:val="clear" w:color="auto" w:fill="auto"/>
            <w:vAlign w:val="center"/>
          </w:tcPr>
          <w:p w14:paraId="38A842F8" w14:textId="77777777" w:rsidR="00C34FF9" w:rsidRPr="00D6468C" w:rsidRDefault="00C34FF9" w:rsidP="00C34FF9">
            <w:pPr>
              <w:spacing w:after="0" w:line="240" w:lineRule="auto"/>
              <w:ind w:left="567" w:firstLine="23"/>
              <w:contextualSpacing/>
              <w:rPr>
                <w:rFonts w:ascii="Myriad Pro" w:hAnsi="Myriad Pro"/>
                <w:i/>
                <w:iCs/>
                <w:color w:val="000000"/>
                <w:sz w:val="20"/>
                <w:szCs w:val="20"/>
              </w:rPr>
            </w:pPr>
            <w:r w:rsidRPr="00D6468C">
              <w:rPr>
                <w:rFonts w:ascii="Myriad Pro" w:hAnsi="Myriad Pro"/>
                <w:i/>
                <w:iCs/>
                <w:color w:val="000000"/>
                <w:sz w:val="20"/>
                <w:szCs w:val="20"/>
              </w:rPr>
              <w:t xml:space="preserve">плата в счет возмещения вреда автодорогам </w:t>
            </w:r>
            <w:proofErr w:type="spellStart"/>
            <w:r w:rsidRPr="00D6468C">
              <w:rPr>
                <w:rFonts w:ascii="Myriad Pro" w:hAnsi="Myriad Pro"/>
                <w:i/>
                <w:iCs/>
                <w:color w:val="000000"/>
                <w:sz w:val="20"/>
                <w:szCs w:val="20"/>
              </w:rPr>
              <w:t>фед.значения</w:t>
            </w:r>
            <w:proofErr w:type="spellEnd"/>
          </w:p>
        </w:tc>
        <w:tc>
          <w:tcPr>
            <w:tcW w:w="901" w:type="pct"/>
            <w:shd w:val="clear" w:color="auto" w:fill="auto"/>
            <w:noWrap/>
            <w:vAlign w:val="bottom"/>
          </w:tcPr>
          <w:p w14:paraId="2A1DF192"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1343,00</w:t>
            </w:r>
          </w:p>
        </w:tc>
        <w:tc>
          <w:tcPr>
            <w:tcW w:w="839" w:type="pct"/>
            <w:shd w:val="clear" w:color="auto" w:fill="auto"/>
            <w:noWrap/>
            <w:vAlign w:val="bottom"/>
          </w:tcPr>
          <w:p w14:paraId="59C940D5" w14:textId="77777777" w:rsidR="00C34FF9" w:rsidRPr="00D6468C" w:rsidRDefault="00C34FF9" w:rsidP="00C34FF9">
            <w:pPr>
              <w:spacing w:after="0" w:line="240" w:lineRule="auto"/>
              <w:ind w:right="91"/>
              <w:contextualSpacing/>
              <w:jc w:val="right"/>
              <w:rPr>
                <w:rFonts w:ascii="Myriad Pro" w:hAnsi="Myriad Pro"/>
                <w:i/>
                <w:color w:val="000000"/>
                <w:sz w:val="20"/>
                <w:szCs w:val="20"/>
              </w:rPr>
            </w:pPr>
            <w:r w:rsidRPr="00D6468C">
              <w:rPr>
                <w:rFonts w:ascii="Myriad Pro" w:hAnsi="Myriad Pro"/>
                <w:i/>
                <w:color w:val="000000"/>
                <w:sz w:val="20"/>
                <w:szCs w:val="20"/>
              </w:rPr>
              <w:t>0,00</w:t>
            </w:r>
          </w:p>
        </w:tc>
        <w:tc>
          <w:tcPr>
            <w:tcW w:w="815" w:type="pct"/>
            <w:shd w:val="clear" w:color="auto" w:fill="auto"/>
            <w:noWrap/>
            <w:vAlign w:val="bottom"/>
          </w:tcPr>
          <w:p w14:paraId="18C92092"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0,00</w:t>
            </w:r>
          </w:p>
        </w:tc>
      </w:tr>
      <w:tr w:rsidR="00C34FF9" w:rsidRPr="00D6468C" w14:paraId="3341ED42" w14:textId="77777777">
        <w:trPr>
          <w:cantSplit/>
        </w:trPr>
        <w:tc>
          <w:tcPr>
            <w:tcW w:w="2445" w:type="pct"/>
            <w:shd w:val="clear" w:color="auto" w:fill="auto"/>
            <w:noWrap/>
            <w:vAlign w:val="center"/>
          </w:tcPr>
          <w:p w14:paraId="6BB0F7EF" w14:textId="77777777" w:rsidR="00C34FF9" w:rsidRPr="00D6468C" w:rsidRDefault="00C34FF9" w:rsidP="00C34FF9">
            <w:pPr>
              <w:spacing w:after="0" w:line="240" w:lineRule="auto"/>
              <w:contextualSpacing/>
              <w:rPr>
                <w:rFonts w:ascii="Myriad Pro" w:hAnsi="Myriad Pro"/>
                <w:b/>
                <w:bCs/>
                <w:color w:val="000000"/>
                <w:sz w:val="20"/>
                <w:szCs w:val="20"/>
              </w:rPr>
            </w:pPr>
            <w:r w:rsidRPr="00D6468C">
              <w:rPr>
                <w:rFonts w:ascii="Myriad Pro" w:hAnsi="Myriad Pro"/>
                <w:b/>
                <w:color w:val="000000"/>
                <w:sz w:val="20"/>
                <w:szCs w:val="20"/>
              </w:rPr>
              <w:t>ИТОГО</w:t>
            </w:r>
            <w:r w:rsidRPr="00D6468C">
              <w:rPr>
                <w:rFonts w:ascii="Myriad Pro" w:hAnsi="Myriad Pro"/>
                <w:b/>
                <w:bCs/>
                <w:color w:val="000000"/>
                <w:sz w:val="20"/>
                <w:szCs w:val="20"/>
              </w:rPr>
              <w:t xml:space="preserve"> налоги</w:t>
            </w:r>
          </w:p>
        </w:tc>
        <w:tc>
          <w:tcPr>
            <w:tcW w:w="901" w:type="pct"/>
            <w:shd w:val="clear" w:color="auto" w:fill="auto"/>
            <w:noWrap/>
            <w:vAlign w:val="bottom"/>
          </w:tcPr>
          <w:p w14:paraId="7F246FDA" w14:textId="77777777" w:rsidR="00C34FF9" w:rsidRPr="00D6468C" w:rsidRDefault="00C34FF9" w:rsidP="00C34FF9">
            <w:pPr>
              <w:spacing w:after="0" w:line="240" w:lineRule="auto"/>
              <w:ind w:right="91"/>
              <w:contextualSpacing/>
              <w:jc w:val="right"/>
              <w:rPr>
                <w:rFonts w:ascii="Myriad Pro" w:hAnsi="Myriad Pro"/>
                <w:b/>
                <w:color w:val="000000"/>
                <w:sz w:val="20"/>
                <w:szCs w:val="20"/>
              </w:rPr>
            </w:pPr>
            <w:r w:rsidRPr="00D6468C">
              <w:rPr>
                <w:rFonts w:ascii="Myriad Pro" w:hAnsi="Myriad Pro"/>
                <w:b/>
                <w:color w:val="000000"/>
                <w:sz w:val="20"/>
                <w:szCs w:val="20"/>
              </w:rPr>
              <w:t>122 189,37</w:t>
            </w:r>
          </w:p>
        </w:tc>
        <w:tc>
          <w:tcPr>
            <w:tcW w:w="839" w:type="pct"/>
            <w:shd w:val="clear" w:color="auto" w:fill="auto"/>
            <w:noWrap/>
            <w:vAlign w:val="bottom"/>
          </w:tcPr>
          <w:p w14:paraId="33E3EAEB" w14:textId="77777777" w:rsidR="00C34FF9" w:rsidRPr="00D6468C" w:rsidRDefault="00C34FF9" w:rsidP="00C34FF9">
            <w:pPr>
              <w:spacing w:after="0" w:line="240" w:lineRule="auto"/>
              <w:ind w:right="91"/>
              <w:contextualSpacing/>
              <w:jc w:val="right"/>
              <w:rPr>
                <w:rFonts w:ascii="Myriad Pro" w:hAnsi="Myriad Pro"/>
                <w:b/>
                <w:color w:val="000000"/>
                <w:sz w:val="20"/>
                <w:szCs w:val="20"/>
              </w:rPr>
            </w:pPr>
            <w:r w:rsidRPr="00D6468C">
              <w:rPr>
                <w:rFonts w:ascii="Myriad Pro" w:hAnsi="Myriad Pro"/>
                <w:b/>
                <w:color w:val="000000"/>
                <w:sz w:val="20"/>
                <w:szCs w:val="20"/>
              </w:rPr>
              <w:t>120 016,57</w:t>
            </w:r>
          </w:p>
        </w:tc>
        <w:tc>
          <w:tcPr>
            <w:tcW w:w="815" w:type="pct"/>
            <w:shd w:val="clear" w:color="auto" w:fill="auto"/>
            <w:noWrap/>
            <w:vAlign w:val="bottom"/>
          </w:tcPr>
          <w:p w14:paraId="49B8026D"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119 942,96</w:t>
            </w:r>
          </w:p>
        </w:tc>
      </w:tr>
    </w:tbl>
    <w:p w14:paraId="0337D8C5" w14:textId="77777777" w:rsidR="007B7F45" w:rsidRDefault="007B7F45" w:rsidP="007B7F45">
      <w:pPr>
        <w:pStyle w:val="affff3"/>
      </w:pPr>
      <w:bookmarkStart w:id="124" w:name="_Toc53154723"/>
    </w:p>
    <w:p w14:paraId="10839E3D" w14:textId="77777777" w:rsidR="007B7F45" w:rsidRDefault="007B7F45">
      <w:pPr>
        <w:spacing w:after="0" w:line="240" w:lineRule="auto"/>
        <w:rPr>
          <w:rFonts w:ascii="Myriad Pro" w:eastAsia="Times New Roman" w:hAnsi="Myriad Pro"/>
          <w:sz w:val="26"/>
          <w:szCs w:val="26"/>
        </w:rPr>
      </w:pPr>
      <w:r>
        <w:rPr>
          <w:rFonts w:ascii="Myriad Pro" w:hAnsi="Myriad Pro"/>
          <w:sz w:val="26"/>
          <w:szCs w:val="26"/>
        </w:rPr>
        <w:br w:type="page"/>
      </w:r>
    </w:p>
    <w:p w14:paraId="245A4522" w14:textId="77777777" w:rsidR="00C34FF9" w:rsidRPr="00D6468C" w:rsidRDefault="00C34FF9" w:rsidP="007B7F45">
      <w:pPr>
        <w:pStyle w:val="211"/>
      </w:pPr>
      <w:bookmarkStart w:id="125" w:name="_Toc53587351"/>
      <w:r w:rsidRPr="00D6468C">
        <w:lastRenderedPageBreak/>
        <w:t>Налог на прибыль</w:t>
      </w:r>
      <w:bookmarkEnd w:id="124"/>
      <w:bookmarkEnd w:id="125"/>
    </w:p>
    <w:p w14:paraId="361AF1F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п.20 Основ ценообразования №1178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42C11E3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05B1187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 и нерегулируемыми видами деятельности производится согласно учетной политике, принятой в организации.</w:t>
      </w:r>
    </w:p>
    <w:p w14:paraId="760584E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этом в соответствии с п. 20 Методических указаний 228-э величина налога на прибыль, включаемая в состав неподконтрольных расходов на год i очередного периода регулирования определяется как:</w:t>
      </w:r>
    </w:p>
    <w:p w14:paraId="4CC921D5" w14:textId="77777777" w:rsidR="00C34FF9" w:rsidRPr="00D6468C" w:rsidRDefault="00B36888" w:rsidP="00C34FF9">
      <w:pPr>
        <w:spacing w:after="0" w:line="360" w:lineRule="auto"/>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3E8FD76A" wp14:editId="2F47DE3E">
            <wp:extent cx="5799455" cy="32067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9455" cy="320675"/>
                    </a:xfrm>
                    <a:prstGeom prst="rect">
                      <a:avLst/>
                    </a:prstGeom>
                    <a:noFill/>
                    <a:ln>
                      <a:noFill/>
                    </a:ln>
                  </pic:spPr>
                </pic:pic>
              </a:graphicData>
            </a:graphic>
          </wp:inline>
        </w:drawing>
      </w:r>
    </w:p>
    <w:p w14:paraId="5B23C8F6" w14:textId="77777777" w:rsidR="00C34FF9" w:rsidRPr="00D6468C" w:rsidRDefault="00C34FF9" w:rsidP="00C34FF9">
      <w:pPr>
        <w:spacing w:after="0" w:line="360" w:lineRule="auto"/>
        <w:ind w:firstLine="567"/>
        <w:contextualSpacing/>
        <w:jc w:val="both"/>
        <w:rPr>
          <w:rFonts w:ascii="Myriad Pro" w:hAnsi="Myriad Pro"/>
          <w:sz w:val="26"/>
          <w:szCs w:val="26"/>
          <w:u w:val="single"/>
        </w:rPr>
      </w:pPr>
      <w:bookmarkStart w:id="126" w:name="sub_1021"/>
      <w:r w:rsidRPr="00D6468C">
        <w:rPr>
          <w:rFonts w:ascii="Myriad Pro" w:hAnsi="Myriad Pro"/>
          <w:sz w:val="26"/>
          <w:szCs w:val="26"/>
          <w:u w:val="single"/>
        </w:rPr>
        <w:t xml:space="preserve">Согласно </w:t>
      </w:r>
      <w:r w:rsidRPr="00D6468C">
        <w:rPr>
          <w:rFonts w:ascii="Myriad Pro" w:hAnsi="Myriad Pro"/>
          <w:b/>
          <w:sz w:val="26"/>
          <w:szCs w:val="26"/>
          <w:u w:val="single"/>
        </w:rPr>
        <w:t>п.21</w:t>
      </w:r>
      <w:r w:rsidRPr="00D6468C">
        <w:rPr>
          <w:rFonts w:ascii="Myriad Pro" w:hAnsi="Myriad Pro"/>
          <w:sz w:val="26"/>
          <w:szCs w:val="26"/>
          <w:u w:val="single"/>
        </w:rPr>
        <w:t xml:space="preserve"> Методических указаний №228-э </w:t>
      </w:r>
      <w:r w:rsidRPr="00D6468C">
        <w:rPr>
          <w:rFonts w:ascii="Myriad Pro" w:hAnsi="Myriad Pro"/>
          <w:b/>
          <w:sz w:val="26"/>
          <w:szCs w:val="26"/>
          <w:u w:val="single"/>
        </w:rPr>
        <w:t>ежегодно</w:t>
      </w:r>
      <w:r w:rsidRPr="00D6468C">
        <w:rPr>
          <w:rFonts w:ascii="Myriad Pro" w:hAnsi="Myriad Pro"/>
          <w:sz w:val="26"/>
          <w:szCs w:val="26"/>
          <w:u w:val="single"/>
        </w:rPr>
        <w:t xml:space="preserve"> в течение долгосрочного периода регулирования регулирующими органами </w:t>
      </w:r>
      <w:r w:rsidRPr="00D6468C">
        <w:rPr>
          <w:rFonts w:ascii="Myriad Pro" w:hAnsi="Myriad Pro"/>
          <w:b/>
          <w:sz w:val="26"/>
          <w:szCs w:val="26"/>
          <w:u w:val="single"/>
        </w:rPr>
        <w:t>производится корректировка</w:t>
      </w:r>
      <w:r w:rsidRPr="00D6468C">
        <w:rPr>
          <w:rFonts w:ascii="Myriad Pro" w:hAnsi="Myriad Pro"/>
          <w:sz w:val="26"/>
          <w:szCs w:val="26"/>
          <w:u w:val="single"/>
        </w:rPr>
        <w:t xml:space="preserve"> величины неподконтрольных расходов</w:t>
      </w:r>
      <w:bookmarkEnd w:id="126"/>
      <w:r w:rsidRPr="00D6468C">
        <w:rPr>
          <w:rFonts w:ascii="Myriad Pro" w:hAnsi="Myriad Pro"/>
          <w:sz w:val="26"/>
          <w:szCs w:val="26"/>
          <w:u w:val="single"/>
        </w:rPr>
        <w:t>. Корректировка</w:t>
      </w:r>
      <w:r w:rsidRPr="00D6468C">
        <w:rPr>
          <w:rFonts w:ascii="Myriad Pro" w:hAnsi="Myriad Pro"/>
          <w:b/>
          <w:sz w:val="26"/>
          <w:szCs w:val="26"/>
          <w:u w:val="single"/>
        </w:rPr>
        <w:t xml:space="preserve"> величины налога на прибыль </w:t>
      </w:r>
      <w:r w:rsidRPr="00D6468C">
        <w:rPr>
          <w:rFonts w:ascii="Myriad Pro" w:hAnsi="Myriad Pro"/>
          <w:sz w:val="26"/>
          <w:szCs w:val="26"/>
          <w:u w:val="single"/>
        </w:rPr>
        <w:t>осуществляется</w:t>
      </w:r>
      <w:r w:rsidRPr="00D6468C">
        <w:rPr>
          <w:rFonts w:ascii="Myriad Pro" w:hAnsi="Myriad Pro"/>
          <w:b/>
          <w:sz w:val="26"/>
          <w:szCs w:val="26"/>
          <w:u w:val="single"/>
        </w:rPr>
        <w:t xml:space="preserve"> с учетом скорректированных величин сглаживания необходимой валовой выручки, возврата и доходности на инвестированный капитал</w:t>
      </w:r>
      <w:r w:rsidRPr="00D6468C">
        <w:rPr>
          <w:rFonts w:ascii="Myriad Pro" w:hAnsi="Myriad Pro"/>
          <w:sz w:val="26"/>
          <w:szCs w:val="26"/>
          <w:u w:val="single"/>
        </w:rPr>
        <w:t>.</w:t>
      </w:r>
    </w:p>
    <w:p w14:paraId="06E16461"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Таким образом, плановый налог на прибыль при регулировании методом доходности инвестированного капитала является расчетной величиной.</w:t>
      </w:r>
    </w:p>
    <w:p w14:paraId="0FD49D01"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6A97F8F1" w14:textId="77777777" w:rsidR="00C34FF9" w:rsidRPr="00D6468C" w:rsidRDefault="00C34FF9" w:rsidP="007B7F45">
      <w:pPr>
        <w:pStyle w:val="affff5"/>
      </w:pPr>
      <w:r w:rsidRPr="00D6468C">
        <w:lastRenderedPageBreak/>
        <w:t>ПОЗИЦИЯ ТЕРРИТОРИАЛЬНОЙ СЕТЕВОЙ ОРГАНИЗАЦИИ</w:t>
      </w:r>
    </w:p>
    <w:p w14:paraId="63361DA0" w14:textId="0EC57EAA"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Заявлено филиалом</w:t>
      </w:r>
      <w:r w:rsidR="00115409">
        <w:rPr>
          <w:rFonts w:ascii="Myriad Pro" w:hAnsi="Myriad Pro"/>
          <w:color w:val="000000"/>
          <w:sz w:val="26"/>
          <w:szCs w:val="26"/>
        </w:rPr>
        <w:t xml:space="preserve">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r w:rsidRPr="00D6468C">
        <w:rPr>
          <w:rFonts w:ascii="Myriad Pro" w:hAnsi="Myriad Pro"/>
          <w:i/>
          <w:color w:val="000000"/>
          <w:sz w:val="26"/>
          <w:szCs w:val="26"/>
        </w:rPr>
        <w:t xml:space="preserve"> – </w:t>
      </w:r>
      <w:r w:rsidRPr="00D6468C">
        <w:rPr>
          <w:rFonts w:ascii="Myriad Pro" w:hAnsi="Myriad Pro"/>
          <w:color w:val="000000"/>
          <w:sz w:val="26"/>
          <w:szCs w:val="26"/>
        </w:rPr>
        <w:t>511 700 тыс. руб., по ставке 20% от налогооблагаемой базы (2 558 500 тыс. руб.).</w:t>
      </w:r>
    </w:p>
    <w:p w14:paraId="2E1B686E" w14:textId="77777777" w:rsidR="00C34FF9" w:rsidRPr="00D6468C" w:rsidRDefault="00C34FF9" w:rsidP="00C34FF9">
      <w:pPr>
        <w:spacing w:after="0" w:line="360" w:lineRule="auto"/>
        <w:contextualSpacing/>
        <w:jc w:val="center"/>
        <w:rPr>
          <w:rFonts w:ascii="Myriad Pro" w:hAnsi="Myriad Pro"/>
          <w:color w:val="000000"/>
          <w:sz w:val="26"/>
          <w:szCs w:val="26"/>
        </w:rPr>
      </w:pPr>
      <w:r w:rsidRPr="00D6468C">
        <w:rPr>
          <w:rFonts w:ascii="Myriad Pro" w:hAnsi="Myriad Pro"/>
          <w:b/>
          <w:color w:val="000000"/>
          <w:sz w:val="26"/>
          <w:szCs w:val="26"/>
        </w:rPr>
        <w:t xml:space="preserve">Расчет налога на прибыль, </w:t>
      </w:r>
      <w:r w:rsidRPr="00D6468C">
        <w:rPr>
          <w:rFonts w:ascii="Myriad Pro" w:hAnsi="Myriad Pro"/>
          <w:color w:val="000000"/>
          <w:sz w:val="26"/>
          <w:szCs w:val="26"/>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27"/>
        <w:gridCol w:w="2227"/>
        <w:gridCol w:w="2716"/>
      </w:tblGrid>
      <w:tr w:rsidR="00C34FF9" w:rsidRPr="00D6468C" w14:paraId="7F990C8B" w14:textId="77777777">
        <w:trPr>
          <w:cantSplit/>
          <w:tblHeader/>
        </w:trPr>
        <w:tc>
          <w:tcPr>
            <w:tcW w:w="24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820D9D"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1163" w:type="pct"/>
            <w:tcBorders>
              <w:top w:val="single" w:sz="4" w:space="0" w:color="FFFFFF"/>
              <w:left w:val="single" w:sz="4" w:space="0" w:color="FFFFFF"/>
              <w:bottom w:val="single" w:sz="4" w:space="0" w:color="FFFFFF"/>
              <w:right w:val="single" w:sz="4" w:space="0" w:color="FFFFFF"/>
            </w:tcBorders>
            <w:shd w:val="clear" w:color="auto" w:fill="4F6228"/>
            <w:vAlign w:val="bottom"/>
          </w:tcPr>
          <w:p w14:paraId="54512F14"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расходы (80%)</w:t>
            </w:r>
          </w:p>
        </w:tc>
        <w:tc>
          <w:tcPr>
            <w:tcW w:w="1419" w:type="pct"/>
            <w:tcBorders>
              <w:top w:val="single" w:sz="4" w:space="0" w:color="FFFFFF"/>
              <w:left w:val="single" w:sz="4" w:space="0" w:color="FFFFFF"/>
              <w:bottom w:val="single" w:sz="4" w:space="0" w:color="FFFFFF"/>
              <w:right w:val="single" w:sz="4" w:space="0" w:color="FFFFFF"/>
            </w:tcBorders>
            <w:shd w:val="clear" w:color="auto" w:fill="4F6228"/>
            <w:vAlign w:val="bottom"/>
          </w:tcPr>
          <w:p w14:paraId="4987F399"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налог на прибыль (20%)</w:t>
            </w:r>
          </w:p>
        </w:tc>
      </w:tr>
      <w:tr w:rsidR="00C34FF9" w:rsidRPr="00D6468C" w14:paraId="4D27EA89" w14:textId="77777777">
        <w:trPr>
          <w:cantSplit/>
        </w:trPr>
        <w:tc>
          <w:tcPr>
            <w:tcW w:w="2417" w:type="pct"/>
            <w:tcBorders>
              <w:top w:val="single" w:sz="4" w:space="0" w:color="FFFFFF"/>
            </w:tcBorders>
            <w:vAlign w:val="center"/>
          </w:tcPr>
          <w:p w14:paraId="2D833A24"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Компенсация выпадающих/излишне полученных доходов</w:t>
            </w:r>
          </w:p>
        </w:tc>
        <w:tc>
          <w:tcPr>
            <w:tcW w:w="1163" w:type="pct"/>
            <w:tcBorders>
              <w:top w:val="single" w:sz="4" w:space="0" w:color="FFFFFF"/>
            </w:tcBorders>
            <w:vAlign w:val="center"/>
          </w:tcPr>
          <w:p w14:paraId="1E5A447B"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1 427 988,3</w:t>
            </w:r>
          </w:p>
        </w:tc>
        <w:tc>
          <w:tcPr>
            <w:tcW w:w="1419" w:type="pct"/>
            <w:tcBorders>
              <w:top w:val="single" w:sz="4" w:space="0" w:color="FFFFFF"/>
            </w:tcBorders>
            <w:vAlign w:val="center"/>
          </w:tcPr>
          <w:p w14:paraId="0801EE84" w14:textId="77777777" w:rsidR="00C34FF9" w:rsidRPr="00D6468C" w:rsidRDefault="00C34FF9" w:rsidP="00C34FF9">
            <w:pPr>
              <w:spacing w:after="0" w:line="240" w:lineRule="auto"/>
              <w:jc w:val="right"/>
              <w:rPr>
                <w:rFonts w:ascii="Myriad Pro" w:hAnsi="Myriad Pro"/>
                <w:iCs/>
                <w:sz w:val="20"/>
                <w:szCs w:val="18"/>
              </w:rPr>
            </w:pPr>
          </w:p>
        </w:tc>
      </w:tr>
      <w:tr w:rsidR="00C34FF9" w:rsidRPr="00D6468C" w14:paraId="0306458F" w14:textId="77777777">
        <w:trPr>
          <w:cantSplit/>
        </w:trPr>
        <w:tc>
          <w:tcPr>
            <w:tcW w:w="2417" w:type="pct"/>
            <w:vAlign w:val="center"/>
          </w:tcPr>
          <w:p w14:paraId="0F5D6689"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Возврат капитала</w:t>
            </w:r>
          </w:p>
        </w:tc>
        <w:tc>
          <w:tcPr>
            <w:tcW w:w="1163" w:type="pct"/>
            <w:vAlign w:val="center"/>
          </w:tcPr>
          <w:p w14:paraId="0D33444E"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531 176,2</w:t>
            </w:r>
          </w:p>
        </w:tc>
        <w:tc>
          <w:tcPr>
            <w:tcW w:w="1419" w:type="pct"/>
            <w:vAlign w:val="bottom"/>
          </w:tcPr>
          <w:p w14:paraId="02D01019" w14:textId="77777777" w:rsidR="00C34FF9" w:rsidRPr="00D6468C" w:rsidRDefault="00C34FF9" w:rsidP="00C34FF9">
            <w:pPr>
              <w:spacing w:after="0" w:line="240" w:lineRule="auto"/>
              <w:jc w:val="right"/>
              <w:rPr>
                <w:rFonts w:ascii="Myriad Pro" w:hAnsi="Myriad Pro"/>
                <w:iCs/>
                <w:sz w:val="20"/>
                <w:szCs w:val="18"/>
              </w:rPr>
            </w:pPr>
          </w:p>
        </w:tc>
      </w:tr>
      <w:tr w:rsidR="00C34FF9" w:rsidRPr="00D6468C" w14:paraId="5F45E10B" w14:textId="77777777">
        <w:trPr>
          <w:cantSplit/>
        </w:trPr>
        <w:tc>
          <w:tcPr>
            <w:tcW w:w="2417" w:type="pct"/>
            <w:vAlign w:val="center"/>
          </w:tcPr>
          <w:p w14:paraId="22A73474"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Доход на капитал</w:t>
            </w:r>
          </w:p>
        </w:tc>
        <w:tc>
          <w:tcPr>
            <w:tcW w:w="1163" w:type="pct"/>
            <w:vAlign w:val="center"/>
          </w:tcPr>
          <w:p w14:paraId="039404C8"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1 243 499,3</w:t>
            </w:r>
          </w:p>
        </w:tc>
        <w:tc>
          <w:tcPr>
            <w:tcW w:w="1419" w:type="pct"/>
            <w:vAlign w:val="bottom"/>
          </w:tcPr>
          <w:p w14:paraId="608812CB" w14:textId="77777777" w:rsidR="00C34FF9" w:rsidRPr="00D6468C" w:rsidRDefault="00C34FF9" w:rsidP="00C34FF9">
            <w:pPr>
              <w:spacing w:after="0" w:line="240" w:lineRule="auto"/>
              <w:jc w:val="right"/>
              <w:rPr>
                <w:rFonts w:ascii="Myriad Pro" w:hAnsi="Myriad Pro"/>
                <w:iCs/>
                <w:sz w:val="20"/>
                <w:szCs w:val="18"/>
              </w:rPr>
            </w:pPr>
          </w:p>
        </w:tc>
      </w:tr>
      <w:tr w:rsidR="00C34FF9" w:rsidRPr="00D6468C" w14:paraId="54FC2722" w14:textId="77777777">
        <w:trPr>
          <w:cantSplit/>
        </w:trPr>
        <w:tc>
          <w:tcPr>
            <w:tcW w:w="2417" w:type="pct"/>
            <w:vAlign w:val="center"/>
          </w:tcPr>
          <w:p w14:paraId="16D74109"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Сглаживание</w:t>
            </w:r>
          </w:p>
        </w:tc>
        <w:tc>
          <w:tcPr>
            <w:tcW w:w="1163" w:type="pct"/>
            <w:vAlign w:val="center"/>
          </w:tcPr>
          <w:p w14:paraId="5AE6A82C"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311 748,6</w:t>
            </w:r>
          </w:p>
        </w:tc>
        <w:tc>
          <w:tcPr>
            <w:tcW w:w="1419" w:type="pct"/>
            <w:vAlign w:val="bottom"/>
          </w:tcPr>
          <w:p w14:paraId="5DCE78C6" w14:textId="77777777" w:rsidR="00C34FF9" w:rsidRPr="00D6468C" w:rsidRDefault="00C34FF9" w:rsidP="00C34FF9">
            <w:pPr>
              <w:spacing w:after="0" w:line="240" w:lineRule="auto"/>
              <w:jc w:val="right"/>
              <w:rPr>
                <w:rFonts w:ascii="Myriad Pro" w:hAnsi="Myriad Pro"/>
                <w:iCs/>
                <w:sz w:val="20"/>
                <w:szCs w:val="18"/>
              </w:rPr>
            </w:pPr>
          </w:p>
        </w:tc>
      </w:tr>
      <w:tr w:rsidR="00C34FF9" w:rsidRPr="00D6468C" w14:paraId="41CC08A8" w14:textId="77777777">
        <w:trPr>
          <w:cantSplit/>
        </w:trPr>
        <w:tc>
          <w:tcPr>
            <w:tcW w:w="2417" w:type="pct"/>
            <w:vAlign w:val="bottom"/>
          </w:tcPr>
          <w:p w14:paraId="68763012"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Амортизация, учитываемая в целях налогообложения</w:t>
            </w:r>
          </w:p>
        </w:tc>
        <w:tc>
          <w:tcPr>
            <w:tcW w:w="1163" w:type="pct"/>
            <w:vAlign w:val="center"/>
          </w:tcPr>
          <w:p w14:paraId="191F11E3"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(1 467 612,5)</w:t>
            </w:r>
          </w:p>
        </w:tc>
        <w:tc>
          <w:tcPr>
            <w:tcW w:w="1419" w:type="pct"/>
            <w:vAlign w:val="center"/>
          </w:tcPr>
          <w:p w14:paraId="57FDE1CB" w14:textId="77777777" w:rsidR="00C34FF9" w:rsidRPr="00D6468C" w:rsidRDefault="00C34FF9" w:rsidP="00C34FF9">
            <w:pPr>
              <w:spacing w:after="0" w:line="240" w:lineRule="auto"/>
              <w:jc w:val="right"/>
              <w:rPr>
                <w:rFonts w:ascii="Myriad Pro" w:hAnsi="Myriad Pro"/>
                <w:iCs/>
                <w:sz w:val="20"/>
                <w:szCs w:val="18"/>
              </w:rPr>
            </w:pPr>
          </w:p>
        </w:tc>
      </w:tr>
      <w:tr w:rsidR="00C34FF9" w:rsidRPr="00D6468C" w14:paraId="3390EA0C" w14:textId="77777777">
        <w:trPr>
          <w:cantSplit/>
        </w:trPr>
        <w:tc>
          <w:tcPr>
            <w:tcW w:w="2417" w:type="pct"/>
            <w:vAlign w:val="center"/>
          </w:tcPr>
          <w:p w14:paraId="4B74DBB0"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Проценты за кредит</w:t>
            </w:r>
          </w:p>
        </w:tc>
        <w:tc>
          <w:tcPr>
            <w:tcW w:w="1163" w:type="pct"/>
            <w:vAlign w:val="center"/>
          </w:tcPr>
          <w:p w14:paraId="5D1CD3CA"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(326 119,0)</w:t>
            </w:r>
          </w:p>
        </w:tc>
        <w:tc>
          <w:tcPr>
            <w:tcW w:w="1419" w:type="pct"/>
            <w:vAlign w:val="center"/>
          </w:tcPr>
          <w:p w14:paraId="35F5D8F4" w14:textId="77777777" w:rsidR="00C34FF9" w:rsidRPr="00D6468C" w:rsidRDefault="00C34FF9" w:rsidP="00C34FF9">
            <w:pPr>
              <w:spacing w:after="0" w:line="240" w:lineRule="auto"/>
              <w:jc w:val="right"/>
              <w:rPr>
                <w:rFonts w:ascii="Myriad Pro" w:hAnsi="Myriad Pro"/>
                <w:iCs/>
                <w:sz w:val="20"/>
                <w:szCs w:val="18"/>
              </w:rPr>
            </w:pPr>
          </w:p>
        </w:tc>
      </w:tr>
      <w:tr w:rsidR="00C34FF9" w:rsidRPr="00D6468C" w14:paraId="3711AA63" w14:textId="77777777">
        <w:trPr>
          <w:cantSplit/>
        </w:trPr>
        <w:tc>
          <w:tcPr>
            <w:tcW w:w="2417" w:type="pct"/>
            <w:vAlign w:val="bottom"/>
          </w:tcPr>
          <w:p w14:paraId="596FAD4B" w14:textId="77777777" w:rsidR="00C34FF9" w:rsidRPr="00D6468C" w:rsidRDefault="00C34FF9" w:rsidP="00C34FF9">
            <w:pPr>
              <w:spacing w:after="0" w:line="240" w:lineRule="auto"/>
              <w:rPr>
                <w:rFonts w:ascii="Myriad Pro" w:hAnsi="Myriad Pro"/>
                <w:b/>
                <w:iCs/>
                <w:sz w:val="20"/>
                <w:szCs w:val="18"/>
              </w:rPr>
            </w:pPr>
            <w:r w:rsidRPr="00D6468C">
              <w:rPr>
                <w:rFonts w:ascii="Myriad Pro" w:hAnsi="Myriad Pro"/>
                <w:b/>
                <w:iCs/>
                <w:sz w:val="20"/>
                <w:szCs w:val="18"/>
              </w:rPr>
              <w:t>ИТОГО</w:t>
            </w:r>
          </w:p>
        </w:tc>
        <w:tc>
          <w:tcPr>
            <w:tcW w:w="1163" w:type="pct"/>
            <w:vAlign w:val="center"/>
          </w:tcPr>
          <w:p w14:paraId="2C57F568" w14:textId="77777777" w:rsidR="00C34FF9" w:rsidRPr="00D6468C" w:rsidRDefault="00C34FF9" w:rsidP="00C34FF9">
            <w:pPr>
              <w:spacing w:after="0" w:line="240" w:lineRule="auto"/>
              <w:jc w:val="right"/>
              <w:rPr>
                <w:rFonts w:ascii="Myriad Pro" w:hAnsi="Myriad Pro"/>
                <w:b/>
                <w:iCs/>
                <w:sz w:val="20"/>
                <w:szCs w:val="18"/>
              </w:rPr>
            </w:pPr>
            <w:r w:rsidRPr="00D6468C">
              <w:rPr>
                <w:rFonts w:ascii="Myriad Pro" w:hAnsi="Myriad Pro"/>
                <w:b/>
                <w:iCs/>
                <w:sz w:val="20"/>
                <w:szCs w:val="18"/>
              </w:rPr>
              <w:t>2 558 499,9</w:t>
            </w:r>
          </w:p>
        </w:tc>
        <w:tc>
          <w:tcPr>
            <w:tcW w:w="1419" w:type="pct"/>
            <w:vAlign w:val="bottom"/>
          </w:tcPr>
          <w:p w14:paraId="456E647B" w14:textId="77777777" w:rsidR="00C34FF9" w:rsidRPr="00D6468C" w:rsidRDefault="00C34FF9" w:rsidP="00C34FF9">
            <w:pPr>
              <w:spacing w:after="0" w:line="240" w:lineRule="auto"/>
              <w:jc w:val="right"/>
              <w:rPr>
                <w:rFonts w:ascii="Myriad Pro" w:hAnsi="Myriad Pro"/>
                <w:b/>
                <w:iCs/>
                <w:sz w:val="20"/>
                <w:szCs w:val="18"/>
              </w:rPr>
            </w:pPr>
            <w:r w:rsidRPr="00D6468C">
              <w:rPr>
                <w:rFonts w:ascii="Myriad Pro" w:hAnsi="Myriad Pro"/>
                <w:b/>
                <w:iCs/>
                <w:sz w:val="20"/>
                <w:szCs w:val="18"/>
              </w:rPr>
              <w:t>511 700</w:t>
            </w:r>
          </w:p>
        </w:tc>
      </w:tr>
    </w:tbl>
    <w:p w14:paraId="3BC25A6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2A13E5DC" w14:textId="77777777" w:rsidR="00C34FF9" w:rsidRPr="00D6468C" w:rsidRDefault="00C34FF9" w:rsidP="007B7F45">
      <w:pPr>
        <w:pStyle w:val="affff5"/>
      </w:pPr>
      <w:r w:rsidRPr="00D6468C">
        <w:t>ПОЗИЦИЯ ОРГАНА РЕГУЛИРОВАНИЯ</w:t>
      </w:r>
    </w:p>
    <w:p w14:paraId="5865EFB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Принято Департаментом ТЭК и ТР Вологодской области – 178 972 тыс. руб.</w:t>
      </w:r>
    </w:p>
    <w:p w14:paraId="59AAA55C" w14:textId="77777777" w:rsidR="00C34FF9" w:rsidRPr="00D6468C" w:rsidRDefault="00C34FF9" w:rsidP="00C34FF9">
      <w:pPr>
        <w:spacing w:after="0" w:line="360" w:lineRule="auto"/>
        <w:contextualSpacing/>
        <w:jc w:val="center"/>
        <w:rPr>
          <w:rFonts w:ascii="Myriad Pro" w:hAnsi="Myriad Pro"/>
          <w:color w:val="000000"/>
          <w:sz w:val="26"/>
          <w:szCs w:val="26"/>
        </w:rPr>
      </w:pPr>
      <w:r w:rsidRPr="00D6468C">
        <w:rPr>
          <w:rFonts w:ascii="Myriad Pro" w:hAnsi="Myriad Pro"/>
          <w:b/>
          <w:color w:val="000000"/>
          <w:sz w:val="26"/>
          <w:szCs w:val="26"/>
        </w:rPr>
        <w:t xml:space="preserve">Расчет налога на прибыль, </w:t>
      </w:r>
      <w:r w:rsidRPr="00D6468C">
        <w:rPr>
          <w:rFonts w:ascii="Myriad Pro" w:hAnsi="Myriad Pro"/>
          <w:color w:val="000000"/>
          <w:sz w:val="26"/>
          <w:szCs w:val="26"/>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27"/>
        <w:gridCol w:w="2227"/>
        <w:gridCol w:w="2716"/>
      </w:tblGrid>
      <w:tr w:rsidR="00C34FF9" w:rsidRPr="00D6468C" w14:paraId="2BE76C4D" w14:textId="77777777">
        <w:trPr>
          <w:cantSplit/>
          <w:tblHeader/>
        </w:trPr>
        <w:tc>
          <w:tcPr>
            <w:tcW w:w="24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2969EC1"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1163" w:type="pct"/>
            <w:tcBorders>
              <w:top w:val="single" w:sz="4" w:space="0" w:color="FFFFFF"/>
              <w:left w:val="single" w:sz="4" w:space="0" w:color="FFFFFF"/>
              <w:bottom w:val="single" w:sz="4" w:space="0" w:color="FFFFFF"/>
              <w:right w:val="single" w:sz="4" w:space="0" w:color="FFFFFF"/>
            </w:tcBorders>
            <w:shd w:val="clear" w:color="auto" w:fill="4F6228"/>
            <w:vAlign w:val="bottom"/>
          </w:tcPr>
          <w:p w14:paraId="67550DE7"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расходы (80%)</w:t>
            </w:r>
          </w:p>
        </w:tc>
        <w:tc>
          <w:tcPr>
            <w:tcW w:w="1419" w:type="pct"/>
            <w:tcBorders>
              <w:top w:val="single" w:sz="4" w:space="0" w:color="FFFFFF"/>
              <w:left w:val="single" w:sz="4" w:space="0" w:color="FFFFFF"/>
              <w:bottom w:val="single" w:sz="4" w:space="0" w:color="FFFFFF"/>
              <w:right w:val="single" w:sz="4" w:space="0" w:color="FFFFFF"/>
            </w:tcBorders>
            <w:shd w:val="clear" w:color="auto" w:fill="4F6228"/>
            <w:vAlign w:val="bottom"/>
          </w:tcPr>
          <w:p w14:paraId="4503552D"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налог на прибыль (20%)</w:t>
            </w:r>
          </w:p>
        </w:tc>
      </w:tr>
      <w:tr w:rsidR="00C34FF9" w:rsidRPr="00D6468C" w14:paraId="63FFDB6B" w14:textId="77777777">
        <w:trPr>
          <w:cantSplit/>
        </w:trPr>
        <w:tc>
          <w:tcPr>
            <w:tcW w:w="2417" w:type="pct"/>
            <w:tcBorders>
              <w:top w:val="single" w:sz="4" w:space="0" w:color="FFFFFF"/>
              <w:bottom w:val="single" w:sz="4" w:space="0" w:color="auto"/>
            </w:tcBorders>
            <w:vAlign w:val="center"/>
          </w:tcPr>
          <w:p w14:paraId="68328E5A"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Компенсация выпадающих/излишне полученных доходов</w:t>
            </w:r>
          </w:p>
        </w:tc>
        <w:tc>
          <w:tcPr>
            <w:tcW w:w="1163" w:type="pct"/>
            <w:tcBorders>
              <w:top w:val="single" w:sz="4" w:space="0" w:color="FFFFFF"/>
              <w:bottom w:val="single" w:sz="4" w:space="0" w:color="auto"/>
            </w:tcBorders>
            <w:vAlign w:val="center"/>
          </w:tcPr>
          <w:p w14:paraId="768BFE5D"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-1 468,8</w:t>
            </w:r>
          </w:p>
        </w:tc>
        <w:tc>
          <w:tcPr>
            <w:tcW w:w="1419" w:type="pct"/>
            <w:tcBorders>
              <w:top w:val="single" w:sz="4" w:space="0" w:color="FFFFFF"/>
              <w:bottom w:val="single" w:sz="4" w:space="0" w:color="auto"/>
            </w:tcBorders>
            <w:vAlign w:val="center"/>
          </w:tcPr>
          <w:p w14:paraId="73AA36A9" w14:textId="77777777" w:rsidR="00C34FF9" w:rsidRPr="00D6468C" w:rsidRDefault="00C34FF9" w:rsidP="00C34FF9">
            <w:pPr>
              <w:spacing w:after="0" w:line="240" w:lineRule="auto"/>
              <w:jc w:val="center"/>
              <w:rPr>
                <w:rFonts w:ascii="Myriad Pro" w:hAnsi="Myriad Pro"/>
                <w:iCs/>
                <w:sz w:val="20"/>
                <w:szCs w:val="18"/>
              </w:rPr>
            </w:pPr>
          </w:p>
        </w:tc>
      </w:tr>
      <w:tr w:rsidR="00C34FF9" w:rsidRPr="00D6468C" w14:paraId="6F706696" w14:textId="77777777">
        <w:trPr>
          <w:cantSplit/>
        </w:trPr>
        <w:tc>
          <w:tcPr>
            <w:tcW w:w="2417" w:type="pct"/>
            <w:tcBorders>
              <w:top w:val="single" w:sz="4" w:space="0" w:color="auto"/>
              <w:bottom w:val="single" w:sz="4" w:space="0" w:color="auto"/>
            </w:tcBorders>
            <w:vAlign w:val="center"/>
          </w:tcPr>
          <w:p w14:paraId="6991729B"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Возврат капитала</w:t>
            </w:r>
          </w:p>
        </w:tc>
        <w:tc>
          <w:tcPr>
            <w:tcW w:w="1163" w:type="pct"/>
            <w:tcBorders>
              <w:top w:val="single" w:sz="4" w:space="0" w:color="auto"/>
              <w:bottom w:val="single" w:sz="4" w:space="0" w:color="auto"/>
            </w:tcBorders>
            <w:vAlign w:val="center"/>
          </w:tcPr>
          <w:p w14:paraId="0BE6A33E"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531 176,2</w:t>
            </w:r>
          </w:p>
        </w:tc>
        <w:tc>
          <w:tcPr>
            <w:tcW w:w="1419" w:type="pct"/>
            <w:tcBorders>
              <w:top w:val="single" w:sz="4" w:space="0" w:color="auto"/>
              <w:bottom w:val="single" w:sz="4" w:space="0" w:color="auto"/>
            </w:tcBorders>
            <w:vAlign w:val="center"/>
          </w:tcPr>
          <w:p w14:paraId="2A112976" w14:textId="77777777" w:rsidR="00C34FF9" w:rsidRPr="00D6468C" w:rsidRDefault="00C34FF9" w:rsidP="00C34FF9">
            <w:pPr>
              <w:spacing w:after="0" w:line="240" w:lineRule="auto"/>
              <w:jc w:val="center"/>
              <w:rPr>
                <w:rFonts w:ascii="Myriad Pro" w:hAnsi="Myriad Pro"/>
                <w:iCs/>
                <w:sz w:val="20"/>
                <w:szCs w:val="18"/>
              </w:rPr>
            </w:pPr>
          </w:p>
        </w:tc>
      </w:tr>
      <w:tr w:rsidR="00C34FF9" w:rsidRPr="00D6468C" w14:paraId="58F8304D" w14:textId="77777777">
        <w:trPr>
          <w:cantSplit/>
        </w:trPr>
        <w:tc>
          <w:tcPr>
            <w:tcW w:w="2417" w:type="pct"/>
            <w:tcBorders>
              <w:top w:val="single" w:sz="4" w:space="0" w:color="auto"/>
              <w:bottom w:val="single" w:sz="4" w:space="0" w:color="auto"/>
            </w:tcBorders>
            <w:vAlign w:val="center"/>
          </w:tcPr>
          <w:p w14:paraId="461C76B6"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Доход на капитал</w:t>
            </w:r>
          </w:p>
        </w:tc>
        <w:tc>
          <w:tcPr>
            <w:tcW w:w="1163" w:type="pct"/>
            <w:tcBorders>
              <w:top w:val="single" w:sz="4" w:space="0" w:color="auto"/>
              <w:bottom w:val="single" w:sz="4" w:space="0" w:color="auto"/>
            </w:tcBorders>
            <w:vAlign w:val="center"/>
          </w:tcPr>
          <w:p w14:paraId="4D030573"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1 243 216,2</w:t>
            </w:r>
          </w:p>
        </w:tc>
        <w:tc>
          <w:tcPr>
            <w:tcW w:w="1419" w:type="pct"/>
            <w:tcBorders>
              <w:top w:val="single" w:sz="4" w:space="0" w:color="auto"/>
              <w:bottom w:val="single" w:sz="4" w:space="0" w:color="auto"/>
            </w:tcBorders>
            <w:vAlign w:val="center"/>
          </w:tcPr>
          <w:p w14:paraId="07F4E4BF" w14:textId="77777777" w:rsidR="00C34FF9" w:rsidRPr="00D6468C" w:rsidRDefault="00C34FF9" w:rsidP="00C34FF9">
            <w:pPr>
              <w:spacing w:after="0" w:line="240" w:lineRule="auto"/>
              <w:jc w:val="center"/>
              <w:rPr>
                <w:rFonts w:ascii="Myriad Pro" w:hAnsi="Myriad Pro"/>
                <w:iCs/>
                <w:sz w:val="20"/>
                <w:szCs w:val="18"/>
              </w:rPr>
            </w:pPr>
          </w:p>
        </w:tc>
      </w:tr>
      <w:tr w:rsidR="00C34FF9" w:rsidRPr="00D6468C" w14:paraId="5FD8F4C4" w14:textId="77777777">
        <w:trPr>
          <w:cantSplit/>
        </w:trPr>
        <w:tc>
          <w:tcPr>
            <w:tcW w:w="2417" w:type="pct"/>
            <w:tcBorders>
              <w:top w:val="single" w:sz="4" w:space="0" w:color="auto"/>
              <w:bottom w:val="single" w:sz="4" w:space="0" w:color="auto"/>
            </w:tcBorders>
            <w:vAlign w:val="center"/>
          </w:tcPr>
          <w:p w14:paraId="4461EDA9"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Сглаживание</w:t>
            </w:r>
          </w:p>
        </w:tc>
        <w:tc>
          <w:tcPr>
            <w:tcW w:w="1163" w:type="pct"/>
            <w:tcBorders>
              <w:top w:val="single" w:sz="4" w:space="0" w:color="auto"/>
              <w:bottom w:val="single" w:sz="4" w:space="0" w:color="auto"/>
            </w:tcBorders>
            <w:vAlign w:val="center"/>
          </w:tcPr>
          <w:p w14:paraId="7BE7579D"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301 020,1</w:t>
            </w:r>
          </w:p>
        </w:tc>
        <w:tc>
          <w:tcPr>
            <w:tcW w:w="1419" w:type="pct"/>
            <w:tcBorders>
              <w:top w:val="single" w:sz="4" w:space="0" w:color="auto"/>
              <w:bottom w:val="single" w:sz="4" w:space="0" w:color="auto"/>
            </w:tcBorders>
            <w:vAlign w:val="center"/>
          </w:tcPr>
          <w:p w14:paraId="75191F76" w14:textId="77777777" w:rsidR="00C34FF9" w:rsidRPr="00D6468C" w:rsidRDefault="00C34FF9" w:rsidP="00C34FF9">
            <w:pPr>
              <w:spacing w:after="0" w:line="240" w:lineRule="auto"/>
              <w:jc w:val="center"/>
              <w:rPr>
                <w:rFonts w:ascii="Myriad Pro" w:hAnsi="Myriad Pro"/>
                <w:iCs/>
                <w:sz w:val="20"/>
                <w:szCs w:val="18"/>
              </w:rPr>
            </w:pPr>
          </w:p>
        </w:tc>
      </w:tr>
      <w:tr w:rsidR="00C34FF9" w:rsidRPr="00D6468C" w14:paraId="1701C6E2" w14:textId="77777777">
        <w:trPr>
          <w:cantSplit/>
        </w:trPr>
        <w:tc>
          <w:tcPr>
            <w:tcW w:w="2417" w:type="pct"/>
            <w:tcBorders>
              <w:top w:val="single" w:sz="4" w:space="0" w:color="auto"/>
              <w:bottom w:val="single" w:sz="4" w:space="0" w:color="auto"/>
            </w:tcBorders>
            <w:vAlign w:val="bottom"/>
          </w:tcPr>
          <w:p w14:paraId="2132E9A2"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Амортизация, учитываемая в целях налогообложения</w:t>
            </w:r>
          </w:p>
        </w:tc>
        <w:tc>
          <w:tcPr>
            <w:tcW w:w="1163" w:type="pct"/>
            <w:tcBorders>
              <w:top w:val="single" w:sz="4" w:space="0" w:color="auto"/>
              <w:bottom w:val="single" w:sz="4" w:space="0" w:color="auto"/>
            </w:tcBorders>
            <w:vAlign w:val="center"/>
          </w:tcPr>
          <w:p w14:paraId="3939AAF1"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(1 126 168,5)</w:t>
            </w:r>
          </w:p>
        </w:tc>
        <w:tc>
          <w:tcPr>
            <w:tcW w:w="1419" w:type="pct"/>
            <w:tcBorders>
              <w:top w:val="single" w:sz="4" w:space="0" w:color="auto"/>
              <w:bottom w:val="single" w:sz="4" w:space="0" w:color="auto"/>
            </w:tcBorders>
            <w:vAlign w:val="center"/>
          </w:tcPr>
          <w:p w14:paraId="745FB724" w14:textId="77777777" w:rsidR="00C34FF9" w:rsidRPr="00D6468C" w:rsidRDefault="00C34FF9" w:rsidP="00C34FF9">
            <w:pPr>
              <w:spacing w:after="0" w:line="240" w:lineRule="auto"/>
              <w:jc w:val="center"/>
              <w:rPr>
                <w:rFonts w:ascii="Myriad Pro" w:hAnsi="Myriad Pro"/>
                <w:iCs/>
                <w:sz w:val="20"/>
                <w:szCs w:val="18"/>
              </w:rPr>
            </w:pPr>
          </w:p>
        </w:tc>
      </w:tr>
      <w:tr w:rsidR="00C34FF9" w:rsidRPr="00D6468C" w14:paraId="501C2F77" w14:textId="77777777">
        <w:trPr>
          <w:cantSplit/>
        </w:trPr>
        <w:tc>
          <w:tcPr>
            <w:tcW w:w="2417" w:type="pct"/>
            <w:tcBorders>
              <w:top w:val="single" w:sz="4" w:space="0" w:color="auto"/>
              <w:bottom w:val="single" w:sz="4" w:space="0" w:color="auto"/>
            </w:tcBorders>
            <w:vAlign w:val="center"/>
          </w:tcPr>
          <w:p w14:paraId="3A3787AC"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Проценты за кредит</w:t>
            </w:r>
          </w:p>
        </w:tc>
        <w:tc>
          <w:tcPr>
            <w:tcW w:w="1163" w:type="pct"/>
            <w:tcBorders>
              <w:top w:val="single" w:sz="4" w:space="0" w:color="auto"/>
              <w:bottom w:val="single" w:sz="4" w:space="0" w:color="auto"/>
            </w:tcBorders>
            <w:vAlign w:val="center"/>
          </w:tcPr>
          <w:p w14:paraId="7F5C9477"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(231 867,1)</w:t>
            </w:r>
          </w:p>
        </w:tc>
        <w:tc>
          <w:tcPr>
            <w:tcW w:w="1419" w:type="pct"/>
            <w:tcBorders>
              <w:top w:val="single" w:sz="4" w:space="0" w:color="auto"/>
              <w:bottom w:val="single" w:sz="4" w:space="0" w:color="auto"/>
            </w:tcBorders>
            <w:vAlign w:val="center"/>
          </w:tcPr>
          <w:p w14:paraId="1DB8A845" w14:textId="77777777" w:rsidR="00C34FF9" w:rsidRPr="00D6468C" w:rsidRDefault="00C34FF9" w:rsidP="00C34FF9">
            <w:pPr>
              <w:spacing w:after="0" w:line="240" w:lineRule="auto"/>
              <w:jc w:val="center"/>
              <w:rPr>
                <w:rFonts w:ascii="Myriad Pro" w:hAnsi="Myriad Pro"/>
                <w:iCs/>
                <w:sz w:val="20"/>
                <w:szCs w:val="18"/>
              </w:rPr>
            </w:pPr>
          </w:p>
        </w:tc>
      </w:tr>
      <w:tr w:rsidR="00C34FF9" w:rsidRPr="00D6468C" w14:paraId="701A1B9C" w14:textId="77777777">
        <w:trPr>
          <w:cantSplit/>
        </w:trPr>
        <w:tc>
          <w:tcPr>
            <w:tcW w:w="2417" w:type="pct"/>
            <w:tcBorders>
              <w:top w:val="single" w:sz="4" w:space="0" w:color="auto"/>
            </w:tcBorders>
            <w:vAlign w:val="bottom"/>
          </w:tcPr>
          <w:p w14:paraId="6455BE3F" w14:textId="77777777" w:rsidR="00C34FF9" w:rsidRPr="00D6468C" w:rsidRDefault="00C34FF9" w:rsidP="00C34FF9">
            <w:pPr>
              <w:spacing w:after="0" w:line="240" w:lineRule="auto"/>
              <w:rPr>
                <w:rFonts w:ascii="Myriad Pro" w:hAnsi="Myriad Pro"/>
                <w:b/>
                <w:iCs/>
                <w:sz w:val="20"/>
                <w:szCs w:val="18"/>
              </w:rPr>
            </w:pPr>
            <w:r w:rsidRPr="00D6468C">
              <w:rPr>
                <w:rFonts w:ascii="Myriad Pro" w:hAnsi="Myriad Pro"/>
                <w:b/>
                <w:iCs/>
                <w:sz w:val="20"/>
                <w:szCs w:val="18"/>
              </w:rPr>
              <w:t>ИТОГО</w:t>
            </w:r>
          </w:p>
        </w:tc>
        <w:tc>
          <w:tcPr>
            <w:tcW w:w="1163" w:type="pct"/>
            <w:tcBorders>
              <w:top w:val="single" w:sz="4" w:space="0" w:color="auto"/>
            </w:tcBorders>
            <w:vAlign w:val="center"/>
          </w:tcPr>
          <w:p w14:paraId="487064CE" w14:textId="77777777" w:rsidR="00C34FF9" w:rsidRPr="00D6468C" w:rsidRDefault="00C34FF9" w:rsidP="00C34FF9">
            <w:pPr>
              <w:spacing w:after="0" w:line="240" w:lineRule="auto"/>
              <w:jc w:val="center"/>
              <w:rPr>
                <w:rFonts w:ascii="Myriad Pro" w:hAnsi="Myriad Pro"/>
                <w:b/>
                <w:iCs/>
                <w:sz w:val="20"/>
                <w:szCs w:val="18"/>
              </w:rPr>
            </w:pPr>
            <w:r w:rsidRPr="00D6468C">
              <w:rPr>
                <w:rFonts w:ascii="Myriad Pro" w:hAnsi="Myriad Pro"/>
                <w:b/>
                <w:iCs/>
                <w:sz w:val="20"/>
                <w:szCs w:val="18"/>
              </w:rPr>
              <w:t>894 860,2</w:t>
            </w:r>
          </w:p>
        </w:tc>
        <w:tc>
          <w:tcPr>
            <w:tcW w:w="1419" w:type="pct"/>
            <w:tcBorders>
              <w:top w:val="single" w:sz="4" w:space="0" w:color="auto"/>
            </w:tcBorders>
            <w:vAlign w:val="center"/>
          </w:tcPr>
          <w:p w14:paraId="1AD81E96" w14:textId="77777777" w:rsidR="00C34FF9" w:rsidRPr="00D6468C" w:rsidRDefault="00C34FF9" w:rsidP="00C34FF9">
            <w:pPr>
              <w:spacing w:after="0" w:line="240" w:lineRule="auto"/>
              <w:jc w:val="center"/>
              <w:rPr>
                <w:rFonts w:ascii="Myriad Pro" w:hAnsi="Myriad Pro"/>
                <w:b/>
                <w:iCs/>
                <w:sz w:val="20"/>
                <w:szCs w:val="18"/>
              </w:rPr>
            </w:pPr>
            <w:r w:rsidRPr="00D6468C">
              <w:rPr>
                <w:rFonts w:ascii="Myriad Pro" w:hAnsi="Myriad Pro"/>
                <w:b/>
                <w:iCs/>
                <w:sz w:val="20"/>
                <w:szCs w:val="18"/>
              </w:rPr>
              <w:t>178 972</w:t>
            </w:r>
          </w:p>
        </w:tc>
      </w:tr>
    </w:tbl>
    <w:p w14:paraId="34A2159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49228371" w14:textId="77777777" w:rsidR="00C34FF9" w:rsidRPr="00D6468C" w:rsidRDefault="00C34FF9" w:rsidP="007B7F45">
      <w:pPr>
        <w:pStyle w:val="affff5"/>
      </w:pPr>
      <w:r w:rsidRPr="00D6468C">
        <w:t>ПОЗИЦИЯ ИСПОЛНИТЕЛЯ</w:t>
      </w:r>
    </w:p>
    <w:p w14:paraId="4C19542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Исполнитель отмечает, что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не был направлен уточненный расчет налога на прибыль после уточнения величины плановой амортизации (1 126 168,5 тыс. руб.) и позиции филиала по выпадающим доходам по судам с АО «Северсталь»</w:t>
      </w:r>
    </w:p>
    <w:p w14:paraId="02BD33CF" w14:textId="77777777" w:rsidR="00C34FF9" w:rsidRPr="00D6468C" w:rsidRDefault="00C34FF9" w:rsidP="00C34FF9">
      <w:pPr>
        <w:spacing w:after="0" w:line="360" w:lineRule="auto"/>
        <w:ind w:firstLine="540"/>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Исполнителем проверены расчеты налога на прибыль, выполненных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и Департаментом ТЭК и </w:t>
      </w:r>
      <w:r w:rsidRPr="00D6468C">
        <w:rPr>
          <w:rFonts w:ascii="Myriad Pro" w:hAnsi="Myriad Pro"/>
          <w:color w:val="000000"/>
          <w:sz w:val="26"/>
          <w:szCs w:val="26"/>
        </w:rPr>
        <w:lastRenderedPageBreak/>
        <w:t>ТР Вологодской области, и отмечено, что были допущены ошибки в расчетах: налогооблагаемая база принята за 100% вместо 80% согласно формуле.</w:t>
      </w:r>
    </w:p>
    <w:p w14:paraId="2F793A0F" w14:textId="77777777" w:rsidR="00C34FF9" w:rsidRPr="00D6468C" w:rsidRDefault="00C34FF9" w:rsidP="00C34FF9">
      <w:pPr>
        <w:spacing w:after="0" w:line="360" w:lineRule="auto"/>
        <w:ind w:firstLine="540"/>
        <w:contextualSpacing/>
        <w:jc w:val="both"/>
        <w:rPr>
          <w:rFonts w:ascii="Myriad Pro" w:hAnsi="Myriad Pro"/>
          <w:color w:val="000000"/>
          <w:sz w:val="26"/>
          <w:szCs w:val="26"/>
        </w:rPr>
      </w:pPr>
      <w:r w:rsidRPr="00D6468C">
        <w:rPr>
          <w:rFonts w:ascii="Myriad Pro" w:hAnsi="Myriad Pro"/>
          <w:color w:val="000000"/>
          <w:sz w:val="26"/>
          <w:szCs w:val="26"/>
        </w:rPr>
        <w:t>Исполнителем выполнен альтернативный расчет плановой величины налога на прибыль в соответствии с п.20 Методических указаний 228-э с учетом отраженной в настоящем Отчете и Отчете по этапу 2.1.12. и позиции Исполнителя по уровню показателей, входящих в расчет: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481"/>
        <w:gridCol w:w="2415"/>
        <w:gridCol w:w="1925"/>
        <w:gridCol w:w="1749"/>
      </w:tblGrid>
      <w:tr w:rsidR="00C34FF9" w:rsidRPr="00D6468C" w14:paraId="4E83886E" w14:textId="77777777">
        <w:trPr>
          <w:cantSplit/>
          <w:tblHeader/>
        </w:trPr>
        <w:tc>
          <w:tcPr>
            <w:tcW w:w="18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8B50B38"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126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47C55E9"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10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0F89B12"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91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61C9B1"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2F25CF02" w14:textId="77777777">
        <w:trPr>
          <w:cantSplit/>
        </w:trPr>
        <w:tc>
          <w:tcPr>
            <w:tcW w:w="1818" w:type="pct"/>
            <w:tcBorders>
              <w:top w:val="single" w:sz="4" w:space="0" w:color="FFFFFF"/>
              <w:bottom w:val="single" w:sz="4" w:space="0" w:color="auto"/>
            </w:tcBorders>
            <w:vAlign w:val="center"/>
          </w:tcPr>
          <w:p w14:paraId="2715CAFD"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Компенсация выпадающих/излишне полученных доходов</w:t>
            </w:r>
          </w:p>
        </w:tc>
        <w:tc>
          <w:tcPr>
            <w:tcW w:w="1262" w:type="pct"/>
            <w:tcBorders>
              <w:top w:val="single" w:sz="4" w:space="0" w:color="FFFFFF"/>
              <w:bottom w:val="single" w:sz="4" w:space="0" w:color="auto"/>
            </w:tcBorders>
            <w:vAlign w:val="center"/>
          </w:tcPr>
          <w:p w14:paraId="0A191C63"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1 427 988,3</w:t>
            </w:r>
          </w:p>
        </w:tc>
        <w:tc>
          <w:tcPr>
            <w:tcW w:w="1006" w:type="pct"/>
            <w:tcBorders>
              <w:top w:val="single" w:sz="4" w:space="0" w:color="FFFFFF"/>
              <w:bottom w:val="single" w:sz="4" w:space="0" w:color="auto"/>
            </w:tcBorders>
            <w:vAlign w:val="center"/>
          </w:tcPr>
          <w:p w14:paraId="0062B897"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-1 468,8</w:t>
            </w:r>
          </w:p>
        </w:tc>
        <w:tc>
          <w:tcPr>
            <w:tcW w:w="914" w:type="pct"/>
            <w:tcBorders>
              <w:top w:val="single" w:sz="4" w:space="0" w:color="FFFFFF"/>
              <w:bottom w:val="single" w:sz="4" w:space="0" w:color="auto"/>
            </w:tcBorders>
            <w:vAlign w:val="center"/>
          </w:tcPr>
          <w:p w14:paraId="66503C4A"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-31 112,6</w:t>
            </w:r>
          </w:p>
        </w:tc>
      </w:tr>
      <w:tr w:rsidR="00C34FF9" w:rsidRPr="00D6468C" w14:paraId="72BAD44A" w14:textId="77777777">
        <w:trPr>
          <w:cantSplit/>
          <w:trHeight w:val="243"/>
        </w:trPr>
        <w:tc>
          <w:tcPr>
            <w:tcW w:w="1818" w:type="pct"/>
            <w:tcBorders>
              <w:top w:val="single" w:sz="4" w:space="0" w:color="auto"/>
              <w:bottom w:val="single" w:sz="4" w:space="0" w:color="auto"/>
            </w:tcBorders>
            <w:vAlign w:val="center"/>
          </w:tcPr>
          <w:p w14:paraId="588345B5"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Возврат капитала</w:t>
            </w:r>
          </w:p>
        </w:tc>
        <w:tc>
          <w:tcPr>
            <w:tcW w:w="1262" w:type="pct"/>
            <w:tcBorders>
              <w:top w:val="single" w:sz="4" w:space="0" w:color="auto"/>
              <w:bottom w:val="single" w:sz="4" w:space="0" w:color="auto"/>
            </w:tcBorders>
            <w:vAlign w:val="center"/>
          </w:tcPr>
          <w:p w14:paraId="3F16239F"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531 176,2</w:t>
            </w:r>
          </w:p>
        </w:tc>
        <w:tc>
          <w:tcPr>
            <w:tcW w:w="1006" w:type="pct"/>
            <w:tcBorders>
              <w:top w:val="single" w:sz="4" w:space="0" w:color="auto"/>
              <w:bottom w:val="single" w:sz="4" w:space="0" w:color="auto"/>
            </w:tcBorders>
            <w:vAlign w:val="center"/>
          </w:tcPr>
          <w:p w14:paraId="4F614FB2"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531 176,2</w:t>
            </w:r>
          </w:p>
        </w:tc>
        <w:tc>
          <w:tcPr>
            <w:tcW w:w="914" w:type="pct"/>
            <w:tcBorders>
              <w:top w:val="single" w:sz="4" w:space="0" w:color="auto"/>
              <w:bottom w:val="single" w:sz="4" w:space="0" w:color="auto"/>
            </w:tcBorders>
            <w:vAlign w:val="center"/>
          </w:tcPr>
          <w:p w14:paraId="633B3DB2"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528 607,5</w:t>
            </w:r>
          </w:p>
        </w:tc>
      </w:tr>
      <w:tr w:rsidR="00C34FF9" w:rsidRPr="00D6468C" w14:paraId="172FCEC6" w14:textId="77777777">
        <w:trPr>
          <w:cantSplit/>
        </w:trPr>
        <w:tc>
          <w:tcPr>
            <w:tcW w:w="1818" w:type="pct"/>
            <w:tcBorders>
              <w:top w:val="single" w:sz="4" w:space="0" w:color="auto"/>
              <w:bottom w:val="single" w:sz="4" w:space="0" w:color="auto"/>
            </w:tcBorders>
            <w:vAlign w:val="center"/>
          </w:tcPr>
          <w:p w14:paraId="046F1A0A"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Доход на капитал</w:t>
            </w:r>
          </w:p>
        </w:tc>
        <w:tc>
          <w:tcPr>
            <w:tcW w:w="1262" w:type="pct"/>
            <w:tcBorders>
              <w:top w:val="single" w:sz="4" w:space="0" w:color="auto"/>
              <w:bottom w:val="single" w:sz="4" w:space="0" w:color="auto"/>
            </w:tcBorders>
            <w:vAlign w:val="center"/>
          </w:tcPr>
          <w:p w14:paraId="3546AE8D"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1 243 499,3</w:t>
            </w:r>
          </w:p>
        </w:tc>
        <w:tc>
          <w:tcPr>
            <w:tcW w:w="1006" w:type="pct"/>
            <w:tcBorders>
              <w:top w:val="single" w:sz="4" w:space="0" w:color="auto"/>
              <w:bottom w:val="single" w:sz="4" w:space="0" w:color="auto"/>
            </w:tcBorders>
            <w:vAlign w:val="center"/>
          </w:tcPr>
          <w:p w14:paraId="73A3248C"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1 243 216,2</w:t>
            </w:r>
          </w:p>
        </w:tc>
        <w:tc>
          <w:tcPr>
            <w:tcW w:w="914" w:type="pct"/>
            <w:tcBorders>
              <w:top w:val="single" w:sz="4" w:space="0" w:color="auto"/>
              <w:bottom w:val="single" w:sz="4" w:space="0" w:color="auto"/>
            </w:tcBorders>
            <w:vAlign w:val="center"/>
          </w:tcPr>
          <w:p w14:paraId="54BDFA15"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1 236 302,1</w:t>
            </w:r>
          </w:p>
        </w:tc>
      </w:tr>
      <w:tr w:rsidR="00C34FF9" w:rsidRPr="00D6468C" w14:paraId="1BA3988B" w14:textId="77777777">
        <w:trPr>
          <w:cantSplit/>
        </w:trPr>
        <w:tc>
          <w:tcPr>
            <w:tcW w:w="1818" w:type="pct"/>
            <w:tcBorders>
              <w:top w:val="single" w:sz="4" w:space="0" w:color="auto"/>
              <w:bottom w:val="single" w:sz="4" w:space="0" w:color="auto"/>
            </w:tcBorders>
            <w:vAlign w:val="center"/>
          </w:tcPr>
          <w:p w14:paraId="201C3EEC"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Сглаживание</w:t>
            </w:r>
          </w:p>
        </w:tc>
        <w:tc>
          <w:tcPr>
            <w:tcW w:w="1262" w:type="pct"/>
            <w:tcBorders>
              <w:top w:val="single" w:sz="4" w:space="0" w:color="auto"/>
              <w:bottom w:val="single" w:sz="4" w:space="0" w:color="auto"/>
            </w:tcBorders>
            <w:vAlign w:val="center"/>
          </w:tcPr>
          <w:p w14:paraId="76A6B807"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311 748,6</w:t>
            </w:r>
          </w:p>
        </w:tc>
        <w:tc>
          <w:tcPr>
            <w:tcW w:w="1006" w:type="pct"/>
            <w:tcBorders>
              <w:top w:val="single" w:sz="4" w:space="0" w:color="auto"/>
              <w:bottom w:val="single" w:sz="4" w:space="0" w:color="auto"/>
            </w:tcBorders>
            <w:vAlign w:val="center"/>
          </w:tcPr>
          <w:p w14:paraId="74EECBA4"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301 020,1</w:t>
            </w:r>
          </w:p>
        </w:tc>
        <w:tc>
          <w:tcPr>
            <w:tcW w:w="914" w:type="pct"/>
            <w:tcBorders>
              <w:top w:val="single" w:sz="4" w:space="0" w:color="auto"/>
              <w:bottom w:val="single" w:sz="4" w:space="0" w:color="auto"/>
            </w:tcBorders>
            <w:vAlign w:val="center"/>
          </w:tcPr>
          <w:p w14:paraId="08075063"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311 748,2</w:t>
            </w:r>
          </w:p>
        </w:tc>
      </w:tr>
      <w:tr w:rsidR="00C34FF9" w:rsidRPr="00D6468C" w14:paraId="4D8122A1" w14:textId="77777777">
        <w:trPr>
          <w:cantSplit/>
        </w:trPr>
        <w:tc>
          <w:tcPr>
            <w:tcW w:w="1818" w:type="pct"/>
            <w:tcBorders>
              <w:top w:val="single" w:sz="4" w:space="0" w:color="auto"/>
              <w:bottom w:val="single" w:sz="4" w:space="0" w:color="auto"/>
            </w:tcBorders>
            <w:vAlign w:val="center"/>
          </w:tcPr>
          <w:p w14:paraId="6E1FD746"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Амортизация, учитываемая в целях налогообложения</w:t>
            </w:r>
          </w:p>
        </w:tc>
        <w:tc>
          <w:tcPr>
            <w:tcW w:w="1262" w:type="pct"/>
            <w:tcBorders>
              <w:top w:val="single" w:sz="4" w:space="0" w:color="auto"/>
              <w:bottom w:val="single" w:sz="4" w:space="0" w:color="auto"/>
            </w:tcBorders>
            <w:vAlign w:val="center"/>
          </w:tcPr>
          <w:p w14:paraId="56927CE8"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Заявлено (1 467 612,5)</w:t>
            </w:r>
          </w:p>
          <w:p w14:paraId="4CCEC073"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Уточнено (1 126 168,5)</w:t>
            </w:r>
          </w:p>
        </w:tc>
        <w:tc>
          <w:tcPr>
            <w:tcW w:w="1006" w:type="pct"/>
            <w:tcBorders>
              <w:top w:val="single" w:sz="4" w:space="0" w:color="auto"/>
              <w:bottom w:val="single" w:sz="4" w:space="0" w:color="auto"/>
            </w:tcBorders>
            <w:vAlign w:val="center"/>
          </w:tcPr>
          <w:p w14:paraId="32B9D265"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(1 126 168,5)</w:t>
            </w:r>
          </w:p>
        </w:tc>
        <w:tc>
          <w:tcPr>
            <w:tcW w:w="914" w:type="pct"/>
            <w:tcBorders>
              <w:top w:val="single" w:sz="4" w:space="0" w:color="auto"/>
              <w:bottom w:val="single" w:sz="4" w:space="0" w:color="auto"/>
            </w:tcBorders>
            <w:vAlign w:val="center"/>
          </w:tcPr>
          <w:p w14:paraId="1DC945A2"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(1 126 168,5)</w:t>
            </w:r>
          </w:p>
        </w:tc>
      </w:tr>
      <w:tr w:rsidR="00C34FF9" w:rsidRPr="00D6468C" w14:paraId="5D7869D2" w14:textId="77777777">
        <w:trPr>
          <w:cantSplit/>
        </w:trPr>
        <w:tc>
          <w:tcPr>
            <w:tcW w:w="1818" w:type="pct"/>
            <w:tcBorders>
              <w:top w:val="single" w:sz="4" w:space="0" w:color="auto"/>
              <w:bottom w:val="single" w:sz="4" w:space="0" w:color="auto"/>
            </w:tcBorders>
            <w:vAlign w:val="center"/>
          </w:tcPr>
          <w:p w14:paraId="6E1A5EF7"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Проценты за кредит</w:t>
            </w:r>
          </w:p>
        </w:tc>
        <w:tc>
          <w:tcPr>
            <w:tcW w:w="1262" w:type="pct"/>
            <w:tcBorders>
              <w:top w:val="single" w:sz="4" w:space="0" w:color="auto"/>
              <w:bottom w:val="single" w:sz="4" w:space="0" w:color="auto"/>
            </w:tcBorders>
            <w:vAlign w:val="center"/>
          </w:tcPr>
          <w:p w14:paraId="04BA19D4"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(326 119,0)</w:t>
            </w:r>
          </w:p>
        </w:tc>
        <w:tc>
          <w:tcPr>
            <w:tcW w:w="1006" w:type="pct"/>
            <w:tcBorders>
              <w:top w:val="single" w:sz="4" w:space="0" w:color="auto"/>
              <w:bottom w:val="single" w:sz="4" w:space="0" w:color="auto"/>
            </w:tcBorders>
            <w:vAlign w:val="center"/>
          </w:tcPr>
          <w:p w14:paraId="727D834C"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(231 867,1)</w:t>
            </w:r>
          </w:p>
        </w:tc>
        <w:tc>
          <w:tcPr>
            <w:tcW w:w="914" w:type="pct"/>
            <w:tcBorders>
              <w:top w:val="single" w:sz="4" w:space="0" w:color="auto"/>
              <w:bottom w:val="single" w:sz="4" w:space="0" w:color="auto"/>
            </w:tcBorders>
            <w:vAlign w:val="center"/>
          </w:tcPr>
          <w:p w14:paraId="5422FE08"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(216 348,6)</w:t>
            </w:r>
          </w:p>
        </w:tc>
      </w:tr>
      <w:tr w:rsidR="00C34FF9" w:rsidRPr="00D6468C" w14:paraId="08A5BCE8" w14:textId="77777777">
        <w:trPr>
          <w:cantSplit/>
        </w:trPr>
        <w:tc>
          <w:tcPr>
            <w:tcW w:w="1818" w:type="pct"/>
            <w:tcBorders>
              <w:top w:val="single" w:sz="4" w:space="0" w:color="auto"/>
              <w:bottom w:val="single" w:sz="4" w:space="0" w:color="auto"/>
            </w:tcBorders>
            <w:vAlign w:val="bottom"/>
          </w:tcPr>
          <w:p w14:paraId="6F809339" w14:textId="77777777" w:rsidR="00C34FF9" w:rsidRPr="00D6468C" w:rsidRDefault="00C34FF9" w:rsidP="00C34FF9">
            <w:pPr>
              <w:spacing w:after="0" w:line="240" w:lineRule="auto"/>
              <w:rPr>
                <w:rFonts w:ascii="Myriad Pro" w:hAnsi="Myriad Pro"/>
                <w:b/>
                <w:iCs/>
                <w:sz w:val="20"/>
                <w:szCs w:val="18"/>
              </w:rPr>
            </w:pPr>
            <w:r w:rsidRPr="00D6468C">
              <w:rPr>
                <w:rFonts w:ascii="Myriad Pro" w:hAnsi="Myriad Pro"/>
                <w:b/>
                <w:iCs/>
                <w:sz w:val="20"/>
                <w:szCs w:val="18"/>
              </w:rPr>
              <w:t>ИТОГО налогооблагаемая база (80%)</w:t>
            </w:r>
          </w:p>
        </w:tc>
        <w:tc>
          <w:tcPr>
            <w:tcW w:w="1262" w:type="pct"/>
            <w:tcBorders>
              <w:top w:val="single" w:sz="4" w:space="0" w:color="auto"/>
              <w:bottom w:val="single" w:sz="4" w:space="0" w:color="auto"/>
            </w:tcBorders>
            <w:vAlign w:val="center"/>
          </w:tcPr>
          <w:p w14:paraId="329CEE2A" w14:textId="77777777" w:rsidR="00C34FF9" w:rsidRPr="00D6468C" w:rsidRDefault="00C34FF9" w:rsidP="00C34FF9">
            <w:pPr>
              <w:spacing w:after="0" w:line="240" w:lineRule="auto"/>
              <w:jc w:val="right"/>
              <w:rPr>
                <w:rFonts w:ascii="Myriad Pro" w:hAnsi="Myriad Pro"/>
                <w:b/>
                <w:iCs/>
                <w:sz w:val="20"/>
                <w:szCs w:val="18"/>
              </w:rPr>
            </w:pPr>
            <w:r w:rsidRPr="00D6468C">
              <w:rPr>
                <w:rFonts w:ascii="Myriad Pro" w:hAnsi="Myriad Pro"/>
                <w:b/>
                <w:iCs/>
                <w:sz w:val="20"/>
                <w:szCs w:val="18"/>
              </w:rPr>
              <w:t>2 558 499,9</w:t>
            </w:r>
          </w:p>
        </w:tc>
        <w:tc>
          <w:tcPr>
            <w:tcW w:w="1006" w:type="pct"/>
            <w:tcBorders>
              <w:top w:val="single" w:sz="4" w:space="0" w:color="auto"/>
              <w:bottom w:val="single" w:sz="4" w:space="0" w:color="auto"/>
            </w:tcBorders>
            <w:vAlign w:val="center"/>
          </w:tcPr>
          <w:p w14:paraId="49698FDB" w14:textId="77777777" w:rsidR="00C34FF9" w:rsidRPr="00D6468C" w:rsidRDefault="00C34FF9" w:rsidP="00C34FF9">
            <w:pPr>
              <w:spacing w:after="0" w:line="240" w:lineRule="auto"/>
              <w:jc w:val="center"/>
              <w:rPr>
                <w:rFonts w:ascii="Myriad Pro" w:hAnsi="Myriad Pro"/>
                <w:b/>
                <w:iCs/>
                <w:sz w:val="20"/>
                <w:szCs w:val="18"/>
              </w:rPr>
            </w:pPr>
            <w:r w:rsidRPr="00D6468C">
              <w:rPr>
                <w:rFonts w:ascii="Myriad Pro" w:hAnsi="Myriad Pro"/>
                <w:b/>
                <w:iCs/>
                <w:sz w:val="20"/>
                <w:szCs w:val="18"/>
              </w:rPr>
              <w:t>894 860,2</w:t>
            </w:r>
          </w:p>
        </w:tc>
        <w:tc>
          <w:tcPr>
            <w:tcW w:w="914" w:type="pct"/>
            <w:tcBorders>
              <w:top w:val="single" w:sz="4" w:space="0" w:color="auto"/>
              <w:bottom w:val="single" w:sz="4" w:space="0" w:color="auto"/>
            </w:tcBorders>
            <w:vAlign w:val="bottom"/>
          </w:tcPr>
          <w:p w14:paraId="71C0B326" w14:textId="77777777" w:rsidR="00C34FF9" w:rsidRPr="00D6468C" w:rsidRDefault="00C34FF9" w:rsidP="00C34FF9">
            <w:pPr>
              <w:spacing w:after="0" w:line="240" w:lineRule="auto"/>
              <w:jc w:val="center"/>
              <w:rPr>
                <w:rFonts w:ascii="Myriad Pro" w:hAnsi="Myriad Pro"/>
                <w:b/>
                <w:iCs/>
                <w:sz w:val="20"/>
                <w:szCs w:val="18"/>
              </w:rPr>
            </w:pPr>
            <w:r w:rsidRPr="00D6468C">
              <w:rPr>
                <w:rFonts w:ascii="Myriad Pro" w:hAnsi="Myriad Pro"/>
                <w:b/>
                <w:iCs/>
                <w:sz w:val="20"/>
                <w:szCs w:val="18"/>
              </w:rPr>
              <w:t>703 028,2</w:t>
            </w:r>
          </w:p>
        </w:tc>
      </w:tr>
      <w:tr w:rsidR="00C34FF9" w:rsidRPr="00D6468C" w14:paraId="0F6B023C" w14:textId="77777777">
        <w:trPr>
          <w:cantSplit/>
        </w:trPr>
        <w:tc>
          <w:tcPr>
            <w:tcW w:w="1818" w:type="pct"/>
            <w:tcBorders>
              <w:top w:val="single" w:sz="4" w:space="0" w:color="auto"/>
            </w:tcBorders>
            <w:vAlign w:val="bottom"/>
          </w:tcPr>
          <w:p w14:paraId="594CCCBF" w14:textId="77777777" w:rsidR="00C34FF9" w:rsidRPr="00D6468C" w:rsidRDefault="00C34FF9" w:rsidP="00C34FF9">
            <w:pPr>
              <w:spacing w:after="0" w:line="240" w:lineRule="auto"/>
              <w:rPr>
                <w:rFonts w:ascii="Myriad Pro" w:hAnsi="Myriad Pro"/>
                <w:b/>
                <w:iCs/>
                <w:sz w:val="20"/>
                <w:szCs w:val="18"/>
              </w:rPr>
            </w:pPr>
            <w:r w:rsidRPr="00D6468C">
              <w:rPr>
                <w:rFonts w:ascii="Myriad Pro" w:hAnsi="Myriad Pro"/>
                <w:b/>
                <w:iCs/>
                <w:sz w:val="20"/>
                <w:szCs w:val="18"/>
              </w:rPr>
              <w:t>Налог на прибыль (20%)</w:t>
            </w:r>
          </w:p>
        </w:tc>
        <w:tc>
          <w:tcPr>
            <w:tcW w:w="1262" w:type="pct"/>
            <w:tcBorders>
              <w:top w:val="single" w:sz="4" w:space="0" w:color="auto"/>
            </w:tcBorders>
            <w:vAlign w:val="center"/>
          </w:tcPr>
          <w:p w14:paraId="7257ABA0" w14:textId="77777777" w:rsidR="00C34FF9" w:rsidRPr="00D6468C" w:rsidRDefault="00C34FF9" w:rsidP="00C34FF9">
            <w:pPr>
              <w:spacing w:after="0" w:line="240" w:lineRule="auto"/>
              <w:jc w:val="center"/>
              <w:rPr>
                <w:rFonts w:ascii="Myriad Pro" w:hAnsi="Myriad Pro"/>
                <w:b/>
                <w:iCs/>
                <w:sz w:val="20"/>
                <w:szCs w:val="18"/>
              </w:rPr>
            </w:pPr>
            <w:r w:rsidRPr="00D6468C">
              <w:rPr>
                <w:rFonts w:ascii="Myriad Pro" w:hAnsi="Myriad Pro"/>
                <w:b/>
                <w:iCs/>
                <w:sz w:val="20"/>
                <w:szCs w:val="18"/>
              </w:rPr>
              <w:t>511 700</w:t>
            </w:r>
          </w:p>
        </w:tc>
        <w:tc>
          <w:tcPr>
            <w:tcW w:w="1006" w:type="pct"/>
            <w:tcBorders>
              <w:top w:val="single" w:sz="4" w:space="0" w:color="auto"/>
            </w:tcBorders>
          </w:tcPr>
          <w:p w14:paraId="28601D13" w14:textId="77777777" w:rsidR="00C34FF9" w:rsidRPr="00D6468C" w:rsidRDefault="00C34FF9" w:rsidP="00C34FF9">
            <w:pPr>
              <w:spacing w:after="0" w:line="240" w:lineRule="auto"/>
              <w:jc w:val="center"/>
              <w:rPr>
                <w:rFonts w:ascii="Myriad Pro" w:hAnsi="Myriad Pro"/>
                <w:b/>
                <w:iCs/>
                <w:sz w:val="20"/>
                <w:szCs w:val="18"/>
              </w:rPr>
            </w:pPr>
            <w:r w:rsidRPr="00D6468C">
              <w:rPr>
                <w:rFonts w:ascii="Myriad Pro" w:hAnsi="Myriad Pro"/>
                <w:b/>
                <w:iCs/>
                <w:sz w:val="20"/>
                <w:szCs w:val="18"/>
              </w:rPr>
              <w:t>178 972</w:t>
            </w:r>
          </w:p>
        </w:tc>
        <w:tc>
          <w:tcPr>
            <w:tcW w:w="914" w:type="pct"/>
            <w:tcBorders>
              <w:top w:val="single" w:sz="4" w:space="0" w:color="auto"/>
            </w:tcBorders>
            <w:vAlign w:val="bottom"/>
          </w:tcPr>
          <w:p w14:paraId="0A4836CD" w14:textId="77777777" w:rsidR="00C34FF9" w:rsidRPr="00D6468C" w:rsidRDefault="00C34FF9" w:rsidP="00C34FF9">
            <w:pPr>
              <w:spacing w:after="0" w:line="240" w:lineRule="auto"/>
              <w:jc w:val="center"/>
              <w:rPr>
                <w:rFonts w:ascii="Myriad Pro" w:hAnsi="Myriad Pro"/>
                <w:b/>
                <w:iCs/>
                <w:sz w:val="20"/>
                <w:szCs w:val="18"/>
              </w:rPr>
            </w:pPr>
            <w:r w:rsidRPr="00D6468C">
              <w:rPr>
                <w:rFonts w:ascii="Myriad Pro" w:hAnsi="Myriad Pro"/>
                <w:b/>
                <w:iCs/>
                <w:sz w:val="20"/>
                <w:szCs w:val="18"/>
              </w:rPr>
              <w:t>175 757,1</w:t>
            </w:r>
          </w:p>
        </w:tc>
      </w:tr>
    </w:tbl>
    <w:p w14:paraId="17416E4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Величина амортизации принята Исполнителем в расчет налога на прибыль в размере, учтенном Департаментом ТЭК и ТР Вологодской области в размере скорректированных Филиалом расходов (1 126 168,5 тыс. руб.).</w:t>
      </w:r>
    </w:p>
    <w:p w14:paraId="443028E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п.20 Методических указаний планируемые проценты за кредит на год </w:t>
      </w:r>
      <w:proofErr w:type="spellStart"/>
      <w:r w:rsidRPr="00D6468C">
        <w:rPr>
          <w:rFonts w:ascii="Myriad Pro" w:hAnsi="Myriad Pro"/>
          <w:color w:val="000000"/>
          <w:sz w:val="26"/>
          <w:szCs w:val="26"/>
          <w:lang w:val="en-US"/>
        </w:rPr>
        <w:t>i</w:t>
      </w:r>
      <w:proofErr w:type="spellEnd"/>
      <w:r w:rsidRPr="00D6468C">
        <w:rPr>
          <w:rFonts w:ascii="Myriad Pro" w:hAnsi="Myriad Pro"/>
          <w:color w:val="000000"/>
          <w:sz w:val="26"/>
          <w:szCs w:val="26"/>
        </w:rPr>
        <w:t xml:space="preserve"> рассчитываются как произведение величины займа на конец i-1 года и средневзвешенной процентной ставки по кредитам и займам.</w:t>
      </w:r>
    </w:p>
    <w:p w14:paraId="069F007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данным филиала (форма раздельного учета 1.6.) за 2016 год по виду деятельности «Передача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781"/>
        <w:gridCol w:w="2114"/>
        <w:gridCol w:w="1926"/>
        <w:gridCol w:w="1749"/>
      </w:tblGrid>
      <w:tr w:rsidR="00C34FF9" w:rsidRPr="00D6468C" w14:paraId="05DB9927" w14:textId="77777777">
        <w:trPr>
          <w:cantSplit/>
          <w:tblHeader/>
        </w:trPr>
        <w:tc>
          <w:tcPr>
            <w:tcW w:w="19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E18C15"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11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3C7B39C"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На 01.01.2015</w:t>
            </w:r>
          </w:p>
        </w:tc>
        <w:tc>
          <w:tcPr>
            <w:tcW w:w="100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422110"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На 31.12.2015</w:t>
            </w:r>
          </w:p>
        </w:tc>
        <w:tc>
          <w:tcPr>
            <w:tcW w:w="91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6FB6842"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 xml:space="preserve">Среднегодовое </w:t>
            </w:r>
            <w:proofErr w:type="spellStart"/>
            <w:r w:rsidRPr="00D6468C">
              <w:rPr>
                <w:rFonts w:ascii="Myriad Pro" w:hAnsi="Myriad Pro"/>
                <w:b/>
                <w:iCs/>
                <w:color w:val="FFFFFF"/>
                <w:sz w:val="20"/>
                <w:szCs w:val="20"/>
              </w:rPr>
              <w:t>занчение</w:t>
            </w:r>
            <w:proofErr w:type="spellEnd"/>
          </w:p>
        </w:tc>
      </w:tr>
      <w:tr w:rsidR="00C34FF9" w:rsidRPr="00D6468C" w14:paraId="7BF9C15A" w14:textId="77777777">
        <w:trPr>
          <w:cantSplit/>
        </w:trPr>
        <w:tc>
          <w:tcPr>
            <w:tcW w:w="1975" w:type="pct"/>
            <w:tcBorders>
              <w:top w:val="single" w:sz="4" w:space="0" w:color="FFFFFF"/>
              <w:bottom w:val="single" w:sz="4" w:space="0" w:color="auto"/>
            </w:tcBorders>
            <w:vAlign w:val="center"/>
          </w:tcPr>
          <w:p w14:paraId="548F133B"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Уплата процентов</w:t>
            </w:r>
          </w:p>
        </w:tc>
        <w:tc>
          <w:tcPr>
            <w:tcW w:w="1104" w:type="pct"/>
            <w:tcBorders>
              <w:top w:val="single" w:sz="4" w:space="0" w:color="FFFFFF"/>
              <w:bottom w:val="single" w:sz="4" w:space="0" w:color="auto"/>
            </w:tcBorders>
            <w:vAlign w:val="bottom"/>
          </w:tcPr>
          <w:p w14:paraId="0FE1A2C4" w14:textId="77777777" w:rsidR="00C34FF9" w:rsidRPr="00D6468C" w:rsidRDefault="00C34FF9" w:rsidP="00C34FF9">
            <w:pPr>
              <w:spacing w:after="0" w:line="240" w:lineRule="auto"/>
              <w:jc w:val="center"/>
              <w:rPr>
                <w:rFonts w:ascii="Myriad Pro" w:hAnsi="Myriad Pro"/>
                <w:iCs/>
                <w:sz w:val="20"/>
                <w:szCs w:val="18"/>
              </w:rPr>
            </w:pPr>
          </w:p>
        </w:tc>
        <w:tc>
          <w:tcPr>
            <w:tcW w:w="1006" w:type="pct"/>
            <w:tcBorders>
              <w:top w:val="single" w:sz="4" w:space="0" w:color="FFFFFF"/>
              <w:bottom w:val="single" w:sz="4" w:space="0" w:color="auto"/>
            </w:tcBorders>
            <w:vAlign w:val="bottom"/>
          </w:tcPr>
          <w:p w14:paraId="5E2DF4FF" w14:textId="77777777" w:rsidR="00C34FF9" w:rsidRPr="00D6468C" w:rsidRDefault="00C34FF9" w:rsidP="00C34FF9">
            <w:pPr>
              <w:spacing w:after="0" w:line="240" w:lineRule="auto"/>
              <w:jc w:val="center"/>
              <w:rPr>
                <w:rFonts w:ascii="Myriad Pro" w:hAnsi="Myriad Pro"/>
                <w:iCs/>
                <w:sz w:val="20"/>
                <w:szCs w:val="18"/>
              </w:rPr>
            </w:pPr>
          </w:p>
        </w:tc>
        <w:tc>
          <w:tcPr>
            <w:tcW w:w="914" w:type="pct"/>
            <w:tcBorders>
              <w:top w:val="single" w:sz="4" w:space="0" w:color="FFFFFF"/>
              <w:bottom w:val="single" w:sz="4" w:space="0" w:color="auto"/>
            </w:tcBorders>
            <w:vAlign w:val="bottom"/>
          </w:tcPr>
          <w:p w14:paraId="241CB288"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294 884</w:t>
            </w:r>
          </w:p>
        </w:tc>
      </w:tr>
      <w:tr w:rsidR="00C34FF9" w:rsidRPr="00D6468C" w14:paraId="03D6945A" w14:textId="77777777">
        <w:trPr>
          <w:cantSplit/>
          <w:trHeight w:val="243"/>
        </w:trPr>
        <w:tc>
          <w:tcPr>
            <w:tcW w:w="1975" w:type="pct"/>
            <w:tcBorders>
              <w:top w:val="single" w:sz="4" w:space="0" w:color="auto"/>
              <w:bottom w:val="single" w:sz="4" w:space="0" w:color="auto"/>
            </w:tcBorders>
            <w:vAlign w:val="center"/>
          </w:tcPr>
          <w:p w14:paraId="377B9182"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Стоимость заемных средств</w:t>
            </w:r>
          </w:p>
        </w:tc>
        <w:tc>
          <w:tcPr>
            <w:tcW w:w="1104" w:type="pct"/>
            <w:tcBorders>
              <w:top w:val="single" w:sz="4" w:space="0" w:color="auto"/>
              <w:bottom w:val="single" w:sz="4" w:space="0" w:color="auto"/>
            </w:tcBorders>
            <w:vAlign w:val="bottom"/>
          </w:tcPr>
          <w:p w14:paraId="1A89ECCA"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3 281 668</w:t>
            </w:r>
          </w:p>
        </w:tc>
        <w:tc>
          <w:tcPr>
            <w:tcW w:w="1006" w:type="pct"/>
            <w:tcBorders>
              <w:top w:val="single" w:sz="4" w:space="0" w:color="auto"/>
              <w:bottom w:val="single" w:sz="4" w:space="0" w:color="auto"/>
            </w:tcBorders>
            <w:vAlign w:val="bottom"/>
          </w:tcPr>
          <w:p w14:paraId="384DBC94"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2 112 858</w:t>
            </w:r>
          </w:p>
        </w:tc>
        <w:tc>
          <w:tcPr>
            <w:tcW w:w="914" w:type="pct"/>
            <w:tcBorders>
              <w:top w:val="single" w:sz="4" w:space="0" w:color="auto"/>
              <w:bottom w:val="single" w:sz="4" w:space="0" w:color="auto"/>
            </w:tcBorders>
            <w:vAlign w:val="bottom"/>
          </w:tcPr>
          <w:p w14:paraId="19484047"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2 697 263</w:t>
            </w:r>
          </w:p>
        </w:tc>
      </w:tr>
      <w:tr w:rsidR="00C34FF9" w:rsidRPr="00D6468C" w14:paraId="506E7A88" w14:textId="77777777">
        <w:trPr>
          <w:cantSplit/>
          <w:trHeight w:val="243"/>
        </w:trPr>
        <w:tc>
          <w:tcPr>
            <w:tcW w:w="1975" w:type="pct"/>
            <w:tcBorders>
              <w:top w:val="single" w:sz="4" w:space="0" w:color="auto"/>
              <w:bottom w:val="single" w:sz="4" w:space="0" w:color="auto"/>
            </w:tcBorders>
            <w:vAlign w:val="center"/>
          </w:tcPr>
          <w:p w14:paraId="5A05E8C8"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Средневзвешенная ставка</w:t>
            </w:r>
          </w:p>
        </w:tc>
        <w:tc>
          <w:tcPr>
            <w:tcW w:w="1104" w:type="pct"/>
            <w:tcBorders>
              <w:top w:val="single" w:sz="4" w:space="0" w:color="auto"/>
              <w:bottom w:val="single" w:sz="4" w:space="0" w:color="auto"/>
            </w:tcBorders>
            <w:vAlign w:val="bottom"/>
          </w:tcPr>
          <w:p w14:paraId="2FC02151" w14:textId="77777777" w:rsidR="00C34FF9" w:rsidRPr="00D6468C" w:rsidRDefault="00C34FF9" w:rsidP="00C34FF9">
            <w:pPr>
              <w:spacing w:after="0" w:line="240" w:lineRule="auto"/>
              <w:jc w:val="center"/>
              <w:rPr>
                <w:rFonts w:ascii="Myriad Pro" w:hAnsi="Myriad Pro"/>
                <w:iCs/>
                <w:sz w:val="20"/>
                <w:szCs w:val="18"/>
              </w:rPr>
            </w:pPr>
          </w:p>
        </w:tc>
        <w:tc>
          <w:tcPr>
            <w:tcW w:w="1006" w:type="pct"/>
            <w:tcBorders>
              <w:top w:val="single" w:sz="4" w:space="0" w:color="auto"/>
              <w:bottom w:val="single" w:sz="4" w:space="0" w:color="auto"/>
            </w:tcBorders>
            <w:vAlign w:val="bottom"/>
          </w:tcPr>
          <w:p w14:paraId="78CAE009" w14:textId="77777777" w:rsidR="00C34FF9" w:rsidRPr="00D6468C" w:rsidRDefault="00C34FF9" w:rsidP="00C34FF9">
            <w:pPr>
              <w:spacing w:after="0" w:line="240" w:lineRule="auto"/>
              <w:jc w:val="center"/>
              <w:rPr>
                <w:rFonts w:ascii="Myriad Pro" w:hAnsi="Myriad Pro"/>
                <w:iCs/>
                <w:sz w:val="20"/>
                <w:szCs w:val="18"/>
              </w:rPr>
            </w:pPr>
          </w:p>
        </w:tc>
        <w:tc>
          <w:tcPr>
            <w:tcW w:w="914" w:type="pct"/>
            <w:tcBorders>
              <w:top w:val="single" w:sz="4" w:space="0" w:color="auto"/>
              <w:bottom w:val="single" w:sz="4" w:space="0" w:color="auto"/>
            </w:tcBorders>
            <w:vAlign w:val="bottom"/>
          </w:tcPr>
          <w:p w14:paraId="1A01C1A4"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10,93%</w:t>
            </w:r>
          </w:p>
        </w:tc>
      </w:tr>
      <w:tr w:rsidR="00C34FF9" w:rsidRPr="00D6468C" w14:paraId="4C6345E6" w14:textId="77777777">
        <w:trPr>
          <w:cantSplit/>
          <w:trHeight w:val="209"/>
        </w:trPr>
        <w:tc>
          <w:tcPr>
            <w:tcW w:w="1975" w:type="pct"/>
            <w:tcBorders>
              <w:top w:val="single" w:sz="4" w:space="0" w:color="auto"/>
              <w:bottom w:val="single" w:sz="4" w:space="0" w:color="auto"/>
            </w:tcBorders>
            <w:vAlign w:val="center"/>
          </w:tcPr>
          <w:p w14:paraId="395F97F6" w14:textId="77777777" w:rsidR="00C34FF9" w:rsidRPr="00D6468C" w:rsidRDefault="00C34FF9" w:rsidP="00C34FF9">
            <w:pPr>
              <w:spacing w:after="0" w:line="240" w:lineRule="auto"/>
              <w:rPr>
                <w:rFonts w:ascii="Myriad Pro" w:hAnsi="Myriad Pro"/>
                <w:iCs/>
                <w:sz w:val="20"/>
                <w:szCs w:val="18"/>
              </w:rPr>
            </w:pPr>
          </w:p>
        </w:tc>
        <w:tc>
          <w:tcPr>
            <w:tcW w:w="1104" w:type="pct"/>
            <w:tcBorders>
              <w:top w:val="single" w:sz="4" w:space="0" w:color="auto"/>
              <w:bottom w:val="single" w:sz="4" w:space="0" w:color="auto"/>
            </w:tcBorders>
            <w:vAlign w:val="bottom"/>
          </w:tcPr>
          <w:p w14:paraId="23558911" w14:textId="77777777" w:rsidR="00C34FF9" w:rsidRPr="00D6468C" w:rsidRDefault="00C34FF9" w:rsidP="00C34FF9">
            <w:pPr>
              <w:spacing w:after="0" w:line="240" w:lineRule="auto"/>
              <w:jc w:val="center"/>
              <w:rPr>
                <w:rFonts w:ascii="Myriad Pro" w:hAnsi="Myriad Pro"/>
                <w:iCs/>
                <w:sz w:val="20"/>
                <w:szCs w:val="18"/>
              </w:rPr>
            </w:pPr>
          </w:p>
        </w:tc>
        <w:tc>
          <w:tcPr>
            <w:tcW w:w="1006" w:type="pct"/>
            <w:tcBorders>
              <w:top w:val="single" w:sz="4" w:space="0" w:color="auto"/>
              <w:bottom w:val="single" w:sz="4" w:space="0" w:color="auto"/>
            </w:tcBorders>
            <w:vAlign w:val="bottom"/>
          </w:tcPr>
          <w:p w14:paraId="23781CB5" w14:textId="77777777" w:rsidR="00C34FF9" w:rsidRPr="00D6468C" w:rsidRDefault="00C34FF9" w:rsidP="00C34FF9">
            <w:pPr>
              <w:spacing w:after="0" w:line="240" w:lineRule="auto"/>
              <w:jc w:val="center"/>
              <w:rPr>
                <w:rFonts w:ascii="Myriad Pro" w:hAnsi="Myriad Pro"/>
                <w:iCs/>
                <w:sz w:val="20"/>
                <w:szCs w:val="18"/>
              </w:rPr>
            </w:pPr>
          </w:p>
        </w:tc>
        <w:tc>
          <w:tcPr>
            <w:tcW w:w="914" w:type="pct"/>
            <w:tcBorders>
              <w:top w:val="single" w:sz="4" w:space="0" w:color="auto"/>
              <w:bottom w:val="single" w:sz="4" w:space="0" w:color="auto"/>
            </w:tcBorders>
            <w:vAlign w:val="bottom"/>
          </w:tcPr>
          <w:p w14:paraId="51F202D3" w14:textId="77777777" w:rsidR="00C34FF9" w:rsidRPr="00D6468C" w:rsidRDefault="00C34FF9" w:rsidP="00C34FF9">
            <w:pPr>
              <w:spacing w:after="0" w:line="240" w:lineRule="auto"/>
              <w:jc w:val="center"/>
              <w:rPr>
                <w:rFonts w:ascii="Myriad Pro" w:hAnsi="Myriad Pro"/>
                <w:iCs/>
                <w:sz w:val="20"/>
                <w:szCs w:val="18"/>
              </w:rPr>
            </w:pPr>
          </w:p>
        </w:tc>
      </w:tr>
      <w:tr w:rsidR="00C34FF9" w:rsidRPr="00D6468C" w14:paraId="7D5FEC6B" w14:textId="77777777">
        <w:trPr>
          <w:cantSplit/>
        </w:trPr>
        <w:tc>
          <w:tcPr>
            <w:tcW w:w="1975" w:type="pct"/>
            <w:tcBorders>
              <w:top w:val="single" w:sz="4" w:space="0" w:color="auto"/>
              <w:bottom w:val="single" w:sz="4" w:space="0" w:color="auto"/>
            </w:tcBorders>
            <w:vAlign w:val="center"/>
          </w:tcPr>
          <w:p w14:paraId="177D5BF4"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Справочно: Дебиторская задолженность</w:t>
            </w:r>
          </w:p>
        </w:tc>
        <w:tc>
          <w:tcPr>
            <w:tcW w:w="1104" w:type="pct"/>
            <w:tcBorders>
              <w:top w:val="single" w:sz="4" w:space="0" w:color="auto"/>
              <w:bottom w:val="single" w:sz="4" w:space="0" w:color="auto"/>
            </w:tcBorders>
            <w:vAlign w:val="bottom"/>
          </w:tcPr>
          <w:p w14:paraId="3F3D597C"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3 188 541</w:t>
            </w:r>
          </w:p>
        </w:tc>
        <w:tc>
          <w:tcPr>
            <w:tcW w:w="1006" w:type="pct"/>
            <w:tcBorders>
              <w:top w:val="single" w:sz="4" w:space="0" w:color="auto"/>
              <w:bottom w:val="single" w:sz="4" w:space="0" w:color="auto"/>
            </w:tcBorders>
            <w:vAlign w:val="bottom"/>
          </w:tcPr>
          <w:p w14:paraId="2F9ECC94"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2 347 350</w:t>
            </w:r>
          </w:p>
        </w:tc>
        <w:tc>
          <w:tcPr>
            <w:tcW w:w="914" w:type="pct"/>
            <w:tcBorders>
              <w:top w:val="single" w:sz="4" w:space="0" w:color="auto"/>
              <w:bottom w:val="single" w:sz="4" w:space="0" w:color="auto"/>
            </w:tcBorders>
            <w:vAlign w:val="bottom"/>
          </w:tcPr>
          <w:p w14:paraId="7A1B1E22" w14:textId="77777777" w:rsidR="00C34FF9" w:rsidRPr="00D6468C" w:rsidRDefault="00C34FF9" w:rsidP="00C34FF9">
            <w:pPr>
              <w:spacing w:after="0" w:line="240" w:lineRule="auto"/>
              <w:jc w:val="center"/>
              <w:rPr>
                <w:rFonts w:ascii="Myriad Pro" w:hAnsi="Myriad Pro"/>
                <w:iCs/>
                <w:sz w:val="20"/>
                <w:szCs w:val="18"/>
              </w:rPr>
            </w:pPr>
          </w:p>
        </w:tc>
      </w:tr>
    </w:tbl>
    <w:p w14:paraId="63FDBEA1" w14:textId="77777777" w:rsidR="004E7C16" w:rsidRDefault="004E7C16" w:rsidP="00C34FF9">
      <w:pPr>
        <w:spacing w:after="0" w:line="360" w:lineRule="auto"/>
        <w:ind w:firstLine="567"/>
        <w:contextualSpacing/>
        <w:jc w:val="both"/>
        <w:rPr>
          <w:rFonts w:ascii="Myriad Pro" w:hAnsi="Myriad Pro"/>
          <w:color w:val="000000"/>
          <w:sz w:val="26"/>
          <w:szCs w:val="26"/>
        </w:rPr>
      </w:pPr>
    </w:p>
    <w:p w14:paraId="188706C6" w14:textId="77777777" w:rsidR="004E7C16" w:rsidRDefault="004E7C16" w:rsidP="00C34FF9">
      <w:pPr>
        <w:spacing w:after="0" w:line="360" w:lineRule="auto"/>
        <w:ind w:firstLine="567"/>
        <w:contextualSpacing/>
        <w:jc w:val="both"/>
        <w:rPr>
          <w:rFonts w:ascii="Myriad Pro" w:hAnsi="Myriad Pro"/>
          <w:color w:val="000000"/>
          <w:sz w:val="26"/>
          <w:szCs w:val="26"/>
        </w:rPr>
      </w:pPr>
    </w:p>
    <w:p w14:paraId="0F1B9D1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Исполнителем проведен расчет заемных средств на конец </w:t>
      </w:r>
      <w:proofErr w:type="spellStart"/>
      <w:r w:rsidRPr="00D6468C">
        <w:rPr>
          <w:rFonts w:ascii="Myriad Pro" w:hAnsi="Myriad Pro"/>
          <w:color w:val="000000"/>
          <w:sz w:val="26"/>
          <w:szCs w:val="26"/>
          <w:lang w:val="en-US"/>
        </w:rPr>
        <w:t>i</w:t>
      </w:r>
      <w:proofErr w:type="spellEnd"/>
      <w:r w:rsidRPr="00D6468C">
        <w:rPr>
          <w:rFonts w:ascii="Myriad Pro" w:hAnsi="Myriad Pro"/>
          <w:color w:val="000000"/>
          <w:sz w:val="26"/>
          <w:szCs w:val="26"/>
        </w:rPr>
        <w:t>-1 года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725"/>
        <w:gridCol w:w="1739"/>
        <w:gridCol w:w="3106"/>
      </w:tblGrid>
      <w:tr w:rsidR="00C34FF9" w:rsidRPr="00D6468C" w14:paraId="16076CBA" w14:textId="77777777">
        <w:trPr>
          <w:cantSplit/>
          <w:tblHeader/>
        </w:trPr>
        <w:tc>
          <w:tcPr>
            <w:tcW w:w="24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165656D"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9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9F0CEAE"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На 31.12.2015</w:t>
            </w:r>
          </w:p>
        </w:tc>
        <w:tc>
          <w:tcPr>
            <w:tcW w:w="1623" w:type="pct"/>
            <w:tcBorders>
              <w:top w:val="single" w:sz="4" w:space="0" w:color="FFFFFF"/>
              <w:left w:val="single" w:sz="4" w:space="0" w:color="FFFFFF"/>
              <w:bottom w:val="single" w:sz="4" w:space="0" w:color="FFFFFF"/>
              <w:right w:val="single" w:sz="4" w:space="0" w:color="FFFFFF"/>
            </w:tcBorders>
            <w:shd w:val="clear" w:color="auto" w:fill="4F6228"/>
          </w:tcPr>
          <w:p w14:paraId="4635B902" w14:textId="77777777" w:rsidR="00C34FF9" w:rsidRPr="00D6468C" w:rsidRDefault="00C34FF9" w:rsidP="00C34FF9">
            <w:pPr>
              <w:spacing w:after="0" w:line="240" w:lineRule="auto"/>
              <w:ind w:firstLine="23"/>
              <w:jc w:val="center"/>
              <w:rPr>
                <w:rFonts w:ascii="Myriad Pro" w:hAnsi="Myriad Pro"/>
                <w:b/>
                <w:iCs/>
                <w:color w:val="FFFFFF"/>
                <w:sz w:val="20"/>
                <w:szCs w:val="20"/>
              </w:rPr>
            </w:pPr>
          </w:p>
        </w:tc>
      </w:tr>
      <w:tr w:rsidR="00C34FF9" w:rsidRPr="00D6468C" w14:paraId="52AE0E93" w14:textId="77777777">
        <w:trPr>
          <w:cantSplit/>
          <w:trHeight w:val="243"/>
        </w:trPr>
        <w:tc>
          <w:tcPr>
            <w:tcW w:w="2468" w:type="pct"/>
            <w:tcBorders>
              <w:top w:val="single" w:sz="4" w:space="0" w:color="auto"/>
              <w:bottom w:val="single" w:sz="4" w:space="0" w:color="auto"/>
            </w:tcBorders>
            <w:vAlign w:val="center"/>
          </w:tcPr>
          <w:p w14:paraId="35E2DDBC"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Стоимость заемных средств на 31.12.2015</w:t>
            </w:r>
          </w:p>
        </w:tc>
        <w:tc>
          <w:tcPr>
            <w:tcW w:w="908" w:type="pct"/>
            <w:tcBorders>
              <w:top w:val="single" w:sz="4" w:space="0" w:color="auto"/>
              <w:bottom w:val="single" w:sz="4" w:space="0" w:color="auto"/>
            </w:tcBorders>
            <w:vAlign w:val="bottom"/>
          </w:tcPr>
          <w:p w14:paraId="5B6137AF"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2 112 858</w:t>
            </w:r>
          </w:p>
        </w:tc>
        <w:tc>
          <w:tcPr>
            <w:tcW w:w="1623" w:type="pct"/>
            <w:tcBorders>
              <w:top w:val="single" w:sz="4" w:space="0" w:color="auto"/>
              <w:bottom w:val="single" w:sz="4" w:space="0" w:color="auto"/>
            </w:tcBorders>
          </w:tcPr>
          <w:p w14:paraId="3BA20BDE"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 xml:space="preserve">Форма 1.6. за </w:t>
            </w:r>
            <w:smartTag w:uri="urn:schemas-microsoft-com:office:smarttags" w:element="metricconverter">
              <w:smartTagPr>
                <w:attr w:name="ProductID" w:val="2015 г"/>
              </w:smartTagPr>
              <w:r w:rsidRPr="00D6468C">
                <w:rPr>
                  <w:rFonts w:ascii="Myriad Pro" w:hAnsi="Myriad Pro"/>
                  <w:iCs/>
                  <w:sz w:val="20"/>
                  <w:szCs w:val="18"/>
                </w:rPr>
                <w:t>2015 г</w:t>
              </w:r>
            </w:smartTag>
            <w:r w:rsidRPr="00D6468C">
              <w:rPr>
                <w:rFonts w:ascii="Myriad Pro" w:hAnsi="Myriad Pro"/>
                <w:iCs/>
                <w:sz w:val="20"/>
                <w:szCs w:val="18"/>
              </w:rPr>
              <w:t>.</w:t>
            </w:r>
          </w:p>
        </w:tc>
      </w:tr>
      <w:tr w:rsidR="00C34FF9" w:rsidRPr="00D6468C" w14:paraId="2D760210" w14:textId="77777777">
        <w:trPr>
          <w:cantSplit/>
          <w:trHeight w:val="243"/>
        </w:trPr>
        <w:tc>
          <w:tcPr>
            <w:tcW w:w="2468" w:type="pct"/>
            <w:tcBorders>
              <w:top w:val="single" w:sz="4" w:space="0" w:color="auto"/>
              <w:bottom w:val="single" w:sz="4" w:space="0" w:color="auto"/>
            </w:tcBorders>
            <w:vAlign w:val="center"/>
          </w:tcPr>
          <w:p w14:paraId="7A720FD1"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 xml:space="preserve">Заемные средства на ЧОК на </w:t>
            </w:r>
            <w:smartTag w:uri="urn:schemas-microsoft-com:office:smarttags" w:element="metricconverter">
              <w:smartTagPr>
                <w:attr w:name="ProductID" w:val="2016 г"/>
              </w:smartTagPr>
              <w:r w:rsidRPr="00D6468C">
                <w:rPr>
                  <w:rFonts w:ascii="Myriad Pro" w:hAnsi="Myriad Pro"/>
                  <w:iCs/>
                  <w:sz w:val="20"/>
                  <w:szCs w:val="18"/>
                </w:rPr>
                <w:t>2016 г</w:t>
              </w:r>
            </w:smartTag>
            <w:r w:rsidRPr="00D6468C">
              <w:rPr>
                <w:rFonts w:ascii="Myriad Pro" w:hAnsi="Myriad Pro"/>
                <w:iCs/>
                <w:sz w:val="20"/>
                <w:szCs w:val="18"/>
              </w:rPr>
              <w:t>.</w:t>
            </w:r>
          </w:p>
        </w:tc>
        <w:tc>
          <w:tcPr>
            <w:tcW w:w="908" w:type="pct"/>
            <w:tcBorders>
              <w:top w:val="single" w:sz="4" w:space="0" w:color="auto"/>
              <w:bottom w:val="single" w:sz="4" w:space="0" w:color="auto"/>
            </w:tcBorders>
            <w:vAlign w:val="center"/>
          </w:tcPr>
          <w:p w14:paraId="04D5ACC8"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141 359</w:t>
            </w:r>
          </w:p>
        </w:tc>
        <w:tc>
          <w:tcPr>
            <w:tcW w:w="1623" w:type="pct"/>
            <w:tcBorders>
              <w:top w:val="single" w:sz="4" w:space="0" w:color="auto"/>
              <w:bottom w:val="single" w:sz="4" w:space="0" w:color="auto"/>
            </w:tcBorders>
          </w:tcPr>
          <w:p w14:paraId="14521ED8"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 xml:space="preserve">В размере ЧОК, утвержденного на </w:t>
            </w:r>
            <w:smartTag w:uri="urn:schemas-microsoft-com:office:smarttags" w:element="metricconverter">
              <w:smartTagPr>
                <w:attr w:name="ProductID" w:val="2016 г"/>
              </w:smartTagPr>
              <w:r w:rsidRPr="00D6468C">
                <w:rPr>
                  <w:rFonts w:ascii="Myriad Pro" w:hAnsi="Myriad Pro"/>
                  <w:iCs/>
                  <w:sz w:val="20"/>
                  <w:szCs w:val="18"/>
                </w:rPr>
                <w:t>2016 г</w:t>
              </w:r>
            </w:smartTag>
            <w:r w:rsidRPr="00D6468C">
              <w:rPr>
                <w:rFonts w:ascii="Myriad Pro" w:hAnsi="Myriad Pro"/>
                <w:iCs/>
                <w:sz w:val="20"/>
                <w:szCs w:val="18"/>
              </w:rPr>
              <w:t>.</w:t>
            </w:r>
          </w:p>
        </w:tc>
      </w:tr>
      <w:tr w:rsidR="00C34FF9" w:rsidRPr="00D6468C" w14:paraId="5A77AC28" w14:textId="77777777">
        <w:trPr>
          <w:cantSplit/>
          <w:trHeight w:val="243"/>
        </w:trPr>
        <w:tc>
          <w:tcPr>
            <w:tcW w:w="2468" w:type="pct"/>
            <w:tcBorders>
              <w:top w:val="single" w:sz="4" w:space="0" w:color="auto"/>
              <w:bottom w:val="single" w:sz="4" w:space="0" w:color="auto"/>
            </w:tcBorders>
            <w:vAlign w:val="center"/>
          </w:tcPr>
          <w:p w14:paraId="2339DF21"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 xml:space="preserve">Погашение кредитного портфеля за </w:t>
            </w:r>
            <w:smartTag w:uri="urn:schemas-microsoft-com:office:smarttags" w:element="metricconverter">
              <w:smartTagPr>
                <w:attr w:name="ProductID" w:val="2016 г"/>
              </w:smartTagPr>
              <w:r w:rsidRPr="00D6468C">
                <w:rPr>
                  <w:rFonts w:ascii="Myriad Pro" w:hAnsi="Myriad Pro"/>
                  <w:iCs/>
                  <w:sz w:val="20"/>
                  <w:szCs w:val="18"/>
                </w:rPr>
                <w:t>2016 г</w:t>
              </w:r>
            </w:smartTag>
            <w:r w:rsidRPr="00D6468C">
              <w:rPr>
                <w:rFonts w:ascii="Myriad Pro" w:hAnsi="Myriad Pro"/>
                <w:iCs/>
                <w:sz w:val="20"/>
                <w:szCs w:val="18"/>
              </w:rPr>
              <w:t>.</w:t>
            </w:r>
          </w:p>
        </w:tc>
        <w:tc>
          <w:tcPr>
            <w:tcW w:w="908" w:type="pct"/>
            <w:tcBorders>
              <w:top w:val="single" w:sz="4" w:space="0" w:color="auto"/>
              <w:bottom w:val="single" w:sz="4" w:space="0" w:color="auto"/>
            </w:tcBorders>
            <w:vAlign w:val="center"/>
          </w:tcPr>
          <w:p w14:paraId="7E31BB1E"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+275 308</w:t>
            </w:r>
          </w:p>
        </w:tc>
        <w:tc>
          <w:tcPr>
            <w:tcW w:w="1623" w:type="pct"/>
            <w:tcBorders>
              <w:top w:val="single" w:sz="4" w:space="0" w:color="auto"/>
              <w:bottom w:val="single" w:sz="4" w:space="0" w:color="auto"/>
            </w:tcBorders>
            <w:vAlign w:val="center"/>
          </w:tcPr>
          <w:p w14:paraId="54E46EB3"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По заявке филиала</w:t>
            </w:r>
          </w:p>
        </w:tc>
      </w:tr>
      <w:tr w:rsidR="00C34FF9" w:rsidRPr="00D6468C" w14:paraId="6F2FE9B1" w14:textId="77777777">
        <w:trPr>
          <w:cantSplit/>
          <w:trHeight w:val="243"/>
        </w:trPr>
        <w:tc>
          <w:tcPr>
            <w:tcW w:w="2468" w:type="pct"/>
            <w:tcBorders>
              <w:top w:val="single" w:sz="4" w:space="0" w:color="auto"/>
              <w:bottom w:val="single" w:sz="4" w:space="0" w:color="auto"/>
            </w:tcBorders>
            <w:vAlign w:val="center"/>
          </w:tcPr>
          <w:p w14:paraId="3C146049" w14:textId="77777777" w:rsidR="00C34FF9" w:rsidRPr="00D6468C" w:rsidRDefault="00C34FF9" w:rsidP="00C34FF9">
            <w:pPr>
              <w:spacing w:after="0" w:line="240" w:lineRule="auto"/>
              <w:rPr>
                <w:rFonts w:ascii="Myriad Pro" w:hAnsi="Myriad Pro"/>
                <w:b/>
                <w:iCs/>
                <w:sz w:val="20"/>
                <w:szCs w:val="18"/>
              </w:rPr>
            </w:pPr>
            <w:r w:rsidRPr="00D6468C">
              <w:rPr>
                <w:rFonts w:ascii="Myriad Pro" w:hAnsi="Myriad Pro"/>
                <w:b/>
                <w:iCs/>
                <w:sz w:val="20"/>
                <w:szCs w:val="18"/>
              </w:rPr>
              <w:t>Заемные средства на 31.12.2016</w:t>
            </w:r>
          </w:p>
        </w:tc>
        <w:tc>
          <w:tcPr>
            <w:tcW w:w="908" w:type="pct"/>
            <w:tcBorders>
              <w:top w:val="single" w:sz="4" w:space="0" w:color="auto"/>
              <w:bottom w:val="single" w:sz="4" w:space="0" w:color="auto"/>
            </w:tcBorders>
            <w:vAlign w:val="bottom"/>
          </w:tcPr>
          <w:p w14:paraId="74BE9D9E" w14:textId="77777777" w:rsidR="00C34FF9" w:rsidRPr="00D6468C" w:rsidRDefault="00C34FF9" w:rsidP="00C34FF9">
            <w:pPr>
              <w:spacing w:after="0" w:line="240" w:lineRule="auto"/>
              <w:jc w:val="center"/>
              <w:rPr>
                <w:rFonts w:ascii="Myriad Pro" w:hAnsi="Myriad Pro"/>
                <w:b/>
                <w:iCs/>
                <w:sz w:val="20"/>
                <w:szCs w:val="18"/>
              </w:rPr>
            </w:pPr>
            <w:r w:rsidRPr="00D6468C">
              <w:rPr>
                <w:rFonts w:ascii="Myriad Pro" w:hAnsi="Myriad Pro"/>
                <w:b/>
                <w:iCs/>
                <w:sz w:val="20"/>
                <w:szCs w:val="18"/>
              </w:rPr>
              <w:t>1 978 909</w:t>
            </w:r>
          </w:p>
        </w:tc>
        <w:tc>
          <w:tcPr>
            <w:tcW w:w="1623" w:type="pct"/>
            <w:tcBorders>
              <w:top w:val="single" w:sz="4" w:space="0" w:color="auto"/>
              <w:bottom w:val="single" w:sz="4" w:space="0" w:color="auto"/>
            </w:tcBorders>
          </w:tcPr>
          <w:p w14:paraId="4FB1B314" w14:textId="77777777" w:rsidR="00C34FF9" w:rsidRPr="00D6468C" w:rsidRDefault="00C34FF9" w:rsidP="00C34FF9">
            <w:pPr>
              <w:spacing w:after="0" w:line="240" w:lineRule="auto"/>
              <w:jc w:val="center"/>
              <w:rPr>
                <w:rFonts w:ascii="Myriad Pro" w:hAnsi="Myriad Pro"/>
                <w:b/>
                <w:iCs/>
                <w:sz w:val="20"/>
                <w:szCs w:val="18"/>
              </w:rPr>
            </w:pPr>
            <w:r w:rsidRPr="00D6468C">
              <w:rPr>
                <w:rFonts w:ascii="Myriad Pro" w:hAnsi="Myriad Pro"/>
                <w:b/>
                <w:iCs/>
                <w:sz w:val="20"/>
                <w:szCs w:val="18"/>
              </w:rPr>
              <w:t>Стр.1+стр.2-стр.3</w:t>
            </w:r>
          </w:p>
        </w:tc>
      </w:tr>
    </w:tbl>
    <w:p w14:paraId="1C252CE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По расчету Исполнителя в соответствии с </w:t>
      </w:r>
      <w:proofErr w:type="spellStart"/>
      <w:r w:rsidRPr="00D6468C">
        <w:rPr>
          <w:rFonts w:ascii="Myriad Pro" w:hAnsi="Myriad Pro"/>
          <w:color w:val="000000"/>
          <w:sz w:val="26"/>
          <w:szCs w:val="26"/>
        </w:rPr>
        <w:t>п.п</w:t>
      </w:r>
      <w:proofErr w:type="spellEnd"/>
      <w:r w:rsidRPr="00D6468C">
        <w:rPr>
          <w:rFonts w:ascii="Myriad Pro" w:hAnsi="Myriad Pro"/>
          <w:color w:val="000000"/>
          <w:sz w:val="26"/>
          <w:szCs w:val="26"/>
        </w:rPr>
        <w:t xml:space="preserve">. 20, </w:t>
      </w:r>
      <w:r w:rsidRPr="00D6468C">
        <w:rPr>
          <w:rFonts w:ascii="Myriad Pro" w:hAnsi="Myriad Pro"/>
          <w:b/>
          <w:color w:val="000000"/>
          <w:sz w:val="26"/>
          <w:szCs w:val="26"/>
        </w:rPr>
        <w:t>21</w:t>
      </w:r>
      <w:r w:rsidRPr="00D6468C">
        <w:rPr>
          <w:rFonts w:ascii="Myriad Pro" w:hAnsi="Myriad Pro"/>
          <w:color w:val="000000"/>
          <w:sz w:val="26"/>
          <w:szCs w:val="26"/>
        </w:rPr>
        <w:t xml:space="preserve"> Методических указаний №228-э проценты за кредит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приходящиеся на вид деятельности «Передача по электросетям», составляет по филиалу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r w:rsidRPr="00D6468C">
        <w:rPr>
          <w:rFonts w:ascii="Myriad Pro" w:hAnsi="Myriad Pro"/>
          <w:sz w:val="26"/>
          <w:szCs w:val="26"/>
        </w:rPr>
        <w:t>» 216 348,56 тыс. руб. (1 978 908,70*10,93%).</w:t>
      </w:r>
    </w:p>
    <w:p w14:paraId="5939633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Таким образом, по расчету Исполнителя величина налога на прибыль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составляет 175 751,1 тыс. руб.</w:t>
      </w:r>
    </w:p>
    <w:p w14:paraId="09A08DD4" w14:textId="77777777" w:rsidR="00C34FF9" w:rsidRPr="00D6468C" w:rsidRDefault="00C34FF9" w:rsidP="00C34FF9">
      <w:pPr>
        <w:spacing w:after="0" w:line="360" w:lineRule="auto"/>
        <w:ind w:firstLine="567"/>
        <w:contextualSpacing/>
        <w:jc w:val="both"/>
        <w:rPr>
          <w:rFonts w:ascii="Myriad Pro" w:hAnsi="Myriad Pro"/>
          <w:b/>
          <w:sz w:val="26"/>
          <w:szCs w:val="26"/>
          <w:u w:val="single"/>
        </w:rPr>
      </w:pPr>
      <w:r w:rsidRPr="00D6468C">
        <w:rPr>
          <w:rFonts w:ascii="Myriad Pro" w:hAnsi="Myriad Pro"/>
          <w:b/>
          <w:sz w:val="26"/>
          <w:szCs w:val="26"/>
          <w:u w:val="single"/>
        </w:rPr>
        <w:t>Справочно:</w:t>
      </w:r>
    </w:p>
    <w:p w14:paraId="6F6DA4C0" w14:textId="77777777" w:rsidR="00C34FF9" w:rsidRPr="00D6468C" w:rsidRDefault="00C34FF9" w:rsidP="00C34FF9">
      <w:pPr>
        <w:tabs>
          <w:tab w:val="left" w:pos="1134"/>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налоговой декларации за 2015 год (уточнение от 29.11.2016) налог на прибыль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 части Вологодского филиала составил 42 095,66 тыс. руб. в республиканский бюджет (18%).</w:t>
      </w:r>
    </w:p>
    <w:p w14:paraId="5C56566E" w14:textId="77777777" w:rsidR="00C34FF9" w:rsidRPr="00D6468C" w:rsidRDefault="00C34FF9" w:rsidP="00C34FF9">
      <w:pPr>
        <w:tabs>
          <w:tab w:val="left" w:pos="1134"/>
        </w:tabs>
        <w:spacing w:after="0" w:line="360" w:lineRule="auto"/>
        <w:contextualSpacing/>
        <w:jc w:val="center"/>
        <w:rPr>
          <w:rFonts w:ascii="Myriad Pro" w:hAnsi="Myriad Pro"/>
          <w:b/>
          <w:color w:val="000000"/>
          <w:sz w:val="26"/>
          <w:szCs w:val="26"/>
        </w:rPr>
      </w:pPr>
      <w:r w:rsidRPr="00D6468C">
        <w:rPr>
          <w:rFonts w:ascii="Myriad Pro" w:hAnsi="Myriad Pro"/>
          <w:b/>
          <w:color w:val="000000"/>
          <w:sz w:val="26"/>
          <w:szCs w:val="26"/>
        </w:rPr>
        <w:t xml:space="preserve">Расчет налога на прибыль по филиалу </w:t>
      </w:r>
      <w:r w:rsidR="00D655F1">
        <w:rPr>
          <w:rFonts w:ascii="Myriad Pro" w:hAnsi="Myriad Pro"/>
          <w:b/>
          <w:color w:val="000000"/>
          <w:sz w:val="26"/>
          <w:szCs w:val="26"/>
        </w:rPr>
        <w:t>ПАО </w:t>
      </w:r>
      <w:r w:rsidRPr="00D6468C">
        <w:rPr>
          <w:rFonts w:ascii="Myriad Pro" w:hAnsi="Myriad Pro"/>
          <w:b/>
          <w:color w:val="000000"/>
          <w:sz w:val="26"/>
          <w:szCs w:val="26"/>
        </w:rPr>
        <w:t>«МРСК Северо-Запада» «Вологдаэнерго» за 2015 год.</w:t>
      </w:r>
    </w:p>
    <w:tbl>
      <w:tblPr>
        <w:tblW w:w="5000" w:type="pct"/>
        <w:tblLook w:val="04A0" w:firstRow="1" w:lastRow="0" w:firstColumn="1" w:lastColumn="0" w:noHBand="0" w:noVBand="1"/>
      </w:tblPr>
      <w:tblGrid>
        <w:gridCol w:w="4134"/>
        <w:gridCol w:w="1436"/>
        <w:gridCol w:w="2000"/>
        <w:gridCol w:w="2000"/>
      </w:tblGrid>
      <w:tr w:rsidR="00C34FF9" w:rsidRPr="007B7F45" w14:paraId="6CFAF712" w14:textId="77777777">
        <w:trPr>
          <w:trHeight w:val="315"/>
          <w:tblHeader/>
        </w:trPr>
        <w:tc>
          <w:tcPr>
            <w:tcW w:w="2160" w:type="pct"/>
            <w:tcBorders>
              <w:top w:val="single" w:sz="8" w:space="0" w:color="FFFFFF"/>
              <w:left w:val="single" w:sz="8" w:space="0" w:color="FFFFFF"/>
              <w:bottom w:val="single" w:sz="8" w:space="0" w:color="FFFFFF"/>
              <w:right w:val="single" w:sz="8" w:space="0" w:color="FFFFFF"/>
            </w:tcBorders>
            <w:shd w:val="clear" w:color="auto" w:fill="4F6228"/>
            <w:vAlign w:val="bottom"/>
          </w:tcPr>
          <w:p w14:paraId="773E9D63"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Наименование</w:t>
            </w:r>
          </w:p>
        </w:tc>
        <w:tc>
          <w:tcPr>
            <w:tcW w:w="750" w:type="pct"/>
            <w:tcBorders>
              <w:top w:val="single" w:sz="8" w:space="0" w:color="FFFFFF"/>
              <w:left w:val="nil"/>
              <w:bottom w:val="single" w:sz="8" w:space="0" w:color="FFFFFF"/>
              <w:right w:val="single" w:sz="4" w:space="0" w:color="FFFFFF"/>
            </w:tcBorders>
            <w:shd w:val="clear" w:color="auto" w:fill="4F6228"/>
            <w:vAlign w:val="bottom"/>
          </w:tcPr>
          <w:p w14:paraId="3828E097"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 </w:t>
            </w:r>
          </w:p>
        </w:tc>
        <w:tc>
          <w:tcPr>
            <w:tcW w:w="1045" w:type="pct"/>
            <w:tcBorders>
              <w:top w:val="single" w:sz="4" w:space="0" w:color="FFFFFF"/>
              <w:left w:val="single" w:sz="4" w:space="0" w:color="FFFFFF"/>
              <w:bottom w:val="single" w:sz="4" w:space="0" w:color="FFFFFF"/>
              <w:right w:val="single" w:sz="6" w:space="0" w:color="FFFFFF"/>
            </w:tcBorders>
            <w:shd w:val="clear" w:color="auto" w:fill="4F6228"/>
          </w:tcPr>
          <w:p w14:paraId="133CE3FD"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Декларация от 23.03.2016</w:t>
            </w:r>
          </w:p>
        </w:tc>
        <w:tc>
          <w:tcPr>
            <w:tcW w:w="1045" w:type="pct"/>
            <w:tcBorders>
              <w:top w:val="single" w:sz="4" w:space="0" w:color="FFFFFF"/>
              <w:left w:val="single" w:sz="6" w:space="0" w:color="FFFFFF"/>
              <w:bottom w:val="single" w:sz="4" w:space="0" w:color="FFFFFF"/>
              <w:right w:val="single" w:sz="4" w:space="0" w:color="FFFFFF"/>
            </w:tcBorders>
            <w:shd w:val="clear" w:color="auto" w:fill="4F6228"/>
            <w:vAlign w:val="bottom"/>
          </w:tcPr>
          <w:p w14:paraId="2203204D"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Уточнение от 29.11.2016 </w:t>
            </w:r>
          </w:p>
        </w:tc>
      </w:tr>
      <w:tr w:rsidR="00C34FF9" w:rsidRPr="007B7F45" w14:paraId="5A49385D" w14:textId="77777777">
        <w:trPr>
          <w:trHeight w:val="540"/>
        </w:trPr>
        <w:tc>
          <w:tcPr>
            <w:tcW w:w="2160" w:type="pct"/>
            <w:tcBorders>
              <w:top w:val="nil"/>
              <w:left w:val="single" w:sz="8" w:space="0" w:color="auto"/>
              <w:bottom w:val="single" w:sz="8" w:space="0" w:color="auto"/>
              <w:right w:val="single" w:sz="8" w:space="0" w:color="auto"/>
            </w:tcBorders>
            <w:shd w:val="clear" w:color="auto" w:fill="auto"/>
            <w:vAlign w:val="center"/>
          </w:tcPr>
          <w:p w14:paraId="72E56A38"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 xml:space="preserve">Налоговая база </w:t>
            </w:r>
            <w:r w:rsidR="00D655F1">
              <w:rPr>
                <w:rFonts w:ascii="Myriad Pro" w:hAnsi="Myriad Pro"/>
                <w:color w:val="000000"/>
                <w:sz w:val="20"/>
                <w:szCs w:val="20"/>
              </w:rPr>
              <w:t>ПАО </w:t>
            </w:r>
            <w:r w:rsidRPr="007B7F45">
              <w:rPr>
                <w:rFonts w:ascii="Myriad Pro" w:hAnsi="Myriad Pro"/>
                <w:color w:val="000000"/>
                <w:sz w:val="20"/>
                <w:szCs w:val="20"/>
              </w:rPr>
              <w:t>«МРСК Северо-Запада»</w:t>
            </w:r>
          </w:p>
        </w:tc>
        <w:tc>
          <w:tcPr>
            <w:tcW w:w="750" w:type="pct"/>
            <w:tcBorders>
              <w:top w:val="nil"/>
              <w:left w:val="nil"/>
              <w:bottom w:val="single" w:sz="8" w:space="0" w:color="auto"/>
              <w:right w:val="single" w:sz="8" w:space="0" w:color="auto"/>
            </w:tcBorders>
            <w:shd w:val="clear" w:color="auto" w:fill="auto"/>
            <w:vAlign w:val="center"/>
          </w:tcPr>
          <w:p w14:paraId="6628C9C6"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тыс. руб.</w:t>
            </w:r>
          </w:p>
        </w:tc>
        <w:tc>
          <w:tcPr>
            <w:tcW w:w="1045" w:type="pct"/>
            <w:tcBorders>
              <w:top w:val="single" w:sz="4" w:space="0" w:color="FFFFFF"/>
              <w:left w:val="nil"/>
              <w:bottom w:val="single" w:sz="8" w:space="0" w:color="auto"/>
              <w:right w:val="single" w:sz="4" w:space="0" w:color="auto"/>
            </w:tcBorders>
            <w:vAlign w:val="center"/>
          </w:tcPr>
          <w:p w14:paraId="45D18C44"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1 301 549,22</w:t>
            </w:r>
          </w:p>
        </w:tc>
        <w:tc>
          <w:tcPr>
            <w:tcW w:w="1045" w:type="pct"/>
            <w:tcBorders>
              <w:top w:val="single" w:sz="4" w:space="0" w:color="FFFFFF"/>
              <w:left w:val="single" w:sz="4" w:space="0" w:color="auto"/>
              <w:bottom w:val="single" w:sz="8" w:space="0" w:color="auto"/>
              <w:right w:val="single" w:sz="8" w:space="0" w:color="auto"/>
            </w:tcBorders>
            <w:shd w:val="clear" w:color="auto" w:fill="auto"/>
            <w:vAlign w:val="center"/>
          </w:tcPr>
          <w:p w14:paraId="12FEF6A8"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1 131 285,02</w:t>
            </w:r>
          </w:p>
        </w:tc>
      </w:tr>
      <w:tr w:rsidR="00C34FF9" w:rsidRPr="007B7F45" w14:paraId="0AACDD08" w14:textId="77777777">
        <w:trPr>
          <w:trHeight w:val="540"/>
        </w:trPr>
        <w:tc>
          <w:tcPr>
            <w:tcW w:w="2160" w:type="pct"/>
            <w:tcBorders>
              <w:top w:val="nil"/>
              <w:left w:val="single" w:sz="8" w:space="0" w:color="auto"/>
              <w:bottom w:val="single" w:sz="8" w:space="0" w:color="auto"/>
              <w:right w:val="single" w:sz="8" w:space="0" w:color="auto"/>
            </w:tcBorders>
            <w:shd w:val="clear" w:color="auto" w:fill="auto"/>
            <w:vAlign w:val="center"/>
          </w:tcPr>
          <w:p w14:paraId="46041D81"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 xml:space="preserve">Доля филиала </w:t>
            </w:r>
            <w:r w:rsidR="00D655F1">
              <w:rPr>
                <w:rFonts w:ascii="Myriad Pro" w:hAnsi="Myriad Pro"/>
                <w:color w:val="000000"/>
                <w:sz w:val="20"/>
                <w:szCs w:val="20"/>
              </w:rPr>
              <w:t>ПАО </w:t>
            </w:r>
            <w:r w:rsidRPr="007B7F45">
              <w:rPr>
                <w:rFonts w:ascii="Myriad Pro" w:hAnsi="Myriad Pro"/>
                <w:color w:val="000000"/>
                <w:sz w:val="20"/>
                <w:szCs w:val="20"/>
              </w:rPr>
              <w:t>«МРСК Северо-Запада» «Вологдаэнерго»</w:t>
            </w:r>
          </w:p>
        </w:tc>
        <w:tc>
          <w:tcPr>
            <w:tcW w:w="750" w:type="pct"/>
            <w:tcBorders>
              <w:top w:val="nil"/>
              <w:left w:val="nil"/>
              <w:bottom w:val="single" w:sz="8" w:space="0" w:color="auto"/>
              <w:right w:val="single" w:sz="8" w:space="0" w:color="auto"/>
            </w:tcBorders>
            <w:shd w:val="clear" w:color="auto" w:fill="auto"/>
            <w:vAlign w:val="center"/>
          </w:tcPr>
          <w:p w14:paraId="26ECAFE9"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w:t>
            </w:r>
          </w:p>
        </w:tc>
        <w:tc>
          <w:tcPr>
            <w:tcW w:w="1045" w:type="pct"/>
            <w:tcBorders>
              <w:top w:val="nil"/>
              <w:left w:val="nil"/>
              <w:bottom w:val="single" w:sz="8" w:space="0" w:color="auto"/>
              <w:right w:val="single" w:sz="4" w:space="0" w:color="auto"/>
            </w:tcBorders>
            <w:vAlign w:val="center"/>
          </w:tcPr>
          <w:p w14:paraId="61255383"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20,67%</w:t>
            </w:r>
          </w:p>
        </w:tc>
        <w:tc>
          <w:tcPr>
            <w:tcW w:w="1045" w:type="pct"/>
            <w:tcBorders>
              <w:top w:val="nil"/>
              <w:left w:val="single" w:sz="4" w:space="0" w:color="auto"/>
              <w:bottom w:val="single" w:sz="8" w:space="0" w:color="auto"/>
              <w:right w:val="single" w:sz="8" w:space="0" w:color="auto"/>
            </w:tcBorders>
            <w:shd w:val="clear" w:color="auto" w:fill="auto"/>
            <w:vAlign w:val="center"/>
          </w:tcPr>
          <w:p w14:paraId="7001A892"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20,67%</w:t>
            </w:r>
          </w:p>
        </w:tc>
      </w:tr>
      <w:tr w:rsidR="00C34FF9" w:rsidRPr="007B7F45" w14:paraId="67C0D1A7" w14:textId="77777777">
        <w:trPr>
          <w:trHeight w:val="795"/>
        </w:trPr>
        <w:tc>
          <w:tcPr>
            <w:tcW w:w="2160" w:type="pct"/>
            <w:tcBorders>
              <w:top w:val="nil"/>
              <w:left w:val="single" w:sz="8" w:space="0" w:color="auto"/>
              <w:bottom w:val="single" w:sz="8" w:space="0" w:color="auto"/>
              <w:right w:val="single" w:sz="8" w:space="0" w:color="auto"/>
            </w:tcBorders>
            <w:shd w:val="clear" w:color="auto" w:fill="auto"/>
            <w:vAlign w:val="center"/>
          </w:tcPr>
          <w:p w14:paraId="24A83647"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 xml:space="preserve">Налоговая база, приходящаяся на филиал </w:t>
            </w:r>
            <w:r w:rsidR="00D655F1">
              <w:rPr>
                <w:rFonts w:ascii="Myriad Pro" w:hAnsi="Myriad Pro"/>
                <w:color w:val="000000"/>
                <w:sz w:val="20"/>
                <w:szCs w:val="20"/>
              </w:rPr>
              <w:t>ПАО </w:t>
            </w:r>
            <w:r w:rsidRPr="007B7F45">
              <w:rPr>
                <w:rFonts w:ascii="Myriad Pro" w:hAnsi="Myriad Pro"/>
                <w:color w:val="000000"/>
                <w:sz w:val="20"/>
                <w:szCs w:val="20"/>
              </w:rPr>
              <w:t>«МРСК Северо-Запада» «Вологдаэнерго»</w:t>
            </w:r>
          </w:p>
        </w:tc>
        <w:tc>
          <w:tcPr>
            <w:tcW w:w="750" w:type="pct"/>
            <w:tcBorders>
              <w:top w:val="nil"/>
              <w:left w:val="nil"/>
              <w:bottom w:val="single" w:sz="8" w:space="0" w:color="auto"/>
              <w:right w:val="single" w:sz="8" w:space="0" w:color="auto"/>
            </w:tcBorders>
            <w:shd w:val="clear" w:color="auto" w:fill="auto"/>
            <w:vAlign w:val="center"/>
          </w:tcPr>
          <w:p w14:paraId="64370860"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тыс. руб.</w:t>
            </w:r>
          </w:p>
        </w:tc>
        <w:tc>
          <w:tcPr>
            <w:tcW w:w="1045" w:type="pct"/>
            <w:tcBorders>
              <w:top w:val="nil"/>
              <w:left w:val="nil"/>
              <w:bottom w:val="single" w:sz="8" w:space="0" w:color="auto"/>
              <w:right w:val="single" w:sz="4" w:space="0" w:color="auto"/>
            </w:tcBorders>
            <w:vAlign w:val="center"/>
          </w:tcPr>
          <w:p w14:paraId="2E4928C3"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269 062,61</w:t>
            </w:r>
          </w:p>
        </w:tc>
        <w:tc>
          <w:tcPr>
            <w:tcW w:w="1045" w:type="pct"/>
            <w:tcBorders>
              <w:top w:val="nil"/>
              <w:left w:val="single" w:sz="4" w:space="0" w:color="auto"/>
              <w:bottom w:val="single" w:sz="8" w:space="0" w:color="auto"/>
              <w:right w:val="single" w:sz="8" w:space="0" w:color="auto"/>
            </w:tcBorders>
            <w:shd w:val="clear" w:color="auto" w:fill="auto"/>
            <w:vAlign w:val="center"/>
          </w:tcPr>
          <w:p w14:paraId="47AD8B2B"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233 864,76</w:t>
            </w:r>
          </w:p>
        </w:tc>
      </w:tr>
      <w:tr w:rsidR="00C34FF9" w:rsidRPr="007B7F45" w14:paraId="26598D28" w14:textId="77777777">
        <w:trPr>
          <w:trHeight w:val="315"/>
        </w:trPr>
        <w:tc>
          <w:tcPr>
            <w:tcW w:w="2160" w:type="pct"/>
            <w:tcBorders>
              <w:top w:val="nil"/>
              <w:left w:val="single" w:sz="8" w:space="0" w:color="auto"/>
              <w:bottom w:val="single" w:sz="8" w:space="0" w:color="auto"/>
              <w:right w:val="single" w:sz="8" w:space="0" w:color="auto"/>
            </w:tcBorders>
            <w:shd w:val="clear" w:color="auto" w:fill="auto"/>
            <w:vAlign w:val="center"/>
          </w:tcPr>
          <w:p w14:paraId="6B37D61F"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Ставка налога на прибыль</w:t>
            </w:r>
          </w:p>
        </w:tc>
        <w:tc>
          <w:tcPr>
            <w:tcW w:w="750" w:type="pct"/>
            <w:tcBorders>
              <w:top w:val="nil"/>
              <w:left w:val="nil"/>
              <w:bottom w:val="single" w:sz="8" w:space="0" w:color="auto"/>
              <w:right w:val="single" w:sz="8" w:space="0" w:color="auto"/>
            </w:tcBorders>
            <w:shd w:val="clear" w:color="auto" w:fill="auto"/>
            <w:vAlign w:val="center"/>
          </w:tcPr>
          <w:p w14:paraId="581E5706"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w:t>
            </w:r>
          </w:p>
        </w:tc>
        <w:tc>
          <w:tcPr>
            <w:tcW w:w="1045" w:type="pct"/>
            <w:tcBorders>
              <w:top w:val="nil"/>
              <w:left w:val="nil"/>
              <w:bottom w:val="single" w:sz="8" w:space="0" w:color="auto"/>
              <w:right w:val="single" w:sz="4" w:space="0" w:color="auto"/>
            </w:tcBorders>
            <w:vAlign w:val="center"/>
          </w:tcPr>
          <w:p w14:paraId="1EFD7373"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20%</w:t>
            </w:r>
          </w:p>
        </w:tc>
        <w:tc>
          <w:tcPr>
            <w:tcW w:w="1045" w:type="pct"/>
            <w:tcBorders>
              <w:top w:val="nil"/>
              <w:left w:val="single" w:sz="4" w:space="0" w:color="auto"/>
              <w:bottom w:val="single" w:sz="8" w:space="0" w:color="auto"/>
              <w:right w:val="single" w:sz="8" w:space="0" w:color="auto"/>
            </w:tcBorders>
            <w:shd w:val="clear" w:color="auto" w:fill="auto"/>
            <w:vAlign w:val="center"/>
          </w:tcPr>
          <w:p w14:paraId="7C42B653"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20%</w:t>
            </w:r>
          </w:p>
        </w:tc>
      </w:tr>
      <w:tr w:rsidR="00C34FF9" w:rsidRPr="007B7F45" w14:paraId="7FE63C1D" w14:textId="77777777">
        <w:trPr>
          <w:trHeight w:val="315"/>
        </w:trPr>
        <w:tc>
          <w:tcPr>
            <w:tcW w:w="2160" w:type="pct"/>
            <w:tcBorders>
              <w:top w:val="nil"/>
              <w:left w:val="single" w:sz="8" w:space="0" w:color="auto"/>
              <w:bottom w:val="single" w:sz="4" w:space="0" w:color="auto"/>
              <w:right w:val="single" w:sz="8" w:space="0" w:color="auto"/>
            </w:tcBorders>
            <w:shd w:val="clear" w:color="auto" w:fill="auto"/>
            <w:vAlign w:val="center"/>
          </w:tcPr>
          <w:p w14:paraId="54890CE0" w14:textId="77777777" w:rsidR="00C34FF9" w:rsidRPr="007B7F45" w:rsidRDefault="00C34FF9" w:rsidP="00C34FF9">
            <w:pPr>
              <w:spacing w:after="0" w:line="240" w:lineRule="auto"/>
              <w:rPr>
                <w:rFonts w:ascii="Myriad Pro" w:hAnsi="Myriad Pro"/>
                <w:b/>
                <w:color w:val="000000"/>
                <w:sz w:val="20"/>
                <w:szCs w:val="20"/>
              </w:rPr>
            </w:pPr>
            <w:r w:rsidRPr="007B7F45">
              <w:rPr>
                <w:rFonts w:ascii="Myriad Pro" w:hAnsi="Myriad Pro"/>
                <w:b/>
                <w:color w:val="000000"/>
                <w:sz w:val="20"/>
                <w:szCs w:val="20"/>
              </w:rPr>
              <w:t>Сумма налога на прибыль</w:t>
            </w:r>
          </w:p>
        </w:tc>
        <w:tc>
          <w:tcPr>
            <w:tcW w:w="750" w:type="pct"/>
            <w:tcBorders>
              <w:top w:val="nil"/>
              <w:left w:val="nil"/>
              <w:bottom w:val="single" w:sz="4" w:space="0" w:color="auto"/>
              <w:right w:val="single" w:sz="8" w:space="0" w:color="auto"/>
            </w:tcBorders>
            <w:shd w:val="clear" w:color="auto" w:fill="auto"/>
            <w:vAlign w:val="center"/>
          </w:tcPr>
          <w:p w14:paraId="28BFC2F2" w14:textId="77777777" w:rsidR="00C34FF9" w:rsidRPr="007B7F45" w:rsidRDefault="00C34FF9" w:rsidP="00C34FF9">
            <w:pPr>
              <w:spacing w:after="0" w:line="240" w:lineRule="auto"/>
              <w:rPr>
                <w:rFonts w:ascii="Myriad Pro" w:hAnsi="Myriad Pro"/>
                <w:b/>
                <w:color w:val="000000"/>
                <w:sz w:val="20"/>
                <w:szCs w:val="20"/>
              </w:rPr>
            </w:pPr>
            <w:r w:rsidRPr="007B7F45">
              <w:rPr>
                <w:rFonts w:ascii="Myriad Pro" w:hAnsi="Myriad Pro"/>
                <w:b/>
                <w:color w:val="000000"/>
                <w:sz w:val="20"/>
                <w:szCs w:val="20"/>
              </w:rPr>
              <w:t>тыс. руб.</w:t>
            </w:r>
          </w:p>
        </w:tc>
        <w:tc>
          <w:tcPr>
            <w:tcW w:w="1045" w:type="pct"/>
            <w:tcBorders>
              <w:top w:val="nil"/>
              <w:left w:val="nil"/>
              <w:bottom w:val="single" w:sz="4" w:space="0" w:color="auto"/>
              <w:right w:val="single" w:sz="4" w:space="0" w:color="auto"/>
            </w:tcBorders>
            <w:vAlign w:val="center"/>
          </w:tcPr>
          <w:p w14:paraId="5FA68206" w14:textId="77777777" w:rsidR="00C34FF9" w:rsidRPr="007B7F45" w:rsidRDefault="00C34FF9" w:rsidP="00C34FF9">
            <w:pPr>
              <w:spacing w:after="0" w:line="240" w:lineRule="auto"/>
              <w:jc w:val="center"/>
              <w:rPr>
                <w:rFonts w:ascii="Myriad Pro" w:hAnsi="Myriad Pro"/>
                <w:b/>
                <w:color w:val="000000"/>
                <w:sz w:val="20"/>
                <w:szCs w:val="20"/>
              </w:rPr>
            </w:pPr>
            <w:r w:rsidRPr="007B7F45">
              <w:rPr>
                <w:rFonts w:ascii="Myriad Pro" w:hAnsi="Myriad Pro"/>
                <w:b/>
                <w:color w:val="000000"/>
                <w:sz w:val="20"/>
                <w:szCs w:val="20"/>
              </w:rPr>
              <w:t>53 812,52</w:t>
            </w:r>
          </w:p>
        </w:tc>
        <w:tc>
          <w:tcPr>
            <w:tcW w:w="1045" w:type="pct"/>
            <w:tcBorders>
              <w:top w:val="nil"/>
              <w:left w:val="single" w:sz="4" w:space="0" w:color="auto"/>
              <w:bottom w:val="single" w:sz="4" w:space="0" w:color="auto"/>
              <w:right w:val="single" w:sz="8" w:space="0" w:color="auto"/>
            </w:tcBorders>
            <w:shd w:val="clear" w:color="auto" w:fill="auto"/>
            <w:vAlign w:val="center"/>
          </w:tcPr>
          <w:p w14:paraId="11D6FE4B" w14:textId="77777777" w:rsidR="00C34FF9" w:rsidRPr="007B7F45" w:rsidRDefault="00C34FF9" w:rsidP="00C34FF9">
            <w:pPr>
              <w:spacing w:after="0" w:line="240" w:lineRule="auto"/>
              <w:jc w:val="center"/>
              <w:rPr>
                <w:rFonts w:ascii="Myriad Pro" w:hAnsi="Myriad Pro"/>
                <w:b/>
                <w:color w:val="000000"/>
                <w:sz w:val="20"/>
                <w:szCs w:val="20"/>
              </w:rPr>
            </w:pPr>
            <w:r w:rsidRPr="007B7F45">
              <w:rPr>
                <w:rFonts w:ascii="Myriad Pro" w:hAnsi="Myriad Pro"/>
                <w:b/>
                <w:color w:val="000000"/>
                <w:sz w:val="20"/>
                <w:szCs w:val="20"/>
              </w:rPr>
              <w:t>46 772,95</w:t>
            </w:r>
          </w:p>
        </w:tc>
      </w:tr>
      <w:tr w:rsidR="00C34FF9" w:rsidRPr="007B7F45" w14:paraId="63C5EBF1" w14:textId="77777777">
        <w:trPr>
          <w:trHeight w:val="300"/>
        </w:trPr>
        <w:tc>
          <w:tcPr>
            <w:tcW w:w="2160" w:type="pct"/>
            <w:tcBorders>
              <w:top w:val="single" w:sz="4" w:space="0" w:color="auto"/>
              <w:left w:val="single" w:sz="4" w:space="0" w:color="auto"/>
              <w:bottom w:val="single" w:sz="4" w:space="0" w:color="auto"/>
              <w:right w:val="single" w:sz="4" w:space="0" w:color="auto"/>
            </w:tcBorders>
            <w:shd w:val="clear" w:color="auto" w:fill="auto"/>
            <w:vAlign w:val="center"/>
          </w:tcPr>
          <w:p w14:paraId="3E9D1F91"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 xml:space="preserve">В т.ч. </w:t>
            </w:r>
          </w:p>
        </w:tc>
        <w:tc>
          <w:tcPr>
            <w:tcW w:w="7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D0E168" w14:textId="77777777" w:rsidR="00C34FF9" w:rsidRPr="007B7F45" w:rsidRDefault="00C34FF9" w:rsidP="00C34FF9">
            <w:pPr>
              <w:spacing w:after="0" w:line="240" w:lineRule="auto"/>
              <w:rPr>
                <w:rFonts w:ascii="Myriad Pro" w:hAnsi="Myriad Pro"/>
                <w:color w:val="000000"/>
                <w:sz w:val="20"/>
                <w:szCs w:val="20"/>
              </w:rPr>
            </w:pPr>
          </w:p>
        </w:tc>
        <w:tc>
          <w:tcPr>
            <w:tcW w:w="1045" w:type="pct"/>
            <w:tcBorders>
              <w:top w:val="single" w:sz="4" w:space="0" w:color="auto"/>
              <w:left w:val="single" w:sz="4" w:space="0" w:color="auto"/>
              <w:bottom w:val="single" w:sz="4" w:space="0" w:color="auto"/>
              <w:right w:val="single" w:sz="4" w:space="0" w:color="auto"/>
            </w:tcBorders>
            <w:vAlign w:val="center"/>
          </w:tcPr>
          <w:p w14:paraId="6464238D" w14:textId="77777777" w:rsidR="00C34FF9" w:rsidRPr="007B7F45" w:rsidRDefault="00C34FF9" w:rsidP="00C34FF9">
            <w:pPr>
              <w:spacing w:after="0" w:line="240" w:lineRule="auto"/>
              <w:jc w:val="center"/>
              <w:rPr>
                <w:rFonts w:ascii="Myriad Pro" w:hAnsi="Myriad Pro"/>
                <w:color w:val="000000"/>
                <w:sz w:val="20"/>
                <w:szCs w:val="20"/>
              </w:rPr>
            </w:pPr>
          </w:p>
        </w:tc>
        <w:tc>
          <w:tcPr>
            <w:tcW w:w="1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B4D114" w14:textId="77777777" w:rsidR="00C34FF9" w:rsidRPr="007B7F45" w:rsidRDefault="00C34FF9" w:rsidP="00C34FF9">
            <w:pPr>
              <w:spacing w:after="0" w:line="240" w:lineRule="auto"/>
              <w:jc w:val="center"/>
              <w:rPr>
                <w:rFonts w:ascii="Myriad Pro" w:hAnsi="Myriad Pro"/>
                <w:color w:val="000000"/>
                <w:sz w:val="20"/>
                <w:szCs w:val="20"/>
              </w:rPr>
            </w:pPr>
          </w:p>
        </w:tc>
      </w:tr>
      <w:tr w:rsidR="00C34FF9" w:rsidRPr="007B7F45" w14:paraId="4C042BC1" w14:textId="77777777">
        <w:trPr>
          <w:trHeight w:val="315"/>
        </w:trPr>
        <w:tc>
          <w:tcPr>
            <w:tcW w:w="2160" w:type="pct"/>
            <w:tcBorders>
              <w:top w:val="single" w:sz="4" w:space="0" w:color="auto"/>
              <w:left w:val="single" w:sz="4" w:space="0" w:color="auto"/>
              <w:bottom w:val="single" w:sz="4" w:space="0" w:color="auto"/>
              <w:right w:val="single" w:sz="4" w:space="0" w:color="auto"/>
            </w:tcBorders>
            <w:shd w:val="clear" w:color="auto" w:fill="auto"/>
            <w:vAlign w:val="center"/>
          </w:tcPr>
          <w:p w14:paraId="3AF96A2C"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Федеральный бюджет</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D6AE9DD"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тыс. руб.</w:t>
            </w:r>
          </w:p>
        </w:tc>
        <w:tc>
          <w:tcPr>
            <w:tcW w:w="1045" w:type="pct"/>
            <w:tcBorders>
              <w:top w:val="single" w:sz="4" w:space="0" w:color="auto"/>
              <w:left w:val="single" w:sz="4" w:space="0" w:color="auto"/>
              <w:bottom w:val="single" w:sz="4" w:space="0" w:color="auto"/>
              <w:right w:val="single" w:sz="4" w:space="0" w:color="auto"/>
            </w:tcBorders>
            <w:vAlign w:val="center"/>
          </w:tcPr>
          <w:p w14:paraId="599A6886"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5 381,25</w:t>
            </w:r>
          </w:p>
        </w:tc>
        <w:tc>
          <w:tcPr>
            <w:tcW w:w="1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A8C116"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4 677,30</w:t>
            </w:r>
          </w:p>
        </w:tc>
      </w:tr>
      <w:tr w:rsidR="00C34FF9" w:rsidRPr="007B7F45" w14:paraId="451FC103" w14:textId="77777777">
        <w:trPr>
          <w:trHeight w:val="315"/>
        </w:trPr>
        <w:tc>
          <w:tcPr>
            <w:tcW w:w="2160" w:type="pct"/>
            <w:tcBorders>
              <w:top w:val="single" w:sz="4" w:space="0" w:color="auto"/>
              <w:left w:val="single" w:sz="4" w:space="0" w:color="auto"/>
              <w:bottom w:val="single" w:sz="4" w:space="0" w:color="auto"/>
              <w:right w:val="single" w:sz="4" w:space="0" w:color="auto"/>
            </w:tcBorders>
            <w:shd w:val="clear" w:color="auto" w:fill="auto"/>
            <w:vAlign w:val="center"/>
          </w:tcPr>
          <w:p w14:paraId="570F5EE2"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Региональный бюджет</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3B7E0CB" w14:textId="77777777" w:rsidR="00C34FF9" w:rsidRPr="007B7F45" w:rsidRDefault="00C34FF9" w:rsidP="00C34FF9">
            <w:pPr>
              <w:spacing w:after="0" w:line="240" w:lineRule="auto"/>
              <w:rPr>
                <w:rFonts w:ascii="Myriad Pro" w:hAnsi="Myriad Pro"/>
                <w:color w:val="000000"/>
                <w:sz w:val="20"/>
                <w:szCs w:val="20"/>
              </w:rPr>
            </w:pPr>
            <w:r w:rsidRPr="007B7F45">
              <w:rPr>
                <w:rFonts w:ascii="Myriad Pro" w:hAnsi="Myriad Pro"/>
                <w:color w:val="000000"/>
                <w:sz w:val="20"/>
                <w:szCs w:val="20"/>
              </w:rPr>
              <w:t>тыс. руб.</w:t>
            </w:r>
          </w:p>
        </w:tc>
        <w:tc>
          <w:tcPr>
            <w:tcW w:w="1045" w:type="pct"/>
            <w:tcBorders>
              <w:top w:val="single" w:sz="4" w:space="0" w:color="auto"/>
              <w:left w:val="single" w:sz="4" w:space="0" w:color="auto"/>
              <w:bottom w:val="single" w:sz="4" w:space="0" w:color="auto"/>
              <w:right w:val="single" w:sz="4" w:space="0" w:color="auto"/>
            </w:tcBorders>
            <w:vAlign w:val="center"/>
          </w:tcPr>
          <w:p w14:paraId="4037734F"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48 431,27</w:t>
            </w:r>
          </w:p>
        </w:tc>
        <w:tc>
          <w:tcPr>
            <w:tcW w:w="10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4F73F1" w14:textId="77777777" w:rsidR="00C34FF9" w:rsidRPr="007B7F45" w:rsidRDefault="00C34FF9" w:rsidP="00C34FF9">
            <w:pPr>
              <w:spacing w:after="0" w:line="240" w:lineRule="auto"/>
              <w:jc w:val="center"/>
              <w:rPr>
                <w:rFonts w:ascii="Myriad Pro" w:hAnsi="Myriad Pro"/>
                <w:color w:val="000000"/>
                <w:sz w:val="20"/>
                <w:szCs w:val="20"/>
              </w:rPr>
            </w:pPr>
            <w:r w:rsidRPr="007B7F45">
              <w:rPr>
                <w:rFonts w:ascii="Myriad Pro" w:hAnsi="Myriad Pro"/>
                <w:color w:val="000000"/>
                <w:sz w:val="20"/>
                <w:szCs w:val="20"/>
              </w:rPr>
              <w:t>42 095,66</w:t>
            </w:r>
          </w:p>
        </w:tc>
      </w:tr>
    </w:tbl>
    <w:p w14:paraId="6E3C6F79" w14:textId="77777777" w:rsidR="00C34FF9" w:rsidRPr="00D6468C" w:rsidRDefault="00C34FF9" w:rsidP="00C34FF9">
      <w:pPr>
        <w:tabs>
          <w:tab w:val="left" w:pos="1134"/>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форме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w:t>
      </w:r>
      <w:r w:rsidRPr="00D6468C">
        <w:rPr>
          <w:rFonts w:ascii="Myriad Pro" w:hAnsi="Myriad Pro"/>
          <w:color w:val="000000"/>
          <w:sz w:val="26"/>
          <w:szCs w:val="26"/>
        </w:rPr>
        <w:lastRenderedPageBreak/>
        <w:t xml:space="preserve">организациям, согласно форме «Отчет о прибылях и убытках»» за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следующее распределение налога на прибыль по видам деятельности:</w:t>
      </w:r>
    </w:p>
    <w:tbl>
      <w:tblPr>
        <w:tblW w:w="5000" w:type="pct"/>
        <w:tblLayout w:type="fixed"/>
        <w:tblLook w:val="04A0" w:firstRow="1" w:lastRow="0" w:firstColumn="1" w:lastColumn="0" w:noHBand="0" w:noVBand="1"/>
      </w:tblPr>
      <w:tblGrid>
        <w:gridCol w:w="2514"/>
        <w:gridCol w:w="1392"/>
        <w:gridCol w:w="1189"/>
        <w:gridCol w:w="1206"/>
        <w:gridCol w:w="1751"/>
        <w:gridCol w:w="1518"/>
      </w:tblGrid>
      <w:tr w:rsidR="00C34FF9" w:rsidRPr="00D6468C" w14:paraId="2468256B" w14:textId="77777777">
        <w:trPr>
          <w:trHeight w:val="20"/>
          <w:tblHeader/>
        </w:trPr>
        <w:tc>
          <w:tcPr>
            <w:tcW w:w="1313" w:type="pct"/>
            <w:vMerge w:val="restart"/>
            <w:tcBorders>
              <w:top w:val="single" w:sz="8" w:space="0" w:color="FFFFFF"/>
              <w:left w:val="single" w:sz="8" w:space="0" w:color="FFFFFF"/>
              <w:bottom w:val="single" w:sz="8" w:space="0" w:color="FFFFFF"/>
              <w:right w:val="single" w:sz="8" w:space="0" w:color="FFFFFF"/>
            </w:tcBorders>
            <w:shd w:val="clear" w:color="auto" w:fill="4F6228"/>
            <w:noWrap/>
            <w:vAlign w:val="center"/>
          </w:tcPr>
          <w:p w14:paraId="1F8D5791" w14:textId="77777777" w:rsidR="00C34FF9" w:rsidRPr="00D6468C" w:rsidRDefault="00C34FF9" w:rsidP="00C34FF9">
            <w:pPr>
              <w:keepNext/>
              <w:spacing w:after="0" w:line="240" w:lineRule="auto"/>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727" w:type="pct"/>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0C650AA7" w14:textId="77777777" w:rsidR="00C34FF9" w:rsidRPr="00D6468C" w:rsidRDefault="00C34FF9" w:rsidP="00C34FF9">
            <w:pPr>
              <w:keepNext/>
              <w:spacing w:after="0" w:line="240" w:lineRule="auto"/>
              <w:jc w:val="center"/>
              <w:rPr>
                <w:rFonts w:ascii="Myriad Pro" w:hAnsi="Myriad Pro"/>
                <w:b/>
                <w:color w:val="FFFFFF"/>
                <w:sz w:val="20"/>
                <w:szCs w:val="20"/>
              </w:rPr>
            </w:pPr>
            <w:r w:rsidRPr="00D6468C">
              <w:rPr>
                <w:rFonts w:ascii="Myriad Pro" w:hAnsi="Myriad Pro"/>
                <w:b/>
                <w:color w:val="FFFFFF"/>
                <w:sz w:val="20"/>
                <w:szCs w:val="20"/>
              </w:rPr>
              <w:t xml:space="preserve">За отчетный период, всего по </w:t>
            </w:r>
            <w:r w:rsidR="00D655F1">
              <w:rPr>
                <w:rFonts w:ascii="Myriad Pro" w:hAnsi="Myriad Pro"/>
                <w:b/>
                <w:color w:val="FFFFFF"/>
                <w:sz w:val="20"/>
                <w:szCs w:val="20"/>
              </w:rPr>
              <w:t>ПАО </w:t>
            </w:r>
            <w:r w:rsidRPr="00D6468C">
              <w:rPr>
                <w:rFonts w:ascii="Myriad Pro" w:hAnsi="Myriad Pro"/>
                <w:b/>
                <w:color w:val="FFFFFF"/>
                <w:sz w:val="20"/>
                <w:szCs w:val="20"/>
              </w:rPr>
              <w:t>«МРСК Северо-Запада»</w:t>
            </w:r>
          </w:p>
        </w:tc>
        <w:tc>
          <w:tcPr>
            <w:tcW w:w="621" w:type="pct"/>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1B566C41" w14:textId="77777777" w:rsidR="00C34FF9" w:rsidRPr="00D6468C" w:rsidRDefault="00C34FF9" w:rsidP="00C34FF9">
            <w:pPr>
              <w:keepNext/>
              <w:spacing w:after="0" w:line="240" w:lineRule="auto"/>
              <w:jc w:val="center"/>
              <w:rPr>
                <w:rFonts w:ascii="Myriad Pro" w:hAnsi="Myriad Pro"/>
                <w:b/>
                <w:color w:val="FFFFFF"/>
                <w:sz w:val="20"/>
                <w:szCs w:val="20"/>
              </w:rPr>
            </w:pPr>
            <w:r w:rsidRPr="00D6468C">
              <w:rPr>
                <w:rFonts w:ascii="Myriad Pro" w:hAnsi="Myriad Pro"/>
                <w:b/>
                <w:color w:val="FFFFFF"/>
                <w:sz w:val="20"/>
                <w:szCs w:val="20"/>
              </w:rPr>
              <w:t>Из них по Филиалу</w:t>
            </w:r>
          </w:p>
        </w:tc>
        <w:tc>
          <w:tcPr>
            <w:tcW w:w="2338" w:type="pct"/>
            <w:gridSpan w:val="3"/>
            <w:tcBorders>
              <w:top w:val="single" w:sz="8" w:space="0" w:color="FFFFFF"/>
              <w:left w:val="nil"/>
              <w:bottom w:val="single" w:sz="8" w:space="0" w:color="FFFFFF"/>
              <w:right w:val="single" w:sz="8" w:space="0" w:color="FFFFFF"/>
            </w:tcBorders>
            <w:shd w:val="clear" w:color="auto" w:fill="4F6228"/>
            <w:vAlign w:val="center"/>
          </w:tcPr>
          <w:p w14:paraId="5D83CD4F" w14:textId="77777777" w:rsidR="00C34FF9" w:rsidRPr="00D6468C" w:rsidRDefault="00C34FF9" w:rsidP="00C34FF9">
            <w:pPr>
              <w:keepNext/>
              <w:spacing w:after="0" w:line="240" w:lineRule="auto"/>
              <w:jc w:val="center"/>
              <w:rPr>
                <w:rFonts w:ascii="Myriad Pro" w:hAnsi="Myriad Pro"/>
                <w:b/>
                <w:color w:val="FFFFFF"/>
                <w:sz w:val="20"/>
                <w:szCs w:val="20"/>
              </w:rPr>
            </w:pPr>
            <w:r w:rsidRPr="00D6468C">
              <w:rPr>
                <w:rFonts w:ascii="Myriad Pro" w:hAnsi="Myriad Pro"/>
                <w:b/>
                <w:color w:val="FFFFFF"/>
                <w:sz w:val="20"/>
                <w:szCs w:val="20"/>
              </w:rPr>
              <w:t>В т.ч. по Филиалу по видам деятельности</w:t>
            </w:r>
          </w:p>
        </w:tc>
      </w:tr>
      <w:tr w:rsidR="00C34FF9" w:rsidRPr="00D6468C" w14:paraId="39EF04F5" w14:textId="77777777">
        <w:trPr>
          <w:trHeight w:val="20"/>
          <w:tblHeader/>
        </w:trPr>
        <w:tc>
          <w:tcPr>
            <w:tcW w:w="1313" w:type="pct"/>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4A704BEB" w14:textId="77777777" w:rsidR="00C34FF9" w:rsidRPr="00D6468C" w:rsidRDefault="00C34FF9" w:rsidP="00C34FF9">
            <w:pPr>
              <w:keepNext/>
              <w:spacing w:after="0" w:line="240" w:lineRule="auto"/>
              <w:jc w:val="center"/>
              <w:rPr>
                <w:rFonts w:ascii="Myriad Pro" w:hAnsi="Myriad Pro"/>
                <w:b/>
                <w:color w:val="FFFFFF"/>
                <w:sz w:val="20"/>
                <w:szCs w:val="20"/>
              </w:rPr>
            </w:pPr>
          </w:p>
        </w:tc>
        <w:tc>
          <w:tcPr>
            <w:tcW w:w="727" w:type="pct"/>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511D4C3D" w14:textId="77777777" w:rsidR="00C34FF9" w:rsidRPr="00D6468C" w:rsidRDefault="00C34FF9" w:rsidP="00C34FF9">
            <w:pPr>
              <w:keepNext/>
              <w:spacing w:after="0" w:line="240" w:lineRule="auto"/>
              <w:jc w:val="center"/>
              <w:rPr>
                <w:rFonts w:ascii="Myriad Pro" w:hAnsi="Myriad Pro"/>
                <w:b/>
                <w:color w:val="FFFFFF"/>
                <w:sz w:val="20"/>
                <w:szCs w:val="20"/>
              </w:rPr>
            </w:pPr>
          </w:p>
        </w:tc>
        <w:tc>
          <w:tcPr>
            <w:tcW w:w="621" w:type="pct"/>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6C02A024" w14:textId="77777777" w:rsidR="00C34FF9" w:rsidRPr="00D6468C" w:rsidRDefault="00C34FF9" w:rsidP="00C34FF9">
            <w:pPr>
              <w:keepNext/>
              <w:spacing w:after="0" w:line="240" w:lineRule="auto"/>
              <w:jc w:val="center"/>
              <w:rPr>
                <w:rFonts w:ascii="Myriad Pro" w:hAnsi="Myriad Pro"/>
                <w:b/>
                <w:color w:val="FFFFFF"/>
                <w:sz w:val="20"/>
                <w:szCs w:val="20"/>
              </w:rPr>
            </w:pPr>
          </w:p>
        </w:tc>
        <w:tc>
          <w:tcPr>
            <w:tcW w:w="630" w:type="pct"/>
            <w:tcBorders>
              <w:top w:val="nil"/>
              <w:left w:val="nil"/>
              <w:bottom w:val="single" w:sz="8" w:space="0" w:color="FFFFFF"/>
              <w:right w:val="single" w:sz="8" w:space="0" w:color="FFFFFF"/>
            </w:tcBorders>
            <w:shd w:val="clear" w:color="auto" w:fill="4F6228"/>
            <w:vAlign w:val="center"/>
          </w:tcPr>
          <w:p w14:paraId="3BC67911" w14:textId="77777777" w:rsidR="00C34FF9" w:rsidRPr="00D6468C" w:rsidRDefault="00C34FF9" w:rsidP="00C34FF9">
            <w:pPr>
              <w:keepNext/>
              <w:spacing w:after="0" w:line="240" w:lineRule="auto"/>
              <w:jc w:val="center"/>
              <w:rPr>
                <w:rFonts w:ascii="Myriad Pro" w:hAnsi="Myriad Pro"/>
                <w:b/>
                <w:color w:val="FFFFFF"/>
                <w:sz w:val="20"/>
                <w:szCs w:val="20"/>
              </w:rPr>
            </w:pPr>
            <w:r w:rsidRPr="00D6468C">
              <w:rPr>
                <w:rFonts w:ascii="Myriad Pro" w:hAnsi="Myriad Pro"/>
                <w:b/>
                <w:color w:val="FFFFFF"/>
                <w:sz w:val="20"/>
                <w:szCs w:val="20"/>
              </w:rPr>
              <w:t>Передача по сетям</w:t>
            </w:r>
          </w:p>
        </w:tc>
        <w:tc>
          <w:tcPr>
            <w:tcW w:w="915" w:type="pct"/>
            <w:tcBorders>
              <w:top w:val="nil"/>
              <w:left w:val="nil"/>
              <w:bottom w:val="single" w:sz="8" w:space="0" w:color="FFFFFF"/>
              <w:right w:val="single" w:sz="8" w:space="0" w:color="FFFFFF"/>
            </w:tcBorders>
            <w:shd w:val="clear" w:color="auto" w:fill="4F6228"/>
            <w:vAlign w:val="center"/>
          </w:tcPr>
          <w:p w14:paraId="481F61E8" w14:textId="77777777" w:rsidR="00C34FF9" w:rsidRPr="00D6468C" w:rsidRDefault="00C34FF9" w:rsidP="00C34FF9">
            <w:pPr>
              <w:keepNext/>
              <w:spacing w:after="0" w:line="240" w:lineRule="auto"/>
              <w:jc w:val="center"/>
              <w:rPr>
                <w:rFonts w:ascii="Myriad Pro" w:hAnsi="Myriad Pro"/>
                <w:b/>
                <w:color w:val="FFFFFF"/>
                <w:sz w:val="20"/>
                <w:szCs w:val="20"/>
              </w:rPr>
            </w:pPr>
            <w:r w:rsidRPr="00D6468C">
              <w:rPr>
                <w:rFonts w:ascii="Myriad Pro" w:hAnsi="Myriad Pro"/>
                <w:b/>
                <w:color w:val="FFFFFF"/>
                <w:sz w:val="20"/>
                <w:szCs w:val="20"/>
              </w:rPr>
              <w:t>Технологическое присоединение</w:t>
            </w:r>
          </w:p>
        </w:tc>
        <w:tc>
          <w:tcPr>
            <w:tcW w:w="793" w:type="pct"/>
            <w:tcBorders>
              <w:top w:val="nil"/>
              <w:left w:val="nil"/>
              <w:bottom w:val="single" w:sz="8" w:space="0" w:color="FFFFFF"/>
              <w:right w:val="single" w:sz="8" w:space="0" w:color="FFFFFF"/>
            </w:tcBorders>
            <w:shd w:val="clear" w:color="auto" w:fill="4F6228"/>
            <w:vAlign w:val="center"/>
          </w:tcPr>
          <w:p w14:paraId="76FBEE39" w14:textId="77777777" w:rsidR="00C34FF9" w:rsidRPr="00D6468C" w:rsidRDefault="00C34FF9" w:rsidP="00C34FF9">
            <w:pPr>
              <w:keepNext/>
              <w:spacing w:after="0" w:line="240" w:lineRule="auto"/>
              <w:jc w:val="center"/>
              <w:rPr>
                <w:rFonts w:ascii="Myriad Pro" w:hAnsi="Myriad Pro"/>
                <w:b/>
                <w:color w:val="FFFFFF"/>
                <w:sz w:val="20"/>
                <w:szCs w:val="20"/>
              </w:rPr>
            </w:pPr>
            <w:r w:rsidRPr="00D6468C">
              <w:rPr>
                <w:rFonts w:ascii="Myriad Pro" w:hAnsi="Myriad Pro"/>
                <w:b/>
                <w:color w:val="FFFFFF"/>
                <w:sz w:val="20"/>
                <w:szCs w:val="20"/>
              </w:rPr>
              <w:t>Прочие виды деятельности</w:t>
            </w:r>
          </w:p>
        </w:tc>
      </w:tr>
      <w:tr w:rsidR="00C34FF9" w:rsidRPr="00D6468C" w14:paraId="4E43354D" w14:textId="77777777">
        <w:trPr>
          <w:trHeight w:val="20"/>
        </w:trPr>
        <w:tc>
          <w:tcPr>
            <w:tcW w:w="1313" w:type="pct"/>
            <w:tcBorders>
              <w:top w:val="nil"/>
              <w:left w:val="single" w:sz="8" w:space="0" w:color="auto"/>
              <w:bottom w:val="single" w:sz="8" w:space="0" w:color="auto"/>
              <w:right w:val="single" w:sz="8" w:space="0" w:color="auto"/>
            </w:tcBorders>
            <w:shd w:val="clear" w:color="auto" w:fill="auto"/>
            <w:noWrap/>
            <w:vAlign w:val="bottom"/>
          </w:tcPr>
          <w:p w14:paraId="219DF569"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Прибыль до налогообложения</w:t>
            </w:r>
          </w:p>
        </w:tc>
        <w:tc>
          <w:tcPr>
            <w:tcW w:w="727" w:type="pct"/>
            <w:tcBorders>
              <w:top w:val="nil"/>
              <w:left w:val="nil"/>
              <w:bottom w:val="single" w:sz="8" w:space="0" w:color="auto"/>
              <w:right w:val="single" w:sz="8" w:space="0" w:color="auto"/>
            </w:tcBorders>
            <w:shd w:val="clear" w:color="auto" w:fill="auto"/>
            <w:noWrap/>
            <w:vAlign w:val="center"/>
          </w:tcPr>
          <w:p w14:paraId="43DC7EC8"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880 099</w:t>
            </w:r>
          </w:p>
        </w:tc>
        <w:tc>
          <w:tcPr>
            <w:tcW w:w="621" w:type="pct"/>
            <w:tcBorders>
              <w:top w:val="nil"/>
              <w:left w:val="nil"/>
              <w:bottom w:val="single" w:sz="8" w:space="0" w:color="auto"/>
              <w:right w:val="single" w:sz="8" w:space="0" w:color="auto"/>
            </w:tcBorders>
            <w:shd w:val="clear" w:color="auto" w:fill="auto"/>
            <w:noWrap/>
            <w:vAlign w:val="center"/>
          </w:tcPr>
          <w:p w14:paraId="7CF89CFD"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711 964</w:t>
            </w:r>
          </w:p>
        </w:tc>
        <w:tc>
          <w:tcPr>
            <w:tcW w:w="630" w:type="pct"/>
            <w:tcBorders>
              <w:top w:val="nil"/>
              <w:left w:val="nil"/>
              <w:bottom w:val="single" w:sz="8" w:space="0" w:color="auto"/>
              <w:right w:val="single" w:sz="8" w:space="0" w:color="auto"/>
            </w:tcBorders>
            <w:shd w:val="clear" w:color="auto" w:fill="auto"/>
            <w:noWrap/>
            <w:vAlign w:val="center"/>
          </w:tcPr>
          <w:p w14:paraId="68AB8A0C"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386 035</w:t>
            </w:r>
          </w:p>
        </w:tc>
        <w:tc>
          <w:tcPr>
            <w:tcW w:w="915" w:type="pct"/>
            <w:tcBorders>
              <w:top w:val="nil"/>
              <w:left w:val="nil"/>
              <w:bottom w:val="single" w:sz="8" w:space="0" w:color="auto"/>
              <w:right w:val="single" w:sz="8" w:space="0" w:color="auto"/>
            </w:tcBorders>
            <w:shd w:val="clear" w:color="auto" w:fill="auto"/>
            <w:noWrap/>
            <w:vAlign w:val="center"/>
          </w:tcPr>
          <w:p w14:paraId="17DBDD2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-29 067</w:t>
            </w:r>
          </w:p>
        </w:tc>
        <w:tc>
          <w:tcPr>
            <w:tcW w:w="793" w:type="pct"/>
            <w:tcBorders>
              <w:top w:val="nil"/>
              <w:left w:val="nil"/>
              <w:bottom w:val="single" w:sz="8" w:space="0" w:color="auto"/>
              <w:right w:val="single" w:sz="8" w:space="0" w:color="auto"/>
            </w:tcBorders>
            <w:shd w:val="clear" w:color="auto" w:fill="auto"/>
            <w:noWrap/>
            <w:vAlign w:val="center"/>
          </w:tcPr>
          <w:p w14:paraId="68C0F9F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354 996</w:t>
            </w:r>
          </w:p>
        </w:tc>
      </w:tr>
      <w:tr w:rsidR="00C34FF9" w:rsidRPr="00D6468C" w14:paraId="272602C5" w14:textId="77777777">
        <w:trPr>
          <w:trHeight w:val="20"/>
        </w:trPr>
        <w:tc>
          <w:tcPr>
            <w:tcW w:w="1313" w:type="pct"/>
            <w:tcBorders>
              <w:top w:val="nil"/>
              <w:left w:val="single" w:sz="8" w:space="0" w:color="auto"/>
              <w:bottom w:val="single" w:sz="8" w:space="0" w:color="auto"/>
              <w:right w:val="single" w:sz="8" w:space="0" w:color="auto"/>
            </w:tcBorders>
            <w:shd w:val="clear" w:color="auto" w:fill="auto"/>
            <w:noWrap/>
            <w:vAlign w:val="bottom"/>
          </w:tcPr>
          <w:p w14:paraId="0360B560"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Налог на прибыль</w:t>
            </w:r>
          </w:p>
        </w:tc>
        <w:tc>
          <w:tcPr>
            <w:tcW w:w="727" w:type="pct"/>
            <w:tcBorders>
              <w:top w:val="nil"/>
              <w:left w:val="nil"/>
              <w:bottom w:val="single" w:sz="8" w:space="0" w:color="auto"/>
              <w:right w:val="single" w:sz="8" w:space="0" w:color="auto"/>
            </w:tcBorders>
            <w:shd w:val="clear" w:color="auto" w:fill="auto"/>
            <w:noWrap/>
            <w:vAlign w:val="center"/>
          </w:tcPr>
          <w:p w14:paraId="301AD4A8"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236 082</w:t>
            </w:r>
          </w:p>
        </w:tc>
        <w:tc>
          <w:tcPr>
            <w:tcW w:w="621" w:type="pct"/>
            <w:tcBorders>
              <w:top w:val="nil"/>
              <w:left w:val="nil"/>
              <w:bottom w:val="single" w:sz="8" w:space="0" w:color="auto"/>
              <w:right w:val="single" w:sz="8" w:space="0" w:color="auto"/>
            </w:tcBorders>
            <w:shd w:val="clear" w:color="auto" w:fill="auto"/>
            <w:noWrap/>
            <w:vAlign w:val="center"/>
          </w:tcPr>
          <w:p w14:paraId="105CEE07"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49 141</w:t>
            </w:r>
          </w:p>
        </w:tc>
        <w:tc>
          <w:tcPr>
            <w:tcW w:w="630" w:type="pct"/>
            <w:tcBorders>
              <w:top w:val="nil"/>
              <w:left w:val="nil"/>
              <w:bottom w:val="single" w:sz="8" w:space="0" w:color="auto"/>
              <w:right w:val="single" w:sz="8" w:space="0" w:color="auto"/>
            </w:tcBorders>
            <w:shd w:val="clear" w:color="auto" w:fill="auto"/>
            <w:noWrap/>
            <w:vAlign w:val="center"/>
          </w:tcPr>
          <w:p w14:paraId="58243079"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0</w:t>
            </w:r>
          </w:p>
        </w:tc>
        <w:tc>
          <w:tcPr>
            <w:tcW w:w="915" w:type="pct"/>
            <w:tcBorders>
              <w:top w:val="nil"/>
              <w:left w:val="nil"/>
              <w:bottom w:val="single" w:sz="8" w:space="0" w:color="auto"/>
              <w:right w:val="single" w:sz="8" w:space="0" w:color="auto"/>
            </w:tcBorders>
            <w:shd w:val="clear" w:color="auto" w:fill="auto"/>
            <w:noWrap/>
            <w:vAlign w:val="center"/>
          </w:tcPr>
          <w:p w14:paraId="7F64790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0</w:t>
            </w:r>
          </w:p>
        </w:tc>
        <w:tc>
          <w:tcPr>
            <w:tcW w:w="793" w:type="pct"/>
            <w:tcBorders>
              <w:top w:val="nil"/>
              <w:left w:val="nil"/>
              <w:bottom w:val="single" w:sz="8" w:space="0" w:color="auto"/>
              <w:right w:val="single" w:sz="8" w:space="0" w:color="auto"/>
            </w:tcBorders>
            <w:shd w:val="clear" w:color="auto" w:fill="auto"/>
            <w:noWrap/>
            <w:vAlign w:val="center"/>
          </w:tcPr>
          <w:p w14:paraId="4C850BE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49 141</w:t>
            </w:r>
          </w:p>
        </w:tc>
      </w:tr>
      <w:tr w:rsidR="00C34FF9" w:rsidRPr="00D6468C" w14:paraId="0594FBE1" w14:textId="77777777">
        <w:trPr>
          <w:trHeight w:val="20"/>
        </w:trPr>
        <w:tc>
          <w:tcPr>
            <w:tcW w:w="1313" w:type="pct"/>
            <w:tcBorders>
              <w:top w:val="nil"/>
              <w:left w:val="single" w:sz="8" w:space="0" w:color="auto"/>
              <w:bottom w:val="single" w:sz="8" w:space="0" w:color="auto"/>
              <w:right w:val="single" w:sz="8" w:space="0" w:color="auto"/>
            </w:tcBorders>
            <w:shd w:val="clear" w:color="auto" w:fill="auto"/>
            <w:noWrap/>
            <w:vAlign w:val="bottom"/>
          </w:tcPr>
          <w:p w14:paraId="78450A57"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Доля налога на прибыль в прибыли до налогообложения</w:t>
            </w:r>
          </w:p>
        </w:tc>
        <w:tc>
          <w:tcPr>
            <w:tcW w:w="727" w:type="pct"/>
            <w:tcBorders>
              <w:top w:val="nil"/>
              <w:left w:val="nil"/>
              <w:bottom w:val="single" w:sz="8" w:space="0" w:color="auto"/>
              <w:right w:val="single" w:sz="8" w:space="0" w:color="auto"/>
            </w:tcBorders>
            <w:shd w:val="clear" w:color="auto" w:fill="auto"/>
            <w:noWrap/>
            <w:vAlign w:val="center"/>
          </w:tcPr>
          <w:p w14:paraId="0BAAB67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26,82%</w:t>
            </w:r>
          </w:p>
        </w:tc>
        <w:tc>
          <w:tcPr>
            <w:tcW w:w="621" w:type="pct"/>
            <w:tcBorders>
              <w:top w:val="nil"/>
              <w:left w:val="nil"/>
              <w:bottom w:val="single" w:sz="8" w:space="0" w:color="auto"/>
              <w:right w:val="single" w:sz="8" w:space="0" w:color="auto"/>
            </w:tcBorders>
            <w:shd w:val="clear" w:color="auto" w:fill="auto"/>
            <w:noWrap/>
            <w:vAlign w:val="center"/>
          </w:tcPr>
          <w:p w14:paraId="2F262395"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6,90%</w:t>
            </w:r>
          </w:p>
        </w:tc>
        <w:tc>
          <w:tcPr>
            <w:tcW w:w="630" w:type="pct"/>
            <w:tcBorders>
              <w:top w:val="nil"/>
              <w:left w:val="nil"/>
              <w:bottom w:val="single" w:sz="8" w:space="0" w:color="auto"/>
              <w:right w:val="single" w:sz="8" w:space="0" w:color="auto"/>
            </w:tcBorders>
            <w:shd w:val="clear" w:color="auto" w:fill="auto"/>
            <w:noWrap/>
            <w:vAlign w:val="center"/>
          </w:tcPr>
          <w:p w14:paraId="652FE1BE"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0,00%</w:t>
            </w:r>
          </w:p>
        </w:tc>
        <w:tc>
          <w:tcPr>
            <w:tcW w:w="915" w:type="pct"/>
            <w:tcBorders>
              <w:top w:val="nil"/>
              <w:left w:val="nil"/>
              <w:bottom w:val="single" w:sz="8" w:space="0" w:color="auto"/>
              <w:right w:val="single" w:sz="8" w:space="0" w:color="auto"/>
            </w:tcBorders>
            <w:shd w:val="clear" w:color="auto" w:fill="auto"/>
            <w:noWrap/>
            <w:vAlign w:val="center"/>
          </w:tcPr>
          <w:p w14:paraId="78F4355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0,00%</w:t>
            </w:r>
          </w:p>
        </w:tc>
        <w:tc>
          <w:tcPr>
            <w:tcW w:w="793" w:type="pct"/>
            <w:tcBorders>
              <w:top w:val="nil"/>
              <w:left w:val="nil"/>
              <w:bottom w:val="single" w:sz="8" w:space="0" w:color="auto"/>
              <w:right w:val="single" w:sz="8" w:space="0" w:color="auto"/>
            </w:tcBorders>
            <w:shd w:val="clear" w:color="auto" w:fill="auto"/>
            <w:noWrap/>
            <w:vAlign w:val="center"/>
          </w:tcPr>
          <w:p w14:paraId="4BAEA24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13,84%</w:t>
            </w:r>
          </w:p>
        </w:tc>
      </w:tr>
    </w:tbl>
    <w:p w14:paraId="3F8F980B" w14:textId="77777777" w:rsidR="004E7C16" w:rsidRDefault="004E7C16" w:rsidP="00C34FF9">
      <w:pPr>
        <w:tabs>
          <w:tab w:val="left" w:pos="1134"/>
        </w:tabs>
        <w:spacing w:after="0" w:line="360" w:lineRule="auto"/>
        <w:ind w:firstLine="567"/>
        <w:contextualSpacing/>
        <w:jc w:val="both"/>
        <w:rPr>
          <w:rFonts w:ascii="Myriad Pro" w:hAnsi="Myriad Pro"/>
          <w:color w:val="000000"/>
          <w:sz w:val="26"/>
          <w:szCs w:val="26"/>
        </w:rPr>
      </w:pPr>
    </w:p>
    <w:p w14:paraId="02C8A568" w14:textId="77777777" w:rsidR="00C34FF9" w:rsidRPr="00D6468C" w:rsidRDefault="00C34FF9" w:rsidP="00C34FF9">
      <w:pPr>
        <w:tabs>
          <w:tab w:val="left" w:pos="1134"/>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Таким образом, по данным бухгалтерского учета за 2015 год налог на прибыль по видам деятельности передача электрической энергии и технологическое присоединение равен нулю.</w:t>
      </w:r>
    </w:p>
    <w:p w14:paraId="667E3E3A" w14:textId="77777777" w:rsidR="00C34FF9" w:rsidRPr="00D6468C" w:rsidRDefault="00C34FF9" w:rsidP="00C34FF9">
      <w:pPr>
        <w:tabs>
          <w:tab w:val="left" w:pos="1134"/>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 отмечает, что Департаментом были допущены ошибки в расчетах: налогооблагаемая база принята за 100% вместо 80% согласно формуле, что привело к занижению величины налога на прибыль по расчету Департамента на 44 743,05 тыс. руб.: в неподконтрольных расходах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учтено 178 972 тыс. руб. вместо 223 715,05 тыс. руб. по формуле (0,2*(894 860,2/(1-0,2)).</w:t>
      </w:r>
    </w:p>
    <w:p w14:paraId="142620CD" w14:textId="77777777" w:rsidR="00C34FF9" w:rsidRPr="00D6468C" w:rsidRDefault="00C34FF9" w:rsidP="00C34FF9">
      <w:pPr>
        <w:tabs>
          <w:tab w:val="left" w:pos="1134"/>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мнению Исполнителя, примененный Департаментом ТЭК и ТР Вологодской области подход по определению налога на прибыль расчетным путем соответствует Методическим указаниям №228-э.  Однако, Исполнитель обращает внимание на  официальную позиции ФАС России  по определению уровня  налога на прибыль в соответствии с п.20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 xml:space="preserve">1178, т.е. в размере фактических расходов за </w:t>
      </w:r>
      <w:smartTag w:uri="urn:schemas-microsoft-com:office:smarttags" w:element="metricconverter">
        <w:smartTagPr>
          <w:attr w:name="ProductID" w:val="2015 г"/>
        </w:smartTagPr>
        <w:r w:rsidRPr="00D6468C">
          <w:rPr>
            <w:rFonts w:ascii="Myriad Pro" w:hAnsi="Myriad Pro"/>
            <w:color w:val="000000"/>
            <w:sz w:val="26"/>
            <w:szCs w:val="26"/>
          </w:rPr>
          <w:t>2015 г</w:t>
        </w:r>
      </w:smartTag>
      <w:r w:rsidRPr="00D6468C">
        <w:rPr>
          <w:rFonts w:ascii="Myriad Pro" w:hAnsi="Myriad Pro"/>
          <w:color w:val="000000"/>
          <w:sz w:val="26"/>
          <w:szCs w:val="26"/>
        </w:rPr>
        <w:t>.( форма 1.3. по видам деятельности: передача электроэнергии и тех. присоединение)</w:t>
      </w:r>
    </w:p>
    <w:p w14:paraId="15C507E8" w14:textId="77777777" w:rsidR="00C34FF9" w:rsidRPr="00D6468C" w:rsidRDefault="00C34FF9" w:rsidP="00C34FF9">
      <w:pPr>
        <w:tabs>
          <w:tab w:val="left" w:pos="1134"/>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альтернативному расчету Исполнителя в соответствии с </w:t>
      </w:r>
      <w:proofErr w:type="spellStart"/>
      <w:r w:rsidRPr="00D6468C">
        <w:rPr>
          <w:rFonts w:ascii="Myriad Pro" w:hAnsi="Myriad Pro"/>
          <w:color w:val="000000"/>
          <w:sz w:val="26"/>
          <w:szCs w:val="26"/>
        </w:rPr>
        <w:t>пп</w:t>
      </w:r>
      <w:proofErr w:type="spellEnd"/>
      <w:r w:rsidRPr="00D6468C">
        <w:rPr>
          <w:rFonts w:ascii="Myriad Pro" w:hAnsi="Myriad Pro"/>
          <w:color w:val="000000"/>
          <w:sz w:val="26"/>
          <w:szCs w:val="26"/>
        </w:rPr>
        <w:t xml:space="preserve">. 20, 21 Методических указаний №228-э налог на прибыль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составляет 175 751,1 тыс. руб., что ниже утвержденного уровня.</w:t>
      </w:r>
    </w:p>
    <w:p w14:paraId="42CD01EF" w14:textId="77777777" w:rsidR="00C34FF9" w:rsidRPr="00D6468C" w:rsidRDefault="00C34FF9" w:rsidP="00C34FF9">
      <w:pPr>
        <w:spacing w:after="0" w:line="360" w:lineRule="auto"/>
        <w:ind w:firstLine="709"/>
        <w:contextualSpacing/>
        <w:jc w:val="right"/>
        <w:rPr>
          <w:rFonts w:ascii="Myriad Pro" w:hAnsi="Myriad Pro"/>
          <w:color w:val="000000"/>
          <w:sz w:val="20"/>
          <w:szCs w:val="20"/>
        </w:rPr>
      </w:pPr>
      <w:r w:rsidRPr="00D6468C">
        <w:rPr>
          <w:rFonts w:ascii="Myriad Pro" w:hAnsi="Myriad Pro"/>
          <w:color w:val="000000"/>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111"/>
        <w:gridCol w:w="3715"/>
        <w:gridCol w:w="1891"/>
        <w:gridCol w:w="1853"/>
      </w:tblGrid>
      <w:tr w:rsidR="00C34FF9" w:rsidRPr="00D6468C" w14:paraId="48A51AA3" w14:textId="77777777">
        <w:trPr>
          <w:cantSplit/>
          <w:tblHeader/>
        </w:trPr>
        <w:tc>
          <w:tcPr>
            <w:tcW w:w="211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DCFFF92"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371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F8C6466"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189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7F4672A"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185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6265C06"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000A8B8F" w14:textId="77777777">
        <w:trPr>
          <w:cantSplit/>
        </w:trPr>
        <w:tc>
          <w:tcPr>
            <w:tcW w:w="2111" w:type="dxa"/>
            <w:tcBorders>
              <w:top w:val="single" w:sz="4" w:space="0" w:color="FFFFFF"/>
            </w:tcBorders>
            <w:shd w:val="clear" w:color="auto" w:fill="auto"/>
            <w:vAlign w:val="center"/>
          </w:tcPr>
          <w:p w14:paraId="00FBAB7F"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Налог на прибыль</w:t>
            </w:r>
          </w:p>
        </w:tc>
        <w:tc>
          <w:tcPr>
            <w:tcW w:w="3715" w:type="dxa"/>
            <w:tcBorders>
              <w:top w:val="single" w:sz="4" w:space="0" w:color="FFFFFF"/>
            </w:tcBorders>
            <w:shd w:val="clear" w:color="auto" w:fill="auto"/>
            <w:vAlign w:val="center"/>
          </w:tcPr>
          <w:p w14:paraId="51EED72A"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511 700</w:t>
            </w:r>
          </w:p>
        </w:tc>
        <w:tc>
          <w:tcPr>
            <w:tcW w:w="1891" w:type="dxa"/>
            <w:tcBorders>
              <w:top w:val="single" w:sz="4" w:space="0" w:color="FFFFFF"/>
            </w:tcBorders>
            <w:shd w:val="clear" w:color="auto" w:fill="auto"/>
            <w:vAlign w:val="center"/>
          </w:tcPr>
          <w:p w14:paraId="52C150A8"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178 972</w:t>
            </w:r>
          </w:p>
        </w:tc>
        <w:tc>
          <w:tcPr>
            <w:tcW w:w="1853" w:type="dxa"/>
            <w:tcBorders>
              <w:top w:val="single" w:sz="4" w:space="0" w:color="FFFFFF"/>
            </w:tcBorders>
            <w:shd w:val="clear" w:color="auto" w:fill="auto"/>
            <w:vAlign w:val="center"/>
          </w:tcPr>
          <w:p w14:paraId="5D401FA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175 751,1</w:t>
            </w:r>
          </w:p>
        </w:tc>
      </w:tr>
    </w:tbl>
    <w:p w14:paraId="2F988A2C" w14:textId="77777777" w:rsidR="007B7F45" w:rsidRDefault="007B7F45" w:rsidP="007B7F45">
      <w:pPr>
        <w:pStyle w:val="affff3"/>
      </w:pPr>
      <w:bookmarkStart w:id="127" w:name="_Toc53154724"/>
    </w:p>
    <w:p w14:paraId="09F98DAF" w14:textId="77777777" w:rsidR="00C34FF9" w:rsidRPr="00D6468C" w:rsidRDefault="00C34FF9" w:rsidP="007B7F45">
      <w:pPr>
        <w:pStyle w:val="211"/>
      </w:pPr>
      <w:bookmarkStart w:id="128" w:name="_Toc53587352"/>
      <w:r w:rsidRPr="00D6468C">
        <w:lastRenderedPageBreak/>
        <w:t>Выпадающие доходы от льготного ТП (п. 87 Основ ценообразования)</w:t>
      </w:r>
      <w:bookmarkEnd w:id="127"/>
      <w:bookmarkEnd w:id="128"/>
    </w:p>
    <w:p w14:paraId="45BD2F91" w14:textId="49990883"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п. 87 Основ ценообразования №1178 расходы сетевой организации на выполнение организационно-технических мероприятий, указанных 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r w:rsidR="00115409">
        <w:rPr>
          <w:rFonts w:ascii="Myriad Pro" w:hAnsi="Myriad Pro"/>
          <w:color w:val="000000"/>
          <w:sz w:val="26"/>
          <w:szCs w:val="26"/>
        </w:rPr>
        <w:t xml:space="preserve"> </w:t>
      </w:r>
      <w:r w:rsidRPr="00D6468C">
        <w:rPr>
          <w:rFonts w:ascii="Myriad Pro" w:hAnsi="Myriad Pro"/>
          <w:color w:val="000000"/>
          <w:sz w:val="26"/>
          <w:szCs w:val="26"/>
        </w:rPr>
        <w:t xml:space="preserve">утвержденных постановлением Правительства Российской Федерации от 27.12.2004 </w:t>
      </w:r>
      <w:r w:rsidR="00D655F1">
        <w:rPr>
          <w:rFonts w:ascii="Myriad Pro" w:hAnsi="Myriad Pro"/>
          <w:color w:val="000000"/>
          <w:sz w:val="26"/>
          <w:szCs w:val="26"/>
        </w:rPr>
        <w:t>№ </w:t>
      </w:r>
      <w:r w:rsidRPr="00D6468C">
        <w:rPr>
          <w:rFonts w:ascii="Myriad Pro" w:hAnsi="Myriad Pro"/>
          <w:color w:val="000000"/>
          <w:sz w:val="26"/>
          <w:szCs w:val="26"/>
        </w:rPr>
        <w:t xml:space="preserve">861, расходы, связанные с технологическим присоединением энергопринимающих устройств, плата за которые устанавливается в соответствии с Основами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в размере не более 550 рублей,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14:paraId="05D6A1F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16108E3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№1178,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142BEB9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 с методическими указаниями, предусмотренными пунктом 32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73FA722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69FAEC28" w14:textId="77777777" w:rsidR="00C34FF9" w:rsidRPr="00D6468C" w:rsidRDefault="00C34FF9" w:rsidP="007B7F45">
      <w:pPr>
        <w:pStyle w:val="affff5"/>
      </w:pPr>
      <w:r w:rsidRPr="00D6468C">
        <w:t>ПОЗИЦИЯ ТЕРРИТОРИАЛЬНОЙ СЕТЕВОЙ ОРГАНИЗАЦИИ</w:t>
      </w:r>
    </w:p>
    <w:p w14:paraId="5A42A334" w14:textId="77777777" w:rsidR="00C34FF9" w:rsidRPr="00D6468C" w:rsidRDefault="00C34FF9" w:rsidP="00C34FF9">
      <w:pPr>
        <w:tabs>
          <w:tab w:val="num" w:pos="360"/>
        </w:tabs>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Заявлением от 29.04.2016 величина заявленных выпадающих доходов от технологического присоединения энергопринимающих устройств льготных категорий заявителей к электрическим сетям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на 2017 год составляет 76 644,6 тыс. руб., в том числе:</w:t>
      </w:r>
    </w:p>
    <w:p w14:paraId="497BF894" w14:textId="77777777" w:rsidR="00C34FF9" w:rsidRPr="00D6468C" w:rsidRDefault="00C34FF9" w:rsidP="007B7F45">
      <w:pPr>
        <w:pStyle w:val="2"/>
      </w:pPr>
      <w:r w:rsidRPr="00D6468C">
        <w:lastRenderedPageBreak/>
        <w:t xml:space="preserve">на выполнение организационно-технических мероприятий (кроме мероприятий «последней мили»), связанных с осуществлением технологического присоединения, не включаемых в состав платы за технологическое присоединение энергопринимающих устройств максимальной мощностью, не превышающей 15 кВт включительно (с учетом ранее присоединенных в данной точке присоединения энергопринимающих устройств), по третьей категории надежности (по одному источнику электроснабжения) при условии, что расстояние от границ участка заявителя до объектов электросетевого хозяйства на уровне напряжения до 20 кВ включительно необходимого заявителю уровня напряжения сетевой организации, составляет не более </w:t>
      </w:r>
      <w:smartTag w:uri="urn:schemas-microsoft-com:office:smarttags" w:element="metricconverter">
        <w:smartTagPr>
          <w:attr w:name="ProductID" w:val="300 метров"/>
        </w:smartTagPr>
        <w:r w:rsidRPr="00D6468C">
          <w:t>300 метров</w:t>
        </w:r>
      </w:smartTag>
      <w:r w:rsidRPr="00D6468C">
        <w:t xml:space="preserve"> в городах и поселках городского типа и не более </w:t>
      </w:r>
      <w:smartTag w:uri="urn:schemas-microsoft-com:office:smarttags" w:element="metricconverter">
        <w:smartTagPr>
          <w:attr w:name="ProductID" w:val="500 метров"/>
        </w:smartTagPr>
        <w:r w:rsidRPr="00D6468C">
          <w:t>500 метров</w:t>
        </w:r>
      </w:smartTag>
      <w:r w:rsidRPr="00D6468C">
        <w:t xml:space="preserve"> в сельской местности – </w:t>
      </w:r>
      <w:r w:rsidRPr="00D6468C">
        <w:rPr>
          <w:u w:val="single"/>
        </w:rPr>
        <w:t>61 183,9 тыс. руб.;</w:t>
      </w:r>
    </w:p>
    <w:p w14:paraId="33FC14D1" w14:textId="77777777" w:rsidR="00C34FF9" w:rsidRPr="00D6468C" w:rsidRDefault="00C34FF9" w:rsidP="007B7F45">
      <w:pPr>
        <w:pStyle w:val="2"/>
        <w:rPr>
          <w:color w:val="000000"/>
        </w:rPr>
      </w:pPr>
      <w:r w:rsidRPr="00D6468C">
        <w:t>расходы на выплату процентов по кредитным</w:t>
      </w:r>
      <w:r w:rsidRPr="00D6468C">
        <w:rPr>
          <w:color w:val="000000"/>
        </w:rPr>
        <w:t xml:space="preserve"> договорам, связанным с рассрочкой по оплате технологического присоединения энергопринимающих устройств максимальной мощностью свыше 15 и до 150 кВт. (с учетом ранее присоединенных в данной точке присоединения энергопринимающих устройств): – </w:t>
      </w:r>
      <w:r w:rsidRPr="00D6468C">
        <w:rPr>
          <w:color w:val="000000"/>
          <w:u w:val="single"/>
        </w:rPr>
        <w:t>1 343,99 тыс. руб</w:t>
      </w:r>
      <w:r w:rsidRPr="00D6468C">
        <w:rPr>
          <w:color w:val="000000"/>
        </w:rPr>
        <w:t xml:space="preserve">. (ожидаемое за </w:t>
      </w:r>
      <w:smartTag w:uri="urn:schemas-microsoft-com:office:smarttags" w:element="metricconverter">
        <w:smartTagPr>
          <w:attr w:name="ProductID" w:val="2016 г"/>
        </w:smartTagPr>
        <w:r w:rsidRPr="00D6468C">
          <w:rPr>
            <w:color w:val="000000"/>
          </w:rPr>
          <w:t>2016 г</w:t>
        </w:r>
      </w:smartTag>
      <w:r w:rsidRPr="00D6468C">
        <w:rPr>
          <w:color w:val="000000"/>
        </w:rPr>
        <w:t xml:space="preserve">. – 844,4 тыс. руб., план на </w:t>
      </w:r>
      <w:smartTag w:uri="urn:schemas-microsoft-com:office:smarttags" w:element="metricconverter">
        <w:smartTagPr>
          <w:attr w:name="ProductID" w:val="2017 г"/>
        </w:smartTagPr>
        <w:r w:rsidRPr="00D6468C">
          <w:rPr>
            <w:color w:val="000000"/>
          </w:rPr>
          <w:t>2017 г</w:t>
        </w:r>
      </w:smartTag>
      <w:r w:rsidRPr="00D6468C">
        <w:rPr>
          <w:color w:val="000000"/>
        </w:rPr>
        <w:t>. – 499,6 тыс. руб.);</w:t>
      </w:r>
    </w:p>
    <w:p w14:paraId="68B7619A" w14:textId="77777777" w:rsidR="00C34FF9" w:rsidRPr="00D6468C" w:rsidRDefault="00C34FF9" w:rsidP="007B7F45">
      <w:pPr>
        <w:pStyle w:val="2"/>
      </w:pPr>
      <w:r w:rsidRPr="00D6468C">
        <w:t xml:space="preserve">расходы по мероприятиям «последней мили», связанным с осуществлением технологического присоединения энергопринимающих устройств максимальной мощностью до 15 кВт льготных категорий заявителей, не включаемых в состав платы за технологическое присоединение, выпадающие доходы определены в сумме – </w:t>
      </w:r>
      <w:r w:rsidRPr="00D6468C">
        <w:rPr>
          <w:u w:val="single"/>
        </w:rPr>
        <w:t>14 116,7 тыс. руб</w:t>
      </w:r>
      <w:r w:rsidRPr="00D6468C">
        <w:t>.</w:t>
      </w:r>
    </w:p>
    <w:p w14:paraId="5E283C51" w14:textId="77777777" w:rsidR="00C34FF9" w:rsidRPr="00D6468C" w:rsidRDefault="00C34FF9" w:rsidP="00C34FF9">
      <w:pPr>
        <w:tabs>
          <w:tab w:val="num" w:pos="360"/>
        </w:tabs>
        <w:autoSpaceDE w:val="0"/>
        <w:autoSpaceDN w:val="0"/>
        <w:adjustRightInd w:val="0"/>
        <w:spacing w:after="0" w:line="360" w:lineRule="auto"/>
        <w:ind w:firstLine="720"/>
        <w:jc w:val="both"/>
        <w:rPr>
          <w:rFonts w:ascii="Myriad Pro" w:hAnsi="Myriad Pro"/>
          <w:color w:val="000000"/>
          <w:sz w:val="26"/>
          <w:szCs w:val="26"/>
        </w:rPr>
      </w:pPr>
      <w:r w:rsidRPr="00D6468C">
        <w:rPr>
          <w:rFonts w:ascii="Myriad Pro" w:hAnsi="Myriad Pro"/>
          <w:color w:val="000000"/>
          <w:sz w:val="26"/>
          <w:szCs w:val="26"/>
        </w:rPr>
        <w:t xml:space="preserve">Со стороны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представлены:</w:t>
      </w:r>
    </w:p>
    <w:p w14:paraId="489ED46E" w14:textId="77777777" w:rsidR="00C34FF9" w:rsidRPr="00D6468C" w:rsidRDefault="00C34FF9" w:rsidP="007B7F45">
      <w:pPr>
        <w:pStyle w:val="2"/>
      </w:pPr>
      <w:r w:rsidRPr="00D6468C">
        <w:t xml:space="preserve">Расчет выпадающих доходов в соответствии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утвержденных Приказом ФСТ России от 11.09.2014 </w:t>
      </w:r>
      <w:r w:rsidR="00D655F1">
        <w:t>№ </w:t>
      </w:r>
      <w:r w:rsidRPr="00D6468C">
        <w:t>215-э/1;</w:t>
      </w:r>
    </w:p>
    <w:p w14:paraId="1048541C" w14:textId="77777777" w:rsidR="00C34FF9" w:rsidRPr="00D6468C" w:rsidRDefault="00C34FF9" w:rsidP="007B7F45">
      <w:pPr>
        <w:pStyle w:val="2"/>
      </w:pPr>
      <w:r w:rsidRPr="00D6468C">
        <w:lastRenderedPageBreak/>
        <w:t>Расчет расходов, некомпенсируемых за счет платы за технологическое присоединение по договорам на технологическое присоединение, планируемые к включению в тариф на услуги по передаче электрической энергии;</w:t>
      </w:r>
    </w:p>
    <w:p w14:paraId="41CF68F9" w14:textId="77777777" w:rsidR="00C34FF9" w:rsidRPr="00D6468C" w:rsidRDefault="00C34FF9" w:rsidP="007B7F45">
      <w:pPr>
        <w:pStyle w:val="2"/>
      </w:pPr>
      <w:r w:rsidRPr="00D6468C">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p w14:paraId="4CFAF824" w14:textId="77777777" w:rsidR="00C34FF9" w:rsidRPr="00D6468C" w:rsidRDefault="00C34FF9" w:rsidP="007B7F45">
      <w:pPr>
        <w:pStyle w:val="2"/>
      </w:pPr>
      <w:r w:rsidRPr="00D6468C">
        <w:t>Расчет размера расходов, связанных с осуществлением технологического присоединения энергопринимающих устройств максимальной мощностью 150 кВт включительно, не включенных в состав платы за технологическое присоединение;</w:t>
      </w:r>
    </w:p>
    <w:p w14:paraId="530E5531" w14:textId="77777777" w:rsidR="00C34FF9" w:rsidRPr="00D6468C" w:rsidRDefault="00C34FF9" w:rsidP="007B7F45">
      <w:pPr>
        <w:pStyle w:val="2"/>
      </w:pPr>
      <w:r w:rsidRPr="00D6468C">
        <w:t xml:space="preserve">Расчет размера расходов, связанных с предоставлением рассрочки; </w:t>
      </w:r>
    </w:p>
    <w:p w14:paraId="67E72A04" w14:textId="77777777" w:rsidR="00C34FF9" w:rsidRPr="00D6468C" w:rsidRDefault="00C34FF9" w:rsidP="007B7F45">
      <w:pPr>
        <w:pStyle w:val="2"/>
      </w:pPr>
      <w:r w:rsidRPr="00D6468C">
        <w:t>Информацию о фактических объемах максимальной мощности и длине линий за каждый год трехлетнего периода, которые были определены на основании выполненных договоров на технологическое присоединение;</w:t>
      </w:r>
    </w:p>
    <w:p w14:paraId="2A43C6E7" w14:textId="77777777" w:rsidR="00C34FF9" w:rsidRPr="00D6468C" w:rsidRDefault="00C34FF9" w:rsidP="007B7F45">
      <w:pPr>
        <w:pStyle w:val="2"/>
      </w:pPr>
      <w:r w:rsidRPr="00D6468C">
        <w:t>Расчет планового значения объема максимальной мощности и длины линий на 2017 год;</w:t>
      </w:r>
    </w:p>
    <w:p w14:paraId="05325188" w14:textId="77777777" w:rsidR="00C34FF9" w:rsidRPr="00D6468C" w:rsidRDefault="00C34FF9" w:rsidP="007B7F45">
      <w:pPr>
        <w:pStyle w:val="2"/>
      </w:pPr>
      <w:r w:rsidRPr="00D6468C">
        <w:t>Данные о заявителях, обратившихся за предоставлением рассрочки по оплате технологического присоединения энергопринимающих устройств максимальной мощностью свыше 15 и до 150 кВт.</w:t>
      </w:r>
    </w:p>
    <w:p w14:paraId="766E7810" w14:textId="77777777" w:rsidR="00C34FF9" w:rsidRPr="00D6468C" w:rsidRDefault="00C34FF9" w:rsidP="00C34FF9">
      <w:pPr>
        <w:tabs>
          <w:tab w:val="num" w:pos="360"/>
        </w:tabs>
        <w:autoSpaceDE w:val="0"/>
        <w:autoSpaceDN w:val="0"/>
        <w:adjustRightInd w:val="0"/>
        <w:spacing w:after="0" w:line="360" w:lineRule="auto"/>
        <w:ind w:firstLine="720"/>
        <w:jc w:val="both"/>
        <w:rPr>
          <w:rFonts w:ascii="Myriad Pro" w:hAnsi="Myriad Pro"/>
          <w:color w:val="000000"/>
          <w:sz w:val="26"/>
          <w:szCs w:val="26"/>
        </w:rPr>
      </w:pPr>
    </w:p>
    <w:p w14:paraId="0700FDB8" w14:textId="77777777" w:rsidR="00C34FF9" w:rsidRPr="00D6468C" w:rsidRDefault="00C34FF9" w:rsidP="007B7F45">
      <w:pPr>
        <w:pStyle w:val="affff5"/>
      </w:pPr>
      <w:r w:rsidRPr="00D6468C">
        <w:t>ПОЗИЦИЯ ОРГАНА РЕГУЛИРОВАНИЯ</w:t>
      </w:r>
    </w:p>
    <w:p w14:paraId="4C1231B7" w14:textId="77777777" w:rsidR="00C34FF9" w:rsidRPr="00D6468C" w:rsidRDefault="00C34FF9" w:rsidP="00C34FF9">
      <w:pPr>
        <w:tabs>
          <w:tab w:val="num" w:pos="360"/>
        </w:tabs>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Департаментом ТЭК и ТР Вологодской области приняты расходы, связанные с компенсацией выпадающих доходов, предусмотренных п.87 Основ ценообразования, в размере 51 930,5 тыс. руб., в том числе:</w:t>
      </w:r>
    </w:p>
    <w:p w14:paraId="710A2A52" w14:textId="77777777" w:rsidR="00C34FF9" w:rsidRPr="00D6468C" w:rsidRDefault="00C34FF9" w:rsidP="007B7F45">
      <w:pPr>
        <w:pStyle w:val="2"/>
      </w:pPr>
      <w:r w:rsidRPr="00D6468C">
        <w:t xml:space="preserve">По технологическому присоединению льготных категорий заявителей до 15кВт по плану </w:t>
      </w:r>
      <w:smartTag w:uri="urn:schemas-microsoft-com:office:smarttags" w:element="metricconverter">
        <w:smartTagPr>
          <w:attr w:name="ProductID" w:val="2017 г"/>
        </w:smartTagPr>
        <w:r w:rsidRPr="00D6468C">
          <w:t>2017 г</w:t>
        </w:r>
      </w:smartTag>
      <w:r w:rsidRPr="00D6468C">
        <w:t>. без учета инвестиционной составляющей расходов в размере 34 767 тыс. руб.;</w:t>
      </w:r>
    </w:p>
    <w:p w14:paraId="2E067AC2" w14:textId="77777777" w:rsidR="00C34FF9" w:rsidRPr="00D6468C" w:rsidRDefault="00C34FF9" w:rsidP="007B7F45">
      <w:pPr>
        <w:pStyle w:val="2"/>
      </w:pPr>
      <w:r w:rsidRPr="00D6468C">
        <w:t xml:space="preserve">расходы по мероприятиям «последней мили», связанным с осуществлением технологического присоединения </w:t>
      </w:r>
      <w:r w:rsidRPr="00D6468C">
        <w:lastRenderedPageBreak/>
        <w:t xml:space="preserve">энергопринимающих устройств максимальной мощностью до 150 кВт. включительно, не включаемых в состав платы за технологическое присоединение по плану </w:t>
      </w:r>
      <w:smartTag w:uri="urn:schemas-microsoft-com:office:smarttags" w:element="metricconverter">
        <w:smartTagPr>
          <w:attr w:name="ProductID" w:val="2017 г"/>
        </w:smartTagPr>
        <w:r w:rsidRPr="00D6468C">
          <w:t>2017 г</w:t>
        </w:r>
      </w:smartTag>
      <w:r w:rsidRPr="00D6468C">
        <w:t xml:space="preserve">. – 15 508 тыс. руб., по факту за </w:t>
      </w:r>
      <w:smartTag w:uri="urn:schemas-microsoft-com:office:smarttags" w:element="metricconverter">
        <w:smartTagPr>
          <w:attr w:name="ProductID" w:val="2015 г"/>
        </w:smartTagPr>
        <w:r w:rsidRPr="00D6468C">
          <w:t>2015 г</w:t>
        </w:r>
      </w:smartTag>
      <w:r w:rsidRPr="00D6468C">
        <w:t>. – 1 655 тыс. руб.;</w:t>
      </w:r>
    </w:p>
    <w:p w14:paraId="49A03EC4" w14:textId="77777777" w:rsidR="00C34FF9" w:rsidRPr="00D6468C" w:rsidRDefault="00C34FF9" w:rsidP="007B7F45">
      <w:pPr>
        <w:pStyle w:val="2"/>
      </w:pPr>
      <w:r w:rsidRPr="00D6468C">
        <w:t xml:space="preserve">Связанные с привлечением кредитных средств и выплату процентов с целью предоставления рассрочки платежей заявителей присоединяемой мощностью от 15 до 150 кВт по плану </w:t>
      </w:r>
      <w:smartTag w:uri="urn:schemas-microsoft-com:office:smarttags" w:element="metricconverter">
        <w:smartTagPr>
          <w:attr w:name="ProductID" w:val="2017 г"/>
        </w:smartTagPr>
        <w:r w:rsidRPr="00D6468C">
          <w:t>2017 г</w:t>
        </w:r>
      </w:smartTag>
      <w:r w:rsidRPr="00D6468C">
        <w:t xml:space="preserve">. не приняты, так как проценты по кредиту учтены в целом при расчете НВВ по передаче электрической энергии методом </w:t>
      </w:r>
      <w:r w:rsidRPr="00D6468C">
        <w:rPr>
          <w:lang w:val="en-US"/>
        </w:rPr>
        <w:t>RAB</w:t>
      </w:r>
      <w:r w:rsidRPr="00D6468C">
        <w:t>.</w:t>
      </w:r>
    </w:p>
    <w:p w14:paraId="2394BA53"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Выпадающие доходы по технологическому присоединению льготных категорий заявителей приняты в соответствии с приказом Департамента ТЭК и ТР Вологодской области от 23.12.2016 №731-р.</w:t>
      </w:r>
    </w:p>
    <w:p w14:paraId="1BBCC2D1" w14:textId="77777777" w:rsidR="00C34FF9" w:rsidRPr="00D6468C" w:rsidRDefault="00C34FF9" w:rsidP="00C34FF9">
      <w:pPr>
        <w:tabs>
          <w:tab w:val="num" w:pos="360"/>
        </w:tabs>
        <w:autoSpaceDE w:val="0"/>
        <w:autoSpaceDN w:val="0"/>
        <w:adjustRightInd w:val="0"/>
        <w:spacing w:after="0" w:line="360" w:lineRule="auto"/>
        <w:ind w:firstLine="720"/>
        <w:jc w:val="both"/>
        <w:rPr>
          <w:rFonts w:ascii="Myriad Pro" w:hAnsi="Myriad Pro"/>
          <w:color w:val="000000"/>
          <w:sz w:val="26"/>
          <w:szCs w:val="26"/>
        </w:rPr>
      </w:pPr>
    </w:p>
    <w:p w14:paraId="338A9C66" w14:textId="77777777" w:rsidR="00C34FF9" w:rsidRPr="00D6468C" w:rsidRDefault="00C34FF9" w:rsidP="007B7F45">
      <w:pPr>
        <w:pStyle w:val="affff5"/>
      </w:pPr>
      <w:r w:rsidRPr="00D6468C">
        <w:t>ПОЗИЦИЯ ИСПОЛНИТЕЛЯ</w:t>
      </w:r>
    </w:p>
    <w:p w14:paraId="679ED20A"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color w:val="000000"/>
          <w:sz w:val="26"/>
          <w:szCs w:val="26"/>
        </w:rPr>
        <w:t xml:space="preserve">Расчет </w:t>
      </w:r>
      <w:r w:rsidRPr="00D6468C">
        <w:rPr>
          <w:rFonts w:ascii="Myriad Pro" w:hAnsi="Myriad Pro"/>
          <w:sz w:val="26"/>
          <w:szCs w:val="26"/>
        </w:rPr>
        <w:t xml:space="preserve">выпадающих доходов от льготного технологического присоединения, согласно п.87 Основ ценообразования №1178, выполнен Исполнителем с учетом информации, представленной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29.04.2016.</w:t>
      </w:r>
    </w:p>
    <w:p w14:paraId="52ECB36E"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Согласно Методическим указаниям №215-э/1 плановое количество договоров об осуществлении технологического присоединения к электрическим сетям определяется на основании фактических средних данных по выполненным договорам об осуществлении технологического присоединения к электрическим сетям за три предыдущих года, но не ниже документально подтвержденного количества заявок на технологическое присоединение, поданных на следующий период регулирования. Сетевые организации указывают в виде примечания к представляемой в регулирующий орган таблице информацию обо всех фактических параметрах за каждый год трехлетнего периода, которые были использованы для расчета планового количества договоров об осуществлении технологического присоединения к электрическим сетям на следующий период регулирования.</w:t>
      </w:r>
      <w:r w:rsidRPr="00D6468C">
        <w:rPr>
          <w:rFonts w:ascii="Arial" w:hAnsi="Arial" w:cs="Arial"/>
          <w:color w:val="000000"/>
          <w:sz w:val="26"/>
          <w:szCs w:val="26"/>
        </w:rPr>
        <w:t> </w:t>
      </w:r>
    </w:p>
    <w:p w14:paraId="5DAC6F15" w14:textId="77777777" w:rsidR="00C34FF9" w:rsidRPr="00D6468C" w:rsidRDefault="00C34FF9" w:rsidP="00C34FF9">
      <w:pPr>
        <w:pStyle w:val="afff5"/>
        <w:spacing w:after="0"/>
        <w:rPr>
          <w:rStyle w:val="normaltextrunscxw188378959bcx0"/>
          <w:rFonts w:cs="Segoe UI"/>
          <w:b/>
          <w:lang w:val="ru-RU"/>
        </w:rPr>
      </w:pPr>
      <w:r w:rsidRPr="00D6468C">
        <w:rPr>
          <w:rStyle w:val="normaltextrunscxw188378959bcx0"/>
          <w:rFonts w:cs="Segoe UI"/>
          <w:b/>
          <w:lang w:val="ru-RU"/>
        </w:rPr>
        <w:lastRenderedPageBreak/>
        <w:t>1) Расчет плановых выпадающих доходов на 2017 год, связанных с осуществлением технологического присоединения до 15 кВт к электрическим сетям филиала.</w:t>
      </w:r>
    </w:p>
    <w:p w14:paraId="3B2E5697"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Исполнителем рассчитаны выпадающие доходы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по технологическому присоединению льготных категорий заявителей до 15 кВт по плану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без учета инвестиционной составляющей расходов в размере 34 922,01 тыс. руб., в том числе:</w:t>
      </w:r>
    </w:p>
    <w:p w14:paraId="7BBCB026" w14:textId="0EE871BE"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u w:val="single"/>
        </w:rPr>
      </w:pPr>
      <w:r w:rsidRPr="00D6468C">
        <w:rPr>
          <w:rFonts w:ascii="Myriad Pro" w:hAnsi="Myriad Pro"/>
          <w:color w:val="000000"/>
          <w:sz w:val="26"/>
          <w:szCs w:val="26"/>
          <w:u w:val="single"/>
        </w:rPr>
        <w:t>Расходы на выполнение организационно-технических мероприятий, связанные с осуществлением технологического присоединения</w:t>
      </w:r>
      <w:r w:rsidR="00115409">
        <w:rPr>
          <w:rFonts w:ascii="Myriad Pro" w:hAnsi="Myriad Pro"/>
          <w:color w:val="000000"/>
          <w:sz w:val="26"/>
          <w:szCs w:val="26"/>
          <w:u w:val="single"/>
        </w:rPr>
        <w:t xml:space="preserve"> </w:t>
      </w:r>
      <w:r w:rsidRPr="00D6468C">
        <w:rPr>
          <w:rFonts w:ascii="Myriad Pro" w:hAnsi="Myriad Pro"/>
          <w:color w:val="000000"/>
          <w:sz w:val="26"/>
          <w:szCs w:val="26"/>
          <w:u w:val="single"/>
        </w:rPr>
        <w:t>до 15 кВт</w:t>
      </w:r>
    </w:p>
    <w:p w14:paraId="10BEA515" w14:textId="77777777" w:rsidR="00C34FF9" w:rsidRPr="00D6468C" w:rsidRDefault="00C34FF9" w:rsidP="00C34FF9">
      <w:pPr>
        <w:autoSpaceDE w:val="0"/>
        <w:autoSpaceDN w:val="0"/>
        <w:adjustRightInd w:val="0"/>
        <w:spacing w:after="0" w:line="360" w:lineRule="auto"/>
        <w:jc w:val="center"/>
        <w:rPr>
          <w:rFonts w:ascii="Myriad Pro" w:hAnsi="Myriad Pro"/>
          <w:b/>
          <w:sz w:val="26"/>
          <w:szCs w:val="26"/>
        </w:rPr>
      </w:pPr>
      <w:r w:rsidRPr="00D6468C">
        <w:rPr>
          <w:rFonts w:ascii="Myriad Pro" w:hAnsi="Myriad Pro"/>
          <w:b/>
          <w:color w:val="000000"/>
          <w:sz w:val="26"/>
          <w:szCs w:val="26"/>
        </w:rPr>
        <w:t>Плановое количество договоров об осуществлении технологического присоединения к электрическим сетям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173"/>
        <w:gridCol w:w="3191"/>
        <w:gridCol w:w="3206"/>
      </w:tblGrid>
      <w:tr w:rsidR="00C34FF9" w:rsidRPr="00D6468C" w14:paraId="002D9E34" w14:textId="77777777">
        <w:trPr>
          <w:cantSplit/>
          <w:tblHeader/>
        </w:trPr>
        <w:tc>
          <w:tcPr>
            <w:tcW w:w="16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CCFD318"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Год</w:t>
            </w:r>
          </w:p>
        </w:tc>
        <w:tc>
          <w:tcPr>
            <w:tcW w:w="16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E22FF6"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Количество исполненных договоров, шт.</w:t>
            </w:r>
          </w:p>
        </w:tc>
        <w:tc>
          <w:tcPr>
            <w:tcW w:w="16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F56CE1A"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Присоединяемая мощность, кВт</w:t>
            </w:r>
          </w:p>
        </w:tc>
      </w:tr>
      <w:tr w:rsidR="00C34FF9" w:rsidRPr="00D6468C" w14:paraId="59279260" w14:textId="77777777">
        <w:trPr>
          <w:cantSplit/>
        </w:trPr>
        <w:tc>
          <w:tcPr>
            <w:tcW w:w="1658" w:type="pct"/>
            <w:tcBorders>
              <w:top w:val="single" w:sz="4" w:space="0" w:color="FFFFFF"/>
            </w:tcBorders>
            <w:vAlign w:val="center"/>
          </w:tcPr>
          <w:p w14:paraId="711AF3CD"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2013</w:t>
            </w:r>
          </w:p>
        </w:tc>
        <w:tc>
          <w:tcPr>
            <w:tcW w:w="1667" w:type="pct"/>
            <w:tcBorders>
              <w:top w:val="single" w:sz="4" w:space="0" w:color="FFFFFF"/>
            </w:tcBorders>
            <w:vAlign w:val="bottom"/>
          </w:tcPr>
          <w:p w14:paraId="3207E12F"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4 646</w:t>
            </w:r>
          </w:p>
        </w:tc>
        <w:tc>
          <w:tcPr>
            <w:tcW w:w="1675" w:type="pct"/>
            <w:tcBorders>
              <w:top w:val="single" w:sz="4" w:space="0" w:color="FFFFFF"/>
            </w:tcBorders>
            <w:vAlign w:val="bottom"/>
          </w:tcPr>
          <w:p w14:paraId="7356848A"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48 444,23</w:t>
            </w:r>
          </w:p>
        </w:tc>
      </w:tr>
      <w:tr w:rsidR="00C34FF9" w:rsidRPr="00D6468C" w14:paraId="6485DFB7" w14:textId="77777777">
        <w:trPr>
          <w:cantSplit/>
        </w:trPr>
        <w:tc>
          <w:tcPr>
            <w:tcW w:w="1658" w:type="pct"/>
            <w:vAlign w:val="center"/>
          </w:tcPr>
          <w:p w14:paraId="5E274A9C"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2014</w:t>
            </w:r>
          </w:p>
        </w:tc>
        <w:tc>
          <w:tcPr>
            <w:tcW w:w="1667" w:type="pct"/>
            <w:vAlign w:val="bottom"/>
          </w:tcPr>
          <w:p w14:paraId="2466256E"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5 562</w:t>
            </w:r>
          </w:p>
        </w:tc>
        <w:tc>
          <w:tcPr>
            <w:tcW w:w="1675" w:type="pct"/>
            <w:vAlign w:val="bottom"/>
          </w:tcPr>
          <w:p w14:paraId="7DB6AFDE"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60 073,25</w:t>
            </w:r>
          </w:p>
        </w:tc>
      </w:tr>
      <w:tr w:rsidR="00C34FF9" w:rsidRPr="00D6468C" w14:paraId="1BB0532A" w14:textId="77777777">
        <w:trPr>
          <w:cantSplit/>
        </w:trPr>
        <w:tc>
          <w:tcPr>
            <w:tcW w:w="1658" w:type="pct"/>
            <w:vAlign w:val="center"/>
          </w:tcPr>
          <w:p w14:paraId="7EE46A49"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2015</w:t>
            </w:r>
          </w:p>
        </w:tc>
        <w:tc>
          <w:tcPr>
            <w:tcW w:w="1667" w:type="pct"/>
            <w:vAlign w:val="bottom"/>
          </w:tcPr>
          <w:p w14:paraId="1BCE678F"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5 015</w:t>
            </w:r>
          </w:p>
        </w:tc>
        <w:tc>
          <w:tcPr>
            <w:tcW w:w="1675" w:type="pct"/>
            <w:vAlign w:val="bottom"/>
          </w:tcPr>
          <w:p w14:paraId="5867A84C"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54 428,85</w:t>
            </w:r>
          </w:p>
        </w:tc>
      </w:tr>
      <w:tr w:rsidR="00C34FF9" w:rsidRPr="00D6468C" w14:paraId="1AD0885A" w14:textId="77777777">
        <w:trPr>
          <w:cantSplit/>
        </w:trPr>
        <w:tc>
          <w:tcPr>
            <w:tcW w:w="1658" w:type="pct"/>
            <w:vAlign w:val="center"/>
          </w:tcPr>
          <w:p w14:paraId="567326C8"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 xml:space="preserve">План на </w:t>
            </w:r>
            <w:smartTag w:uri="urn:schemas-microsoft-com:office:smarttags" w:element="metricconverter">
              <w:smartTagPr>
                <w:attr w:name="ProductID" w:val="2017 г"/>
              </w:smartTagPr>
              <w:r w:rsidRPr="00D6468C">
                <w:rPr>
                  <w:rFonts w:ascii="Myriad Pro" w:hAnsi="Myriad Pro"/>
                  <w:b/>
                  <w:color w:val="000000"/>
                  <w:sz w:val="20"/>
                  <w:szCs w:val="20"/>
                </w:rPr>
                <w:t>2017 г</w:t>
              </w:r>
            </w:smartTag>
            <w:r w:rsidRPr="00D6468C">
              <w:rPr>
                <w:rFonts w:ascii="Myriad Pro" w:hAnsi="Myriad Pro"/>
                <w:b/>
                <w:color w:val="000000"/>
                <w:sz w:val="20"/>
                <w:szCs w:val="20"/>
              </w:rPr>
              <w:t>.</w:t>
            </w:r>
          </w:p>
          <w:p w14:paraId="1AA3AD29"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(Среднее значение за 3 года)</w:t>
            </w:r>
          </w:p>
        </w:tc>
        <w:tc>
          <w:tcPr>
            <w:tcW w:w="1667" w:type="pct"/>
            <w:vAlign w:val="center"/>
          </w:tcPr>
          <w:p w14:paraId="1436C3F5"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5 074</w:t>
            </w:r>
          </w:p>
        </w:tc>
        <w:tc>
          <w:tcPr>
            <w:tcW w:w="1675" w:type="pct"/>
            <w:vAlign w:val="center"/>
          </w:tcPr>
          <w:p w14:paraId="14083B1D"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54 315,44</w:t>
            </w:r>
          </w:p>
        </w:tc>
      </w:tr>
    </w:tbl>
    <w:p w14:paraId="4D0B9CBE"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Исполнителем применены стандартизированные тарифные ставки, утвержденные приказом Департамента ТЭК и ТР Вологодской области от 23.12.2016 №727-р «Об установлении стандартизированных тарифных ставок, ставок за единицу максимальной мощности и формул платы за технологическое присоединение к электрическим сетям сетевых организаций на территории Вологодской области на 2017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218"/>
        <w:gridCol w:w="3175"/>
        <w:gridCol w:w="3177"/>
      </w:tblGrid>
      <w:tr w:rsidR="00C34FF9" w:rsidRPr="00D6468C" w14:paraId="00D89022" w14:textId="77777777">
        <w:trPr>
          <w:cantSplit/>
          <w:tblHeader/>
        </w:trPr>
        <w:tc>
          <w:tcPr>
            <w:tcW w:w="16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88F9C4"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16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EE2BEC1"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 xml:space="preserve">Доходы </w:t>
            </w:r>
            <w:smartTag w:uri="urn:schemas-microsoft-com:office:smarttags" w:element="metricconverter">
              <w:smartTagPr>
                <w:attr w:name="ProductID" w:val="2018 г"/>
              </w:smartTagPr>
              <w:r w:rsidRPr="00D6468C">
                <w:rPr>
                  <w:rFonts w:ascii="Myriad Pro" w:hAnsi="Myriad Pro"/>
                  <w:b/>
                  <w:color w:val="FFFFFF"/>
                  <w:sz w:val="20"/>
                  <w:szCs w:val="20"/>
                </w:rPr>
                <w:t>2018 г</w:t>
              </w:r>
            </w:smartTag>
            <w:r w:rsidRPr="00D6468C">
              <w:rPr>
                <w:rFonts w:ascii="Myriad Pro" w:hAnsi="Myriad Pro"/>
                <w:b/>
                <w:color w:val="FFFFFF"/>
                <w:sz w:val="20"/>
                <w:szCs w:val="20"/>
              </w:rPr>
              <w:t>.</w:t>
            </w:r>
          </w:p>
        </w:tc>
        <w:tc>
          <w:tcPr>
            <w:tcW w:w="16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BBCB0D4"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 xml:space="preserve">Расходы </w:t>
            </w:r>
            <w:smartTag w:uri="urn:schemas-microsoft-com:office:smarttags" w:element="metricconverter">
              <w:smartTagPr>
                <w:attr w:name="ProductID" w:val="2018 г"/>
              </w:smartTagPr>
              <w:r w:rsidRPr="00D6468C">
                <w:rPr>
                  <w:rFonts w:ascii="Myriad Pro" w:hAnsi="Myriad Pro"/>
                  <w:b/>
                  <w:color w:val="FFFFFF"/>
                  <w:sz w:val="20"/>
                  <w:szCs w:val="20"/>
                </w:rPr>
                <w:t>2018 г</w:t>
              </w:r>
            </w:smartTag>
            <w:r w:rsidRPr="00D6468C">
              <w:rPr>
                <w:rFonts w:ascii="Myriad Pro" w:hAnsi="Myriad Pro"/>
                <w:b/>
                <w:color w:val="FFFFFF"/>
                <w:sz w:val="20"/>
                <w:szCs w:val="20"/>
              </w:rPr>
              <w:t>.</w:t>
            </w:r>
          </w:p>
        </w:tc>
      </w:tr>
      <w:tr w:rsidR="00C34FF9" w:rsidRPr="00D6468C" w14:paraId="35E295EA" w14:textId="77777777">
        <w:trPr>
          <w:cantSplit/>
        </w:trPr>
        <w:tc>
          <w:tcPr>
            <w:tcW w:w="1681" w:type="pct"/>
            <w:tcBorders>
              <w:top w:val="single" w:sz="4" w:space="0" w:color="FFFFFF"/>
            </w:tcBorders>
            <w:vAlign w:val="center"/>
          </w:tcPr>
          <w:p w14:paraId="0F1E1709"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Плановое количество договоров, шт.</w:t>
            </w:r>
          </w:p>
        </w:tc>
        <w:tc>
          <w:tcPr>
            <w:tcW w:w="1659" w:type="pct"/>
            <w:tcBorders>
              <w:top w:val="single" w:sz="4" w:space="0" w:color="FFFFFF"/>
            </w:tcBorders>
            <w:vAlign w:val="center"/>
          </w:tcPr>
          <w:p w14:paraId="10666DF8"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5 074</w:t>
            </w:r>
          </w:p>
        </w:tc>
        <w:tc>
          <w:tcPr>
            <w:tcW w:w="1660" w:type="pct"/>
            <w:tcBorders>
              <w:top w:val="single" w:sz="4" w:space="0" w:color="FFFFFF"/>
            </w:tcBorders>
            <w:vAlign w:val="center"/>
          </w:tcPr>
          <w:p w14:paraId="44957CD3"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p>
        </w:tc>
      </w:tr>
      <w:tr w:rsidR="00C34FF9" w:rsidRPr="00D6468C" w14:paraId="23BE9CC2" w14:textId="77777777">
        <w:trPr>
          <w:cantSplit/>
        </w:trPr>
        <w:tc>
          <w:tcPr>
            <w:tcW w:w="1681" w:type="pct"/>
            <w:vAlign w:val="center"/>
          </w:tcPr>
          <w:p w14:paraId="509DF957"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 xml:space="preserve">Плата за </w:t>
            </w:r>
            <w:proofErr w:type="spellStart"/>
            <w:r w:rsidRPr="00D6468C">
              <w:rPr>
                <w:rFonts w:ascii="Myriad Pro" w:hAnsi="Myriad Pro"/>
                <w:color w:val="000000"/>
                <w:sz w:val="20"/>
                <w:szCs w:val="20"/>
              </w:rPr>
              <w:t>тех.присоединение</w:t>
            </w:r>
            <w:proofErr w:type="spellEnd"/>
            <w:r w:rsidRPr="00D6468C">
              <w:rPr>
                <w:rFonts w:ascii="Myriad Pro" w:hAnsi="Myriad Pro"/>
                <w:color w:val="000000"/>
                <w:sz w:val="20"/>
                <w:szCs w:val="20"/>
              </w:rPr>
              <w:t>, руб.</w:t>
            </w:r>
          </w:p>
        </w:tc>
        <w:tc>
          <w:tcPr>
            <w:tcW w:w="1659" w:type="pct"/>
            <w:vAlign w:val="center"/>
          </w:tcPr>
          <w:p w14:paraId="57735572"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466,10</w:t>
            </w:r>
          </w:p>
        </w:tc>
        <w:tc>
          <w:tcPr>
            <w:tcW w:w="1660" w:type="pct"/>
            <w:vAlign w:val="center"/>
          </w:tcPr>
          <w:p w14:paraId="7EA1E441"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p>
        </w:tc>
      </w:tr>
      <w:tr w:rsidR="00C34FF9" w:rsidRPr="00D6468C" w14:paraId="013B9568" w14:textId="77777777">
        <w:trPr>
          <w:cantSplit/>
        </w:trPr>
        <w:tc>
          <w:tcPr>
            <w:tcW w:w="1681" w:type="pct"/>
            <w:vAlign w:val="center"/>
          </w:tcPr>
          <w:p w14:paraId="62907DCA"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Суммарный размер платы за технологическое присоединение, тыс. руб.</w:t>
            </w:r>
          </w:p>
        </w:tc>
        <w:tc>
          <w:tcPr>
            <w:tcW w:w="1659" w:type="pct"/>
            <w:vAlign w:val="center"/>
          </w:tcPr>
          <w:p w14:paraId="5C369AE1"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2 365,00</w:t>
            </w:r>
          </w:p>
        </w:tc>
        <w:tc>
          <w:tcPr>
            <w:tcW w:w="1660" w:type="pct"/>
            <w:vAlign w:val="center"/>
          </w:tcPr>
          <w:p w14:paraId="35E0842D"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p>
        </w:tc>
      </w:tr>
      <w:tr w:rsidR="00C34FF9" w:rsidRPr="00D6468C" w14:paraId="6658587C" w14:textId="77777777">
        <w:trPr>
          <w:cantSplit/>
        </w:trPr>
        <w:tc>
          <w:tcPr>
            <w:tcW w:w="1681" w:type="pct"/>
            <w:vAlign w:val="center"/>
          </w:tcPr>
          <w:p w14:paraId="65DF6F33"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Плановая мощность, длина линий (кВт, км), кВт</w:t>
            </w:r>
          </w:p>
        </w:tc>
        <w:tc>
          <w:tcPr>
            <w:tcW w:w="1659" w:type="pct"/>
            <w:vAlign w:val="center"/>
          </w:tcPr>
          <w:p w14:paraId="47B9EF1D"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p>
        </w:tc>
        <w:tc>
          <w:tcPr>
            <w:tcW w:w="1660" w:type="pct"/>
            <w:vAlign w:val="center"/>
          </w:tcPr>
          <w:p w14:paraId="43170CF1"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54 315,44</w:t>
            </w:r>
          </w:p>
        </w:tc>
      </w:tr>
      <w:tr w:rsidR="00C34FF9" w:rsidRPr="00D6468C" w14:paraId="7936D46D" w14:textId="77777777">
        <w:trPr>
          <w:cantSplit/>
        </w:trPr>
        <w:tc>
          <w:tcPr>
            <w:tcW w:w="1681" w:type="pct"/>
            <w:vAlign w:val="center"/>
          </w:tcPr>
          <w:p w14:paraId="66476C34"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Ставка С</w:t>
            </w:r>
            <w:r w:rsidRPr="00D6468C">
              <w:rPr>
                <w:rFonts w:ascii="Myriad Pro" w:hAnsi="Myriad Pro"/>
                <w:color w:val="000000"/>
                <w:sz w:val="10"/>
                <w:szCs w:val="10"/>
              </w:rPr>
              <w:t xml:space="preserve">1, </w:t>
            </w:r>
            <w:r w:rsidRPr="00D6468C">
              <w:rPr>
                <w:rFonts w:ascii="Myriad Pro" w:hAnsi="Myriad Pro"/>
                <w:color w:val="000000"/>
                <w:sz w:val="20"/>
                <w:szCs w:val="20"/>
              </w:rPr>
              <w:t>руб. за 1 кВт</w:t>
            </w:r>
          </w:p>
        </w:tc>
        <w:tc>
          <w:tcPr>
            <w:tcW w:w="1659" w:type="pct"/>
            <w:vAlign w:val="center"/>
          </w:tcPr>
          <w:p w14:paraId="5D0EFAF4"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p>
        </w:tc>
        <w:tc>
          <w:tcPr>
            <w:tcW w:w="1660" w:type="pct"/>
            <w:vAlign w:val="center"/>
          </w:tcPr>
          <w:p w14:paraId="22BE4A58"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686,49</w:t>
            </w:r>
          </w:p>
        </w:tc>
      </w:tr>
      <w:tr w:rsidR="00C34FF9" w:rsidRPr="00D6468C" w14:paraId="40F17459" w14:textId="77777777">
        <w:trPr>
          <w:cantSplit/>
        </w:trPr>
        <w:tc>
          <w:tcPr>
            <w:tcW w:w="1681" w:type="pct"/>
            <w:vAlign w:val="center"/>
          </w:tcPr>
          <w:p w14:paraId="47805E38"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lastRenderedPageBreak/>
              <w:t>Расходы на выполнение организационно-технических мероприятий, связанные с осуществлением технологического присоединения, тыс. руб.</w:t>
            </w:r>
          </w:p>
        </w:tc>
        <w:tc>
          <w:tcPr>
            <w:tcW w:w="1659" w:type="pct"/>
            <w:vAlign w:val="center"/>
          </w:tcPr>
          <w:p w14:paraId="22AB77AB"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p>
        </w:tc>
        <w:tc>
          <w:tcPr>
            <w:tcW w:w="1660" w:type="pct"/>
            <w:vAlign w:val="center"/>
          </w:tcPr>
          <w:p w14:paraId="271A8F20"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37 287,01</w:t>
            </w:r>
          </w:p>
        </w:tc>
      </w:tr>
      <w:tr w:rsidR="00C34FF9" w:rsidRPr="00D6468C" w14:paraId="517428FE" w14:textId="77777777">
        <w:trPr>
          <w:cantSplit/>
        </w:trPr>
        <w:tc>
          <w:tcPr>
            <w:tcW w:w="1681" w:type="pct"/>
            <w:vAlign w:val="center"/>
          </w:tcPr>
          <w:p w14:paraId="0A095D3E"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 xml:space="preserve">Выпадающие доходы, </w:t>
            </w:r>
          </w:p>
          <w:p w14:paraId="244ABE03"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тыс. руб.</w:t>
            </w:r>
          </w:p>
        </w:tc>
        <w:tc>
          <w:tcPr>
            <w:tcW w:w="3319" w:type="pct"/>
            <w:gridSpan w:val="2"/>
            <w:vAlign w:val="center"/>
          </w:tcPr>
          <w:p w14:paraId="62682C30"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34 922,01</w:t>
            </w:r>
          </w:p>
        </w:tc>
      </w:tr>
    </w:tbl>
    <w:p w14:paraId="70558644"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u w:val="single"/>
        </w:rPr>
      </w:pPr>
      <w:r w:rsidRPr="00D6468C">
        <w:rPr>
          <w:rFonts w:ascii="Myriad Pro" w:hAnsi="Myriad Pro"/>
          <w:color w:val="000000"/>
          <w:sz w:val="26"/>
          <w:szCs w:val="26"/>
          <w:u w:val="single"/>
        </w:rPr>
        <w:t xml:space="preserve">Расходы по мероприятиям «последней мили» при осуществлении технологического присоединения мощностью до 15 кВт льготных категорий </w:t>
      </w:r>
      <w:r w:rsidRPr="00D6468C">
        <w:rPr>
          <w:rFonts w:ascii="Myriad Pro" w:hAnsi="Myriad Pro"/>
          <w:sz w:val="26"/>
          <w:szCs w:val="26"/>
          <w:u w:val="single"/>
        </w:rPr>
        <w:t>заявителей, не включаемых в состав платы за технологическое присоединение</w:t>
      </w:r>
    </w:p>
    <w:p w14:paraId="1C0CD16C"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Согласно п.20 Методических указаний №228-э в состав неподконтрольных расходов включаются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№1178 и </w:t>
      </w:r>
      <w:r w:rsidRPr="00D6468C">
        <w:rPr>
          <w:rFonts w:ascii="Myriad Pro" w:hAnsi="Myriad Pro"/>
          <w:color w:val="000000"/>
          <w:sz w:val="26"/>
          <w:szCs w:val="26"/>
          <w:u w:val="single"/>
        </w:rPr>
        <w:t>не связанные с компенсацией расходов на строительство объектов электросетевого хозяйства</w:t>
      </w:r>
      <w:r w:rsidRPr="00D6468C">
        <w:rPr>
          <w:rFonts w:ascii="Myriad Pro" w:hAnsi="Myriad Pro"/>
          <w:color w:val="000000"/>
          <w:sz w:val="26"/>
          <w:szCs w:val="26"/>
        </w:rPr>
        <w:t>.</w:t>
      </w:r>
    </w:p>
    <w:p w14:paraId="32CAD34F"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color w:val="000000"/>
          <w:sz w:val="26"/>
          <w:szCs w:val="26"/>
        </w:rPr>
        <w:t xml:space="preserve">На основании изложенного, </w:t>
      </w:r>
      <w:r w:rsidRPr="00D6468C">
        <w:rPr>
          <w:rFonts w:ascii="Myriad Pro" w:hAnsi="Myriad Pro"/>
          <w:sz w:val="26"/>
          <w:szCs w:val="26"/>
        </w:rPr>
        <w:t>расходы по мероприятиям «последней мили», связанным с осуществлением технологического присоединения энергопринимающих устройств максимальной мощностью до 15 кВт льготных категорий заявителей, не включаемых в состав платы за технологическое присоединение, не подлежат учету в составе неподконтрольных расходов.</w:t>
      </w:r>
    </w:p>
    <w:p w14:paraId="2A194495"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Инвестиционные расходы на «льготное» подключение компенсируются путем включения в базу инвестированного капитала и начисления дохода и возврата на инвестированный капитал.</w:t>
      </w:r>
    </w:p>
    <w:p w14:paraId="2668DB87"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p>
    <w:p w14:paraId="1FBA83E4" w14:textId="77777777" w:rsidR="00C34FF9" w:rsidRPr="00D6468C" w:rsidRDefault="00C34FF9" w:rsidP="00C34FF9">
      <w:pPr>
        <w:pStyle w:val="afff5"/>
        <w:rPr>
          <w:rStyle w:val="normaltextrunscxw188378959bcx0"/>
          <w:rFonts w:cs="Segoe UI"/>
          <w:b/>
          <w:lang w:val="ru-RU"/>
        </w:rPr>
      </w:pPr>
      <w:r w:rsidRPr="00D6468C">
        <w:rPr>
          <w:rStyle w:val="normaltextrunscxw188378959bcx0"/>
          <w:rFonts w:cs="Segoe UI"/>
          <w:b/>
          <w:lang w:val="ru-RU"/>
        </w:rPr>
        <w:t>2) Расчет плановых выпадающих доходов на 2017 год, связанных с осуществлением технологического присоединения до 150 кВт к электрическим сетям филиала</w:t>
      </w:r>
    </w:p>
    <w:p w14:paraId="51627DFF"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Согласно п.20 Методических указаний №228-э в состав неподконтрольных расходов включаются выпадающие доходы сетевой организации от присоединения энергопринимающих устройств максимальной мощностью, не </w:t>
      </w:r>
      <w:r w:rsidRPr="00D6468C">
        <w:rPr>
          <w:rFonts w:ascii="Myriad Pro" w:hAnsi="Myriad Pro"/>
          <w:color w:val="000000"/>
          <w:sz w:val="26"/>
          <w:szCs w:val="26"/>
        </w:rPr>
        <w:lastRenderedPageBreak/>
        <w:t xml:space="preserve">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№1178 и </w:t>
      </w:r>
      <w:r w:rsidRPr="00D6468C">
        <w:rPr>
          <w:rFonts w:ascii="Myriad Pro" w:hAnsi="Myriad Pro"/>
          <w:color w:val="000000"/>
          <w:sz w:val="26"/>
          <w:szCs w:val="26"/>
          <w:u w:val="single"/>
        </w:rPr>
        <w:t>не связанные с компенсацией расходов на строительство объектов электросетевого хозяйства</w:t>
      </w:r>
      <w:r w:rsidRPr="00D6468C">
        <w:rPr>
          <w:rFonts w:ascii="Myriad Pro" w:hAnsi="Myriad Pro"/>
          <w:color w:val="000000"/>
          <w:sz w:val="26"/>
          <w:szCs w:val="26"/>
        </w:rPr>
        <w:t>.</w:t>
      </w:r>
    </w:p>
    <w:p w14:paraId="4A887401"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color w:val="000000"/>
          <w:sz w:val="26"/>
          <w:szCs w:val="26"/>
        </w:rPr>
        <w:t xml:space="preserve">На основании изложенного, </w:t>
      </w:r>
      <w:r w:rsidRPr="00D6468C">
        <w:rPr>
          <w:rFonts w:ascii="Myriad Pro" w:hAnsi="Myriad Pro"/>
          <w:sz w:val="26"/>
          <w:szCs w:val="26"/>
        </w:rPr>
        <w:t>расходы по мероприятиям «последней мили», связанным с осуществлением технологического присоединения энергопринимающих устройств максимальной мощностью до 15 кВт льготных категорий заявителей, не включаемых в состав платы за технологическое присоединение, не подлежат учету в составе неподконтрольных расходов.</w:t>
      </w:r>
    </w:p>
    <w:p w14:paraId="6FD7386E"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Инвестиционные расходы на «льготное» подключение компенсируются путем включения в базу инвестированного капитала и начисления дохода и возврата на инвестированный капитал.</w:t>
      </w:r>
    </w:p>
    <w:p w14:paraId="2E9CCDA5" w14:textId="77777777" w:rsidR="00C34FF9" w:rsidRPr="00D6468C" w:rsidRDefault="00C34FF9" w:rsidP="00C34FF9">
      <w:pPr>
        <w:pStyle w:val="afff5"/>
        <w:rPr>
          <w:lang w:val="ru-RU"/>
        </w:rPr>
      </w:pPr>
      <w:r w:rsidRPr="00D6468C">
        <w:rPr>
          <w:lang w:val="ru-RU"/>
        </w:rPr>
        <w:t xml:space="preserve">На основании изложенного, Исполнитель отмечает, что Департаментом ТЭК и ТР Вологодской области неправомерно включены расходы, связанные с осуществлением технологического присоединения энергопринимающих устройств максимальной мощностью, не превышающей 150 кВт включительно, на </w:t>
      </w:r>
      <w:smartTag w:uri="urn:schemas-microsoft-com:office:smarttags" w:element="metricconverter">
        <w:smartTagPr>
          <w:attr w:name="ProductID" w:val="2017 г"/>
        </w:smartTagPr>
        <w:r w:rsidRPr="00D6468C">
          <w:rPr>
            <w:lang w:val="ru-RU"/>
          </w:rPr>
          <w:t>2017 г</w:t>
        </w:r>
      </w:smartTag>
      <w:r w:rsidRPr="00D6468C">
        <w:rPr>
          <w:lang w:val="ru-RU"/>
        </w:rPr>
        <w:t>. в сумме 15 508 тыс. руб.</w:t>
      </w:r>
    </w:p>
    <w:p w14:paraId="508A0C2E" w14:textId="77777777" w:rsidR="00C34FF9" w:rsidRPr="00D6468C" w:rsidRDefault="00C34FF9" w:rsidP="00C34FF9">
      <w:pPr>
        <w:pStyle w:val="afff5"/>
        <w:rPr>
          <w:color w:val="000000"/>
          <w:lang w:val="ru-RU"/>
        </w:rPr>
      </w:pPr>
    </w:p>
    <w:p w14:paraId="5B02275D" w14:textId="77777777" w:rsidR="00C34FF9" w:rsidRPr="00D6468C" w:rsidRDefault="00C34FF9" w:rsidP="00C34FF9">
      <w:pPr>
        <w:pStyle w:val="afff5"/>
        <w:rPr>
          <w:color w:val="000000"/>
          <w:lang w:val="ru-RU"/>
        </w:rPr>
      </w:pPr>
      <w:r w:rsidRPr="00D6468C">
        <w:rPr>
          <w:rStyle w:val="normaltextrunscxw188378959bcx0"/>
          <w:rFonts w:cs="Segoe UI"/>
          <w:b/>
          <w:lang w:val="ru-RU"/>
        </w:rPr>
        <w:t>3) Расчет плановых выпадающих доходов на 2017 год, с</w:t>
      </w:r>
      <w:r w:rsidRPr="00D6468C">
        <w:rPr>
          <w:rFonts w:eastAsia="Calibri"/>
          <w:b/>
          <w:lang w:val="ru-RU"/>
        </w:rPr>
        <w:t xml:space="preserve">вязанных с привлечением кредитных средств и выплату процентов с целью предоставления рассрочки платежей заявителей присоединяемой мощностью от 15 до 150 кВт по плану </w:t>
      </w:r>
      <w:smartTag w:uri="urn:schemas-microsoft-com:office:smarttags" w:element="metricconverter">
        <w:smartTagPr>
          <w:attr w:name="ProductID" w:val="2017 г"/>
        </w:smartTagPr>
        <w:r w:rsidRPr="00D6468C">
          <w:rPr>
            <w:rFonts w:eastAsia="Calibri"/>
            <w:b/>
            <w:lang w:val="ru-RU"/>
          </w:rPr>
          <w:t>2017 г</w:t>
        </w:r>
      </w:smartTag>
      <w:r w:rsidRPr="00D6468C">
        <w:rPr>
          <w:rFonts w:eastAsia="Calibri"/>
          <w:b/>
          <w:lang w:val="ru-RU"/>
        </w:rPr>
        <w:t xml:space="preserve">. </w:t>
      </w:r>
    </w:p>
    <w:p w14:paraId="7CACEEC7" w14:textId="77777777" w:rsidR="00C34FF9" w:rsidRPr="00D6468C" w:rsidRDefault="00C34FF9" w:rsidP="00C34FF9">
      <w:pPr>
        <w:pStyle w:val="afff5"/>
        <w:rPr>
          <w:rFonts w:eastAsia="Calibri"/>
          <w:lang w:val="ru-RU"/>
        </w:rPr>
      </w:pPr>
      <w:r w:rsidRPr="00D6468C">
        <w:rPr>
          <w:rFonts w:eastAsia="Calibri"/>
          <w:lang w:val="ru-RU"/>
        </w:rPr>
        <w:t>Согласно п.87 Основ ценообразования при применении метода доходности инвестированного капитала в тарифе на услуги по передаче электрической энергии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115139E3" w14:textId="77777777" w:rsidR="00C34FF9" w:rsidRPr="00D6468C" w:rsidRDefault="00C34FF9" w:rsidP="00C34FF9">
      <w:pPr>
        <w:pStyle w:val="afff5"/>
        <w:rPr>
          <w:rFonts w:eastAsia="Calibri"/>
          <w:lang w:val="ru-RU"/>
        </w:rPr>
      </w:pPr>
      <w:r w:rsidRPr="00D6468C">
        <w:rPr>
          <w:rFonts w:eastAsia="Calibri"/>
          <w:lang w:val="ru-RU"/>
        </w:rPr>
        <w:t xml:space="preserve">Чистый оборотный капитал на </w:t>
      </w:r>
      <w:smartTag w:uri="urn:schemas-microsoft-com:office:smarttags" w:element="metricconverter">
        <w:smartTagPr>
          <w:attr w:name="ProductID" w:val="2017 г"/>
        </w:smartTagPr>
        <w:r w:rsidRPr="00D6468C">
          <w:rPr>
            <w:rFonts w:eastAsia="Calibri"/>
            <w:lang w:val="ru-RU"/>
          </w:rPr>
          <w:t>2017 г</w:t>
        </w:r>
      </w:smartTag>
      <w:r w:rsidRPr="00D6468C">
        <w:rPr>
          <w:rFonts w:eastAsia="Calibri"/>
          <w:lang w:val="ru-RU"/>
        </w:rPr>
        <w:t>. установлен Департаментом ТЭК и ТР Вологодской области в размере 2% от НВВ на 2016 год и составляет 125 349 тыс. руб. Норма доходности «нового» капитала – 11%.</w:t>
      </w:r>
    </w:p>
    <w:p w14:paraId="74267B06" w14:textId="77777777" w:rsidR="00C34FF9" w:rsidRPr="00D6468C" w:rsidRDefault="00C34FF9" w:rsidP="00C34FF9">
      <w:pPr>
        <w:pStyle w:val="afff5"/>
        <w:rPr>
          <w:rFonts w:eastAsia="Calibri"/>
          <w:lang w:val="ru-RU"/>
        </w:rPr>
      </w:pPr>
      <w:r w:rsidRPr="00D6468C">
        <w:rPr>
          <w:rFonts w:eastAsia="Calibri"/>
          <w:lang w:val="ru-RU"/>
        </w:rPr>
        <w:lastRenderedPageBreak/>
        <w:t xml:space="preserve">Департаментом ТЭК и ТР Вологодской области предусмотрены проценты за кредит с величины кредитного портфеля на начало </w:t>
      </w:r>
      <w:smartTag w:uri="urn:schemas-microsoft-com:office:smarttags" w:element="metricconverter">
        <w:smartTagPr>
          <w:attr w:name="ProductID" w:val="2017 г"/>
        </w:smartTagPr>
        <w:r w:rsidRPr="00D6468C">
          <w:rPr>
            <w:rFonts w:eastAsia="Calibri"/>
            <w:lang w:val="ru-RU"/>
          </w:rPr>
          <w:t>2017 г</w:t>
        </w:r>
      </w:smartTag>
      <w:r w:rsidRPr="00D6468C">
        <w:rPr>
          <w:rFonts w:eastAsia="Calibri"/>
          <w:lang w:val="ru-RU"/>
        </w:rPr>
        <w:t xml:space="preserve">. (равной величине кредитного портфеля на конец </w:t>
      </w:r>
      <w:smartTag w:uri="urn:schemas-microsoft-com:office:smarttags" w:element="metricconverter">
        <w:smartTagPr>
          <w:attr w:name="ProductID" w:val="2016 г"/>
        </w:smartTagPr>
        <w:r w:rsidRPr="00D6468C">
          <w:rPr>
            <w:rFonts w:eastAsia="Calibri"/>
            <w:lang w:val="ru-RU"/>
          </w:rPr>
          <w:t>2016 г</w:t>
        </w:r>
      </w:smartTag>
      <w:r w:rsidRPr="00D6468C">
        <w:rPr>
          <w:rFonts w:eastAsia="Calibri"/>
          <w:lang w:val="ru-RU"/>
        </w:rPr>
        <w:t xml:space="preserve">., определенного Департаментом при корректировке НВВ на </w:t>
      </w:r>
      <w:smartTag w:uri="urn:schemas-microsoft-com:office:smarttags" w:element="metricconverter">
        <w:smartTagPr>
          <w:attr w:name="ProductID" w:val="2016 г"/>
        </w:smartTagPr>
        <w:r w:rsidRPr="00D6468C">
          <w:rPr>
            <w:rFonts w:eastAsia="Calibri"/>
            <w:lang w:val="ru-RU"/>
          </w:rPr>
          <w:t>2016 г</w:t>
        </w:r>
      </w:smartTag>
      <w:r w:rsidRPr="00D6468C">
        <w:rPr>
          <w:rFonts w:eastAsia="Calibri"/>
          <w:lang w:val="ru-RU"/>
        </w:rPr>
        <w:t>.) и с величины чистого оборотного капитала.</w:t>
      </w:r>
    </w:p>
    <w:p w14:paraId="034A92EA" w14:textId="77777777" w:rsidR="00C34FF9" w:rsidRPr="00D6468C" w:rsidRDefault="00C34FF9" w:rsidP="00C34FF9">
      <w:pPr>
        <w:pStyle w:val="afff5"/>
        <w:rPr>
          <w:rFonts w:eastAsia="Calibri"/>
          <w:lang w:val="ru-RU"/>
        </w:rPr>
      </w:pPr>
      <w:r w:rsidRPr="00D6468C">
        <w:rPr>
          <w:rFonts w:eastAsia="Calibri"/>
          <w:lang w:val="ru-RU"/>
        </w:rPr>
        <w:t xml:space="preserve">На основании изложенного, Исполнитель согласен с позицией Департамента ТЭК и ТР Вологодской области по невключению процентов по рассрочке в НВВ на </w:t>
      </w:r>
      <w:smartTag w:uri="urn:schemas-microsoft-com:office:smarttags" w:element="metricconverter">
        <w:smartTagPr>
          <w:attr w:name="ProductID" w:val="2017 г"/>
        </w:smartTagPr>
        <w:r w:rsidRPr="00D6468C">
          <w:rPr>
            <w:rFonts w:eastAsia="Calibri"/>
            <w:lang w:val="ru-RU"/>
          </w:rPr>
          <w:t>2017 г</w:t>
        </w:r>
      </w:smartTag>
      <w:r w:rsidRPr="00D6468C">
        <w:rPr>
          <w:rFonts w:eastAsia="Calibri"/>
          <w:lang w:val="ru-RU"/>
        </w:rPr>
        <w:t>.</w:t>
      </w:r>
    </w:p>
    <w:p w14:paraId="5EF2C6B0" w14:textId="77777777" w:rsidR="00C34FF9" w:rsidRPr="00D6468C" w:rsidRDefault="00C34FF9" w:rsidP="00C34FF9">
      <w:pPr>
        <w:pStyle w:val="afff5"/>
        <w:rPr>
          <w:rFonts w:eastAsia="Calibri"/>
          <w:lang w:val="ru-RU"/>
        </w:rPr>
      </w:pPr>
      <w:r w:rsidRPr="00D6468C">
        <w:rPr>
          <w:rFonts w:eastAsia="Calibri"/>
          <w:lang w:val="ru-RU"/>
        </w:rPr>
        <w:t xml:space="preserve">Таким образом, величина плановых выпадающих доходов на 2017 год, связанных с технологическим присоединением к электрическим сетям филиала </w:t>
      </w:r>
      <w:r w:rsidR="00D655F1">
        <w:rPr>
          <w:rFonts w:eastAsia="Calibri"/>
          <w:lang w:val="ru-RU"/>
        </w:rPr>
        <w:t>ПАО </w:t>
      </w:r>
      <w:r w:rsidRPr="00D6468C">
        <w:rPr>
          <w:rFonts w:eastAsia="Calibri"/>
          <w:lang w:val="ru-RU"/>
        </w:rPr>
        <w:t>«МРСК Северо-Запада» «Вологдаэнерго» по расчету Исполнителем составляет 34 922,01 тыс. руб.:</w:t>
      </w:r>
    </w:p>
    <w:tbl>
      <w:tblPr>
        <w:tblW w:w="51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47"/>
        <w:gridCol w:w="4324"/>
        <w:gridCol w:w="1756"/>
        <w:gridCol w:w="1088"/>
        <w:gridCol w:w="1854"/>
      </w:tblGrid>
      <w:tr w:rsidR="00C34FF9" w:rsidRPr="00D6468C" w14:paraId="103C43FE" w14:textId="77777777" w:rsidTr="004E7C16">
        <w:trPr>
          <w:cantSplit/>
          <w:trHeight w:val="243"/>
          <w:tblHeader/>
        </w:trPr>
        <w:tc>
          <w:tcPr>
            <w:tcW w:w="382" w:type="pct"/>
            <w:vMerge w:val="restart"/>
            <w:tcBorders>
              <w:top w:val="single" w:sz="4" w:space="0" w:color="FFFFFF"/>
              <w:left w:val="single" w:sz="4" w:space="0" w:color="FFFFFF"/>
              <w:right w:val="single" w:sz="4" w:space="0" w:color="FFFFFF"/>
            </w:tcBorders>
            <w:shd w:val="clear" w:color="auto" w:fill="4F6228"/>
            <w:vAlign w:val="center"/>
          </w:tcPr>
          <w:p w14:paraId="22BD4A2C" w14:textId="77777777" w:rsidR="00C34FF9" w:rsidRPr="00D6468C" w:rsidRDefault="00D655F1" w:rsidP="004E7C16">
            <w:pPr>
              <w:spacing w:after="0" w:line="240" w:lineRule="auto"/>
              <w:ind w:firstLine="23"/>
              <w:jc w:val="center"/>
              <w:rPr>
                <w:rFonts w:ascii="Myriad Pro" w:hAnsi="Myriad Pro"/>
                <w:b/>
                <w:iCs/>
                <w:color w:val="FFFFFF"/>
                <w:sz w:val="20"/>
                <w:szCs w:val="20"/>
              </w:rPr>
            </w:pPr>
            <w:r>
              <w:rPr>
                <w:rFonts w:ascii="Myriad Pro" w:hAnsi="Myriad Pro"/>
                <w:b/>
                <w:iCs/>
                <w:color w:val="FFFFFF"/>
                <w:sz w:val="20"/>
                <w:szCs w:val="20"/>
              </w:rPr>
              <w:t>№ </w:t>
            </w:r>
            <w:r w:rsidR="00C34FF9" w:rsidRPr="00D6468C">
              <w:rPr>
                <w:rFonts w:ascii="Myriad Pro" w:hAnsi="Myriad Pro"/>
                <w:b/>
                <w:iCs/>
                <w:color w:val="FFFFFF"/>
                <w:sz w:val="20"/>
                <w:szCs w:val="20"/>
              </w:rPr>
              <w:t>п/п</w:t>
            </w:r>
          </w:p>
        </w:tc>
        <w:tc>
          <w:tcPr>
            <w:tcW w:w="2213" w:type="pct"/>
            <w:vMerge w:val="restart"/>
            <w:tcBorders>
              <w:top w:val="single" w:sz="4" w:space="0" w:color="FFFFFF"/>
              <w:left w:val="single" w:sz="4" w:space="0" w:color="FFFFFF"/>
              <w:right w:val="single" w:sz="4" w:space="0" w:color="FFFFFF"/>
            </w:tcBorders>
            <w:shd w:val="clear" w:color="auto" w:fill="4F6228"/>
            <w:vAlign w:val="center"/>
          </w:tcPr>
          <w:p w14:paraId="52D34A9B" w14:textId="77777777" w:rsidR="00C34FF9" w:rsidRPr="00D6468C" w:rsidRDefault="00C34FF9" w:rsidP="004E7C16">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2405" w:type="pct"/>
            <w:gridSpan w:val="3"/>
            <w:tcBorders>
              <w:top w:val="single" w:sz="4" w:space="0" w:color="FFFFFF"/>
              <w:left w:val="single" w:sz="4" w:space="0" w:color="FFFFFF"/>
              <w:bottom w:val="single" w:sz="4" w:space="0" w:color="FFFFFF"/>
              <w:right w:val="single" w:sz="4" w:space="0" w:color="FFFFFF"/>
            </w:tcBorders>
            <w:shd w:val="clear" w:color="auto" w:fill="4F6228"/>
          </w:tcPr>
          <w:p w14:paraId="0EE2073C" w14:textId="77777777" w:rsidR="00C34FF9" w:rsidRPr="00D6468C" w:rsidRDefault="00C34FF9" w:rsidP="004E7C16">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Выпадающие доходы, (тыс. руб. без НДС)</w:t>
            </w:r>
          </w:p>
        </w:tc>
      </w:tr>
      <w:tr w:rsidR="00C34FF9" w:rsidRPr="00D6468C" w14:paraId="506ADABB" w14:textId="77777777" w:rsidTr="004E7C16">
        <w:trPr>
          <w:cantSplit/>
          <w:trHeight w:val="581"/>
          <w:tblHeader/>
        </w:trPr>
        <w:tc>
          <w:tcPr>
            <w:tcW w:w="382" w:type="pct"/>
            <w:vMerge/>
            <w:tcBorders>
              <w:left w:val="single" w:sz="4" w:space="0" w:color="FFFFFF"/>
              <w:bottom w:val="single" w:sz="4" w:space="0" w:color="FFFFFF"/>
              <w:right w:val="single" w:sz="4" w:space="0" w:color="FFFFFF"/>
            </w:tcBorders>
            <w:shd w:val="clear" w:color="auto" w:fill="4F6228"/>
            <w:vAlign w:val="center"/>
          </w:tcPr>
          <w:p w14:paraId="73092DC7" w14:textId="77777777" w:rsidR="00C34FF9" w:rsidRPr="00D6468C" w:rsidRDefault="00C34FF9" w:rsidP="004E7C16">
            <w:pPr>
              <w:spacing w:after="0" w:line="240" w:lineRule="auto"/>
              <w:ind w:firstLine="23"/>
              <w:jc w:val="center"/>
              <w:rPr>
                <w:rFonts w:ascii="Myriad Pro" w:hAnsi="Myriad Pro"/>
                <w:b/>
                <w:iCs/>
                <w:color w:val="FFFFFF"/>
                <w:sz w:val="20"/>
                <w:szCs w:val="20"/>
              </w:rPr>
            </w:pPr>
          </w:p>
        </w:tc>
        <w:tc>
          <w:tcPr>
            <w:tcW w:w="2213" w:type="pct"/>
            <w:vMerge/>
            <w:tcBorders>
              <w:left w:val="single" w:sz="4" w:space="0" w:color="FFFFFF"/>
              <w:bottom w:val="single" w:sz="4" w:space="0" w:color="FFFFFF"/>
              <w:right w:val="single" w:sz="4" w:space="0" w:color="FFFFFF"/>
            </w:tcBorders>
            <w:shd w:val="clear" w:color="auto" w:fill="4F6228"/>
            <w:vAlign w:val="center"/>
          </w:tcPr>
          <w:p w14:paraId="422E2893" w14:textId="77777777" w:rsidR="00C34FF9" w:rsidRPr="00D6468C" w:rsidRDefault="00C34FF9" w:rsidP="004E7C16">
            <w:pPr>
              <w:spacing w:after="0" w:line="240" w:lineRule="auto"/>
              <w:ind w:firstLine="23"/>
              <w:jc w:val="center"/>
              <w:rPr>
                <w:rFonts w:ascii="Myriad Pro" w:hAnsi="Myriad Pro"/>
                <w:b/>
                <w:iCs/>
                <w:color w:val="FFFFFF"/>
                <w:sz w:val="20"/>
                <w:szCs w:val="20"/>
              </w:rPr>
            </w:pPr>
          </w:p>
        </w:tc>
        <w:tc>
          <w:tcPr>
            <w:tcW w:w="8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FD75DD9" w14:textId="77777777" w:rsidR="00C34FF9" w:rsidRPr="00D6468C" w:rsidRDefault="00C34FF9" w:rsidP="004E7C16">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55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3854DB" w14:textId="77777777" w:rsidR="00C34FF9" w:rsidRPr="00D6468C" w:rsidRDefault="00C34FF9" w:rsidP="004E7C16">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94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1C1554" w14:textId="77777777" w:rsidR="00C34FF9" w:rsidRPr="00D6468C" w:rsidRDefault="00C34FF9" w:rsidP="004E7C16">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07330062" w14:textId="77777777" w:rsidTr="004E7C16">
        <w:trPr>
          <w:cantSplit/>
          <w:trHeight w:val="1192"/>
        </w:trPr>
        <w:tc>
          <w:tcPr>
            <w:tcW w:w="382" w:type="pct"/>
            <w:tcBorders>
              <w:top w:val="single" w:sz="4" w:space="0" w:color="FFFFFF"/>
            </w:tcBorders>
            <w:shd w:val="clear" w:color="auto" w:fill="auto"/>
            <w:vAlign w:val="center"/>
          </w:tcPr>
          <w:p w14:paraId="2E562003" w14:textId="77777777" w:rsidR="00C34FF9" w:rsidRPr="00D6468C" w:rsidRDefault="00C34FF9" w:rsidP="004E7C16">
            <w:pPr>
              <w:pStyle w:val="paragraphscxw104424221bcx0"/>
              <w:spacing w:before="0" w:beforeAutospacing="0" w:after="0" w:afterAutospacing="0"/>
              <w:ind w:firstLine="15"/>
              <w:jc w:val="center"/>
              <w:textAlignment w:val="baseline"/>
              <w:rPr>
                <w:rFonts w:ascii="Myriad Pro" w:hAnsi="Myriad Pro"/>
              </w:rPr>
            </w:pPr>
            <w:r w:rsidRPr="00D6468C">
              <w:rPr>
                <w:rStyle w:val="normaltextrunscxw104424221bcx0"/>
                <w:rFonts w:ascii="Myriad Pro" w:hAnsi="Myriad Pro"/>
                <w:sz w:val="20"/>
                <w:szCs w:val="20"/>
              </w:rPr>
              <w:t>1</w:t>
            </w:r>
          </w:p>
        </w:tc>
        <w:tc>
          <w:tcPr>
            <w:tcW w:w="2213" w:type="pct"/>
            <w:tcBorders>
              <w:top w:val="single" w:sz="4" w:space="0" w:color="FFFFFF"/>
            </w:tcBorders>
            <w:shd w:val="clear" w:color="auto" w:fill="auto"/>
            <w:vAlign w:val="center"/>
          </w:tcPr>
          <w:p w14:paraId="3916E06B" w14:textId="77777777" w:rsidR="00C34FF9" w:rsidRPr="00D6468C" w:rsidRDefault="00C34FF9" w:rsidP="004E7C16">
            <w:pPr>
              <w:pStyle w:val="paragraphscxw104424221bcx0"/>
              <w:spacing w:before="0" w:beforeAutospacing="0" w:after="0" w:afterAutospacing="0"/>
              <w:textAlignment w:val="baseline"/>
              <w:rPr>
                <w:rFonts w:ascii="Myriad Pro" w:hAnsi="Myriad Pro"/>
              </w:rPr>
            </w:pPr>
            <w:r w:rsidRPr="00D6468C">
              <w:rPr>
                <w:rStyle w:val="normaltextrunscxw104424221bcx0"/>
                <w:rFonts w:ascii="Myriad Pro" w:hAnsi="Myriad Pro"/>
                <w:sz w:val="20"/>
                <w:szCs w:val="20"/>
              </w:rPr>
              <w:t>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899" w:type="pct"/>
            <w:tcBorders>
              <w:top w:val="single" w:sz="4" w:space="0" w:color="FFFFFF"/>
            </w:tcBorders>
            <w:vAlign w:val="center"/>
          </w:tcPr>
          <w:p w14:paraId="3DAC2DBB"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61 183,9</w:t>
            </w:r>
          </w:p>
        </w:tc>
        <w:tc>
          <w:tcPr>
            <w:tcW w:w="557" w:type="pct"/>
            <w:tcBorders>
              <w:top w:val="single" w:sz="4" w:space="0" w:color="FFFFFF"/>
            </w:tcBorders>
            <w:vAlign w:val="center"/>
          </w:tcPr>
          <w:p w14:paraId="11633601"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34 767</w:t>
            </w:r>
          </w:p>
        </w:tc>
        <w:tc>
          <w:tcPr>
            <w:tcW w:w="949" w:type="pct"/>
            <w:tcBorders>
              <w:top w:val="single" w:sz="4" w:space="0" w:color="FFFFFF"/>
            </w:tcBorders>
            <w:shd w:val="clear" w:color="auto" w:fill="auto"/>
            <w:vAlign w:val="center"/>
          </w:tcPr>
          <w:p w14:paraId="261B7A63"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34 922,01</w:t>
            </w:r>
          </w:p>
        </w:tc>
      </w:tr>
      <w:tr w:rsidR="00C34FF9" w:rsidRPr="00D6468C" w14:paraId="46C15281" w14:textId="77777777" w:rsidTr="004E7C16">
        <w:trPr>
          <w:cantSplit/>
          <w:trHeight w:val="1199"/>
        </w:trPr>
        <w:tc>
          <w:tcPr>
            <w:tcW w:w="382" w:type="pct"/>
            <w:shd w:val="clear" w:color="auto" w:fill="auto"/>
            <w:vAlign w:val="center"/>
          </w:tcPr>
          <w:p w14:paraId="4AA26FF7" w14:textId="77777777" w:rsidR="00C34FF9" w:rsidRPr="00D6468C" w:rsidRDefault="00C34FF9" w:rsidP="004E7C16">
            <w:pPr>
              <w:pStyle w:val="paragraphscxw104424221bcx0"/>
              <w:spacing w:before="0" w:beforeAutospacing="0" w:after="0" w:afterAutospacing="0"/>
              <w:ind w:firstLine="15"/>
              <w:jc w:val="center"/>
              <w:textAlignment w:val="baseline"/>
              <w:rPr>
                <w:rFonts w:ascii="Myriad Pro" w:hAnsi="Myriad Pro"/>
              </w:rPr>
            </w:pPr>
            <w:r w:rsidRPr="00D6468C">
              <w:rPr>
                <w:rStyle w:val="normaltextrunscxw104424221bcx0"/>
                <w:rFonts w:ascii="Myriad Pro" w:hAnsi="Myriad Pro"/>
                <w:sz w:val="20"/>
                <w:szCs w:val="20"/>
              </w:rPr>
              <w:t>2</w:t>
            </w:r>
          </w:p>
        </w:tc>
        <w:tc>
          <w:tcPr>
            <w:tcW w:w="2213" w:type="pct"/>
            <w:shd w:val="clear" w:color="auto" w:fill="auto"/>
            <w:vAlign w:val="center"/>
          </w:tcPr>
          <w:p w14:paraId="54AE31B1" w14:textId="77777777" w:rsidR="00C34FF9" w:rsidRPr="00D6468C" w:rsidRDefault="00C34FF9" w:rsidP="004E7C16">
            <w:pPr>
              <w:pStyle w:val="paragraphscxw104424221bcx0"/>
              <w:spacing w:before="0" w:beforeAutospacing="0" w:after="0" w:afterAutospacing="0"/>
              <w:textAlignment w:val="baseline"/>
              <w:rPr>
                <w:rFonts w:ascii="Myriad Pro" w:hAnsi="Myriad Pro"/>
              </w:rPr>
            </w:pPr>
            <w:r w:rsidRPr="00D6468C">
              <w:rPr>
                <w:rStyle w:val="normaltextrunscxw104424221bcx0"/>
                <w:rFonts w:ascii="Myriad Pro" w:hAnsi="Myriad Pro"/>
                <w:sz w:val="20"/>
                <w:szCs w:val="20"/>
              </w:rPr>
              <w:t xml:space="preserve">Размер расходов,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 на </w:t>
            </w:r>
            <w:smartTag w:uri="urn:schemas-microsoft-com:office:smarttags" w:element="metricconverter">
              <w:smartTagPr>
                <w:attr w:name="ProductID" w:val="2017 г"/>
              </w:smartTagPr>
              <w:r w:rsidRPr="00D6468C">
                <w:rPr>
                  <w:rStyle w:val="normaltextrunscxw104424221bcx0"/>
                  <w:rFonts w:ascii="Myriad Pro" w:hAnsi="Myriad Pro"/>
                  <w:sz w:val="20"/>
                  <w:szCs w:val="20"/>
                </w:rPr>
                <w:t>2017 г</w:t>
              </w:r>
            </w:smartTag>
            <w:r w:rsidRPr="00D6468C">
              <w:rPr>
                <w:rStyle w:val="normaltextrunscxw104424221bcx0"/>
                <w:rFonts w:ascii="Myriad Pro" w:hAnsi="Myriad Pro"/>
                <w:sz w:val="20"/>
                <w:szCs w:val="20"/>
              </w:rPr>
              <w:t>.</w:t>
            </w:r>
          </w:p>
        </w:tc>
        <w:tc>
          <w:tcPr>
            <w:tcW w:w="899" w:type="pct"/>
            <w:vAlign w:val="center"/>
          </w:tcPr>
          <w:p w14:paraId="39B540C6"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14 116,7</w:t>
            </w:r>
          </w:p>
        </w:tc>
        <w:tc>
          <w:tcPr>
            <w:tcW w:w="557" w:type="pct"/>
            <w:vAlign w:val="center"/>
          </w:tcPr>
          <w:p w14:paraId="7982ADDD"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15 508</w:t>
            </w:r>
          </w:p>
        </w:tc>
        <w:tc>
          <w:tcPr>
            <w:tcW w:w="949" w:type="pct"/>
            <w:vMerge w:val="restart"/>
            <w:shd w:val="clear" w:color="auto" w:fill="auto"/>
            <w:vAlign w:val="center"/>
          </w:tcPr>
          <w:p w14:paraId="2554F17F"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компенсируются путем включения в базу инвестированного капитала и начисления дохода и возврата на инвестированный капитал</w:t>
            </w:r>
          </w:p>
        </w:tc>
      </w:tr>
      <w:tr w:rsidR="00C34FF9" w:rsidRPr="00D6468C" w14:paraId="0B2F4230" w14:textId="77777777" w:rsidTr="004E7C16">
        <w:trPr>
          <w:cantSplit/>
          <w:trHeight w:val="1051"/>
        </w:trPr>
        <w:tc>
          <w:tcPr>
            <w:tcW w:w="382" w:type="pct"/>
            <w:shd w:val="clear" w:color="auto" w:fill="auto"/>
            <w:vAlign w:val="center"/>
          </w:tcPr>
          <w:p w14:paraId="0186EFA4" w14:textId="77777777" w:rsidR="00C34FF9" w:rsidRPr="00D6468C" w:rsidRDefault="00C34FF9" w:rsidP="004E7C16">
            <w:pPr>
              <w:pStyle w:val="paragraphscxw104424221bcx0"/>
              <w:spacing w:before="0" w:beforeAutospacing="0" w:after="0" w:afterAutospacing="0"/>
              <w:ind w:firstLine="15"/>
              <w:jc w:val="center"/>
              <w:textAlignment w:val="baseline"/>
              <w:rPr>
                <w:rStyle w:val="normaltextrunscxw104424221bcx0"/>
                <w:rFonts w:ascii="Myriad Pro" w:hAnsi="Myriad Pro"/>
                <w:sz w:val="20"/>
                <w:szCs w:val="20"/>
              </w:rPr>
            </w:pPr>
          </w:p>
        </w:tc>
        <w:tc>
          <w:tcPr>
            <w:tcW w:w="2213" w:type="pct"/>
            <w:shd w:val="clear" w:color="auto" w:fill="auto"/>
            <w:vAlign w:val="center"/>
          </w:tcPr>
          <w:p w14:paraId="30A412B6" w14:textId="77777777" w:rsidR="00C34FF9" w:rsidRPr="00D6468C" w:rsidRDefault="00C34FF9" w:rsidP="004E7C16">
            <w:pPr>
              <w:pStyle w:val="paragraphscxw104424221bcx0"/>
              <w:spacing w:before="0" w:beforeAutospacing="0" w:after="0" w:afterAutospacing="0"/>
              <w:textAlignment w:val="baseline"/>
              <w:rPr>
                <w:rFonts w:ascii="Myriad Pro" w:hAnsi="Myriad Pro"/>
              </w:rPr>
            </w:pPr>
            <w:r w:rsidRPr="00D6468C">
              <w:rPr>
                <w:rStyle w:val="normaltextrunscxw104424221bcx0"/>
                <w:rFonts w:ascii="Myriad Pro" w:hAnsi="Myriad Pro"/>
                <w:sz w:val="20"/>
                <w:szCs w:val="20"/>
              </w:rPr>
              <w:t xml:space="preserve">Размер расходов,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 за </w:t>
            </w:r>
            <w:smartTag w:uri="urn:schemas-microsoft-com:office:smarttags" w:element="metricconverter">
              <w:smartTagPr>
                <w:attr w:name="ProductID" w:val="2015 г"/>
              </w:smartTagPr>
              <w:r w:rsidRPr="00D6468C">
                <w:rPr>
                  <w:rStyle w:val="normaltextrunscxw104424221bcx0"/>
                  <w:rFonts w:ascii="Myriad Pro" w:hAnsi="Myriad Pro"/>
                  <w:sz w:val="20"/>
                  <w:szCs w:val="20"/>
                </w:rPr>
                <w:t>2015 г</w:t>
              </w:r>
            </w:smartTag>
            <w:r w:rsidRPr="00D6468C">
              <w:rPr>
                <w:rStyle w:val="normaltextrunscxw104424221bcx0"/>
                <w:rFonts w:ascii="Myriad Pro" w:hAnsi="Myriad Pro"/>
                <w:sz w:val="20"/>
                <w:szCs w:val="20"/>
              </w:rPr>
              <w:t>.</w:t>
            </w:r>
          </w:p>
        </w:tc>
        <w:tc>
          <w:tcPr>
            <w:tcW w:w="899" w:type="pct"/>
            <w:vAlign w:val="center"/>
          </w:tcPr>
          <w:p w14:paraId="216EA96F"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 xml:space="preserve">Заявлено в корректировке НВВ за </w:t>
            </w:r>
            <w:smartTag w:uri="urn:schemas-microsoft-com:office:smarttags" w:element="metricconverter">
              <w:smartTagPr>
                <w:attr w:name="ProductID" w:val="2015 г"/>
              </w:smartTagPr>
              <w:r w:rsidRPr="00D6468C">
                <w:rPr>
                  <w:rStyle w:val="normaltextrunscxw104424221bcx0"/>
                  <w:rFonts w:ascii="Myriad Pro" w:hAnsi="Myriad Pro"/>
                  <w:sz w:val="20"/>
                  <w:szCs w:val="20"/>
                </w:rPr>
                <w:t>2015 г</w:t>
              </w:r>
            </w:smartTag>
            <w:r w:rsidRPr="00D6468C">
              <w:rPr>
                <w:rStyle w:val="normaltextrunscxw104424221bcx0"/>
                <w:rFonts w:ascii="Myriad Pro" w:hAnsi="Myriad Pro"/>
                <w:sz w:val="20"/>
                <w:szCs w:val="20"/>
              </w:rPr>
              <w:t>.</w:t>
            </w:r>
          </w:p>
        </w:tc>
        <w:tc>
          <w:tcPr>
            <w:tcW w:w="557" w:type="pct"/>
            <w:vAlign w:val="center"/>
          </w:tcPr>
          <w:p w14:paraId="2D66DA15"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1 655</w:t>
            </w:r>
          </w:p>
        </w:tc>
        <w:tc>
          <w:tcPr>
            <w:tcW w:w="949" w:type="pct"/>
            <w:vMerge/>
            <w:shd w:val="clear" w:color="auto" w:fill="auto"/>
            <w:vAlign w:val="center"/>
          </w:tcPr>
          <w:p w14:paraId="5DC93626"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p>
        </w:tc>
      </w:tr>
      <w:tr w:rsidR="00C34FF9" w:rsidRPr="00D6468C" w14:paraId="4D3C1D65" w14:textId="77777777" w:rsidTr="004E7C16">
        <w:trPr>
          <w:cantSplit/>
          <w:trHeight w:val="232"/>
        </w:trPr>
        <w:tc>
          <w:tcPr>
            <w:tcW w:w="382" w:type="pct"/>
            <w:shd w:val="clear" w:color="auto" w:fill="auto"/>
            <w:vAlign w:val="center"/>
          </w:tcPr>
          <w:p w14:paraId="2F0AD64C" w14:textId="77777777" w:rsidR="00C34FF9" w:rsidRPr="00D6468C" w:rsidRDefault="00C34FF9" w:rsidP="004E7C16">
            <w:pPr>
              <w:pStyle w:val="paragraphscxw104424221bcx0"/>
              <w:spacing w:before="0" w:beforeAutospacing="0" w:after="0" w:afterAutospacing="0"/>
              <w:ind w:firstLine="15"/>
              <w:jc w:val="center"/>
              <w:textAlignment w:val="baseline"/>
              <w:rPr>
                <w:rFonts w:ascii="Myriad Pro" w:hAnsi="Myriad Pro"/>
              </w:rPr>
            </w:pPr>
            <w:r w:rsidRPr="00D6468C">
              <w:rPr>
                <w:rStyle w:val="normaltextrunscxw104424221bcx0"/>
                <w:rFonts w:ascii="Myriad Pro" w:hAnsi="Myriad Pro"/>
                <w:sz w:val="20"/>
                <w:szCs w:val="20"/>
              </w:rPr>
              <w:t>3</w:t>
            </w:r>
          </w:p>
        </w:tc>
        <w:tc>
          <w:tcPr>
            <w:tcW w:w="2213" w:type="pct"/>
            <w:shd w:val="clear" w:color="auto" w:fill="auto"/>
            <w:vAlign w:val="center"/>
          </w:tcPr>
          <w:p w14:paraId="4DCBF78D" w14:textId="77777777" w:rsidR="00C34FF9" w:rsidRPr="00D6468C" w:rsidRDefault="00C34FF9" w:rsidP="004E7C16">
            <w:pPr>
              <w:pStyle w:val="paragraphscxw104424221bcx0"/>
              <w:spacing w:before="0" w:beforeAutospacing="0" w:after="0" w:afterAutospacing="0"/>
              <w:textAlignment w:val="baseline"/>
              <w:rPr>
                <w:rFonts w:ascii="Myriad Pro" w:hAnsi="Myriad Pro"/>
              </w:rPr>
            </w:pPr>
            <w:r w:rsidRPr="00D6468C">
              <w:rPr>
                <w:rStyle w:val="normaltextrunscxw104424221bcx0"/>
                <w:rFonts w:ascii="Myriad Pro" w:hAnsi="Myriad Pro"/>
                <w:sz w:val="20"/>
                <w:szCs w:val="20"/>
              </w:rPr>
              <w:t>Размер расходов,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tc>
        <w:tc>
          <w:tcPr>
            <w:tcW w:w="899" w:type="pct"/>
            <w:vAlign w:val="center"/>
          </w:tcPr>
          <w:p w14:paraId="24E4C32D"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1 343,99</w:t>
            </w:r>
          </w:p>
        </w:tc>
        <w:tc>
          <w:tcPr>
            <w:tcW w:w="557" w:type="pct"/>
            <w:vAlign w:val="center"/>
          </w:tcPr>
          <w:p w14:paraId="77205ED9"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0</w:t>
            </w:r>
          </w:p>
        </w:tc>
        <w:tc>
          <w:tcPr>
            <w:tcW w:w="949" w:type="pct"/>
            <w:shd w:val="clear" w:color="auto" w:fill="auto"/>
            <w:vAlign w:val="center"/>
          </w:tcPr>
          <w:p w14:paraId="2FE3B24E"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0</w:t>
            </w:r>
          </w:p>
        </w:tc>
      </w:tr>
      <w:tr w:rsidR="00C34FF9" w:rsidRPr="00D6468C" w14:paraId="6FD581AF" w14:textId="77777777" w:rsidTr="004E7C16">
        <w:trPr>
          <w:cantSplit/>
          <w:trHeight w:val="125"/>
        </w:trPr>
        <w:tc>
          <w:tcPr>
            <w:tcW w:w="382" w:type="pct"/>
            <w:shd w:val="clear" w:color="auto" w:fill="auto"/>
            <w:vAlign w:val="center"/>
          </w:tcPr>
          <w:p w14:paraId="16409B56" w14:textId="77777777" w:rsidR="00C34FF9" w:rsidRPr="00D6468C" w:rsidRDefault="00C34FF9" w:rsidP="004E7C16">
            <w:pPr>
              <w:pStyle w:val="paragraphscxw104424221bcx0"/>
              <w:spacing w:before="0" w:beforeAutospacing="0" w:after="0" w:afterAutospacing="0"/>
              <w:ind w:firstLine="15"/>
              <w:jc w:val="center"/>
              <w:textAlignment w:val="baseline"/>
              <w:rPr>
                <w:rFonts w:ascii="Myriad Pro" w:hAnsi="Myriad Pro"/>
              </w:rPr>
            </w:pPr>
            <w:r w:rsidRPr="00D6468C">
              <w:rPr>
                <w:rStyle w:val="normaltextrunscxw104424221bcx0"/>
                <w:rFonts w:ascii="Myriad Pro" w:hAnsi="Myriad Pro"/>
                <w:b/>
                <w:bCs/>
                <w:sz w:val="20"/>
                <w:szCs w:val="20"/>
              </w:rPr>
              <w:t>4</w:t>
            </w:r>
          </w:p>
        </w:tc>
        <w:tc>
          <w:tcPr>
            <w:tcW w:w="2213" w:type="pct"/>
            <w:shd w:val="clear" w:color="auto" w:fill="auto"/>
            <w:vAlign w:val="center"/>
          </w:tcPr>
          <w:p w14:paraId="4793FE72" w14:textId="77777777" w:rsidR="00C34FF9" w:rsidRPr="00D6468C" w:rsidRDefault="00C34FF9" w:rsidP="004E7C16">
            <w:pPr>
              <w:pStyle w:val="paragraphscxw104424221bcx0"/>
              <w:spacing w:before="0" w:beforeAutospacing="0" w:after="0" w:afterAutospacing="0"/>
              <w:textAlignment w:val="baseline"/>
              <w:rPr>
                <w:rFonts w:ascii="Myriad Pro" w:hAnsi="Myriad Pro"/>
              </w:rPr>
            </w:pPr>
            <w:r w:rsidRPr="00D6468C">
              <w:rPr>
                <w:rStyle w:val="normaltextrunscxw104424221bcx0"/>
                <w:rFonts w:ascii="Myriad Pro" w:hAnsi="Myriad Pro"/>
                <w:b/>
                <w:bCs/>
                <w:sz w:val="20"/>
                <w:szCs w:val="20"/>
              </w:rPr>
              <w:t>Итого:</w:t>
            </w:r>
          </w:p>
        </w:tc>
        <w:tc>
          <w:tcPr>
            <w:tcW w:w="899" w:type="pct"/>
            <w:vAlign w:val="bottom"/>
          </w:tcPr>
          <w:p w14:paraId="13952AD7"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b/>
                <w:sz w:val="20"/>
                <w:szCs w:val="20"/>
              </w:rPr>
            </w:pPr>
            <w:r w:rsidRPr="00D6468C">
              <w:rPr>
                <w:rStyle w:val="normaltextrunscxw104424221bcx0"/>
                <w:rFonts w:ascii="Myriad Pro" w:hAnsi="Myriad Pro"/>
                <w:b/>
                <w:sz w:val="20"/>
                <w:szCs w:val="20"/>
              </w:rPr>
              <w:t>76 644,6</w:t>
            </w:r>
          </w:p>
        </w:tc>
        <w:tc>
          <w:tcPr>
            <w:tcW w:w="557" w:type="pct"/>
            <w:vAlign w:val="bottom"/>
          </w:tcPr>
          <w:p w14:paraId="5C994243"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b/>
                <w:sz w:val="20"/>
                <w:szCs w:val="20"/>
              </w:rPr>
            </w:pPr>
            <w:r w:rsidRPr="00D6468C">
              <w:rPr>
                <w:rStyle w:val="normaltextrunscxw104424221bcx0"/>
                <w:rFonts w:ascii="Myriad Pro" w:hAnsi="Myriad Pro"/>
                <w:b/>
                <w:sz w:val="20"/>
                <w:szCs w:val="20"/>
              </w:rPr>
              <w:t>51 930,5</w:t>
            </w:r>
          </w:p>
        </w:tc>
        <w:tc>
          <w:tcPr>
            <w:tcW w:w="949" w:type="pct"/>
            <w:shd w:val="clear" w:color="auto" w:fill="auto"/>
            <w:vAlign w:val="center"/>
          </w:tcPr>
          <w:p w14:paraId="7E8FDB1A" w14:textId="77777777" w:rsidR="00C34FF9" w:rsidRPr="00D6468C" w:rsidRDefault="00C34FF9" w:rsidP="004E7C16">
            <w:pPr>
              <w:pStyle w:val="paragraphscxw104424221bcx0"/>
              <w:spacing w:before="0" w:beforeAutospacing="0" w:after="0" w:afterAutospacing="0"/>
              <w:jc w:val="center"/>
              <w:textAlignment w:val="baseline"/>
              <w:rPr>
                <w:rStyle w:val="normaltextrunscxw104424221bcx0"/>
                <w:rFonts w:ascii="Myriad Pro" w:hAnsi="Myriad Pro"/>
                <w:b/>
                <w:sz w:val="20"/>
                <w:szCs w:val="20"/>
              </w:rPr>
            </w:pPr>
            <w:r w:rsidRPr="00D6468C">
              <w:rPr>
                <w:rStyle w:val="normaltextrunscxw104424221bcx0"/>
                <w:rFonts w:ascii="Myriad Pro" w:hAnsi="Myriad Pro"/>
                <w:b/>
                <w:sz w:val="20"/>
                <w:szCs w:val="20"/>
              </w:rPr>
              <w:t>34 922,01</w:t>
            </w:r>
          </w:p>
        </w:tc>
      </w:tr>
    </w:tbl>
    <w:p w14:paraId="6CDCFF8C" w14:textId="3FFEF37A" w:rsidR="00C34FF9" w:rsidRPr="00D6468C" w:rsidRDefault="00C34FF9" w:rsidP="00C34FF9">
      <w:pPr>
        <w:pStyle w:val="afff7"/>
        <w:rPr>
          <w:lang w:val="ru-RU"/>
        </w:rPr>
      </w:pPr>
      <w:r w:rsidRPr="00D6468C">
        <w:t xml:space="preserve">Таким образом, Департаментом ТЭК и ТР Вологодской области </w:t>
      </w:r>
      <w:r w:rsidRPr="00D6468C">
        <w:rPr>
          <w:lang w:val="ru-RU"/>
        </w:rPr>
        <w:t>излишне включены</w:t>
      </w:r>
      <w:r w:rsidRPr="00D6468C">
        <w:t xml:space="preserve"> </w:t>
      </w:r>
      <w:r w:rsidR="00115409" w:rsidRPr="00D6468C">
        <w:t>выпадающие</w:t>
      </w:r>
      <w:r w:rsidRPr="00D6468C">
        <w:t xml:space="preserve"> доходы от льготного ТП на сумму </w:t>
      </w:r>
      <w:r w:rsidRPr="00D6468C">
        <w:rPr>
          <w:lang w:val="ru-RU"/>
        </w:rPr>
        <w:t>17 008,49</w:t>
      </w:r>
      <w:r w:rsidRPr="00D6468C">
        <w:t xml:space="preserve"> тыс. руб.</w:t>
      </w:r>
    </w:p>
    <w:p w14:paraId="75448A21" w14:textId="77777777" w:rsidR="00C34FF9" w:rsidRPr="00D6468C" w:rsidRDefault="00C34FF9" w:rsidP="007B7F45">
      <w:pPr>
        <w:pStyle w:val="211"/>
      </w:pPr>
      <w:bookmarkStart w:id="129" w:name="_Toc53154725"/>
      <w:bookmarkStart w:id="130" w:name="_Toc53587353"/>
      <w:r w:rsidRPr="00D6468C">
        <w:lastRenderedPageBreak/>
        <w:t>Прочие неподконтрольные расходы (выпадающие доходы, расходы по судебным решениям)</w:t>
      </w:r>
      <w:bookmarkEnd w:id="129"/>
      <w:bookmarkEnd w:id="130"/>
    </w:p>
    <w:p w14:paraId="6173FFF5" w14:textId="77777777" w:rsidR="00C34FF9" w:rsidRPr="00D6468C" w:rsidRDefault="00C34FF9" w:rsidP="00C34FF9">
      <w:pPr>
        <w:spacing w:after="0" w:line="360" w:lineRule="auto"/>
        <w:ind w:firstLine="540"/>
        <w:contextualSpacing/>
        <w:jc w:val="both"/>
        <w:rPr>
          <w:rFonts w:ascii="Myriad Pro" w:hAnsi="Myriad Pro"/>
          <w:sz w:val="26"/>
          <w:szCs w:val="26"/>
        </w:rPr>
      </w:pPr>
      <w:r w:rsidRPr="00D6468C">
        <w:rPr>
          <w:rFonts w:ascii="Myriad Pro" w:hAnsi="Myriad Pro"/>
          <w:sz w:val="26"/>
          <w:szCs w:val="26"/>
        </w:rPr>
        <w:t xml:space="preserve">Состав неподконтрольных расходов для организаций, регулирование которых производится с применением метода доходности инвестированного капитала, установлен п. 20 Методических указаний </w:t>
      </w:r>
      <w:r w:rsidR="00D655F1">
        <w:rPr>
          <w:rFonts w:ascii="Myriad Pro" w:hAnsi="Myriad Pro"/>
          <w:sz w:val="26"/>
          <w:szCs w:val="26"/>
        </w:rPr>
        <w:t>№ </w:t>
      </w:r>
      <w:r w:rsidRPr="00D6468C">
        <w:rPr>
          <w:rFonts w:ascii="Myriad Pro" w:hAnsi="Myriad Pro"/>
          <w:sz w:val="26"/>
          <w:szCs w:val="26"/>
        </w:rPr>
        <w:t>228-э:</w:t>
      </w:r>
    </w:p>
    <w:p w14:paraId="3A2F5077" w14:textId="77777777" w:rsidR="00C34FF9" w:rsidRPr="00D6468C" w:rsidRDefault="00C34FF9" w:rsidP="00C34FF9">
      <w:pPr>
        <w:spacing w:after="0" w:line="360" w:lineRule="auto"/>
        <w:ind w:firstLine="540"/>
        <w:contextualSpacing/>
        <w:jc w:val="both"/>
        <w:rPr>
          <w:rFonts w:ascii="Myriad Pro" w:hAnsi="Myriad Pro"/>
          <w:sz w:val="26"/>
          <w:szCs w:val="26"/>
        </w:rPr>
      </w:pPr>
      <w:r w:rsidRPr="00D6468C">
        <w:rPr>
          <w:rFonts w:ascii="Myriad Pro" w:hAnsi="Myriad Pro"/>
          <w:sz w:val="26"/>
          <w:szCs w:val="26"/>
        </w:rPr>
        <w:t>1) 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442EC5BD" w14:textId="77777777" w:rsidR="00C34FF9" w:rsidRPr="00D6468C" w:rsidRDefault="00C34FF9" w:rsidP="00C34FF9">
      <w:pPr>
        <w:spacing w:after="0" w:line="360" w:lineRule="auto"/>
        <w:ind w:firstLine="540"/>
        <w:contextualSpacing/>
        <w:jc w:val="both"/>
        <w:rPr>
          <w:rFonts w:ascii="Myriad Pro" w:hAnsi="Myriad Pro"/>
          <w:sz w:val="26"/>
          <w:szCs w:val="26"/>
        </w:rPr>
      </w:pPr>
      <w:r w:rsidRPr="00D6468C">
        <w:rPr>
          <w:rFonts w:ascii="Myriad Pro" w:hAnsi="Myriad Pro"/>
          <w:sz w:val="26"/>
          <w:szCs w:val="26"/>
        </w:rPr>
        <w:t xml:space="preserve">2) расходы на аренду имущества, используемого для осуществления регулируемой деятельности в сфере электроэнергетики, определяемые в соответствии с </w:t>
      </w:r>
      <w:hyperlink r:id="rId104" w:history="1">
        <w:r w:rsidRPr="00D6468C">
          <w:rPr>
            <w:rFonts w:ascii="Myriad Pro" w:hAnsi="Myriad Pro"/>
            <w:sz w:val="26"/>
            <w:szCs w:val="26"/>
          </w:rPr>
          <w:t>пунктом 28</w:t>
        </w:r>
      </w:hyperlink>
      <w:r w:rsidRPr="00D6468C">
        <w:rPr>
          <w:rFonts w:ascii="Myriad Pro" w:hAnsi="Myriad Pro"/>
          <w:sz w:val="26"/>
          <w:szCs w:val="26"/>
        </w:rPr>
        <w:t xml:space="preserve"> Основ ценообразования, и лизинговые платежи,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(далее – ЕНЭС),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также если указанные объекты учтены в базе инвестированного капитала прочих сетевых организаций;</w:t>
      </w:r>
    </w:p>
    <w:p w14:paraId="5164BBB3" w14:textId="77777777" w:rsidR="00C34FF9" w:rsidRPr="00D6468C" w:rsidRDefault="00C34FF9" w:rsidP="00C34FF9">
      <w:pPr>
        <w:spacing w:after="0" w:line="360" w:lineRule="auto"/>
        <w:ind w:firstLine="540"/>
        <w:contextualSpacing/>
        <w:jc w:val="both"/>
        <w:rPr>
          <w:rFonts w:ascii="Myriad Pro" w:hAnsi="Myriad Pro"/>
          <w:sz w:val="26"/>
          <w:szCs w:val="26"/>
        </w:rPr>
      </w:pPr>
      <w:r w:rsidRPr="00D6468C">
        <w:rPr>
          <w:rFonts w:ascii="Myriad Pro" w:hAnsi="Myriad Pro"/>
          <w:sz w:val="26"/>
          <w:szCs w:val="26"/>
        </w:rPr>
        <w:t>3) налог на прибыль и другие обязательные налоги, платежи и сборы;</w:t>
      </w:r>
    </w:p>
    <w:p w14:paraId="2081AC47" w14:textId="77777777" w:rsidR="00C34FF9" w:rsidRPr="00D6468C" w:rsidRDefault="00C34FF9" w:rsidP="00C34FF9">
      <w:pPr>
        <w:spacing w:after="0" w:line="360" w:lineRule="auto"/>
        <w:ind w:firstLine="540"/>
        <w:contextualSpacing/>
        <w:jc w:val="both"/>
        <w:rPr>
          <w:rFonts w:ascii="Myriad Pro" w:hAnsi="Myriad Pro"/>
          <w:sz w:val="26"/>
          <w:szCs w:val="26"/>
        </w:rPr>
      </w:pPr>
      <w:r w:rsidRPr="00D6468C">
        <w:rPr>
          <w:rFonts w:ascii="Myriad Pro" w:hAnsi="Myriad Pro"/>
          <w:sz w:val="26"/>
          <w:szCs w:val="26"/>
        </w:rPr>
        <w:t>4) расходы, связанные с возвратом собственникам или иным законным владельцам объектов электросетевого хозяйства, входящих в ЕНЭС, доходов, получаемых в результате осуществления их прав в соответствии с законодательством Российской Федерации об электроэнергетике;</w:t>
      </w:r>
    </w:p>
    <w:p w14:paraId="29BAE900" w14:textId="77777777" w:rsidR="00C34FF9" w:rsidRPr="00D6468C" w:rsidRDefault="00C34FF9" w:rsidP="00C34FF9">
      <w:pPr>
        <w:spacing w:after="0" w:line="360" w:lineRule="auto"/>
        <w:ind w:firstLine="540"/>
        <w:contextualSpacing/>
        <w:jc w:val="both"/>
        <w:rPr>
          <w:rFonts w:ascii="Myriad Pro" w:hAnsi="Myriad Pro"/>
          <w:sz w:val="26"/>
          <w:szCs w:val="26"/>
        </w:rPr>
      </w:pPr>
      <w:r w:rsidRPr="00D6468C">
        <w:rPr>
          <w:rFonts w:ascii="Myriad Pro" w:hAnsi="Myriad Pro"/>
          <w:sz w:val="26"/>
          <w:szCs w:val="26"/>
        </w:rPr>
        <w:t xml:space="preserve">5)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w:t>
      </w:r>
      <w:r w:rsidRPr="00D6468C">
        <w:rPr>
          <w:rFonts w:ascii="Myriad Pro" w:hAnsi="Myriad Pro"/>
          <w:sz w:val="26"/>
          <w:szCs w:val="26"/>
        </w:rPr>
        <w:lastRenderedPageBreak/>
        <w:t xml:space="preserve">соответствии с </w:t>
      </w:r>
      <w:hyperlink r:id="rId105" w:history="1">
        <w:r w:rsidRPr="00D6468C">
          <w:rPr>
            <w:rFonts w:ascii="Myriad Pro" w:hAnsi="Myriad Pro"/>
            <w:sz w:val="26"/>
            <w:szCs w:val="26"/>
          </w:rPr>
          <w:t>пунктом 87</w:t>
        </w:r>
      </w:hyperlink>
      <w:r w:rsidRPr="00D6468C">
        <w:rPr>
          <w:rFonts w:ascii="Myriad Pro" w:hAnsi="Myriad Pro"/>
          <w:sz w:val="26"/>
          <w:szCs w:val="26"/>
        </w:rPr>
        <w:t xml:space="preserve"> Основ ценообразования и не связанные с компенсацией расходов на строительство объектов электросетевого хозяйства».</w:t>
      </w:r>
    </w:p>
    <w:p w14:paraId="02896A3D" w14:textId="77777777" w:rsidR="00C34FF9" w:rsidRPr="00D6468C" w:rsidRDefault="00C34FF9" w:rsidP="00C34FF9">
      <w:pPr>
        <w:spacing w:after="0" w:line="360" w:lineRule="auto"/>
        <w:ind w:firstLine="540"/>
        <w:contextualSpacing/>
        <w:jc w:val="both"/>
        <w:rPr>
          <w:rFonts w:ascii="Myriad Pro" w:hAnsi="Myriad Pro"/>
          <w:sz w:val="26"/>
          <w:szCs w:val="26"/>
        </w:rPr>
      </w:pPr>
      <w:r w:rsidRPr="00D6468C">
        <w:rPr>
          <w:rFonts w:ascii="Myriad Pro" w:hAnsi="Myriad Pro"/>
          <w:sz w:val="26"/>
          <w:szCs w:val="26"/>
        </w:rPr>
        <w:t>Перечень неподконтрольных расходов является закрытым.</w:t>
      </w:r>
    </w:p>
    <w:p w14:paraId="6CBD5357"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36331EC1" w14:textId="77777777" w:rsidR="00C34FF9" w:rsidRPr="00D6468C" w:rsidRDefault="00C34FF9" w:rsidP="007B7F45">
      <w:pPr>
        <w:pStyle w:val="affff5"/>
      </w:pPr>
      <w:r w:rsidRPr="00D6468C">
        <w:t>ПОЗИЦИЯ ТЕРРИТОРИАЛЬНОЙ СЕТЕВОЙ ОРГАНИЗАЦИИ</w:t>
      </w:r>
    </w:p>
    <w:p w14:paraId="622F9D1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b/>
          <w:sz w:val="26"/>
          <w:szCs w:val="26"/>
        </w:rPr>
        <w:t>1)</w:t>
      </w:r>
      <w:r w:rsidRPr="00D6468C">
        <w:rPr>
          <w:rFonts w:ascii="Myriad Pro" w:hAnsi="Myriad Pro"/>
          <w:sz w:val="26"/>
          <w:szCs w:val="26"/>
        </w:rPr>
        <w:t xml:space="preserve"> При подаче заявления на корректировку тарифа на передачу электрической энергии 28.04.2016 прочие неподконтрольные расходы </w:t>
      </w:r>
      <w:r w:rsidRPr="00D6468C">
        <w:rPr>
          <w:rFonts w:ascii="Myriad Pro" w:hAnsi="Myriad Pro"/>
          <w:color w:val="000000"/>
          <w:sz w:val="26"/>
          <w:szCs w:val="26"/>
        </w:rPr>
        <w:t xml:space="preserve">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не заявлены.</w:t>
      </w:r>
    </w:p>
    <w:p w14:paraId="57AB5AE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26.12.2016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уточнено заявление от 28.04.2016, в составе прочих неподконтрольных расходов заявлены 831 130,04 тыс. руб. в качестве доходов, недополученных по независящим от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причинам и выявленных на основании данных бухгалтерской отчетности за 2015 год по итогам вступления в законную силу судебных решений по разногласиям с </w:t>
      </w:r>
      <w:r w:rsidR="00D655F1">
        <w:rPr>
          <w:rFonts w:ascii="Myriad Pro" w:hAnsi="Myriad Pro"/>
          <w:color w:val="000000"/>
          <w:sz w:val="26"/>
          <w:szCs w:val="26"/>
        </w:rPr>
        <w:t>ПАО </w:t>
      </w:r>
      <w:r w:rsidRPr="00D6468C">
        <w:rPr>
          <w:rFonts w:ascii="Myriad Pro" w:hAnsi="Myriad Pro"/>
          <w:color w:val="000000"/>
          <w:sz w:val="26"/>
          <w:szCs w:val="26"/>
        </w:rPr>
        <w:t>«Северсталь».</w:t>
      </w:r>
    </w:p>
    <w:p w14:paraId="63CBCD1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Недополученные доходы заявлены на основании п.7 Основ ценообразования №1178: «В случае если на основании данных статистической и бухгалтерской отчетности за год и иных материалов выявлен …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указанный … доход учитывается регулирующими органами при установлении регулируемых цен (тарифов) на следующий период регулирования».</w:t>
      </w:r>
    </w:p>
    <w:p w14:paraId="1C882F38" w14:textId="77777777" w:rsidR="00C34FF9" w:rsidRPr="00D6468C" w:rsidRDefault="00C34FF9" w:rsidP="00C34FF9">
      <w:pPr>
        <w:spacing w:line="360" w:lineRule="auto"/>
        <w:ind w:firstLine="567"/>
        <w:contextualSpacing/>
        <w:jc w:val="both"/>
        <w:rPr>
          <w:rFonts w:ascii="Myriad Pro" w:eastAsia="Times New Roman" w:hAnsi="Myriad Pro"/>
          <w:sz w:val="26"/>
          <w:szCs w:val="26"/>
        </w:rPr>
      </w:pPr>
      <w:r w:rsidRPr="00D6468C">
        <w:rPr>
          <w:rFonts w:ascii="Myriad Pro" w:eastAsia="Times New Roman" w:hAnsi="Myriad Pro"/>
          <w:sz w:val="26"/>
          <w:szCs w:val="26"/>
        </w:rPr>
        <w:t xml:space="preserve">Филиалом </w:t>
      </w:r>
      <w:r w:rsidR="00D655F1">
        <w:rPr>
          <w:rFonts w:ascii="Myriad Pro" w:eastAsia="Times New Roman" w:hAnsi="Myriad Pro"/>
          <w:color w:val="000000"/>
          <w:sz w:val="26"/>
          <w:szCs w:val="26"/>
        </w:rPr>
        <w:t>ПАО </w:t>
      </w:r>
      <w:r w:rsidRPr="00D6468C">
        <w:rPr>
          <w:rFonts w:ascii="Myriad Pro" w:eastAsia="Times New Roman" w:hAnsi="Myriad Pro"/>
          <w:color w:val="000000"/>
          <w:sz w:val="26"/>
          <w:szCs w:val="26"/>
        </w:rPr>
        <w:t>«МРСК Северо-Запада» «Вологдаэнерго»</w:t>
      </w:r>
      <w:r w:rsidRPr="00D6468C">
        <w:rPr>
          <w:rFonts w:ascii="Myriad Pro" w:eastAsia="Times New Roman" w:hAnsi="Myriad Pro"/>
          <w:sz w:val="26"/>
          <w:szCs w:val="26"/>
        </w:rPr>
        <w:t xml:space="preserve"> заявлены недополученные доходы за период с июля </w:t>
      </w:r>
      <w:smartTag w:uri="urn:schemas-microsoft-com:office:smarttags" w:element="metricconverter">
        <w:smartTagPr>
          <w:attr w:name="ProductID" w:val="2012 г"/>
        </w:smartTagPr>
        <w:r w:rsidRPr="00D6468C">
          <w:rPr>
            <w:rFonts w:ascii="Myriad Pro" w:eastAsia="Times New Roman" w:hAnsi="Myriad Pro"/>
            <w:sz w:val="26"/>
            <w:szCs w:val="26"/>
          </w:rPr>
          <w:t>2012 г</w:t>
        </w:r>
      </w:smartTag>
      <w:r w:rsidRPr="00D6468C">
        <w:rPr>
          <w:rFonts w:ascii="Myriad Pro" w:eastAsia="Times New Roman" w:hAnsi="Myriad Pro"/>
          <w:sz w:val="26"/>
          <w:szCs w:val="26"/>
        </w:rPr>
        <w:t xml:space="preserve">. по декабрь </w:t>
      </w:r>
      <w:smartTag w:uri="urn:schemas-microsoft-com:office:smarttags" w:element="metricconverter">
        <w:smartTagPr>
          <w:attr w:name="ProductID" w:val="2013 г"/>
        </w:smartTagPr>
        <w:r w:rsidRPr="00D6468C">
          <w:rPr>
            <w:rFonts w:ascii="Myriad Pro" w:eastAsia="Times New Roman" w:hAnsi="Myriad Pro"/>
            <w:sz w:val="26"/>
            <w:szCs w:val="26"/>
          </w:rPr>
          <w:t>2013 г</w:t>
        </w:r>
      </w:smartTag>
      <w:r w:rsidRPr="00D6468C">
        <w:rPr>
          <w:rFonts w:ascii="Myriad Pro" w:eastAsia="Times New Roman" w:hAnsi="Myriad Pro"/>
          <w:sz w:val="26"/>
          <w:szCs w:val="26"/>
        </w:rPr>
        <w:t>. по судебным решениям, вступившим в силу в 2015 году: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42"/>
        <w:gridCol w:w="2928"/>
      </w:tblGrid>
      <w:tr w:rsidR="00C34FF9" w:rsidRPr="00D6468C" w14:paraId="11E8747F" w14:textId="77777777">
        <w:trPr>
          <w:trHeight w:val="430"/>
          <w:tblHeader/>
        </w:trPr>
        <w:tc>
          <w:tcPr>
            <w:tcW w:w="6643" w:type="dxa"/>
            <w:tcBorders>
              <w:top w:val="single" w:sz="4" w:space="0" w:color="FFFFFF"/>
              <w:left w:val="single" w:sz="4" w:space="0" w:color="FFFFFF"/>
              <w:bottom w:val="single" w:sz="4" w:space="0" w:color="FFFFFF"/>
              <w:right w:val="single" w:sz="6" w:space="0" w:color="FFFFFF"/>
            </w:tcBorders>
            <w:shd w:val="clear" w:color="auto" w:fill="4F6228"/>
            <w:noWrap/>
          </w:tcPr>
          <w:p w14:paraId="2F8849D7"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2928" w:type="dxa"/>
            <w:tcBorders>
              <w:top w:val="single" w:sz="4" w:space="0" w:color="FFFFFF"/>
              <w:left w:val="single" w:sz="6" w:space="0" w:color="FFFFFF"/>
              <w:bottom w:val="single" w:sz="4" w:space="0" w:color="FFFFFF"/>
              <w:right w:val="single" w:sz="4" w:space="0" w:color="FFFFFF"/>
            </w:tcBorders>
            <w:shd w:val="clear" w:color="auto" w:fill="4F6228"/>
            <w:noWrap/>
          </w:tcPr>
          <w:p w14:paraId="1A85966C"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r>
      <w:tr w:rsidR="00C34FF9" w:rsidRPr="00D6468C" w14:paraId="5FFA04AF" w14:textId="77777777">
        <w:tc>
          <w:tcPr>
            <w:tcW w:w="6643" w:type="dxa"/>
            <w:tcBorders>
              <w:top w:val="single" w:sz="4" w:space="0" w:color="FFFFFF"/>
            </w:tcBorders>
            <w:shd w:val="clear" w:color="auto" w:fill="auto"/>
            <w:vAlign w:val="bottom"/>
          </w:tcPr>
          <w:p w14:paraId="1DC9D5A6"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 xml:space="preserve">дело №А13-10076/2013 </w:t>
            </w:r>
          </w:p>
        </w:tc>
        <w:tc>
          <w:tcPr>
            <w:tcW w:w="2928" w:type="dxa"/>
            <w:tcBorders>
              <w:top w:val="single" w:sz="4" w:space="0" w:color="FFFFFF"/>
            </w:tcBorders>
            <w:shd w:val="clear" w:color="auto" w:fill="auto"/>
            <w:noWrap/>
            <w:vAlign w:val="bottom"/>
          </w:tcPr>
          <w:p w14:paraId="63160CE8" w14:textId="77777777" w:rsidR="00C34FF9" w:rsidRPr="00D6468C" w:rsidRDefault="00C34FF9" w:rsidP="00C34FF9">
            <w:pPr>
              <w:spacing w:after="0" w:line="240" w:lineRule="auto"/>
              <w:ind w:left="567"/>
              <w:contextualSpacing/>
              <w:jc w:val="center"/>
              <w:rPr>
                <w:rFonts w:ascii="Myriad Pro" w:hAnsi="Myriad Pro"/>
                <w:iCs/>
                <w:sz w:val="20"/>
                <w:szCs w:val="20"/>
              </w:rPr>
            </w:pPr>
            <w:r w:rsidRPr="00D6468C">
              <w:rPr>
                <w:rFonts w:ascii="Myriad Pro" w:hAnsi="Myriad Pro"/>
                <w:iCs/>
                <w:sz w:val="20"/>
                <w:szCs w:val="20"/>
              </w:rPr>
              <w:t>341 256,88</w:t>
            </w:r>
          </w:p>
        </w:tc>
      </w:tr>
      <w:tr w:rsidR="00C34FF9" w:rsidRPr="00D6468C" w14:paraId="6E0C82CB" w14:textId="77777777">
        <w:tc>
          <w:tcPr>
            <w:tcW w:w="6643" w:type="dxa"/>
            <w:shd w:val="clear" w:color="auto" w:fill="auto"/>
            <w:vAlign w:val="bottom"/>
          </w:tcPr>
          <w:p w14:paraId="159296B4"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дело №А13-10274/2012</w:t>
            </w:r>
          </w:p>
        </w:tc>
        <w:tc>
          <w:tcPr>
            <w:tcW w:w="2928" w:type="dxa"/>
            <w:shd w:val="clear" w:color="auto" w:fill="auto"/>
            <w:noWrap/>
            <w:vAlign w:val="bottom"/>
          </w:tcPr>
          <w:p w14:paraId="33AC24CC" w14:textId="77777777" w:rsidR="00C34FF9" w:rsidRPr="00D6468C" w:rsidRDefault="00C34FF9" w:rsidP="00C34FF9">
            <w:pPr>
              <w:spacing w:after="0" w:line="240" w:lineRule="auto"/>
              <w:ind w:left="567"/>
              <w:contextualSpacing/>
              <w:jc w:val="center"/>
              <w:rPr>
                <w:rFonts w:ascii="Myriad Pro" w:hAnsi="Myriad Pro"/>
                <w:iCs/>
                <w:sz w:val="20"/>
                <w:szCs w:val="20"/>
              </w:rPr>
            </w:pPr>
            <w:r w:rsidRPr="00D6468C">
              <w:rPr>
                <w:rFonts w:ascii="Myriad Pro" w:hAnsi="Myriad Pro"/>
                <w:iCs/>
                <w:sz w:val="20"/>
                <w:szCs w:val="20"/>
              </w:rPr>
              <w:t>639 476,57</w:t>
            </w:r>
          </w:p>
        </w:tc>
      </w:tr>
      <w:tr w:rsidR="00C34FF9" w:rsidRPr="00D6468C" w14:paraId="16FE7B21" w14:textId="77777777">
        <w:tc>
          <w:tcPr>
            <w:tcW w:w="6643" w:type="dxa"/>
            <w:shd w:val="clear" w:color="auto" w:fill="auto"/>
            <w:vAlign w:val="bottom"/>
          </w:tcPr>
          <w:p w14:paraId="71029A08" w14:textId="77777777" w:rsidR="00C34FF9" w:rsidRPr="00D6468C" w:rsidRDefault="00C34FF9" w:rsidP="00C34FF9">
            <w:pPr>
              <w:spacing w:after="0" w:line="240" w:lineRule="auto"/>
              <w:contextualSpacing/>
              <w:jc w:val="both"/>
              <w:rPr>
                <w:rFonts w:ascii="Myriad Pro" w:hAnsi="Myriad Pro"/>
                <w:b/>
                <w:sz w:val="20"/>
                <w:szCs w:val="20"/>
              </w:rPr>
            </w:pPr>
            <w:r w:rsidRPr="00D6468C">
              <w:rPr>
                <w:rFonts w:ascii="Myriad Pro" w:hAnsi="Myriad Pro"/>
                <w:b/>
                <w:sz w:val="20"/>
                <w:szCs w:val="20"/>
              </w:rPr>
              <w:t>Итого сумма исковых требований (с НДС)</w:t>
            </w:r>
          </w:p>
        </w:tc>
        <w:tc>
          <w:tcPr>
            <w:tcW w:w="2928" w:type="dxa"/>
            <w:shd w:val="clear" w:color="auto" w:fill="auto"/>
            <w:noWrap/>
            <w:vAlign w:val="bottom"/>
          </w:tcPr>
          <w:p w14:paraId="0BDC2184" w14:textId="77777777" w:rsidR="00C34FF9" w:rsidRPr="00D6468C" w:rsidRDefault="00C34FF9" w:rsidP="00C34FF9">
            <w:pPr>
              <w:spacing w:after="0" w:line="240" w:lineRule="auto"/>
              <w:ind w:left="567"/>
              <w:contextualSpacing/>
              <w:jc w:val="center"/>
              <w:rPr>
                <w:rFonts w:ascii="Myriad Pro" w:hAnsi="Myriad Pro"/>
                <w:b/>
                <w:iCs/>
                <w:sz w:val="20"/>
                <w:szCs w:val="20"/>
              </w:rPr>
            </w:pPr>
            <w:r w:rsidRPr="00D6468C">
              <w:rPr>
                <w:rFonts w:ascii="Myriad Pro" w:hAnsi="Myriad Pro"/>
                <w:b/>
                <w:iCs/>
                <w:sz w:val="20"/>
                <w:szCs w:val="20"/>
              </w:rPr>
              <w:t>980 733,44</w:t>
            </w:r>
          </w:p>
        </w:tc>
      </w:tr>
      <w:tr w:rsidR="00C34FF9" w:rsidRPr="00D6468C" w14:paraId="78A0CD0C" w14:textId="77777777">
        <w:tc>
          <w:tcPr>
            <w:tcW w:w="6643" w:type="dxa"/>
            <w:shd w:val="clear" w:color="auto" w:fill="auto"/>
          </w:tcPr>
          <w:p w14:paraId="3BC660FA" w14:textId="77777777" w:rsidR="00C34FF9" w:rsidRPr="00D6468C" w:rsidRDefault="00C34FF9" w:rsidP="00C34FF9">
            <w:pPr>
              <w:spacing w:after="0" w:line="240" w:lineRule="auto"/>
              <w:contextualSpacing/>
              <w:jc w:val="both"/>
              <w:rPr>
                <w:rFonts w:ascii="Myriad Pro" w:hAnsi="Myriad Pro"/>
                <w:b/>
                <w:sz w:val="20"/>
                <w:szCs w:val="20"/>
              </w:rPr>
            </w:pPr>
            <w:r w:rsidRPr="00D6468C">
              <w:rPr>
                <w:rFonts w:ascii="Myriad Pro" w:hAnsi="Myriad Pro"/>
                <w:b/>
                <w:sz w:val="20"/>
                <w:szCs w:val="20"/>
              </w:rPr>
              <w:t>Расходы по судебным решениям (без НДС)</w:t>
            </w:r>
          </w:p>
        </w:tc>
        <w:tc>
          <w:tcPr>
            <w:tcW w:w="2928" w:type="dxa"/>
            <w:shd w:val="clear" w:color="auto" w:fill="auto"/>
            <w:noWrap/>
            <w:vAlign w:val="bottom"/>
          </w:tcPr>
          <w:p w14:paraId="4483354E" w14:textId="77777777" w:rsidR="00C34FF9" w:rsidRPr="00D6468C" w:rsidRDefault="00C34FF9" w:rsidP="00C34FF9">
            <w:pPr>
              <w:spacing w:after="0" w:line="240" w:lineRule="auto"/>
              <w:ind w:left="567"/>
              <w:contextualSpacing/>
              <w:jc w:val="center"/>
              <w:rPr>
                <w:rFonts w:ascii="Myriad Pro" w:hAnsi="Myriad Pro"/>
                <w:b/>
                <w:iCs/>
                <w:sz w:val="20"/>
                <w:szCs w:val="20"/>
              </w:rPr>
            </w:pPr>
            <w:r w:rsidRPr="00D6468C">
              <w:rPr>
                <w:rFonts w:ascii="Myriad Pro" w:hAnsi="Myriad Pro"/>
                <w:b/>
                <w:iCs/>
                <w:sz w:val="20"/>
                <w:szCs w:val="20"/>
              </w:rPr>
              <w:t>831 130,04</w:t>
            </w:r>
          </w:p>
        </w:tc>
      </w:tr>
    </w:tbl>
    <w:p w14:paraId="4BE72BC9" w14:textId="77777777" w:rsidR="00C34FF9" w:rsidRPr="00D6468C" w:rsidRDefault="00C34FF9" w:rsidP="00C34FF9">
      <w:pPr>
        <w:spacing w:before="240" w:after="0" w:line="360" w:lineRule="auto"/>
        <w:ind w:firstLine="567"/>
        <w:contextualSpacing/>
        <w:jc w:val="both"/>
        <w:rPr>
          <w:rFonts w:ascii="Myriad Pro" w:hAnsi="Myriad Pro"/>
          <w:i/>
          <w:iCs/>
          <w:sz w:val="26"/>
          <w:szCs w:val="26"/>
        </w:rPr>
      </w:pPr>
      <w:r w:rsidRPr="00D6468C">
        <w:rPr>
          <w:rFonts w:ascii="Myriad Pro" w:hAnsi="Myriad Pro"/>
          <w:i/>
          <w:iCs/>
          <w:sz w:val="26"/>
          <w:szCs w:val="26"/>
        </w:rPr>
        <w:t>В качестве обосновывающих материалов предоставлено:</w:t>
      </w:r>
    </w:p>
    <w:p w14:paraId="7E87A38B" w14:textId="77777777" w:rsidR="00C34FF9" w:rsidRPr="00D6468C" w:rsidRDefault="00C34FF9" w:rsidP="007B7F45">
      <w:pPr>
        <w:pStyle w:val="2"/>
      </w:pPr>
      <w:r w:rsidRPr="00D6468C">
        <w:t xml:space="preserve">Реестр расходов по судебным решениям </w:t>
      </w:r>
    </w:p>
    <w:p w14:paraId="349A106B" w14:textId="77777777" w:rsidR="00C34FF9" w:rsidRPr="00D6468C" w:rsidRDefault="00C34FF9" w:rsidP="007B7F45">
      <w:pPr>
        <w:pStyle w:val="2"/>
      </w:pPr>
      <w:r w:rsidRPr="00D6468C">
        <w:t>Бухгалтерские справки к делу №А13-10274/2012 от 31.05.2015;</w:t>
      </w:r>
    </w:p>
    <w:p w14:paraId="1574BBB4" w14:textId="77777777" w:rsidR="00C34FF9" w:rsidRPr="00D6468C" w:rsidRDefault="00C34FF9" w:rsidP="007B7F45">
      <w:pPr>
        <w:pStyle w:val="2"/>
      </w:pPr>
      <w:r w:rsidRPr="00D6468C">
        <w:lastRenderedPageBreak/>
        <w:t>Бухгалтерские справки к делу №А13-10076/2013 от 31.05.2015;</w:t>
      </w:r>
    </w:p>
    <w:p w14:paraId="3A51B245" w14:textId="77777777" w:rsidR="00C34FF9" w:rsidRPr="00D6468C" w:rsidRDefault="00C34FF9" w:rsidP="007B7F45">
      <w:pPr>
        <w:pStyle w:val="2"/>
      </w:pPr>
      <w:r w:rsidRPr="00D6468C">
        <w:t xml:space="preserve">Счета фактуры, акты об оказании услуг по передаче электрической энергии, особое мнение </w:t>
      </w:r>
      <w:r w:rsidR="00D655F1">
        <w:t>ПАО </w:t>
      </w:r>
      <w:r w:rsidRPr="00D6468C">
        <w:t xml:space="preserve">«Северсталь» к актам за период </w:t>
      </w:r>
      <w:r w:rsidRPr="00D6468C">
        <w:rPr>
          <w:rFonts w:eastAsia="Times New Roman"/>
        </w:rPr>
        <w:t xml:space="preserve">с июля </w:t>
      </w:r>
      <w:smartTag w:uri="urn:schemas-microsoft-com:office:smarttags" w:element="metricconverter">
        <w:smartTagPr>
          <w:attr w:name="ProductID" w:val="2012 г"/>
        </w:smartTagPr>
        <w:r w:rsidRPr="00D6468C">
          <w:rPr>
            <w:rFonts w:eastAsia="Times New Roman"/>
          </w:rPr>
          <w:t>2012 г</w:t>
        </w:r>
      </w:smartTag>
      <w:r w:rsidRPr="00D6468C">
        <w:rPr>
          <w:rFonts w:eastAsia="Times New Roman"/>
        </w:rPr>
        <w:t xml:space="preserve">. по декабрь </w:t>
      </w:r>
      <w:smartTag w:uri="urn:schemas-microsoft-com:office:smarttags" w:element="metricconverter">
        <w:smartTagPr>
          <w:attr w:name="ProductID" w:val="2013 г"/>
        </w:smartTagPr>
        <w:r w:rsidRPr="00D6468C">
          <w:rPr>
            <w:rFonts w:eastAsia="Times New Roman"/>
          </w:rPr>
          <w:t>2013 г</w:t>
        </w:r>
      </w:smartTag>
      <w:r w:rsidRPr="00D6468C">
        <w:rPr>
          <w:rFonts w:eastAsia="Times New Roman"/>
        </w:rPr>
        <w:t>.;</w:t>
      </w:r>
    </w:p>
    <w:p w14:paraId="6B30DEA6" w14:textId="77777777" w:rsidR="00C34FF9" w:rsidRPr="00D6468C" w:rsidRDefault="00C34FF9" w:rsidP="007B7F45">
      <w:pPr>
        <w:pStyle w:val="2"/>
      </w:pPr>
      <w:r w:rsidRPr="00D6468C">
        <w:t>Решение суда по делу №А13-17199/2016 от 28.02.2017;</w:t>
      </w:r>
    </w:p>
    <w:p w14:paraId="4CDA817D" w14:textId="77777777" w:rsidR="00C34FF9" w:rsidRPr="00D6468C" w:rsidRDefault="00C34FF9" w:rsidP="007B7F45">
      <w:pPr>
        <w:pStyle w:val="2"/>
      </w:pPr>
      <w:r w:rsidRPr="00D6468C">
        <w:t xml:space="preserve">Счет-фактуры к делу №А13-17199/2016 от 28.02.2017; </w:t>
      </w:r>
    </w:p>
    <w:p w14:paraId="75A6638F" w14:textId="77777777" w:rsidR="00C34FF9" w:rsidRPr="00D6468C" w:rsidRDefault="00C34FF9" w:rsidP="007B7F45">
      <w:pPr>
        <w:pStyle w:val="2"/>
      </w:pPr>
      <w:r w:rsidRPr="00D6468C">
        <w:t>Бухгалтерская справка к делу №А13-15638/2015 от 02.02.2017;</w:t>
      </w:r>
    </w:p>
    <w:p w14:paraId="0B466C46" w14:textId="77777777" w:rsidR="00C34FF9" w:rsidRPr="00D6468C" w:rsidRDefault="00C34FF9" w:rsidP="007B7F45">
      <w:pPr>
        <w:pStyle w:val="2"/>
      </w:pPr>
      <w:r w:rsidRPr="00D6468C">
        <w:t xml:space="preserve">Отчеты за </w:t>
      </w:r>
      <w:smartTag w:uri="urn:schemas-microsoft-com:office:smarttags" w:element="metricconverter">
        <w:smartTagPr>
          <w:attr w:name="ProductID" w:val="2015 г"/>
        </w:smartTagPr>
        <w:r w:rsidRPr="00D6468C">
          <w:t>2015 г</w:t>
        </w:r>
      </w:smartTag>
      <w:r w:rsidRPr="00D6468C">
        <w:t xml:space="preserve">. по проводкам Д91-К62 (по контрагенту </w:t>
      </w:r>
      <w:r w:rsidR="00D655F1">
        <w:t>ПАО </w:t>
      </w:r>
      <w:r w:rsidRPr="00D6468C">
        <w:t xml:space="preserve">«Северсталь»), Д91-К63, Д63-К91, Д68-К91 (по контрагенту </w:t>
      </w:r>
      <w:r w:rsidR="00D655F1">
        <w:t>ПАО </w:t>
      </w:r>
      <w:r w:rsidRPr="00D6468C">
        <w:t>«Северсталь»).</w:t>
      </w:r>
    </w:p>
    <w:p w14:paraId="27B46EB5" w14:textId="15EF7B7E" w:rsidR="00C34FF9" w:rsidRPr="00D6468C" w:rsidRDefault="00C34FF9" w:rsidP="00C34FF9">
      <w:pPr>
        <w:spacing w:after="0" w:line="360" w:lineRule="auto"/>
        <w:ind w:firstLine="720"/>
        <w:contextualSpacing/>
        <w:jc w:val="both"/>
        <w:rPr>
          <w:rFonts w:ascii="Myriad Pro" w:eastAsia="Times New Roman" w:hAnsi="Myriad Pro"/>
          <w:sz w:val="26"/>
          <w:szCs w:val="26"/>
        </w:rPr>
      </w:pPr>
      <w:r w:rsidRPr="00D6468C">
        <w:rPr>
          <w:rFonts w:ascii="Myriad Pro" w:hAnsi="Myriad Pro"/>
          <w:color w:val="000000"/>
          <w:sz w:val="26"/>
          <w:szCs w:val="26"/>
        </w:rPr>
        <w:t>2</w:t>
      </w:r>
      <w:r w:rsidRPr="00D6468C">
        <w:rPr>
          <w:rFonts w:ascii="Myriad Pro" w:eastAsia="Times New Roman" w:hAnsi="Myriad Pro"/>
          <w:sz w:val="26"/>
          <w:szCs w:val="26"/>
        </w:rPr>
        <w:t xml:space="preserve">) Филиалом </w:t>
      </w:r>
      <w:r w:rsidR="00D655F1">
        <w:rPr>
          <w:rFonts w:ascii="Myriad Pro" w:eastAsia="Times New Roman" w:hAnsi="Myriad Pro"/>
          <w:sz w:val="26"/>
          <w:szCs w:val="26"/>
        </w:rPr>
        <w:t>ПАО </w:t>
      </w:r>
      <w:r w:rsidRPr="00D6468C">
        <w:rPr>
          <w:rFonts w:ascii="Myriad Pro" w:eastAsia="Times New Roman" w:hAnsi="Myriad Pro"/>
          <w:sz w:val="26"/>
          <w:szCs w:val="26"/>
        </w:rPr>
        <w:t>«МРСК Северо-Запада» «</w:t>
      </w:r>
      <w:r w:rsidR="00115409" w:rsidRPr="00D6468C">
        <w:rPr>
          <w:rFonts w:ascii="Myriad Pro" w:eastAsia="Times New Roman" w:hAnsi="Myriad Pro"/>
          <w:sz w:val="26"/>
          <w:szCs w:val="26"/>
        </w:rPr>
        <w:t>Вологдаэнерго</w:t>
      </w:r>
      <w:r w:rsidRPr="00D6468C">
        <w:rPr>
          <w:rFonts w:ascii="Myriad Pro" w:eastAsia="Times New Roman" w:hAnsi="Myriad Pro"/>
          <w:sz w:val="26"/>
          <w:szCs w:val="26"/>
        </w:rPr>
        <w:t>» также заявлены выпадающие доходы Филиала в связи со снижением ставки перекрестного субсидирования для потребителей ВН1 в соответствии с Федеральным законом 35-ФЗ от 26.03.2006 «Об электроэнергетике» в сумме 267 830,08 тыс. руб.</w:t>
      </w:r>
    </w:p>
    <w:p w14:paraId="5007CED9" w14:textId="77777777" w:rsidR="00C34FF9" w:rsidRPr="00D6468C" w:rsidRDefault="00C34FF9" w:rsidP="00C34FF9">
      <w:pPr>
        <w:spacing w:after="0" w:line="360" w:lineRule="auto"/>
        <w:ind w:firstLine="720"/>
        <w:contextualSpacing/>
        <w:jc w:val="both"/>
        <w:rPr>
          <w:rFonts w:ascii="Myriad Pro" w:eastAsia="Times New Roman" w:hAnsi="Myriad Pro"/>
          <w:sz w:val="26"/>
          <w:szCs w:val="26"/>
        </w:rPr>
      </w:pPr>
      <w:r w:rsidRPr="00D6468C">
        <w:rPr>
          <w:rFonts w:ascii="Myriad Pro" w:eastAsia="Times New Roman" w:hAnsi="Myriad Pro"/>
          <w:sz w:val="26"/>
          <w:szCs w:val="26"/>
        </w:rPr>
        <w:t>В качестве обосновывающих материалов предоставлен расчет выпадающих доходов.</w:t>
      </w:r>
    </w:p>
    <w:tbl>
      <w:tblPr>
        <w:tblW w:w="5000" w:type="pct"/>
        <w:tblLook w:val="0000" w:firstRow="0" w:lastRow="0" w:firstColumn="0" w:lastColumn="0" w:noHBand="0" w:noVBand="0"/>
      </w:tblPr>
      <w:tblGrid>
        <w:gridCol w:w="932"/>
        <w:gridCol w:w="910"/>
        <w:gridCol w:w="1232"/>
        <w:gridCol w:w="1170"/>
        <w:gridCol w:w="845"/>
        <w:gridCol w:w="1312"/>
        <w:gridCol w:w="1633"/>
        <w:gridCol w:w="1536"/>
      </w:tblGrid>
      <w:tr w:rsidR="00C34FF9" w:rsidRPr="007B7F45" w14:paraId="5FC48D7A" w14:textId="77777777">
        <w:trPr>
          <w:trHeight w:val="300"/>
          <w:tblHeader/>
        </w:trPr>
        <w:tc>
          <w:tcPr>
            <w:tcW w:w="600" w:type="pct"/>
            <w:vMerge w:val="restart"/>
            <w:tcBorders>
              <w:top w:val="single" w:sz="4" w:space="0" w:color="FFFFFF"/>
              <w:left w:val="single" w:sz="4" w:space="0" w:color="FFFFFF"/>
              <w:bottom w:val="single" w:sz="6" w:space="0" w:color="FFFFFF"/>
              <w:right w:val="single" w:sz="6" w:space="0" w:color="FFFFFF"/>
            </w:tcBorders>
            <w:shd w:val="clear" w:color="auto" w:fill="4F6228"/>
            <w:vAlign w:val="center"/>
          </w:tcPr>
          <w:p w14:paraId="56974468"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Период</w:t>
            </w:r>
          </w:p>
        </w:tc>
        <w:tc>
          <w:tcPr>
            <w:tcW w:w="593" w:type="pct"/>
            <w:tcBorders>
              <w:top w:val="single" w:sz="4" w:space="0" w:color="FFFFFF"/>
              <w:left w:val="single" w:sz="6" w:space="0" w:color="FFFFFF"/>
              <w:bottom w:val="single" w:sz="6" w:space="0" w:color="FFFFFF"/>
              <w:right w:val="single" w:sz="6" w:space="0" w:color="FFFFFF"/>
            </w:tcBorders>
            <w:shd w:val="clear" w:color="auto" w:fill="4F6228"/>
            <w:vAlign w:val="center"/>
          </w:tcPr>
          <w:p w14:paraId="04282100"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 </w:t>
            </w:r>
          </w:p>
        </w:tc>
        <w:tc>
          <w:tcPr>
            <w:tcW w:w="593" w:type="pct"/>
            <w:tcBorders>
              <w:top w:val="single" w:sz="4" w:space="0" w:color="FFFFFF"/>
              <w:left w:val="single" w:sz="6" w:space="0" w:color="FFFFFF"/>
              <w:bottom w:val="single" w:sz="6" w:space="0" w:color="FFFFFF"/>
              <w:right w:val="single" w:sz="6" w:space="0" w:color="FFFFFF"/>
            </w:tcBorders>
            <w:shd w:val="clear" w:color="auto" w:fill="4F6228"/>
            <w:vAlign w:val="center"/>
          </w:tcPr>
          <w:p w14:paraId="1286C0F7"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 </w:t>
            </w:r>
          </w:p>
        </w:tc>
        <w:tc>
          <w:tcPr>
            <w:tcW w:w="2034" w:type="pct"/>
            <w:gridSpan w:val="3"/>
            <w:tcBorders>
              <w:top w:val="single" w:sz="4" w:space="0" w:color="FFFFFF"/>
              <w:left w:val="single" w:sz="6" w:space="0" w:color="FFFFFF"/>
              <w:bottom w:val="single" w:sz="6" w:space="0" w:color="FFFFFF"/>
              <w:right w:val="single" w:sz="6" w:space="0" w:color="FFFFFF"/>
            </w:tcBorders>
            <w:shd w:val="clear" w:color="auto" w:fill="4F6228"/>
            <w:vAlign w:val="center"/>
          </w:tcPr>
          <w:p w14:paraId="56A56D8A"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Перекрестное субсидирование</w:t>
            </w:r>
          </w:p>
        </w:tc>
        <w:tc>
          <w:tcPr>
            <w:tcW w:w="593" w:type="pct"/>
            <w:vMerge w:val="restart"/>
            <w:tcBorders>
              <w:top w:val="single" w:sz="4" w:space="0" w:color="FFFFFF"/>
              <w:left w:val="single" w:sz="6" w:space="0" w:color="FFFFFF"/>
              <w:bottom w:val="single" w:sz="6" w:space="0" w:color="FFFFFF"/>
              <w:right w:val="single" w:sz="6" w:space="0" w:color="FFFFFF"/>
            </w:tcBorders>
            <w:shd w:val="clear" w:color="auto" w:fill="4F6228"/>
            <w:vAlign w:val="center"/>
          </w:tcPr>
          <w:p w14:paraId="23682E9C"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Некомпенсируемые выпадающие доходы</w:t>
            </w:r>
          </w:p>
        </w:tc>
        <w:tc>
          <w:tcPr>
            <w:tcW w:w="586" w:type="pct"/>
            <w:vMerge w:val="restart"/>
            <w:tcBorders>
              <w:top w:val="single" w:sz="4" w:space="0" w:color="FFFFFF"/>
              <w:left w:val="single" w:sz="6" w:space="0" w:color="FFFFFF"/>
              <w:bottom w:val="single" w:sz="6" w:space="0" w:color="FFFFFF"/>
              <w:right w:val="single" w:sz="4" w:space="0" w:color="FFFFFF"/>
            </w:tcBorders>
            <w:shd w:val="clear" w:color="auto" w:fill="4F6228"/>
            <w:vAlign w:val="center"/>
          </w:tcPr>
          <w:p w14:paraId="6ED0EA97"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Компенсационные мероприятия</w:t>
            </w:r>
          </w:p>
        </w:tc>
      </w:tr>
      <w:tr w:rsidR="00C34FF9" w:rsidRPr="007B7F45" w14:paraId="16EEB7E2" w14:textId="77777777">
        <w:trPr>
          <w:trHeight w:val="1530"/>
          <w:tblHeader/>
        </w:trPr>
        <w:tc>
          <w:tcPr>
            <w:tcW w:w="600" w:type="pct"/>
            <w:vMerge/>
            <w:tcBorders>
              <w:top w:val="single" w:sz="6" w:space="0" w:color="FFFFFF"/>
              <w:left w:val="single" w:sz="4" w:space="0" w:color="FFFFFF"/>
              <w:bottom w:val="single" w:sz="6" w:space="0" w:color="FFFFFF"/>
              <w:right w:val="single" w:sz="6" w:space="0" w:color="FFFFFF"/>
            </w:tcBorders>
            <w:shd w:val="clear" w:color="auto" w:fill="4F6228"/>
            <w:vAlign w:val="center"/>
          </w:tcPr>
          <w:p w14:paraId="12746D72" w14:textId="77777777" w:rsidR="00C34FF9" w:rsidRPr="007B7F45" w:rsidRDefault="00C34FF9" w:rsidP="00C34FF9">
            <w:pPr>
              <w:spacing w:after="0" w:line="240" w:lineRule="auto"/>
              <w:rPr>
                <w:rFonts w:ascii="Myriad Pro" w:hAnsi="Myriad Pro"/>
                <w:b/>
                <w:iCs/>
                <w:color w:val="FFFFFF"/>
                <w:sz w:val="18"/>
                <w:szCs w:val="18"/>
              </w:rPr>
            </w:pPr>
          </w:p>
        </w:tc>
        <w:tc>
          <w:tcPr>
            <w:tcW w:w="593"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17976603"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 xml:space="preserve">Объем передачи </w:t>
            </w:r>
          </w:p>
        </w:tc>
        <w:tc>
          <w:tcPr>
            <w:tcW w:w="593"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26315264"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Утвержденная ставка</w:t>
            </w:r>
          </w:p>
        </w:tc>
        <w:tc>
          <w:tcPr>
            <w:tcW w:w="593"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4D327CE0"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 xml:space="preserve">коэффициент </w:t>
            </w:r>
          </w:p>
        </w:tc>
        <w:tc>
          <w:tcPr>
            <w:tcW w:w="678"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24ED8035"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ставка ПС</w:t>
            </w:r>
          </w:p>
        </w:tc>
        <w:tc>
          <w:tcPr>
            <w:tcW w:w="763"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465C3B22"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Размер ПС, оплачиваемый потребителями ВН1</w:t>
            </w:r>
          </w:p>
        </w:tc>
        <w:tc>
          <w:tcPr>
            <w:tcW w:w="593" w:type="pct"/>
            <w:vMerge/>
            <w:tcBorders>
              <w:top w:val="single" w:sz="6" w:space="0" w:color="FFFFFF"/>
              <w:left w:val="single" w:sz="6" w:space="0" w:color="FFFFFF"/>
              <w:bottom w:val="single" w:sz="6" w:space="0" w:color="FFFFFF"/>
              <w:right w:val="single" w:sz="6" w:space="0" w:color="FFFFFF"/>
            </w:tcBorders>
            <w:shd w:val="clear" w:color="auto" w:fill="4F6228"/>
            <w:vAlign w:val="center"/>
          </w:tcPr>
          <w:p w14:paraId="5B5564F0" w14:textId="77777777" w:rsidR="00C34FF9" w:rsidRPr="007B7F45" w:rsidRDefault="00C34FF9" w:rsidP="00C34FF9">
            <w:pPr>
              <w:spacing w:after="0" w:line="240" w:lineRule="auto"/>
              <w:rPr>
                <w:rFonts w:ascii="Myriad Pro" w:hAnsi="Myriad Pro"/>
                <w:b/>
                <w:iCs/>
                <w:color w:val="FFFFFF"/>
                <w:sz w:val="18"/>
                <w:szCs w:val="18"/>
              </w:rPr>
            </w:pPr>
          </w:p>
        </w:tc>
        <w:tc>
          <w:tcPr>
            <w:tcW w:w="586" w:type="pct"/>
            <w:vMerge/>
            <w:tcBorders>
              <w:top w:val="single" w:sz="6" w:space="0" w:color="FFFFFF"/>
              <w:left w:val="single" w:sz="6" w:space="0" w:color="FFFFFF"/>
              <w:bottom w:val="single" w:sz="6" w:space="0" w:color="FFFFFF"/>
              <w:right w:val="single" w:sz="4" w:space="0" w:color="FFFFFF"/>
            </w:tcBorders>
            <w:shd w:val="clear" w:color="auto" w:fill="4F6228"/>
            <w:vAlign w:val="center"/>
          </w:tcPr>
          <w:p w14:paraId="760E2001" w14:textId="77777777" w:rsidR="00C34FF9" w:rsidRPr="007B7F45" w:rsidRDefault="00C34FF9" w:rsidP="00C34FF9">
            <w:pPr>
              <w:spacing w:after="0" w:line="240" w:lineRule="auto"/>
              <w:rPr>
                <w:rFonts w:ascii="Myriad Pro" w:hAnsi="Myriad Pro"/>
                <w:b/>
                <w:iCs/>
                <w:color w:val="FFFFFF"/>
                <w:sz w:val="18"/>
                <w:szCs w:val="18"/>
              </w:rPr>
            </w:pPr>
          </w:p>
        </w:tc>
      </w:tr>
      <w:tr w:rsidR="00C34FF9" w:rsidRPr="007B7F45" w14:paraId="08AABA19" w14:textId="77777777">
        <w:trPr>
          <w:trHeight w:val="300"/>
          <w:tblHeader/>
        </w:trPr>
        <w:tc>
          <w:tcPr>
            <w:tcW w:w="600" w:type="pct"/>
            <w:vMerge/>
            <w:tcBorders>
              <w:top w:val="single" w:sz="6" w:space="0" w:color="FFFFFF"/>
              <w:left w:val="single" w:sz="4" w:space="0" w:color="FFFFFF"/>
              <w:bottom w:val="single" w:sz="4" w:space="0" w:color="FFFFFF"/>
              <w:right w:val="single" w:sz="6" w:space="0" w:color="FFFFFF"/>
            </w:tcBorders>
            <w:shd w:val="clear" w:color="auto" w:fill="4F6228"/>
            <w:vAlign w:val="center"/>
          </w:tcPr>
          <w:p w14:paraId="5F1113C5" w14:textId="77777777" w:rsidR="00C34FF9" w:rsidRPr="007B7F45" w:rsidRDefault="00C34FF9" w:rsidP="00C34FF9">
            <w:pPr>
              <w:spacing w:after="0" w:line="240" w:lineRule="auto"/>
              <w:rPr>
                <w:rFonts w:ascii="Myriad Pro" w:hAnsi="Myriad Pro"/>
                <w:b/>
                <w:iCs/>
                <w:color w:val="FFFFFF"/>
                <w:sz w:val="18"/>
                <w:szCs w:val="18"/>
              </w:rPr>
            </w:pPr>
          </w:p>
        </w:tc>
        <w:tc>
          <w:tcPr>
            <w:tcW w:w="593"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2D304F06" w14:textId="77777777" w:rsidR="00C34FF9" w:rsidRPr="007B7F45" w:rsidRDefault="00C34FF9" w:rsidP="00C34FF9">
            <w:pPr>
              <w:spacing w:after="0" w:line="240" w:lineRule="auto"/>
              <w:jc w:val="center"/>
              <w:rPr>
                <w:rFonts w:ascii="Myriad Pro" w:hAnsi="Myriad Pro"/>
                <w:b/>
                <w:iCs/>
                <w:color w:val="FFFFFF"/>
                <w:sz w:val="18"/>
                <w:szCs w:val="18"/>
              </w:rPr>
            </w:pPr>
            <w:proofErr w:type="spellStart"/>
            <w:r w:rsidRPr="007B7F45">
              <w:rPr>
                <w:rFonts w:ascii="Myriad Pro" w:hAnsi="Myriad Pro"/>
                <w:b/>
                <w:iCs/>
                <w:color w:val="FFFFFF"/>
                <w:sz w:val="18"/>
                <w:szCs w:val="18"/>
              </w:rPr>
              <w:t>млн.кВт</w:t>
            </w:r>
            <w:proofErr w:type="spellEnd"/>
            <w:r w:rsidRPr="007B7F45">
              <w:rPr>
                <w:rFonts w:ascii="Myriad Pro" w:hAnsi="Myriad Pro"/>
                <w:b/>
                <w:iCs/>
                <w:color w:val="FFFFFF"/>
                <w:sz w:val="18"/>
                <w:szCs w:val="18"/>
              </w:rPr>
              <w:t>*ч</w:t>
            </w:r>
          </w:p>
        </w:tc>
        <w:tc>
          <w:tcPr>
            <w:tcW w:w="593"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31546695"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руб./тыс. кВт*ч</w:t>
            </w:r>
          </w:p>
        </w:tc>
        <w:tc>
          <w:tcPr>
            <w:tcW w:w="593"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0DF02DF6"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 xml:space="preserve"> -</w:t>
            </w:r>
          </w:p>
        </w:tc>
        <w:tc>
          <w:tcPr>
            <w:tcW w:w="678"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521FE2F3"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руб./тыс. кВт*ч</w:t>
            </w:r>
          </w:p>
        </w:tc>
        <w:tc>
          <w:tcPr>
            <w:tcW w:w="763"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2C52610A"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Тыс. руб.</w:t>
            </w:r>
          </w:p>
        </w:tc>
        <w:tc>
          <w:tcPr>
            <w:tcW w:w="593" w:type="pct"/>
            <w:tcBorders>
              <w:top w:val="single" w:sz="6" w:space="0" w:color="FFFFFF"/>
              <w:left w:val="single" w:sz="6" w:space="0" w:color="FFFFFF"/>
              <w:bottom w:val="single" w:sz="4" w:space="0" w:color="FFFFFF"/>
              <w:right w:val="single" w:sz="6" w:space="0" w:color="FFFFFF"/>
            </w:tcBorders>
            <w:shd w:val="clear" w:color="auto" w:fill="4F6228"/>
            <w:vAlign w:val="center"/>
          </w:tcPr>
          <w:p w14:paraId="6F619186"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Тыс. руб.</w:t>
            </w:r>
          </w:p>
        </w:tc>
        <w:tc>
          <w:tcPr>
            <w:tcW w:w="586" w:type="pct"/>
            <w:tcBorders>
              <w:top w:val="single" w:sz="6" w:space="0" w:color="FFFFFF"/>
              <w:left w:val="single" w:sz="6" w:space="0" w:color="FFFFFF"/>
              <w:bottom w:val="single" w:sz="4" w:space="0" w:color="FFFFFF"/>
              <w:right w:val="single" w:sz="4" w:space="0" w:color="FFFFFF"/>
            </w:tcBorders>
            <w:shd w:val="clear" w:color="auto" w:fill="4F6228"/>
            <w:vAlign w:val="center"/>
          </w:tcPr>
          <w:p w14:paraId="0D18BA2B" w14:textId="77777777" w:rsidR="00C34FF9" w:rsidRPr="007B7F45" w:rsidRDefault="00C34FF9" w:rsidP="00C34FF9">
            <w:pPr>
              <w:spacing w:after="0" w:line="240" w:lineRule="auto"/>
              <w:jc w:val="center"/>
              <w:rPr>
                <w:rFonts w:ascii="Myriad Pro" w:hAnsi="Myriad Pro"/>
                <w:b/>
                <w:iCs/>
                <w:color w:val="FFFFFF"/>
                <w:sz w:val="18"/>
                <w:szCs w:val="18"/>
              </w:rPr>
            </w:pPr>
            <w:r w:rsidRPr="007B7F45">
              <w:rPr>
                <w:rFonts w:ascii="Myriad Pro" w:hAnsi="Myriad Pro"/>
                <w:b/>
                <w:iCs/>
                <w:color w:val="FFFFFF"/>
                <w:sz w:val="18"/>
                <w:szCs w:val="18"/>
              </w:rPr>
              <w:t> </w:t>
            </w:r>
          </w:p>
        </w:tc>
      </w:tr>
      <w:tr w:rsidR="00C34FF9" w:rsidRPr="007B7F45" w14:paraId="25BE0419" w14:textId="77777777">
        <w:trPr>
          <w:trHeight w:val="553"/>
        </w:trPr>
        <w:tc>
          <w:tcPr>
            <w:tcW w:w="600" w:type="pct"/>
            <w:tcBorders>
              <w:top w:val="single" w:sz="4" w:space="0" w:color="FFFFFF"/>
              <w:left w:val="single" w:sz="4" w:space="0" w:color="auto"/>
              <w:bottom w:val="single" w:sz="4" w:space="0" w:color="auto"/>
              <w:right w:val="single" w:sz="4" w:space="0" w:color="auto"/>
            </w:tcBorders>
            <w:shd w:val="clear" w:color="auto" w:fill="auto"/>
            <w:noWrap/>
            <w:vAlign w:val="center"/>
          </w:tcPr>
          <w:p w14:paraId="18B20695"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1 пол 2017</w:t>
            </w:r>
          </w:p>
        </w:tc>
        <w:tc>
          <w:tcPr>
            <w:tcW w:w="593" w:type="pct"/>
            <w:tcBorders>
              <w:top w:val="single" w:sz="4" w:space="0" w:color="FFFFFF"/>
              <w:left w:val="nil"/>
              <w:bottom w:val="nil"/>
              <w:right w:val="nil"/>
            </w:tcBorders>
            <w:shd w:val="clear" w:color="auto" w:fill="auto"/>
            <w:vAlign w:val="center"/>
          </w:tcPr>
          <w:p w14:paraId="00B35022"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1 448,36</w:t>
            </w:r>
          </w:p>
        </w:tc>
        <w:tc>
          <w:tcPr>
            <w:tcW w:w="593" w:type="pct"/>
            <w:tcBorders>
              <w:top w:val="single" w:sz="4" w:space="0" w:color="FFFFFF"/>
              <w:left w:val="single" w:sz="4" w:space="0" w:color="auto"/>
              <w:bottom w:val="single" w:sz="4" w:space="0" w:color="auto"/>
              <w:right w:val="single" w:sz="4" w:space="0" w:color="auto"/>
            </w:tcBorders>
            <w:shd w:val="clear" w:color="auto" w:fill="auto"/>
            <w:noWrap/>
            <w:vAlign w:val="center"/>
          </w:tcPr>
          <w:p w14:paraId="7A15DF32"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276</w:t>
            </w:r>
          </w:p>
        </w:tc>
        <w:tc>
          <w:tcPr>
            <w:tcW w:w="593" w:type="pct"/>
            <w:tcBorders>
              <w:top w:val="single" w:sz="4" w:space="0" w:color="FFFFFF"/>
              <w:left w:val="nil"/>
              <w:bottom w:val="single" w:sz="4" w:space="0" w:color="auto"/>
              <w:right w:val="single" w:sz="4" w:space="0" w:color="auto"/>
            </w:tcBorders>
            <w:shd w:val="clear" w:color="auto" w:fill="auto"/>
            <w:noWrap/>
            <w:vAlign w:val="center"/>
          </w:tcPr>
          <w:p w14:paraId="34207FDF"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0,33</w:t>
            </w:r>
          </w:p>
        </w:tc>
        <w:tc>
          <w:tcPr>
            <w:tcW w:w="678" w:type="pct"/>
            <w:tcBorders>
              <w:top w:val="single" w:sz="4" w:space="0" w:color="FFFFFF"/>
              <w:left w:val="nil"/>
              <w:bottom w:val="single" w:sz="4" w:space="0" w:color="auto"/>
              <w:right w:val="single" w:sz="4" w:space="0" w:color="auto"/>
            </w:tcBorders>
            <w:shd w:val="clear" w:color="auto" w:fill="auto"/>
            <w:noWrap/>
            <w:vAlign w:val="center"/>
          </w:tcPr>
          <w:p w14:paraId="5DD65305"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91,08</w:t>
            </w:r>
          </w:p>
        </w:tc>
        <w:tc>
          <w:tcPr>
            <w:tcW w:w="763" w:type="pct"/>
            <w:tcBorders>
              <w:top w:val="single" w:sz="4" w:space="0" w:color="FFFFFF"/>
              <w:left w:val="nil"/>
              <w:bottom w:val="single" w:sz="4" w:space="0" w:color="auto"/>
              <w:right w:val="single" w:sz="4" w:space="0" w:color="auto"/>
            </w:tcBorders>
            <w:shd w:val="clear" w:color="auto" w:fill="auto"/>
            <w:noWrap/>
            <w:vAlign w:val="center"/>
          </w:tcPr>
          <w:p w14:paraId="023BCBD3"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131 916,31</w:t>
            </w:r>
          </w:p>
        </w:tc>
        <w:tc>
          <w:tcPr>
            <w:tcW w:w="593" w:type="pct"/>
            <w:tcBorders>
              <w:top w:val="single" w:sz="4" w:space="0" w:color="FFFFFF"/>
              <w:left w:val="nil"/>
              <w:bottom w:val="single" w:sz="4" w:space="0" w:color="auto"/>
              <w:right w:val="single" w:sz="4" w:space="0" w:color="auto"/>
            </w:tcBorders>
            <w:shd w:val="clear" w:color="auto" w:fill="auto"/>
            <w:noWrap/>
            <w:vAlign w:val="center"/>
          </w:tcPr>
          <w:p w14:paraId="4B070B6F"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267 830,08</w:t>
            </w:r>
          </w:p>
        </w:tc>
        <w:tc>
          <w:tcPr>
            <w:tcW w:w="586" w:type="pct"/>
            <w:tcBorders>
              <w:top w:val="single" w:sz="4" w:space="0" w:color="FFFFFF"/>
              <w:left w:val="nil"/>
              <w:bottom w:val="single" w:sz="4" w:space="0" w:color="auto"/>
              <w:right w:val="single" w:sz="4" w:space="0" w:color="auto"/>
            </w:tcBorders>
            <w:shd w:val="clear" w:color="auto" w:fill="auto"/>
            <w:vAlign w:val="center"/>
          </w:tcPr>
          <w:p w14:paraId="684E7A7D"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Тарифы на услуги по передаче электроэнергии для прочих потребителей</w:t>
            </w:r>
          </w:p>
        </w:tc>
      </w:tr>
      <w:tr w:rsidR="00C34FF9" w:rsidRPr="007B7F45" w14:paraId="6A74C1F5" w14:textId="77777777">
        <w:trPr>
          <w:trHeight w:val="300"/>
        </w:trPr>
        <w:tc>
          <w:tcPr>
            <w:tcW w:w="600" w:type="pct"/>
            <w:tcBorders>
              <w:top w:val="nil"/>
              <w:left w:val="single" w:sz="4" w:space="0" w:color="auto"/>
              <w:bottom w:val="single" w:sz="4" w:space="0" w:color="auto"/>
              <w:right w:val="single" w:sz="4" w:space="0" w:color="auto"/>
            </w:tcBorders>
            <w:shd w:val="clear" w:color="auto" w:fill="auto"/>
            <w:noWrap/>
            <w:vAlign w:val="center"/>
          </w:tcPr>
          <w:p w14:paraId="05B00223"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2 пол 2017</w:t>
            </w:r>
          </w:p>
        </w:tc>
        <w:tc>
          <w:tcPr>
            <w:tcW w:w="593" w:type="pct"/>
            <w:tcBorders>
              <w:top w:val="single" w:sz="4" w:space="0" w:color="auto"/>
              <w:left w:val="nil"/>
              <w:bottom w:val="single" w:sz="4" w:space="0" w:color="auto"/>
              <w:right w:val="single" w:sz="4" w:space="0" w:color="auto"/>
            </w:tcBorders>
            <w:shd w:val="clear" w:color="auto" w:fill="auto"/>
            <w:noWrap/>
            <w:vAlign w:val="center"/>
          </w:tcPr>
          <w:p w14:paraId="4C4E9E07"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0</w:t>
            </w:r>
          </w:p>
        </w:tc>
        <w:tc>
          <w:tcPr>
            <w:tcW w:w="593" w:type="pct"/>
            <w:tcBorders>
              <w:top w:val="nil"/>
              <w:left w:val="nil"/>
              <w:bottom w:val="single" w:sz="4" w:space="0" w:color="auto"/>
              <w:right w:val="single" w:sz="4" w:space="0" w:color="auto"/>
            </w:tcBorders>
            <w:shd w:val="clear" w:color="auto" w:fill="auto"/>
            <w:noWrap/>
            <w:vAlign w:val="center"/>
          </w:tcPr>
          <w:p w14:paraId="7F115DE9"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0</w:t>
            </w:r>
          </w:p>
        </w:tc>
        <w:tc>
          <w:tcPr>
            <w:tcW w:w="593" w:type="pct"/>
            <w:tcBorders>
              <w:top w:val="nil"/>
              <w:left w:val="nil"/>
              <w:bottom w:val="single" w:sz="4" w:space="0" w:color="auto"/>
              <w:right w:val="single" w:sz="4" w:space="0" w:color="auto"/>
            </w:tcBorders>
            <w:shd w:val="clear" w:color="auto" w:fill="auto"/>
            <w:noWrap/>
            <w:vAlign w:val="center"/>
          </w:tcPr>
          <w:p w14:paraId="584CBF03"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0</w:t>
            </w:r>
          </w:p>
        </w:tc>
        <w:tc>
          <w:tcPr>
            <w:tcW w:w="678" w:type="pct"/>
            <w:tcBorders>
              <w:top w:val="nil"/>
              <w:left w:val="nil"/>
              <w:bottom w:val="single" w:sz="4" w:space="0" w:color="auto"/>
              <w:right w:val="single" w:sz="4" w:space="0" w:color="auto"/>
            </w:tcBorders>
            <w:shd w:val="clear" w:color="auto" w:fill="auto"/>
            <w:noWrap/>
            <w:vAlign w:val="center"/>
          </w:tcPr>
          <w:p w14:paraId="1348AA3D"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0</w:t>
            </w:r>
          </w:p>
        </w:tc>
        <w:tc>
          <w:tcPr>
            <w:tcW w:w="763" w:type="pct"/>
            <w:tcBorders>
              <w:top w:val="nil"/>
              <w:left w:val="nil"/>
              <w:bottom w:val="single" w:sz="4" w:space="0" w:color="auto"/>
              <w:right w:val="single" w:sz="4" w:space="0" w:color="auto"/>
            </w:tcBorders>
            <w:shd w:val="clear" w:color="auto" w:fill="auto"/>
            <w:noWrap/>
            <w:vAlign w:val="center"/>
          </w:tcPr>
          <w:p w14:paraId="65B798F6"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0</w:t>
            </w:r>
          </w:p>
        </w:tc>
        <w:tc>
          <w:tcPr>
            <w:tcW w:w="593" w:type="pct"/>
            <w:tcBorders>
              <w:top w:val="nil"/>
              <w:left w:val="nil"/>
              <w:bottom w:val="single" w:sz="4" w:space="0" w:color="auto"/>
              <w:right w:val="single" w:sz="4" w:space="0" w:color="auto"/>
            </w:tcBorders>
            <w:shd w:val="clear" w:color="auto" w:fill="auto"/>
            <w:noWrap/>
            <w:vAlign w:val="center"/>
          </w:tcPr>
          <w:p w14:paraId="4F73F50D"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0,00</w:t>
            </w:r>
          </w:p>
        </w:tc>
        <w:tc>
          <w:tcPr>
            <w:tcW w:w="586" w:type="pct"/>
            <w:tcBorders>
              <w:top w:val="nil"/>
              <w:left w:val="nil"/>
              <w:bottom w:val="single" w:sz="4" w:space="0" w:color="auto"/>
              <w:right w:val="single" w:sz="4" w:space="0" w:color="auto"/>
            </w:tcBorders>
            <w:shd w:val="clear" w:color="auto" w:fill="auto"/>
            <w:noWrap/>
            <w:vAlign w:val="center"/>
          </w:tcPr>
          <w:p w14:paraId="2E8CCBD7" w14:textId="77777777" w:rsidR="00C34FF9" w:rsidRPr="007B7F45" w:rsidRDefault="00C34FF9" w:rsidP="00C34FF9">
            <w:pPr>
              <w:spacing w:after="0" w:line="240" w:lineRule="auto"/>
              <w:jc w:val="center"/>
              <w:rPr>
                <w:rFonts w:ascii="Myriad Pro" w:hAnsi="Myriad Pro"/>
                <w:sz w:val="18"/>
                <w:szCs w:val="18"/>
              </w:rPr>
            </w:pPr>
            <w:r w:rsidRPr="007B7F45">
              <w:rPr>
                <w:rFonts w:ascii="Myriad Pro" w:hAnsi="Myriad Pro"/>
                <w:sz w:val="18"/>
                <w:szCs w:val="18"/>
              </w:rPr>
              <w:t> </w:t>
            </w:r>
          </w:p>
        </w:tc>
      </w:tr>
      <w:tr w:rsidR="00C34FF9" w:rsidRPr="007B7F45" w14:paraId="13664BC3" w14:textId="77777777">
        <w:trPr>
          <w:trHeight w:val="450"/>
        </w:trPr>
        <w:tc>
          <w:tcPr>
            <w:tcW w:w="600" w:type="pct"/>
            <w:tcBorders>
              <w:top w:val="nil"/>
              <w:left w:val="single" w:sz="4" w:space="0" w:color="auto"/>
              <w:bottom w:val="single" w:sz="4" w:space="0" w:color="auto"/>
              <w:right w:val="single" w:sz="4" w:space="0" w:color="auto"/>
            </w:tcBorders>
            <w:shd w:val="clear" w:color="auto" w:fill="auto"/>
            <w:noWrap/>
            <w:vAlign w:val="center"/>
          </w:tcPr>
          <w:p w14:paraId="1C41BF74" w14:textId="77777777" w:rsidR="00C34FF9" w:rsidRPr="007B7F45" w:rsidRDefault="00C34FF9" w:rsidP="00C34FF9">
            <w:pPr>
              <w:spacing w:after="0" w:line="240" w:lineRule="auto"/>
              <w:jc w:val="center"/>
              <w:rPr>
                <w:rFonts w:ascii="Myriad Pro" w:hAnsi="Myriad Pro"/>
                <w:b/>
                <w:sz w:val="18"/>
                <w:szCs w:val="18"/>
              </w:rPr>
            </w:pPr>
            <w:r w:rsidRPr="007B7F45">
              <w:rPr>
                <w:rFonts w:ascii="Myriad Pro" w:hAnsi="Myriad Pro"/>
                <w:b/>
                <w:sz w:val="18"/>
                <w:szCs w:val="18"/>
              </w:rPr>
              <w:t xml:space="preserve">2017 год </w:t>
            </w:r>
          </w:p>
        </w:tc>
        <w:tc>
          <w:tcPr>
            <w:tcW w:w="593" w:type="pct"/>
            <w:tcBorders>
              <w:top w:val="nil"/>
              <w:left w:val="nil"/>
              <w:bottom w:val="single" w:sz="4" w:space="0" w:color="auto"/>
              <w:right w:val="single" w:sz="4" w:space="0" w:color="auto"/>
            </w:tcBorders>
            <w:shd w:val="clear" w:color="auto" w:fill="auto"/>
            <w:noWrap/>
            <w:vAlign w:val="center"/>
          </w:tcPr>
          <w:p w14:paraId="215A8AC0" w14:textId="77777777" w:rsidR="00C34FF9" w:rsidRPr="007B7F45" w:rsidRDefault="00C34FF9" w:rsidP="00C34FF9">
            <w:pPr>
              <w:spacing w:after="0" w:line="240" w:lineRule="auto"/>
              <w:jc w:val="center"/>
              <w:rPr>
                <w:rFonts w:ascii="Myriad Pro" w:hAnsi="Myriad Pro"/>
                <w:b/>
                <w:sz w:val="18"/>
                <w:szCs w:val="18"/>
              </w:rPr>
            </w:pPr>
            <w:r w:rsidRPr="007B7F45">
              <w:rPr>
                <w:rFonts w:ascii="Myriad Pro" w:hAnsi="Myriad Pro"/>
                <w:b/>
                <w:sz w:val="18"/>
                <w:szCs w:val="18"/>
              </w:rPr>
              <w:t> </w:t>
            </w:r>
          </w:p>
        </w:tc>
        <w:tc>
          <w:tcPr>
            <w:tcW w:w="593" w:type="pct"/>
            <w:tcBorders>
              <w:top w:val="nil"/>
              <w:left w:val="nil"/>
              <w:bottom w:val="single" w:sz="4" w:space="0" w:color="auto"/>
              <w:right w:val="single" w:sz="4" w:space="0" w:color="auto"/>
            </w:tcBorders>
            <w:shd w:val="clear" w:color="auto" w:fill="auto"/>
            <w:noWrap/>
            <w:vAlign w:val="center"/>
          </w:tcPr>
          <w:p w14:paraId="2989B7C6" w14:textId="77777777" w:rsidR="00C34FF9" w:rsidRPr="007B7F45" w:rsidRDefault="00C34FF9" w:rsidP="00C34FF9">
            <w:pPr>
              <w:spacing w:after="0" w:line="240" w:lineRule="auto"/>
              <w:jc w:val="center"/>
              <w:rPr>
                <w:rFonts w:ascii="Myriad Pro" w:hAnsi="Myriad Pro"/>
                <w:b/>
                <w:sz w:val="18"/>
                <w:szCs w:val="18"/>
              </w:rPr>
            </w:pPr>
            <w:r w:rsidRPr="007B7F45">
              <w:rPr>
                <w:rFonts w:ascii="Myriad Pro" w:hAnsi="Myriad Pro"/>
                <w:b/>
                <w:sz w:val="18"/>
                <w:szCs w:val="18"/>
              </w:rPr>
              <w:t> </w:t>
            </w:r>
          </w:p>
        </w:tc>
        <w:tc>
          <w:tcPr>
            <w:tcW w:w="593" w:type="pct"/>
            <w:tcBorders>
              <w:top w:val="nil"/>
              <w:left w:val="nil"/>
              <w:bottom w:val="single" w:sz="4" w:space="0" w:color="auto"/>
              <w:right w:val="single" w:sz="4" w:space="0" w:color="auto"/>
            </w:tcBorders>
            <w:shd w:val="clear" w:color="auto" w:fill="auto"/>
            <w:noWrap/>
            <w:vAlign w:val="center"/>
          </w:tcPr>
          <w:p w14:paraId="235C0079" w14:textId="77777777" w:rsidR="00C34FF9" w:rsidRPr="007B7F45" w:rsidRDefault="00C34FF9" w:rsidP="00C34FF9">
            <w:pPr>
              <w:spacing w:after="0" w:line="240" w:lineRule="auto"/>
              <w:jc w:val="center"/>
              <w:rPr>
                <w:rFonts w:ascii="Myriad Pro" w:hAnsi="Myriad Pro"/>
                <w:b/>
                <w:sz w:val="18"/>
                <w:szCs w:val="18"/>
              </w:rPr>
            </w:pPr>
            <w:r w:rsidRPr="007B7F45">
              <w:rPr>
                <w:rFonts w:ascii="Myriad Pro" w:hAnsi="Myriad Pro"/>
                <w:b/>
                <w:sz w:val="18"/>
                <w:szCs w:val="18"/>
              </w:rPr>
              <w:t> </w:t>
            </w:r>
          </w:p>
        </w:tc>
        <w:tc>
          <w:tcPr>
            <w:tcW w:w="678" w:type="pct"/>
            <w:tcBorders>
              <w:top w:val="nil"/>
              <w:left w:val="nil"/>
              <w:bottom w:val="single" w:sz="4" w:space="0" w:color="auto"/>
              <w:right w:val="single" w:sz="4" w:space="0" w:color="auto"/>
            </w:tcBorders>
            <w:shd w:val="clear" w:color="auto" w:fill="auto"/>
            <w:noWrap/>
            <w:vAlign w:val="center"/>
          </w:tcPr>
          <w:p w14:paraId="1B8AD7C2" w14:textId="77777777" w:rsidR="00C34FF9" w:rsidRPr="007B7F45" w:rsidRDefault="00C34FF9" w:rsidP="00C34FF9">
            <w:pPr>
              <w:spacing w:after="0" w:line="240" w:lineRule="auto"/>
              <w:jc w:val="center"/>
              <w:rPr>
                <w:rFonts w:ascii="Myriad Pro" w:hAnsi="Myriad Pro"/>
                <w:b/>
                <w:sz w:val="18"/>
                <w:szCs w:val="18"/>
              </w:rPr>
            </w:pPr>
            <w:r w:rsidRPr="007B7F45">
              <w:rPr>
                <w:rFonts w:ascii="Myriad Pro" w:hAnsi="Myriad Pro"/>
                <w:b/>
                <w:sz w:val="18"/>
                <w:szCs w:val="18"/>
              </w:rPr>
              <w:t> </w:t>
            </w:r>
          </w:p>
        </w:tc>
        <w:tc>
          <w:tcPr>
            <w:tcW w:w="763" w:type="pct"/>
            <w:tcBorders>
              <w:top w:val="nil"/>
              <w:left w:val="nil"/>
              <w:bottom w:val="single" w:sz="4" w:space="0" w:color="auto"/>
              <w:right w:val="single" w:sz="4" w:space="0" w:color="auto"/>
            </w:tcBorders>
            <w:shd w:val="clear" w:color="auto" w:fill="FFFFFF"/>
            <w:noWrap/>
            <w:vAlign w:val="center"/>
          </w:tcPr>
          <w:p w14:paraId="3883F0FD" w14:textId="77777777" w:rsidR="00C34FF9" w:rsidRPr="007B7F45" w:rsidRDefault="00C34FF9" w:rsidP="00C34FF9">
            <w:pPr>
              <w:spacing w:after="0" w:line="240" w:lineRule="auto"/>
              <w:jc w:val="center"/>
              <w:rPr>
                <w:rFonts w:ascii="Myriad Pro" w:hAnsi="Myriad Pro"/>
                <w:b/>
                <w:sz w:val="18"/>
                <w:szCs w:val="18"/>
              </w:rPr>
            </w:pPr>
            <w:r w:rsidRPr="007B7F45">
              <w:rPr>
                <w:rFonts w:ascii="Myriad Pro" w:hAnsi="Myriad Pro"/>
                <w:b/>
                <w:sz w:val="18"/>
                <w:szCs w:val="18"/>
              </w:rPr>
              <w:t>131 916,31</w:t>
            </w:r>
          </w:p>
        </w:tc>
        <w:tc>
          <w:tcPr>
            <w:tcW w:w="593" w:type="pct"/>
            <w:tcBorders>
              <w:top w:val="nil"/>
              <w:left w:val="nil"/>
              <w:bottom w:val="single" w:sz="4" w:space="0" w:color="auto"/>
              <w:right w:val="single" w:sz="4" w:space="0" w:color="auto"/>
            </w:tcBorders>
            <w:shd w:val="clear" w:color="auto" w:fill="FFFFFF"/>
            <w:noWrap/>
            <w:vAlign w:val="center"/>
          </w:tcPr>
          <w:p w14:paraId="38C0E6A3" w14:textId="77777777" w:rsidR="00C34FF9" w:rsidRPr="007B7F45" w:rsidRDefault="00C34FF9" w:rsidP="00C34FF9">
            <w:pPr>
              <w:spacing w:after="0" w:line="240" w:lineRule="auto"/>
              <w:jc w:val="center"/>
              <w:rPr>
                <w:rFonts w:ascii="Myriad Pro" w:hAnsi="Myriad Pro"/>
                <w:b/>
                <w:sz w:val="18"/>
                <w:szCs w:val="18"/>
              </w:rPr>
            </w:pPr>
            <w:r w:rsidRPr="007B7F45">
              <w:rPr>
                <w:rFonts w:ascii="Myriad Pro" w:hAnsi="Myriad Pro"/>
                <w:b/>
                <w:sz w:val="18"/>
                <w:szCs w:val="18"/>
              </w:rPr>
              <w:t>267 830,08</w:t>
            </w:r>
          </w:p>
        </w:tc>
        <w:tc>
          <w:tcPr>
            <w:tcW w:w="586" w:type="pct"/>
            <w:tcBorders>
              <w:top w:val="nil"/>
              <w:left w:val="nil"/>
              <w:bottom w:val="single" w:sz="4" w:space="0" w:color="auto"/>
              <w:right w:val="single" w:sz="4" w:space="0" w:color="auto"/>
            </w:tcBorders>
            <w:shd w:val="clear" w:color="auto" w:fill="auto"/>
            <w:vAlign w:val="center"/>
          </w:tcPr>
          <w:p w14:paraId="5B5CD50D" w14:textId="77777777" w:rsidR="00C34FF9" w:rsidRPr="007B7F45" w:rsidRDefault="00C34FF9" w:rsidP="00C34FF9">
            <w:pPr>
              <w:spacing w:after="0" w:line="240" w:lineRule="auto"/>
              <w:jc w:val="center"/>
              <w:rPr>
                <w:rFonts w:ascii="Myriad Pro" w:hAnsi="Myriad Pro"/>
                <w:b/>
                <w:sz w:val="18"/>
                <w:szCs w:val="18"/>
              </w:rPr>
            </w:pPr>
            <w:r w:rsidRPr="007B7F45">
              <w:rPr>
                <w:rFonts w:ascii="Myriad Pro" w:hAnsi="Myriad Pro"/>
                <w:b/>
                <w:sz w:val="18"/>
                <w:szCs w:val="18"/>
              </w:rPr>
              <w:t> </w:t>
            </w:r>
          </w:p>
        </w:tc>
      </w:tr>
    </w:tbl>
    <w:p w14:paraId="56752ADD"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67FA54DF" w14:textId="77777777" w:rsidR="00C34FF9" w:rsidRPr="00D6468C" w:rsidRDefault="00C34FF9" w:rsidP="007B7F45">
      <w:pPr>
        <w:pStyle w:val="affff5"/>
      </w:pPr>
      <w:r w:rsidRPr="00D6468C">
        <w:t>ПОЗИЦИЯ ОРГАНА РЕГУЛИРОВАНИЯ</w:t>
      </w:r>
    </w:p>
    <w:p w14:paraId="0996E12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Заявленные выпадающие доходы Департаментом ТЭК и ТР Вологодской области не приняты.</w:t>
      </w:r>
    </w:p>
    <w:p w14:paraId="7C477AF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 xml:space="preserve">Заявленные выпадающие доходы, связанные с вступлением в законную силу судебных решений по разногласиям с </w:t>
      </w:r>
      <w:r w:rsidR="00D655F1">
        <w:rPr>
          <w:rFonts w:ascii="Myriad Pro" w:hAnsi="Myriad Pro"/>
          <w:sz w:val="26"/>
          <w:szCs w:val="26"/>
        </w:rPr>
        <w:t>ПАО </w:t>
      </w:r>
      <w:r w:rsidRPr="00D6468C">
        <w:rPr>
          <w:rFonts w:ascii="Myriad Pro" w:hAnsi="Myriad Pro"/>
          <w:sz w:val="26"/>
          <w:szCs w:val="26"/>
        </w:rPr>
        <w:t>«Северсталь», не приняты «</w:t>
      </w:r>
      <w:r w:rsidRPr="00D6468C">
        <w:rPr>
          <w:rFonts w:ascii="Myriad Pro" w:hAnsi="Myriad Pro"/>
          <w:i/>
          <w:sz w:val="26"/>
          <w:szCs w:val="26"/>
        </w:rPr>
        <w:t>в связи с непредставлением организацией доказательств неполучения доходов по независящим от организации причинам</w:t>
      </w:r>
      <w:r w:rsidRPr="00D6468C">
        <w:rPr>
          <w:rFonts w:ascii="Myriad Pro" w:hAnsi="Myriad Pro"/>
          <w:sz w:val="26"/>
          <w:szCs w:val="26"/>
        </w:rPr>
        <w:t>».</w:t>
      </w:r>
    </w:p>
    <w:p w14:paraId="5D45369C"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Кроме того, Департаментом ТЭК и ТР Вологодской области исключены расходы по судебным решениям в сумме 241 257 тыс. руб. (списанный в убыток в </w:t>
      </w:r>
      <w:smartTag w:uri="urn:schemas-microsoft-com:office:smarttags" w:element="metricconverter">
        <w:smartTagPr>
          <w:attr w:name="ProductID" w:val="2014 г"/>
        </w:smartTagPr>
        <w:r w:rsidRPr="00D6468C">
          <w:rPr>
            <w:rFonts w:ascii="Myriad Pro" w:hAnsi="Myriad Pro"/>
            <w:color w:val="000000"/>
            <w:sz w:val="26"/>
            <w:szCs w:val="26"/>
          </w:rPr>
          <w:t>2014 г</w:t>
        </w:r>
      </w:smartTag>
      <w:r w:rsidRPr="00D6468C">
        <w:rPr>
          <w:rFonts w:ascii="Myriad Pro" w:hAnsi="Myriad Pro"/>
          <w:color w:val="000000"/>
          <w:sz w:val="26"/>
          <w:szCs w:val="26"/>
        </w:rPr>
        <w:t xml:space="preserve">. недополученный доход за </w:t>
      </w:r>
      <w:smartTag w:uri="urn:schemas-microsoft-com:office:smarttags" w:element="metricconverter">
        <w:smartTagPr>
          <w:attr w:name="ProductID" w:val="2013 г"/>
        </w:smartTagPr>
        <w:r w:rsidRPr="00D6468C">
          <w:rPr>
            <w:rFonts w:ascii="Myriad Pro" w:hAnsi="Myriad Pro"/>
            <w:color w:val="000000"/>
            <w:sz w:val="26"/>
            <w:szCs w:val="26"/>
          </w:rPr>
          <w:t>2013 г</w:t>
        </w:r>
      </w:smartTag>
      <w:r w:rsidRPr="00D6468C">
        <w:rPr>
          <w:rFonts w:ascii="Myriad Pro" w:hAnsi="Myriad Pro"/>
          <w:color w:val="000000"/>
          <w:sz w:val="26"/>
          <w:szCs w:val="26"/>
        </w:rPr>
        <w:t xml:space="preserve">. по расчетам за услуги по передаче электрической энергии с </w:t>
      </w:r>
      <w:r w:rsidR="00D655F1">
        <w:rPr>
          <w:rFonts w:ascii="Myriad Pro" w:hAnsi="Myriad Pro"/>
          <w:color w:val="000000"/>
          <w:sz w:val="26"/>
          <w:szCs w:val="26"/>
        </w:rPr>
        <w:t>ПАО </w:t>
      </w:r>
      <w:r w:rsidRPr="00D6468C">
        <w:rPr>
          <w:rFonts w:ascii="Myriad Pro" w:hAnsi="Myriad Pro"/>
          <w:color w:val="000000"/>
          <w:sz w:val="26"/>
          <w:szCs w:val="26"/>
        </w:rPr>
        <w:t>«Северсталь»</w:t>
      </w:r>
      <w:r w:rsidRPr="00D6468C">
        <w:rPr>
          <w:rFonts w:ascii="Myriad Pro" w:hAnsi="Myriad Pro"/>
          <w:sz w:val="26"/>
          <w:szCs w:val="26"/>
        </w:rPr>
        <w:t xml:space="preserve"> на основании Постановлений 14ААС от 30.12.2014 по делу №А13-5815/2013, от 10.10.2014 по делу №А13-7169/2013, включенные в НВВ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в качестве выпадающих доходов, «</w:t>
      </w:r>
      <w:r w:rsidRPr="00D6468C">
        <w:rPr>
          <w:rFonts w:ascii="Myriad Pro" w:hAnsi="Myriad Pro"/>
          <w:i/>
          <w:sz w:val="26"/>
          <w:szCs w:val="26"/>
        </w:rPr>
        <w:t>в связи с отсутствием подтверждения неполучения доходов по независящим от организации причинам</w:t>
      </w:r>
      <w:r w:rsidRPr="00D6468C">
        <w:rPr>
          <w:rFonts w:ascii="Myriad Pro" w:hAnsi="Myriad Pro"/>
          <w:sz w:val="26"/>
          <w:szCs w:val="26"/>
        </w:rPr>
        <w:t>».</w:t>
      </w:r>
    </w:p>
    <w:p w14:paraId="434CF9A1"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7B117219" w14:textId="77777777" w:rsidR="00C34FF9" w:rsidRPr="00D6468C" w:rsidRDefault="00C34FF9" w:rsidP="007B7F45">
      <w:pPr>
        <w:pStyle w:val="affff5"/>
      </w:pPr>
      <w:r w:rsidRPr="00D6468C">
        <w:t>ПОЗИЦИЯ ИСПОЛНИТЕЛЯ</w:t>
      </w:r>
    </w:p>
    <w:p w14:paraId="6753166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По </w:t>
      </w:r>
      <w:r w:rsidRPr="00D6468C">
        <w:rPr>
          <w:rFonts w:ascii="Myriad Pro" w:hAnsi="Myriad Pro"/>
          <w:iCs/>
          <w:sz w:val="26"/>
          <w:szCs w:val="26"/>
        </w:rPr>
        <w:t xml:space="preserve">судебным делам №А13-10274/2012 и №А13-10076/2013 </w:t>
      </w:r>
      <w:r w:rsidRPr="00D6468C">
        <w:rPr>
          <w:rFonts w:ascii="Myriad Pro" w:hAnsi="Myriad Pro"/>
          <w:sz w:val="26"/>
          <w:szCs w:val="26"/>
        </w:rPr>
        <w:t>в ходе анализа установлено:</w:t>
      </w:r>
    </w:p>
    <w:p w14:paraId="798F47D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решениям по делам, филиалу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отказано во взыскании части задолженности за услуги по передаче с </w:t>
      </w:r>
      <w:r w:rsidR="00D655F1">
        <w:rPr>
          <w:rFonts w:ascii="Myriad Pro" w:hAnsi="Myriad Pro"/>
          <w:sz w:val="26"/>
          <w:szCs w:val="26"/>
        </w:rPr>
        <w:t>ПАО </w:t>
      </w:r>
      <w:r w:rsidRPr="00D6468C">
        <w:rPr>
          <w:rFonts w:ascii="Myriad Pro" w:hAnsi="Myriad Pro"/>
          <w:sz w:val="26"/>
          <w:szCs w:val="26"/>
        </w:rPr>
        <w:t xml:space="preserve">«Северсталь» за июль </w:t>
      </w:r>
      <w:smartTag w:uri="urn:schemas-microsoft-com:office:smarttags" w:element="metricconverter">
        <w:smartTagPr>
          <w:attr w:name="ProductID" w:val="2012 г"/>
        </w:smartTagPr>
        <w:r w:rsidRPr="00D6468C">
          <w:rPr>
            <w:rFonts w:ascii="Myriad Pro" w:hAnsi="Myriad Pro"/>
            <w:sz w:val="26"/>
            <w:szCs w:val="26"/>
          </w:rPr>
          <w:t>2012 г</w:t>
        </w:r>
      </w:smartTag>
      <w:r w:rsidRPr="00D6468C">
        <w:rPr>
          <w:rFonts w:ascii="Myriad Pro" w:hAnsi="Myriad Pro"/>
          <w:sz w:val="26"/>
          <w:szCs w:val="26"/>
        </w:rPr>
        <w:t xml:space="preserve">. - декабрь </w:t>
      </w:r>
      <w:smartTag w:uri="urn:schemas-microsoft-com:office:smarttags" w:element="metricconverter">
        <w:smartTagPr>
          <w:attr w:name="ProductID" w:val="2013 г"/>
        </w:smartTagPr>
        <w:r w:rsidRPr="00D6468C">
          <w:rPr>
            <w:rFonts w:ascii="Myriad Pro" w:hAnsi="Myriad Pro"/>
            <w:sz w:val="26"/>
            <w:szCs w:val="26"/>
          </w:rPr>
          <w:t>2013 г</w:t>
        </w:r>
      </w:smartTag>
      <w:r w:rsidRPr="00D6468C">
        <w:rPr>
          <w:rFonts w:ascii="Myriad Pro" w:hAnsi="Myriad Pro"/>
          <w:sz w:val="26"/>
          <w:szCs w:val="26"/>
        </w:rPr>
        <w:t>. в связи с неверным расчетом объема передачи электроэнергии.</w:t>
      </w:r>
    </w:p>
    <w:p w14:paraId="08C47F9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После вступления судебных решений в силу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в </w:t>
      </w:r>
      <w:smartTag w:uri="urn:schemas-microsoft-com:office:smarttags" w:element="metricconverter">
        <w:smartTagPr>
          <w:attr w:name="ProductID" w:val="2015 г"/>
        </w:smartTagPr>
        <w:r w:rsidRPr="00D6468C">
          <w:rPr>
            <w:rFonts w:ascii="Myriad Pro" w:hAnsi="Myriad Pro"/>
            <w:sz w:val="26"/>
            <w:szCs w:val="26"/>
          </w:rPr>
          <w:t>2015 г</w:t>
        </w:r>
      </w:smartTag>
      <w:r w:rsidRPr="00D6468C">
        <w:rPr>
          <w:rFonts w:ascii="Myriad Pro" w:hAnsi="Myriad Pro"/>
          <w:sz w:val="26"/>
          <w:szCs w:val="26"/>
        </w:rPr>
        <w:t xml:space="preserve">. были скорректированы выручка за </w:t>
      </w:r>
      <w:smartTag w:uri="urn:schemas-microsoft-com:office:smarttags" w:element="metricconverter">
        <w:smartTagPr>
          <w:attr w:name="ProductID" w:val="2012 г"/>
        </w:smartTagPr>
        <w:r w:rsidRPr="00D6468C">
          <w:rPr>
            <w:rFonts w:ascii="Myriad Pro" w:hAnsi="Myriad Pro"/>
            <w:sz w:val="26"/>
            <w:szCs w:val="26"/>
          </w:rPr>
          <w:t>2012 г</w:t>
        </w:r>
      </w:smartTag>
      <w:r w:rsidRPr="00D6468C">
        <w:rPr>
          <w:rFonts w:ascii="Myriad Pro" w:hAnsi="Myriad Pro"/>
          <w:sz w:val="26"/>
          <w:szCs w:val="26"/>
        </w:rPr>
        <w:t xml:space="preserve">. и </w:t>
      </w:r>
      <w:smartTag w:uri="urn:schemas-microsoft-com:office:smarttags" w:element="metricconverter">
        <w:smartTagPr>
          <w:attr w:name="ProductID" w:val="2013 г"/>
        </w:smartTagPr>
        <w:r w:rsidRPr="00D6468C">
          <w:rPr>
            <w:rFonts w:ascii="Myriad Pro" w:hAnsi="Myriad Pro"/>
            <w:sz w:val="26"/>
            <w:szCs w:val="26"/>
          </w:rPr>
          <w:t>2013 г</w:t>
        </w:r>
      </w:smartTag>
      <w:r w:rsidRPr="00D6468C">
        <w:rPr>
          <w:rFonts w:ascii="Myriad Pro" w:hAnsi="Myriad Pro"/>
          <w:sz w:val="26"/>
          <w:szCs w:val="26"/>
        </w:rPr>
        <w:t>. в сторону уменьшения.</w:t>
      </w:r>
    </w:p>
    <w:p w14:paraId="756088F7" w14:textId="77777777" w:rsidR="00C34FF9" w:rsidRPr="00D6468C" w:rsidRDefault="00C34FF9" w:rsidP="00C34FF9">
      <w:pPr>
        <w:spacing w:after="0" w:line="360" w:lineRule="auto"/>
        <w:contextualSpacing/>
        <w:jc w:val="center"/>
        <w:rPr>
          <w:rFonts w:ascii="Myriad Pro" w:hAnsi="Myriad Pro"/>
          <w:b/>
          <w:sz w:val="26"/>
          <w:szCs w:val="26"/>
        </w:rPr>
      </w:pPr>
      <w:r w:rsidRPr="00D6468C">
        <w:rPr>
          <w:rFonts w:ascii="Myriad Pro" w:hAnsi="Myriad Pro"/>
          <w:b/>
          <w:sz w:val="26"/>
          <w:szCs w:val="26"/>
        </w:rPr>
        <w:t xml:space="preserve">Разногласия между филиалом </w:t>
      </w:r>
      <w:r w:rsidR="00D655F1">
        <w:rPr>
          <w:rFonts w:ascii="Myriad Pro" w:hAnsi="Myriad Pro"/>
          <w:b/>
          <w:sz w:val="26"/>
          <w:szCs w:val="26"/>
        </w:rPr>
        <w:t>ПАО </w:t>
      </w:r>
      <w:r w:rsidRPr="00D6468C">
        <w:rPr>
          <w:rFonts w:ascii="Myriad Pro" w:hAnsi="Myriad Pro"/>
          <w:b/>
          <w:sz w:val="26"/>
          <w:szCs w:val="26"/>
        </w:rPr>
        <w:t xml:space="preserve">«МРСК Северо-Запада» «Вологдаэнерго» и </w:t>
      </w:r>
      <w:r w:rsidR="00D655F1">
        <w:rPr>
          <w:rFonts w:ascii="Myriad Pro" w:hAnsi="Myriad Pro"/>
          <w:b/>
          <w:sz w:val="26"/>
          <w:szCs w:val="26"/>
        </w:rPr>
        <w:t>ПАО </w:t>
      </w:r>
      <w:r w:rsidRPr="00D6468C">
        <w:rPr>
          <w:rFonts w:ascii="Myriad Pro" w:hAnsi="Myriad Pro"/>
          <w:b/>
          <w:sz w:val="26"/>
          <w:szCs w:val="26"/>
        </w:rPr>
        <w:t>«Северсталь»:</w:t>
      </w:r>
    </w:p>
    <w:tbl>
      <w:tblPr>
        <w:tblW w:w="5000" w:type="pct"/>
        <w:tblLook w:val="0000" w:firstRow="0" w:lastRow="0" w:firstColumn="0" w:lastColumn="0" w:noHBand="0" w:noVBand="0"/>
      </w:tblPr>
      <w:tblGrid>
        <w:gridCol w:w="950"/>
        <w:gridCol w:w="2697"/>
        <w:gridCol w:w="2271"/>
        <w:gridCol w:w="1797"/>
        <w:gridCol w:w="1855"/>
      </w:tblGrid>
      <w:tr w:rsidR="00C34FF9" w:rsidRPr="007B7F45" w14:paraId="54752172" w14:textId="77777777">
        <w:trPr>
          <w:trHeight w:val="300"/>
          <w:tblHeader/>
        </w:trPr>
        <w:tc>
          <w:tcPr>
            <w:tcW w:w="566" w:type="pct"/>
            <w:vMerge w:val="restart"/>
            <w:tcBorders>
              <w:top w:val="single" w:sz="4" w:space="0" w:color="FFFFFF"/>
              <w:left w:val="single" w:sz="4" w:space="0" w:color="FFFFFF"/>
              <w:bottom w:val="single" w:sz="6" w:space="0" w:color="FFFFFF"/>
              <w:right w:val="single" w:sz="6" w:space="0" w:color="FFFFFF"/>
            </w:tcBorders>
            <w:shd w:val="clear" w:color="auto" w:fill="4F6228"/>
            <w:noWrap/>
            <w:vAlign w:val="center"/>
          </w:tcPr>
          <w:p w14:paraId="13737141"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период</w:t>
            </w:r>
          </w:p>
        </w:tc>
        <w:tc>
          <w:tcPr>
            <w:tcW w:w="2388" w:type="pct"/>
            <w:gridSpan w:val="2"/>
            <w:tcBorders>
              <w:top w:val="single" w:sz="4" w:space="0" w:color="FFFFFF"/>
              <w:left w:val="single" w:sz="6" w:space="0" w:color="FFFFFF"/>
              <w:bottom w:val="single" w:sz="6" w:space="0" w:color="FFFFFF"/>
              <w:right w:val="single" w:sz="6" w:space="0" w:color="FFFFFF"/>
            </w:tcBorders>
            <w:shd w:val="clear" w:color="auto" w:fill="4F6228"/>
            <w:vAlign w:val="center"/>
          </w:tcPr>
          <w:p w14:paraId="4ECC9877"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Услуги по передаче электрической энергии, руб. с НДС</w:t>
            </w:r>
          </w:p>
        </w:tc>
        <w:tc>
          <w:tcPr>
            <w:tcW w:w="2046" w:type="pct"/>
            <w:gridSpan w:val="2"/>
            <w:tcBorders>
              <w:top w:val="single" w:sz="4" w:space="0" w:color="FFFFFF"/>
              <w:left w:val="single" w:sz="6" w:space="0" w:color="FFFFFF"/>
              <w:bottom w:val="single" w:sz="6" w:space="0" w:color="FFFFFF"/>
              <w:right w:val="single" w:sz="4" w:space="0" w:color="FFFFFF"/>
            </w:tcBorders>
            <w:shd w:val="clear" w:color="auto" w:fill="4F6228"/>
            <w:noWrap/>
            <w:vAlign w:val="center"/>
          </w:tcPr>
          <w:p w14:paraId="1A01DC82"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расхождения</w:t>
            </w:r>
          </w:p>
        </w:tc>
      </w:tr>
      <w:tr w:rsidR="00C34FF9" w:rsidRPr="007B7F45" w14:paraId="25C471BA" w14:textId="77777777">
        <w:trPr>
          <w:trHeight w:val="300"/>
          <w:tblHeader/>
        </w:trPr>
        <w:tc>
          <w:tcPr>
            <w:tcW w:w="566" w:type="pct"/>
            <w:vMerge/>
            <w:tcBorders>
              <w:top w:val="single" w:sz="6" w:space="0" w:color="FFFFFF"/>
              <w:left w:val="single" w:sz="4" w:space="0" w:color="FFFFFF"/>
              <w:bottom w:val="single" w:sz="4" w:space="0" w:color="FFFFFF"/>
              <w:right w:val="single" w:sz="6" w:space="0" w:color="FFFFFF"/>
            </w:tcBorders>
            <w:shd w:val="clear" w:color="auto" w:fill="336600"/>
            <w:noWrap/>
            <w:vAlign w:val="center"/>
          </w:tcPr>
          <w:p w14:paraId="2C90F16D" w14:textId="77777777" w:rsidR="00C34FF9" w:rsidRPr="007B7F45" w:rsidRDefault="00C34FF9" w:rsidP="00C34FF9">
            <w:pPr>
              <w:spacing w:after="0" w:line="240" w:lineRule="auto"/>
              <w:jc w:val="center"/>
              <w:rPr>
                <w:rFonts w:ascii="Myriad Pro" w:hAnsi="Myriad Pro"/>
                <w:b/>
                <w:color w:val="FFFFFF"/>
                <w:sz w:val="20"/>
                <w:szCs w:val="20"/>
              </w:rPr>
            </w:pPr>
          </w:p>
        </w:tc>
        <w:tc>
          <w:tcPr>
            <w:tcW w:w="1132" w:type="pct"/>
            <w:tcBorders>
              <w:top w:val="single" w:sz="6" w:space="0" w:color="FFFFFF"/>
              <w:left w:val="single" w:sz="6" w:space="0" w:color="FFFFFF"/>
              <w:bottom w:val="single" w:sz="4" w:space="0" w:color="FFFFFF"/>
              <w:right w:val="single" w:sz="6" w:space="0" w:color="FFFFFF"/>
            </w:tcBorders>
            <w:shd w:val="clear" w:color="auto" w:fill="4F6228"/>
            <w:noWrap/>
            <w:vAlign w:val="center"/>
          </w:tcPr>
          <w:p w14:paraId="4F8AA25C"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Выставлено Вологдаэнерго</w:t>
            </w:r>
          </w:p>
        </w:tc>
        <w:tc>
          <w:tcPr>
            <w:tcW w:w="1256" w:type="pct"/>
            <w:tcBorders>
              <w:top w:val="single" w:sz="6" w:space="0" w:color="FFFFFF"/>
              <w:left w:val="single" w:sz="6" w:space="0" w:color="FFFFFF"/>
              <w:bottom w:val="single" w:sz="4" w:space="0" w:color="FFFFFF"/>
              <w:right w:val="single" w:sz="6" w:space="0" w:color="FFFFFF"/>
            </w:tcBorders>
            <w:shd w:val="clear" w:color="auto" w:fill="4F6228"/>
            <w:noWrap/>
            <w:vAlign w:val="center"/>
          </w:tcPr>
          <w:p w14:paraId="1483935E"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Признано Северсталь</w:t>
            </w:r>
          </w:p>
        </w:tc>
        <w:tc>
          <w:tcPr>
            <w:tcW w:w="1008" w:type="pct"/>
            <w:tcBorders>
              <w:top w:val="single" w:sz="6" w:space="0" w:color="FFFFFF"/>
              <w:left w:val="single" w:sz="6" w:space="0" w:color="FFFFFF"/>
              <w:bottom w:val="single" w:sz="4" w:space="0" w:color="FFFFFF"/>
              <w:right w:val="single" w:sz="6" w:space="0" w:color="FFFFFF"/>
            </w:tcBorders>
            <w:shd w:val="clear" w:color="auto" w:fill="4F6228"/>
            <w:noWrap/>
            <w:vAlign w:val="center"/>
          </w:tcPr>
          <w:p w14:paraId="16B93EDD"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с НДС</w:t>
            </w:r>
          </w:p>
        </w:tc>
        <w:tc>
          <w:tcPr>
            <w:tcW w:w="1038" w:type="pct"/>
            <w:tcBorders>
              <w:top w:val="single" w:sz="6" w:space="0" w:color="FFFFFF"/>
              <w:left w:val="single" w:sz="6" w:space="0" w:color="FFFFFF"/>
              <w:bottom w:val="single" w:sz="4" w:space="0" w:color="FFFFFF"/>
              <w:right w:val="single" w:sz="4" w:space="0" w:color="FFFFFF"/>
            </w:tcBorders>
            <w:shd w:val="clear" w:color="auto" w:fill="4F6228"/>
            <w:noWrap/>
            <w:vAlign w:val="center"/>
          </w:tcPr>
          <w:p w14:paraId="5BAD6339" w14:textId="77777777" w:rsidR="00C34FF9" w:rsidRPr="007B7F45" w:rsidRDefault="00C34FF9" w:rsidP="00C34FF9">
            <w:pPr>
              <w:spacing w:after="0" w:line="240" w:lineRule="auto"/>
              <w:jc w:val="center"/>
              <w:rPr>
                <w:rFonts w:ascii="Myriad Pro" w:hAnsi="Myriad Pro"/>
                <w:b/>
                <w:color w:val="FFFFFF"/>
                <w:sz w:val="20"/>
                <w:szCs w:val="20"/>
              </w:rPr>
            </w:pPr>
            <w:r w:rsidRPr="007B7F45">
              <w:rPr>
                <w:rFonts w:ascii="Myriad Pro" w:hAnsi="Myriad Pro"/>
                <w:b/>
                <w:color w:val="FFFFFF"/>
                <w:sz w:val="20"/>
                <w:szCs w:val="20"/>
              </w:rPr>
              <w:t>без НДС</w:t>
            </w:r>
          </w:p>
        </w:tc>
      </w:tr>
      <w:tr w:rsidR="00C34FF9" w:rsidRPr="007B7F45" w14:paraId="47AEA0BB" w14:textId="77777777">
        <w:trPr>
          <w:trHeight w:val="300"/>
        </w:trPr>
        <w:tc>
          <w:tcPr>
            <w:tcW w:w="566" w:type="pct"/>
            <w:tcBorders>
              <w:top w:val="single" w:sz="4" w:space="0" w:color="FFFFFF"/>
              <w:left w:val="single" w:sz="4" w:space="0" w:color="auto"/>
              <w:bottom w:val="single" w:sz="4" w:space="0" w:color="auto"/>
              <w:right w:val="single" w:sz="4" w:space="0" w:color="auto"/>
            </w:tcBorders>
            <w:shd w:val="clear" w:color="auto" w:fill="auto"/>
            <w:noWrap/>
            <w:vAlign w:val="bottom"/>
          </w:tcPr>
          <w:p w14:paraId="7C4BB53F"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июл.12</w:t>
            </w:r>
          </w:p>
        </w:tc>
        <w:tc>
          <w:tcPr>
            <w:tcW w:w="1132" w:type="pct"/>
            <w:tcBorders>
              <w:top w:val="single" w:sz="4" w:space="0" w:color="FFFFFF"/>
              <w:left w:val="single" w:sz="4" w:space="0" w:color="auto"/>
              <w:bottom w:val="single" w:sz="4" w:space="0" w:color="auto"/>
              <w:right w:val="single" w:sz="4" w:space="0" w:color="auto"/>
            </w:tcBorders>
            <w:shd w:val="clear" w:color="auto" w:fill="auto"/>
            <w:noWrap/>
            <w:vAlign w:val="bottom"/>
          </w:tcPr>
          <w:p w14:paraId="7F75396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236 687 969,30</w:t>
            </w:r>
          </w:p>
        </w:tc>
        <w:tc>
          <w:tcPr>
            <w:tcW w:w="1256" w:type="pct"/>
            <w:tcBorders>
              <w:top w:val="single" w:sz="4" w:space="0" w:color="FFFFFF"/>
              <w:left w:val="single" w:sz="4" w:space="0" w:color="auto"/>
              <w:bottom w:val="single" w:sz="4" w:space="0" w:color="auto"/>
              <w:right w:val="single" w:sz="4" w:space="0" w:color="auto"/>
            </w:tcBorders>
            <w:shd w:val="clear" w:color="auto" w:fill="auto"/>
            <w:noWrap/>
            <w:vAlign w:val="bottom"/>
          </w:tcPr>
          <w:p w14:paraId="4F29216D"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164 320 068,08</w:t>
            </w:r>
          </w:p>
        </w:tc>
        <w:tc>
          <w:tcPr>
            <w:tcW w:w="1008" w:type="pct"/>
            <w:tcBorders>
              <w:top w:val="single" w:sz="4" w:space="0" w:color="FFFFFF"/>
              <w:left w:val="single" w:sz="4" w:space="0" w:color="auto"/>
              <w:bottom w:val="single" w:sz="4" w:space="0" w:color="auto"/>
              <w:right w:val="single" w:sz="4" w:space="0" w:color="auto"/>
            </w:tcBorders>
            <w:shd w:val="clear" w:color="auto" w:fill="auto"/>
            <w:noWrap/>
            <w:vAlign w:val="bottom"/>
          </w:tcPr>
          <w:p w14:paraId="77F4452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72 367 901,22</w:t>
            </w:r>
          </w:p>
        </w:tc>
        <w:tc>
          <w:tcPr>
            <w:tcW w:w="1038" w:type="pct"/>
            <w:tcBorders>
              <w:top w:val="single" w:sz="4" w:space="0" w:color="FFFFFF"/>
              <w:left w:val="single" w:sz="4" w:space="0" w:color="auto"/>
              <w:bottom w:val="single" w:sz="4" w:space="0" w:color="auto"/>
              <w:right w:val="single" w:sz="4" w:space="0" w:color="auto"/>
            </w:tcBorders>
            <w:shd w:val="clear" w:color="auto" w:fill="auto"/>
            <w:noWrap/>
            <w:vAlign w:val="bottom"/>
          </w:tcPr>
          <w:p w14:paraId="710E2BA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61 328 729,85</w:t>
            </w:r>
          </w:p>
        </w:tc>
      </w:tr>
      <w:tr w:rsidR="00C34FF9" w:rsidRPr="007B7F45" w14:paraId="172FB30E"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158FCC7"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авг.12</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E625C7"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246 294 932,48</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4401B6"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179 311 184,26</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902625B"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66 983 748,22</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842295"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56 765 888,32</w:t>
            </w:r>
          </w:p>
        </w:tc>
      </w:tr>
      <w:tr w:rsidR="00C34FF9" w:rsidRPr="007B7F45" w14:paraId="5630EE17"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F4DC8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сен.12</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BDFD78"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261 923 314,66</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2B19BD0"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204 372 578,17</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B375B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57 550 736,49</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9B8EB8A"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48 771 810,58</w:t>
            </w:r>
          </w:p>
        </w:tc>
      </w:tr>
      <w:tr w:rsidR="00C34FF9" w:rsidRPr="007B7F45" w14:paraId="6A59F4F9"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2AC3D8"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окт.12</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A806F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245 132 568,76</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2109B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162 992 126,37</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47EFB0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82 140 442,39</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7179CA"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69 610 544,40</w:t>
            </w:r>
          </w:p>
        </w:tc>
      </w:tr>
      <w:tr w:rsidR="00C34FF9" w:rsidRPr="007B7F45" w14:paraId="2FDD5168"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17F64F"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ноя.12</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510638"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242 835 817,47</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68842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151 784 651,63</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1A2EF5C"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91 051 165,84</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C58DCA"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77 162 004,95</w:t>
            </w:r>
          </w:p>
        </w:tc>
      </w:tr>
      <w:tr w:rsidR="00C34FF9" w:rsidRPr="007B7F45" w14:paraId="315BA7C2"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88C025"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янв.13</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1404295"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250 693 475,47</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946FA42"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154 614 411,71</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2FBB5A7"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96 079 063,76</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74B54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81 422 935,39</w:t>
            </w:r>
          </w:p>
        </w:tc>
      </w:tr>
      <w:tr w:rsidR="00C34FF9" w:rsidRPr="007B7F45" w14:paraId="5E4F6495"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3F893B"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lastRenderedPageBreak/>
              <w:t>фев.13</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80686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251 970 782,32</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326507"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163 763 806,18</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15A9210"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88 206 976,14</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AA24575"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74 751 674,69</w:t>
            </w:r>
          </w:p>
        </w:tc>
      </w:tr>
      <w:tr w:rsidR="00C34FF9" w:rsidRPr="007B7F45" w14:paraId="3353574E"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D2821F"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июн.13</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D69881"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249 683 222,36</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A5845F"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164 586 690,19</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D425EC"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85 096 532,17</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BFC0C7"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72 115 705,23</w:t>
            </w:r>
          </w:p>
        </w:tc>
      </w:tr>
      <w:tr w:rsidR="00C34FF9" w:rsidRPr="007B7F45" w14:paraId="13F58CA1"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4909FA"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июл.13</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0108FF7"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166 076 956,71</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6FCFE6"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110 751 799,57</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8763E0"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55 325 157,14</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70F607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46 885 726,39</w:t>
            </w:r>
          </w:p>
        </w:tc>
      </w:tr>
      <w:tr w:rsidR="00C34FF9" w:rsidRPr="007B7F45" w14:paraId="7999ABAF"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E20C192"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авг.13</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AEEA02"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159 631 420,62</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54451D"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111 761 657,99</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EC4314"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47 869 762,63</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D60C10"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40 567 595,45</w:t>
            </w:r>
          </w:p>
        </w:tc>
      </w:tr>
      <w:tr w:rsidR="00C34FF9" w:rsidRPr="007B7F45" w14:paraId="2F668C9C"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5C4BAB"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сен.13</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CF929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168 952 409,48</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37C942"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102 357 875,34</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F309C01"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66 594 534,14</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6DDA096"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56 436 045,88</w:t>
            </w:r>
          </w:p>
        </w:tc>
      </w:tr>
      <w:tr w:rsidR="00C34FF9" w:rsidRPr="007B7F45" w14:paraId="462BE97F"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2D08BA"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окт.13</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B4890F"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157 648 230,38</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6FAD4D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90 693 323,62</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C45EDA"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66 954 906,76</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7798C0"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56 741 446,41</w:t>
            </w:r>
          </w:p>
        </w:tc>
      </w:tr>
      <w:tr w:rsidR="00C34FF9" w:rsidRPr="007B7F45" w14:paraId="63182AE8"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A98E9F"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ноя.13</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D1294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147 761 250,23</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F2A4A03"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86 836 639,47</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66232B"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60 924 610,76</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5FE66F"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51 631 026,07</w:t>
            </w:r>
          </w:p>
        </w:tc>
      </w:tr>
      <w:tr w:rsidR="00C34FF9" w:rsidRPr="007B7F45" w14:paraId="3BAC29D8"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32E66A"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дек.13</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BE4C13"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155 900 809,23</w:t>
            </w: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7792708"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96 879 113,16</w:t>
            </w: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DB253D"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59 021 696,07</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306C00"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50 018 386,50</w:t>
            </w:r>
          </w:p>
        </w:tc>
      </w:tr>
      <w:tr w:rsidR="00C34FF9" w:rsidRPr="007B7F45" w14:paraId="6D83C94B" w14:textId="77777777">
        <w:trPr>
          <w:trHeight w:val="300"/>
        </w:trPr>
        <w:tc>
          <w:tcPr>
            <w:tcW w:w="56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6CE2865" w14:textId="77777777" w:rsidR="00C34FF9" w:rsidRPr="007B7F45" w:rsidRDefault="00C34FF9" w:rsidP="00C34FF9">
            <w:pPr>
              <w:spacing w:after="0" w:line="240" w:lineRule="auto"/>
              <w:rPr>
                <w:rFonts w:ascii="Myriad Pro" w:hAnsi="Myriad Pro"/>
                <w:b/>
                <w:sz w:val="20"/>
                <w:szCs w:val="20"/>
              </w:rPr>
            </w:pPr>
            <w:r w:rsidRPr="007B7F45">
              <w:rPr>
                <w:rFonts w:ascii="Myriad Pro" w:hAnsi="Myriad Pro"/>
                <w:b/>
                <w:sz w:val="20"/>
                <w:szCs w:val="20"/>
              </w:rPr>
              <w:t>ИТОГО</w:t>
            </w:r>
          </w:p>
        </w:tc>
        <w:tc>
          <w:tcPr>
            <w:tcW w:w="113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DF09E3B" w14:textId="77777777" w:rsidR="00C34FF9" w:rsidRPr="007B7F45" w:rsidRDefault="00C34FF9" w:rsidP="00C34FF9">
            <w:pPr>
              <w:spacing w:after="0" w:line="240" w:lineRule="auto"/>
              <w:rPr>
                <w:rFonts w:ascii="Myriad Pro" w:hAnsi="Myriad Pro"/>
                <w:b/>
                <w:sz w:val="20"/>
                <w:szCs w:val="20"/>
              </w:rPr>
            </w:pPr>
          </w:p>
        </w:tc>
        <w:tc>
          <w:tcPr>
            <w:tcW w:w="125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F31AB8" w14:textId="77777777" w:rsidR="00C34FF9" w:rsidRPr="007B7F45" w:rsidRDefault="00C34FF9" w:rsidP="00C34FF9">
            <w:pPr>
              <w:spacing w:after="0" w:line="240" w:lineRule="auto"/>
              <w:rPr>
                <w:rFonts w:ascii="Myriad Pro" w:hAnsi="Myriad Pro"/>
                <w:b/>
                <w:sz w:val="20"/>
                <w:szCs w:val="20"/>
              </w:rPr>
            </w:pPr>
          </w:p>
        </w:tc>
        <w:tc>
          <w:tcPr>
            <w:tcW w:w="100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54E427" w14:textId="77777777" w:rsidR="00C34FF9" w:rsidRPr="007B7F45" w:rsidRDefault="00C34FF9" w:rsidP="00C34FF9">
            <w:pPr>
              <w:spacing w:after="0" w:line="240" w:lineRule="auto"/>
              <w:jc w:val="right"/>
              <w:rPr>
                <w:rFonts w:ascii="Myriad Pro" w:hAnsi="Myriad Pro"/>
                <w:b/>
                <w:sz w:val="20"/>
                <w:szCs w:val="20"/>
              </w:rPr>
            </w:pPr>
            <w:r w:rsidRPr="007B7F45">
              <w:rPr>
                <w:rFonts w:ascii="Myriad Pro" w:hAnsi="Myriad Pro"/>
                <w:b/>
                <w:sz w:val="20"/>
                <w:szCs w:val="20"/>
              </w:rPr>
              <w:t>996 167 233,73</w:t>
            </w:r>
          </w:p>
        </w:tc>
        <w:tc>
          <w:tcPr>
            <w:tcW w:w="103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C187CD" w14:textId="77777777" w:rsidR="00C34FF9" w:rsidRPr="007B7F45" w:rsidRDefault="00C34FF9" w:rsidP="00C34FF9">
            <w:pPr>
              <w:spacing w:after="0" w:line="240" w:lineRule="auto"/>
              <w:jc w:val="right"/>
              <w:rPr>
                <w:rFonts w:ascii="Myriad Pro" w:hAnsi="Myriad Pro"/>
                <w:b/>
                <w:sz w:val="20"/>
                <w:szCs w:val="20"/>
              </w:rPr>
            </w:pPr>
            <w:r w:rsidRPr="007B7F45">
              <w:rPr>
                <w:rFonts w:ascii="Myriad Pro" w:hAnsi="Myriad Pro"/>
                <w:b/>
                <w:sz w:val="20"/>
                <w:szCs w:val="20"/>
              </w:rPr>
              <w:t>844 209 520,11</w:t>
            </w:r>
          </w:p>
        </w:tc>
      </w:tr>
    </w:tbl>
    <w:p w14:paraId="73CE2BF8"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Согласно представленным бухгалтерским справкам в учете за 2015 год отражены следующие бухгалтерские проводки:</w:t>
      </w:r>
    </w:p>
    <w:p w14:paraId="4779AE52" w14:textId="77777777" w:rsidR="00C34FF9" w:rsidRPr="00D6468C" w:rsidRDefault="00C34FF9" w:rsidP="00C34FF9">
      <w:pPr>
        <w:spacing w:after="0" w:line="360" w:lineRule="auto"/>
        <w:ind w:firstLine="567"/>
        <w:contextualSpacing/>
        <w:jc w:val="right"/>
        <w:rPr>
          <w:rFonts w:ascii="Myriad Pro" w:hAnsi="Myriad Pro"/>
          <w:sz w:val="26"/>
          <w:szCs w:val="26"/>
        </w:rPr>
      </w:pPr>
      <w:r w:rsidRPr="00D6468C">
        <w:rPr>
          <w:rFonts w:ascii="Myriad Pro" w:hAnsi="Myriad Pro"/>
          <w:sz w:val="26"/>
          <w:szCs w:val="26"/>
        </w:rPr>
        <w:t>(руб.)</w:t>
      </w:r>
    </w:p>
    <w:tbl>
      <w:tblPr>
        <w:tblW w:w="5000" w:type="pct"/>
        <w:tblLook w:val="0000" w:firstRow="0" w:lastRow="0" w:firstColumn="0" w:lastColumn="0" w:noHBand="0" w:noVBand="0"/>
      </w:tblPr>
      <w:tblGrid>
        <w:gridCol w:w="1581"/>
        <w:gridCol w:w="2877"/>
        <w:gridCol w:w="2370"/>
        <w:gridCol w:w="2742"/>
      </w:tblGrid>
      <w:tr w:rsidR="00C34FF9" w:rsidRPr="007B7F45" w14:paraId="4D6CC149" w14:textId="77777777">
        <w:trPr>
          <w:trHeight w:val="870"/>
          <w:tblHeader/>
        </w:trPr>
        <w:tc>
          <w:tcPr>
            <w:tcW w:w="749" w:type="pct"/>
            <w:vMerge w:val="restart"/>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222168EA" w14:textId="77777777" w:rsidR="00C34FF9" w:rsidRPr="007B7F45" w:rsidRDefault="00C34FF9" w:rsidP="00C34FF9">
            <w:pPr>
              <w:spacing w:after="0" w:line="240" w:lineRule="auto"/>
              <w:jc w:val="center"/>
              <w:rPr>
                <w:rFonts w:ascii="Myriad Pro" w:hAnsi="Myriad Pro"/>
                <w:i/>
                <w:color w:val="FFFFFF"/>
                <w:sz w:val="20"/>
                <w:szCs w:val="20"/>
              </w:rPr>
            </w:pPr>
            <w:r w:rsidRPr="007B7F45">
              <w:rPr>
                <w:rFonts w:ascii="Myriad Pro" w:hAnsi="Myriad Pro"/>
                <w:i/>
                <w:color w:val="FFFFFF"/>
                <w:sz w:val="20"/>
                <w:szCs w:val="20"/>
              </w:rPr>
              <w:t>Дата документа</w:t>
            </w:r>
          </w:p>
        </w:tc>
        <w:tc>
          <w:tcPr>
            <w:tcW w:w="1529" w:type="pct"/>
            <w:vMerge w:val="restart"/>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76C2ACC6" w14:textId="77777777" w:rsidR="00C34FF9" w:rsidRPr="007B7F45" w:rsidRDefault="00C34FF9" w:rsidP="00C34FF9">
            <w:pPr>
              <w:spacing w:after="0" w:line="240" w:lineRule="auto"/>
              <w:jc w:val="center"/>
              <w:rPr>
                <w:rFonts w:ascii="Myriad Pro" w:hAnsi="Myriad Pro"/>
                <w:i/>
                <w:color w:val="FFFFFF"/>
                <w:sz w:val="20"/>
                <w:szCs w:val="20"/>
              </w:rPr>
            </w:pPr>
            <w:r w:rsidRPr="007B7F45">
              <w:rPr>
                <w:rFonts w:ascii="Myriad Pro" w:hAnsi="Myriad Pro"/>
                <w:i/>
                <w:color w:val="FFFFFF"/>
                <w:sz w:val="20"/>
                <w:szCs w:val="20"/>
              </w:rPr>
              <w:t>Номер документа</w:t>
            </w:r>
          </w:p>
        </w:tc>
        <w:tc>
          <w:tcPr>
            <w:tcW w:w="1264"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256B2AFB" w14:textId="77777777" w:rsidR="00C34FF9" w:rsidRPr="007B7F45" w:rsidRDefault="00C34FF9" w:rsidP="00C34FF9">
            <w:pPr>
              <w:spacing w:after="0" w:line="240" w:lineRule="auto"/>
              <w:jc w:val="center"/>
              <w:rPr>
                <w:rFonts w:ascii="Myriad Pro" w:hAnsi="Myriad Pro"/>
                <w:i/>
                <w:color w:val="FFFFFF"/>
                <w:sz w:val="20"/>
                <w:szCs w:val="20"/>
              </w:rPr>
            </w:pPr>
            <w:r w:rsidRPr="007B7F45">
              <w:rPr>
                <w:rFonts w:ascii="Myriad Pro" w:hAnsi="Myriad Pro"/>
                <w:i/>
                <w:color w:val="FFFFFF"/>
                <w:sz w:val="20"/>
                <w:szCs w:val="20"/>
              </w:rPr>
              <w:t>убытки прошлых лет, выявленные в отчетном периоде</w:t>
            </w:r>
          </w:p>
        </w:tc>
        <w:tc>
          <w:tcPr>
            <w:tcW w:w="1458"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1B5CAD30" w14:textId="77777777" w:rsidR="00C34FF9" w:rsidRPr="007B7F45" w:rsidRDefault="00C34FF9" w:rsidP="00C34FF9">
            <w:pPr>
              <w:spacing w:after="0" w:line="240" w:lineRule="auto"/>
              <w:jc w:val="center"/>
              <w:rPr>
                <w:rFonts w:ascii="Myriad Pro" w:hAnsi="Myriad Pro"/>
                <w:i/>
                <w:color w:val="FFFFFF"/>
                <w:sz w:val="20"/>
                <w:szCs w:val="20"/>
              </w:rPr>
            </w:pPr>
            <w:r w:rsidRPr="007B7F45">
              <w:rPr>
                <w:rFonts w:ascii="Myriad Pro" w:hAnsi="Myriad Pro"/>
                <w:i/>
                <w:color w:val="FFFFFF"/>
                <w:sz w:val="20"/>
                <w:szCs w:val="20"/>
              </w:rPr>
              <w:t>восстановление резерва по сомнительным долгам</w:t>
            </w:r>
          </w:p>
        </w:tc>
      </w:tr>
      <w:tr w:rsidR="00C34FF9" w:rsidRPr="007B7F45" w14:paraId="1F85616E" w14:textId="77777777">
        <w:trPr>
          <w:trHeight w:val="285"/>
          <w:tblHeader/>
        </w:trPr>
        <w:tc>
          <w:tcPr>
            <w:tcW w:w="749" w:type="pct"/>
            <w:vMerge/>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603FE5DC" w14:textId="77777777" w:rsidR="00C34FF9" w:rsidRPr="007B7F45" w:rsidRDefault="00C34FF9" w:rsidP="00C34FF9">
            <w:pPr>
              <w:spacing w:after="0" w:line="240" w:lineRule="auto"/>
              <w:jc w:val="center"/>
              <w:rPr>
                <w:rFonts w:ascii="Myriad Pro" w:hAnsi="Myriad Pro"/>
                <w:i/>
                <w:color w:val="FFFFFF"/>
                <w:sz w:val="20"/>
                <w:szCs w:val="20"/>
              </w:rPr>
            </w:pPr>
          </w:p>
        </w:tc>
        <w:tc>
          <w:tcPr>
            <w:tcW w:w="1529" w:type="pct"/>
            <w:vMerge/>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0E6208AF" w14:textId="77777777" w:rsidR="00C34FF9" w:rsidRPr="007B7F45" w:rsidRDefault="00C34FF9" w:rsidP="00C34FF9">
            <w:pPr>
              <w:spacing w:after="0" w:line="240" w:lineRule="auto"/>
              <w:jc w:val="center"/>
              <w:rPr>
                <w:rFonts w:ascii="Myriad Pro" w:hAnsi="Myriad Pro"/>
                <w:i/>
                <w:color w:val="FFFFFF"/>
                <w:sz w:val="20"/>
                <w:szCs w:val="20"/>
              </w:rPr>
            </w:pPr>
          </w:p>
        </w:tc>
        <w:tc>
          <w:tcPr>
            <w:tcW w:w="1264" w:type="pct"/>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61F3DA4B" w14:textId="77777777" w:rsidR="00C34FF9" w:rsidRPr="007B7F45" w:rsidRDefault="00C34FF9" w:rsidP="00C34FF9">
            <w:pPr>
              <w:spacing w:after="0" w:line="240" w:lineRule="auto"/>
              <w:jc w:val="center"/>
              <w:rPr>
                <w:rFonts w:ascii="Myriad Pro" w:hAnsi="Myriad Pro"/>
                <w:b/>
                <w:i/>
                <w:color w:val="FFFFFF"/>
                <w:sz w:val="20"/>
                <w:szCs w:val="20"/>
              </w:rPr>
            </w:pPr>
            <w:r w:rsidRPr="007B7F45">
              <w:rPr>
                <w:rFonts w:ascii="Myriad Pro" w:hAnsi="Myriad Pro"/>
                <w:b/>
                <w:i/>
                <w:color w:val="FFFFFF"/>
                <w:sz w:val="20"/>
                <w:szCs w:val="20"/>
              </w:rPr>
              <w:t>прочие расходы</w:t>
            </w:r>
          </w:p>
        </w:tc>
        <w:tc>
          <w:tcPr>
            <w:tcW w:w="1458" w:type="pct"/>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630A5C57" w14:textId="77777777" w:rsidR="00C34FF9" w:rsidRPr="007B7F45" w:rsidRDefault="00C34FF9" w:rsidP="00C34FF9">
            <w:pPr>
              <w:spacing w:after="0" w:line="240" w:lineRule="auto"/>
              <w:jc w:val="center"/>
              <w:rPr>
                <w:rFonts w:ascii="Myriad Pro" w:hAnsi="Myriad Pro"/>
                <w:b/>
                <w:i/>
                <w:color w:val="FFFFFF"/>
                <w:sz w:val="20"/>
                <w:szCs w:val="20"/>
              </w:rPr>
            </w:pPr>
            <w:r w:rsidRPr="007B7F45">
              <w:rPr>
                <w:rFonts w:ascii="Myriad Pro" w:hAnsi="Myriad Pro"/>
                <w:b/>
                <w:i/>
                <w:color w:val="FFFFFF"/>
                <w:sz w:val="20"/>
                <w:szCs w:val="20"/>
              </w:rPr>
              <w:t>прочие доходы</w:t>
            </w:r>
          </w:p>
        </w:tc>
      </w:tr>
      <w:tr w:rsidR="00C34FF9" w:rsidRPr="007B7F45" w14:paraId="4378F317" w14:textId="77777777">
        <w:trPr>
          <w:trHeight w:val="300"/>
          <w:tblHeader/>
        </w:trPr>
        <w:tc>
          <w:tcPr>
            <w:tcW w:w="749" w:type="pct"/>
            <w:vMerge/>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5AF77B0C" w14:textId="77777777" w:rsidR="00C34FF9" w:rsidRPr="007B7F45" w:rsidRDefault="00C34FF9" w:rsidP="00C34FF9">
            <w:pPr>
              <w:spacing w:after="0" w:line="240" w:lineRule="auto"/>
              <w:jc w:val="center"/>
              <w:rPr>
                <w:rFonts w:ascii="Myriad Pro" w:hAnsi="Myriad Pro"/>
                <w:i/>
                <w:color w:val="FFFFFF"/>
                <w:sz w:val="20"/>
                <w:szCs w:val="20"/>
              </w:rPr>
            </w:pPr>
          </w:p>
        </w:tc>
        <w:tc>
          <w:tcPr>
            <w:tcW w:w="1529" w:type="pct"/>
            <w:vMerge/>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63385D24" w14:textId="77777777" w:rsidR="00C34FF9" w:rsidRPr="007B7F45" w:rsidRDefault="00C34FF9" w:rsidP="00C34FF9">
            <w:pPr>
              <w:spacing w:after="0" w:line="240" w:lineRule="auto"/>
              <w:jc w:val="center"/>
              <w:rPr>
                <w:rFonts w:ascii="Myriad Pro" w:hAnsi="Myriad Pro"/>
                <w:i/>
                <w:color w:val="FFFFFF"/>
                <w:sz w:val="20"/>
                <w:szCs w:val="20"/>
              </w:rPr>
            </w:pPr>
          </w:p>
        </w:tc>
        <w:tc>
          <w:tcPr>
            <w:tcW w:w="1264" w:type="pct"/>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045A097F" w14:textId="77777777" w:rsidR="00C34FF9" w:rsidRPr="007B7F45" w:rsidRDefault="00C34FF9" w:rsidP="00C34FF9">
            <w:pPr>
              <w:spacing w:after="0" w:line="240" w:lineRule="auto"/>
              <w:jc w:val="center"/>
              <w:rPr>
                <w:rFonts w:ascii="Myriad Pro" w:hAnsi="Myriad Pro"/>
                <w:i/>
                <w:color w:val="FFFFFF"/>
                <w:sz w:val="20"/>
                <w:szCs w:val="20"/>
              </w:rPr>
            </w:pPr>
            <w:r w:rsidRPr="007B7F45">
              <w:rPr>
                <w:rFonts w:ascii="Myriad Pro" w:hAnsi="Myriad Pro"/>
                <w:i/>
                <w:color w:val="FFFFFF"/>
                <w:sz w:val="20"/>
                <w:szCs w:val="20"/>
              </w:rPr>
              <w:t>Д91.02.-К62.01.01.</w:t>
            </w:r>
          </w:p>
        </w:tc>
        <w:tc>
          <w:tcPr>
            <w:tcW w:w="1458" w:type="pct"/>
            <w:tcBorders>
              <w:top w:val="single" w:sz="6" w:space="0" w:color="FFFFFF"/>
              <w:left w:val="single" w:sz="6" w:space="0" w:color="FFFFFF"/>
              <w:bottom w:val="single" w:sz="6" w:space="0" w:color="FFFFFF"/>
              <w:right w:val="single" w:sz="6" w:space="0" w:color="FFFFFF"/>
            </w:tcBorders>
            <w:shd w:val="clear" w:color="auto" w:fill="4F6228"/>
            <w:noWrap/>
            <w:vAlign w:val="center"/>
          </w:tcPr>
          <w:p w14:paraId="0D2AF155" w14:textId="77777777" w:rsidR="00C34FF9" w:rsidRPr="007B7F45" w:rsidRDefault="00C34FF9" w:rsidP="00C34FF9">
            <w:pPr>
              <w:spacing w:after="0" w:line="240" w:lineRule="auto"/>
              <w:jc w:val="center"/>
              <w:rPr>
                <w:rFonts w:ascii="Myriad Pro" w:hAnsi="Myriad Pro"/>
                <w:i/>
                <w:color w:val="FFFFFF"/>
                <w:sz w:val="20"/>
                <w:szCs w:val="20"/>
              </w:rPr>
            </w:pPr>
            <w:r w:rsidRPr="007B7F45">
              <w:rPr>
                <w:rFonts w:ascii="Myriad Pro" w:hAnsi="Myriad Pro"/>
                <w:i/>
                <w:color w:val="FFFFFF"/>
                <w:sz w:val="20"/>
                <w:szCs w:val="20"/>
              </w:rPr>
              <w:t>Д63.01.-К91.01.01.</w:t>
            </w:r>
          </w:p>
        </w:tc>
      </w:tr>
      <w:tr w:rsidR="00C34FF9" w:rsidRPr="007B7F45" w14:paraId="3E906804" w14:textId="77777777">
        <w:trPr>
          <w:trHeight w:val="300"/>
        </w:trPr>
        <w:tc>
          <w:tcPr>
            <w:tcW w:w="749" w:type="pct"/>
            <w:tcBorders>
              <w:top w:val="single" w:sz="6" w:space="0" w:color="FFFFFF"/>
              <w:left w:val="single" w:sz="4" w:space="0" w:color="auto"/>
              <w:bottom w:val="single" w:sz="4" w:space="0" w:color="auto"/>
              <w:right w:val="single" w:sz="4" w:space="0" w:color="auto"/>
            </w:tcBorders>
            <w:shd w:val="clear" w:color="auto" w:fill="auto"/>
            <w:noWrap/>
            <w:vAlign w:val="bottom"/>
          </w:tcPr>
          <w:p w14:paraId="12128F74"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6" w:space="0" w:color="FFFFFF"/>
              <w:left w:val="single" w:sz="4" w:space="0" w:color="auto"/>
              <w:bottom w:val="single" w:sz="4" w:space="0" w:color="auto"/>
              <w:right w:val="single" w:sz="4" w:space="0" w:color="auto"/>
            </w:tcBorders>
            <w:shd w:val="clear" w:color="auto" w:fill="auto"/>
            <w:noWrap/>
            <w:vAlign w:val="bottom"/>
          </w:tcPr>
          <w:p w14:paraId="6D15FD4D"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26-0000426</w:t>
            </w:r>
          </w:p>
        </w:tc>
        <w:tc>
          <w:tcPr>
            <w:tcW w:w="1264" w:type="pct"/>
            <w:tcBorders>
              <w:top w:val="single" w:sz="6" w:space="0" w:color="FFFFFF"/>
              <w:left w:val="single" w:sz="4" w:space="0" w:color="auto"/>
              <w:bottom w:val="single" w:sz="4" w:space="0" w:color="auto"/>
              <w:right w:val="single" w:sz="4" w:space="0" w:color="auto"/>
            </w:tcBorders>
            <w:shd w:val="clear" w:color="auto" w:fill="auto"/>
            <w:noWrap/>
            <w:vAlign w:val="bottom"/>
          </w:tcPr>
          <w:p w14:paraId="7FA35A98"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40 843 522,01</w:t>
            </w:r>
          </w:p>
        </w:tc>
        <w:tc>
          <w:tcPr>
            <w:tcW w:w="1458" w:type="pct"/>
            <w:tcBorders>
              <w:top w:val="single" w:sz="6" w:space="0" w:color="FFFFFF"/>
              <w:left w:val="single" w:sz="4" w:space="0" w:color="auto"/>
              <w:bottom w:val="single" w:sz="4" w:space="0" w:color="auto"/>
              <w:right w:val="single" w:sz="4" w:space="0" w:color="auto"/>
            </w:tcBorders>
            <w:shd w:val="clear" w:color="auto" w:fill="auto"/>
            <w:noWrap/>
            <w:vAlign w:val="bottom"/>
          </w:tcPr>
          <w:p w14:paraId="38D78184"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40 843 522,01</w:t>
            </w:r>
          </w:p>
        </w:tc>
      </w:tr>
      <w:tr w:rsidR="00C34FF9" w:rsidRPr="007B7F45" w14:paraId="25C8F762"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F32ABC"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BB3A80"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26-0000427</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C00FED"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46 917 610,22</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2FBF41"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46 917 610,22</w:t>
            </w:r>
          </w:p>
        </w:tc>
      </w:tr>
      <w:tr w:rsidR="00C34FF9" w:rsidRPr="007B7F45" w14:paraId="06D04B63"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9C72B1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CDE06F"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26-0000423</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D27E78D"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66 594 534,14</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EAF546"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66 594 534,14</w:t>
            </w:r>
          </w:p>
        </w:tc>
      </w:tr>
      <w:tr w:rsidR="00C34FF9" w:rsidRPr="007B7F45" w14:paraId="7A87CEDE"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E8B6FB"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DC0A6DC"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26-0000424</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2CDFA27"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66 954 906,76</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3024E6F"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66 954 906,76</w:t>
            </w:r>
          </w:p>
        </w:tc>
      </w:tr>
      <w:tr w:rsidR="00C34FF9" w:rsidRPr="007B7F45" w14:paraId="1297747E"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18039F"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4FD708"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26-0000422</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4F939C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60 924 610,76</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82B5CE4"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60 924 610,76</w:t>
            </w:r>
          </w:p>
        </w:tc>
      </w:tr>
      <w:tr w:rsidR="00C34FF9" w:rsidRPr="007B7F45" w14:paraId="35E62B8B"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75CBB32"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B865A90"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26-0000425</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4D014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59 021 696,07</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36FF20"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59 021 696,07</w:t>
            </w:r>
          </w:p>
        </w:tc>
      </w:tr>
      <w:tr w:rsidR="00C34FF9" w:rsidRPr="007B7F45" w14:paraId="27117C50"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2140D2" w14:textId="77777777" w:rsidR="00C34FF9" w:rsidRPr="007B7F45" w:rsidRDefault="00C34FF9" w:rsidP="00C34FF9">
            <w:pPr>
              <w:spacing w:after="0" w:line="240" w:lineRule="auto"/>
              <w:rPr>
                <w:rFonts w:ascii="Myriad Pro" w:hAnsi="Myriad Pro"/>
                <w:b/>
                <w:sz w:val="20"/>
                <w:szCs w:val="20"/>
              </w:rPr>
            </w:pPr>
            <w:r w:rsidRPr="007B7F45">
              <w:rPr>
                <w:rFonts w:ascii="Myriad Pro" w:hAnsi="Myriad Pro"/>
                <w:b/>
                <w:sz w:val="20"/>
                <w:szCs w:val="20"/>
              </w:rPr>
              <w:t>ИТОГО</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8C0AEFA" w14:textId="77777777" w:rsidR="00C34FF9" w:rsidRPr="007B7F45" w:rsidRDefault="00C34FF9" w:rsidP="00C34FF9">
            <w:pPr>
              <w:spacing w:after="0" w:line="240" w:lineRule="auto"/>
              <w:rPr>
                <w:rFonts w:ascii="Myriad Pro" w:hAnsi="Myriad Pro"/>
                <w:b/>
                <w:sz w:val="20"/>
                <w:szCs w:val="20"/>
              </w:rPr>
            </w:pPr>
            <w:r w:rsidRPr="007B7F45">
              <w:rPr>
                <w:rFonts w:ascii="Myriad Pro" w:hAnsi="Myriad Pro"/>
                <w:b/>
                <w:sz w:val="20"/>
                <w:szCs w:val="20"/>
              </w:rPr>
              <w:t>дело №А13-10076/2013</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057BDF" w14:textId="77777777" w:rsidR="00C34FF9" w:rsidRPr="007B7F45" w:rsidRDefault="00C34FF9" w:rsidP="00C34FF9">
            <w:pPr>
              <w:spacing w:after="0" w:line="240" w:lineRule="auto"/>
              <w:jc w:val="right"/>
              <w:rPr>
                <w:rFonts w:ascii="Myriad Pro" w:hAnsi="Myriad Pro"/>
                <w:b/>
                <w:sz w:val="20"/>
                <w:szCs w:val="20"/>
              </w:rPr>
            </w:pPr>
            <w:r w:rsidRPr="007B7F45">
              <w:rPr>
                <w:rFonts w:ascii="Myriad Pro" w:hAnsi="Myriad Pro"/>
                <w:b/>
                <w:sz w:val="20"/>
                <w:szCs w:val="20"/>
              </w:rPr>
              <w:t>341 256 879,96</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6DE5B1" w14:textId="77777777" w:rsidR="00C34FF9" w:rsidRPr="007B7F45" w:rsidRDefault="00C34FF9" w:rsidP="00C34FF9">
            <w:pPr>
              <w:spacing w:after="0" w:line="240" w:lineRule="auto"/>
              <w:jc w:val="right"/>
              <w:rPr>
                <w:rFonts w:ascii="Myriad Pro" w:hAnsi="Myriad Pro"/>
                <w:b/>
                <w:sz w:val="20"/>
                <w:szCs w:val="20"/>
              </w:rPr>
            </w:pPr>
            <w:r w:rsidRPr="007B7F45">
              <w:rPr>
                <w:rFonts w:ascii="Myriad Pro" w:hAnsi="Myriad Pro"/>
                <w:b/>
                <w:sz w:val="20"/>
                <w:szCs w:val="20"/>
              </w:rPr>
              <w:t>341 256 879,96</w:t>
            </w:r>
          </w:p>
        </w:tc>
      </w:tr>
      <w:tr w:rsidR="00C34FF9" w:rsidRPr="007B7F45" w14:paraId="1AA11B58"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4DAC7B3"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2C1889"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26-0000428</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EB618F0"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96 079 063,76</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E76881"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96 079 063,76</w:t>
            </w:r>
          </w:p>
        </w:tc>
      </w:tr>
      <w:tr w:rsidR="00C34FF9" w:rsidRPr="007B7F45" w14:paraId="673A56E5"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A2C9D3"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2568BC"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26-0000429</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F2FE045"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88 206 976,14</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ABB8717"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88 206 976,14</w:t>
            </w:r>
          </w:p>
        </w:tc>
      </w:tr>
      <w:tr w:rsidR="00C34FF9" w:rsidRPr="007B7F45" w14:paraId="1ACA5AAC"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246B5A"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374592"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26-0000430</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74BEC5"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85 096 532,17</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C73F0A"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85 096 532,17</w:t>
            </w:r>
          </w:p>
        </w:tc>
      </w:tr>
      <w:tr w:rsidR="00C34FF9" w:rsidRPr="007B7F45" w14:paraId="0879CF10"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0052BA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68CE8E"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26-0000431</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C90775"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72 367 901,22</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7300697"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72 367 901,22</w:t>
            </w:r>
          </w:p>
        </w:tc>
      </w:tr>
      <w:tr w:rsidR="00C34FF9" w:rsidRPr="007B7F45" w14:paraId="3C028143"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094432"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28A1286"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26-0000432</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5F568C8"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66 983 748,22</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2C1B325"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66 983 748,22</w:t>
            </w:r>
          </w:p>
        </w:tc>
      </w:tr>
      <w:tr w:rsidR="00C34FF9" w:rsidRPr="007B7F45" w14:paraId="43E84177"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725B39E"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688ACB"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26-0000433</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1A151C8"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57 550 736,49</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4CB3CCC"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57 550 736,49</w:t>
            </w:r>
          </w:p>
        </w:tc>
      </w:tr>
      <w:tr w:rsidR="00C34FF9" w:rsidRPr="007B7F45" w14:paraId="69536616"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0244686"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AB269C8"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26-0000434</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990F51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82 140 442,39</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91798F3"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82 140 442,39</w:t>
            </w:r>
          </w:p>
        </w:tc>
      </w:tr>
      <w:tr w:rsidR="00C34FF9" w:rsidRPr="007B7F45" w14:paraId="03BF0E4A"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804298"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31.05.2015</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878A93" w14:textId="77777777" w:rsidR="00C34FF9" w:rsidRPr="007B7F45" w:rsidRDefault="00C34FF9" w:rsidP="00C34FF9">
            <w:pPr>
              <w:spacing w:after="0" w:line="240" w:lineRule="auto"/>
              <w:jc w:val="center"/>
              <w:rPr>
                <w:rFonts w:ascii="Myriad Pro" w:hAnsi="Myriad Pro"/>
                <w:sz w:val="20"/>
                <w:szCs w:val="20"/>
              </w:rPr>
            </w:pPr>
            <w:r w:rsidRPr="007B7F45">
              <w:rPr>
                <w:rFonts w:ascii="Myriad Pro" w:hAnsi="Myriad Pro"/>
                <w:sz w:val="20"/>
                <w:szCs w:val="20"/>
              </w:rPr>
              <w:t>26-0000435</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8DBFC94"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91 051 165,84</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755EB4"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91 051 165,84</w:t>
            </w:r>
          </w:p>
        </w:tc>
      </w:tr>
      <w:tr w:rsidR="00C34FF9" w:rsidRPr="007B7F45" w14:paraId="6D897555"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93D9C4" w14:textId="77777777" w:rsidR="00C34FF9" w:rsidRPr="007B7F45" w:rsidRDefault="00C34FF9" w:rsidP="00C34FF9">
            <w:pPr>
              <w:spacing w:after="0" w:line="240" w:lineRule="auto"/>
              <w:rPr>
                <w:rFonts w:ascii="Myriad Pro" w:hAnsi="Myriad Pro"/>
                <w:b/>
                <w:sz w:val="20"/>
                <w:szCs w:val="20"/>
              </w:rPr>
            </w:pPr>
            <w:r w:rsidRPr="007B7F45">
              <w:rPr>
                <w:rFonts w:ascii="Myriad Pro" w:hAnsi="Myriad Pro"/>
                <w:b/>
                <w:sz w:val="20"/>
                <w:szCs w:val="20"/>
              </w:rPr>
              <w:t>ИТОГО</w:t>
            </w: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160679" w14:textId="77777777" w:rsidR="00C34FF9" w:rsidRPr="007B7F45" w:rsidRDefault="00C34FF9" w:rsidP="00C34FF9">
            <w:pPr>
              <w:spacing w:after="0" w:line="240" w:lineRule="auto"/>
              <w:rPr>
                <w:rFonts w:ascii="Myriad Pro" w:hAnsi="Myriad Pro"/>
                <w:b/>
                <w:sz w:val="20"/>
                <w:szCs w:val="20"/>
              </w:rPr>
            </w:pPr>
            <w:r w:rsidRPr="007B7F45">
              <w:rPr>
                <w:rFonts w:ascii="Myriad Pro" w:hAnsi="Myriad Pro"/>
                <w:b/>
                <w:sz w:val="20"/>
                <w:szCs w:val="20"/>
              </w:rPr>
              <w:t>дело №А13-10274/2012</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033ABA" w14:textId="77777777" w:rsidR="00C34FF9" w:rsidRPr="007B7F45" w:rsidRDefault="00C34FF9" w:rsidP="00C34FF9">
            <w:pPr>
              <w:spacing w:after="0" w:line="240" w:lineRule="auto"/>
              <w:jc w:val="right"/>
              <w:rPr>
                <w:rFonts w:ascii="Myriad Pro" w:hAnsi="Myriad Pro"/>
                <w:b/>
                <w:sz w:val="20"/>
                <w:szCs w:val="20"/>
              </w:rPr>
            </w:pPr>
            <w:r w:rsidRPr="007B7F45">
              <w:rPr>
                <w:rFonts w:ascii="Myriad Pro" w:hAnsi="Myriad Pro"/>
                <w:b/>
                <w:sz w:val="20"/>
                <w:szCs w:val="20"/>
              </w:rPr>
              <w:t>639 476 566,23</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F0EB8E" w14:textId="77777777" w:rsidR="00C34FF9" w:rsidRPr="007B7F45" w:rsidRDefault="00C34FF9" w:rsidP="00C34FF9">
            <w:pPr>
              <w:spacing w:after="0" w:line="240" w:lineRule="auto"/>
              <w:jc w:val="right"/>
              <w:rPr>
                <w:rFonts w:ascii="Myriad Pro" w:hAnsi="Myriad Pro"/>
                <w:b/>
                <w:sz w:val="20"/>
                <w:szCs w:val="20"/>
              </w:rPr>
            </w:pPr>
            <w:r w:rsidRPr="007B7F45">
              <w:rPr>
                <w:rFonts w:ascii="Myriad Pro" w:hAnsi="Myriad Pro"/>
                <w:b/>
                <w:sz w:val="20"/>
                <w:szCs w:val="20"/>
              </w:rPr>
              <w:t>639 476 566,23</w:t>
            </w:r>
          </w:p>
        </w:tc>
      </w:tr>
      <w:tr w:rsidR="00C34FF9" w:rsidRPr="007B7F45" w14:paraId="6287D83E"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D673A69" w14:textId="77777777" w:rsidR="00C34FF9" w:rsidRPr="007B7F45" w:rsidRDefault="00C34FF9" w:rsidP="00C34FF9">
            <w:pPr>
              <w:spacing w:after="0" w:line="240" w:lineRule="auto"/>
              <w:rPr>
                <w:rFonts w:ascii="Myriad Pro" w:hAnsi="Myriad Pro"/>
                <w:sz w:val="20"/>
                <w:szCs w:val="20"/>
              </w:rPr>
            </w:pP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C38A3CB" w14:textId="77777777" w:rsidR="00C34FF9" w:rsidRPr="007B7F45" w:rsidRDefault="00C34FF9" w:rsidP="00C34FF9">
            <w:pPr>
              <w:spacing w:after="0" w:line="240" w:lineRule="auto"/>
              <w:rPr>
                <w:rFonts w:ascii="Myriad Pro" w:hAnsi="Myriad Pro"/>
                <w:b/>
                <w:sz w:val="20"/>
                <w:szCs w:val="20"/>
              </w:rPr>
            </w:pPr>
            <w:r w:rsidRPr="007B7F45">
              <w:rPr>
                <w:rFonts w:ascii="Myriad Pro" w:hAnsi="Myriad Pro"/>
                <w:b/>
                <w:sz w:val="20"/>
                <w:szCs w:val="20"/>
              </w:rPr>
              <w:t>ВСЕГО с НДС</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3F04775"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980 733 446,19</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3F253DB"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980 733 446,19</w:t>
            </w:r>
          </w:p>
        </w:tc>
      </w:tr>
      <w:tr w:rsidR="00C34FF9" w:rsidRPr="007B7F45" w14:paraId="4A190823" w14:textId="77777777">
        <w:trPr>
          <w:trHeight w:val="300"/>
        </w:trPr>
        <w:tc>
          <w:tcPr>
            <w:tcW w:w="74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7F9AA4" w14:textId="77777777" w:rsidR="00C34FF9" w:rsidRPr="007B7F45" w:rsidRDefault="00C34FF9" w:rsidP="00C34FF9">
            <w:pPr>
              <w:spacing w:after="0" w:line="240" w:lineRule="auto"/>
              <w:rPr>
                <w:rFonts w:ascii="Myriad Pro" w:hAnsi="Myriad Pro"/>
                <w:sz w:val="20"/>
                <w:szCs w:val="20"/>
              </w:rPr>
            </w:pPr>
          </w:p>
        </w:tc>
        <w:tc>
          <w:tcPr>
            <w:tcW w:w="1529"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5C506F" w14:textId="77777777" w:rsidR="00C34FF9" w:rsidRPr="007B7F45" w:rsidRDefault="00C34FF9" w:rsidP="00C34FF9">
            <w:pPr>
              <w:spacing w:after="0" w:line="240" w:lineRule="auto"/>
              <w:rPr>
                <w:rFonts w:ascii="Myriad Pro" w:hAnsi="Myriad Pro"/>
                <w:b/>
                <w:sz w:val="20"/>
                <w:szCs w:val="20"/>
              </w:rPr>
            </w:pPr>
            <w:r w:rsidRPr="007B7F45">
              <w:rPr>
                <w:rFonts w:ascii="Myriad Pro" w:hAnsi="Myriad Pro"/>
                <w:b/>
                <w:sz w:val="20"/>
                <w:szCs w:val="20"/>
              </w:rPr>
              <w:t>ВСЕГО без НДС</w:t>
            </w:r>
          </w:p>
        </w:tc>
        <w:tc>
          <w:tcPr>
            <w:tcW w:w="1264"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2867769"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831 130 039,14</w:t>
            </w:r>
          </w:p>
        </w:tc>
        <w:tc>
          <w:tcPr>
            <w:tcW w:w="145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9FBCC1" w14:textId="77777777" w:rsidR="00C34FF9" w:rsidRPr="007B7F45" w:rsidRDefault="00C34FF9" w:rsidP="00C34FF9">
            <w:pPr>
              <w:spacing w:after="0" w:line="240" w:lineRule="auto"/>
              <w:jc w:val="right"/>
              <w:rPr>
                <w:rFonts w:ascii="Myriad Pro" w:hAnsi="Myriad Pro"/>
                <w:sz w:val="20"/>
                <w:szCs w:val="20"/>
              </w:rPr>
            </w:pPr>
            <w:r w:rsidRPr="007B7F45">
              <w:rPr>
                <w:rFonts w:ascii="Myriad Pro" w:hAnsi="Myriad Pro"/>
                <w:sz w:val="20"/>
                <w:szCs w:val="20"/>
              </w:rPr>
              <w:t>831 130 039,14</w:t>
            </w:r>
          </w:p>
        </w:tc>
      </w:tr>
    </w:tbl>
    <w:p w14:paraId="3D5A0041"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На основании представленных бухгалтерских документов за </w:t>
      </w:r>
      <w:smartTag w:uri="urn:schemas-microsoft-com:office:smarttags" w:element="metricconverter">
        <w:smartTagPr>
          <w:attr w:name="ProductID" w:val="2015 г"/>
        </w:smartTagPr>
        <w:r w:rsidRPr="00D6468C">
          <w:rPr>
            <w:rFonts w:ascii="Myriad Pro" w:hAnsi="Myriad Pro"/>
            <w:sz w:val="26"/>
            <w:szCs w:val="26"/>
          </w:rPr>
          <w:t>2015 г</w:t>
        </w:r>
      </w:smartTag>
      <w:r w:rsidRPr="00D6468C">
        <w:rPr>
          <w:rFonts w:ascii="Myriad Pro" w:hAnsi="Myriad Pro"/>
          <w:sz w:val="26"/>
          <w:szCs w:val="26"/>
        </w:rPr>
        <w:t>.:</w:t>
      </w:r>
    </w:p>
    <w:p w14:paraId="40C899C6" w14:textId="77777777" w:rsidR="00C34FF9" w:rsidRPr="00D6468C" w:rsidRDefault="00C34FF9" w:rsidP="007B7F45">
      <w:pPr>
        <w:pStyle w:val="2"/>
      </w:pPr>
      <w:r w:rsidRPr="00D6468C">
        <w:t xml:space="preserve">прочие доходы </w:t>
      </w:r>
      <w:r w:rsidRPr="00D6468C">
        <w:rPr>
          <w:i/>
        </w:rPr>
        <w:t>(восстановлен резерв по сомнительным долгам)</w:t>
      </w:r>
      <w:r w:rsidRPr="00D6468C">
        <w:t xml:space="preserve"> составили 980 733,44 тыс. руб. с НДС или 831 130,04 тыс. руб. без НДС;</w:t>
      </w:r>
    </w:p>
    <w:p w14:paraId="6AC02ACD" w14:textId="77777777" w:rsidR="00C34FF9" w:rsidRPr="00D6468C" w:rsidRDefault="00C34FF9" w:rsidP="007B7F45">
      <w:pPr>
        <w:pStyle w:val="2"/>
      </w:pPr>
      <w:r w:rsidRPr="00D6468C">
        <w:lastRenderedPageBreak/>
        <w:t xml:space="preserve">прочие расходы </w:t>
      </w:r>
      <w:r w:rsidRPr="00D6468C">
        <w:rPr>
          <w:i/>
        </w:rPr>
        <w:t>(убытки прошлых лет, выявленные в отчетном периоде)</w:t>
      </w:r>
      <w:r w:rsidRPr="00D6468C">
        <w:t xml:space="preserve"> составили 980 733,44 тыс. руб. с НДС или 831 130,04 тыс. руб. без НДС;</w:t>
      </w:r>
    </w:p>
    <w:p w14:paraId="6936ED8F" w14:textId="77777777" w:rsidR="00C34FF9" w:rsidRPr="00D6468C" w:rsidRDefault="00C34FF9" w:rsidP="007B7F45">
      <w:pPr>
        <w:pStyle w:val="2"/>
      </w:pPr>
      <w:r w:rsidRPr="00D6468C">
        <w:t xml:space="preserve">совокупное влияние на финансовый результат за </w:t>
      </w:r>
      <w:smartTag w:uri="urn:schemas-microsoft-com:office:smarttags" w:element="metricconverter">
        <w:smartTagPr>
          <w:attr w:name="ProductID" w:val="2015 г"/>
        </w:smartTagPr>
        <w:r w:rsidRPr="00D6468C">
          <w:t>2015 г</w:t>
        </w:r>
      </w:smartTag>
      <w:r w:rsidRPr="00D6468C">
        <w:t>.– 0 руб.</w:t>
      </w:r>
    </w:p>
    <w:p w14:paraId="7B44872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Исполнитель отмечает, что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не представлены бухгалтерские справки о создании резервов по сомнительным долгам в предыдущие годы по контрагенту </w:t>
      </w:r>
      <w:r w:rsidR="00D655F1">
        <w:rPr>
          <w:rFonts w:ascii="Myriad Pro" w:hAnsi="Myriad Pro"/>
          <w:sz w:val="26"/>
          <w:szCs w:val="26"/>
        </w:rPr>
        <w:t>ПАО </w:t>
      </w:r>
      <w:r w:rsidRPr="00D6468C">
        <w:rPr>
          <w:rFonts w:ascii="Myriad Pro" w:hAnsi="Myriad Pro"/>
          <w:sz w:val="26"/>
          <w:szCs w:val="26"/>
        </w:rPr>
        <w:t xml:space="preserve">«Северсталь», а также не представлены доказательства </w:t>
      </w:r>
      <w:proofErr w:type="spellStart"/>
      <w:r w:rsidRPr="00D6468C">
        <w:rPr>
          <w:rFonts w:ascii="Myriad Pro" w:hAnsi="Myriad Pro"/>
          <w:sz w:val="26"/>
          <w:szCs w:val="26"/>
        </w:rPr>
        <w:t>неучета</w:t>
      </w:r>
      <w:proofErr w:type="spellEnd"/>
      <w:r w:rsidRPr="00D6468C">
        <w:rPr>
          <w:rFonts w:ascii="Myriad Pro" w:hAnsi="Myriad Pro"/>
          <w:sz w:val="26"/>
          <w:szCs w:val="26"/>
        </w:rPr>
        <w:t xml:space="preserve"> в предыдущие периоды регулирования при расчете корректировки НВВ ранее созданного резерва по сомнительным долгам по контрагенту </w:t>
      </w:r>
      <w:r w:rsidR="00D655F1">
        <w:rPr>
          <w:rFonts w:ascii="Myriad Pro" w:hAnsi="Myriad Pro"/>
          <w:sz w:val="26"/>
          <w:szCs w:val="26"/>
        </w:rPr>
        <w:t>ПАО </w:t>
      </w:r>
      <w:r w:rsidRPr="00D6468C">
        <w:rPr>
          <w:rFonts w:ascii="Myriad Pro" w:hAnsi="Myriad Pro"/>
          <w:sz w:val="26"/>
          <w:szCs w:val="26"/>
        </w:rPr>
        <w:t>«Северсталь» на сумму 831 130,04 тыс. руб. без НДС.</w:t>
      </w:r>
    </w:p>
    <w:p w14:paraId="0F01B4D8" w14:textId="77777777" w:rsidR="00C34FF9" w:rsidRPr="00D6468C" w:rsidRDefault="00C34FF9" w:rsidP="00C34FF9">
      <w:pPr>
        <w:spacing w:after="0" w:line="360" w:lineRule="auto"/>
        <w:ind w:firstLine="539"/>
        <w:jc w:val="both"/>
        <w:rPr>
          <w:rFonts w:ascii="Myriad Pro" w:hAnsi="Myriad Pro"/>
          <w:sz w:val="26"/>
          <w:szCs w:val="26"/>
        </w:rPr>
      </w:pPr>
      <w:r w:rsidRPr="00D6468C">
        <w:rPr>
          <w:rFonts w:ascii="Myriad Pro" w:hAnsi="Myriad Pro"/>
          <w:sz w:val="26"/>
          <w:szCs w:val="26"/>
        </w:rPr>
        <w:t xml:space="preserve">В соответствии с п. 34 Основ ценообразования №1178 при ежегодной корректировке необходимой валовой выручки, осуществляемой в связи с изменением (неисполнением) инвестиционной программы, размер собственных средств сетевой организации на реализацию инвестиционной программы, предусмотренных в необходимой валовой выручке, определяется с учетом </w:t>
      </w:r>
      <w:r w:rsidRPr="00D6468C">
        <w:rPr>
          <w:rFonts w:ascii="Myriad Pro" w:hAnsi="Myriad Pro"/>
          <w:sz w:val="26"/>
          <w:szCs w:val="26"/>
          <w:u w:val="single"/>
        </w:rPr>
        <w:t>расходов по списанию задолженности, признанной безнадежной к взысканию</w:t>
      </w:r>
      <w:r w:rsidRPr="00D6468C">
        <w:rPr>
          <w:rFonts w:ascii="Myriad Pro" w:hAnsi="Myriad Pro"/>
          <w:sz w:val="26"/>
          <w:szCs w:val="26"/>
        </w:rPr>
        <w:t xml:space="preserve"> в соответствии с Налоговым кодексом Российской Федерации за последний отчетный год, за который имеются фактические данные.</w:t>
      </w:r>
    </w:p>
    <w:p w14:paraId="4F8375A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п. 7 Основ ценообразования №1178 в случае если на основании данных статистической и бухгалтерской отчетности за год и иных материалов выявлен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указанный доход учитывается регулирующими органами при установлении регулируемых цен (тарифов) на следующий период регулирования. </w:t>
      </w:r>
    </w:p>
    <w:p w14:paraId="0145171B"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Также п.7 Основ ценообразования установлено, что регулирующие органы принимают меры по исключению из расчетов при установлении регулируемых цен (тарифов) экономически необоснованных доходов организаций, осуществляющих регулируемую деятельность, полученных в предыдущем периоде регулирования.</w:t>
      </w:r>
    </w:p>
    <w:p w14:paraId="52942A51" w14:textId="77777777" w:rsidR="00C34FF9" w:rsidRPr="00D6468C" w:rsidRDefault="00C34FF9" w:rsidP="00C34FF9">
      <w:pPr>
        <w:spacing w:after="0" w:line="360" w:lineRule="auto"/>
        <w:ind w:firstLine="539"/>
        <w:jc w:val="both"/>
        <w:rPr>
          <w:rFonts w:ascii="Myriad Pro" w:hAnsi="Myriad Pro"/>
          <w:color w:val="000000"/>
          <w:sz w:val="26"/>
          <w:szCs w:val="26"/>
        </w:rPr>
      </w:pPr>
      <w:r w:rsidRPr="00D6468C">
        <w:rPr>
          <w:rFonts w:ascii="Myriad Pro" w:hAnsi="Myriad Pro"/>
          <w:color w:val="000000"/>
          <w:sz w:val="26"/>
          <w:szCs w:val="26"/>
        </w:rPr>
        <w:lastRenderedPageBreak/>
        <w:t>По мнению Исполнителя, Департаменту ТЭК и ТР Вологодской области необходимо было:</w:t>
      </w:r>
    </w:p>
    <w:p w14:paraId="19285885" w14:textId="77777777" w:rsidR="00C34FF9" w:rsidRPr="00D6468C" w:rsidRDefault="00C34FF9" w:rsidP="007B7F45">
      <w:pPr>
        <w:pStyle w:val="2"/>
      </w:pPr>
      <w:r w:rsidRPr="00D6468C">
        <w:t xml:space="preserve">включить в состав неподконтрольных расходов на </w:t>
      </w:r>
      <w:smartTag w:uri="urn:schemas-microsoft-com:office:smarttags" w:element="metricconverter">
        <w:smartTagPr>
          <w:attr w:name="ProductID" w:val="2017 г"/>
        </w:smartTagPr>
        <w:r w:rsidRPr="00D6468C">
          <w:t>2017 г</w:t>
        </w:r>
      </w:smartTag>
      <w:r w:rsidRPr="00D6468C">
        <w:t xml:space="preserve">. выпадающие доходы по судебным решениям с </w:t>
      </w:r>
      <w:r w:rsidR="00D655F1">
        <w:t>ПАО </w:t>
      </w:r>
      <w:r w:rsidRPr="00D6468C">
        <w:t>«Северсталь»;</w:t>
      </w:r>
    </w:p>
    <w:p w14:paraId="3BD8A542" w14:textId="77777777" w:rsidR="00C34FF9" w:rsidRPr="00D6468C" w:rsidRDefault="00C34FF9" w:rsidP="007B7F45">
      <w:pPr>
        <w:pStyle w:val="2"/>
      </w:pPr>
      <w:r w:rsidRPr="00D6468C">
        <w:t xml:space="preserve">одновременно провести корректировку по итогам 2012-2014 гг. </w:t>
      </w:r>
      <w:r w:rsidRPr="00D6468C">
        <w:rPr>
          <w:color w:val="000000"/>
        </w:rPr>
        <w:t xml:space="preserve">по показателю, связанному с выполнением инвестиционной программы, из принятых Департаментом фактических расходов из прибыли исключить расходы на создание резерва по сомнительным долгам по контрагенту </w:t>
      </w:r>
      <w:r w:rsidR="00D655F1">
        <w:rPr>
          <w:color w:val="000000"/>
        </w:rPr>
        <w:t>ПАО </w:t>
      </w:r>
      <w:r w:rsidRPr="00D6468C">
        <w:rPr>
          <w:color w:val="000000"/>
        </w:rPr>
        <w:t>«Северсталь».</w:t>
      </w:r>
    </w:p>
    <w:p w14:paraId="01489EA3" w14:textId="2B6780B1" w:rsidR="00C34FF9" w:rsidRPr="00D6468C" w:rsidRDefault="00C34FF9" w:rsidP="00C34FF9">
      <w:pPr>
        <w:spacing w:after="0" w:line="360" w:lineRule="auto"/>
        <w:ind w:firstLine="539"/>
        <w:jc w:val="both"/>
        <w:rPr>
          <w:rFonts w:ascii="Myriad Pro" w:hAnsi="Myriad Pro"/>
          <w:i/>
          <w:color w:val="000000"/>
          <w:sz w:val="26"/>
          <w:szCs w:val="26"/>
        </w:rPr>
      </w:pPr>
      <w:r w:rsidRPr="00D6468C">
        <w:rPr>
          <w:rFonts w:ascii="Myriad Pro" w:hAnsi="Myriad Pro"/>
          <w:color w:val="000000"/>
          <w:sz w:val="26"/>
          <w:szCs w:val="26"/>
        </w:rPr>
        <w:t xml:space="preserve">Данная позиция Исполнителя базируется на решении ФАС России по аналогичному вопросу (приказ ФСТ России от 08.06.2015 №1154-д). </w:t>
      </w:r>
      <w:r w:rsidRPr="00D6468C">
        <w:rPr>
          <w:rFonts w:ascii="Myriad Pro" w:hAnsi="Myriad Pro"/>
          <w:i/>
          <w:color w:val="000000"/>
          <w:sz w:val="26"/>
          <w:szCs w:val="26"/>
        </w:rPr>
        <w:t xml:space="preserve">Согласно дополнению к экспертному заключению обоснованности расходов на передачу электрической энергии по сетям филиала ПОА «МРСК Северо-Запада» «Вологдаэнерго» на </w:t>
      </w:r>
      <w:smartTag w:uri="urn:schemas-microsoft-com:office:smarttags" w:element="metricconverter">
        <w:smartTagPr>
          <w:attr w:name="ProductID" w:val="2015 г"/>
        </w:smartTagPr>
        <w:r w:rsidRPr="00D6468C">
          <w:rPr>
            <w:rFonts w:ascii="Myriad Pro" w:hAnsi="Myriad Pro"/>
            <w:i/>
            <w:color w:val="000000"/>
            <w:sz w:val="26"/>
            <w:szCs w:val="26"/>
          </w:rPr>
          <w:t>2015 г</w:t>
        </w:r>
      </w:smartTag>
      <w:r w:rsidRPr="00D6468C">
        <w:rPr>
          <w:rFonts w:ascii="Myriad Pro" w:hAnsi="Myriad Pro"/>
          <w:i/>
          <w:color w:val="000000"/>
          <w:sz w:val="26"/>
          <w:szCs w:val="26"/>
        </w:rPr>
        <w:t xml:space="preserve">. при корректировке НВВ на </w:t>
      </w:r>
      <w:smartTag w:uri="urn:schemas-microsoft-com:office:smarttags" w:element="metricconverter">
        <w:smartTagPr>
          <w:attr w:name="ProductID" w:val="2015 г"/>
        </w:smartTagPr>
        <w:r w:rsidRPr="00D6468C">
          <w:rPr>
            <w:rFonts w:ascii="Myriad Pro" w:hAnsi="Myriad Pro"/>
            <w:i/>
            <w:color w:val="000000"/>
            <w:sz w:val="26"/>
            <w:szCs w:val="26"/>
          </w:rPr>
          <w:t>2015 г</w:t>
        </w:r>
      </w:smartTag>
      <w:r w:rsidRPr="00D6468C">
        <w:rPr>
          <w:rFonts w:ascii="Myriad Pro" w:hAnsi="Myriad Pro"/>
          <w:i/>
          <w:color w:val="000000"/>
          <w:sz w:val="26"/>
          <w:szCs w:val="26"/>
        </w:rPr>
        <w:t xml:space="preserve">. филиала </w:t>
      </w:r>
      <w:r w:rsidR="00D655F1">
        <w:rPr>
          <w:rFonts w:ascii="Myriad Pro" w:hAnsi="Myriad Pro"/>
          <w:i/>
          <w:color w:val="000000"/>
          <w:sz w:val="26"/>
          <w:szCs w:val="26"/>
        </w:rPr>
        <w:t>ПАО </w:t>
      </w:r>
      <w:r w:rsidRPr="00D6468C">
        <w:rPr>
          <w:rFonts w:ascii="Myriad Pro" w:hAnsi="Myriad Pro"/>
          <w:i/>
          <w:color w:val="000000"/>
          <w:sz w:val="26"/>
          <w:szCs w:val="26"/>
        </w:rPr>
        <w:t xml:space="preserve">«МРСК Северо-Запада» «Вологдаэнерго» в связи с решением ФАС России по досудебному урегулированию разногласий Департаментом ТЭК и ТР Вологодской области учтена фактически начисленная выручка, но не признанная </w:t>
      </w:r>
      <w:r w:rsidR="00D655F1">
        <w:rPr>
          <w:rFonts w:ascii="Myriad Pro" w:hAnsi="Myriad Pro"/>
          <w:i/>
          <w:color w:val="000000"/>
          <w:sz w:val="26"/>
          <w:szCs w:val="26"/>
        </w:rPr>
        <w:t>ООО </w:t>
      </w:r>
      <w:r w:rsidRPr="00D6468C">
        <w:rPr>
          <w:rFonts w:ascii="Myriad Pro" w:hAnsi="Myriad Pro"/>
          <w:i/>
          <w:color w:val="000000"/>
          <w:sz w:val="26"/>
          <w:szCs w:val="26"/>
        </w:rPr>
        <w:t>«Русэ</w:t>
      </w:r>
      <w:r w:rsidR="00590378">
        <w:rPr>
          <w:rFonts w:ascii="Myriad Pro" w:hAnsi="Myriad Pro"/>
          <w:i/>
          <w:color w:val="000000"/>
          <w:sz w:val="26"/>
          <w:szCs w:val="26"/>
        </w:rPr>
        <w:t>не</w:t>
      </w:r>
      <w:r w:rsidRPr="00D6468C">
        <w:rPr>
          <w:rFonts w:ascii="Myriad Pro" w:hAnsi="Myriad Pro"/>
          <w:i/>
          <w:color w:val="000000"/>
          <w:sz w:val="26"/>
          <w:szCs w:val="26"/>
        </w:rPr>
        <w:t xml:space="preserve">ргосбыт» в затратах за услуги по передаче электрической энергии и, следовательно, неоплаченная </w:t>
      </w:r>
      <w:r w:rsidR="00D655F1">
        <w:rPr>
          <w:rFonts w:ascii="Myriad Pro" w:hAnsi="Myriad Pro"/>
          <w:i/>
          <w:color w:val="000000"/>
          <w:sz w:val="26"/>
          <w:szCs w:val="26"/>
        </w:rPr>
        <w:t>ООО </w:t>
      </w:r>
      <w:r w:rsidRPr="00D6468C">
        <w:rPr>
          <w:rFonts w:ascii="Myriad Pro" w:hAnsi="Myriad Pro"/>
          <w:i/>
          <w:color w:val="000000"/>
          <w:sz w:val="26"/>
          <w:szCs w:val="26"/>
        </w:rPr>
        <w:t xml:space="preserve">«Русэнергосбыт», за 2012 год в размере 58 934 тыс. руб. Недополученная выручка списана на убытки филиала в </w:t>
      </w:r>
      <w:smartTag w:uri="urn:schemas-microsoft-com:office:smarttags" w:element="metricconverter">
        <w:smartTagPr>
          <w:attr w:name="ProductID" w:val="2013 г"/>
        </w:smartTagPr>
        <w:r w:rsidRPr="00D6468C">
          <w:rPr>
            <w:rFonts w:ascii="Myriad Pro" w:hAnsi="Myriad Pro"/>
            <w:i/>
            <w:color w:val="000000"/>
            <w:sz w:val="26"/>
            <w:szCs w:val="26"/>
          </w:rPr>
          <w:t>2013 г</w:t>
        </w:r>
      </w:smartTag>
      <w:r w:rsidRPr="00D6468C">
        <w:rPr>
          <w:rFonts w:ascii="Myriad Pro" w:hAnsi="Myriad Pro"/>
          <w:i/>
          <w:color w:val="000000"/>
          <w:sz w:val="26"/>
          <w:szCs w:val="26"/>
        </w:rPr>
        <w:t xml:space="preserve">. на основании судебных решений. Вместе с тем, во избежание двойного учета одних и тех же расходов, при расчете корректировки по итогам </w:t>
      </w:r>
      <w:smartTag w:uri="urn:schemas-microsoft-com:office:smarttags" w:element="metricconverter">
        <w:smartTagPr>
          <w:attr w:name="ProductID" w:val="20012 г"/>
        </w:smartTagPr>
        <w:r w:rsidRPr="00D6468C">
          <w:rPr>
            <w:rFonts w:ascii="Myriad Pro" w:hAnsi="Myriad Pro"/>
            <w:i/>
            <w:color w:val="000000"/>
            <w:sz w:val="26"/>
            <w:szCs w:val="26"/>
          </w:rPr>
          <w:t>20012 г</w:t>
        </w:r>
      </w:smartTag>
      <w:r w:rsidRPr="00D6468C">
        <w:rPr>
          <w:rFonts w:ascii="Myriad Pro" w:hAnsi="Myriad Pro"/>
          <w:i/>
          <w:color w:val="000000"/>
          <w:sz w:val="26"/>
          <w:szCs w:val="26"/>
        </w:rPr>
        <w:t xml:space="preserve">. по показателю, связанному с выполнением инвестиционной программы, из фактических расходов из прибыли исключены расходы на создание резерва по сомнительным долгам. В результате корректировка за 2012 год составила (-537 526) тыс. руб., вместо учтенной в НВВ на </w:t>
      </w:r>
      <w:smartTag w:uri="urn:schemas-microsoft-com:office:smarttags" w:element="metricconverter">
        <w:smartTagPr>
          <w:attr w:name="ProductID" w:val="2014 г"/>
        </w:smartTagPr>
        <w:r w:rsidRPr="00D6468C">
          <w:rPr>
            <w:rFonts w:ascii="Myriad Pro" w:hAnsi="Myriad Pro"/>
            <w:i/>
            <w:color w:val="000000"/>
            <w:sz w:val="26"/>
            <w:szCs w:val="26"/>
          </w:rPr>
          <w:t>2014 г</w:t>
        </w:r>
      </w:smartTag>
      <w:r w:rsidRPr="00D6468C">
        <w:rPr>
          <w:rFonts w:ascii="Myriad Pro" w:hAnsi="Myriad Pro"/>
          <w:i/>
          <w:color w:val="000000"/>
          <w:sz w:val="26"/>
          <w:szCs w:val="26"/>
        </w:rPr>
        <w:t>. (-494 840) тыс. руб.</w:t>
      </w:r>
    </w:p>
    <w:p w14:paraId="59FA7588" w14:textId="77777777" w:rsidR="00C34FF9" w:rsidRPr="00D6468C" w:rsidRDefault="00C34FF9" w:rsidP="00C34FF9">
      <w:pPr>
        <w:spacing w:after="0" w:line="360" w:lineRule="auto"/>
        <w:ind w:firstLine="539"/>
        <w:jc w:val="both"/>
        <w:rPr>
          <w:rFonts w:ascii="Myriad Pro" w:hAnsi="Myriad Pro"/>
          <w:i/>
          <w:color w:val="000000"/>
          <w:sz w:val="26"/>
          <w:szCs w:val="26"/>
        </w:rPr>
      </w:pPr>
      <w:r w:rsidRPr="00D6468C">
        <w:rPr>
          <w:rFonts w:ascii="Myriad Pro" w:hAnsi="Myriad Pro"/>
          <w:i/>
          <w:color w:val="000000"/>
          <w:sz w:val="26"/>
          <w:szCs w:val="26"/>
        </w:rPr>
        <w:t xml:space="preserve">При пересмотре тарифов с 01.07.2015 в НВВ филиала ПОА «МРСК Северо-Запада» «Вологдаэнерго» на </w:t>
      </w:r>
      <w:smartTag w:uri="urn:schemas-microsoft-com:office:smarttags" w:element="metricconverter">
        <w:smartTagPr>
          <w:attr w:name="ProductID" w:val="2015 г"/>
        </w:smartTagPr>
        <w:r w:rsidRPr="00D6468C">
          <w:rPr>
            <w:rFonts w:ascii="Myriad Pro" w:hAnsi="Myriad Pro"/>
            <w:i/>
            <w:color w:val="000000"/>
            <w:sz w:val="26"/>
            <w:szCs w:val="26"/>
          </w:rPr>
          <w:t>2015 г</w:t>
        </w:r>
      </w:smartTag>
      <w:r w:rsidRPr="00D6468C">
        <w:rPr>
          <w:rFonts w:ascii="Myriad Pro" w:hAnsi="Myriad Pro"/>
          <w:i/>
          <w:color w:val="000000"/>
          <w:sz w:val="26"/>
          <w:szCs w:val="26"/>
        </w:rPr>
        <w:t>. дополнительно учтены недополученные доходы в сумме 18 620,33 тыс. руб. с учетом ИПЦ 2014/2013 – 107,4%, 2015/2014 – 106,7%.</w:t>
      </w:r>
    </w:p>
    <w:p w14:paraId="787BC39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 xml:space="preserve">По исключению из НВВ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выпадающих </w:t>
      </w:r>
      <w:r w:rsidRPr="00D6468C">
        <w:rPr>
          <w:rFonts w:ascii="Myriad Pro" w:hAnsi="Myriad Pro"/>
          <w:color w:val="000000"/>
          <w:sz w:val="26"/>
          <w:szCs w:val="26"/>
        </w:rPr>
        <w:t xml:space="preserve">расходов по судебным решениям в сумме 241 257 тыс. руб. (списанный в убыток в </w:t>
      </w:r>
      <w:smartTag w:uri="urn:schemas-microsoft-com:office:smarttags" w:element="metricconverter">
        <w:smartTagPr>
          <w:attr w:name="ProductID" w:val="2014 г"/>
        </w:smartTagPr>
        <w:r w:rsidRPr="00D6468C">
          <w:rPr>
            <w:rFonts w:ascii="Myriad Pro" w:hAnsi="Myriad Pro"/>
            <w:color w:val="000000"/>
            <w:sz w:val="26"/>
            <w:szCs w:val="26"/>
          </w:rPr>
          <w:t>2014 г</w:t>
        </w:r>
      </w:smartTag>
      <w:r w:rsidRPr="00D6468C">
        <w:rPr>
          <w:rFonts w:ascii="Myriad Pro" w:hAnsi="Myriad Pro"/>
          <w:color w:val="000000"/>
          <w:sz w:val="26"/>
          <w:szCs w:val="26"/>
        </w:rPr>
        <w:t xml:space="preserve">. недополученный доход за </w:t>
      </w:r>
      <w:smartTag w:uri="urn:schemas-microsoft-com:office:smarttags" w:element="metricconverter">
        <w:smartTagPr>
          <w:attr w:name="ProductID" w:val="2013 г"/>
        </w:smartTagPr>
        <w:r w:rsidRPr="00D6468C">
          <w:rPr>
            <w:rFonts w:ascii="Myriad Pro" w:hAnsi="Myriad Pro"/>
            <w:color w:val="000000"/>
            <w:sz w:val="26"/>
            <w:szCs w:val="26"/>
          </w:rPr>
          <w:t>2013 г</w:t>
        </w:r>
      </w:smartTag>
      <w:r w:rsidRPr="00D6468C">
        <w:rPr>
          <w:rFonts w:ascii="Myriad Pro" w:hAnsi="Myriad Pro"/>
          <w:color w:val="000000"/>
          <w:sz w:val="26"/>
          <w:szCs w:val="26"/>
        </w:rPr>
        <w:t xml:space="preserve">. по расчетам за услуги по передаче электрической энергии с </w:t>
      </w:r>
      <w:r w:rsidR="00D655F1">
        <w:rPr>
          <w:rFonts w:ascii="Myriad Pro" w:hAnsi="Myriad Pro"/>
          <w:color w:val="000000"/>
          <w:sz w:val="26"/>
          <w:szCs w:val="26"/>
        </w:rPr>
        <w:t>ПАО </w:t>
      </w:r>
      <w:r w:rsidRPr="00D6468C">
        <w:rPr>
          <w:rFonts w:ascii="Myriad Pro" w:hAnsi="Myriad Pro"/>
          <w:color w:val="000000"/>
          <w:sz w:val="26"/>
          <w:szCs w:val="26"/>
        </w:rPr>
        <w:t>«Северсталь»</w:t>
      </w:r>
      <w:r w:rsidRPr="00D6468C">
        <w:rPr>
          <w:rFonts w:ascii="Myriad Pro" w:hAnsi="Myriad Pro"/>
          <w:sz w:val="26"/>
          <w:szCs w:val="26"/>
        </w:rPr>
        <w:t xml:space="preserve"> на основании Постановлений 14ААС от 30.12.2014 по делу №А13-5815/2013, от 10.10.2014 по делу №А13-7169/2013, ранее включенные в НВВ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в качестве выпадающих доходов, Исполнитель отмечает, что Департаментом ТЭК и ТР Вологодской области не указаны основания и обосновывающие материалы для принятия указанного решения.</w:t>
      </w:r>
    </w:p>
    <w:p w14:paraId="3F0B4D5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В соответствии с п. 23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D655F1">
        <w:rPr>
          <w:rFonts w:ascii="Myriad Pro" w:hAnsi="Myriad Pro"/>
          <w:color w:val="000000"/>
          <w:sz w:val="26"/>
          <w:szCs w:val="26"/>
        </w:rPr>
        <w:t>№ </w:t>
      </w:r>
      <w:r w:rsidRPr="00D6468C">
        <w:rPr>
          <w:rFonts w:ascii="Myriad Pro" w:hAnsi="Myriad Pro"/>
          <w:color w:val="000000"/>
          <w:sz w:val="26"/>
          <w:szCs w:val="26"/>
        </w:rPr>
        <w:t>1178 экспертное заключение помимо общих мотивированных выводов и рекомендаций должно содержать анализ экономической обоснованности расходов по статьям расходов.</w:t>
      </w:r>
    </w:p>
    <w:p w14:paraId="2FA332E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В соответствии с п. 28 Правил о</w:t>
      </w:r>
      <w:r w:rsidRPr="00D6468C">
        <w:rPr>
          <w:rFonts w:ascii="Myriad Pro" w:hAnsi="Myriad Pro"/>
          <w:sz w:val="26"/>
          <w:szCs w:val="26"/>
        </w:rPr>
        <w:t>снования, по которым отказано во включении в тарифы отдельных расходов, предложенных организацией, осуществляющей регулируемую деятельность, указываются в протоколе.</w:t>
      </w:r>
    </w:p>
    <w:p w14:paraId="22E4FDD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Как ранее указано Исполнителем, Департаментом ТЭК и ТР Вологодской области необходимо было провести анализ ранее установленных ТБР на предыдущие периоды (2013-2014 гг.) на предмет исключения двойного учета одних и тех же расходов.</w:t>
      </w:r>
    </w:p>
    <w:p w14:paraId="45EB223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sz w:val="26"/>
          <w:szCs w:val="26"/>
        </w:rPr>
        <w:t xml:space="preserve">По предложению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о включении </w:t>
      </w:r>
      <w:r w:rsidRPr="00D6468C">
        <w:rPr>
          <w:rFonts w:ascii="Myriad Pro" w:hAnsi="Myriad Pro"/>
          <w:color w:val="000000"/>
          <w:sz w:val="26"/>
          <w:szCs w:val="26"/>
        </w:rPr>
        <w:t xml:space="preserve">выпадающих доходов Филиала в связи со снижением ставки перекрестного субсидирования для потребителей ВН1 в сумме 267 830,08 тыс. руб. Исполнитель отмечает, что Филиалом указаны компенсационные мероприятия – тариф на услуги по передаче электроэнергии для прочих потребителей. Следовательно, указанные выпадающие доходы не подлежат включению в НВВ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w:t>
      </w:r>
    </w:p>
    <w:p w14:paraId="688C23D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связи с отсутствием у Исполнителя полного комплекта документов, подтверждающих отсутствие двойного учета рассматриваемых расходов филиала «Вологдаэнерго» по статье «Прочие неподконтрольные расходы </w:t>
      </w:r>
      <w:r w:rsidRPr="00D6468C">
        <w:rPr>
          <w:rFonts w:ascii="Myriad Pro" w:hAnsi="Myriad Pro"/>
          <w:sz w:val="26"/>
          <w:szCs w:val="26"/>
        </w:rPr>
        <w:t xml:space="preserve">(выпадающие </w:t>
      </w:r>
      <w:r w:rsidRPr="00D6468C">
        <w:rPr>
          <w:rFonts w:ascii="Myriad Pro" w:hAnsi="Myriad Pro"/>
          <w:sz w:val="26"/>
          <w:szCs w:val="26"/>
        </w:rPr>
        <w:lastRenderedPageBreak/>
        <w:t>доходы, экономия средств)</w:t>
      </w:r>
      <w:r w:rsidRPr="00D6468C">
        <w:rPr>
          <w:rFonts w:ascii="Myriad Pro" w:hAnsi="Myriad Pro"/>
          <w:color w:val="000000"/>
          <w:sz w:val="26"/>
          <w:szCs w:val="26"/>
        </w:rPr>
        <w:t xml:space="preserve">» (в составе неподконтрольных расходов на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и при расчете корректировки НВВ в связи с исполнением инвестиционной программы в предыдущие периоды регулирования), сделать вывод об экономически обоснованной величине расходов на 2017 год Исполнителю не представляется возможным.</w:t>
      </w:r>
    </w:p>
    <w:p w14:paraId="6346FD9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Исполнитель отмечает, что Департаментом ТЭК и ТР Вологодской области допущены нарушения при рассмотрении настоящей статьи неподконтрольных расходов в части:</w:t>
      </w:r>
    </w:p>
    <w:p w14:paraId="357B5C94" w14:textId="77777777" w:rsidR="00C34FF9" w:rsidRPr="00D6468C" w:rsidRDefault="00C34FF9" w:rsidP="007B7F45">
      <w:pPr>
        <w:pStyle w:val="2"/>
      </w:pPr>
      <w:r w:rsidRPr="00D6468C">
        <w:t xml:space="preserve">невключения в состав неподконтрольных расходов на </w:t>
      </w:r>
      <w:smartTag w:uri="urn:schemas-microsoft-com:office:smarttags" w:element="metricconverter">
        <w:smartTagPr>
          <w:attr w:name="ProductID" w:val="2017 г"/>
        </w:smartTagPr>
        <w:r w:rsidRPr="00D6468C">
          <w:t>2017 г</w:t>
        </w:r>
      </w:smartTag>
      <w:r w:rsidRPr="00D6468C">
        <w:t xml:space="preserve">. выпадающих доходов по судебным решениям с </w:t>
      </w:r>
      <w:r w:rsidR="00D655F1">
        <w:t>ПАО </w:t>
      </w:r>
      <w:r w:rsidRPr="00D6468C">
        <w:t>«Северсталь»;</w:t>
      </w:r>
    </w:p>
    <w:p w14:paraId="589B619F" w14:textId="77777777" w:rsidR="00C34FF9" w:rsidRPr="00D6468C" w:rsidRDefault="00C34FF9" w:rsidP="007B7F45">
      <w:pPr>
        <w:pStyle w:val="2"/>
      </w:pPr>
      <w:r w:rsidRPr="00D6468C">
        <w:t xml:space="preserve">непроведения корректировки по итогам 2012-2014 гг. </w:t>
      </w:r>
      <w:r w:rsidRPr="00D6468C">
        <w:rPr>
          <w:color w:val="000000"/>
        </w:rPr>
        <w:t>по показателю, связанному с выполнением инвестиционной программы: из принятых Департаментом фактических расходов из при</w:t>
      </w:r>
      <w:bookmarkStart w:id="131" w:name="_GoBack"/>
      <w:bookmarkEnd w:id="131"/>
      <w:r w:rsidRPr="00D6468C">
        <w:rPr>
          <w:color w:val="000000"/>
        </w:rPr>
        <w:t xml:space="preserve">были исключить расходы на создание резерва по сомнительным долгам по контрагенту </w:t>
      </w:r>
      <w:r w:rsidR="00D655F1">
        <w:rPr>
          <w:color w:val="000000"/>
        </w:rPr>
        <w:t>ПАО </w:t>
      </w:r>
      <w:r w:rsidRPr="00D6468C">
        <w:rPr>
          <w:color w:val="000000"/>
        </w:rPr>
        <w:t>«Северсталь»;</w:t>
      </w:r>
    </w:p>
    <w:p w14:paraId="5BFCF204" w14:textId="77777777" w:rsidR="00C34FF9" w:rsidRPr="00D6468C" w:rsidRDefault="00C34FF9" w:rsidP="007B7F45">
      <w:pPr>
        <w:pStyle w:val="2"/>
      </w:pPr>
      <w:r w:rsidRPr="00D6468C">
        <w:rPr>
          <w:color w:val="000000"/>
        </w:rPr>
        <w:t xml:space="preserve">отсутствия обоснования исключения заявленных выпадающих доходов </w:t>
      </w:r>
      <w:r w:rsidR="00D655F1">
        <w:rPr>
          <w:color w:val="000000"/>
        </w:rPr>
        <w:t>ПАО </w:t>
      </w:r>
      <w:r w:rsidRPr="00D6468C">
        <w:rPr>
          <w:color w:val="000000"/>
        </w:rPr>
        <w:t>«Северсталь» в сумме 831 130,04 тыс. руб.;</w:t>
      </w:r>
    </w:p>
    <w:p w14:paraId="11DD7AD1" w14:textId="77777777" w:rsidR="00C34FF9" w:rsidRPr="00D6468C" w:rsidRDefault="00C34FF9" w:rsidP="007B7F45">
      <w:pPr>
        <w:pStyle w:val="2"/>
      </w:pPr>
      <w:r w:rsidRPr="00D6468C">
        <w:rPr>
          <w:color w:val="000000"/>
        </w:rPr>
        <w:t xml:space="preserve"> отсутствия обоснования исключения ранее предусмотренных а НВВ на </w:t>
      </w:r>
      <w:smartTag w:uri="urn:schemas-microsoft-com:office:smarttags" w:element="metricconverter">
        <w:smartTagPr>
          <w:attr w:name="ProductID" w:val="2016 г"/>
        </w:smartTagPr>
        <w:r w:rsidRPr="00D6468C">
          <w:rPr>
            <w:color w:val="000000"/>
          </w:rPr>
          <w:t>2016 г</w:t>
        </w:r>
      </w:smartTag>
      <w:r w:rsidRPr="00D6468C">
        <w:rPr>
          <w:color w:val="000000"/>
        </w:rPr>
        <w:t xml:space="preserve">. выпадающих доходов </w:t>
      </w:r>
      <w:r w:rsidR="00D655F1">
        <w:rPr>
          <w:color w:val="000000"/>
        </w:rPr>
        <w:t>ПАО </w:t>
      </w:r>
      <w:r w:rsidRPr="00D6468C">
        <w:rPr>
          <w:color w:val="000000"/>
        </w:rPr>
        <w:t>«Северсталь» в сумме 241 256,80 тыс. руб.</w:t>
      </w:r>
    </w:p>
    <w:p w14:paraId="78BD64F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 целью подтверждения экономической обоснованности заявленных выпадающих доходов, по мнению Исполнителя, филиалу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необходимо было дополнительно предоставить:</w:t>
      </w:r>
    </w:p>
    <w:p w14:paraId="14D724AF" w14:textId="77777777" w:rsidR="00C34FF9" w:rsidRPr="00D6468C" w:rsidRDefault="00C34FF9" w:rsidP="007B7F45">
      <w:pPr>
        <w:pStyle w:val="2"/>
      </w:pPr>
      <w:r w:rsidRPr="00D6468C">
        <w:t xml:space="preserve">Бухгалтерские справки о создании резерва по сомнительным долгам по контрагенту </w:t>
      </w:r>
      <w:r w:rsidR="00D655F1">
        <w:t>ПАО </w:t>
      </w:r>
      <w:r w:rsidRPr="00D6468C">
        <w:t>«Северсталь»;</w:t>
      </w:r>
    </w:p>
    <w:p w14:paraId="1CA71608" w14:textId="77777777" w:rsidR="00C34FF9" w:rsidRPr="00D6468C" w:rsidRDefault="00C34FF9" w:rsidP="007B7F45">
      <w:pPr>
        <w:pStyle w:val="2"/>
      </w:pPr>
      <w:r w:rsidRPr="00D6468C">
        <w:t xml:space="preserve">Расчет выпадающих доходов с учетом решения ФАС России по урегулированию разногласий в части включения в НВВ на </w:t>
      </w:r>
      <w:smartTag w:uri="urn:schemas-microsoft-com:office:smarttags" w:element="metricconverter">
        <w:smartTagPr>
          <w:attr w:name="ProductID" w:val="2015 г"/>
        </w:smartTagPr>
        <w:r w:rsidRPr="00D6468C">
          <w:t>2015 г</w:t>
        </w:r>
      </w:smartTag>
      <w:r w:rsidRPr="00D6468C">
        <w:t xml:space="preserve">. как выпадающие доходы неполученной выручки </w:t>
      </w:r>
      <w:r w:rsidR="00D655F1">
        <w:t>ООО </w:t>
      </w:r>
      <w:r w:rsidRPr="00D6468C">
        <w:t>«Русэнергосбыт» (приказ ФСТ России от 08.06.2015 №1154-д).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4485"/>
        <w:gridCol w:w="1837"/>
        <w:gridCol w:w="1624"/>
        <w:gridCol w:w="1624"/>
      </w:tblGrid>
      <w:tr w:rsidR="00C34FF9" w:rsidRPr="00D6468C" w14:paraId="2F72BDA3" w14:textId="77777777">
        <w:trPr>
          <w:cantSplit/>
          <w:tblHeader/>
        </w:trPr>
        <w:tc>
          <w:tcPr>
            <w:tcW w:w="455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104FD2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lastRenderedPageBreak/>
              <w:t>Статьи затрат</w:t>
            </w:r>
          </w:p>
        </w:tc>
        <w:tc>
          <w:tcPr>
            <w:tcW w:w="1863"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771CA77"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 тыс. руб.</w:t>
            </w:r>
          </w:p>
        </w:tc>
        <w:tc>
          <w:tcPr>
            <w:tcW w:w="164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37121A0"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w:t>
            </w:r>
          </w:p>
          <w:p w14:paraId="5623F4A1"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164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C6CA7EB"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Исполнитель, тыс. руб.</w:t>
            </w:r>
          </w:p>
        </w:tc>
      </w:tr>
      <w:tr w:rsidR="00C34FF9" w:rsidRPr="00D6468C" w14:paraId="0F19B218" w14:textId="77777777">
        <w:trPr>
          <w:cantSplit/>
        </w:trPr>
        <w:tc>
          <w:tcPr>
            <w:tcW w:w="4555" w:type="dxa"/>
            <w:tcBorders>
              <w:top w:val="single" w:sz="4" w:space="0" w:color="FFFFFF"/>
            </w:tcBorders>
            <w:shd w:val="clear" w:color="auto" w:fill="auto"/>
            <w:vAlign w:val="center"/>
          </w:tcPr>
          <w:p w14:paraId="5FE1D2D5"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Прочие неподконтрольные расходы</w:t>
            </w:r>
          </w:p>
        </w:tc>
        <w:tc>
          <w:tcPr>
            <w:tcW w:w="1863" w:type="dxa"/>
            <w:tcBorders>
              <w:top w:val="single" w:sz="4" w:space="0" w:color="FFFFFF"/>
            </w:tcBorders>
            <w:shd w:val="clear" w:color="auto" w:fill="auto"/>
            <w:noWrap/>
            <w:vAlign w:val="center"/>
          </w:tcPr>
          <w:p w14:paraId="75620D31"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831 130,04</w:t>
            </w:r>
          </w:p>
        </w:tc>
        <w:tc>
          <w:tcPr>
            <w:tcW w:w="1647" w:type="dxa"/>
            <w:tcBorders>
              <w:top w:val="single" w:sz="4" w:space="0" w:color="FFFFFF"/>
            </w:tcBorders>
            <w:shd w:val="clear" w:color="auto" w:fill="auto"/>
            <w:noWrap/>
            <w:vAlign w:val="center"/>
          </w:tcPr>
          <w:p w14:paraId="4DA10C82"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-241 256,80</w:t>
            </w:r>
          </w:p>
        </w:tc>
        <w:tc>
          <w:tcPr>
            <w:tcW w:w="1647" w:type="dxa"/>
            <w:tcBorders>
              <w:top w:val="single" w:sz="4" w:space="0" w:color="FFFFFF"/>
            </w:tcBorders>
            <w:shd w:val="clear" w:color="auto" w:fill="auto"/>
            <w:noWrap/>
            <w:vAlign w:val="center"/>
          </w:tcPr>
          <w:p w14:paraId="3669ACDF"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w:t>
            </w:r>
          </w:p>
        </w:tc>
      </w:tr>
    </w:tbl>
    <w:p w14:paraId="67D1F65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7CE46D93" w14:textId="77777777" w:rsidR="00C34FF9" w:rsidRPr="00D6468C" w:rsidRDefault="00C34FF9" w:rsidP="00D02A4C">
      <w:pPr>
        <w:pStyle w:val="afff5"/>
        <w:keepNext/>
        <w:rPr>
          <w:b/>
          <w:lang w:val="ru-RU"/>
        </w:rPr>
      </w:pPr>
      <w:r w:rsidRPr="00D6468C">
        <w:rPr>
          <w:b/>
          <w:lang w:val="ru-RU"/>
        </w:rPr>
        <w:t>Итого по статье «Неподконтрольные расходы»: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4099"/>
        <w:gridCol w:w="2302"/>
        <w:gridCol w:w="1553"/>
        <w:gridCol w:w="1616"/>
      </w:tblGrid>
      <w:tr w:rsidR="00C34FF9" w:rsidRPr="00D6468C" w14:paraId="6D994243" w14:textId="77777777">
        <w:trPr>
          <w:cantSplit/>
          <w:tblHeader/>
        </w:trPr>
        <w:tc>
          <w:tcPr>
            <w:tcW w:w="409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24C97E9"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Наименование показателя</w:t>
            </w:r>
          </w:p>
        </w:tc>
        <w:tc>
          <w:tcPr>
            <w:tcW w:w="23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F6CBB0F"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p w14:paraId="7950FA20"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 xml:space="preserve"> тыс. руб.</w:t>
            </w:r>
          </w:p>
        </w:tc>
        <w:tc>
          <w:tcPr>
            <w:tcW w:w="155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2988900"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ТБР,</w:t>
            </w:r>
          </w:p>
          <w:p w14:paraId="20CC83B8"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161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0E5DE97"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Исполнитель, тыс. руб.</w:t>
            </w:r>
          </w:p>
        </w:tc>
      </w:tr>
      <w:tr w:rsidR="00C34FF9" w:rsidRPr="00D6468C" w14:paraId="6CABA848" w14:textId="77777777">
        <w:trPr>
          <w:cantSplit/>
        </w:trPr>
        <w:tc>
          <w:tcPr>
            <w:tcW w:w="4099" w:type="dxa"/>
            <w:tcBorders>
              <w:top w:val="single" w:sz="4" w:space="0" w:color="FFFFFF"/>
            </w:tcBorders>
            <w:shd w:val="clear" w:color="auto" w:fill="D6E3BC"/>
            <w:vAlign w:val="center"/>
          </w:tcPr>
          <w:p w14:paraId="2B8FE466"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ИТОГО неподконтрольных расходов, в т.ч.</w:t>
            </w:r>
          </w:p>
        </w:tc>
        <w:tc>
          <w:tcPr>
            <w:tcW w:w="2302" w:type="dxa"/>
            <w:tcBorders>
              <w:top w:val="single" w:sz="4" w:space="0" w:color="FFFFFF"/>
            </w:tcBorders>
            <w:shd w:val="clear" w:color="auto" w:fill="D6E3BC"/>
            <w:vAlign w:val="center"/>
          </w:tcPr>
          <w:p w14:paraId="4A39F1CC" w14:textId="77777777" w:rsidR="00C34FF9" w:rsidRPr="00D6468C" w:rsidRDefault="00C34FF9" w:rsidP="00C34FF9">
            <w:pPr>
              <w:spacing w:after="0"/>
              <w:jc w:val="right"/>
              <w:rPr>
                <w:rFonts w:ascii="Myriad Pro" w:hAnsi="Myriad Pro"/>
                <w:b/>
                <w:color w:val="000000"/>
                <w:sz w:val="20"/>
                <w:szCs w:val="20"/>
              </w:rPr>
            </w:pPr>
            <w:r w:rsidRPr="00D6468C">
              <w:rPr>
                <w:rFonts w:ascii="Myriad Pro" w:hAnsi="Myriad Pro"/>
                <w:b/>
                <w:color w:val="000000"/>
                <w:sz w:val="20"/>
                <w:szCs w:val="20"/>
              </w:rPr>
              <w:t>3 535 917,99</w:t>
            </w:r>
          </w:p>
        </w:tc>
        <w:tc>
          <w:tcPr>
            <w:tcW w:w="1553" w:type="dxa"/>
            <w:tcBorders>
              <w:top w:val="single" w:sz="4" w:space="0" w:color="FFFFFF"/>
            </w:tcBorders>
            <w:shd w:val="clear" w:color="auto" w:fill="D6E3BC"/>
            <w:vAlign w:val="center"/>
          </w:tcPr>
          <w:p w14:paraId="2BFE09A9" w14:textId="77777777" w:rsidR="00C34FF9" w:rsidRPr="00D6468C" w:rsidRDefault="00C34FF9" w:rsidP="00C34FF9">
            <w:pPr>
              <w:spacing w:after="0"/>
              <w:jc w:val="right"/>
              <w:rPr>
                <w:rFonts w:ascii="Myriad Pro" w:hAnsi="Myriad Pro"/>
                <w:b/>
                <w:color w:val="000000"/>
                <w:sz w:val="20"/>
                <w:szCs w:val="20"/>
              </w:rPr>
            </w:pPr>
            <w:r w:rsidRPr="00D6468C">
              <w:rPr>
                <w:rFonts w:ascii="Myriad Pro" w:hAnsi="Myriad Pro"/>
                <w:b/>
                <w:color w:val="000000"/>
                <w:sz w:val="20"/>
                <w:szCs w:val="20"/>
              </w:rPr>
              <w:t>1 806 220,76</w:t>
            </w:r>
          </w:p>
        </w:tc>
        <w:tc>
          <w:tcPr>
            <w:tcW w:w="1616" w:type="dxa"/>
            <w:tcBorders>
              <w:top w:val="single" w:sz="4" w:space="0" w:color="FFFFFF"/>
            </w:tcBorders>
            <w:shd w:val="clear" w:color="auto" w:fill="D6E3BC"/>
            <w:vAlign w:val="center"/>
          </w:tcPr>
          <w:p w14:paraId="4BC5571C" w14:textId="77777777" w:rsidR="00C34FF9" w:rsidRPr="00D6468C" w:rsidRDefault="00C34FF9" w:rsidP="00C34FF9">
            <w:pPr>
              <w:spacing w:after="0"/>
              <w:jc w:val="right"/>
              <w:rPr>
                <w:rFonts w:ascii="Myriad Pro" w:hAnsi="Myriad Pro"/>
                <w:b/>
                <w:sz w:val="20"/>
                <w:szCs w:val="20"/>
              </w:rPr>
            </w:pPr>
            <w:r w:rsidRPr="00D6468C">
              <w:rPr>
                <w:rFonts w:ascii="Myriad Pro" w:hAnsi="Myriad Pro"/>
                <w:b/>
                <w:sz w:val="20"/>
                <w:szCs w:val="20"/>
              </w:rPr>
              <w:t>2 034 904,51</w:t>
            </w:r>
          </w:p>
        </w:tc>
      </w:tr>
      <w:tr w:rsidR="00C34FF9" w:rsidRPr="00D6468C" w14:paraId="200C8866" w14:textId="77777777">
        <w:trPr>
          <w:cantSplit/>
        </w:trPr>
        <w:tc>
          <w:tcPr>
            <w:tcW w:w="4099" w:type="dxa"/>
            <w:shd w:val="clear" w:color="auto" w:fill="auto"/>
            <w:vAlign w:val="center"/>
          </w:tcPr>
          <w:p w14:paraId="1063CD91"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Услуги по передаче электрической энергии по единой национальной электрической сети (плата </w:t>
            </w:r>
            <w:r w:rsidR="00D655F1">
              <w:rPr>
                <w:rFonts w:ascii="Myriad Pro" w:hAnsi="Myriad Pro"/>
                <w:color w:val="000000"/>
                <w:sz w:val="20"/>
                <w:szCs w:val="20"/>
              </w:rPr>
              <w:t>ОАО </w:t>
            </w:r>
            <w:r w:rsidRPr="00D6468C">
              <w:rPr>
                <w:rFonts w:ascii="Myriad Pro" w:hAnsi="Myriad Pro"/>
                <w:color w:val="000000"/>
                <w:sz w:val="20"/>
                <w:szCs w:val="20"/>
              </w:rPr>
              <w:t>«ФСК ЕЭС»)</w:t>
            </w:r>
          </w:p>
        </w:tc>
        <w:tc>
          <w:tcPr>
            <w:tcW w:w="2302" w:type="dxa"/>
            <w:shd w:val="clear" w:color="auto" w:fill="auto"/>
            <w:vAlign w:val="center"/>
          </w:tcPr>
          <w:p w14:paraId="5FD1ED72"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1 471 094,65</w:t>
            </w:r>
          </w:p>
        </w:tc>
        <w:tc>
          <w:tcPr>
            <w:tcW w:w="1553" w:type="dxa"/>
            <w:shd w:val="clear" w:color="auto" w:fill="auto"/>
            <w:vAlign w:val="center"/>
          </w:tcPr>
          <w:p w14:paraId="138F09FB"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1 317 715,59</w:t>
            </w:r>
          </w:p>
        </w:tc>
        <w:tc>
          <w:tcPr>
            <w:tcW w:w="1616" w:type="dxa"/>
            <w:shd w:val="clear" w:color="auto" w:fill="auto"/>
            <w:vAlign w:val="center"/>
          </w:tcPr>
          <w:p w14:paraId="717E944F"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1 318 826,42</w:t>
            </w:r>
          </w:p>
        </w:tc>
      </w:tr>
      <w:tr w:rsidR="00C34FF9" w:rsidRPr="00D6468C" w14:paraId="602352D7" w14:textId="77777777">
        <w:trPr>
          <w:cantSplit/>
        </w:trPr>
        <w:tc>
          <w:tcPr>
            <w:tcW w:w="4099" w:type="dxa"/>
            <w:shd w:val="clear" w:color="auto" w:fill="auto"/>
            <w:vAlign w:val="center"/>
          </w:tcPr>
          <w:p w14:paraId="1BD96189"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Отчисления на социальные нужды</w:t>
            </w:r>
          </w:p>
        </w:tc>
        <w:tc>
          <w:tcPr>
            <w:tcW w:w="2302" w:type="dxa"/>
            <w:shd w:val="clear" w:color="auto" w:fill="auto"/>
            <w:vAlign w:val="center"/>
          </w:tcPr>
          <w:p w14:paraId="7D7F8C3F"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500 832,32</w:t>
            </w:r>
          </w:p>
        </w:tc>
        <w:tc>
          <w:tcPr>
            <w:tcW w:w="1553" w:type="dxa"/>
            <w:shd w:val="clear" w:color="auto" w:fill="auto"/>
            <w:vAlign w:val="center"/>
          </w:tcPr>
          <w:p w14:paraId="21345808"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371 326,60</w:t>
            </w:r>
          </w:p>
        </w:tc>
        <w:tc>
          <w:tcPr>
            <w:tcW w:w="1616" w:type="dxa"/>
            <w:shd w:val="clear" w:color="auto" w:fill="auto"/>
            <w:vAlign w:val="center"/>
          </w:tcPr>
          <w:p w14:paraId="7021EA38"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379 867,48</w:t>
            </w:r>
          </w:p>
        </w:tc>
      </w:tr>
      <w:tr w:rsidR="00C34FF9" w:rsidRPr="00D6468C" w14:paraId="3B89F838" w14:textId="77777777">
        <w:trPr>
          <w:cantSplit/>
        </w:trPr>
        <w:tc>
          <w:tcPr>
            <w:tcW w:w="4099" w:type="dxa"/>
            <w:shd w:val="clear" w:color="auto" w:fill="auto"/>
            <w:vAlign w:val="center"/>
          </w:tcPr>
          <w:p w14:paraId="462DDC8B"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Аренда имущества</w:t>
            </w:r>
          </w:p>
        </w:tc>
        <w:tc>
          <w:tcPr>
            <w:tcW w:w="2302" w:type="dxa"/>
            <w:shd w:val="clear" w:color="auto" w:fill="auto"/>
            <w:vAlign w:val="center"/>
          </w:tcPr>
          <w:p w14:paraId="6872A38D"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22 327,01</w:t>
            </w:r>
          </w:p>
        </w:tc>
        <w:tc>
          <w:tcPr>
            <w:tcW w:w="1553" w:type="dxa"/>
            <w:shd w:val="clear" w:color="auto" w:fill="auto"/>
            <w:vAlign w:val="center"/>
          </w:tcPr>
          <w:p w14:paraId="10F93703"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7 516,29</w:t>
            </w:r>
          </w:p>
        </w:tc>
        <w:tc>
          <w:tcPr>
            <w:tcW w:w="1616" w:type="dxa"/>
            <w:shd w:val="clear" w:color="auto" w:fill="auto"/>
            <w:vAlign w:val="center"/>
          </w:tcPr>
          <w:p w14:paraId="43C018F3"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5 588,60</w:t>
            </w:r>
          </w:p>
        </w:tc>
      </w:tr>
      <w:tr w:rsidR="00C34FF9" w:rsidRPr="00D6468C" w14:paraId="16DECDA5" w14:textId="77777777">
        <w:trPr>
          <w:cantSplit/>
        </w:trPr>
        <w:tc>
          <w:tcPr>
            <w:tcW w:w="4099" w:type="dxa"/>
            <w:shd w:val="clear" w:color="auto" w:fill="auto"/>
            <w:vAlign w:val="center"/>
          </w:tcPr>
          <w:p w14:paraId="3704634C"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Налоги, в т.ч.</w:t>
            </w:r>
          </w:p>
        </w:tc>
        <w:tc>
          <w:tcPr>
            <w:tcW w:w="2302" w:type="dxa"/>
            <w:shd w:val="clear" w:color="auto" w:fill="auto"/>
            <w:vAlign w:val="center"/>
          </w:tcPr>
          <w:p w14:paraId="3E62241D"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643 899,87</w:t>
            </w:r>
          </w:p>
        </w:tc>
        <w:tc>
          <w:tcPr>
            <w:tcW w:w="1553" w:type="dxa"/>
            <w:shd w:val="clear" w:color="auto" w:fill="auto"/>
            <w:vAlign w:val="center"/>
          </w:tcPr>
          <w:p w14:paraId="56104DA4"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298 988,57</w:t>
            </w:r>
          </w:p>
        </w:tc>
        <w:tc>
          <w:tcPr>
            <w:tcW w:w="1616" w:type="dxa"/>
            <w:shd w:val="clear" w:color="auto" w:fill="auto"/>
            <w:vAlign w:val="center"/>
          </w:tcPr>
          <w:p w14:paraId="4A7F7600"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129 953,46</w:t>
            </w:r>
          </w:p>
        </w:tc>
      </w:tr>
      <w:tr w:rsidR="00C34FF9" w:rsidRPr="00D6468C" w14:paraId="6FF0F8B1" w14:textId="77777777">
        <w:trPr>
          <w:cantSplit/>
        </w:trPr>
        <w:tc>
          <w:tcPr>
            <w:tcW w:w="4099" w:type="dxa"/>
            <w:shd w:val="clear" w:color="auto" w:fill="auto"/>
            <w:vAlign w:val="center"/>
          </w:tcPr>
          <w:p w14:paraId="7C83FF24" w14:textId="77777777" w:rsidR="00C34FF9" w:rsidRPr="00D6468C" w:rsidRDefault="00C34FF9" w:rsidP="00C34FF9">
            <w:pPr>
              <w:spacing w:after="0" w:line="240" w:lineRule="auto"/>
              <w:ind w:left="284"/>
              <w:rPr>
                <w:rFonts w:ascii="Myriad Pro" w:hAnsi="Myriad Pro"/>
                <w:i/>
                <w:color w:val="000000"/>
                <w:sz w:val="20"/>
                <w:szCs w:val="20"/>
              </w:rPr>
            </w:pPr>
            <w:r w:rsidRPr="00D6468C">
              <w:rPr>
                <w:rFonts w:ascii="Myriad Pro" w:hAnsi="Myriad Pro"/>
                <w:i/>
                <w:color w:val="000000"/>
                <w:sz w:val="20"/>
                <w:szCs w:val="20"/>
              </w:rPr>
              <w:t>плата за землю</w:t>
            </w:r>
          </w:p>
        </w:tc>
        <w:tc>
          <w:tcPr>
            <w:tcW w:w="2302" w:type="dxa"/>
            <w:shd w:val="clear" w:color="auto" w:fill="auto"/>
            <w:vAlign w:val="center"/>
          </w:tcPr>
          <w:p w14:paraId="6EDFFDDD"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1 235,17</w:t>
            </w:r>
          </w:p>
        </w:tc>
        <w:tc>
          <w:tcPr>
            <w:tcW w:w="1553" w:type="dxa"/>
            <w:shd w:val="clear" w:color="auto" w:fill="auto"/>
            <w:vAlign w:val="center"/>
          </w:tcPr>
          <w:p w14:paraId="221AF5CE"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1 235,17</w:t>
            </w:r>
          </w:p>
        </w:tc>
        <w:tc>
          <w:tcPr>
            <w:tcW w:w="1616" w:type="dxa"/>
            <w:shd w:val="clear" w:color="auto" w:fill="auto"/>
            <w:vAlign w:val="center"/>
          </w:tcPr>
          <w:p w14:paraId="7F54B6AD"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1 235,17</w:t>
            </w:r>
          </w:p>
        </w:tc>
      </w:tr>
      <w:tr w:rsidR="00C34FF9" w:rsidRPr="00D6468C" w14:paraId="1A26B2E8" w14:textId="77777777">
        <w:trPr>
          <w:cantSplit/>
        </w:trPr>
        <w:tc>
          <w:tcPr>
            <w:tcW w:w="4099" w:type="dxa"/>
            <w:shd w:val="clear" w:color="auto" w:fill="auto"/>
            <w:vAlign w:val="center"/>
          </w:tcPr>
          <w:p w14:paraId="0A81833C" w14:textId="77777777" w:rsidR="00C34FF9" w:rsidRPr="00D6468C" w:rsidRDefault="00C34FF9" w:rsidP="00C34FF9">
            <w:pPr>
              <w:spacing w:after="0" w:line="240" w:lineRule="auto"/>
              <w:ind w:left="284"/>
              <w:rPr>
                <w:rFonts w:ascii="Myriad Pro" w:hAnsi="Myriad Pro"/>
                <w:i/>
                <w:color w:val="000000"/>
                <w:sz w:val="20"/>
                <w:szCs w:val="20"/>
              </w:rPr>
            </w:pPr>
            <w:r w:rsidRPr="00D6468C">
              <w:rPr>
                <w:rFonts w:ascii="Myriad Pro" w:hAnsi="Myriad Pro"/>
                <w:i/>
                <w:color w:val="000000"/>
                <w:sz w:val="20"/>
                <w:szCs w:val="20"/>
              </w:rPr>
              <w:t>транспортный налог</w:t>
            </w:r>
          </w:p>
        </w:tc>
        <w:tc>
          <w:tcPr>
            <w:tcW w:w="2302" w:type="dxa"/>
            <w:shd w:val="clear" w:color="auto" w:fill="auto"/>
            <w:vAlign w:val="center"/>
          </w:tcPr>
          <w:p w14:paraId="25943BB0"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4 414,00</w:t>
            </w:r>
          </w:p>
        </w:tc>
        <w:tc>
          <w:tcPr>
            <w:tcW w:w="1553" w:type="dxa"/>
            <w:shd w:val="clear" w:color="auto" w:fill="auto"/>
            <w:vAlign w:val="center"/>
          </w:tcPr>
          <w:p w14:paraId="42C28CD4"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4 414,00</w:t>
            </w:r>
          </w:p>
        </w:tc>
        <w:tc>
          <w:tcPr>
            <w:tcW w:w="1616" w:type="dxa"/>
            <w:shd w:val="clear" w:color="auto" w:fill="auto"/>
            <w:vAlign w:val="center"/>
          </w:tcPr>
          <w:p w14:paraId="3CA17C34"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4 345,37</w:t>
            </w:r>
          </w:p>
        </w:tc>
      </w:tr>
      <w:tr w:rsidR="00C34FF9" w:rsidRPr="00D6468C" w14:paraId="4AA95A48" w14:textId="77777777">
        <w:trPr>
          <w:cantSplit/>
        </w:trPr>
        <w:tc>
          <w:tcPr>
            <w:tcW w:w="4099" w:type="dxa"/>
            <w:shd w:val="clear" w:color="auto" w:fill="auto"/>
            <w:vAlign w:val="center"/>
          </w:tcPr>
          <w:p w14:paraId="59AA23DB" w14:textId="77777777" w:rsidR="00C34FF9" w:rsidRPr="00D6468C" w:rsidRDefault="00C34FF9" w:rsidP="00C34FF9">
            <w:pPr>
              <w:spacing w:after="0" w:line="240" w:lineRule="auto"/>
              <w:ind w:left="284"/>
              <w:rPr>
                <w:rFonts w:ascii="Myriad Pro" w:hAnsi="Myriad Pro"/>
                <w:i/>
                <w:color w:val="000000"/>
                <w:sz w:val="20"/>
                <w:szCs w:val="20"/>
              </w:rPr>
            </w:pPr>
            <w:r w:rsidRPr="00D6468C">
              <w:rPr>
                <w:rFonts w:ascii="Myriad Pro" w:hAnsi="Myriad Pro"/>
                <w:i/>
                <w:color w:val="000000"/>
                <w:sz w:val="20"/>
                <w:szCs w:val="20"/>
              </w:rPr>
              <w:t>налог на имущество</w:t>
            </w:r>
          </w:p>
        </w:tc>
        <w:tc>
          <w:tcPr>
            <w:tcW w:w="2302" w:type="dxa"/>
            <w:shd w:val="clear" w:color="auto" w:fill="auto"/>
            <w:vAlign w:val="center"/>
          </w:tcPr>
          <w:p w14:paraId="6F2E5D86"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114 126,00</w:t>
            </w:r>
          </w:p>
        </w:tc>
        <w:tc>
          <w:tcPr>
            <w:tcW w:w="1553" w:type="dxa"/>
            <w:shd w:val="clear" w:color="auto" w:fill="auto"/>
            <w:vAlign w:val="center"/>
          </w:tcPr>
          <w:p w14:paraId="60C6DD22"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114 126,00</w:t>
            </w:r>
          </w:p>
        </w:tc>
        <w:tc>
          <w:tcPr>
            <w:tcW w:w="1616" w:type="dxa"/>
            <w:shd w:val="clear" w:color="auto" w:fill="auto"/>
            <w:vAlign w:val="center"/>
          </w:tcPr>
          <w:p w14:paraId="481E3A24"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114 126,00</w:t>
            </w:r>
          </w:p>
        </w:tc>
      </w:tr>
      <w:tr w:rsidR="00C34FF9" w:rsidRPr="00D6468C" w14:paraId="58311DDE" w14:textId="77777777">
        <w:trPr>
          <w:cantSplit/>
        </w:trPr>
        <w:tc>
          <w:tcPr>
            <w:tcW w:w="4099" w:type="dxa"/>
            <w:shd w:val="clear" w:color="auto" w:fill="auto"/>
            <w:vAlign w:val="center"/>
          </w:tcPr>
          <w:p w14:paraId="5DF968E0" w14:textId="77777777" w:rsidR="00C34FF9" w:rsidRPr="00D6468C" w:rsidRDefault="00C34FF9" w:rsidP="00C34FF9">
            <w:pPr>
              <w:spacing w:after="0" w:line="240" w:lineRule="auto"/>
              <w:ind w:left="284"/>
              <w:rPr>
                <w:rFonts w:ascii="Myriad Pro" w:hAnsi="Myriad Pro"/>
                <w:i/>
                <w:color w:val="000000"/>
                <w:sz w:val="20"/>
                <w:szCs w:val="20"/>
              </w:rPr>
            </w:pPr>
            <w:r w:rsidRPr="00D6468C">
              <w:rPr>
                <w:rFonts w:ascii="Myriad Pro" w:hAnsi="Myriad Pro"/>
                <w:i/>
                <w:color w:val="000000"/>
                <w:sz w:val="20"/>
                <w:szCs w:val="20"/>
              </w:rPr>
              <w:t>налог на прибыль</w:t>
            </w:r>
          </w:p>
        </w:tc>
        <w:tc>
          <w:tcPr>
            <w:tcW w:w="2302" w:type="dxa"/>
            <w:shd w:val="clear" w:color="auto" w:fill="auto"/>
            <w:vAlign w:val="center"/>
          </w:tcPr>
          <w:p w14:paraId="443948B8"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511 700,00</w:t>
            </w:r>
          </w:p>
        </w:tc>
        <w:tc>
          <w:tcPr>
            <w:tcW w:w="1553" w:type="dxa"/>
            <w:shd w:val="clear" w:color="auto" w:fill="auto"/>
            <w:vAlign w:val="center"/>
          </w:tcPr>
          <w:p w14:paraId="64A79189"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178 972,00</w:t>
            </w:r>
          </w:p>
        </w:tc>
        <w:tc>
          <w:tcPr>
            <w:tcW w:w="1616" w:type="dxa"/>
            <w:shd w:val="clear" w:color="auto" w:fill="auto"/>
            <w:vAlign w:val="center"/>
          </w:tcPr>
          <w:p w14:paraId="0B8714AE" w14:textId="77777777" w:rsidR="00C34FF9" w:rsidRPr="00D6468C" w:rsidRDefault="00C34FF9" w:rsidP="00C34FF9">
            <w:pPr>
              <w:spacing w:after="0"/>
              <w:jc w:val="right"/>
              <w:rPr>
                <w:rFonts w:ascii="Myriad Pro" w:hAnsi="Myriad Pro"/>
                <w:i/>
                <w:sz w:val="20"/>
                <w:szCs w:val="20"/>
              </w:rPr>
            </w:pPr>
            <w:r w:rsidRPr="00D6468C">
              <w:rPr>
                <w:rFonts w:ascii="Myriad Pro" w:hAnsi="Myriad Pro"/>
                <w:i/>
                <w:sz w:val="20"/>
                <w:szCs w:val="20"/>
              </w:rPr>
              <w:t>175 757,05</w:t>
            </w:r>
          </w:p>
        </w:tc>
      </w:tr>
      <w:tr w:rsidR="00C34FF9" w:rsidRPr="00D6468C" w14:paraId="4EC84BC0" w14:textId="77777777">
        <w:trPr>
          <w:cantSplit/>
        </w:trPr>
        <w:tc>
          <w:tcPr>
            <w:tcW w:w="4099" w:type="dxa"/>
            <w:shd w:val="clear" w:color="auto" w:fill="auto"/>
            <w:vAlign w:val="center"/>
          </w:tcPr>
          <w:p w14:paraId="6F53B280" w14:textId="77777777" w:rsidR="00C34FF9" w:rsidRPr="00D6468C" w:rsidRDefault="00C34FF9" w:rsidP="00C34FF9">
            <w:pPr>
              <w:spacing w:after="0" w:line="240" w:lineRule="auto"/>
              <w:ind w:left="284"/>
              <w:rPr>
                <w:rFonts w:ascii="Myriad Pro" w:hAnsi="Myriad Pro"/>
                <w:i/>
                <w:color w:val="000000"/>
                <w:sz w:val="20"/>
                <w:szCs w:val="20"/>
              </w:rPr>
            </w:pPr>
            <w:r w:rsidRPr="00D6468C">
              <w:rPr>
                <w:rFonts w:ascii="Myriad Pro" w:hAnsi="Myriad Pro"/>
                <w:i/>
                <w:color w:val="000000"/>
                <w:sz w:val="20"/>
                <w:szCs w:val="20"/>
              </w:rPr>
              <w:t>другие налоги и обязательные сборы и платежи (с расшифровкой)</w:t>
            </w:r>
          </w:p>
        </w:tc>
        <w:tc>
          <w:tcPr>
            <w:tcW w:w="2302" w:type="dxa"/>
            <w:shd w:val="clear" w:color="auto" w:fill="auto"/>
            <w:vAlign w:val="center"/>
          </w:tcPr>
          <w:p w14:paraId="78F3C511"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2 414,20</w:t>
            </w:r>
          </w:p>
        </w:tc>
        <w:tc>
          <w:tcPr>
            <w:tcW w:w="1553" w:type="dxa"/>
            <w:shd w:val="clear" w:color="auto" w:fill="auto"/>
            <w:vAlign w:val="center"/>
          </w:tcPr>
          <w:p w14:paraId="3ADC2505"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241,40</w:t>
            </w:r>
          </w:p>
        </w:tc>
        <w:tc>
          <w:tcPr>
            <w:tcW w:w="1616" w:type="dxa"/>
            <w:shd w:val="clear" w:color="auto" w:fill="auto"/>
            <w:vAlign w:val="center"/>
          </w:tcPr>
          <w:p w14:paraId="2A8516CC"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236,41</w:t>
            </w:r>
          </w:p>
        </w:tc>
      </w:tr>
      <w:tr w:rsidR="00C34FF9" w:rsidRPr="00D6468C" w14:paraId="146FFF9C" w14:textId="77777777">
        <w:trPr>
          <w:cantSplit/>
        </w:trPr>
        <w:tc>
          <w:tcPr>
            <w:tcW w:w="4099" w:type="dxa"/>
            <w:shd w:val="clear" w:color="auto" w:fill="auto"/>
            <w:vAlign w:val="center"/>
          </w:tcPr>
          <w:p w14:paraId="750EF511"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Выпадающие доходы по льготному ТП</w:t>
            </w:r>
          </w:p>
        </w:tc>
        <w:tc>
          <w:tcPr>
            <w:tcW w:w="2302" w:type="dxa"/>
            <w:shd w:val="clear" w:color="auto" w:fill="auto"/>
            <w:vAlign w:val="center"/>
          </w:tcPr>
          <w:p w14:paraId="59DC71BA"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76 644,60</w:t>
            </w:r>
          </w:p>
        </w:tc>
        <w:tc>
          <w:tcPr>
            <w:tcW w:w="1553" w:type="dxa"/>
            <w:shd w:val="clear" w:color="auto" w:fill="auto"/>
            <w:vAlign w:val="center"/>
          </w:tcPr>
          <w:p w14:paraId="7903E3C7"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51 930,50</w:t>
            </w:r>
          </w:p>
        </w:tc>
        <w:tc>
          <w:tcPr>
            <w:tcW w:w="1616" w:type="dxa"/>
            <w:shd w:val="clear" w:color="auto" w:fill="auto"/>
            <w:vAlign w:val="center"/>
          </w:tcPr>
          <w:p w14:paraId="2546491F"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34 922,01</w:t>
            </w:r>
          </w:p>
        </w:tc>
      </w:tr>
      <w:tr w:rsidR="00C34FF9" w:rsidRPr="00D6468C" w14:paraId="77C72AAF" w14:textId="77777777">
        <w:trPr>
          <w:cantSplit/>
        </w:trPr>
        <w:tc>
          <w:tcPr>
            <w:tcW w:w="4099" w:type="dxa"/>
            <w:shd w:val="clear" w:color="auto" w:fill="auto"/>
            <w:vAlign w:val="center"/>
          </w:tcPr>
          <w:p w14:paraId="27ADB2E1" w14:textId="77777777" w:rsidR="00C34FF9" w:rsidRPr="00D6468C" w:rsidRDefault="00C34FF9" w:rsidP="00C34FF9">
            <w:pPr>
              <w:spacing w:after="0"/>
              <w:rPr>
                <w:rFonts w:ascii="Myriad Pro" w:hAnsi="Myriad Pro"/>
                <w:color w:val="000000"/>
                <w:sz w:val="20"/>
                <w:szCs w:val="20"/>
              </w:rPr>
            </w:pPr>
            <w:r w:rsidRPr="00D6468C">
              <w:rPr>
                <w:rFonts w:ascii="Myriad Pro" w:hAnsi="Myriad Pro"/>
                <w:color w:val="000000"/>
                <w:sz w:val="20"/>
                <w:szCs w:val="20"/>
              </w:rPr>
              <w:t>Прочие неподконтрольные расходы (выпадающие доходы)</w:t>
            </w:r>
          </w:p>
        </w:tc>
        <w:tc>
          <w:tcPr>
            <w:tcW w:w="2302" w:type="dxa"/>
            <w:shd w:val="clear" w:color="auto" w:fill="auto"/>
            <w:vAlign w:val="center"/>
          </w:tcPr>
          <w:p w14:paraId="4DB425D9"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831 130,04</w:t>
            </w:r>
          </w:p>
        </w:tc>
        <w:tc>
          <w:tcPr>
            <w:tcW w:w="1553" w:type="dxa"/>
            <w:shd w:val="clear" w:color="auto" w:fill="auto"/>
            <w:vAlign w:val="center"/>
          </w:tcPr>
          <w:p w14:paraId="131CD3F2"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-241 256,80</w:t>
            </w:r>
          </w:p>
        </w:tc>
        <w:tc>
          <w:tcPr>
            <w:tcW w:w="1616" w:type="dxa"/>
            <w:shd w:val="clear" w:color="auto" w:fill="auto"/>
            <w:vAlign w:val="center"/>
          </w:tcPr>
          <w:p w14:paraId="53FBA3C9"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w:t>
            </w:r>
          </w:p>
        </w:tc>
      </w:tr>
    </w:tbl>
    <w:p w14:paraId="2EBD8585" w14:textId="77777777" w:rsidR="00C34FF9" w:rsidRPr="00D6468C" w:rsidRDefault="00C34FF9" w:rsidP="00D02A4C">
      <w:pPr>
        <w:pStyle w:val="affff3"/>
      </w:pPr>
      <w:r w:rsidRPr="00D6468C">
        <w:t>По мнению Исполнителя, исходя из анализа имеющихся материалов, неподконтрольные расходы на 2017 год составляют 2 034 904,51 тыс. руб., что на 228 683,75 тыс. руб. выше установленного уровня.</w:t>
      </w:r>
    </w:p>
    <w:p w14:paraId="37B8023A" w14:textId="77777777" w:rsidR="00C34FF9" w:rsidRPr="00D6468C" w:rsidRDefault="00C34FF9" w:rsidP="00D02A4C">
      <w:pPr>
        <w:pStyle w:val="affff3"/>
      </w:pPr>
      <w:r w:rsidRPr="00D6468C">
        <w:t xml:space="preserve">Исполнитель отмечает отсутствие значительных отклонений по большинству статьей неподконтрольных расходов от утвержденного уровня (менее 5%). Отклонение свыше 5% отмечено по расходам на аренду (Исполнителем не учтены расходы на аренду имущества в связи с отсутствием выделения в составе арендной платы расходов на амортизацию и налоги), по выпадающим расходам на льготное </w:t>
      </w:r>
      <w:proofErr w:type="spellStart"/>
      <w:r w:rsidRPr="00D6468C">
        <w:t>техприсоединение</w:t>
      </w:r>
      <w:proofErr w:type="spellEnd"/>
      <w:r w:rsidRPr="00D6468C">
        <w:t xml:space="preserve"> (Департаментом были </w:t>
      </w:r>
      <w:r w:rsidRPr="00D6468C">
        <w:lastRenderedPageBreak/>
        <w:t xml:space="preserve">неправомерно учтены расходы на инвестиционные мероприятия по льготному подключению до 150 кВт). </w:t>
      </w:r>
    </w:p>
    <w:p w14:paraId="293A4CC7" w14:textId="00092B38" w:rsidR="00C34FF9" w:rsidRPr="00D6468C" w:rsidRDefault="00C34FF9" w:rsidP="00D02A4C">
      <w:pPr>
        <w:pStyle w:val="affff3"/>
      </w:pPr>
      <w:r w:rsidRPr="00D6468C">
        <w:t>Основное отличие от позиции Департамента ТЭ</w:t>
      </w:r>
      <w:r w:rsidR="00590378">
        <w:t>К</w:t>
      </w:r>
      <w:r w:rsidRPr="00D6468C">
        <w:t xml:space="preserve"> </w:t>
      </w:r>
      <w:r w:rsidR="00590378">
        <w:t>и</w:t>
      </w:r>
      <w:r w:rsidRPr="00D6468C">
        <w:t xml:space="preserve"> ТР Вологодской области от позиции Исполнителя связано с изъятием Департаментом 241 256,86 тыс. руб. из НВВ на </w:t>
      </w:r>
      <w:smartTag w:uri="urn:schemas-microsoft-com:office:smarttags" w:element="metricconverter">
        <w:smartTagPr>
          <w:attr w:name="ProductID" w:val="2017 г"/>
        </w:smartTagPr>
        <w:r w:rsidRPr="00D6468C">
          <w:t>2017 г</w:t>
        </w:r>
      </w:smartTag>
      <w:r w:rsidRPr="00D6468C">
        <w:t xml:space="preserve">. расходов по судебным решениям </w:t>
      </w:r>
      <w:r w:rsidR="00D655F1">
        <w:t>ООО </w:t>
      </w:r>
      <w:r w:rsidRPr="00D6468C">
        <w:t xml:space="preserve">«Северсталь», ранее предусмотренных в качестве выпадающих доходов в НВВ на </w:t>
      </w:r>
      <w:smartTag w:uri="urn:schemas-microsoft-com:office:smarttags" w:element="metricconverter">
        <w:smartTagPr>
          <w:attr w:name="ProductID" w:val="2016 г"/>
        </w:smartTagPr>
        <w:r w:rsidRPr="00D6468C">
          <w:t>2016 г</w:t>
        </w:r>
      </w:smartTag>
      <w:r w:rsidRPr="00D6468C">
        <w:t>. Позиция Исполнителя по данному вопросу подробно изложена в п.8.7. настоящего Отчета.</w:t>
      </w:r>
    </w:p>
    <w:p w14:paraId="3CA042BD" w14:textId="77777777" w:rsidR="00D02A4C" w:rsidRDefault="00D02A4C">
      <w:pPr>
        <w:spacing w:after="0" w:line="240" w:lineRule="auto"/>
        <w:rPr>
          <w:rFonts w:ascii="Myriad Pro" w:hAnsi="Myriad Pro"/>
          <w:color w:val="000000"/>
          <w:sz w:val="26"/>
          <w:szCs w:val="26"/>
        </w:rPr>
      </w:pPr>
      <w:bookmarkStart w:id="132" w:name="_Toc53154726"/>
      <w:r>
        <w:rPr>
          <w:rFonts w:ascii="Myriad Pro" w:hAnsi="Myriad Pro"/>
          <w:color w:val="000000"/>
          <w:sz w:val="26"/>
          <w:szCs w:val="26"/>
        </w:rPr>
        <w:br w:type="page"/>
      </w:r>
    </w:p>
    <w:p w14:paraId="6B2D1B55" w14:textId="77777777" w:rsidR="00C34FF9" w:rsidRPr="00D6468C" w:rsidRDefault="00C34FF9" w:rsidP="00D02A4C">
      <w:pPr>
        <w:pStyle w:val="1"/>
      </w:pPr>
      <w:bookmarkStart w:id="133" w:name="_Toc53587354"/>
      <w:r w:rsidRPr="00D6468C">
        <w:lastRenderedPageBreak/>
        <w:t xml:space="preserve">Экспертиза обоснованности расчетов </w:t>
      </w:r>
      <w:r w:rsidR="00D02A4C" w:rsidRPr="00D02A4C">
        <w:rPr>
          <w:lang w:val="ru-RU"/>
        </w:rPr>
        <w:t>Департамента топливно-энергетического комплекса и тарифного регулирования Вологодской област</w:t>
      </w:r>
      <w:r w:rsidR="00D655F1">
        <w:rPr>
          <w:lang w:val="ru-RU"/>
        </w:rPr>
        <w:t>и</w:t>
      </w:r>
      <w:r w:rsidRPr="00D6468C">
        <w:t xml:space="preserve"> по статьям неподконтрольных расходов на 201</w:t>
      </w:r>
      <w:r w:rsidRPr="00D6468C">
        <w:rPr>
          <w:lang w:val="ru-RU"/>
        </w:rPr>
        <w:t>8</w:t>
      </w:r>
      <w:r w:rsidRPr="00D6468C">
        <w:t xml:space="preserve"> год</w:t>
      </w:r>
      <w:bookmarkEnd w:id="107"/>
      <w:bookmarkEnd w:id="132"/>
      <w:bookmarkEnd w:id="133"/>
    </w:p>
    <w:p w14:paraId="3C7E817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11 Методических указаний 98-э неподконтрольные расходы, определяемые методом экономически обоснованных расходов, для базового и i-</w:t>
      </w:r>
      <w:proofErr w:type="spellStart"/>
      <w:r w:rsidRPr="00D6468C">
        <w:rPr>
          <w:rFonts w:ascii="Myriad Pro" w:hAnsi="Myriad Pro"/>
          <w:color w:val="000000"/>
          <w:sz w:val="26"/>
          <w:szCs w:val="26"/>
        </w:rPr>
        <w:t>го</w:t>
      </w:r>
      <w:proofErr w:type="spellEnd"/>
      <w:r w:rsidRPr="00D6468C">
        <w:rPr>
          <w:rFonts w:ascii="Myriad Pro" w:hAnsi="Myriad Pro"/>
          <w:color w:val="000000"/>
          <w:sz w:val="26"/>
          <w:szCs w:val="26"/>
        </w:rPr>
        <w:t xml:space="preserve"> года долгосрочного периода регулирования, включают в себя:</w:t>
      </w:r>
    </w:p>
    <w:p w14:paraId="5C38A5BD" w14:textId="77777777" w:rsidR="00C34FF9" w:rsidRPr="00D6468C" w:rsidRDefault="00C34FF9" w:rsidP="00D02A4C">
      <w:pPr>
        <w:pStyle w:val="2"/>
      </w:pPr>
      <w:r w:rsidRPr="00D6468C">
        <w:t xml:space="preserve">расходы на финансирование капитальных вложений из прибыли (в соответствии с пунктом 32 Основ ценообразования). Указанные расходы с учетом возврата заемных средств, направляемых на финансирование капитальных вложений, не могут превышать 12% от необходимой валовой выручки регулируемой организации, определенной в соответствии с Методическими указаниями без учета расходов на оплату технологического расхода (потерь) электрической энергии, расходов на финансирование капитальных вложений из прибыли и налога на прибыль на капитальные вложения, расходов на оплату услуг по передаче электрической энергии по единой национальной (общероссийской) электрической сети, оказываемых </w:t>
      </w:r>
      <w:r w:rsidR="00D655F1">
        <w:t>ОАО </w:t>
      </w:r>
      <w:r w:rsidRPr="00D6468C">
        <w:t>«Федеральная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043B2DC3" w14:textId="77777777" w:rsidR="00C34FF9" w:rsidRPr="00D6468C" w:rsidRDefault="00C34FF9" w:rsidP="00D02A4C">
      <w:pPr>
        <w:pStyle w:val="2"/>
      </w:pPr>
      <w:r w:rsidRPr="00D6468C">
        <w:t>оплату налогов на прибыль, имущество и иных налогов (в соответствии с пунктами 20 и 28 Основ ценообразования);</w:t>
      </w:r>
    </w:p>
    <w:p w14:paraId="6D574D1B" w14:textId="77777777" w:rsidR="00C34FF9" w:rsidRPr="00D6468C" w:rsidRDefault="00C34FF9" w:rsidP="00D02A4C">
      <w:pPr>
        <w:pStyle w:val="2"/>
      </w:pPr>
      <w:r w:rsidRPr="00D6468C">
        <w:t>амортизацию основных средств (в соответствии с пунктом 27 Основ ценообразования);</w:t>
      </w:r>
    </w:p>
    <w:p w14:paraId="4935F8A6" w14:textId="77777777" w:rsidR="00C34FF9" w:rsidRPr="00D6468C" w:rsidRDefault="00C34FF9" w:rsidP="00D02A4C">
      <w:pPr>
        <w:pStyle w:val="2"/>
      </w:pPr>
      <w:r w:rsidRPr="00D6468C">
        <w:lastRenderedPageBreak/>
        <w:t>расходы на возврат и обслуживание долгосрочных заемных средств, в том числе направляемых на финансирование капитальных вложений в соответствии с пунктом 32 Основ ценообразования;</w:t>
      </w:r>
    </w:p>
    <w:p w14:paraId="3690CB40" w14:textId="77777777" w:rsidR="00C34FF9" w:rsidRPr="00D6468C" w:rsidRDefault="00C34FF9" w:rsidP="00D02A4C">
      <w:pPr>
        <w:pStyle w:val="2"/>
      </w:pPr>
      <w:r w:rsidRPr="00D6468C">
        <w:t>расходы, связанные с компенсацией выпадающих доходов, предусмотренных пунктом 87 Основ ценообразования;</w:t>
      </w:r>
    </w:p>
    <w:p w14:paraId="6BD23302" w14:textId="77777777" w:rsidR="00C34FF9" w:rsidRPr="00D6468C" w:rsidRDefault="00C34FF9" w:rsidP="00D02A4C">
      <w:pPr>
        <w:pStyle w:val="2"/>
      </w:pPr>
      <w:r w:rsidRPr="00D6468C">
        <w:t>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w:t>
      </w:r>
    </w:p>
    <w:p w14:paraId="79FBCEFB" w14:textId="77777777" w:rsidR="00C34FF9" w:rsidRPr="00D6468C" w:rsidRDefault="00C34FF9" w:rsidP="00D02A4C">
      <w:pPr>
        <w:pStyle w:val="2"/>
      </w:pPr>
      <w:r w:rsidRPr="00D6468C">
        <w:t>прочие расходы, учитываемые при установлении тарифов на i-й год долгосрочного периода регулирования.</w:t>
      </w:r>
    </w:p>
    <w:p w14:paraId="4C406BBE" w14:textId="77777777" w:rsidR="00D02A4C" w:rsidRDefault="00D02A4C">
      <w:pPr>
        <w:spacing w:after="0" w:line="240" w:lineRule="auto"/>
        <w:rPr>
          <w:rFonts w:ascii="Myriad Pro" w:hAnsi="Myriad Pro"/>
          <w:color w:val="000000"/>
          <w:sz w:val="26"/>
          <w:szCs w:val="26"/>
        </w:rPr>
      </w:pPr>
      <w:bookmarkStart w:id="134" w:name="_Toc40297121"/>
      <w:r>
        <w:rPr>
          <w:rFonts w:ascii="Myriad Pro" w:hAnsi="Myriad Pro"/>
          <w:color w:val="000000"/>
          <w:sz w:val="26"/>
          <w:szCs w:val="26"/>
        </w:rPr>
        <w:br w:type="page"/>
      </w:r>
    </w:p>
    <w:p w14:paraId="5E723BE7" w14:textId="77777777" w:rsidR="00C34FF9" w:rsidRPr="00D6468C" w:rsidRDefault="00C34FF9" w:rsidP="00D02A4C">
      <w:pPr>
        <w:pStyle w:val="211"/>
      </w:pPr>
      <w:bookmarkStart w:id="135" w:name="_Toc53154727"/>
      <w:bookmarkStart w:id="136" w:name="_Toc53587355"/>
      <w:r w:rsidRPr="00D6468C">
        <w:lastRenderedPageBreak/>
        <w:t xml:space="preserve">Оплата услуг </w:t>
      </w:r>
      <w:r w:rsidR="00D655F1">
        <w:t>ПАО </w:t>
      </w:r>
      <w:r w:rsidRPr="00D6468C">
        <w:t>«ФСК ЕЭС»</w:t>
      </w:r>
      <w:bookmarkEnd w:id="134"/>
      <w:bookmarkEnd w:id="135"/>
      <w:bookmarkEnd w:id="136"/>
    </w:p>
    <w:p w14:paraId="5F70EBA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подпунктом 3 пункта 14 Основ ценообразования </w:t>
      </w:r>
      <w:r w:rsidR="00D655F1">
        <w:rPr>
          <w:rFonts w:ascii="Myriad Pro" w:hAnsi="Myriad Pro"/>
          <w:sz w:val="26"/>
          <w:szCs w:val="26"/>
        </w:rPr>
        <w:t>№ </w:t>
      </w:r>
      <w:r w:rsidRPr="00D6468C">
        <w:rPr>
          <w:rFonts w:ascii="Myriad Pro" w:hAnsi="Myriad Pro"/>
          <w:sz w:val="26"/>
          <w:szCs w:val="26"/>
        </w:rPr>
        <w:t>1178 в состав расходов, связанных с производством и реализацией продукции (услуг) по регулируемым видам деятельности, включаются, в том числе расходы на оплату услуг, оказываемых организациями, осуществляющими регулируемую деятельность.</w:t>
      </w:r>
    </w:p>
    <w:p w14:paraId="0A0C49BF"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пункту 23 Основ ценообразования №1178 расходы, указанные в подпункте 3 пункта 14, выделяются в отдельную группу - расходы, которые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в расчетном периоде регулирования услуг в соответствии с положениями </w:t>
      </w:r>
      <w:hyperlink r:id="rId106" w:history="1">
        <w:r w:rsidRPr="00D6468C">
          <w:rPr>
            <w:rFonts w:ascii="Myriad Pro" w:hAnsi="Myriad Pro"/>
            <w:sz w:val="26"/>
            <w:szCs w:val="26"/>
          </w:rPr>
          <w:t>раздела VI</w:t>
        </w:r>
      </w:hyperlink>
      <w:r w:rsidRPr="00D6468C">
        <w:rPr>
          <w:rFonts w:ascii="Myriad Pro" w:hAnsi="Myriad Pro"/>
          <w:sz w:val="26"/>
          <w:szCs w:val="26"/>
        </w:rPr>
        <w:t xml:space="preserve"> настоящего документа.</w:t>
      </w:r>
    </w:p>
    <w:p w14:paraId="1475D817"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соответствии с пунктом 14 Основ ценообразования №1178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w:t>
      </w:r>
    </w:p>
    <w:p w14:paraId="07EFAA93"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106F7012" w14:textId="77777777" w:rsidR="00C34FF9" w:rsidRPr="00D6468C" w:rsidRDefault="00C34FF9" w:rsidP="00BC2CBD">
      <w:pPr>
        <w:pStyle w:val="affff5"/>
      </w:pPr>
      <w:r w:rsidRPr="00D6468C">
        <w:t>ПОЗИЦИЯ ТЕРРИТОРИАЛЬНОЙ СЕТЕВОЙ ОРГАНИЗАЦИИ</w:t>
      </w:r>
    </w:p>
    <w:p w14:paraId="1E2B0B87" w14:textId="77777777" w:rsidR="00C34FF9" w:rsidRPr="00D6468C" w:rsidRDefault="00C34FF9" w:rsidP="00C34FF9">
      <w:pPr>
        <w:pStyle w:val="afff5"/>
        <w:rPr>
          <w:lang w:val="ru-RU"/>
        </w:rPr>
      </w:pPr>
      <w:r w:rsidRPr="00D6468C">
        <w:rPr>
          <w:lang w:val="ru-RU"/>
        </w:rPr>
        <w:t xml:space="preserve">Заявлено филиалом </w:t>
      </w:r>
      <w:r w:rsidR="00D655F1">
        <w:rPr>
          <w:lang w:val="ru-RU"/>
        </w:rPr>
        <w:t>ПАО </w:t>
      </w:r>
      <w:r w:rsidRPr="00D6468C">
        <w:rPr>
          <w:lang w:val="ru-RU"/>
        </w:rPr>
        <w:t>«МРСК Северо-Запада» «Вологдаэнерго» – 704 800,95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915"/>
        <w:gridCol w:w="2007"/>
        <w:gridCol w:w="1825"/>
        <w:gridCol w:w="1823"/>
      </w:tblGrid>
      <w:tr w:rsidR="00C34FF9" w:rsidRPr="00D6468C" w14:paraId="3F527DDE" w14:textId="77777777">
        <w:trPr>
          <w:cantSplit/>
          <w:tblHeader/>
        </w:trPr>
        <w:tc>
          <w:tcPr>
            <w:tcW w:w="391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465FB3A"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w:t>
            </w:r>
          </w:p>
        </w:tc>
        <w:tc>
          <w:tcPr>
            <w:tcW w:w="2007"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763E153"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2016 факт,</w:t>
            </w:r>
          </w:p>
          <w:p w14:paraId="1DC7ED5E"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182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9E9FC2D"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2018 план</w:t>
            </w:r>
          </w:p>
          <w:p w14:paraId="407C19B2"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тыс. руб.</w:t>
            </w:r>
          </w:p>
        </w:tc>
        <w:tc>
          <w:tcPr>
            <w:tcW w:w="182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3F2A93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Темп роста</w:t>
            </w:r>
          </w:p>
        </w:tc>
      </w:tr>
      <w:tr w:rsidR="00C34FF9" w:rsidRPr="00D6468C" w14:paraId="35583B7B" w14:textId="77777777">
        <w:trPr>
          <w:cantSplit/>
        </w:trPr>
        <w:tc>
          <w:tcPr>
            <w:tcW w:w="3915" w:type="dxa"/>
            <w:vMerge/>
            <w:tcBorders>
              <w:top w:val="single" w:sz="4" w:space="0" w:color="FFFFFF"/>
              <w:left w:val="single" w:sz="4" w:space="0" w:color="FFFFFF"/>
              <w:bottom w:val="single" w:sz="4" w:space="0" w:color="FFFFFF"/>
              <w:right w:val="single" w:sz="4" w:space="0" w:color="FFFFFF"/>
            </w:tcBorders>
            <w:shd w:val="clear" w:color="auto" w:fill="auto"/>
          </w:tcPr>
          <w:p w14:paraId="5AB39439"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2007" w:type="dxa"/>
            <w:vMerge/>
            <w:tcBorders>
              <w:top w:val="single" w:sz="4" w:space="0" w:color="FFFFFF"/>
              <w:left w:val="single" w:sz="4" w:space="0" w:color="FFFFFF"/>
              <w:bottom w:val="single" w:sz="4" w:space="0" w:color="FFFFFF"/>
              <w:right w:val="single" w:sz="4" w:space="0" w:color="FFFFFF"/>
            </w:tcBorders>
            <w:shd w:val="clear" w:color="auto" w:fill="auto"/>
          </w:tcPr>
          <w:p w14:paraId="364A4219"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1825" w:type="dxa"/>
            <w:vMerge/>
            <w:tcBorders>
              <w:top w:val="single" w:sz="4" w:space="0" w:color="FFFFFF"/>
              <w:left w:val="single" w:sz="4" w:space="0" w:color="FFFFFF"/>
              <w:bottom w:val="single" w:sz="4" w:space="0" w:color="FFFFFF"/>
              <w:right w:val="single" w:sz="4" w:space="0" w:color="FFFFFF"/>
            </w:tcBorders>
            <w:shd w:val="clear" w:color="auto" w:fill="auto"/>
          </w:tcPr>
          <w:p w14:paraId="59D6886E"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1823" w:type="dxa"/>
            <w:tcBorders>
              <w:top w:val="single" w:sz="4" w:space="0" w:color="FFFFFF"/>
              <w:left w:val="single" w:sz="4" w:space="0" w:color="FFFFFF"/>
              <w:bottom w:val="single" w:sz="4" w:space="0" w:color="FFFFFF"/>
              <w:right w:val="single" w:sz="4" w:space="0" w:color="FFFFFF"/>
            </w:tcBorders>
            <w:shd w:val="clear" w:color="auto" w:fill="4F6228"/>
          </w:tcPr>
          <w:p w14:paraId="163CCB8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2018/2016</w:t>
            </w:r>
          </w:p>
        </w:tc>
      </w:tr>
      <w:tr w:rsidR="00C34FF9" w:rsidRPr="00D6468C" w14:paraId="254E7D88" w14:textId="77777777">
        <w:trPr>
          <w:cantSplit/>
        </w:trPr>
        <w:tc>
          <w:tcPr>
            <w:tcW w:w="3915" w:type="dxa"/>
            <w:tcBorders>
              <w:top w:val="single" w:sz="4" w:space="0" w:color="FFFFFF"/>
            </w:tcBorders>
            <w:shd w:val="clear" w:color="auto" w:fill="auto"/>
            <w:vAlign w:val="center"/>
          </w:tcPr>
          <w:p w14:paraId="14EE9DD3"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 xml:space="preserve">Оплата услуг </w:t>
            </w:r>
            <w:r w:rsidR="00D655F1">
              <w:rPr>
                <w:rFonts w:ascii="Myriad Pro" w:hAnsi="Myriad Pro"/>
                <w:b/>
                <w:color w:val="000000"/>
                <w:sz w:val="18"/>
                <w:szCs w:val="18"/>
              </w:rPr>
              <w:t>ПАО </w:t>
            </w:r>
            <w:r w:rsidRPr="00D6468C">
              <w:rPr>
                <w:rFonts w:ascii="Myriad Pro" w:hAnsi="Myriad Pro"/>
                <w:b/>
                <w:color w:val="000000"/>
                <w:sz w:val="18"/>
                <w:szCs w:val="18"/>
              </w:rPr>
              <w:t>«ФСК ЕЭС»</w:t>
            </w:r>
          </w:p>
        </w:tc>
        <w:tc>
          <w:tcPr>
            <w:tcW w:w="2007" w:type="dxa"/>
            <w:tcBorders>
              <w:top w:val="single" w:sz="4" w:space="0" w:color="FFFFFF"/>
            </w:tcBorders>
            <w:shd w:val="clear" w:color="auto" w:fill="auto"/>
            <w:vAlign w:val="bottom"/>
          </w:tcPr>
          <w:p w14:paraId="21296DB6"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1 560 963,79</w:t>
            </w:r>
          </w:p>
        </w:tc>
        <w:tc>
          <w:tcPr>
            <w:tcW w:w="1825" w:type="dxa"/>
            <w:tcBorders>
              <w:top w:val="single" w:sz="4" w:space="0" w:color="FFFFFF"/>
            </w:tcBorders>
            <w:shd w:val="clear" w:color="auto" w:fill="auto"/>
            <w:vAlign w:val="bottom"/>
          </w:tcPr>
          <w:p w14:paraId="4D62B296"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704 800,95</w:t>
            </w:r>
          </w:p>
        </w:tc>
        <w:tc>
          <w:tcPr>
            <w:tcW w:w="1823" w:type="dxa"/>
            <w:tcBorders>
              <w:top w:val="single" w:sz="4" w:space="0" w:color="FFFFFF"/>
            </w:tcBorders>
            <w:shd w:val="clear" w:color="auto" w:fill="auto"/>
            <w:vAlign w:val="bottom"/>
          </w:tcPr>
          <w:p w14:paraId="5E6A0BA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45,15%</w:t>
            </w:r>
          </w:p>
        </w:tc>
      </w:tr>
      <w:tr w:rsidR="00C34FF9" w:rsidRPr="00D6468C" w14:paraId="75688A09" w14:textId="77777777">
        <w:trPr>
          <w:cantSplit/>
        </w:trPr>
        <w:tc>
          <w:tcPr>
            <w:tcW w:w="3915" w:type="dxa"/>
            <w:shd w:val="clear" w:color="auto" w:fill="auto"/>
            <w:vAlign w:val="center"/>
          </w:tcPr>
          <w:p w14:paraId="4F329F26"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Из них</w:t>
            </w:r>
          </w:p>
        </w:tc>
        <w:tc>
          <w:tcPr>
            <w:tcW w:w="2007" w:type="dxa"/>
            <w:shd w:val="clear" w:color="auto" w:fill="auto"/>
            <w:vAlign w:val="bottom"/>
          </w:tcPr>
          <w:p w14:paraId="64105F5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w:t>
            </w:r>
          </w:p>
        </w:tc>
        <w:tc>
          <w:tcPr>
            <w:tcW w:w="1825" w:type="dxa"/>
            <w:shd w:val="clear" w:color="auto" w:fill="auto"/>
            <w:vAlign w:val="bottom"/>
          </w:tcPr>
          <w:p w14:paraId="6326E4C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w:t>
            </w:r>
          </w:p>
        </w:tc>
        <w:tc>
          <w:tcPr>
            <w:tcW w:w="1823" w:type="dxa"/>
            <w:shd w:val="clear" w:color="auto" w:fill="auto"/>
            <w:vAlign w:val="bottom"/>
          </w:tcPr>
          <w:p w14:paraId="66235B0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 </w:t>
            </w:r>
          </w:p>
        </w:tc>
      </w:tr>
      <w:tr w:rsidR="00C34FF9" w:rsidRPr="00D6468C" w14:paraId="30893F84" w14:textId="77777777">
        <w:trPr>
          <w:cantSplit/>
        </w:trPr>
        <w:tc>
          <w:tcPr>
            <w:tcW w:w="3915" w:type="dxa"/>
            <w:shd w:val="clear" w:color="auto" w:fill="auto"/>
            <w:vAlign w:val="center"/>
          </w:tcPr>
          <w:p w14:paraId="468481B1" w14:textId="77777777" w:rsidR="00C34FF9" w:rsidRPr="00D6468C" w:rsidRDefault="00C34FF9" w:rsidP="00C34FF9">
            <w:pPr>
              <w:spacing w:after="0" w:line="240" w:lineRule="auto"/>
              <w:ind w:left="284"/>
              <w:contextualSpacing/>
              <w:rPr>
                <w:rFonts w:ascii="Myriad Pro" w:hAnsi="Myriad Pro"/>
                <w:color w:val="000000"/>
                <w:sz w:val="18"/>
                <w:szCs w:val="18"/>
              </w:rPr>
            </w:pPr>
            <w:r w:rsidRPr="00D6468C">
              <w:rPr>
                <w:rFonts w:ascii="Myriad Pro" w:hAnsi="Myriad Pro"/>
                <w:color w:val="000000"/>
                <w:sz w:val="18"/>
                <w:szCs w:val="18"/>
              </w:rPr>
              <w:t>Плата за содержание сетей</w:t>
            </w:r>
          </w:p>
        </w:tc>
        <w:tc>
          <w:tcPr>
            <w:tcW w:w="2007" w:type="dxa"/>
            <w:shd w:val="clear" w:color="auto" w:fill="auto"/>
            <w:vAlign w:val="bottom"/>
          </w:tcPr>
          <w:p w14:paraId="6470380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1 504 652,57</w:t>
            </w:r>
          </w:p>
        </w:tc>
        <w:tc>
          <w:tcPr>
            <w:tcW w:w="1825" w:type="dxa"/>
            <w:shd w:val="clear" w:color="auto" w:fill="auto"/>
            <w:vAlign w:val="bottom"/>
          </w:tcPr>
          <w:p w14:paraId="4022E88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538 410,17</w:t>
            </w:r>
          </w:p>
        </w:tc>
        <w:tc>
          <w:tcPr>
            <w:tcW w:w="1823" w:type="dxa"/>
            <w:shd w:val="clear" w:color="auto" w:fill="auto"/>
            <w:vAlign w:val="bottom"/>
          </w:tcPr>
          <w:p w14:paraId="1640019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35,78%</w:t>
            </w:r>
          </w:p>
        </w:tc>
      </w:tr>
      <w:tr w:rsidR="00C34FF9" w:rsidRPr="00D6468C" w14:paraId="710E8DCF" w14:textId="77777777">
        <w:trPr>
          <w:cantSplit/>
        </w:trPr>
        <w:tc>
          <w:tcPr>
            <w:tcW w:w="3915" w:type="dxa"/>
            <w:shd w:val="clear" w:color="auto" w:fill="auto"/>
            <w:vAlign w:val="center"/>
          </w:tcPr>
          <w:p w14:paraId="1C568000" w14:textId="77777777" w:rsidR="00C34FF9" w:rsidRPr="00D6468C" w:rsidRDefault="00C34FF9" w:rsidP="00C34FF9">
            <w:pPr>
              <w:spacing w:after="0" w:line="240" w:lineRule="auto"/>
              <w:ind w:left="284"/>
              <w:contextualSpacing/>
              <w:rPr>
                <w:rFonts w:ascii="Myriad Pro" w:hAnsi="Myriad Pro"/>
                <w:color w:val="000000"/>
                <w:sz w:val="18"/>
                <w:szCs w:val="18"/>
              </w:rPr>
            </w:pPr>
            <w:r w:rsidRPr="00D6468C">
              <w:rPr>
                <w:rFonts w:ascii="Myriad Pro" w:hAnsi="Myriad Pro"/>
                <w:color w:val="000000"/>
                <w:sz w:val="18"/>
                <w:szCs w:val="18"/>
              </w:rPr>
              <w:t>Оплата потерь в сетях</w:t>
            </w:r>
          </w:p>
        </w:tc>
        <w:tc>
          <w:tcPr>
            <w:tcW w:w="2007" w:type="dxa"/>
            <w:shd w:val="clear" w:color="auto" w:fill="auto"/>
            <w:vAlign w:val="bottom"/>
          </w:tcPr>
          <w:p w14:paraId="3D7939B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56 311,23</w:t>
            </w:r>
          </w:p>
        </w:tc>
        <w:tc>
          <w:tcPr>
            <w:tcW w:w="1825" w:type="dxa"/>
            <w:shd w:val="clear" w:color="auto" w:fill="auto"/>
            <w:vAlign w:val="bottom"/>
          </w:tcPr>
          <w:p w14:paraId="6EA7364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166 390,78</w:t>
            </w:r>
          </w:p>
        </w:tc>
        <w:tc>
          <w:tcPr>
            <w:tcW w:w="1823" w:type="dxa"/>
            <w:shd w:val="clear" w:color="auto" w:fill="auto"/>
            <w:vAlign w:val="bottom"/>
          </w:tcPr>
          <w:p w14:paraId="1FD95E9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295,48%</w:t>
            </w:r>
          </w:p>
        </w:tc>
      </w:tr>
    </w:tbl>
    <w:p w14:paraId="56633EED" w14:textId="77777777" w:rsidR="00C34FF9" w:rsidRPr="00D6468C" w:rsidRDefault="00C34FF9" w:rsidP="00C34FF9">
      <w:pPr>
        <w:spacing w:after="0" w:line="360" w:lineRule="auto"/>
        <w:ind w:firstLine="567"/>
        <w:contextualSpacing/>
        <w:jc w:val="both"/>
        <w:rPr>
          <w:rFonts w:ascii="Myriad Pro" w:hAnsi="Myriad Pro"/>
          <w:iCs/>
          <w:sz w:val="26"/>
          <w:szCs w:val="26"/>
          <w:lang w:val="x-none"/>
        </w:rPr>
      </w:pPr>
      <w:r w:rsidRPr="00D6468C">
        <w:rPr>
          <w:rFonts w:ascii="Myriad Pro" w:hAnsi="Myriad Pro"/>
          <w:iCs/>
          <w:sz w:val="26"/>
          <w:szCs w:val="26"/>
          <w:lang w:val="x-none"/>
        </w:rPr>
        <w:t xml:space="preserve">Величина заявленной мощности на 2018-2022 годы предусмотрена в размере 269,39 МВт., на уровне заявки филиала в </w:t>
      </w:r>
      <w:r w:rsidR="00D655F1">
        <w:rPr>
          <w:rFonts w:ascii="Myriad Pro" w:hAnsi="Myriad Pro"/>
          <w:iCs/>
          <w:sz w:val="26"/>
          <w:szCs w:val="26"/>
          <w:lang w:val="x-none"/>
        </w:rPr>
        <w:t>ПАО </w:t>
      </w:r>
      <w:r w:rsidRPr="00D6468C">
        <w:rPr>
          <w:rFonts w:ascii="Myriad Pro" w:hAnsi="Myriad Pro"/>
          <w:iCs/>
          <w:sz w:val="26"/>
          <w:szCs w:val="26"/>
          <w:lang w:val="x-none"/>
        </w:rPr>
        <w:t>«ФСК ЕЭС» на 2018 год.</w:t>
      </w:r>
    </w:p>
    <w:p w14:paraId="3871E656" w14:textId="77777777" w:rsidR="00C34FF9" w:rsidRPr="00D6468C" w:rsidRDefault="00C34FF9" w:rsidP="00C34FF9">
      <w:pPr>
        <w:spacing w:after="0" w:line="360" w:lineRule="auto"/>
        <w:ind w:firstLine="567"/>
        <w:contextualSpacing/>
        <w:jc w:val="both"/>
        <w:rPr>
          <w:rFonts w:ascii="Myriad Pro" w:hAnsi="Myriad Pro"/>
          <w:iCs/>
          <w:sz w:val="26"/>
          <w:szCs w:val="26"/>
          <w:lang w:val="x-none"/>
        </w:rPr>
      </w:pPr>
      <w:r w:rsidRPr="00D6468C">
        <w:rPr>
          <w:rFonts w:ascii="Myriad Pro" w:hAnsi="Myriad Pro"/>
          <w:iCs/>
          <w:sz w:val="26"/>
          <w:szCs w:val="26"/>
          <w:lang w:val="x-none"/>
        </w:rPr>
        <w:lastRenderedPageBreak/>
        <w:t xml:space="preserve">Тарифы на содержание предусмотрены: на 2018-2019 годы в соответствии с приказом ФАС России от 27.12.2016 </w:t>
      </w:r>
      <w:r w:rsidR="00D655F1">
        <w:rPr>
          <w:rFonts w:ascii="Myriad Pro" w:hAnsi="Myriad Pro"/>
          <w:iCs/>
          <w:sz w:val="26"/>
          <w:szCs w:val="26"/>
          <w:lang w:val="x-none"/>
        </w:rPr>
        <w:t>№ </w:t>
      </w:r>
      <w:r w:rsidRPr="00D6468C">
        <w:rPr>
          <w:rFonts w:ascii="Myriad Pro" w:hAnsi="Myriad Pro"/>
          <w:iCs/>
          <w:sz w:val="26"/>
          <w:szCs w:val="26"/>
          <w:lang w:val="x-none"/>
        </w:rPr>
        <w:t>1892/16, на 2020-2022 годы с ежегодным ростом - 3 %.</w:t>
      </w:r>
    </w:p>
    <w:p w14:paraId="049E3BBA" w14:textId="77777777" w:rsidR="00C34FF9" w:rsidRPr="00D6468C" w:rsidRDefault="00C34FF9" w:rsidP="00C34FF9">
      <w:pPr>
        <w:spacing w:after="0" w:line="360" w:lineRule="auto"/>
        <w:ind w:firstLine="567"/>
        <w:contextualSpacing/>
        <w:jc w:val="both"/>
        <w:rPr>
          <w:rFonts w:ascii="Myriad Pro" w:hAnsi="Myriad Pro"/>
          <w:iCs/>
          <w:sz w:val="26"/>
          <w:szCs w:val="26"/>
          <w:lang w:val="x-none"/>
        </w:rPr>
      </w:pPr>
      <w:r w:rsidRPr="00D6468C">
        <w:rPr>
          <w:rFonts w:ascii="Myriad Pro" w:hAnsi="Myriad Pro"/>
          <w:iCs/>
          <w:sz w:val="26"/>
          <w:szCs w:val="26"/>
          <w:lang w:val="x-none"/>
        </w:rPr>
        <w:t xml:space="preserve">Нормативы потерь электроэнергии приняты в соответствии с приказом Минэнерго от 30.12.2016 </w:t>
      </w:r>
      <w:r w:rsidR="00D655F1">
        <w:rPr>
          <w:rFonts w:ascii="Myriad Pro" w:hAnsi="Myriad Pro"/>
          <w:iCs/>
          <w:sz w:val="26"/>
          <w:szCs w:val="26"/>
          <w:lang w:val="x-none"/>
        </w:rPr>
        <w:t>№ </w:t>
      </w:r>
      <w:r w:rsidRPr="00D6468C">
        <w:rPr>
          <w:rFonts w:ascii="Myriad Pro" w:hAnsi="Myriad Pro"/>
          <w:iCs/>
          <w:sz w:val="26"/>
          <w:szCs w:val="26"/>
          <w:lang w:val="x-none"/>
        </w:rPr>
        <w:t>1472: для линий 220 кВ и ниже – 4,78 % (средняя: 4,57 % - для Вологодской области, 9,01% - для Архангельской области), для линий 330 кВ и выше – 3,47 %.</w:t>
      </w:r>
    </w:p>
    <w:p w14:paraId="4565F0D0" w14:textId="77777777" w:rsidR="00C34FF9" w:rsidRPr="00D6468C" w:rsidRDefault="00C34FF9" w:rsidP="00C34FF9">
      <w:pPr>
        <w:spacing w:after="0" w:line="360" w:lineRule="auto"/>
        <w:ind w:firstLine="567"/>
        <w:contextualSpacing/>
        <w:jc w:val="both"/>
        <w:rPr>
          <w:rFonts w:ascii="Myriad Pro" w:hAnsi="Myriad Pro"/>
          <w:iCs/>
          <w:sz w:val="26"/>
          <w:szCs w:val="26"/>
          <w:lang w:val="x-none"/>
        </w:rPr>
      </w:pPr>
      <w:r w:rsidRPr="00D6468C">
        <w:rPr>
          <w:rFonts w:ascii="Myriad Pro" w:hAnsi="Myriad Pro"/>
          <w:iCs/>
          <w:sz w:val="26"/>
          <w:szCs w:val="26"/>
          <w:lang w:val="x-none"/>
        </w:rPr>
        <w:t>Индекс роста тарифов на покупку потерь в сетях ЕНЭС запланирован в пределах прогноза Минэкономразвития для роста нерегулируемых цен на оптовом рынке – 6 % ежегодно.</w:t>
      </w:r>
    </w:p>
    <w:p w14:paraId="72D435C6" w14:textId="77777777" w:rsidR="00C34FF9" w:rsidRPr="00D6468C" w:rsidRDefault="00C34FF9" w:rsidP="00C34FF9">
      <w:pPr>
        <w:spacing w:after="0" w:line="360" w:lineRule="auto"/>
        <w:ind w:firstLine="567"/>
        <w:contextualSpacing/>
        <w:jc w:val="both"/>
        <w:rPr>
          <w:rFonts w:ascii="Myriad Pro" w:hAnsi="Myriad Pro"/>
          <w:iCs/>
          <w:sz w:val="26"/>
          <w:szCs w:val="26"/>
        </w:rPr>
      </w:pPr>
      <w:r w:rsidRPr="00D6468C">
        <w:rPr>
          <w:rFonts w:ascii="Myriad Pro" w:hAnsi="Myriad Pro"/>
          <w:iCs/>
          <w:sz w:val="26"/>
          <w:szCs w:val="26"/>
          <w:lang w:val="x-none"/>
        </w:rPr>
        <w:t xml:space="preserve">Снижение стоимости услуг </w:t>
      </w:r>
      <w:r w:rsidR="00D655F1">
        <w:rPr>
          <w:rFonts w:ascii="Myriad Pro" w:hAnsi="Myriad Pro"/>
          <w:iCs/>
          <w:sz w:val="26"/>
          <w:szCs w:val="26"/>
          <w:lang w:val="x-none"/>
        </w:rPr>
        <w:t>ПАО </w:t>
      </w:r>
      <w:r w:rsidRPr="00D6468C">
        <w:rPr>
          <w:rFonts w:ascii="Myriad Pro" w:hAnsi="Myriad Pro"/>
          <w:iCs/>
          <w:sz w:val="26"/>
          <w:szCs w:val="26"/>
          <w:lang w:val="x-none"/>
        </w:rPr>
        <w:t>«ФСК ЕЭС» с 2018 года обусловлено полным отказом от договоров аренды «последней мили» с 01.07.2017.</w:t>
      </w:r>
    </w:p>
    <w:p w14:paraId="521FE171"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i/>
          <w:sz w:val="26"/>
          <w:szCs w:val="26"/>
        </w:rPr>
        <w:t>В качестве обосновывающих материалов представлены:</w:t>
      </w:r>
    </w:p>
    <w:p w14:paraId="2C189746" w14:textId="77777777" w:rsidR="00C34FF9" w:rsidRPr="00D6468C" w:rsidRDefault="00C34FF9" w:rsidP="00BC2CBD">
      <w:pPr>
        <w:pStyle w:val="2"/>
      </w:pPr>
      <w:r w:rsidRPr="00D6468C">
        <w:t>Договор от 25 января 2012 года №571/П оказания услуг по передаче электрической энергии по единой национальной (общероссийской) электрической сети;</w:t>
      </w:r>
    </w:p>
    <w:p w14:paraId="46702F7F" w14:textId="77777777" w:rsidR="00C34FF9" w:rsidRPr="00D6468C" w:rsidRDefault="00C34FF9" w:rsidP="00BC2CBD">
      <w:pPr>
        <w:pStyle w:val="2"/>
      </w:pPr>
      <w:r w:rsidRPr="00D6468C">
        <w:t xml:space="preserve">Протокол разногласий к Договору оказания услуг по передаче электрической энергии по единой национальной (общероссийской) электрической сети от 25 января 2012 года </w:t>
      </w:r>
      <w:r w:rsidR="00D655F1">
        <w:t>№ </w:t>
      </w:r>
      <w:r w:rsidRPr="00D6468C">
        <w:t>571/П;</w:t>
      </w:r>
    </w:p>
    <w:p w14:paraId="58DAF786" w14:textId="77777777" w:rsidR="00C34FF9" w:rsidRPr="00D6468C" w:rsidRDefault="00C34FF9" w:rsidP="00BC2CBD">
      <w:pPr>
        <w:pStyle w:val="2"/>
      </w:pPr>
      <w:r w:rsidRPr="00D6468C">
        <w:t xml:space="preserve">Акты </w:t>
      </w:r>
      <w:r w:rsidR="00D655F1">
        <w:t>ПАО </w:t>
      </w:r>
      <w:r w:rsidRPr="00D6468C">
        <w:t xml:space="preserve">«ФСК ЕЭС» об оказании услуг по передаче электрической энергии </w:t>
      </w:r>
      <w:r w:rsidR="00D655F1">
        <w:t>ПАО </w:t>
      </w:r>
      <w:r w:rsidRPr="00D6468C">
        <w:t xml:space="preserve">«МРСК Северо-Запада» за январь-декабрь </w:t>
      </w:r>
      <w:smartTag w:uri="urn:schemas-microsoft-com:office:smarttags" w:element="metricconverter">
        <w:smartTagPr>
          <w:attr w:name="ProductID" w:val="2016 г"/>
        </w:smartTagPr>
        <w:r w:rsidRPr="00D6468C">
          <w:t>2016 г</w:t>
        </w:r>
      </w:smartTag>
      <w:r w:rsidRPr="00D6468C">
        <w:t>.;</w:t>
      </w:r>
    </w:p>
    <w:p w14:paraId="6356A818" w14:textId="77777777" w:rsidR="00C34FF9" w:rsidRPr="00D6468C" w:rsidRDefault="00C34FF9" w:rsidP="00BC2CBD">
      <w:pPr>
        <w:pStyle w:val="2"/>
      </w:pPr>
      <w:r w:rsidRPr="00D6468C">
        <w:t>Оборотно-сальдовая ведомость по счету 60 «Расчеты с поставщиками и подрядчиками» по договору №571/П от 25.01.2012;</w:t>
      </w:r>
    </w:p>
    <w:p w14:paraId="0E7B8773" w14:textId="77777777" w:rsidR="00C34FF9" w:rsidRPr="00D6468C" w:rsidRDefault="00C34FF9" w:rsidP="00BC2CBD">
      <w:pPr>
        <w:pStyle w:val="2"/>
      </w:pPr>
      <w:r w:rsidRPr="00D6468C">
        <w:t xml:space="preserve">Приказ Минэнерго от 30.12.2016 </w:t>
      </w:r>
      <w:r w:rsidR="00D655F1">
        <w:t>№ </w:t>
      </w:r>
      <w:r w:rsidRPr="00D6468C">
        <w:t xml:space="preserve">1472 «Об утверждении нормативов потерь электрической энергии при ее передаче по единой национальной (общероссийской) электрической сети, осуществляемой </w:t>
      </w:r>
      <w:r w:rsidR="00D655F1">
        <w:t>ПАО </w:t>
      </w:r>
      <w:r w:rsidRPr="00D6468C">
        <w:t xml:space="preserve">«ФСК ЕЭС» с использованием объектов электросетевого хозяйства, принадлежащих </w:t>
      </w:r>
      <w:r w:rsidR="00D655F1">
        <w:t>ПАО </w:t>
      </w:r>
      <w:r w:rsidRPr="00D6468C">
        <w:t>«ФСК ЕЭС» на праве собственности или ином законном основании, на 2017 год»;</w:t>
      </w:r>
    </w:p>
    <w:p w14:paraId="3407FB61" w14:textId="77777777" w:rsidR="00C34FF9" w:rsidRPr="00D6468C" w:rsidRDefault="00C34FF9" w:rsidP="00BC2CBD">
      <w:pPr>
        <w:pStyle w:val="2"/>
      </w:pPr>
      <w:r w:rsidRPr="00D6468C">
        <w:t xml:space="preserve">Приказ ФАС России от 27.12.2016 </w:t>
      </w:r>
      <w:r w:rsidR="00D655F1">
        <w:t>№ </w:t>
      </w:r>
      <w:r w:rsidRPr="00D6468C">
        <w:t xml:space="preserve">1892/16 «О внесении изменений в приложение №1 и приложение №2 к приказу Федеральной службы по </w:t>
      </w:r>
      <w:r w:rsidRPr="00D6468C">
        <w:lastRenderedPageBreak/>
        <w:t xml:space="preserve">тарифам от 9 декабря 2014 года №297-э/3 «Об утверждении тарифов на услуги по передаче электрической энергии по единой национальной (общероссийской) электрической сети, оказываемые </w:t>
      </w:r>
      <w:r w:rsidR="00D655F1">
        <w:t>ОАО </w:t>
      </w:r>
      <w:r w:rsidRPr="00D6468C">
        <w:t>«Федеральная сетевая компания Единой энергетической системы», на долгосрочный период регулирования 2015-2019 годы и долгосрочных параметров регулирования для организаций по управлению единой национальной (общероссийской) электрической сетью на 2015-2019 годы»;</w:t>
      </w:r>
    </w:p>
    <w:p w14:paraId="31437F59" w14:textId="77777777" w:rsidR="00C34FF9" w:rsidRPr="00D6468C" w:rsidRDefault="00C34FF9" w:rsidP="00BC2CBD">
      <w:pPr>
        <w:pStyle w:val="2"/>
      </w:pPr>
      <w:r w:rsidRPr="00D6468C">
        <w:t xml:space="preserve">Приложение 1.11 «Расчёт платы </w:t>
      </w:r>
      <w:r w:rsidR="00D655F1">
        <w:t>ПАО </w:t>
      </w:r>
      <w:r w:rsidRPr="00D6468C">
        <w:t>«ФСК ЕЭС»</w:t>
      </w:r>
    </w:p>
    <w:p w14:paraId="05793B46" w14:textId="77777777" w:rsidR="00C34FF9" w:rsidRPr="00D6468C" w:rsidRDefault="00C34FF9" w:rsidP="00C34FF9">
      <w:pPr>
        <w:pStyle w:val="12"/>
        <w:spacing w:after="0" w:line="360" w:lineRule="auto"/>
        <w:ind w:left="1287"/>
        <w:jc w:val="both"/>
        <w:rPr>
          <w:rFonts w:ascii="Myriad Pro" w:hAnsi="Myriad Pro"/>
          <w:sz w:val="26"/>
          <w:szCs w:val="26"/>
          <w:lang w:val="ru-RU"/>
        </w:rPr>
      </w:pPr>
    </w:p>
    <w:p w14:paraId="16E399EA" w14:textId="77777777" w:rsidR="00C34FF9" w:rsidRPr="00D6468C" w:rsidRDefault="00C34FF9" w:rsidP="00BC2CBD">
      <w:pPr>
        <w:pStyle w:val="affff5"/>
      </w:pPr>
      <w:r w:rsidRPr="00D6468C">
        <w:t>ПОЗИЦИЯ ОРГАНА РЕГУЛИРОВАНИЯ</w:t>
      </w:r>
    </w:p>
    <w:p w14:paraId="3494634D" w14:textId="77777777" w:rsidR="00C34FF9" w:rsidRPr="00D6468C" w:rsidRDefault="00C34FF9" w:rsidP="00C34FF9">
      <w:pPr>
        <w:pStyle w:val="afff5"/>
        <w:rPr>
          <w:lang w:val="ru-RU"/>
        </w:rPr>
      </w:pPr>
      <w:r w:rsidRPr="00D6468C">
        <w:rPr>
          <w:lang w:val="ru-RU"/>
        </w:rPr>
        <w:t xml:space="preserve">Департаментом ТЭК и ТР Вологодской области расходы на оплату услуг </w:t>
      </w:r>
      <w:r w:rsidR="00D655F1">
        <w:rPr>
          <w:lang w:val="ru-RU"/>
        </w:rPr>
        <w:t>ПАО </w:t>
      </w:r>
      <w:r w:rsidRPr="00D6468C">
        <w:rPr>
          <w:lang w:val="ru-RU"/>
        </w:rPr>
        <w:t xml:space="preserve">«ФСК ЕЭС» приняты в размере 708 971,73 тыс. руб., в т.ч. плата за содержание сетей – 545 122,45 тыс. руб., оплата потерь в сетях – 163 849,28 тыс. руб., исходя из заявленной мощности к сетям </w:t>
      </w:r>
      <w:r w:rsidR="00D655F1">
        <w:rPr>
          <w:lang w:val="ru-RU"/>
        </w:rPr>
        <w:t>ПАО </w:t>
      </w:r>
      <w:r w:rsidRPr="00D6468C">
        <w:rPr>
          <w:lang w:val="ru-RU"/>
        </w:rPr>
        <w:t xml:space="preserve">«ФСК ЕЭС» 269,388 МВт, объема потерь в сетях 98,802 млн. кВт*ч в год или 4,57% согласно нормативу потерь, утвержденному Приказом Минэнерго от 30.12.2016 </w:t>
      </w:r>
      <w:r w:rsidR="00D655F1">
        <w:rPr>
          <w:lang w:val="ru-RU"/>
        </w:rPr>
        <w:t>№ </w:t>
      </w:r>
      <w:r w:rsidRPr="00D6468C">
        <w:rPr>
          <w:lang w:val="ru-RU"/>
        </w:rPr>
        <w:t>1472 для Вологодской области по линиям 220 кВ, и прогнозных ставок тарифов (цен):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188"/>
        <w:gridCol w:w="1572"/>
        <w:gridCol w:w="1815"/>
        <w:gridCol w:w="1272"/>
        <w:gridCol w:w="1453"/>
        <w:gridCol w:w="1270"/>
      </w:tblGrid>
      <w:tr w:rsidR="00C34FF9" w:rsidRPr="00D6468C" w14:paraId="74BE4580" w14:textId="77777777">
        <w:trPr>
          <w:cantSplit/>
          <w:tblHeader/>
        </w:trPr>
        <w:tc>
          <w:tcPr>
            <w:tcW w:w="2188"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BB24AC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статьи</w:t>
            </w:r>
          </w:p>
        </w:tc>
        <w:tc>
          <w:tcPr>
            <w:tcW w:w="157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1EB8AE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Факт за 2016,</w:t>
            </w:r>
            <w:r w:rsidRPr="00D6468C">
              <w:rPr>
                <w:rFonts w:ascii="Myriad Pro" w:hAnsi="Myriad Pro"/>
                <w:b/>
                <w:iCs/>
                <w:color w:val="FFFFFF"/>
                <w:sz w:val="20"/>
                <w:szCs w:val="20"/>
              </w:rPr>
              <w:br/>
              <w:t>тыс. руб.</w:t>
            </w:r>
          </w:p>
        </w:tc>
        <w:tc>
          <w:tcPr>
            <w:tcW w:w="181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43CE59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 xml:space="preserve">«МРСК Северо-Запада» «Вологдаэнерго» на </w:t>
            </w:r>
            <w:smartTag w:uri="urn:schemas-microsoft-com:office:smarttags" w:element="metricconverter">
              <w:smartTagPr>
                <w:attr w:name="ProductID" w:val="2018 г"/>
              </w:smartTagPr>
              <w:r w:rsidRPr="00D6468C">
                <w:rPr>
                  <w:rFonts w:ascii="Myriad Pro" w:hAnsi="Myriad Pro"/>
                  <w:b/>
                  <w:iCs/>
                  <w:color w:val="FFFFFF"/>
                  <w:sz w:val="20"/>
                  <w:szCs w:val="20"/>
                </w:rPr>
                <w:t>2018 г</w:t>
              </w:r>
            </w:smartTag>
            <w:r w:rsidRPr="00D6468C">
              <w:rPr>
                <w:rFonts w:ascii="Myriad Pro" w:hAnsi="Myriad Pro"/>
                <w:b/>
                <w:iCs/>
                <w:color w:val="FFFFFF"/>
                <w:sz w:val="20"/>
                <w:szCs w:val="20"/>
              </w:rPr>
              <w:t xml:space="preserve">., </w:t>
            </w:r>
            <w:r w:rsidRPr="00D6468C">
              <w:rPr>
                <w:rFonts w:ascii="Myriad Pro" w:hAnsi="Myriad Pro"/>
                <w:b/>
                <w:iCs/>
                <w:color w:val="FFFFFF"/>
                <w:sz w:val="20"/>
                <w:szCs w:val="20"/>
              </w:rPr>
              <w:br/>
              <w:t>тыс. руб.</w:t>
            </w:r>
          </w:p>
        </w:tc>
        <w:tc>
          <w:tcPr>
            <w:tcW w:w="127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F407646"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тыс. руб.</w:t>
            </w:r>
          </w:p>
        </w:tc>
        <w:tc>
          <w:tcPr>
            <w:tcW w:w="145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706198B"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Отклонение ТБР / заявка на 2018, %</w:t>
            </w:r>
          </w:p>
        </w:tc>
        <w:tc>
          <w:tcPr>
            <w:tcW w:w="127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00ED997"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ТБР на 2018 /факт за 2016, %</w:t>
            </w:r>
          </w:p>
        </w:tc>
      </w:tr>
      <w:tr w:rsidR="00C34FF9" w:rsidRPr="00D6468C" w14:paraId="339D4D48" w14:textId="77777777">
        <w:trPr>
          <w:cantSplit/>
        </w:trPr>
        <w:tc>
          <w:tcPr>
            <w:tcW w:w="2188" w:type="dxa"/>
            <w:tcBorders>
              <w:top w:val="single" w:sz="4" w:space="0" w:color="FFFFFF"/>
            </w:tcBorders>
            <w:shd w:val="clear" w:color="auto" w:fill="auto"/>
            <w:noWrap/>
            <w:vAlign w:val="center"/>
          </w:tcPr>
          <w:p w14:paraId="427D42ED" w14:textId="77777777" w:rsidR="00C34FF9" w:rsidRPr="00D6468C" w:rsidRDefault="00C34FF9" w:rsidP="00C34FF9">
            <w:pPr>
              <w:spacing w:after="0" w:line="240" w:lineRule="auto"/>
              <w:contextualSpacing/>
              <w:rPr>
                <w:rFonts w:ascii="Myriad Pro" w:hAnsi="Myriad Pro"/>
                <w:b/>
                <w:sz w:val="20"/>
                <w:szCs w:val="20"/>
              </w:rPr>
            </w:pPr>
            <w:r w:rsidRPr="00D6468C">
              <w:rPr>
                <w:rFonts w:ascii="Myriad Pro" w:hAnsi="Myriad Pro"/>
                <w:b/>
                <w:sz w:val="20"/>
                <w:szCs w:val="20"/>
              </w:rPr>
              <w:t xml:space="preserve">Оплата услуг </w:t>
            </w:r>
            <w:r w:rsidR="00D655F1">
              <w:rPr>
                <w:rFonts w:ascii="Myriad Pro" w:hAnsi="Myriad Pro"/>
                <w:b/>
                <w:sz w:val="20"/>
                <w:szCs w:val="20"/>
              </w:rPr>
              <w:t>ПАО </w:t>
            </w:r>
            <w:r w:rsidRPr="00D6468C">
              <w:rPr>
                <w:rFonts w:ascii="Myriad Pro" w:hAnsi="Myriad Pro"/>
                <w:b/>
                <w:sz w:val="20"/>
                <w:szCs w:val="20"/>
              </w:rPr>
              <w:t>«ФСК ЕЭС»</w:t>
            </w:r>
          </w:p>
        </w:tc>
        <w:tc>
          <w:tcPr>
            <w:tcW w:w="1572" w:type="dxa"/>
            <w:tcBorders>
              <w:top w:val="single" w:sz="4" w:space="0" w:color="FFFFFF"/>
            </w:tcBorders>
            <w:shd w:val="clear" w:color="auto" w:fill="auto"/>
            <w:noWrap/>
            <w:vAlign w:val="center"/>
          </w:tcPr>
          <w:p w14:paraId="5A7D48A6"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1 560 963,79</w:t>
            </w:r>
          </w:p>
        </w:tc>
        <w:tc>
          <w:tcPr>
            <w:tcW w:w="1815" w:type="dxa"/>
            <w:tcBorders>
              <w:top w:val="single" w:sz="4" w:space="0" w:color="FFFFFF"/>
            </w:tcBorders>
            <w:shd w:val="clear" w:color="auto" w:fill="auto"/>
            <w:noWrap/>
            <w:vAlign w:val="center"/>
          </w:tcPr>
          <w:p w14:paraId="1358FE3F"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704 800,95</w:t>
            </w:r>
          </w:p>
        </w:tc>
        <w:tc>
          <w:tcPr>
            <w:tcW w:w="1272" w:type="dxa"/>
            <w:tcBorders>
              <w:top w:val="single" w:sz="4" w:space="0" w:color="FFFFFF"/>
            </w:tcBorders>
            <w:shd w:val="clear" w:color="auto" w:fill="auto"/>
            <w:noWrap/>
            <w:vAlign w:val="center"/>
          </w:tcPr>
          <w:p w14:paraId="581E669D"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708 971,73</w:t>
            </w:r>
          </w:p>
        </w:tc>
        <w:tc>
          <w:tcPr>
            <w:tcW w:w="1453" w:type="dxa"/>
            <w:tcBorders>
              <w:top w:val="single" w:sz="4" w:space="0" w:color="FFFFFF"/>
            </w:tcBorders>
            <w:shd w:val="clear" w:color="auto" w:fill="auto"/>
            <w:noWrap/>
            <w:vAlign w:val="center"/>
          </w:tcPr>
          <w:p w14:paraId="215389ED"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100,59%</w:t>
            </w:r>
          </w:p>
        </w:tc>
        <w:tc>
          <w:tcPr>
            <w:tcW w:w="1270" w:type="dxa"/>
            <w:tcBorders>
              <w:top w:val="single" w:sz="4" w:space="0" w:color="FFFFFF"/>
            </w:tcBorders>
            <w:shd w:val="clear" w:color="auto" w:fill="auto"/>
            <w:noWrap/>
            <w:vAlign w:val="center"/>
          </w:tcPr>
          <w:p w14:paraId="1CDF0A5D"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45,42%</w:t>
            </w:r>
          </w:p>
        </w:tc>
      </w:tr>
      <w:tr w:rsidR="00C34FF9" w:rsidRPr="00D6468C" w14:paraId="5A43CFAC" w14:textId="77777777">
        <w:trPr>
          <w:cantSplit/>
        </w:trPr>
        <w:tc>
          <w:tcPr>
            <w:tcW w:w="2188" w:type="dxa"/>
            <w:shd w:val="clear" w:color="auto" w:fill="auto"/>
            <w:noWrap/>
            <w:vAlign w:val="center"/>
          </w:tcPr>
          <w:p w14:paraId="34AA7F2D" w14:textId="77777777" w:rsidR="00C34FF9" w:rsidRPr="00D6468C" w:rsidRDefault="00C34FF9" w:rsidP="00C34FF9">
            <w:pPr>
              <w:spacing w:after="0" w:line="240" w:lineRule="auto"/>
              <w:contextualSpacing/>
              <w:rPr>
                <w:rFonts w:ascii="Myriad Pro" w:hAnsi="Myriad Pro"/>
                <w:sz w:val="20"/>
                <w:szCs w:val="20"/>
              </w:rPr>
            </w:pPr>
            <w:r w:rsidRPr="00D6468C">
              <w:rPr>
                <w:rFonts w:ascii="Myriad Pro" w:hAnsi="Myriad Pro"/>
                <w:sz w:val="20"/>
                <w:szCs w:val="20"/>
              </w:rPr>
              <w:t>Из них</w:t>
            </w:r>
          </w:p>
        </w:tc>
        <w:tc>
          <w:tcPr>
            <w:tcW w:w="1572" w:type="dxa"/>
            <w:shd w:val="clear" w:color="auto" w:fill="auto"/>
            <w:noWrap/>
            <w:vAlign w:val="center"/>
          </w:tcPr>
          <w:p w14:paraId="0BDDA7C9" w14:textId="77777777" w:rsidR="00C34FF9" w:rsidRPr="00D6468C" w:rsidRDefault="00C34FF9" w:rsidP="00C34FF9">
            <w:pPr>
              <w:spacing w:after="0" w:line="240" w:lineRule="auto"/>
              <w:jc w:val="center"/>
              <w:rPr>
                <w:rFonts w:ascii="Myriad Pro" w:hAnsi="Myriad Pro"/>
                <w:sz w:val="20"/>
                <w:szCs w:val="20"/>
              </w:rPr>
            </w:pPr>
          </w:p>
        </w:tc>
        <w:tc>
          <w:tcPr>
            <w:tcW w:w="1815" w:type="dxa"/>
            <w:shd w:val="clear" w:color="auto" w:fill="auto"/>
            <w:noWrap/>
            <w:vAlign w:val="center"/>
          </w:tcPr>
          <w:p w14:paraId="517A739B" w14:textId="77777777" w:rsidR="00C34FF9" w:rsidRPr="00D6468C" w:rsidRDefault="00C34FF9" w:rsidP="00C34FF9">
            <w:pPr>
              <w:spacing w:after="0" w:line="240" w:lineRule="auto"/>
              <w:jc w:val="center"/>
              <w:rPr>
                <w:rFonts w:ascii="Myriad Pro" w:hAnsi="Myriad Pro"/>
                <w:sz w:val="20"/>
                <w:szCs w:val="20"/>
              </w:rPr>
            </w:pPr>
          </w:p>
        </w:tc>
        <w:tc>
          <w:tcPr>
            <w:tcW w:w="1272" w:type="dxa"/>
            <w:shd w:val="clear" w:color="auto" w:fill="auto"/>
            <w:noWrap/>
            <w:vAlign w:val="center"/>
          </w:tcPr>
          <w:p w14:paraId="61B1D3E1" w14:textId="77777777" w:rsidR="00C34FF9" w:rsidRPr="00D6468C" w:rsidRDefault="00C34FF9" w:rsidP="00C34FF9">
            <w:pPr>
              <w:spacing w:after="0" w:line="240" w:lineRule="auto"/>
              <w:jc w:val="center"/>
              <w:rPr>
                <w:rFonts w:ascii="Myriad Pro" w:hAnsi="Myriad Pro"/>
                <w:sz w:val="20"/>
                <w:szCs w:val="20"/>
              </w:rPr>
            </w:pPr>
          </w:p>
        </w:tc>
        <w:tc>
          <w:tcPr>
            <w:tcW w:w="1453" w:type="dxa"/>
            <w:shd w:val="clear" w:color="auto" w:fill="auto"/>
            <w:noWrap/>
            <w:vAlign w:val="center"/>
          </w:tcPr>
          <w:p w14:paraId="7E1A3F05" w14:textId="77777777" w:rsidR="00C34FF9" w:rsidRPr="00D6468C" w:rsidRDefault="00C34FF9" w:rsidP="00C34FF9">
            <w:pPr>
              <w:spacing w:after="0" w:line="240" w:lineRule="auto"/>
              <w:jc w:val="center"/>
              <w:rPr>
                <w:rFonts w:ascii="Myriad Pro" w:hAnsi="Myriad Pro"/>
                <w:sz w:val="20"/>
                <w:szCs w:val="20"/>
              </w:rPr>
            </w:pPr>
          </w:p>
        </w:tc>
        <w:tc>
          <w:tcPr>
            <w:tcW w:w="1270" w:type="dxa"/>
            <w:shd w:val="clear" w:color="auto" w:fill="auto"/>
            <w:noWrap/>
            <w:vAlign w:val="center"/>
          </w:tcPr>
          <w:p w14:paraId="4FF08C51" w14:textId="77777777" w:rsidR="00C34FF9" w:rsidRPr="00D6468C" w:rsidRDefault="00C34FF9" w:rsidP="00C34FF9">
            <w:pPr>
              <w:spacing w:after="0" w:line="240" w:lineRule="auto"/>
              <w:jc w:val="center"/>
              <w:rPr>
                <w:rFonts w:ascii="Myriad Pro" w:hAnsi="Myriad Pro"/>
                <w:sz w:val="20"/>
                <w:szCs w:val="20"/>
              </w:rPr>
            </w:pPr>
          </w:p>
        </w:tc>
      </w:tr>
      <w:tr w:rsidR="00C34FF9" w:rsidRPr="00D6468C" w14:paraId="365A3D24" w14:textId="77777777">
        <w:trPr>
          <w:cantSplit/>
        </w:trPr>
        <w:tc>
          <w:tcPr>
            <w:tcW w:w="2188" w:type="dxa"/>
            <w:shd w:val="clear" w:color="auto" w:fill="auto"/>
            <w:noWrap/>
            <w:vAlign w:val="center"/>
          </w:tcPr>
          <w:p w14:paraId="7682E7ED" w14:textId="77777777" w:rsidR="00C34FF9" w:rsidRPr="00D6468C" w:rsidRDefault="00C34FF9" w:rsidP="00C34FF9">
            <w:pPr>
              <w:spacing w:after="0" w:line="240" w:lineRule="auto"/>
              <w:ind w:left="284"/>
              <w:contextualSpacing/>
              <w:rPr>
                <w:rFonts w:ascii="Myriad Pro" w:hAnsi="Myriad Pro"/>
                <w:sz w:val="20"/>
                <w:szCs w:val="20"/>
              </w:rPr>
            </w:pPr>
            <w:r w:rsidRPr="00D6468C">
              <w:rPr>
                <w:rFonts w:ascii="Myriad Pro" w:hAnsi="Myriad Pro"/>
                <w:sz w:val="20"/>
                <w:szCs w:val="20"/>
              </w:rPr>
              <w:t>Плата за содержание сетей</w:t>
            </w:r>
          </w:p>
        </w:tc>
        <w:tc>
          <w:tcPr>
            <w:tcW w:w="1572" w:type="dxa"/>
            <w:shd w:val="clear" w:color="auto" w:fill="auto"/>
            <w:noWrap/>
            <w:vAlign w:val="center"/>
          </w:tcPr>
          <w:p w14:paraId="17086543"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1 504 652,57</w:t>
            </w:r>
          </w:p>
        </w:tc>
        <w:tc>
          <w:tcPr>
            <w:tcW w:w="1815" w:type="dxa"/>
            <w:shd w:val="clear" w:color="auto" w:fill="auto"/>
            <w:noWrap/>
            <w:vAlign w:val="center"/>
          </w:tcPr>
          <w:p w14:paraId="3821800D"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538 410,17</w:t>
            </w:r>
          </w:p>
        </w:tc>
        <w:tc>
          <w:tcPr>
            <w:tcW w:w="1272" w:type="dxa"/>
            <w:shd w:val="clear" w:color="auto" w:fill="auto"/>
            <w:noWrap/>
            <w:vAlign w:val="center"/>
          </w:tcPr>
          <w:p w14:paraId="783A3BD9"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545 122,45</w:t>
            </w:r>
          </w:p>
        </w:tc>
        <w:tc>
          <w:tcPr>
            <w:tcW w:w="1453" w:type="dxa"/>
            <w:shd w:val="clear" w:color="auto" w:fill="auto"/>
            <w:noWrap/>
            <w:vAlign w:val="center"/>
          </w:tcPr>
          <w:p w14:paraId="6D16FED2"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101,25%</w:t>
            </w:r>
          </w:p>
        </w:tc>
        <w:tc>
          <w:tcPr>
            <w:tcW w:w="1270" w:type="dxa"/>
            <w:shd w:val="clear" w:color="auto" w:fill="auto"/>
            <w:noWrap/>
            <w:vAlign w:val="center"/>
          </w:tcPr>
          <w:p w14:paraId="263ABC65"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36,23%</w:t>
            </w:r>
          </w:p>
        </w:tc>
      </w:tr>
      <w:tr w:rsidR="00C34FF9" w:rsidRPr="00D6468C" w14:paraId="26712BFE" w14:textId="77777777">
        <w:trPr>
          <w:cantSplit/>
        </w:trPr>
        <w:tc>
          <w:tcPr>
            <w:tcW w:w="2188" w:type="dxa"/>
            <w:shd w:val="clear" w:color="auto" w:fill="auto"/>
            <w:noWrap/>
            <w:vAlign w:val="center"/>
          </w:tcPr>
          <w:p w14:paraId="3EE86EBC" w14:textId="77777777" w:rsidR="00C34FF9" w:rsidRPr="00D6468C" w:rsidRDefault="00C34FF9" w:rsidP="00C34FF9">
            <w:pPr>
              <w:spacing w:after="0" w:line="240" w:lineRule="auto"/>
              <w:ind w:left="284"/>
              <w:contextualSpacing/>
              <w:rPr>
                <w:rFonts w:ascii="Myriad Pro" w:hAnsi="Myriad Pro"/>
                <w:sz w:val="20"/>
                <w:szCs w:val="20"/>
              </w:rPr>
            </w:pPr>
            <w:r w:rsidRPr="00D6468C">
              <w:rPr>
                <w:rFonts w:ascii="Myriad Pro" w:hAnsi="Myriad Pro"/>
                <w:sz w:val="20"/>
                <w:szCs w:val="20"/>
              </w:rPr>
              <w:t>Оплата потерь в сетях</w:t>
            </w:r>
          </w:p>
        </w:tc>
        <w:tc>
          <w:tcPr>
            <w:tcW w:w="1572" w:type="dxa"/>
            <w:shd w:val="clear" w:color="auto" w:fill="auto"/>
            <w:noWrap/>
            <w:vAlign w:val="center"/>
          </w:tcPr>
          <w:p w14:paraId="75ED0845"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56 311,23</w:t>
            </w:r>
          </w:p>
        </w:tc>
        <w:tc>
          <w:tcPr>
            <w:tcW w:w="1815" w:type="dxa"/>
            <w:shd w:val="clear" w:color="auto" w:fill="auto"/>
            <w:noWrap/>
            <w:vAlign w:val="center"/>
          </w:tcPr>
          <w:p w14:paraId="21634770"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166 390,78</w:t>
            </w:r>
          </w:p>
        </w:tc>
        <w:tc>
          <w:tcPr>
            <w:tcW w:w="1272" w:type="dxa"/>
            <w:shd w:val="clear" w:color="auto" w:fill="auto"/>
            <w:noWrap/>
            <w:vAlign w:val="center"/>
          </w:tcPr>
          <w:p w14:paraId="78B85DA3"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163 849,28</w:t>
            </w:r>
          </w:p>
        </w:tc>
        <w:tc>
          <w:tcPr>
            <w:tcW w:w="1453" w:type="dxa"/>
            <w:shd w:val="clear" w:color="auto" w:fill="auto"/>
            <w:noWrap/>
            <w:vAlign w:val="center"/>
          </w:tcPr>
          <w:p w14:paraId="53ED4122"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98,47%</w:t>
            </w:r>
          </w:p>
        </w:tc>
        <w:tc>
          <w:tcPr>
            <w:tcW w:w="1270" w:type="dxa"/>
            <w:shd w:val="clear" w:color="auto" w:fill="auto"/>
            <w:noWrap/>
            <w:vAlign w:val="center"/>
          </w:tcPr>
          <w:p w14:paraId="4FE88633"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290,97%</w:t>
            </w:r>
          </w:p>
        </w:tc>
      </w:tr>
    </w:tbl>
    <w:p w14:paraId="5EB18477" w14:textId="77777777" w:rsidR="00C34FF9" w:rsidRPr="00D6468C" w:rsidRDefault="00C34FF9" w:rsidP="00C34FF9">
      <w:pPr>
        <w:pStyle w:val="afff7"/>
      </w:pPr>
      <w:r w:rsidRPr="00D6468C">
        <w:t xml:space="preserve">Расчет стоимости услуг </w:t>
      </w:r>
      <w:r w:rsidR="00D655F1">
        <w:t>ПАО </w:t>
      </w:r>
      <w:r w:rsidRPr="00D6468C">
        <w:t>«ФСК ЕЭС» на 201</w:t>
      </w:r>
      <w:r w:rsidRPr="00D6468C">
        <w:rPr>
          <w:lang w:val="ru-RU"/>
        </w:rPr>
        <w:t>8</w:t>
      </w:r>
      <w:r w:rsidRPr="00D6468C">
        <w:t xml:space="preserve"> год приведен в приложении к Экспертному заключению на </w:t>
      </w:r>
      <w:smartTag w:uri="urn:schemas-microsoft-com:office:smarttags" w:element="metricconverter">
        <w:smartTagPr>
          <w:attr w:name="ProductID" w:val="2018 г"/>
        </w:smartTagPr>
        <w:r w:rsidRPr="00D6468C">
          <w:t>201</w:t>
        </w:r>
        <w:r w:rsidRPr="00D6468C">
          <w:rPr>
            <w:lang w:val="ru-RU"/>
          </w:rPr>
          <w:t>8</w:t>
        </w:r>
        <w:r w:rsidRPr="00D6468C">
          <w:t xml:space="preserve"> г</w:t>
        </w:r>
      </w:smartTag>
      <w:r w:rsidRPr="00D6468C">
        <w:t>.</w:t>
      </w:r>
    </w:p>
    <w:p w14:paraId="5B33B73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 xml:space="preserve">Заявленная мощность принята в соответствии со сводным прогнозным балансом электроэнергии (мощности)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xml:space="preserve">., утвержденным приказом ФАС России от 30.11.2017 </w:t>
      </w:r>
      <w:r w:rsidR="00D655F1">
        <w:rPr>
          <w:rFonts w:ascii="Myriad Pro" w:hAnsi="Myriad Pro"/>
          <w:sz w:val="26"/>
          <w:szCs w:val="26"/>
        </w:rPr>
        <w:t>№ </w:t>
      </w:r>
      <w:r w:rsidRPr="00D6468C">
        <w:rPr>
          <w:rFonts w:ascii="Myriad Pro" w:hAnsi="Myriad Pro"/>
          <w:sz w:val="26"/>
          <w:szCs w:val="26"/>
        </w:rPr>
        <w:t>1613/17-ДСП.</w:t>
      </w:r>
    </w:p>
    <w:p w14:paraId="6A08F86C"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Принята прогнозная ставка на покупку потерь в сетях ЕНЭС (фактическая цена за январь-октябрь 2017 – 1 594,58 руб./МВт*ч с индексом роста нерегулируемой цены оптового рынка - 1,04).</w:t>
      </w:r>
    </w:p>
    <w:p w14:paraId="752F2498"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Ставка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w:t>
      </w:r>
    </w:p>
    <w:p w14:paraId="2C9BC17F" w14:textId="77777777" w:rsidR="00C34FF9" w:rsidRPr="00D6468C" w:rsidRDefault="00C34FF9" w:rsidP="00BC2CBD">
      <w:pPr>
        <w:pStyle w:val="2"/>
      </w:pPr>
      <w:r w:rsidRPr="00D6468C">
        <w:t xml:space="preserve">тарифы на 1-е полугодие 2018 согласно Приказу ФАС России от 27.12.2016 </w:t>
      </w:r>
      <w:r w:rsidR="00D655F1">
        <w:t>№ </w:t>
      </w:r>
      <w:r w:rsidRPr="00D6468C">
        <w:t xml:space="preserve">1892/16; </w:t>
      </w:r>
    </w:p>
    <w:p w14:paraId="6E5AFCBA" w14:textId="77777777" w:rsidR="00C34FF9" w:rsidRPr="00D6468C" w:rsidRDefault="00C34FF9" w:rsidP="00BC2CBD">
      <w:pPr>
        <w:pStyle w:val="2"/>
      </w:pPr>
      <w:r w:rsidRPr="00D6468C">
        <w:t xml:space="preserve">на 2-е полугодие </w:t>
      </w:r>
      <w:smartTag w:uri="urn:schemas-microsoft-com:office:smarttags" w:element="metricconverter">
        <w:smartTagPr>
          <w:attr w:name="ProductID" w:val="2018 г"/>
        </w:smartTagPr>
        <w:r w:rsidRPr="00D6468C">
          <w:t>2018 г</w:t>
        </w:r>
      </w:smartTag>
      <w:r w:rsidRPr="00D6468C">
        <w:t xml:space="preserve">. - по прогнозу ФАС России с ростом на 5,5% к уровню 1 полугодия </w:t>
      </w:r>
      <w:smartTag w:uri="urn:schemas-microsoft-com:office:smarttags" w:element="metricconverter">
        <w:smartTagPr>
          <w:attr w:name="ProductID" w:val="2018 г"/>
        </w:smartTagPr>
        <w:r w:rsidRPr="00D6468C">
          <w:t>2018 г</w:t>
        </w:r>
      </w:smartTag>
      <w:r w:rsidRPr="00D6468C">
        <w:t>.</w:t>
      </w:r>
    </w:p>
    <w:p w14:paraId="339E525F" w14:textId="77777777" w:rsidR="00C34FF9" w:rsidRPr="00D6468C" w:rsidRDefault="00C34FF9" w:rsidP="00C34FF9">
      <w:pPr>
        <w:spacing w:after="0" w:line="360" w:lineRule="auto"/>
        <w:ind w:firstLine="709"/>
        <w:contextualSpacing/>
        <w:jc w:val="both"/>
        <w:rPr>
          <w:rFonts w:ascii="Myriad Pro" w:hAnsi="Myriad Pro"/>
          <w:color w:val="000000"/>
          <w:sz w:val="26"/>
          <w:szCs w:val="26"/>
        </w:rPr>
      </w:pPr>
    </w:p>
    <w:p w14:paraId="5BCAE871" w14:textId="77777777" w:rsidR="00C34FF9" w:rsidRPr="00D6468C" w:rsidRDefault="00C34FF9" w:rsidP="00BC2CBD">
      <w:pPr>
        <w:pStyle w:val="affff5"/>
      </w:pPr>
      <w:r w:rsidRPr="00D6468C">
        <w:t>ПОЗИЦИЯ ИСПОЛНИТЕЛЯ</w:t>
      </w:r>
    </w:p>
    <w:p w14:paraId="1244206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Расчет расходов на оплату услуг </w:t>
      </w:r>
      <w:r w:rsidR="00D655F1">
        <w:rPr>
          <w:rFonts w:ascii="Myriad Pro" w:hAnsi="Myriad Pro"/>
          <w:color w:val="000000"/>
          <w:sz w:val="26"/>
          <w:szCs w:val="26"/>
        </w:rPr>
        <w:t>ПАО </w:t>
      </w:r>
      <w:r w:rsidRPr="00D6468C">
        <w:rPr>
          <w:rFonts w:ascii="Myriad Pro" w:hAnsi="Myriad Pro"/>
          <w:color w:val="000000"/>
          <w:sz w:val="26"/>
          <w:szCs w:val="26"/>
        </w:rPr>
        <w:t xml:space="preserve">«ФСК ЕЭС» представлен в электронном виде в формате файла </w:t>
      </w:r>
      <w:proofErr w:type="spellStart"/>
      <w:r w:rsidRPr="00D6468C">
        <w:rPr>
          <w:rFonts w:ascii="Myriad Pro" w:hAnsi="Myriad Pro"/>
          <w:color w:val="000000"/>
          <w:sz w:val="26"/>
          <w:szCs w:val="26"/>
        </w:rPr>
        <w:t>Ехcel</w:t>
      </w:r>
      <w:proofErr w:type="spellEnd"/>
      <w:r w:rsidRPr="00D6468C">
        <w:rPr>
          <w:rFonts w:ascii="Myriad Pro" w:hAnsi="Myriad Pro"/>
          <w:color w:val="000000"/>
          <w:sz w:val="26"/>
          <w:szCs w:val="26"/>
        </w:rPr>
        <w:t xml:space="preserve"> «Приложение 1.11». </w:t>
      </w:r>
    </w:p>
    <w:p w14:paraId="5A9BD1B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Пояснения по данной статье представлены в соответствующем разделе Пояснительной записки к установлению долгосрочных параметров регулирования и расчету необходимой валовой выручки на услуги по передаче электрической энергии по сетям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 лице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с применением метода долгосрочной индексации необходимой валовой выручки на 2018-2022 годы.</w:t>
      </w:r>
    </w:p>
    <w:p w14:paraId="26C9C34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Не представлены документы, подтверждающие согласованный с </w:t>
      </w:r>
      <w:r w:rsidR="00D655F1">
        <w:rPr>
          <w:rFonts w:ascii="Myriad Pro" w:hAnsi="Myriad Pro"/>
          <w:color w:val="000000"/>
          <w:sz w:val="26"/>
          <w:szCs w:val="26"/>
        </w:rPr>
        <w:t>ПАО </w:t>
      </w:r>
      <w:r w:rsidRPr="00D6468C">
        <w:rPr>
          <w:rFonts w:ascii="Myriad Pro" w:hAnsi="Myriad Pro"/>
          <w:color w:val="000000"/>
          <w:sz w:val="26"/>
          <w:szCs w:val="26"/>
        </w:rPr>
        <w:t>«ФСК ЕЭС» объем заявленной мощности и объем передачи электрической энергии, планируемой к получению из ЕНЭС, на 2018 год.</w:t>
      </w:r>
    </w:p>
    <w:p w14:paraId="25548A0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Копии актов об оказании услуг по договору от 25.01.2012 </w:t>
      </w:r>
      <w:r w:rsidR="00D655F1">
        <w:rPr>
          <w:rFonts w:ascii="Myriad Pro" w:hAnsi="Myriad Pro"/>
          <w:color w:val="000000"/>
          <w:sz w:val="26"/>
          <w:szCs w:val="26"/>
        </w:rPr>
        <w:t>№ </w:t>
      </w:r>
      <w:r w:rsidRPr="00D6468C">
        <w:rPr>
          <w:rFonts w:ascii="Myriad Pro" w:hAnsi="Myriad Pro"/>
          <w:color w:val="000000"/>
          <w:sz w:val="26"/>
          <w:szCs w:val="26"/>
        </w:rPr>
        <w:t xml:space="preserve">571/П за истекший период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не представлены.</w:t>
      </w:r>
    </w:p>
    <w:p w14:paraId="373FFA39" w14:textId="77777777" w:rsidR="00C34FF9" w:rsidRPr="00D6468C" w:rsidRDefault="00C34FF9" w:rsidP="00C34FF9">
      <w:pPr>
        <w:pStyle w:val="afff5"/>
        <w:rPr>
          <w:lang w:val="ru-RU"/>
        </w:rPr>
      </w:pPr>
      <w:r w:rsidRPr="00D6468C">
        <w:rPr>
          <w:lang w:val="ru-RU"/>
        </w:rPr>
        <w:t xml:space="preserve">Департамент ТЭК и ТР Вологодской области, при расчете расходов на оплату услуг </w:t>
      </w:r>
      <w:r w:rsidR="00D655F1">
        <w:rPr>
          <w:lang w:val="ru-RU"/>
        </w:rPr>
        <w:t>ПАО </w:t>
      </w:r>
      <w:r w:rsidRPr="00D6468C">
        <w:rPr>
          <w:lang w:val="ru-RU"/>
        </w:rPr>
        <w:t xml:space="preserve">«ФСК ЕЭС», определил прогнозный уровень ставки тарифа на </w:t>
      </w:r>
      <w:r w:rsidRPr="00D6468C">
        <w:rPr>
          <w:lang w:val="ru-RU"/>
        </w:rPr>
        <w:lastRenderedPageBreak/>
        <w:t xml:space="preserve">содержание на 2 полугодие </w:t>
      </w:r>
      <w:smartTag w:uri="urn:schemas-microsoft-com:office:smarttags" w:element="metricconverter">
        <w:smartTagPr>
          <w:attr w:name="ProductID" w:val="2018 г"/>
        </w:smartTagPr>
        <w:r w:rsidRPr="00D6468C">
          <w:rPr>
            <w:lang w:val="ru-RU"/>
          </w:rPr>
          <w:t>2018 г</w:t>
        </w:r>
      </w:smartTag>
      <w:r w:rsidRPr="00D6468C">
        <w:rPr>
          <w:lang w:val="ru-RU"/>
        </w:rPr>
        <w:t xml:space="preserve">. с ростом на 5,5% к уровню 1 полугодия 2018 года в размере: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724"/>
        <w:gridCol w:w="5846"/>
      </w:tblGrid>
      <w:tr w:rsidR="00C34FF9" w:rsidRPr="00D6468C" w14:paraId="077B93F8" w14:textId="77777777">
        <w:trPr>
          <w:cantSplit/>
          <w:tblHeader/>
        </w:trPr>
        <w:tc>
          <w:tcPr>
            <w:tcW w:w="377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C6F21B8" w14:textId="77777777" w:rsidR="00C34FF9" w:rsidRPr="00D6468C" w:rsidRDefault="00C34FF9" w:rsidP="00C34FF9">
            <w:pPr>
              <w:pBdr>
                <w:top w:val="nil"/>
                <w:left w:val="nil"/>
                <w:bottom w:val="nil"/>
                <w:right w:val="nil"/>
                <w:between w:val="nil"/>
              </w:pBd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Период регулирования</w:t>
            </w:r>
          </w:p>
        </w:tc>
        <w:tc>
          <w:tcPr>
            <w:tcW w:w="593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E6D4E7C" w14:textId="77777777" w:rsidR="00C34FF9" w:rsidRPr="00D6468C" w:rsidRDefault="00C34FF9" w:rsidP="00C34FF9">
            <w:pPr>
              <w:pBdr>
                <w:top w:val="nil"/>
                <w:left w:val="nil"/>
                <w:bottom w:val="nil"/>
                <w:right w:val="nil"/>
                <w:between w:val="nil"/>
              </w:pBd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w:t>
            </w:r>
          </w:p>
          <w:p w14:paraId="0268BF32" w14:textId="77777777" w:rsidR="00C34FF9" w:rsidRPr="00D6468C" w:rsidRDefault="00C34FF9" w:rsidP="00C34FF9">
            <w:pPr>
              <w:pBdr>
                <w:top w:val="nil"/>
                <w:left w:val="nil"/>
                <w:bottom w:val="nil"/>
                <w:right w:val="nil"/>
                <w:between w:val="nil"/>
              </w:pBd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руб./МВт* мес.</w:t>
            </w:r>
          </w:p>
        </w:tc>
      </w:tr>
      <w:tr w:rsidR="00C34FF9" w:rsidRPr="00D6468C" w14:paraId="20A68D4E" w14:textId="77777777">
        <w:trPr>
          <w:cantSplit/>
        </w:trPr>
        <w:tc>
          <w:tcPr>
            <w:tcW w:w="3778" w:type="dxa"/>
            <w:tcBorders>
              <w:top w:val="single" w:sz="4" w:space="0" w:color="FFFFFF"/>
            </w:tcBorders>
            <w:shd w:val="clear" w:color="auto" w:fill="auto"/>
            <w:vAlign w:val="center"/>
          </w:tcPr>
          <w:p w14:paraId="2AE84A6B" w14:textId="77777777" w:rsidR="00C34FF9" w:rsidRPr="00D6468C" w:rsidRDefault="00C34FF9" w:rsidP="00C34FF9">
            <w:pPr>
              <w:pBdr>
                <w:top w:val="nil"/>
                <w:left w:val="nil"/>
                <w:bottom w:val="nil"/>
                <w:right w:val="nil"/>
                <w:between w:val="nil"/>
              </w:pBdr>
              <w:spacing w:after="0" w:line="240" w:lineRule="auto"/>
              <w:ind w:firstLine="23"/>
              <w:contextualSpacing/>
              <w:rPr>
                <w:rFonts w:ascii="Myriad Pro" w:hAnsi="Myriad Pro"/>
                <w:color w:val="000000"/>
                <w:sz w:val="18"/>
                <w:szCs w:val="18"/>
              </w:rPr>
            </w:pPr>
            <w:r w:rsidRPr="00D6468C">
              <w:rPr>
                <w:rFonts w:ascii="Myriad Pro" w:hAnsi="Myriad Pro"/>
                <w:color w:val="000000"/>
                <w:sz w:val="18"/>
                <w:szCs w:val="18"/>
              </w:rPr>
              <w:t>с 01.01.2018 по 30.06.2018</w:t>
            </w:r>
          </w:p>
        </w:tc>
        <w:tc>
          <w:tcPr>
            <w:tcW w:w="5934" w:type="dxa"/>
            <w:tcBorders>
              <w:top w:val="single" w:sz="4" w:space="0" w:color="FFFFFF"/>
            </w:tcBorders>
            <w:shd w:val="clear" w:color="auto" w:fill="auto"/>
            <w:vAlign w:val="center"/>
          </w:tcPr>
          <w:p w14:paraId="2C7BB39E" w14:textId="77777777" w:rsidR="00C34FF9" w:rsidRPr="00D6468C" w:rsidRDefault="00C34FF9" w:rsidP="00C34FF9">
            <w:pPr>
              <w:pBdr>
                <w:top w:val="nil"/>
                <w:left w:val="nil"/>
                <w:bottom w:val="nil"/>
                <w:right w:val="nil"/>
                <w:between w:val="nil"/>
              </w:pBdr>
              <w:spacing w:after="0" w:line="240" w:lineRule="auto"/>
              <w:ind w:firstLine="23"/>
              <w:contextualSpacing/>
              <w:jc w:val="center"/>
              <w:rPr>
                <w:rFonts w:ascii="Myriad Pro" w:hAnsi="Myriad Pro"/>
                <w:color w:val="000000"/>
                <w:sz w:val="18"/>
                <w:szCs w:val="18"/>
              </w:rPr>
            </w:pPr>
            <w:r w:rsidRPr="00D6468C">
              <w:rPr>
                <w:rFonts w:ascii="Myriad Pro" w:hAnsi="Myriad Pro"/>
                <w:color w:val="000000"/>
                <w:sz w:val="18"/>
                <w:szCs w:val="18"/>
              </w:rPr>
              <w:t>164 095,64</w:t>
            </w:r>
          </w:p>
        </w:tc>
      </w:tr>
      <w:tr w:rsidR="00C34FF9" w:rsidRPr="00D6468C" w14:paraId="479AC042" w14:textId="77777777">
        <w:trPr>
          <w:cantSplit/>
        </w:trPr>
        <w:tc>
          <w:tcPr>
            <w:tcW w:w="3778" w:type="dxa"/>
            <w:shd w:val="clear" w:color="auto" w:fill="auto"/>
            <w:vAlign w:val="center"/>
          </w:tcPr>
          <w:p w14:paraId="30879D73" w14:textId="77777777" w:rsidR="00C34FF9" w:rsidRPr="00D6468C" w:rsidRDefault="00C34FF9" w:rsidP="00C34FF9">
            <w:pPr>
              <w:pBdr>
                <w:top w:val="nil"/>
                <w:left w:val="nil"/>
                <w:bottom w:val="nil"/>
                <w:right w:val="nil"/>
                <w:between w:val="nil"/>
              </w:pBdr>
              <w:spacing w:after="0" w:line="240" w:lineRule="auto"/>
              <w:ind w:firstLine="23"/>
              <w:contextualSpacing/>
              <w:rPr>
                <w:rFonts w:ascii="Myriad Pro" w:hAnsi="Myriad Pro"/>
                <w:color w:val="000000"/>
                <w:sz w:val="18"/>
                <w:szCs w:val="18"/>
              </w:rPr>
            </w:pPr>
            <w:r w:rsidRPr="00D6468C">
              <w:rPr>
                <w:rFonts w:ascii="Myriad Pro" w:hAnsi="Myriad Pro"/>
                <w:color w:val="000000"/>
                <w:sz w:val="18"/>
                <w:szCs w:val="18"/>
              </w:rPr>
              <w:t>с 01.07.2018 по 31.12.2018</w:t>
            </w:r>
          </w:p>
        </w:tc>
        <w:tc>
          <w:tcPr>
            <w:tcW w:w="5934" w:type="dxa"/>
            <w:shd w:val="clear" w:color="auto" w:fill="auto"/>
            <w:vAlign w:val="center"/>
          </w:tcPr>
          <w:p w14:paraId="5DB01822" w14:textId="77777777" w:rsidR="00C34FF9" w:rsidRPr="00D6468C" w:rsidRDefault="00C34FF9" w:rsidP="00C34FF9">
            <w:pPr>
              <w:pBdr>
                <w:top w:val="nil"/>
                <w:left w:val="nil"/>
                <w:bottom w:val="nil"/>
                <w:right w:val="nil"/>
                <w:between w:val="nil"/>
              </w:pBdr>
              <w:spacing w:after="0" w:line="240" w:lineRule="auto"/>
              <w:ind w:firstLine="23"/>
              <w:contextualSpacing/>
              <w:jc w:val="center"/>
              <w:rPr>
                <w:rFonts w:ascii="Myriad Pro" w:hAnsi="Myriad Pro"/>
                <w:color w:val="000000"/>
                <w:sz w:val="18"/>
                <w:szCs w:val="18"/>
              </w:rPr>
            </w:pPr>
            <w:r w:rsidRPr="00D6468C">
              <w:rPr>
                <w:rFonts w:ascii="Myriad Pro" w:hAnsi="Myriad Pro"/>
                <w:color w:val="000000"/>
                <w:sz w:val="18"/>
                <w:szCs w:val="18"/>
              </w:rPr>
              <w:t>173 164,15</w:t>
            </w:r>
          </w:p>
        </w:tc>
      </w:tr>
    </w:tbl>
    <w:p w14:paraId="16CE755A" w14:textId="77777777" w:rsidR="00C34FF9" w:rsidRPr="00D6468C" w:rsidRDefault="00C34FF9" w:rsidP="00C34FF9">
      <w:pPr>
        <w:pStyle w:val="afff7"/>
        <w:rPr>
          <w:lang w:val="ru-RU"/>
        </w:rPr>
      </w:pPr>
      <w:r w:rsidRPr="00D6468C">
        <w:t>Таким образом, Департаментом ТЭК и ТР Вологодской области нарушен п.29 Основ ценообразования</w:t>
      </w:r>
      <w:r w:rsidRPr="00D6468C">
        <w:rPr>
          <w:lang w:val="ru-RU"/>
        </w:rPr>
        <w:t xml:space="preserve"> №1178</w:t>
      </w:r>
      <w:r w:rsidRPr="00D6468C">
        <w:t>, согласно которому при определении фактических значений расходов (цен) регулирующий орган использует 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w:t>
      </w:r>
    </w:p>
    <w:p w14:paraId="0978BB37" w14:textId="77777777" w:rsidR="00C34FF9" w:rsidRPr="00D6468C" w:rsidRDefault="00C34FF9" w:rsidP="00C34FF9">
      <w:pPr>
        <w:pStyle w:val="afff5"/>
        <w:rPr>
          <w:lang w:val="ru-RU"/>
        </w:rPr>
      </w:pPr>
      <w:r w:rsidRPr="00D6468C">
        <w:rPr>
          <w:lang w:val="ru-RU"/>
        </w:rPr>
        <w:t xml:space="preserve">На момент заседания правления Департамента ТЭК и ТР Вологодской области (Протокол от 27.12.2017 №453) на регистрации в Минюсте РФ находился на регистрации приказ ФАС России от 19 декабря </w:t>
      </w:r>
      <w:smartTag w:uri="urn:schemas-microsoft-com:office:smarttags" w:element="metricconverter">
        <w:smartTagPr>
          <w:attr w:name="ProductID" w:val="2017 г"/>
        </w:smartTagPr>
        <w:r w:rsidRPr="00D6468C">
          <w:rPr>
            <w:lang w:val="ru-RU"/>
          </w:rPr>
          <w:t>2017 г</w:t>
        </w:r>
      </w:smartTag>
      <w:r w:rsidRPr="00D6468C">
        <w:rPr>
          <w:lang w:val="ru-RU"/>
        </w:rPr>
        <w:t xml:space="preserve">. </w:t>
      </w:r>
      <w:r w:rsidR="00D655F1">
        <w:t>N </w:t>
      </w:r>
      <w:r w:rsidRPr="00D6468C">
        <w:rPr>
          <w:lang w:val="ru-RU"/>
        </w:rPr>
        <w:t xml:space="preserve">1748/17 «О внесении изменений в приложение </w:t>
      </w:r>
      <w:r w:rsidR="00D655F1">
        <w:t>N </w:t>
      </w:r>
      <w:r w:rsidRPr="00D6468C">
        <w:rPr>
          <w:lang w:val="ru-RU"/>
        </w:rPr>
        <w:t xml:space="preserve">1 и приложение </w:t>
      </w:r>
      <w:r w:rsidR="00D655F1">
        <w:t>N </w:t>
      </w:r>
      <w:r w:rsidRPr="00D6468C">
        <w:rPr>
          <w:lang w:val="ru-RU"/>
        </w:rPr>
        <w:t xml:space="preserve">2 к приказу Федеральной службы по тарифам от 9 декабря 2014 года </w:t>
      </w:r>
      <w:r w:rsidR="00D655F1">
        <w:t>N </w:t>
      </w:r>
      <w:r w:rsidRPr="00D6468C">
        <w:rPr>
          <w:lang w:val="ru-RU"/>
        </w:rPr>
        <w:t xml:space="preserve">297-э/3 «Об утверждении тарифов на услуги по передаче электрической энергии по единой национальной (общероссийской) электрической сети, оказываемые </w:t>
      </w:r>
      <w:r w:rsidR="00D655F1">
        <w:rPr>
          <w:lang w:val="ru-RU"/>
        </w:rPr>
        <w:t>ОАО </w:t>
      </w:r>
      <w:r w:rsidRPr="00D6468C">
        <w:rPr>
          <w:lang w:val="ru-RU"/>
        </w:rPr>
        <w:t xml:space="preserve">«Федеральная сетевая компания Единой энергетической системы», на долгосрочный период регулирования 2015-2019 годы и долгосрочных параметров регулирования для организаций по управлению единой национальной (общероссийской) электрической сетью на 2015-2019 годы» (зарегистрирован в Минюсте РФ 29.12.2017, опубликован 29.12.2017, вступил в силу 09.01.2018), согласно Приложению №1 которого 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 утверждены в следующем размере: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724"/>
        <w:gridCol w:w="5846"/>
      </w:tblGrid>
      <w:tr w:rsidR="00C34FF9" w:rsidRPr="00D6468C" w14:paraId="3ED942F0" w14:textId="77777777">
        <w:trPr>
          <w:cantSplit/>
          <w:tblHeader/>
        </w:trPr>
        <w:tc>
          <w:tcPr>
            <w:tcW w:w="372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7B2E553"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Период регулирования</w:t>
            </w:r>
          </w:p>
        </w:tc>
        <w:tc>
          <w:tcPr>
            <w:tcW w:w="584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51491C6"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w:t>
            </w:r>
          </w:p>
          <w:p w14:paraId="21290CB5"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руб./МВт* мес.</w:t>
            </w:r>
          </w:p>
        </w:tc>
      </w:tr>
      <w:tr w:rsidR="00C34FF9" w:rsidRPr="00D6468C" w14:paraId="5258A514" w14:textId="77777777">
        <w:trPr>
          <w:cantSplit/>
        </w:trPr>
        <w:tc>
          <w:tcPr>
            <w:tcW w:w="3724" w:type="dxa"/>
            <w:tcBorders>
              <w:top w:val="single" w:sz="4" w:space="0" w:color="FFFFFF"/>
            </w:tcBorders>
            <w:shd w:val="clear" w:color="auto" w:fill="auto"/>
            <w:vAlign w:val="center"/>
          </w:tcPr>
          <w:p w14:paraId="2FE9BA18" w14:textId="77777777" w:rsidR="00C34FF9" w:rsidRPr="00D6468C" w:rsidRDefault="00C34FF9" w:rsidP="00C34FF9">
            <w:pPr>
              <w:pBdr>
                <w:top w:val="nil"/>
                <w:left w:val="nil"/>
                <w:bottom w:val="nil"/>
                <w:right w:val="nil"/>
                <w:between w:val="nil"/>
              </w:pBdr>
              <w:spacing w:after="0" w:line="240" w:lineRule="auto"/>
              <w:rPr>
                <w:rFonts w:ascii="Myriad Pro" w:hAnsi="Myriad Pro"/>
                <w:color w:val="000000"/>
                <w:sz w:val="20"/>
                <w:szCs w:val="20"/>
              </w:rPr>
            </w:pPr>
            <w:r w:rsidRPr="00D6468C">
              <w:rPr>
                <w:rFonts w:ascii="Myriad Pro" w:hAnsi="Myriad Pro"/>
                <w:color w:val="000000"/>
                <w:sz w:val="20"/>
                <w:szCs w:val="20"/>
              </w:rPr>
              <w:t>с 01.01.2018 по 30.06.2018</w:t>
            </w:r>
          </w:p>
        </w:tc>
        <w:tc>
          <w:tcPr>
            <w:tcW w:w="5846" w:type="dxa"/>
            <w:tcBorders>
              <w:top w:val="single" w:sz="4" w:space="0" w:color="FFFFFF"/>
            </w:tcBorders>
            <w:shd w:val="clear" w:color="auto" w:fill="auto"/>
            <w:vAlign w:val="center"/>
          </w:tcPr>
          <w:p w14:paraId="3494FA72" w14:textId="77777777" w:rsidR="00C34FF9" w:rsidRPr="00D6468C" w:rsidRDefault="00C34FF9" w:rsidP="00C34FF9">
            <w:pPr>
              <w:pBdr>
                <w:top w:val="nil"/>
                <w:left w:val="nil"/>
                <w:bottom w:val="nil"/>
                <w:right w:val="nil"/>
                <w:between w:val="nil"/>
              </w:pBdr>
              <w:spacing w:after="0" w:line="240" w:lineRule="auto"/>
              <w:ind w:firstLine="23"/>
              <w:contextualSpacing/>
              <w:jc w:val="center"/>
              <w:rPr>
                <w:rFonts w:ascii="Myriad Pro" w:hAnsi="Myriad Pro"/>
                <w:color w:val="000000"/>
                <w:sz w:val="18"/>
                <w:szCs w:val="18"/>
              </w:rPr>
            </w:pPr>
            <w:r w:rsidRPr="00D6468C">
              <w:rPr>
                <w:rFonts w:ascii="Myriad Pro" w:hAnsi="Myriad Pro"/>
                <w:color w:val="000000"/>
                <w:sz w:val="18"/>
                <w:szCs w:val="18"/>
              </w:rPr>
              <w:t>164 095,64</w:t>
            </w:r>
          </w:p>
        </w:tc>
      </w:tr>
      <w:tr w:rsidR="00C34FF9" w:rsidRPr="00D6468C" w14:paraId="4560FDA1" w14:textId="77777777">
        <w:trPr>
          <w:cantSplit/>
        </w:trPr>
        <w:tc>
          <w:tcPr>
            <w:tcW w:w="3724" w:type="dxa"/>
            <w:shd w:val="clear" w:color="auto" w:fill="auto"/>
            <w:vAlign w:val="center"/>
          </w:tcPr>
          <w:p w14:paraId="2DC1DCEA" w14:textId="77777777" w:rsidR="00C34FF9" w:rsidRPr="00D6468C" w:rsidRDefault="00C34FF9" w:rsidP="00C34FF9">
            <w:pPr>
              <w:pBdr>
                <w:top w:val="nil"/>
                <w:left w:val="nil"/>
                <w:bottom w:val="nil"/>
                <w:right w:val="nil"/>
                <w:between w:val="nil"/>
              </w:pBdr>
              <w:spacing w:after="0" w:line="240" w:lineRule="auto"/>
              <w:rPr>
                <w:rFonts w:ascii="Myriad Pro" w:hAnsi="Myriad Pro"/>
                <w:color w:val="000000"/>
                <w:sz w:val="20"/>
                <w:szCs w:val="20"/>
              </w:rPr>
            </w:pPr>
            <w:r w:rsidRPr="00D6468C">
              <w:rPr>
                <w:rFonts w:ascii="Myriad Pro" w:hAnsi="Myriad Pro"/>
                <w:color w:val="000000"/>
                <w:sz w:val="20"/>
                <w:szCs w:val="20"/>
              </w:rPr>
              <w:t>с 01.07.2018 по 31.12.2018</w:t>
            </w:r>
          </w:p>
        </w:tc>
        <w:tc>
          <w:tcPr>
            <w:tcW w:w="5846" w:type="dxa"/>
            <w:shd w:val="clear" w:color="auto" w:fill="auto"/>
            <w:vAlign w:val="center"/>
          </w:tcPr>
          <w:p w14:paraId="0144BF06" w14:textId="77777777" w:rsidR="00C34FF9" w:rsidRPr="00D6468C" w:rsidRDefault="00C34FF9" w:rsidP="00C34FF9">
            <w:pPr>
              <w:pBdr>
                <w:top w:val="nil"/>
                <w:left w:val="nil"/>
                <w:bottom w:val="nil"/>
                <w:right w:val="nil"/>
                <w:between w:val="nil"/>
              </w:pBdr>
              <w:spacing w:after="0" w:line="240" w:lineRule="auto"/>
              <w:ind w:firstLine="23"/>
              <w:contextualSpacing/>
              <w:jc w:val="center"/>
              <w:rPr>
                <w:rFonts w:ascii="Myriad Pro" w:hAnsi="Myriad Pro"/>
                <w:color w:val="000000"/>
                <w:sz w:val="18"/>
                <w:szCs w:val="18"/>
              </w:rPr>
            </w:pPr>
            <w:r w:rsidRPr="00D6468C">
              <w:rPr>
                <w:rFonts w:ascii="Myriad Pro" w:hAnsi="Myriad Pro"/>
                <w:color w:val="000000"/>
                <w:sz w:val="18"/>
                <w:szCs w:val="18"/>
              </w:rPr>
              <w:t>173 164,15</w:t>
            </w:r>
          </w:p>
        </w:tc>
      </w:tr>
    </w:tbl>
    <w:p w14:paraId="34EEE906" w14:textId="77777777" w:rsidR="00C34FF9" w:rsidRPr="00D6468C" w:rsidRDefault="00C34FF9" w:rsidP="00C34FF9">
      <w:pPr>
        <w:pStyle w:val="afff7"/>
      </w:pPr>
      <w:r w:rsidRPr="00D6468C">
        <w:t>Учитывая тот факт, что дата вступления приказа в действие – 0</w:t>
      </w:r>
      <w:r w:rsidRPr="00D6468C">
        <w:rPr>
          <w:lang w:val="ru-RU"/>
        </w:rPr>
        <w:t>9</w:t>
      </w:r>
      <w:r w:rsidRPr="00D6468C">
        <w:t>.01.201</w:t>
      </w:r>
      <w:r w:rsidRPr="00D6468C">
        <w:rPr>
          <w:lang w:val="ru-RU"/>
        </w:rPr>
        <w:t>8</w:t>
      </w:r>
      <w:r w:rsidRPr="00D6468C">
        <w:t xml:space="preserve"> позднее даты заседания Правления Департамента ТЭК и ТР Вологодской области (2</w:t>
      </w:r>
      <w:r w:rsidRPr="00D6468C">
        <w:rPr>
          <w:lang w:val="ru-RU"/>
        </w:rPr>
        <w:t>7</w:t>
      </w:r>
      <w:r w:rsidRPr="00D6468C">
        <w:t>.12.201</w:t>
      </w:r>
      <w:r w:rsidRPr="00D6468C">
        <w:rPr>
          <w:lang w:val="ru-RU"/>
        </w:rPr>
        <w:t>7</w:t>
      </w:r>
      <w:r w:rsidRPr="00D6468C">
        <w:t xml:space="preserve">) Исполнитель считает правомерным и соответствующим п.29 Основ ценообразования </w:t>
      </w:r>
      <w:r w:rsidR="00D655F1">
        <w:t>№ </w:t>
      </w:r>
      <w:r w:rsidRPr="00D6468C">
        <w:t>1178, принять в расчете ставку тарифа на содержание ЕНЭС, утвержденную на 201</w:t>
      </w:r>
      <w:r w:rsidRPr="00D6468C">
        <w:rPr>
          <w:lang w:val="ru-RU"/>
        </w:rPr>
        <w:t>8</w:t>
      </w:r>
      <w:r w:rsidRPr="00D6468C">
        <w:t xml:space="preserve"> год приказом ФАС России от </w:t>
      </w:r>
      <w:r w:rsidRPr="00D6468C">
        <w:rPr>
          <w:lang w:val="ru-RU"/>
        </w:rPr>
        <w:t>27</w:t>
      </w:r>
      <w:r w:rsidRPr="00D6468C">
        <w:t>.12.201</w:t>
      </w:r>
      <w:r w:rsidRPr="00D6468C">
        <w:rPr>
          <w:lang w:val="ru-RU"/>
        </w:rPr>
        <w:t>6</w:t>
      </w:r>
      <w:r w:rsidR="00D655F1">
        <w:t>№ </w:t>
      </w:r>
      <w:r w:rsidRPr="00D6468C">
        <w:rPr>
          <w:lang w:val="ru-RU"/>
        </w:rPr>
        <w:t>1892/16</w:t>
      </w:r>
      <w:r w:rsidRPr="00D6468C">
        <w:t>. Таким образом: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342"/>
        <w:gridCol w:w="2514"/>
        <w:gridCol w:w="2304"/>
        <w:gridCol w:w="2410"/>
      </w:tblGrid>
      <w:tr w:rsidR="00C34FF9" w:rsidRPr="00D6468C" w14:paraId="316A64EC" w14:textId="77777777">
        <w:trPr>
          <w:cantSplit/>
          <w:tblHeader/>
        </w:trPr>
        <w:tc>
          <w:tcPr>
            <w:tcW w:w="234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C6E60D3"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Период регулирования</w:t>
            </w:r>
          </w:p>
        </w:tc>
        <w:tc>
          <w:tcPr>
            <w:tcW w:w="7228"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418549BB"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для субъектов Российской Федерации, руб./МВт* мес.</w:t>
            </w:r>
          </w:p>
        </w:tc>
      </w:tr>
      <w:tr w:rsidR="00C34FF9" w:rsidRPr="00D6468C" w14:paraId="143D2E20" w14:textId="77777777">
        <w:trPr>
          <w:cantSplit/>
        </w:trPr>
        <w:tc>
          <w:tcPr>
            <w:tcW w:w="2342" w:type="dxa"/>
            <w:vMerge/>
            <w:tcBorders>
              <w:top w:val="single" w:sz="4" w:space="0" w:color="FFFFFF"/>
              <w:left w:val="single" w:sz="4" w:space="0" w:color="FFFFFF"/>
              <w:bottom w:val="single" w:sz="4" w:space="0" w:color="FFFFFF"/>
              <w:right w:val="single" w:sz="4" w:space="0" w:color="FFFFFF"/>
            </w:tcBorders>
            <w:shd w:val="clear" w:color="auto" w:fill="auto"/>
          </w:tcPr>
          <w:p w14:paraId="59AE9157"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b/>
                <w:iCs/>
                <w:color w:val="FFFFFF"/>
                <w:sz w:val="18"/>
                <w:szCs w:val="18"/>
              </w:rPr>
            </w:pPr>
          </w:p>
        </w:tc>
        <w:tc>
          <w:tcPr>
            <w:tcW w:w="2514" w:type="dxa"/>
            <w:tcBorders>
              <w:top w:val="single" w:sz="4" w:space="0" w:color="FFFFFF"/>
              <w:left w:val="single" w:sz="4" w:space="0" w:color="FFFFFF"/>
              <w:bottom w:val="single" w:sz="4" w:space="0" w:color="FFFFFF"/>
              <w:right w:val="single" w:sz="4" w:space="0" w:color="FFFFFF"/>
            </w:tcBorders>
            <w:shd w:val="clear" w:color="auto" w:fill="4F6228"/>
          </w:tcPr>
          <w:p w14:paraId="190AAE1E" w14:textId="77777777" w:rsidR="00C34FF9" w:rsidRPr="00D6468C" w:rsidRDefault="00C34FF9" w:rsidP="00C34FF9">
            <w:pPr>
              <w:spacing w:after="0" w:line="240" w:lineRule="auto"/>
              <w:ind w:right="54"/>
              <w:jc w:val="center"/>
              <w:rPr>
                <w:rFonts w:ascii="Myriad Pro" w:hAnsi="Myriad Pro"/>
                <w:b/>
                <w:iCs/>
                <w:color w:val="FFFFFF"/>
                <w:sz w:val="18"/>
                <w:szCs w:val="18"/>
              </w:rPr>
            </w:pPr>
            <w:r w:rsidRPr="00D6468C">
              <w:rPr>
                <w:rFonts w:ascii="Myriad Pro" w:hAnsi="Myriad Pro"/>
                <w:b/>
                <w:iCs/>
                <w:color w:val="FFFFFF"/>
                <w:sz w:val="18"/>
                <w:szCs w:val="18"/>
              </w:rPr>
              <w:t>Регулируемая организация</w:t>
            </w:r>
          </w:p>
        </w:tc>
        <w:tc>
          <w:tcPr>
            <w:tcW w:w="2304" w:type="dxa"/>
            <w:tcBorders>
              <w:top w:val="single" w:sz="4" w:space="0" w:color="FFFFFF"/>
              <w:left w:val="single" w:sz="4" w:space="0" w:color="FFFFFF"/>
              <w:bottom w:val="single" w:sz="4" w:space="0" w:color="FFFFFF"/>
              <w:right w:val="single" w:sz="4" w:space="0" w:color="FFFFFF"/>
            </w:tcBorders>
            <w:shd w:val="clear" w:color="auto" w:fill="4F6228"/>
          </w:tcPr>
          <w:p w14:paraId="49C683DF" w14:textId="77777777" w:rsidR="00C34FF9" w:rsidRPr="00D6468C" w:rsidRDefault="00C34FF9" w:rsidP="00C34FF9">
            <w:pPr>
              <w:spacing w:after="0" w:line="240" w:lineRule="auto"/>
              <w:ind w:right="54"/>
              <w:jc w:val="center"/>
              <w:rPr>
                <w:rFonts w:ascii="Myriad Pro" w:hAnsi="Myriad Pro"/>
                <w:b/>
                <w:iCs/>
                <w:color w:val="FFFFFF"/>
                <w:sz w:val="18"/>
                <w:szCs w:val="18"/>
              </w:rPr>
            </w:pPr>
            <w:r w:rsidRPr="00D6468C">
              <w:rPr>
                <w:rFonts w:ascii="Myriad Pro" w:hAnsi="Myriad Pro"/>
                <w:b/>
                <w:iCs/>
                <w:color w:val="FFFFFF"/>
                <w:sz w:val="18"/>
                <w:szCs w:val="18"/>
              </w:rPr>
              <w:t>Регулирующий орган</w:t>
            </w:r>
          </w:p>
        </w:tc>
        <w:tc>
          <w:tcPr>
            <w:tcW w:w="2410" w:type="dxa"/>
            <w:tcBorders>
              <w:top w:val="single" w:sz="4" w:space="0" w:color="FFFFFF"/>
              <w:left w:val="single" w:sz="4" w:space="0" w:color="FFFFFF"/>
              <w:bottom w:val="single" w:sz="4" w:space="0" w:color="FFFFFF"/>
              <w:right w:val="single" w:sz="4" w:space="0" w:color="FFFFFF"/>
            </w:tcBorders>
            <w:shd w:val="clear" w:color="auto" w:fill="4F6228"/>
          </w:tcPr>
          <w:p w14:paraId="5FBDED15" w14:textId="77777777" w:rsidR="00C34FF9" w:rsidRPr="00D6468C" w:rsidRDefault="00C34FF9" w:rsidP="00C34FF9">
            <w:pPr>
              <w:spacing w:after="0" w:line="240" w:lineRule="auto"/>
              <w:ind w:right="54"/>
              <w:jc w:val="center"/>
              <w:rPr>
                <w:rFonts w:ascii="Myriad Pro" w:hAnsi="Myriad Pro"/>
                <w:b/>
                <w:iCs/>
                <w:color w:val="FFFFFF"/>
                <w:sz w:val="18"/>
                <w:szCs w:val="18"/>
              </w:rPr>
            </w:pPr>
            <w:r w:rsidRPr="00D6468C">
              <w:rPr>
                <w:rFonts w:ascii="Myriad Pro" w:hAnsi="Myriad Pro"/>
                <w:b/>
                <w:iCs/>
                <w:color w:val="FFFFFF"/>
                <w:sz w:val="18"/>
                <w:szCs w:val="18"/>
              </w:rPr>
              <w:t>Исполнитель</w:t>
            </w:r>
          </w:p>
        </w:tc>
      </w:tr>
      <w:tr w:rsidR="00C34FF9" w:rsidRPr="00D6468C" w14:paraId="4CE82401" w14:textId="77777777">
        <w:trPr>
          <w:cantSplit/>
        </w:trPr>
        <w:tc>
          <w:tcPr>
            <w:tcW w:w="2342" w:type="dxa"/>
            <w:tcBorders>
              <w:top w:val="single" w:sz="4" w:space="0" w:color="FFFFFF"/>
            </w:tcBorders>
            <w:shd w:val="clear" w:color="auto" w:fill="auto"/>
            <w:vAlign w:val="center"/>
          </w:tcPr>
          <w:p w14:paraId="0A1F3FE5"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color w:val="000000"/>
                <w:sz w:val="18"/>
                <w:szCs w:val="18"/>
              </w:rPr>
            </w:pPr>
            <w:r w:rsidRPr="00D6468C">
              <w:rPr>
                <w:rFonts w:ascii="Myriad Pro" w:hAnsi="Myriad Pro"/>
                <w:color w:val="000000"/>
                <w:sz w:val="18"/>
                <w:szCs w:val="18"/>
              </w:rPr>
              <w:t>с 01.01.2018 по 30.06.2018</w:t>
            </w:r>
          </w:p>
        </w:tc>
        <w:tc>
          <w:tcPr>
            <w:tcW w:w="2514" w:type="dxa"/>
            <w:tcBorders>
              <w:top w:val="single" w:sz="4" w:space="0" w:color="FFFFFF"/>
            </w:tcBorders>
            <w:shd w:val="clear" w:color="auto" w:fill="auto"/>
            <w:vAlign w:val="center"/>
          </w:tcPr>
          <w:p w14:paraId="6BE2E57E"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color w:val="000000"/>
                <w:sz w:val="18"/>
                <w:szCs w:val="18"/>
              </w:rPr>
            </w:pPr>
            <w:r w:rsidRPr="00D6468C">
              <w:rPr>
                <w:rFonts w:ascii="Myriad Pro" w:hAnsi="Myriad Pro"/>
                <w:color w:val="000000"/>
                <w:sz w:val="18"/>
                <w:szCs w:val="18"/>
              </w:rPr>
              <w:t>164 095,64</w:t>
            </w:r>
          </w:p>
        </w:tc>
        <w:tc>
          <w:tcPr>
            <w:tcW w:w="2304" w:type="dxa"/>
            <w:tcBorders>
              <w:top w:val="single" w:sz="4" w:space="0" w:color="FFFFFF"/>
            </w:tcBorders>
            <w:shd w:val="clear" w:color="auto" w:fill="auto"/>
            <w:vAlign w:val="center"/>
          </w:tcPr>
          <w:p w14:paraId="7A8B008A" w14:textId="77777777" w:rsidR="00C34FF9" w:rsidRPr="00D6468C" w:rsidRDefault="00C34FF9" w:rsidP="00C34FF9">
            <w:pPr>
              <w:pBdr>
                <w:top w:val="nil"/>
                <w:left w:val="nil"/>
                <w:bottom w:val="nil"/>
                <w:right w:val="nil"/>
                <w:between w:val="nil"/>
              </w:pBdr>
              <w:spacing w:after="0" w:line="240" w:lineRule="auto"/>
              <w:ind w:firstLine="23"/>
              <w:contextualSpacing/>
              <w:jc w:val="center"/>
              <w:rPr>
                <w:rFonts w:ascii="Myriad Pro" w:hAnsi="Myriad Pro"/>
                <w:color w:val="000000"/>
                <w:sz w:val="18"/>
                <w:szCs w:val="18"/>
              </w:rPr>
            </w:pPr>
            <w:r w:rsidRPr="00D6468C">
              <w:rPr>
                <w:rFonts w:ascii="Myriad Pro" w:hAnsi="Myriad Pro"/>
                <w:color w:val="000000"/>
                <w:sz w:val="18"/>
                <w:szCs w:val="18"/>
              </w:rPr>
              <w:t>164 095,64</w:t>
            </w:r>
          </w:p>
        </w:tc>
        <w:tc>
          <w:tcPr>
            <w:tcW w:w="2410" w:type="dxa"/>
            <w:tcBorders>
              <w:top w:val="single" w:sz="4" w:space="0" w:color="FFFFFF"/>
            </w:tcBorders>
            <w:shd w:val="clear" w:color="auto" w:fill="auto"/>
            <w:vAlign w:val="center"/>
          </w:tcPr>
          <w:p w14:paraId="41A0B262"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color w:val="000000"/>
                <w:sz w:val="18"/>
                <w:szCs w:val="18"/>
              </w:rPr>
            </w:pPr>
            <w:r w:rsidRPr="00D6468C">
              <w:rPr>
                <w:rFonts w:ascii="Myriad Pro" w:hAnsi="Myriad Pro"/>
                <w:color w:val="000000"/>
                <w:sz w:val="18"/>
                <w:szCs w:val="18"/>
              </w:rPr>
              <w:t>164 095,64</w:t>
            </w:r>
          </w:p>
        </w:tc>
      </w:tr>
      <w:tr w:rsidR="00C34FF9" w:rsidRPr="00D6468C" w14:paraId="7D5965F9" w14:textId="77777777">
        <w:trPr>
          <w:cantSplit/>
        </w:trPr>
        <w:tc>
          <w:tcPr>
            <w:tcW w:w="2342" w:type="dxa"/>
            <w:shd w:val="clear" w:color="auto" w:fill="auto"/>
            <w:vAlign w:val="center"/>
          </w:tcPr>
          <w:p w14:paraId="00BA225E"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color w:val="000000"/>
                <w:sz w:val="18"/>
                <w:szCs w:val="18"/>
              </w:rPr>
            </w:pPr>
            <w:r w:rsidRPr="00D6468C">
              <w:rPr>
                <w:rFonts w:ascii="Myriad Pro" w:hAnsi="Myriad Pro"/>
                <w:color w:val="000000"/>
                <w:sz w:val="18"/>
                <w:szCs w:val="18"/>
              </w:rPr>
              <w:t>с 01.07.2018 по 31.12.2018</w:t>
            </w:r>
          </w:p>
        </w:tc>
        <w:tc>
          <w:tcPr>
            <w:tcW w:w="2514" w:type="dxa"/>
            <w:shd w:val="clear" w:color="auto" w:fill="auto"/>
            <w:vAlign w:val="center"/>
          </w:tcPr>
          <w:p w14:paraId="7FC5281E"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color w:val="000000"/>
                <w:sz w:val="18"/>
                <w:szCs w:val="18"/>
              </w:rPr>
            </w:pPr>
            <w:r w:rsidRPr="00D6468C">
              <w:rPr>
                <w:rFonts w:ascii="Myriad Pro" w:hAnsi="Myriad Pro"/>
                <w:color w:val="000000"/>
                <w:sz w:val="18"/>
                <w:szCs w:val="18"/>
              </w:rPr>
              <w:t>169 011,36</w:t>
            </w:r>
          </w:p>
        </w:tc>
        <w:tc>
          <w:tcPr>
            <w:tcW w:w="2304" w:type="dxa"/>
            <w:shd w:val="clear" w:color="auto" w:fill="auto"/>
            <w:vAlign w:val="center"/>
          </w:tcPr>
          <w:p w14:paraId="49A0FB0A" w14:textId="77777777" w:rsidR="00C34FF9" w:rsidRPr="00D6468C" w:rsidRDefault="00C34FF9" w:rsidP="00C34FF9">
            <w:pPr>
              <w:pBdr>
                <w:top w:val="nil"/>
                <w:left w:val="nil"/>
                <w:bottom w:val="nil"/>
                <w:right w:val="nil"/>
                <w:between w:val="nil"/>
              </w:pBdr>
              <w:spacing w:after="0" w:line="240" w:lineRule="auto"/>
              <w:ind w:firstLine="23"/>
              <w:contextualSpacing/>
              <w:jc w:val="center"/>
              <w:rPr>
                <w:rFonts w:ascii="Myriad Pro" w:hAnsi="Myriad Pro"/>
                <w:color w:val="000000"/>
                <w:sz w:val="18"/>
                <w:szCs w:val="18"/>
              </w:rPr>
            </w:pPr>
            <w:r w:rsidRPr="00D6468C">
              <w:rPr>
                <w:rFonts w:ascii="Myriad Pro" w:hAnsi="Myriad Pro"/>
                <w:color w:val="000000"/>
                <w:sz w:val="18"/>
                <w:szCs w:val="18"/>
              </w:rPr>
              <w:t>173 164,15</w:t>
            </w:r>
          </w:p>
        </w:tc>
        <w:tc>
          <w:tcPr>
            <w:tcW w:w="2410" w:type="dxa"/>
            <w:shd w:val="clear" w:color="auto" w:fill="auto"/>
            <w:vAlign w:val="center"/>
          </w:tcPr>
          <w:p w14:paraId="3FCB827A" w14:textId="77777777" w:rsidR="00C34FF9" w:rsidRPr="00D6468C" w:rsidRDefault="00C34FF9" w:rsidP="00C34FF9">
            <w:pPr>
              <w:pBdr>
                <w:top w:val="nil"/>
                <w:left w:val="nil"/>
                <w:bottom w:val="nil"/>
                <w:right w:val="nil"/>
                <w:between w:val="nil"/>
              </w:pBdr>
              <w:spacing w:after="0" w:line="240" w:lineRule="auto"/>
              <w:jc w:val="center"/>
              <w:rPr>
                <w:rFonts w:ascii="Myriad Pro" w:hAnsi="Myriad Pro"/>
                <w:color w:val="000000"/>
                <w:sz w:val="18"/>
                <w:szCs w:val="18"/>
              </w:rPr>
            </w:pPr>
            <w:r w:rsidRPr="00D6468C">
              <w:rPr>
                <w:rFonts w:ascii="Myriad Pro" w:hAnsi="Myriad Pro"/>
                <w:color w:val="000000"/>
                <w:sz w:val="18"/>
                <w:szCs w:val="18"/>
              </w:rPr>
              <w:t>169 011,36</w:t>
            </w:r>
          </w:p>
        </w:tc>
      </w:tr>
    </w:tbl>
    <w:p w14:paraId="69A9F19F" w14:textId="77777777" w:rsidR="00C34FF9" w:rsidRPr="00D6468C" w:rsidRDefault="00C34FF9" w:rsidP="00C34FF9">
      <w:pPr>
        <w:pStyle w:val="afff7"/>
        <w:rPr>
          <w:lang w:val="ru-RU"/>
        </w:rPr>
      </w:pPr>
      <w:r w:rsidRPr="00D6468C">
        <w:t>Нормативы потерь электроэнергии для Вологодской области утверждены приказом Минэнерго от</w:t>
      </w:r>
      <w:r w:rsidRPr="00D6468C">
        <w:rPr>
          <w:lang w:val="ru-RU"/>
        </w:rPr>
        <w:t xml:space="preserve"> 30.</w:t>
      </w:r>
      <w:r w:rsidRPr="00D6468C">
        <w:t>12.201</w:t>
      </w:r>
      <w:r w:rsidRPr="00D6468C">
        <w:rPr>
          <w:lang w:val="ru-RU"/>
        </w:rPr>
        <w:t>6</w:t>
      </w:r>
      <w:r w:rsidRPr="00D6468C">
        <w:t xml:space="preserve"> №</w:t>
      </w:r>
      <w:r w:rsidRPr="00D6468C">
        <w:rPr>
          <w:lang w:val="ru-RU"/>
        </w:rPr>
        <w:t>1472</w:t>
      </w:r>
      <w:r w:rsidRPr="00D6468C">
        <w:t>: для линий 220 кВ и ниже – 4,</w:t>
      </w:r>
      <w:r w:rsidRPr="00D6468C">
        <w:rPr>
          <w:lang w:val="ru-RU"/>
        </w:rPr>
        <w:t>57</w:t>
      </w:r>
      <w:r w:rsidRPr="00D6468C">
        <w:t>%, для линий 330 кВ и выше – 3,4</w:t>
      </w:r>
      <w:r w:rsidRPr="00D6468C">
        <w:rPr>
          <w:lang w:val="ru-RU"/>
        </w:rPr>
        <w:t>7</w:t>
      </w:r>
      <w:r w:rsidRPr="00D6468C">
        <w:t>%.</w:t>
      </w:r>
    </w:p>
    <w:p w14:paraId="37A75DD1" w14:textId="77777777" w:rsidR="00C34FF9" w:rsidRPr="00D6468C" w:rsidRDefault="00C34FF9" w:rsidP="00C34FF9">
      <w:pPr>
        <w:pStyle w:val="afff7"/>
        <w:rPr>
          <w:lang w:val="ru-RU"/>
        </w:rPr>
      </w:pPr>
      <w:r w:rsidRPr="00D6468C">
        <w:t xml:space="preserve">Нормативы потерь электроэнергии для </w:t>
      </w:r>
      <w:r w:rsidRPr="00D6468C">
        <w:rPr>
          <w:lang w:val="ru-RU"/>
        </w:rPr>
        <w:t>Архангельской</w:t>
      </w:r>
      <w:r w:rsidRPr="00D6468C">
        <w:t xml:space="preserve"> области утверждены приказом Минэнерго от</w:t>
      </w:r>
      <w:r w:rsidRPr="00D6468C">
        <w:rPr>
          <w:lang w:val="ru-RU"/>
        </w:rPr>
        <w:t xml:space="preserve"> 30.</w:t>
      </w:r>
      <w:r w:rsidRPr="00D6468C">
        <w:t>12.201</w:t>
      </w:r>
      <w:r w:rsidRPr="00D6468C">
        <w:rPr>
          <w:lang w:val="ru-RU"/>
        </w:rPr>
        <w:t>6</w:t>
      </w:r>
      <w:r w:rsidRPr="00D6468C">
        <w:t xml:space="preserve"> №</w:t>
      </w:r>
      <w:r w:rsidRPr="00D6468C">
        <w:rPr>
          <w:lang w:val="ru-RU"/>
        </w:rPr>
        <w:t>1472 – 9,01</w:t>
      </w:r>
      <w:r w:rsidRPr="00D6468C">
        <w:t>%.</w:t>
      </w:r>
    </w:p>
    <w:p w14:paraId="2AC6FAD6" w14:textId="77777777" w:rsidR="00C34FF9" w:rsidRPr="00D6468C" w:rsidRDefault="00C34FF9" w:rsidP="00C34FF9">
      <w:pPr>
        <w:pStyle w:val="afff7"/>
        <w:rPr>
          <w:iCs w:val="0"/>
          <w:lang w:val="ru-RU"/>
        </w:rPr>
      </w:pPr>
      <w:r w:rsidRPr="00D6468C">
        <w:rPr>
          <w:lang w:val="ru-RU"/>
        </w:rPr>
        <w:t xml:space="preserve">Филиалом </w:t>
      </w:r>
      <w:r w:rsidR="00D655F1">
        <w:rPr>
          <w:lang w:val="ru-RU"/>
        </w:rPr>
        <w:t>ПАО </w:t>
      </w:r>
      <w:r w:rsidRPr="00D6468C">
        <w:rPr>
          <w:lang w:val="ru-RU"/>
        </w:rPr>
        <w:t xml:space="preserve">«МРСК Северо-Запада» «Вологдаэнерго» не предоставлен расчет норматива потерь </w:t>
      </w:r>
      <w:proofErr w:type="spellStart"/>
      <w:r w:rsidRPr="00D6468C">
        <w:rPr>
          <w:iCs w:val="0"/>
        </w:rPr>
        <w:t>электроэнергиидля</w:t>
      </w:r>
      <w:proofErr w:type="spellEnd"/>
      <w:r w:rsidRPr="00D6468C">
        <w:rPr>
          <w:iCs w:val="0"/>
        </w:rPr>
        <w:t xml:space="preserve"> линий 220 кВ и ниже </w:t>
      </w:r>
      <w:r w:rsidRPr="00D6468C">
        <w:rPr>
          <w:iCs w:val="0"/>
          <w:lang w:val="ru-RU"/>
        </w:rPr>
        <w:t xml:space="preserve">– </w:t>
      </w:r>
      <w:r w:rsidRPr="00D6468C">
        <w:rPr>
          <w:lang w:val="ru-RU"/>
        </w:rPr>
        <w:t xml:space="preserve">4,78% как средней величины </w:t>
      </w:r>
      <w:r w:rsidRPr="00D6468C">
        <w:rPr>
          <w:iCs w:val="0"/>
        </w:rPr>
        <w:t xml:space="preserve">для Вологодской </w:t>
      </w:r>
      <w:r w:rsidRPr="00D6468C">
        <w:rPr>
          <w:iCs w:val="0"/>
          <w:lang w:val="ru-RU"/>
        </w:rPr>
        <w:t xml:space="preserve">и </w:t>
      </w:r>
      <w:r w:rsidRPr="00D6468C">
        <w:rPr>
          <w:iCs w:val="0"/>
        </w:rPr>
        <w:t>Архангельской област</w:t>
      </w:r>
      <w:r w:rsidRPr="00D6468C">
        <w:rPr>
          <w:iCs w:val="0"/>
          <w:lang w:val="ru-RU"/>
        </w:rPr>
        <w:t>ей.</w:t>
      </w:r>
    </w:p>
    <w:p w14:paraId="2E91AA67" w14:textId="77777777" w:rsidR="00C34FF9" w:rsidRDefault="00C34FF9" w:rsidP="00C34FF9">
      <w:pPr>
        <w:pStyle w:val="afff7"/>
        <w:rPr>
          <w:lang w:val="ru-RU"/>
        </w:rPr>
      </w:pPr>
      <w:r w:rsidRPr="00D6468C">
        <w:rPr>
          <w:iCs w:val="0"/>
          <w:lang w:val="ru-RU"/>
        </w:rPr>
        <w:t xml:space="preserve">Исполнителем проанализированы акты об оказании услуг по передаче электрической энергии за январь-декабрь </w:t>
      </w:r>
      <w:smartTag w:uri="urn:schemas-microsoft-com:office:smarttags" w:element="metricconverter">
        <w:smartTagPr>
          <w:attr w:name="ProductID" w:val="2016 г"/>
        </w:smartTagPr>
        <w:r w:rsidRPr="00D6468C">
          <w:rPr>
            <w:iCs w:val="0"/>
            <w:lang w:val="ru-RU"/>
          </w:rPr>
          <w:t>2016 г</w:t>
        </w:r>
      </w:smartTag>
      <w:r w:rsidRPr="00D6468C">
        <w:rPr>
          <w:iCs w:val="0"/>
          <w:lang w:val="ru-RU"/>
        </w:rPr>
        <w:t xml:space="preserve">. по договору </w:t>
      </w:r>
      <w:r w:rsidRPr="00D6468C">
        <w:t>от 25 января 2012 года №571/П оказания услуг по передаче электрической энергии по единой национальной (общероссийской) электрической сети</w:t>
      </w:r>
      <w:r w:rsidRPr="00D6468C">
        <w:rPr>
          <w:lang w:val="ru-RU"/>
        </w:rPr>
        <w:t>, согласно которым отпуск э/э в сальдированном выражении из сетей напряжением 220кВ и ниже составил 4 487 495,59 МВт*ч:</w:t>
      </w:r>
    </w:p>
    <w:p w14:paraId="2542EFE9" w14:textId="77777777" w:rsidR="004E7C16" w:rsidRPr="00D6468C" w:rsidRDefault="004E7C16" w:rsidP="00C34FF9">
      <w:pPr>
        <w:pStyle w:val="afff7"/>
        <w:rPr>
          <w:iCs w:val="0"/>
          <w:lang w:val="ru-RU"/>
        </w:rPr>
      </w:pPr>
    </w:p>
    <w:tbl>
      <w:tblPr>
        <w:tblW w:w="5000" w:type="pct"/>
        <w:tblLook w:val="04A0" w:firstRow="1" w:lastRow="0" w:firstColumn="1" w:lastColumn="0" w:noHBand="0" w:noVBand="1"/>
      </w:tblPr>
      <w:tblGrid>
        <w:gridCol w:w="2126"/>
        <w:gridCol w:w="1677"/>
        <w:gridCol w:w="2789"/>
        <w:gridCol w:w="2978"/>
      </w:tblGrid>
      <w:tr w:rsidR="00C34FF9" w:rsidRPr="00D6468C" w14:paraId="47C07441" w14:textId="77777777" w:rsidTr="004E7C16">
        <w:trPr>
          <w:trHeight w:val="255"/>
          <w:tblHeader/>
        </w:trPr>
        <w:tc>
          <w:tcPr>
            <w:tcW w:w="11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13FA83DB" w14:textId="77777777" w:rsidR="00C34FF9" w:rsidRPr="00D6468C" w:rsidRDefault="00C34FF9" w:rsidP="004E7C16">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период</w:t>
            </w:r>
          </w:p>
        </w:tc>
        <w:tc>
          <w:tcPr>
            <w:tcW w:w="9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0CA1239B" w14:textId="77777777" w:rsidR="00C34FF9" w:rsidRPr="00D6468C" w:rsidRDefault="00C34FF9" w:rsidP="004E7C16">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ВСЕГО, в т.ч.</w:t>
            </w:r>
          </w:p>
        </w:tc>
        <w:tc>
          <w:tcPr>
            <w:tcW w:w="13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1CDFA9E2" w14:textId="77777777" w:rsidR="00C34FF9" w:rsidRPr="00D6468C" w:rsidRDefault="00C34FF9" w:rsidP="004E7C16">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На территории Арх. области</w:t>
            </w:r>
          </w:p>
        </w:tc>
        <w:tc>
          <w:tcPr>
            <w:tcW w:w="15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4B84FBE6" w14:textId="77777777" w:rsidR="00C34FF9" w:rsidRPr="00D6468C" w:rsidRDefault="00C34FF9" w:rsidP="004E7C16">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На территории </w:t>
            </w:r>
            <w:proofErr w:type="spellStart"/>
            <w:r w:rsidRPr="00D6468C">
              <w:rPr>
                <w:rFonts w:ascii="Myriad Pro" w:hAnsi="Myriad Pro"/>
                <w:b/>
                <w:iCs/>
                <w:color w:val="FFFFFF"/>
                <w:sz w:val="20"/>
                <w:szCs w:val="20"/>
              </w:rPr>
              <w:t>Волог</w:t>
            </w:r>
            <w:proofErr w:type="spellEnd"/>
            <w:r w:rsidRPr="00D6468C">
              <w:rPr>
                <w:rFonts w:ascii="Myriad Pro" w:hAnsi="Myriad Pro"/>
                <w:b/>
                <w:iCs/>
                <w:color w:val="FFFFFF"/>
                <w:sz w:val="20"/>
                <w:szCs w:val="20"/>
              </w:rPr>
              <w:t>. области</w:t>
            </w:r>
          </w:p>
        </w:tc>
      </w:tr>
      <w:tr w:rsidR="00C34FF9" w:rsidRPr="00D6468C" w14:paraId="41CCA7AA" w14:textId="77777777" w:rsidTr="004E7C16">
        <w:trPr>
          <w:trHeight w:val="255"/>
        </w:trPr>
        <w:tc>
          <w:tcPr>
            <w:tcW w:w="114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tcPr>
          <w:p w14:paraId="3D38C951"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январь</w:t>
            </w:r>
          </w:p>
        </w:tc>
        <w:tc>
          <w:tcPr>
            <w:tcW w:w="908" w:type="pct"/>
            <w:tcBorders>
              <w:top w:val="single" w:sz="4" w:space="0" w:color="FFFFFF" w:themeColor="background1"/>
              <w:left w:val="nil"/>
              <w:bottom w:val="single" w:sz="4" w:space="0" w:color="auto"/>
              <w:right w:val="single" w:sz="4" w:space="0" w:color="auto"/>
            </w:tcBorders>
            <w:shd w:val="clear" w:color="auto" w:fill="auto"/>
            <w:noWrap/>
            <w:vAlign w:val="bottom"/>
          </w:tcPr>
          <w:p w14:paraId="468FEAE3"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406 633,68</w:t>
            </w:r>
          </w:p>
        </w:tc>
        <w:tc>
          <w:tcPr>
            <w:tcW w:w="1361" w:type="pct"/>
            <w:tcBorders>
              <w:top w:val="single" w:sz="4" w:space="0" w:color="FFFFFF" w:themeColor="background1"/>
              <w:left w:val="nil"/>
              <w:bottom w:val="single" w:sz="4" w:space="0" w:color="auto"/>
              <w:right w:val="single" w:sz="4" w:space="0" w:color="auto"/>
            </w:tcBorders>
            <w:shd w:val="clear" w:color="auto" w:fill="auto"/>
            <w:noWrap/>
            <w:vAlign w:val="bottom"/>
          </w:tcPr>
          <w:p w14:paraId="1A32E4BA"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7 071,15</w:t>
            </w:r>
          </w:p>
        </w:tc>
        <w:tc>
          <w:tcPr>
            <w:tcW w:w="1589" w:type="pct"/>
            <w:tcBorders>
              <w:top w:val="single" w:sz="4" w:space="0" w:color="FFFFFF" w:themeColor="background1"/>
              <w:left w:val="nil"/>
              <w:bottom w:val="single" w:sz="4" w:space="0" w:color="auto"/>
              <w:right w:val="single" w:sz="4" w:space="0" w:color="auto"/>
            </w:tcBorders>
            <w:shd w:val="clear" w:color="auto" w:fill="auto"/>
            <w:noWrap/>
            <w:vAlign w:val="bottom"/>
          </w:tcPr>
          <w:p w14:paraId="2D7D7A61"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399 562,52</w:t>
            </w:r>
          </w:p>
        </w:tc>
      </w:tr>
      <w:tr w:rsidR="00C34FF9" w:rsidRPr="00D6468C" w14:paraId="24F18045"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63490916"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февраль</w:t>
            </w:r>
          </w:p>
        </w:tc>
        <w:tc>
          <w:tcPr>
            <w:tcW w:w="908" w:type="pct"/>
            <w:tcBorders>
              <w:top w:val="nil"/>
              <w:left w:val="nil"/>
              <w:bottom w:val="single" w:sz="4" w:space="0" w:color="auto"/>
              <w:right w:val="single" w:sz="4" w:space="0" w:color="auto"/>
            </w:tcBorders>
            <w:shd w:val="clear" w:color="auto" w:fill="auto"/>
            <w:noWrap/>
            <w:vAlign w:val="bottom"/>
          </w:tcPr>
          <w:p w14:paraId="03EE732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356 186,28</w:t>
            </w:r>
          </w:p>
        </w:tc>
        <w:tc>
          <w:tcPr>
            <w:tcW w:w="1361" w:type="pct"/>
            <w:tcBorders>
              <w:top w:val="nil"/>
              <w:left w:val="nil"/>
              <w:bottom w:val="single" w:sz="4" w:space="0" w:color="auto"/>
              <w:right w:val="single" w:sz="4" w:space="0" w:color="auto"/>
            </w:tcBorders>
            <w:shd w:val="clear" w:color="auto" w:fill="auto"/>
            <w:noWrap/>
            <w:vAlign w:val="bottom"/>
          </w:tcPr>
          <w:p w14:paraId="6DC450B1"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5 478,73</w:t>
            </w:r>
          </w:p>
        </w:tc>
        <w:tc>
          <w:tcPr>
            <w:tcW w:w="1589" w:type="pct"/>
            <w:tcBorders>
              <w:top w:val="nil"/>
              <w:left w:val="nil"/>
              <w:bottom w:val="single" w:sz="4" w:space="0" w:color="auto"/>
              <w:right w:val="single" w:sz="4" w:space="0" w:color="auto"/>
            </w:tcBorders>
            <w:shd w:val="clear" w:color="auto" w:fill="auto"/>
            <w:noWrap/>
            <w:vAlign w:val="bottom"/>
          </w:tcPr>
          <w:p w14:paraId="1F5898FA"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350 707,55</w:t>
            </w:r>
          </w:p>
        </w:tc>
      </w:tr>
      <w:tr w:rsidR="00C34FF9" w:rsidRPr="00D6468C" w14:paraId="10744FF2"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5FD29B8D"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март</w:t>
            </w:r>
          </w:p>
        </w:tc>
        <w:tc>
          <w:tcPr>
            <w:tcW w:w="908" w:type="pct"/>
            <w:tcBorders>
              <w:top w:val="nil"/>
              <w:left w:val="nil"/>
              <w:bottom w:val="single" w:sz="4" w:space="0" w:color="auto"/>
              <w:right w:val="single" w:sz="4" w:space="0" w:color="auto"/>
            </w:tcBorders>
            <w:shd w:val="clear" w:color="auto" w:fill="auto"/>
            <w:noWrap/>
            <w:vAlign w:val="bottom"/>
          </w:tcPr>
          <w:p w14:paraId="2DA64AD0"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403 497,94</w:t>
            </w:r>
          </w:p>
        </w:tc>
        <w:tc>
          <w:tcPr>
            <w:tcW w:w="1361" w:type="pct"/>
            <w:tcBorders>
              <w:top w:val="nil"/>
              <w:left w:val="nil"/>
              <w:bottom w:val="single" w:sz="4" w:space="0" w:color="auto"/>
              <w:right w:val="single" w:sz="4" w:space="0" w:color="auto"/>
            </w:tcBorders>
            <w:shd w:val="clear" w:color="auto" w:fill="auto"/>
            <w:noWrap/>
            <w:vAlign w:val="bottom"/>
          </w:tcPr>
          <w:p w14:paraId="5F90D831"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12 868,13</w:t>
            </w:r>
          </w:p>
        </w:tc>
        <w:tc>
          <w:tcPr>
            <w:tcW w:w="1589" w:type="pct"/>
            <w:tcBorders>
              <w:top w:val="nil"/>
              <w:left w:val="nil"/>
              <w:bottom w:val="single" w:sz="4" w:space="0" w:color="auto"/>
              <w:right w:val="single" w:sz="4" w:space="0" w:color="auto"/>
            </w:tcBorders>
            <w:shd w:val="clear" w:color="auto" w:fill="auto"/>
            <w:noWrap/>
            <w:vAlign w:val="bottom"/>
          </w:tcPr>
          <w:p w14:paraId="52C2A658"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390 629,80</w:t>
            </w:r>
          </w:p>
        </w:tc>
      </w:tr>
      <w:tr w:rsidR="00C34FF9" w:rsidRPr="00D6468C" w14:paraId="1550B257"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592B9F7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апрель</w:t>
            </w:r>
          </w:p>
        </w:tc>
        <w:tc>
          <w:tcPr>
            <w:tcW w:w="908" w:type="pct"/>
            <w:tcBorders>
              <w:top w:val="nil"/>
              <w:left w:val="nil"/>
              <w:bottom w:val="single" w:sz="4" w:space="0" w:color="auto"/>
              <w:right w:val="single" w:sz="4" w:space="0" w:color="auto"/>
            </w:tcBorders>
            <w:shd w:val="clear" w:color="auto" w:fill="auto"/>
            <w:noWrap/>
            <w:vAlign w:val="bottom"/>
          </w:tcPr>
          <w:p w14:paraId="7990E2E1"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362 621,01</w:t>
            </w:r>
          </w:p>
        </w:tc>
        <w:tc>
          <w:tcPr>
            <w:tcW w:w="1361" w:type="pct"/>
            <w:tcBorders>
              <w:top w:val="nil"/>
              <w:left w:val="nil"/>
              <w:bottom w:val="single" w:sz="4" w:space="0" w:color="auto"/>
              <w:right w:val="single" w:sz="4" w:space="0" w:color="auto"/>
            </w:tcBorders>
            <w:shd w:val="clear" w:color="auto" w:fill="auto"/>
            <w:noWrap/>
            <w:vAlign w:val="bottom"/>
          </w:tcPr>
          <w:p w14:paraId="465CC55A"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12 808,26</w:t>
            </w:r>
          </w:p>
        </w:tc>
        <w:tc>
          <w:tcPr>
            <w:tcW w:w="1589" w:type="pct"/>
            <w:tcBorders>
              <w:top w:val="nil"/>
              <w:left w:val="nil"/>
              <w:bottom w:val="single" w:sz="4" w:space="0" w:color="auto"/>
              <w:right w:val="single" w:sz="4" w:space="0" w:color="auto"/>
            </w:tcBorders>
            <w:shd w:val="clear" w:color="auto" w:fill="auto"/>
            <w:noWrap/>
            <w:vAlign w:val="bottom"/>
          </w:tcPr>
          <w:p w14:paraId="700BF206"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349 812,75</w:t>
            </w:r>
          </w:p>
        </w:tc>
      </w:tr>
      <w:tr w:rsidR="00C34FF9" w:rsidRPr="00D6468C" w14:paraId="1BE3B8FD"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53D66548"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май</w:t>
            </w:r>
          </w:p>
        </w:tc>
        <w:tc>
          <w:tcPr>
            <w:tcW w:w="908" w:type="pct"/>
            <w:tcBorders>
              <w:top w:val="nil"/>
              <w:left w:val="nil"/>
              <w:bottom w:val="single" w:sz="4" w:space="0" w:color="auto"/>
              <w:right w:val="single" w:sz="4" w:space="0" w:color="auto"/>
            </w:tcBorders>
            <w:shd w:val="clear" w:color="auto" w:fill="auto"/>
            <w:noWrap/>
            <w:vAlign w:val="bottom"/>
          </w:tcPr>
          <w:p w14:paraId="62F8656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364 091,22</w:t>
            </w:r>
          </w:p>
        </w:tc>
        <w:tc>
          <w:tcPr>
            <w:tcW w:w="1361" w:type="pct"/>
            <w:tcBorders>
              <w:top w:val="nil"/>
              <w:left w:val="nil"/>
              <w:bottom w:val="single" w:sz="4" w:space="0" w:color="auto"/>
              <w:right w:val="single" w:sz="4" w:space="0" w:color="auto"/>
            </w:tcBorders>
            <w:shd w:val="clear" w:color="auto" w:fill="auto"/>
            <w:noWrap/>
            <w:vAlign w:val="bottom"/>
          </w:tcPr>
          <w:p w14:paraId="6E570FFC"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547,83</w:t>
            </w:r>
          </w:p>
        </w:tc>
        <w:tc>
          <w:tcPr>
            <w:tcW w:w="1589" w:type="pct"/>
            <w:tcBorders>
              <w:top w:val="nil"/>
              <w:left w:val="nil"/>
              <w:bottom w:val="single" w:sz="4" w:space="0" w:color="auto"/>
              <w:right w:val="single" w:sz="4" w:space="0" w:color="auto"/>
            </w:tcBorders>
            <w:shd w:val="clear" w:color="auto" w:fill="auto"/>
            <w:noWrap/>
            <w:vAlign w:val="bottom"/>
          </w:tcPr>
          <w:p w14:paraId="1D0D2225"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363 543,39</w:t>
            </w:r>
          </w:p>
        </w:tc>
      </w:tr>
      <w:tr w:rsidR="00C34FF9" w:rsidRPr="00D6468C" w14:paraId="790EF684"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0A3C89B2"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июнь</w:t>
            </w:r>
          </w:p>
        </w:tc>
        <w:tc>
          <w:tcPr>
            <w:tcW w:w="908" w:type="pct"/>
            <w:tcBorders>
              <w:top w:val="nil"/>
              <w:left w:val="nil"/>
              <w:bottom w:val="single" w:sz="4" w:space="0" w:color="auto"/>
              <w:right w:val="single" w:sz="4" w:space="0" w:color="auto"/>
            </w:tcBorders>
            <w:shd w:val="clear" w:color="auto" w:fill="auto"/>
            <w:noWrap/>
            <w:vAlign w:val="bottom"/>
          </w:tcPr>
          <w:p w14:paraId="4F7B259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346 125,90</w:t>
            </w:r>
          </w:p>
        </w:tc>
        <w:tc>
          <w:tcPr>
            <w:tcW w:w="1361" w:type="pct"/>
            <w:tcBorders>
              <w:top w:val="nil"/>
              <w:left w:val="nil"/>
              <w:bottom w:val="single" w:sz="4" w:space="0" w:color="auto"/>
              <w:right w:val="single" w:sz="4" w:space="0" w:color="auto"/>
            </w:tcBorders>
            <w:shd w:val="clear" w:color="auto" w:fill="auto"/>
            <w:noWrap/>
            <w:vAlign w:val="bottom"/>
          </w:tcPr>
          <w:p w14:paraId="425DE6F9"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0,00</w:t>
            </w:r>
          </w:p>
        </w:tc>
        <w:tc>
          <w:tcPr>
            <w:tcW w:w="1589" w:type="pct"/>
            <w:tcBorders>
              <w:top w:val="nil"/>
              <w:left w:val="nil"/>
              <w:bottom w:val="single" w:sz="4" w:space="0" w:color="auto"/>
              <w:right w:val="single" w:sz="4" w:space="0" w:color="auto"/>
            </w:tcBorders>
            <w:shd w:val="clear" w:color="auto" w:fill="auto"/>
            <w:noWrap/>
            <w:vAlign w:val="bottom"/>
          </w:tcPr>
          <w:p w14:paraId="2772C57C"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346 125,90</w:t>
            </w:r>
          </w:p>
        </w:tc>
      </w:tr>
      <w:tr w:rsidR="00C34FF9" w:rsidRPr="00D6468C" w14:paraId="2CD1330E"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4E14294D"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июль</w:t>
            </w:r>
          </w:p>
        </w:tc>
        <w:tc>
          <w:tcPr>
            <w:tcW w:w="908" w:type="pct"/>
            <w:tcBorders>
              <w:top w:val="nil"/>
              <w:left w:val="nil"/>
              <w:bottom w:val="single" w:sz="4" w:space="0" w:color="auto"/>
              <w:right w:val="single" w:sz="4" w:space="0" w:color="auto"/>
            </w:tcBorders>
            <w:shd w:val="clear" w:color="auto" w:fill="auto"/>
            <w:noWrap/>
            <w:vAlign w:val="bottom"/>
          </w:tcPr>
          <w:p w14:paraId="768158D8"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346 499,29</w:t>
            </w:r>
          </w:p>
        </w:tc>
        <w:tc>
          <w:tcPr>
            <w:tcW w:w="1361" w:type="pct"/>
            <w:tcBorders>
              <w:top w:val="nil"/>
              <w:left w:val="nil"/>
              <w:bottom w:val="single" w:sz="4" w:space="0" w:color="auto"/>
              <w:right w:val="single" w:sz="4" w:space="0" w:color="auto"/>
            </w:tcBorders>
            <w:shd w:val="clear" w:color="auto" w:fill="auto"/>
            <w:noWrap/>
            <w:vAlign w:val="bottom"/>
          </w:tcPr>
          <w:p w14:paraId="5B3A498F"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7 674,36</w:t>
            </w:r>
          </w:p>
        </w:tc>
        <w:tc>
          <w:tcPr>
            <w:tcW w:w="1589" w:type="pct"/>
            <w:tcBorders>
              <w:top w:val="nil"/>
              <w:left w:val="nil"/>
              <w:bottom w:val="single" w:sz="4" w:space="0" w:color="auto"/>
              <w:right w:val="single" w:sz="4" w:space="0" w:color="auto"/>
            </w:tcBorders>
            <w:shd w:val="clear" w:color="auto" w:fill="auto"/>
            <w:noWrap/>
            <w:vAlign w:val="bottom"/>
          </w:tcPr>
          <w:p w14:paraId="6624CCC9"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338 824,93</w:t>
            </w:r>
          </w:p>
        </w:tc>
      </w:tr>
      <w:tr w:rsidR="00C34FF9" w:rsidRPr="00D6468C" w14:paraId="68C127F8"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70A07979"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август</w:t>
            </w:r>
          </w:p>
        </w:tc>
        <w:tc>
          <w:tcPr>
            <w:tcW w:w="908" w:type="pct"/>
            <w:tcBorders>
              <w:top w:val="nil"/>
              <w:left w:val="nil"/>
              <w:bottom w:val="single" w:sz="4" w:space="0" w:color="auto"/>
              <w:right w:val="single" w:sz="4" w:space="0" w:color="auto"/>
            </w:tcBorders>
            <w:shd w:val="clear" w:color="auto" w:fill="auto"/>
            <w:noWrap/>
            <w:vAlign w:val="bottom"/>
          </w:tcPr>
          <w:p w14:paraId="57610B8B"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338 251,18</w:t>
            </w:r>
          </w:p>
        </w:tc>
        <w:tc>
          <w:tcPr>
            <w:tcW w:w="1361" w:type="pct"/>
            <w:tcBorders>
              <w:top w:val="nil"/>
              <w:left w:val="nil"/>
              <w:bottom w:val="single" w:sz="4" w:space="0" w:color="auto"/>
              <w:right w:val="single" w:sz="4" w:space="0" w:color="auto"/>
            </w:tcBorders>
            <w:shd w:val="clear" w:color="auto" w:fill="auto"/>
            <w:noWrap/>
            <w:vAlign w:val="bottom"/>
          </w:tcPr>
          <w:p w14:paraId="4104C59D"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9 622,43</w:t>
            </w:r>
          </w:p>
        </w:tc>
        <w:tc>
          <w:tcPr>
            <w:tcW w:w="1589" w:type="pct"/>
            <w:tcBorders>
              <w:top w:val="nil"/>
              <w:left w:val="nil"/>
              <w:bottom w:val="single" w:sz="4" w:space="0" w:color="auto"/>
              <w:right w:val="single" w:sz="4" w:space="0" w:color="auto"/>
            </w:tcBorders>
            <w:shd w:val="clear" w:color="auto" w:fill="auto"/>
            <w:noWrap/>
            <w:vAlign w:val="bottom"/>
          </w:tcPr>
          <w:p w14:paraId="6F1DE403"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328 628,75</w:t>
            </w:r>
          </w:p>
        </w:tc>
      </w:tr>
      <w:tr w:rsidR="00C34FF9" w:rsidRPr="00D6468C" w14:paraId="1847A1EB"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5527500D"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сентябрь</w:t>
            </w:r>
          </w:p>
        </w:tc>
        <w:tc>
          <w:tcPr>
            <w:tcW w:w="908" w:type="pct"/>
            <w:tcBorders>
              <w:top w:val="nil"/>
              <w:left w:val="nil"/>
              <w:bottom w:val="single" w:sz="4" w:space="0" w:color="auto"/>
              <w:right w:val="single" w:sz="4" w:space="0" w:color="auto"/>
            </w:tcBorders>
            <w:shd w:val="clear" w:color="auto" w:fill="auto"/>
            <w:noWrap/>
            <w:vAlign w:val="bottom"/>
          </w:tcPr>
          <w:p w14:paraId="6036DF55"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346 807,43</w:t>
            </w:r>
          </w:p>
        </w:tc>
        <w:tc>
          <w:tcPr>
            <w:tcW w:w="1361" w:type="pct"/>
            <w:tcBorders>
              <w:top w:val="nil"/>
              <w:left w:val="nil"/>
              <w:bottom w:val="single" w:sz="4" w:space="0" w:color="auto"/>
              <w:right w:val="single" w:sz="4" w:space="0" w:color="auto"/>
            </w:tcBorders>
            <w:shd w:val="clear" w:color="auto" w:fill="auto"/>
            <w:noWrap/>
            <w:vAlign w:val="bottom"/>
          </w:tcPr>
          <w:p w14:paraId="3422AD33"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9 539,79</w:t>
            </w:r>
          </w:p>
        </w:tc>
        <w:tc>
          <w:tcPr>
            <w:tcW w:w="1589" w:type="pct"/>
            <w:tcBorders>
              <w:top w:val="nil"/>
              <w:left w:val="nil"/>
              <w:bottom w:val="single" w:sz="4" w:space="0" w:color="auto"/>
              <w:right w:val="single" w:sz="4" w:space="0" w:color="auto"/>
            </w:tcBorders>
            <w:shd w:val="clear" w:color="auto" w:fill="auto"/>
            <w:noWrap/>
            <w:vAlign w:val="bottom"/>
          </w:tcPr>
          <w:p w14:paraId="315B57E4"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337 267,64</w:t>
            </w:r>
          </w:p>
        </w:tc>
      </w:tr>
      <w:tr w:rsidR="00C34FF9" w:rsidRPr="00D6468C" w14:paraId="5E223181"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0F1B70E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октябрь</w:t>
            </w:r>
          </w:p>
        </w:tc>
        <w:tc>
          <w:tcPr>
            <w:tcW w:w="908" w:type="pct"/>
            <w:tcBorders>
              <w:top w:val="nil"/>
              <w:left w:val="nil"/>
              <w:bottom w:val="single" w:sz="4" w:space="0" w:color="auto"/>
              <w:right w:val="single" w:sz="4" w:space="0" w:color="auto"/>
            </w:tcBorders>
            <w:shd w:val="clear" w:color="auto" w:fill="auto"/>
            <w:noWrap/>
            <w:vAlign w:val="bottom"/>
          </w:tcPr>
          <w:p w14:paraId="2AC791DB"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404 811,73</w:t>
            </w:r>
          </w:p>
        </w:tc>
        <w:tc>
          <w:tcPr>
            <w:tcW w:w="1361" w:type="pct"/>
            <w:tcBorders>
              <w:top w:val="nil"/>
              <w:left w:val="nil"/>
              <w:bottom w:val="single" w:sz="4" w:space="0" w:color="auto"/>
              <w:right w:val="single" w:sz="4" w:space="0" w:color="auto"/>
            </w:tcBorders>
            <w:shd w:val="clear" w:color="auto" w:fill="auto"/>
            <w:noWrap/>
            <w:vAlign w:val="bottom"/>
          </w:tcPr>
          <w:p w14:paraId="45335806"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14 000,04</w:t>
            </w:r>
          </w:p>
        </w:tc>
        <w:tc>
          <w:tcPr>
            <w:tcW w:w="1589" w:type="pct"/>
            <w:tcBorders>
              <w:top w:val="nil"/>
              <w:left w:val="nil"/>
              <w:bottom w:val="single" w:sz="4" w:space="0" w:color="auto"/>
              <w:right w:val="single" w:sz="4" w:space="0" w:color="auto"/>
            </w:tcBorders>
            <w:shd w:val="clear" w:color="auto" w:fill="auto"/>
            <w:noWrap/>
            <w:vAlign w:val="bottom"/>
          </w:tcPr>
          <w:p w14:paraId="5DC4B35F"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390 811,69</w:t>
            </w:r>
          </w:p>
        </w:tc>
      </w:tr>
      <w:tr w:rsidR="00C34FF9" w:rsidRPr="00D6468C" w14:paraId="71226707"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60D2149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ноябрь</w:t>
            </w:r>
          </w:p>
        </w:tc>
        <w:tc>
          <w:tcPr>
            <w:tcW w:w="908" w:type="pct"/>
            <w:tcBorders>
              <w:top w:val="nil"/>
              <w:left w:val="nil"/>
              <w:bottom w:val="single" w:sz="4" w:space="0" w:color="auto"/>
              <w:right w:val="single" w:sz="4" w:space="0" w:color="auto"/>
            </w:tcBorders>
            <w:shd w:val="clear" w:color="auto" w:fill="auto"/>
            <w:noWrap/>
            <w:vAlign w:val="bottom"/>
          </w:tcPr>
          <w:p w14:paraId="766C4F20"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388 849,87</w:t>
            </w:r>
          </w:p>
        </w:tc>
        <w:tc>
          <w:tcPr>
            <w:tcW w:w="1361" w:type="pct"/>
            <w:tcBorders>
              <w:top w:val="nil"/>
              <w:left w:val="nil"/>
              <w:bottom w:val="single" w:sz="4" w:space="0" w:color="auto"/>
              <w:right w:val="single" w:sz="4" w:space="0" w:color="auto"/>
            </w:tcBorders>
            <w:shd w:val="clear" w:color="auto" w:fill="auto"/>
            <w:noWrap/>
            <w:vAlign w:val="bottom"/>
          </w:tcPr>
          <w:p w14:paraId="342464E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0,00</w:t>
            </w:r>
          </w:p>
        </w:tc>
        <w:tc>
          <w:tcPr>
            <w:tcW w:w="1589" w:type="pct"/>
            <w:tcBorders>
              <w:top w:val="nil"/>
              <w:left w:val="nil"/>
              <w:bottom w:val="single" w:sz="4" w:space="0" w:color="auto"/>
              <w:right w:val="single" w:sz="4" w:space="0" w:color="auto"/>
            </w:tcBorders>
            <w:shd w:val="clear" w:color="auto" w:fill="auto"/>
            <w:noWrap/>
            <w:vAlign w:val="bottom"/>
          </w:tcPr>
          <w:p w14:paraId="733FC982"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388 849,87</w:t>
            </w:r>
          </w:p>
        </w:tc>
      </w:tr>
      <w:tr w:rsidR="00C34FF9" w:rsidRPr="00D6468C" w14:paraId="4D4359C2"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4FD75979"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декабрь</w:t>
            </w:r>
          </w:p>
        </w:tc>
        <w:tc>
          <w:tcPr>
            <w:tcW w:w="908" w:type="pct"/>
            <w:tcBorders>
              <w:top w:val="nil"/>
              <w:left w:val="nil"/>
              <w:bottom w:val="single" w:sz="4" w:space="0" w:color="auto"/>
              <w:right w:val="single" w:sz="4" w:space="0" w:color="auto"/>
            </w:tcBorders>
            <w:shd w:val="clear" w:color="auto" w:fill="auto"/>
            <w:noWrap/>
            <w:vAlign w:val="bottom"/>
          </w:tcPr>
          <w:p w14:paraId="13906062"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423 120,07</w:t>
            </w:r>
          </w:p>
        </w:tc>
        <w:tc>
          <w:tcPr>
            <w:tcW w:w="1361" w:type="pct"/>
            <w:tcBorders>
              <w:top w:val="nil"/>
              <w:left w:val="nil"/>
              <w:bottom w:val="single" w:sz="4" w:space="0" w:color="auto"/>
              <w:right w:val="single" w:sz="4" w:space="0" w:color="auto"/>
            </w:tcBorders>
            <w:shd w:val="clear" w:color="auto" w:fill="auto"/>
            <w:noWrap/>
            <w:vAlign w:val="bottom"/>
          </w:tcPr>
          <w:p w14:paraId="24CE58E2"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0,00</w:t>
            </w:r>
          </w:p>
        </w:tc>
        <w:tc>
          <w:tcPr>
            <w:tcW w:w="1589" w:type="pct"/>
            <w:tcBorders>
              <w:top w:val="nil"/>
              <w:left w:val="nil"/>
              <w:bottom w:val="single" w:sz="4" w:space="0" w:color="auto"/>
              <w:right w:val="single" w:sz="4" w:space="0" w:color="auto"/>
            </w:tcBorders>
            <w:shd w:val="clear" w:color="auto" w:fill="auto"/>
            <w:noWrap/>
            <w:vAlign w:val="bottom"/>
          </w:tcPr>
          <w:p w14:paraId="1B34A24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423 120,07</w:t>
            </w:r>
          </w:p>
        </w:tc>
      </w:tr>
      <w:tr w:rsidR="00C34FF9" w:rsidRPr="00D6468C" w14:paraId="16634A8B"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2BD755FF"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Итого за 2016 год</w:t>
            </w:r>
          </w:p>
        </w:tc>
        <w:tc>
          <w:tcPr>
            <w:tcW w:w="908" w:type="pct"/>
            <w:tcBorders>
              <w:top w:val="nil"/>
              <w:left w:val="nil"/>
              <w:bottom w:val="single" w:sz="4" w:space="0" w:color="auto"/>
              <w:right w:val="single" w:sz="4" w:space="0" w:color="auto"/>
            </w:tcBorders>
            <w:shd w:val="clear" w:color="auto" w:fill="auto"/>
            <w:noWrap/>
            <w:vAlign w:val="bottom"/>
          </w:tcPr>
          <w:p w14:paraId="7F0AEE66" w14:textId="77777777" w:rsidR="00C34FF9" w:rsidRPr="00D6468C" w:rsidRDefault="00C34FF9" w:rsidP="00C34FF9">
            <w:pPr>
              <w:spacing w:after="0" w:line="240" w:lineRule="auto"/>
              <w:jc w:val="right"/>
              <w:rPr>
                <w:rFonts w:ascii="Myriad Pro" w:hAnsi="Myriad Pro"/>
                <w:b/>
                <w:color w:val="000000"/>
                <w:sz w:val="20"/>
                <w:szCs w:val="20"/>
              </w:rPr>
            </w:pPr>
            <w:r w:rsidRPr="00D6468C">
              <w:rPr>
                <w:rFonts w:ascii="Myriad Pro" w:hAnsi="Myriad Pro"/>
                <w:b/>
                <w:color w:val="000000"/>
                <w:sz w:val="20"/>
                <w:szCs w:val="20"/>
              </w:rPr>
              <w:t>4 487 495,59</w:t>
            </w:r>
          </w:p>
        </w:tc>
        <w:tc>
          <w:tcPr>
            <w:tcW w:w="1361" w:type="pct"/>
            <w:tcBorders>
              <w:top w:val="nil"/>
              <w:left w:val="nil"/>
              <w:bottom w:val="single" w:sz="4" w:space="0" w:color="auto"/>
              <w:right w:val="single" w:sz="4" w:space="0" w:color="auto"/>
            </w:tcBorders>
            <w:shd w:val="clear" w:color="auto" w:fill="auto"/>
            <w:noWrap/>
            <w:vAlign w:val="bottom"/>
          </w:tcPr>
          <w:p w14:paraId="6168CC4B" w14:textId="77777777" w:rsidR="00C34FF9" w:rsidRPr="00D6468C" w:rsidRDefault="00C34FF9" w:rsidP="00C34FF9">
            <w:pPr>
              <w:spacing w:after="0" w:line="240" w:lineRule="auto"/>
              <w:jc w:val="right"/>
              <w:rPr>
                <w:rFonts w:ascii="Myriad Pro" w:hAnsi="Myriad Pro"/>
                <w:b/>
                <w:color w:val="000000"/>
                <w:sz w:val="20"/>
                <w:szCs w:val="20"/>
              </w:rPr>
            </w:pPr>
            <w:r w:rsidRPr="00D6468C">
              <w:rPr>
                <w:rFonts w:ascii="Myriad Pro" w:hAnsi="Myriad Pro"/>
                <w:b/>
                <w:color w:val="000000"/>
                <w:sz w:val="20"/>
                <w:szCs w:val="20"/>
              </w:rPr>
              <w:t>79 610,72</w:t>
            </w:r>
          </w:p>
        </w:tc>
        <w:tc>
          <w:tcPr>
            <w:tcW w:w="1589" w:type="pct"/>
            <w:tcBorders>
              <w:top w:val="nil"/>
              <w:left w:val="nil"/>
              <w:bottom w:val="single" w:sz="4" w:space="0" w:color="auto"/>
              <w:right w:val="single" w:sz="4" w:space="0" w:color="auto"/>
            </w:tcBorders>
            <w:shd w:val="clear" w:color="auto" w:fill="auto"/>
            <w:noWrap/>
            <w:vAlign w:val="bottom"/>
          </w:tcPr>
          <w:p w14:paraId="0C724239" w14:textId="77777777" w:rsidR="00C34FF9" w:rsidRPr="00D6468C" w:rsidRDefault="00C34FF9" w:rsidP="00C34FF9">
            <w:pPr>
              <w:spacing w:after="0" w:line="240" w:lineRule="auto"/>
              <w:jc w:val="right"/>
              <w:rPr>
                <w:rFonts w:ascii="Myriad Pro" w:hAnsi="Myriad Pro"/>
                <w:b/>
                <w:color w:val="000000"/>
                <w:sz w:val="20"/>
                <w:szCs w:val="20"/>
              </w:rPr>
            </w:pPr>
            <w:r w:rsidRPr="00D6468C">
              <w:rPr>
                <w:rFonts w:ascii="Myriad Pro" w:hAnsi="Myriad Pro"/>
                <w:b/>
                <w:color w:val="000000"/>
                <w:sz w:val="20"/>
                <w:szCs w:val="20"/>
              </w:rPr>
              <w:t>4 407 884,87</w:t>
            </w:r>
          </w:p>
        </w:tc>
      </w:tr>
      <w:tr w:rsidR="00C34FF9" w:rsidRPr="00D6468C" w14:paraId="39D65887" w14:textId="77777777">
        <w:trPr>
          <w:trHeight w:val="255"/>
        </w:trPr>
        <w:tc>
          <w:tcPr>
            <w:tcW w:w="1143" w:type="pct"/>
            <w:tcBorders>
              <w:top w:val="nil"/>
              <w:left w:val="single" w:sz="4" w:space="0" w:color="auto"/>
              <w:bottom w:val="single" w:sz="4" w:space="0" w:color="auto"/>
              <w:right w:val="single" w:sz="4" w:space="0" w:color="auto"/>
            </w:tcBorders>
            <w:shd w:val="clear" w:color="auto" w:fill="auto"/>
            <w:noWrap/>
            <w:vAlign w:val="bottom"/>
          </w:tcPr>
          <w:p w14:paraId="7A2F750F" w14:textId="77777777" w:rsidR="00C34FF9" w:rsidRPr="00D6468C" w:rsidRDefault="00C34FF9" w:rsidP="00C34FF9">
            <w:pPr>
              <w:spacing w:after="0" w:line="240" w:lineRule="auto"/>
              <w:jc w:val="center"/>
              <w:rPr>
                <w:rFonts w:ascii="Myriad Pro" w:hAnsi="Myriad Pro"/>
                <w:color w:val="000000"/>
                <w:sz w:val="20"/>
                <w:szCs w:val="20"/>
              </w:rPr>
            </w:pPr>
            <w:proofErr w:type="spellStart"/>
            <w:r w:rsidRPr="00D6468C">
              <w:rPr>
                <w:rFonts w:ascii="Myriad Pro" w:hAnsi="Myriad Pro"/>
                <w:color w:val="000000"/>
                <w:sz w:val="20"/>
                <w:szCs w:val="20"/>
              </w:rPr>
              <w:t>Уд.вес</w:t>
            </w:r>
            <w:proofErr w:type="spellEnd"/>
          </w:p>
        </w:tc>
        <w:tc>
          <w:tcPr>
            <w:tcW w:w="908" w:type="pct"/>
            <w:tcBorders>
              <w:top w:val="nil"/>
              <w:left w:val="nil"/>
              <w:bottom w:val="single" w:sz="4" w:space="0" w:color="auto"/>
              <w:right w:val="single" w:sz="4" w:space="0" w:color="auto"/>
            </w:tcBorders>
            <w:shd w:val="clear" w:color="auto" w:fill="auto"/>
            <w:noWrap/>
            <w:vAlign w:val="bottom"/>
          </w:tcPr>
          <w:p w14:paraId="09AAB3F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 100,00%</w:t>
            </w:r>
          </w:p>
        </w:tc>
        <w:tc>
          <w:tcPr>
            <w:tcW w:w="1361" w:type="pct"/>
            <w:tcBorders>
              <w:top w:val="nil"/>
              <w:left w:val="nil"/>
              <w:bottom w:val="single" w:sz="4" w:space="0" w:color="auto"/>
              <w:right w:val="single" w:sz="4" w:space="0" w:color="auto"/>
            </w:tcBorders>
            <w:shd w:val="clear" w:color="auto" w:fill="auto"/>
            <w:noWrap/>
            <w:vAlign w:val="bottom"/>
          </w:tcPr>
          <w:p w14:paraId="74C7CE58"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1,77%</w:t>
            </w:r>
          </w:p>
        </w:tc>
        <w:tc>
          <w:tcPr>
            <w:tcW w:w="1589" w:type="pct"/>
            <w:tcBorders>
              <w:top w:val="nil"/>
              <w:left w:val="nil"/>
              <w:bottom w:val="single" w:sz="4" w:space="0" w:color="auto"/>
              <w:right w:val="single" w:sz="4" w:space="0" w:color="auto"/>
            </w:tcBorders>
            <w:shd w:val="clear" w:color="auto" w:fill="auto"/>
            <w:noWrap/>
            <w:vAlign w:val="bottom"/>
          </w:tcPr>
          <w:p w14:paraId="3043F33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98,23%</w:t>
            </w:r>
          </w:p>
        </w:tc>
      </w:tr>
    </w:tbl>
    <w:p w14:paraId="6F0EFAD2" w14:textId="77777777" w:rsidR="00C34FF9" w:rsidRPr="00D6468C" w:rsidRDefault="00C34FF9" w:rsidP="00C34FF9">
      <w:pPr>
        <w:pStyle w:val="afff7"/>
        <w:rPr>
          <w:lang w:val="ru-RU"/>
        </w:rPr>
      </w:pPr>
      <w:r w:rsidRPr="00D6468C">
        <w:rPr>
          <w:iCs w:val="0"/>
          <w:lang w:val="ru-RU"/>
        </w:rPr>
        <w:t>В приложении 1.11. ф</w:t>
      </w:r>
      <w:r w:rsidRPr="00D6468C">
        <w:rPr>
          <w:lang w:val="ru-RU"/>
        </w:rPr>
        <w:t xml:space="preserve">илиалом </w:t>
      </w:r>
      <w:r w:rsidR="00D655F1">
        <w:rPr>
          <w:lang w:val="ru-RU"/>
        </w:rPr>
        <w:t>ПАО </w:t>
      </w:r>
      <w:r w:rsidRPr="00D6468C">
        <w:rPr>
          <w:lang w:val="ru-RU"/>
        </w:rPr>
        <w:t xml:space="preserve">«МРСК Северо-Запада» «Вологдаэнерго» указан фактический отпуск э/э в сальдированном выражении из сетей напряжением 220кВ и ниже за </w:t>
      </w:r>
      <w:smartTag w:uri="urn:schemas-microsoft-com:office:smarttags" w:element="metricconverter">
        <w:smartTagPr>
          <w:attr w:name="ProductID" w:val="2016 г"/>
        </w:smartTagPr>
        <w:r w:rsidRPr="00D6468C">
          <w:rPr>
            <w:lang w:val="ru-RU"/>
          </w:rPr>
          <w:t>2016 г</w:t>
        </w:r>
      </w:smartTag>
      <w:r w:rsidRPr="00D6468C">
        <w:rPr>
          <w:lang w:val="ru-RU"/>
        </w:rPr>
        <w:t>. в размере 4 415 064,57 МВТ*ч.</w:t>
      </w:r>
    </w:p>
    <w:p w14:paraId="2CB94AF1" w14:textId="1F614BBF" w:rsidR="00C34FF9" w:rsidRPr="00D6468C" w:rsidRDefault="00C34FF9" w:rsidP="00C34FF9">
      <w:pPr>
        <w:pStyle w:val="afff7"/>
        <w:rPr>
          <w:iCs w:val="0"/>
          <w:lang w:val="ru-RU"/>
        </w:rPr>
      </w:pPr>
      <w:r w:rsidRPr="00D6468C">
        <w:rPr>
          <w:lang w:val="ru-RU"/>
        </w:rPr>
        <w:t xml:space="preserve">В связи с отличием вышеуказанных данных Исполнитель не имеет возможность достоверно определить уровень потерь электроэнергии </w:t>
      </w:r>
      <w:r w:rsidRPr="00D6468C">
        <w:rPr>
          <w:iCs w:val="0"/>
        </w:rPr>
        <w:t>для линий 220 кВ и ниже</w:t>
      </w:r>
      <w:r w:rsidR="00115409">
        <w:rPr>
          <w:iCs w:val="0"/>
          <w:lang w:val="ru-RU"/>
        </w:rPr>
        <w:t xml:space="preserve"> </w:t>
      </w:r>
      <w:r w:rsidRPr="00D6468C">
        <w:rPr>
          <w:lang w:val="ru-RU"/>
        </w:rPr>
        <w:t xml:space="preserve">как средней величины </w:t>
      </w:r>
      <w:r w:rsidRPr="00D6468C">
        <w:rPr>
          <w:iCs w:val="0"/>
        </w:rPr>
        <w:t xml:space="preserve">для Вологодской </w:t>
      </w:r>
      <w:r w:rsidRPr="00D6468C">
        <w:rPr>
          <w:iCs w:val="0"/>
          <w:lang w:val="ru-RU"/>
        </w:rPr>
        <w:t xml:space="preserve">и </w:t>
      </w:r>
      <w:r w:rsidRPr="00D6468C">
        <w:rPr>
          <w:iCs w:val="0"/>
        </w:rPr>
        <w:t>Архангельской област</w:t>
      </w:r>
      <w:r w:rsidRPr="00D6468C">
        <w:rPr>
          <w:iCs w:val="0"/>
          <w:lang w:val="ru-RU"/>
        </w:rPr>
        <w:t xml:space="preserve">ей. </w:t>
      </w:r>
    </w:p>
    <w:p w14:paraId="5B7CD4BE" w14:textId="77777777" w:rsidR="00C34FF9" w:rsidRPr="00D6468C" w:rsidRDefault="00C34FF9" w:rsidP="00C34FF9">
      <w:pPr>
        <w:pStyle w:val="afff7"/>
        <w:rPr>
          <w:iCs w:val="0"/>
          <w:lang w:val="ru-RU"/>
        </w:rPr>
      </w:pPr>
      <w:r w:rsidRPr="00D6468C">
        <w:rPr>
          <w:iCs w:val="0"/>
          <w:lang w:val="ru-RU"/>
        </w:rPr>
        <w:t xml:space="preserve">В связи с незначительным удельным весом отпуска электроэнергии на территории Архангельской области (менее 2% по итогам </w:t>
      </w:r>
      <w:smartTag w:uri="urn:schemas-microsoft-com:office:smarttags" w:element="metricconverter">
        <w:smartTagPr>
          <w:attr w:name="ProductID" w:val="2016 г"/>
        </w:smartTagPr>
        <w:r w:rsidRPr="00D6468C">
          <w:rPr>
            <w:iCs w:val="0"/>
            <w:lang w:val="ru-RU"/>
          </w:rPr>
          <w:t>2016 г</w:t>
        </w:r>
      </w:smartTag>
      <w:r w:rsidRPr="00D6468C">
        <w:rPr>
          <w:iCs w:val="0"/>
          <w:lang w:val="ru-RU"/>
        </w:rPr>
        <w:t xml:space="preserve">.) Исполнитель считает возможным при оценке тарифно-балансового решения на </w:t>
      </w:r>
      <w:smartTag w:uri="urn:schemas-microsoft-com:office:smarttags" w:element="metricconverter">
        <w:smartTagPr>
          <w:attr w:name="ProductID" w:val="2018 г"/>
        </w:smartTagPr>
        <w:r w:rsidRPr="00D6468C">
          <w:rPr>
            <w:iCs w:val="0"/>
            <w:lang w:val="ru-RU"/>
          </w:rPr>
          <w:t>2018 г</w:t>
        </w:r>
      </w:smartTag>
      <w:r w:rsidRPr="00D6468C">
        <w:rPr>
          <w:iCs w:val="0"/>
          <w:lang w:val="ru-RU"/>
        </w:rPr>
        <w:t xml:space="preserve">. Департамента ТЭК и ТР Вологодской области согласиться с позицией Органа регулирования по применению норматива потерь для Вологодской области – 4,57% для линий </w:t>
      </w:r>
      <w:r w:rsidRPr="00D6468C">
        <w:rPr>
          <w:iCs w:val="0"/>
        </w:rPr>
        <w:t>220 кВ и ниже</w:t>
      </w:r>
      <w:r w:rsidRPr="00D6468C">
        <w:rPr>
          <w:iCs w:val="0"/>
          <w:lang w:val="ru-RU"/>
        </w:rPr>
        <w:t>.</w:t>
      </w:r>
    </w:p>
    <w:p w14:paraId="5EFA6B0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Принятая Департаментом ТЭК и ТР Вологодской области ставка на покупку потерь в сетях ЕНЭС определена в соответствии с фактической ценой за январь-октябрь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 1594,58 руб./МВт*ч с применением индекса роста нерегулируемой цены оптового рынка - 1,04.</w:t>
      </w:r>
    </w:p>
    <w:p w14:paraId="47E86B2B"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Использование Департаментом ТЭК и ТР Вологодской области в качестве базы для расчета прогнозных ставок на оплату потерь в сетях ЕНЭС на 2018 год фактических средневзвешенных цен за январь-октябрь 2017 года при применении прогнозного индекса роста 104% необоснованно, так как Прогнозом социально-экономического развития Российской Федерации на 2018 год темп </w:t>
      </w:r>
      <w:r w:rsidRPr="00D6468C">
        <w:rPr>
          <w:rFonts w:ascii="Myriad Pro" w:hAnsi="Myriad Pro"/>
          <w:sz w:val="26"/>
          <w:szCs w:val="26"/>
        </w:rPr>
        <w:lastRenderedPageBreak/>
        <w:t>роста нерегулируемых цен на оптовом рынке электроэнергии 104% определен по отношению к полному календарному году.</w:t>
      </w:r>
    </w:p>
    <w:p w14:paraId="3A642DFB"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Исполнитель считает правомерным для целей определения расходов на оплату потерь в ЕНЭС применение прогнозных значений ставки тарифа для оплаты потерь, опубликованных на официальном сайте НП «Совет рынка». Последними актуальными данными о прогнозных значениях ставки тарифа для оплаты потерь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являлись данные, опубликованные на официальном сайте НП «Совет рынка» по состоянию на 27.12.2017. Величина тарифа на 2018 год для Вологодской области на указанную дату составляла – 1 598 руб./</w:t>
      </w:r>
      <w:proofErr w:type="spellStart"/>
      <w:r w:rsidRPr="00D6468C">
        <w:rPr>
          <w:rFonts w:ascii="Myriad Pro" w:hAnsi="Myriad Pro"/>
          <w:sz w:val="26"/>
          <w:szCs w:val="26"/>
        </w:rPr>
        <w:t>МВтч</w:t>
      </w:r>
      <w:proofErr w:type="spellEnd"/>
      <w:r w:rsidRPr="00D6468C">
        <w:rPr>
          <w:rFonts w:ascii="Myriad Pro" w:hAnsi="Myriad Pro"/>
          <w:sz w:val="26"/>
          <w:szCs w:val="26"/>
        </w:rPr>
        <w:t>.</w:t>
      </w:r>
    </w:p>
    <w:p w14:paraId="3044DC7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приказу ФАС России от 30.11.2017 №1613/17-ДСП в сводном прогнозном балансе на 2018 год учтена заявленная мощность 269,388 МВт. </w:t>
      </w:r>
    </w:p>
    <w:p w14:paraId="5CCA7262" w14:textId="77777777" w:rsidR="00C34FF9" w:rsidRPr="00D6468C" w:rsidRDefault="00C34FF9" w:rsidP="00C34FF9">
      <w:pPr>
        <w:pStyle w:val="afff5"/>
        <w:rPr>
          <w:lang w:val="ru-RU"/>
        </w:rPr>
      </w:pPr>
      <w:r w:rsidRPr="00D6468C">
        <w:rPr>
          <w:lang w:val="ru-RU"/>
        </w:rPr>
        <w:t xml:space="preserve">По мнению Исполнителя, исходя из анализа представленных материалов, плановый уровень расходов на оплату услуг </w:t>
      </w:r>
      <w:r w:rsidR="00D655F1">
        <w:rPr>
          <w:lang w:val="ru-RU"/>
        </w:rPr>
        <w:t>ПАО </w:t>
      </w:r>
      <w:r w:rsidRPr="00D6468C">
        <w:rPr>
          <w:lang w:val="ru-RU"/>
        </w:rPr>
        <w:t>«ФСК ЕЭС» – 696 296,42 тыс. руб., что на 12 675,30 тыс. руб. ниже установленного уровня: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083"/>
        <w:gridCol w:w="1490"/>
        <w:gridCol w:w="1818"/>
        <w:gridCol w:w="1611"/>
        <w:gridCol w:w="1568"/>
      </w:tblGrid>
      <w:tr w:rsidR="00C34FF9" w:rsidRPr="00D6468C" w14:paraId="72385507" w14:textId="77777777">
        <w:trPr>
          <w:cantSplit/>
          <w:tblHeader/>
        </w:trPr>
        <w:tc>
          <w:tcPr>
            <w:tcW w:w="3083"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D92F96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показателя</w:t>
            </w:r>
          </w:p>
        </w:tc>
        <w:tc>
          <w:tcPr>
            <w:tcW w:w="149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A77FD60"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Един. Изм.</w:t>
            </w:r>
          </w:p>
        </w:tc>
        <w:tc>
          <w:tcPr>
            <w:tcW w:w="4997"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84034D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2018</w:t>
            </w:r>
          </w:p>
        </w:tc>
      </w:tr>
      <w:tr w:rsidR="00C34FF9" w:rsidRPr="00D6468C" w14:paraId="11A25876" w14:textId="77777777">
        <w:trPr>
          <w:cantSplit/>
          <w:tblHeader/>
        </w:trPr>
        <w:tc>
          <w:tcPr>
            <w:tcW w:w="3083"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622D278" w14:textId="77777777" w:rsidR="00C34FF9" w:rsidRPr="00D6468C" w:rsidRDefault="00C34FF9" w:rsidP="00C34FF9">
            <w:pPr>
              <w:spacing w:after="0" w:line="240" w:lineRule="auto"/>
              <w:jc w:val="center"/>
              <w:rPr>
                <w:rFonts w:ascii="Myriad Pro" w:hAnsi="Myriad Pro"/>
                <w:b/>
                <w:iCs/>
                <w:color w:val="FFFFFF"/>
                <w:sz w:val="18"/>
                <w:szCs w:val="18"/>
              </w:rPr>
            </w:pPr>
          </w:p>
        </w:tc>
        <w:tc>
          <w:tcPr>
            <w:tcW w:w="1490"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0F13936" w14:textId="77777777" w:rsidR="00C34FF9" w:rsidRPr="00D6468C" w:rsidRDefault="00C34FF9" w:rsidP="00C34FF9">
            <w:pPr>
              <w:spacing w:after="0" w:line="240" w:lineRule="auto"/>
              <w:jc w:val="center"/>
              <w:rPr>
                <w:rFonts w:ascii="Myriad Pro" w:hAnsi="Myriad Pro"/>
                <w:b/>
                <w:iCs/>
                <w:color w:val="FFFFFF"/>
                <w:sz w:val="18"/>
                <w:szCs w:val="18"/>
              </w:rPr>
            </w:pPr>
          </w:p>
        </w:tc>
        <w:tc>
          <w:tcPr>
            <w:tcW w:w="181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12C8A96"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p>
        </w:tc>
        <w:tc>
          <w:tcPr>
            <w:tcW w:w="161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4CD584A"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w:t>
            </w:r>
          </w:p>
        </w:tc>
        <w:tc>
          <w:tcPr>
            <w:tcW w:w="156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4C0C06A" w14:textId="77777777" w:rsidR="00C34FF9" w:rsidRPr="00D6468C" w:rsidRDefault="00C34FF9" w:rsidP="00C34FF9">
            <w:pPr>
              <w:spacing w:after="0" w:line="240" w:lineRule="auto"/>
              <w:ind w:right="54"/>
              <w:jc w:val="center"/>
              <w:rPr>
                <w:rFonts w:ascii="Myriad Pro" w:hAnsi="Myriad Pro"/>
                <w:b/>
                <w:iCs/>
                <w:color w:val="FFFFFF"/>
                <w:sz w:val="18"/>
                <w:szCs w:val="18"/>
              </w:rPr>
            </w:pPr>
            <w:r w:rsidRPr="00D6468C">
              <w:rPr>
                <w:rFonts w:ascii="Myriad Pro" w:hAnsi="Myriad Pro"/>
                <w:b/>
                <w:iCs/>
                <w:color w:val="FFFFFF"/>
                <w:sz w:val="18"/>
                <w:szCs w:val="18"/>
              </w:rPr>
              <w:t>Исполнитель</w:t>
            </w:r>
          </w:p>
        </w:tc>
      </w:tr>
      <w:tr w:rsidR="00C34FF9" w:rsidRPr="00D6468C" w14:paraId="2422F2F4" w14:textId="77777777">
        <w:trPr>
          <w:cantSplit/>
        </w:trPr>
        <w:tc>
          <w:tcPr>
            <w:tcW w:w="3083" w:type="dxa"/>
            <w:tcBorders>
              <w:top w:val="single" w:sz="4" w:space="0" w:color="FFFFFF"/>
            </w:tcBorders>
            <w:shd w:val="clear" w:color="auto" w:fill="auto"/>
            <w:vAlign w:val="center"/>
          </w:tcPr>
          <w:p w14:paraId="1C2851F4"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Договорная мощность</w:t>
            </w:r>
          </w:p>
        </w:tc>
        <w:tc>
          <w:tcPr>
            <w:tcW w:w="1490" w:type="dxa"/>
            <w:tcBorders>
              <w:top w:val="single" w:sz="4" w:space="0" w:color="FFFFFF"/>
            </w:tcBorders>
            <w:shd w:val="clear" w:color="auto" w:fill="auto"/>
            <w:noWrap/>
            <w:vAlign w:val="center"/>
          </w:tcPr>
          <w:p w14:paraId="51DCC22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МВт</w:t>
            </w:r>
          </w:p>
        </w:tc>
        <w:tc>
          <w:tcPr>
            <w:tcW w:w="1818" w:type="dxa"/>
            <w:tcBorders>
              <w:top w:val="single" w:sz="4" w:space="0" w:color="FFFFFF"/>
            </w:tcBorders>
            <w:shd w:val="clear" w:color="auto" w:fill="auto"/>
            <w:noWrap/>
            <w:vAlign w:val="center"/>
          </w:tcPr>
          <w:p w14:paraId="1D10203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269,388</w:t>
            </w:r>
          </w:p>
        </w:tc>
        <w:tc>
          <w:tcPr>
            <w:tcW w:w="1611" w:type="dxa"/>
            <w:tcBorders>
              <w:top w:val="single" w:sz="4" w:space="0" w:color="FFFFFF"/>
            </w:tcBorders>
            <w:shd w:val="clear" w:color="auto" w:fill="auto"/>
            <w:noWrap/>
            <w:vAlign w:val="center"/>
          </w:tcPr>
          <w:p w14:paraId="0EB0A89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269,388</w:t>
            </w:r>
          </w:p>
        </w:tc>
        <w:tc>
          <w:tcPr>
            <w:tcW w:w="1568" w:type="dxa"/>
            <w:tcBorders>
              <w:top w:val="single" w:sz="4" w:space="0" w:color="FFFFFF"/>
            </w:tcBorders>
            <w:shd w:val="clear" w:color="auto" w:fill="auto"/>
            <w:noWrap/>
            <w:vAlign w:val="center"/>
          </w:tcPr>
          <w:p w14:paraId="2A413F3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269,388</w:t>
            </w:r>
          </w:p>
        </w:tc>
      </w:tr>
      <w:tr w:rsidR="00C34FF9" w:rsidRPr="00D6468C" w14:paraId="4A9F569C" w14:textId="77777777">
        <w:trPr>
          <w:cantSplit/>
        </w:trPr>
        <w:tc>
          <w:tcPr>
            <w:tcW w:w="3083" w:type="dxa"/>
            <w:shd w:val="clear" w:color="auto" w:fill="auto"/>
            <w:vAlign w:val="center"/>
          </w:tcPr>
          <w:p w14:paraId="6BCF498A"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Тариф на содержание сетей</w:t>
            </w:r>
          </w:p>
        </w:tc>
        <w:tc>
          <w:tcPr>
            <w:tcW w:w="1490" w:type="dxa"/>
            <w:shd w:val="clear" w:color="auto" w:fill="auto"/>
            <w:noWrap/>
            <w:vAlign w:val="center"/>
          </w:tcPr>
          <w:p w14:paraId="0A45173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руб./МВт. мес.</w:t>
            </w:r>
          </w:p>
        </w:tc>
        <w:tc>
          <w:tcPr>
            <w:tcW w:w="1818" w:type="dxa"/>
            <w:shd w:val="clear" w:color="auto" w:fill="auto"/>
            <w:noWrap/>
            <w:vAlign w:val="center"/>
          </w:tcPr>
          <w:p w14:paraId="17994C6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166 553,500</w:t>
            </w:r>
          </w:p>
        </w:tc>
        <w:tc>
          <w:tcPr>
            <w:tcW w:w="1611" w:type="dxa"/>
            <w:shd w:val="clear" w:color="auto" w:fill="auto"/>
            <w:noWrap/>
            <w:vAlign w:val="center"/>
          </w:tcPr>
          <w:p w14:paraId="6F153C6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168 629,895</w:t>
            </w:r>
          </w:p>
        </w:tc>
        <w:tc>
          <w:tcPr>
            <w:tcW w:w="1568" w:type="dxa"/>
            <w:shd w:val="clear" w:color="auto" w:fill="auto"/>
            <w:noWrap/>
            <w:vAlign w:val="center"/>
          </w:tcPr>
          <w:p w14:paraId="1CBAF03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166 553,500</w:t>
            </w:r>
          </w:p>
        </w:tc>
      </w:tr>
      <w:tr w:rsidR="00C34FF9" w:rsidRPr="00D6468C" w14:paraId="46AD59F6" w14:textId="77777777">
        <w:trPr>
          <w:cantSplit/>
        </w:trPr>
        <w:tc>
          <w:tcPr>
            <w:tcW w:w="3083" w:type="dxa"/>
            <w:shd w:val="clear" w:color="auto" w:fill="auto"/>
            <w:vAlign w:val="center"/>
          </w:tcPr>
          <w:p w14:paraId="5DCA8193"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 xml:space="preserve">1 полугодие </w:t>
            </w:r>
          </w:p>
        </w:tc>
        <w:tc>
          <w:tcPr>
            <w:tcW w:w="1490" w:type="dxa"/>
            <w:shd w:val="clear" w:color="auto" w:fill="auto"/>
            <w:noWrap/>
            <w:vAlign w:val="center"/>
          </w:tcPr>
          <w:p w14:paraId="3CD9DB9D" w14:textId="77777777" w:rsidR="00C34FF9" w:rsidRPr="00D6468C" w:rsidRDefault="00C34FF9" w:rsidP="00C34FF9">
            <w:pPr>
              <w:spacing w:after="0" w:line="240" w:lineRule="auto"/>
              <w:contextualSpacing/>
              <w:jc w:val="center"/>
              <w:rPr>
                <w:rFonts w:ascii="Myriad Pro" w:hAnsi="Myriad Pro"/>
                <w:i/>
                <w:color w:val="000000"/>
                <w:sz w:val="18"/>
                <w:szCs w:val="18"/>
              </w:rPr>
            </w:pPr>
          </w:p>
        </w:tc>
        <w:tc>
          <w:tcPr>
            <w:tcW w:w="1818" w:type="dxa"/>
            <w:shd w:val="clear" w:color="auto" w:fill="auto"/>
            <w:noWrap/>
            <w:vAlign w:val="center"/>
          </w:tcPr>
          <w:p w14:paraId="0CCAEF8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164 095,640</w:t>
            </w:r>
          </w:p>
        </w:tc>
        <w:tc>
          <w:tcPr>
            <w:tcW w:w="1611" w:type="dxa"/>
            <w:shd w:val="clear" w:color="auto" w:fill="auto"/>
            <w:noWrap/>
            <w:vAlign w:val="center"/>
          </w:tcPr>
          <w:p w14:paraId="6052D6B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164 095,640</w:t>
            </w:r>
          </w:p>
        </w:tc>
        <w:tc>
          <w:tcPr>
            <w:tcW w:w="1568" w:type="dxa"/>
            <w:shd w:val="clear" w:color="auto" w:fill="auto"/>
            <w:noWrap/>
            <w:vAlign w:val="center"/>
          </w:tcPr>
          <w:p w14:paraId="6503324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164 095,640</w:t>
            </w:r>
          </w:p>
        </w:tc>
      </w:tr>
      <w:tr w:rsidR="00C34FF9" w:rsidRPr="00D6468C" w14:paraId="4EF776AC" w14:textId="77777777">
        <w:trPr>
          <w:cantSplit/>
        </w:trPr>
        <w:tc>
          <w:tcPr>
            <w:tcW w:w="3083" w:type="dxa"/>
            <w:shd w:val="clear" w:color="auto" w:fill="auto"/>
            <w:vAlign w:val="center"/>
          </w:tcPr>
          <w:p w14:paraId="03610FBB"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 xml:space="preserve">2 полугодие </w:t>
            </w:r>
          </w:p>
        </w:tc>
        <w:tc>
          <w:tcPr>
            <w:tcW w:w="1490" w:type="dxa"/>
            <w:shd w:val="clear" w:color="auto" w:fill="auto"/>
            <w:noWrap/>
            <w:vAlign w:val="center"/>
          </w:tcPr>
          <w:p w14:paraId="3DA538D9" w14:textId="77777777" w:rsidR="00C34FF9" w:rsidRPr="00D6468C" w:rsidRDefault="00C34FF9" w:rsidP="00C34FF9">
            <w:pPr>
              <w:spacing w:after="0" w:line="240" w:lineRule="auto"/>
              <w:contextualSpacing/>
              <w:jc w:val="center"/>
              <w:rPr>
                <w:rFonts w:ascii="Myriad Pro" w:hAnsi="Myriad Pro"/>
                <w:i/>
                <w:color w:val="000000"/>
                <w:sz w:val="18"/>
                <w:szCs w:val="18"/>
              </w:rPr>
            </w:pPr>
          </w:p>
        </w:tc>
        <w:tc>
          <w:tcPr>
            <w:tcW w:w="1818" w:type="dxa"/>
            <w:shd w:val="clear" w:color="auto" w:fill="auto"/>
            <w:noWrap/>
            <w:vAlign w:val="center"/>
          </w:tcPr>
          <w:p w14:paraId="0682B45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169 011,360</w:t>
            </w:r>
          </w:p>
        </w:tc>
        <w:tc>
          <w:tcPr>
            <w:tcW w:w="1611" w:type="dxa"/>
            <w:shd w:val="clear" w:color="auto" w:fill="auto"/>
            <w:noWrap/>
            <w:vAlign w:val="center"/>
          </w:tcPr>
          <w:p w14:paraId="5F4D9A2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173 164,150</w:t>
            </w:r>
          </w:p>
        </w:tc>
        <w:tc>
          <w:tcPr>
            <w:tcW w:w="1568" w:type="dxa"/>
            <w:shd w:val="clear" w:color="auto" w:fill="auto"/>
            <w:noWrap/>
            <w:vAlign w:val="center"/>
          </w:tcPr>
          <w:p w14:paraId="3F20234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169 011,360</w:t>
            </w:r>
          </w:p>
        </w:tc>
      </w:tr>
      <w:tr w:rsidR="00C34FF9" w:rsidRPr="00D6468C" w14:paraId="23BAB7B5" w14:textId="77777777">
        <w:trPr>
          <w:cantSplit/>
        </w:trPr>
        <w:tc>
          <w:tcPr>
            <w:tcW w:w="3083" w:type="dxa"/>
            <w:shd w:val="clear" w:color="auto" w:fill="auto"/>
            <w:vAlign w:val="center"/>
          </w:tcPr>
          <w:p w14:paraId="069090AF"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Стоимость содержания объектов ЕНЭС</w:t>
            </w:r>
          </w:p>
        </w:tc>
        <w:tc>
          <w:tcPr>
            <w:tcW w:w="1490" w:type="dxa"/>
            <w:shd w:val="clear" w:color="auto" w:fill="auto"/>
            <w:noWrap/>
            <w:vAlign w:val="center"/>
          </w:tcPr>
          <w:p w14:paraId="730B4823"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руб.</w:t>
            </w:r>
          </w:p>
        </w:tc>
        <w:tc>
          <w:tcPr>
            <w:tcW w:w="1818" w:type="dxa"/>
            <w:shd w:val="clear" w:color="auto" w:fill="auto"/>
            <w:noWrap/>
            <w:vAlign w:val="center"/>
          </w:tcPr>
          <w:p w14:paraId="12DB5A4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538 410,17</w:t>
            </w:r>
          </w:p>
        </w:tc>
        <w:tc>
          <w:tcPr>
            <w:tcW w:w="1611" w:type="dxa"/>
            <w:shd w:val="clear" w:color="auto" w:fill="auto"/>
            <w:noWrap/>
            <w:vAlign w:val="center"/>
          </w:tcPr>
          <w:p w14:paraId="04224D0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545 122,44</w:t>
            </w:r>
          </w:p>
        </w:tc>
        <w:tc>
          <w:tcPr>
            <w:tcW w:w="1568" w:type="dxa"/>
            <w:shd w:val="clear" w:color="auto" w:fill="auto"/>
            <w:noWrap/>
            <w:vAlign w:val="center"/>
          </w:tcPr>
          <w:p w14:paraId="32F2B29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538 410,17</w:t>
            </w:r>
          </w:p>
        </w:tc>
      </w:tr>
      <w:tr w:rsidR="00C34FF9" w:rsidRPr="00D6468C" w14:paraId="1C53ECAD" w14:textId="77777777">
        <w:trPr>
          <w:cantSplit/>
        </w:trPr>
        <w:tc>
          <w:tcPr>
            <w:tcW w:w="3083" w:type="dxa"/>
            <w:shd w:val="clear" w:color="auto" w:fill="auto"/>
            <w:vAlign w:val="center"/>
          </w:tcPr>
          <w:p w14:paraId="4D265499"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Объем отпуска э/э из ЕНЭС, в т.ч.:</w:t>
            </w:r>
          </w:p>
        </w:tc>
        <w:tc>
          <w:tcPr>
            <w:tcW w:w="1490" w:type="dxa"/>
            <w:shd w:val="clear" w:color="auto" w:fill="auto"/>
            <w:noWrap/>
            <w:vAlign w:val="center"/>
          </w:tcPr>
          <w:p w14:paraId="5288541D"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МВт*ч</w:t>
            </w:r>
          </w:p>
        </w:tc>
        <w:tc>
          <w:tcPr>
            <w:tcW w:w="1818" w:type="dxa"/>
            <w:shd w:val="clear" w:color="auto" w:fill="auto"/>
            <w:noWrap/>
            <w:vAlign w:val="center"/>
          </w:tcPr>
          <w:p w14:paraId="530FB0E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2 161 978</w:t>
            </w:r>
          </w:p>
        </w:tc>
        <w:tc>
          <w:tcPr>
            <w:tcW w:w="1611" w:type="dxa"/>
            <w:shd w:val="clear" w:color="auto" w:fill="auto"/>
            <w:noWrap/>
            <w:vAlign w:val="center"/>
          </w:tcPr>
          <w:p w14:paraId="1C027BF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2 161 978</w:t>
            </w:r>
          </w:p>
        </w:tc>
        <w:tc>
          <w:tcPr>
            <w:tcW w:w="1568" w:type="dxa"/>
            <w:shd w:val="clear" w:color="auto" w:fill="auto"/>
            <w:noWrap/>
            <w:vAlign w:val="center"/>
          </w:tcPr>
          <w:p w14:paraId="265B6C3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2 161 978</w:t>
            </w:r>
          </w:p>
        </w:tc>
      </w:tr>
      <w:tr w:rsidR="00C34FF9" w:rsidRPr="00D6468C" w14:paraId="558612D8" w14:textId="77777777">
        <w:trPr>
          <w:cantSplit/>
        </w:trPr>
        <w:tc>
          <w:tcPr>
            <w:tcW w:w="3083" w:type="dxa"/>
            <w:shd w:val="clear" w:color="auto" w:fill="auto"/>
            <w:vAlign w:val="center"/>
          </w:tcPr>
          <w:p w14:paraId="5AAB6923"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Объем отпуска э/э из ЕНЭС по линиям 220 кВ и ниже</w:t>
            </w:r>
          </w:p>
        </w:tc>
        <w:tc>
          <w:tcPr>
            <w:tcW w:w="1490" w:type="dxa"/>
            <w:shd w:val="clear" w:color="auto" w:fill="auto"/>
            <w:noWrap/>
            <w:vAlign w:val="center"/>
          </w:tcPr>
          <w:p w14:paraId="7CED37B5" w14:textId="77777777" w:rsidR="00C34FF9" w:rsidRPr="00D6468C" w:rsidRDefault="00C34FF9" w:rsidP="00C34FF9">
            <w:pPr>
              <w:spacing w:after="0" w:line="240" w:lineRule="auto"/>
              <w:contextualSpacing/>
              <w:jc w:val="center"/>
              <w:rPr>
                <w:rFonts w:ascii="Myriad Pro" w:hAnsi="Myriad Pro"/>
                <w:i/>
                <w:color w:val="000000"/>
                <w:sz w:val="18"/>
                <w:szCs w:val="18"/>
              </w:rPr>
            </w:pPr>
            <w:r w:rsidRPr="00D6468C">
              <w:rPr>
                <w:rFonts w:ascii="Myriad Pro" w:hAnsi="Myriad Pro"/>
                <w:i/>
                <w:color w:val="000000"/>
                <w:sz w:val="18"/>
                <w:szCs w:val="18"/>
              </w:rPr>
              <w:t>МВт*ч</w:t>
            </w:r>
          </w:p>
        </w:tc>
        <w:tc>
          <w:tcPr>
            <w:tcW w:w="1818" w:type="dxa"/>
            <w:shd w:val="clear" w:color="auto" w:fill="auto"/>
            <w:noWrap/>
            <w:vAlign w:val="center"/>
          </w:tcPr>
          <w:p w14:paraId="337F0C5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2 161 978</w:t>
            </w:r>
          </w:p>
        </w:tc>
        <w:tc>
          <w:tcPr>
            <w:tcW w:w="1611" w:type="dxa"/>
            <w:shd w:val="clear" w:color="auto" w:fill="auto"/>
            <w:noWrap/>
            <w:vAlign w:val="center"/>
          </w:tcPr>
          <w:p w14:paraId="2C0973E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2 161 978</w:t>
            </w:r>
          </w:p>
        </w:tc>
        <w:tc>
          <w:tcPr>
            <w:tcW w:w="1568" w:type="dxa"/>
            <w:shd w:val="clear" w:color="auto" w:fill="auto"/>
            <w:noWrap/>
            <w:vAlign w:val="center"/>
          </w:tcPr>
          <w:p w14:paraId="01AFEF9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2 161 978</w:t>
            </w:r>
          </w:p>
        </w:tc>
      </w:tr>
      <w:tr w:rsidR="00C34FF9" w:rsidRPr="00D6468C" w14:paraId="5AEC7BE1" w14:textId="77777777">
        <w:trPr>
          <w:cantSplit/>
        </w:trPr>
        <w:tc>
          <w:tcPr>
            <w:tcW w:w="3083" w:type="dxa"/>
            <w:shd w:val="clear" w:color="auto" w:fill="auto"/>
            <w:vAlign w:val="center"/>
          </w:tcPr>
          <w:p w14:paraId="138DD6C5"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Норматив потерь э/э в ЕНЭС по линиям 220 кВ и ниже</w:t>
            </w:r>
          </w:p>
        </w:tc>
        <w:tc>
          <w:tcPr>
            <w:tcW w:w="1490" w:type="dxa"/>
            <w:shd w:val="clear" w:color="auto" w:fill="auto"/>
            <w:noWrap/>
            <w:vAlign w:val="center"/>
          </w:tcPr>
          <w:p w14:paraId="4374F611"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c>
          <w:tcPr>
            <w:tcW w:w="1818" w:type="dxa"/>
            <w:shd w:val="clear" w:color="auto" w:fill="auto"/>
            <w:noWrap/>
            <w:vAlign w:val="center"/>
          </w:tcPr>
          <w:p w14:paraId="7910D45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4,78%</w:t>
            </w:r>
          </w:p>
        </w:tc>
        <w:tc>
          <w:tcPr>
            <w:tcW w:w="1611" w:type="dxa"/>
            <w:shd w:val="clear" w:color="auto" w:fill="auto"/>
            <w:noWrap/>
            <w:vAlign w:val="center"/>
          </w:tcPr>
          <w:p w14:paraId="15AF42E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4,57%</w:t>
            </w:r>
          </w:p>
        </w:tc>
        <w:tc>
          <w:tcPr>
            <w:tcW w:w="1568" w:type="dxa"/>
            <w:shd w:val="clear" w:color="auto" w:fill="auto"/>
            <w:noWrap/>
            <w:vAlign w:val="center"/>
          </w:tcPr>
          <w:p w14:paraId="7FA7942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4,57%</w:t>
            </w:r>
          </w:p>
        </w:tc>
      </w:tr>
      <w:tr w:rsidR="00C34FF9" w:rsidRPr="00D6468C" w14:paraId="2CD51015" w14:textId="77777777">
        <w:trPr>
          <w:cantSplit/>
        </w:trPr>
        <w:tc>
          <w:tcPr>
            <w:tcW w:w="3083" w:type="dxa"/>
            <w:shd w:val="clear" w:color="auto" w:fill="auto"/>
            <w:vAlign w:val="center"/>
          </w:tcPr>
          <w:p w14:paraId="3D59588E"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Объем потерь э/э в ЕНЭС, в т.ч.</w:t>
            </w:r>
          </w:p>
        </w:tc>
        <w:tc>
          <w:tcPr>
            <w:tcW w:w="1490" w:type="dxa"/>
            <w:shd w:val="clear" w:color="auto" w:fill="auto"/>
            <w:noWrap/>
            <w:vAlign w:val="center"/>
          </w:tcPr>
          <w:p w14:paraId="27A7160E"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МВт*ч</w:t>
            </w:r>
          </w:p>
        </w:tc>
        <w:tc>
          <w:tcPr>
            <w:tcW w:w="1818" w:type="dxa"/>
            <w:shd w:val="clear" w:color="auto" w:fill="auto"/>
            <w:noWrap/>
            <w:vAlign w:val="center"/>
          </w:tcPr>
          <w:p w14:paraId="5005E21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103 283</w:t>
            </w:r>
          </w:p>
        </w:tc>
        <w:tc>
          <w:tcPr>
            <w:tcW w:w="1611" w:type="dxa"/>
            <w:shd w:val="clear" w:color="auto" w:fill="auto"/>
            <w:noWrap/>
            <w:vAlign w:val="center"/>
          </w:tcPr>
          <w:p w14:paraId="0CBF5F6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98 802</w:t>
            </w:r>
          </w:p>
        </w:tc>
        <w:tc>
          <w:tcPr>
            <w:tcW w:w="1568" w:type="dxa"/>
            <w:shd w:val="clear" w:color="auto" w:fill="auto"/>
            <w:noWrap/>
            <w:vAlign w:val="center"/>
          </w:tcPr>
          <w:p w14:paraId="24BAC99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98 802</w:t>
            </w:r>
          </w:p>
        </w:tc>
      </w:tr>
      <w:tr w:rsidR="00C34FF9" w:rsidRPr="00D6468C" w14:paraId="5D008A44" w14:textId="77777777">
        <w:trPr>
          <w:cantSplit/>
        </w:trPr>
        <w:tc>
          <w:tcPr>
            <w:tcW w:w="3083" w:type="dxa"/>
            <w:shd w:val="clear" w:color="auto" w:fill="auto"/>
            <w:vAlign w:val="center"/>
          </w:tcPr>
          <w:p w14:paraId="04D6C821" w14:textId="77777777" w:rsidR="00C34FF9" w:rsidRPr="00D6468C" w:rsidRDefault="00C34FF9" w:rsidP="00C34FF9">
            <w:pPr>
              <w:spacing w:after="0" w:line="240" w:lineRule="auto"/>
              <w:contextualSpacing/>
              <w:rPr>
                <w:rFonts w:ascii="Myriad Pro" w:hAnsi="Myriad Pro"/>
                <w:i/>
                <w:color w:val="000000"/>
                <w:sz w:val="18"/>
                <w:szCs w:val="18"/>
              </w:rPr>
            </w:pPr>
            <w:r w:rsidRPr="00D6468C">
              <w:rPr>
                <w:rFonts w:ascii="Myriad Pro" w:hAnsi="Myriad Pro"/>
                <w:i/>
                <w:color w:val="000000"/>
                <w:sz w:val="18"/>
                <w:szCs w:val="18"/>
              </w:rPr>
              <w:t>Объем потерь э/э в ЕНЭС по линиям 220 кВ и ниже</w:t>
            </w:r>
          </w:p>
        </w:tc>
        <w:tc>
          <w:tcPr>
            <w:tcW w:w="1490" w:type="dxa"/>
            <w:shd w:val="clear" w:color="auto" w:fill="auto"/>
            <w:noWrap/>
            <w:vAlign w:val="center"/>
          </w:tcPr>
          <w:p w14:paraId="3EC84CF1" w14:textId="77777777" w:rsidR="00C34FF9" w:rsidRPr="00D6468C" w:rsidRDefault="00C34FF9" w:rsidP="00C34FF9">
            <w:pPr>
              <w:spacing w:after="0" w:line="240" w:lineRule="auto"/>
              <w:contextualSpacing/>
              <w:jc w:val="center"/>
              <w:rPr>
                <w:rFonts w:ascii="Myriad Pro" w:hAnsi="Myriad Pro"/>
                <w:i/>
                <w:color w:val="000000"/>
                <w:sz w:val="18"/>
                <w:szCs w:val="18"/>
              </w:rPr>
            </w:pPr>
            <w:r w:rsidRPr="00D6468C">
              <w:rPr>
                <w:rFonts w:ascii="Myriad Pro" w:hAnsi="Myriad Pro"/>
                <w:i/>
                <w:color w:val="000000"/>
                <w:sz w:val="18"/>
                <w:szCs w:val="18"/>
              </w:rPr>
              <w:t>МВт*ч</w:t>
            </w:r>
          </w:p>
        </w:tc>
        <w:tc>
          <w:tcPr>
            <w:tcW w:w="1818" w:type="dxa"/>
            <w:shd w:val="clear" w:color="auto" w:fill="auto"/>
            <w:noWrap/>
            <w:vAlign w:val="center"/>
          </w:tcPr>
          <w:p w14:paraId="253C80C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103 283</w:t>
            </w:r>
          </w:p>
        </w:tc>
        <w:tc>
          <w:tcPr>
            <w:tcW w:w="1611" w:type="dxa"/>
            <w:shd w:val="clear" w:color="auto" w:fill="auto"/>
            <w:noWrap/>
            <w:vAlign w:val="center"/>
          </w:tcPr>
          <w:p w14:paraId="1D26551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98 802</w:t>
            </w:r>
          </w:p>
        </w:tc>
        <w:tc>
          <w:tcPr>
            <w:tcW w:w="1568" w:type="dxa"/>
            <w:shd w:val="clear" w:color="auto" w:fill="auto"/>
            <w:noWrap/>
            <w:vAlign w:val="center"/>
          </w:tcPr>
          <w:p w14:paraId="629A858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98 802</w:t>
            </w:r>
          </w:p>
        </w:tc>
      </w:tr>
      <w:tr w:rsidR="00C34FF9" w:rsidRPr="00D6468C" w14:paraId="422C3702" w14:textId="77777777">
        <w:trPr>
          <w:cantSplit/>
        </w:trPr>
        <w:tc>
          <w:tcPr>
            <w:tcW w:w="3083" w:type="dxa"/>
            <w:shd w:val="clear" w:color="auto" w:fill="auto"/>
            <w:vAlign w:val="center"/>
          </w:tcPr>
          <w:p w14:paraId="78C53BD3"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Тариф на потери в ЕНЭС</w:t>
            </w:r>
          </w:p>
        </w:tc>
        <w:tc>
          <w:tcPr>
            <w:tcW w:w="1490" w:type="dxa"/>
            <w:shd w:val="clear" w:color="auto" w:fill="auto"/>
            <w:noWrap/>
            <w:vAlign w:val="center"/>
          </w:tcPr>
          <w:p w14:paraId="419507C9"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руб./</w:t>
            </w:r>
            <w:proofErr w:type="spellStart"/>
            <w:r w:rsidRPr="00D6468C">
              <w:rPr>
                <w:rFonts w:ascii="Myriad Pro" w:hAnsi="Myriad Pro"/>
                <w:color w:val="000000"/>
                <w:sz w:val="18"/>
                <w:szCs w:val="18"/>
              </w:rPr>
              <w:t>МВт.ч</w:t>
            </w:r>
            <w:proofErr w:type="spellEnd"/>
            <w:r w:rsidRPr="00D6468C">
              <w:rPr>
                <w:rFonts w:ascii="Myriad Pro" w:hAnsi="Myriad Pro"/>
                <w:color w:val="000000"/>
                <w:sz w:val="18"/>
                <w:szCs w:val="18"/>
              </w:rPr>
              <w:t>.</w:t>
            </w:r>
          </w:p>
        </w:tc>
        <w:tc>
          <w:tcPr>
            <w:tcW w:w="1818" w:type="dxa"/>
            <w:shd w:val="clear" w:color="auto" w:fill="auto"/>
            <w:noWrap/>
            <w:vAlign w:val="center"/>
          </w:tcPr>
          <w:p w14:paraId="0D5886D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1 611,01</w:t>
            </w:r>
          </w:p>
        </w:tc>
        <w:tc>
          <w:tcPr>
            <w:tcW w:w="1611" w:type="dxa"/>
            <w:shd w:val="clear" w:color="auto" w:fill="auto"/>
            <w:noWrap/>
            <w:vAlign w:val="center"/>
          </w:tcPr>
          <w:p w14:paraId="183A5B6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1 658,35</w:t>
            </w:r>
          </w:p>
        </w:tc>
        <w:tc>
          <w:tcPr>
            <w:tcW w:w="1568" w:type="dxa"/>
            <w:shd w:val="clear" w:color="auto" w:fill="auto"/>
            <w:noWrap/>
            <w:vAlign w:val="center"/>
          </w:tcPr>
          <w:p w14:paraId="11D20C3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1 598,00</w:t>
            </w:r>
          </w:p>
        </w:tc>
      </w:tr>
      <w:tr w:rsidR="00C34FF9" w:rsidRPr="00D6468C" w14:paraId="666D4A1D" w14:textId="77777777">
        <w:trPr>
          <w:cantSplit/>
        </w:trPr>
        <w:tc>
          <w:tcPr>
            <w:tcW w:w="3083" w:type="dxa"/>
            <w:shd w:val="clear" w:color="auto" w:fill="auto"/>
            <w:vAlign w:val="center"/>
          </w:tcPr>
          <w:p w14:paraId="35472011" w14:textId="77777777" w:rsidR="00C34FF9" w:rsidRPr="00D6468C" w:rsidRDefault="00C34FF9" w:rsidP="00C34FF9">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Стоимость потерь энергии в ЕНЭС</w:t>
            </w:r>
          </w:p>
        </w:tc>
        <w:tc>
          <w:tcPr>
            <w:tcW w:w="1490" w:type="dxa"/>
            <w:shd w:val="clear" w:color="auto" w:fill="auto"/>
            <w:noWrap/>
            <w:vAlign w:val="center"/>
          </w:tcPr>
          <w:p w14:paraId="04A60BF0" w14:textId="77777777" w:rsidR="00C34FF9" w:rsidRPr="00D6468C" w:rsidRDefault="00C34FF9" w:rsidP="00C34FF9">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тыс. руб.</w:t>
            </w:r>
          </w:p>
        </w:tc>
        <w:tc>
          <w:tcPr>
            <w:tcW w:w="1818" w:type="dxa"/>
            <w:shd w:val="clear" w:color="auto" w:fill="auto"/>
            <w:noWrap/>
            <w:vAlign w:val="center"/>
          </w:tcPr>
          <w:p w14:paraId="7124AEE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166 390,78</w:t>
            </w:r>
          </w:p>
        </w:tc>
        <w:tc>
          <w:tcPr>
            <w:tcW w:w="1611" w:type="dxa"/>
            <w:shd w:val="clear" w:color="auto" w:fill="auto"/>
            <w:noWrap/>
            <w:vAlign w:val="center"/>
          </w:tcPr>
          <w:p w14:paraId="2756E76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163 849,28</w:t>
            </w:r>
          </w:p>
        </w:tc>
        <w:tc>
          <w:tcPr>
            <w:tcW w:w="1568" w:type="dxa"/>
            <w:shd w:val="clear" w:color="auto" w:fill="auto"/>
            <w:noWrap/>
            <w:vAlign w:val="center"/>
          </w:tcPr>
          <w:p w14:paraId="4BF739B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157 886,24</w:t>
            </w:r>
          </w:p>
        </w:tc>
      </w:tr>
      <w:tr w:rsidR="00C34FF9" w:rsidRPr="00D6468C" w14:paraId="63AA05F6" w14:textId="77777777">
        <w:trPr>
          <w:cantSplit/>
        </w:trPr>
        <w:tc>
          <w:tcPr>
            <w:tcW w:w="3083" w:type="dxa"/>
            <w:shd w:val="clear" w:color="auto" w:fill="auto"/>
            <w:vAlign w:val="center"/>
          </w:tcPr>
          <w:p w14:paraId="09C11C52" w14:textId="77777777" w:rsidR="00C34FF9" w:rsidRPr="00D6468C" w:rsidRDefault="00C34FF9" w:rsidP="00C34FF9">
            <w:pPr>
              <w:spacing w:after="0" w:line="240" w:lineRule="auto"/>
              <w:contextualSpacing/>
              <w:rPr>
                <w:rFonts w:ascii="Myriad Pro" w:hAnsi="Myriad Pro"/>
                <w:b/>
                <w:color w:val="000000"/>
                <w:sz w:val="18"/>
                <w:szCs w:val="18"/>
              </w:rPr>
            </w:pPr>
            <w:r w:rsidRPr="00D6468C">
              <w:rPr>
                <w:rFonts w:ascii="Myriad Pro" w:hAnsi="Myriad Pro"/>
                <w:b/>
                <w:color w:val="000000"/>
                <w:sz w:val="18"/>
                <w:szCs w:val="18"/>
              </w:rPr>
              <w:t xml:space="preserve">Стоимость услуг </w:t>
            </w:r>
            <w:r w:rsidR="00D655F1">
              <w:rPr>
                <w:rFonts w:ascii="Myriad Pro" w:hAnsi="Myriad Pro"/>
                <w:b/>
                <w:color w:val="000000"/>
                <w:sz w:val="18"/>
                <w:szCs w:val="18"/>
              </w:rPr>
              <w:t>ПАО </w:t>
            </w:r>
            <w:r w:rsidRPr="00D6468C">
              <w:rPr>
                <w:rFonts w:ascii="Myriad Pro" w:hAnsi="Myriad Pro"/>
                <w:b/>
                <w:color w:val="000000"/>
                <w:sz w:val="18"/>
                <w:szCs w:val="18"/>
              </w:rPr>
              <w:t>«ФСК ЕЭС»</w:t>
            </w:r>
          </w:p>
        </w:tc>
        <w:tc>
          <w:tcPr>
            <w:tcW w:w="1490" w:type="dxa"/>
            <w:shd w:val="clear" w:color="auto" w:fill="auto"/>
            <w:noWrap/>
            <w:vAlign w:val="center"/>
          </w:tcPr>
          <w:p w14:paraId="50682AD6" w14:textId="77777777" w:rsidR="00C34FF9" w:rsidRPr="00D6468C" w:rsidRDefault="00C34FF9" w:rsidP="00C34FF9">
            <w:pPr>
              <w:spacing w:after="0" w:line="240" w:lineRule="auto"/>
              <w:contextualSpacing/>
              <w:jc w:val="center"/>
              <w:rPr>
                <w:rFonts w:ascii="Myriad Pro" w:hAnsi="Myriad Pro"/>
                <w:b/>
                <w:color w:val="000000"/>
                <w:sz w:val="18"/>
                <w:szCs w:val="18"/>
              </w:rPr>
            </w:pPr>
            <w:r w:rsidRPr="00D6468C">
              <w:rPr>
                <w:rFonts w:ascii="Myriad Pro" w:hAnsi="Myriad Pro"/>
                <w:b/>
                <w:color w:val="000000"/>
                <w:sz w:val="18"/>
                <w:szCs w:val="18"/>
              </w:rPr>
              <w:t>тыс. руб.</w:t>
            </w:r>
          </w:p>
        </w:tc>
        <w:tc>
          <w:tcPr>
            <w:tcW w:w="1818" w:type="dxa"/>
            <w:shd w:val="clear" w:color="auto" w:fill="auto"/>
            <w:noWrap/>
            <w:vAlign w:val="center"/>
          </w:tcPr>
          <w:p w14:paraId="474044A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704 800,95</w:t>
            </w:r>
          </w:p>
        </w:tc>
        <w:tc>
          <w:tcPr>
            <w:tcW w:w="1611" w:type="dxa"/>
            <w:shd w:val="clear" w:color="auto" w:fill="auto"/>
            <w:noWrap/>
            <w:vAlign w:val="center"/>
          </w:tcPr>
          <w:p w14:paraId="0796D6F9"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708 971,72</w:t>
            </w:r>
          </w:p>
        </w:tc>
        <w:tc>
          <w:tcPr>
            <w:tcW w:w="1568" w:type="dxa"/>
            <w:shd w:val="clear" w:color="auto" w:fill="auto"/>
            <w:noWrap/>
            <w:vAlign w:val="center"/>
          </w:tcPr>
          <w:p w14:paraId="40C1BE30"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696 296,42</w:t>
            </w:r>
          </w:p>
        </w:tc>
      </w:tr>
    </w:tbl>
    <w:p w14:paraId="0CB395FF" w14:textId="77777777" w:rsidR="00C34FF9" w:rsidRPr="00D6468C" w:rsidRDefault="00C34FF9" w:rsidP="00C34FF9">
      <w:pPr>
        <w:pStyle w:val="afff7"/>
        <w:spacing w:after="200"/>
        <w:rPr>
          <w:lang w:val="ru-RU"/>
        </w:rPr>
      </w:pPr>
      <w:r w:rsidRPr="00D6468C">
        <w:rPr>
          <w:lang w:val="ru-RU"/>
        </w:rPr>
        <w:lastRenderedPageBreak/>
        <w:t xml:space="preserve">С целью учета норматива потерь по Архангельской области Исполнитель рекомендует при направлении </w:t>
      </w:r>
      <w:r w:rsidR="00415BB4">
        <w:rPr>
          <w:lang w:val="ru-RU"/>
        </w:rPr>
        <w:t>предложения</w:t>
      </w:r>
      <w:r w:rsidRPr="00D6468C">
        <w:rPr>
          <w:lang w:val="ru-RU"/>
        </w:rPr>
        <w:t xml:space="preserve"> на установление тарифа дополнительно предоставлять расчет усредненного норматива потерь электроэнергии как </w:t>
      </w:r>
      <w:proofErr w:type="spellStart"/>
      <w:r w:rsidRPr="00D6468C">
        <w:rPr>
          <w:lang w:val="ru-RU"/>
        </w:rPr>
        <w:t>средсневзвешенной</w:t>
      </w:r>
      <w:proofErr w:type="spellEnd"/>
      <w:r w:rsidRPr="00D6468C">
        <w:rPr>
          <w:lang w:val="ru-RU"/>
        </w:rPr>
        <w:t xml:space="preserve"> величины утвержденных нормативов потерь для Вологодской и Архангельской областей.</w:t>
      </w:r>
    </w:p>
    <w:p w14:paraId="608E1321" w14:textId="77777777" w:rsidR="00C34FF9" w:rsidRPr="00D6468C" w:rsidRDefault="00C34FF9" w:rsidP="00C34FF9">
      <w:pPr>
        <w:pStyle w:val="afff7"/>
        <w:spacing w:after="200"/>
      </w:pPr>
      <w:r w:rsidRPr="00D6468C">
        <w:t>По итогам 201</w:t>
      </w:r>
      <w:r w:rsidRPr="00D6468C">
        <w:rPr>
          <w:lang w:val="ru-RU"/>
        </w:rPr>
        <w:t>8</w:t>
      </w:r>
      <w:r w:rsidRPr="00D6468C">
        <w:t xml:space="preserve"> года фактическая оплата услуг </w:t>
      </w:r>
      <w:r w:rsidR="00D655F1">
        <w:t>ПАО </w:t>
      </w:r>
      <w:r w:rsidRPr="00D6468C">
        <w:t xml:space="preserve">«ФСК ЕЭС» составила </w:t>
      </w:r>
      <w:r w:rsidRPr="00D6468C">
        <w:rPr>
          <w:lang w:val="ru-RU"/>
        </w:rPr>
        <w:t xml:space="preserve">713 989,53 </w:t>
      </w:r>
      <w:r w:rsidRPr="00D6468C">
        <w:t xml:space="preserve">тыс. руб. Исполнителем сопоставлены плановые расходы с фактическими расходами на оплату услуг </w:t>
      </w:r>
      <w:r w:rsidR="00D655F1">
        <w:t>ПАО </w:t>
      </w:r>
      <w:r w:rsidRPr="00D6468C">
        <w:t>«ФСК ЕЭС» за 201</w:t>
      </w:r>
      <w:r w:rsidRPr="00D6468C">
        <w:rPr>
          <w:lang w:val="ru-RU"/>
        </w:rPr>
        <w:t>8</w:t>
      </w:r>
      <w:r w:rsidRPr="00D6468C">
        <w:t xml:space="preserve"> год:</w:t>
      </w:r>
    </w:p>
    <w:tbl>
      <w:tblPr>
        <w:tblW w:w="50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892"/>
        <w:gridCol w:w="1851"/>
        <w:gridCol w:w="1370"/>
        <w:gridCol w:w="1476"/>
        <w:gridCol w:w="2040"/>
      </w:tblGrid>
      <w:tr w:rsidR="00C34FF9" w:rsidRPr="00D6468C" w14:paraId="176EA0DE" w14:textId="77777777">
        <w:trPr>
          <w:cantSplit/>
          <w:trHeight w:val="275"/>
          <w:tblHeader/>
        </w:trPr>
        <w:tc>
          <w:tcPr>
            <w:tcW w:w="2892"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580BB5E"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показателя</w:t>
            </w:r>
          </w:p>
        </w:tc>
        <w:tc>
          <w:tcPr>
            <w:tcW w:w="6737" w:type="dxa"/>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76A0F1F1"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2018 год</w:t>
            </w:r>
          </w:p>
        </w:tc>
      </w:tr>
      <w:tr w:rsidR="00C34FF9" w:rsidRPr="00D6468C" w14:paraId="3456B39D" w14:textId="77777777">
        <w:trPr>
          <w:cantSplit/>
          <w:trHeight w:val="1192"/>
        </w:trPr>
        <w:tc>
          <w:tcPr>
            <w:tcW w:w="2892"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0A1E10EF" w14:textId="77777777" w:rsidR="00C34FF9" w:rsidRPr="00D6468C" w:rsidRDefault="00C34FF9" w:rsidP="00C34FF9">
            <w:pPr>
              <w:spacing w:after="0" w:line="240" w:lineRule="auto"/>
              <w:jc w:val="center"/>
              <w:rPr>
                <w:rFonts w:ascii="Myriad Pro" w:hAnsi="Myriad Pro"/>
                <w:b/>
                <w:iCs/>
                <w:color w:val="FFFFFF"/>
                <w:sz w:val="18"/>
                <w:szCs w:val="18"/>
              </w:rPr>
            </w:pPr>
          </w:p>
        </w:tc>
        <w:tc>
          <w:tcPr>
            <w:tcW w:w="185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E7C61B6"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p>
        </w:tc>
        <w:tc>
          <w:tcPr>
            <w:tcW w:w="137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4BD687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w:t>
            </w:r>
          </w:p>
        </w:tc>
        <w:tc>
          <w:tcPr>
            <w:tcW w:w="147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15EA0C3"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Исполнитель</w:t>
            </w:r>
          </w:p>
        </w:tc>
        <w:tc>
          <w:tcPr>
            <w:tcW w:w="204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64A1D67"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Факт</w:t>
            </w:r>
          </w:p>
        </w:tc>
      </w:tr>
      <w:tr w:rsidR="00C34FF9" w:rsidRPr="00D6468C" w14:paraId="06B8A9D2" w14:textId="77777777">
        <w:trPr>
          <w:cantSplit/>
          <w:trHeight w:val="213"/>
        </w:trPr>
        <w:tc>
          <w:tcPr>
            <w:tcW w:w="2892" w:type="dxa"/>
            <w:tcBorders>
              <w:top w:val="single" w:sz="4" w:space="0" w:color="FFFFFF"/>
            </w:tcBorders>
            <w:shd w:val="clear" w:color="auto" w:fill="auto"/>
            <w:vAlign w:val="center"/>
          </w:tcPr>
          <w:p w14:paraId="7D35548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Договорная мощность, МВт</w:t>
            </w:r>
          </w:p>
        </w:tc>
        <w:tc>
          <w:tcPr>
            <w:tcW w:w="1851" w:type="dxa"/>
            <w:tcBorders>
              <w:top w:val="single" w:sz="4" w:space="0" w:color="FFFFFF"/>
            </w:tcBorders>
            <w:shd w:val="clear" w:color="auto" w:fill="auto"/>
            <w:noWrap/>
            <w:vAlign w:val="center"/>
          </w:tcPr>
          <w:p w14:paraId="01F92F6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269,388</w:t>
            </w:r>
          </w:p>
        </w:tc>
        <w:tc>
          <w:tcPr>
            <w:tcW w:w="1370" w:type="dxa"/>
            <w:tcBorders>
              <w:top w:val="single" w:sz="4" w:space="0" w:color="FFFFFF"/>
            </w:tcBorders>
            <w:shd w:val="clear" w:color="auto" w:fill="auto"/>
            <w:noWrap/>
            <w:vAlign w:val="center"/>
          </w:tcPr>
          <w:p w14:paraId="4F9CC3F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269,388</w:t>
            </w:r>
          </w:p>
        </w:tc>
        <w:tc>
          <w:tcPr>
            <w:tcW w:w="1476" w:type="dxa"/>
            <w:tcBorders>
              <w:top w:val="single" w:sz="4" w:space="0" w:color="FFFFFF"/>
            </w:tcBorders>
            <w:shd w:val="clear" w:color="auto" w:fill="auto"/>
            <w:noWrap/>
            <w:vAlign w:val="center"/>
          </w:tcPr>
          <w:p w14:paraId="4C166EA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269,388</w:t>
            </w:r>
          </w:p>
        </w:tc>
        <w:tc>
          <w:tcPr>
            <w:tcW w:w="2040" w:type="dxa"/>
            <w:tcBorders>
              <w:top w:val="single" w:sz="4" w:space="0" w:color="FFFFFF"/>
            </w:tcBorders>
            <w:shd w:val="clear" w:color="auto" w:fill="auto"/>
            <w:noWrap/>
            <w:vAlign w:val="center"/>
          </w:tcPr>
          <w:p w14:paraId="13A0466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269,388</w:t>
            </w:r>
          </w:p>
        </w:tc>
      </w:tr>
      <w:tr w:rsidR="00C34FF9" w:rsidRPr="00D6468C" w14:paraId="21F6B28B" w14:textId="77777777">
        <w:trPr>
          <w:cantSplit/>
          <w:trHeight w:val="439"/>
        </w:trPr>
        <w:tc>
          <w:tcPr>
            <w:tcW w:w="2892" w:type="dxa"/>
            <w:shd w:val="clear" w:color="auto" w:fill="auto"/>
            <w:vAlign w:val="center"/>
          </w:tcPr>
          <w:p w14:paraId="755781B4"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Тариф на содержание сетей, руб./</w:t>
            </w:r>
            <w:proofErr w:type="spellStart"/>
            <w:r w:rsidRPr="00D6468C">
              <w:rPr>
                <w:rFonts w:ascii="Myriad Pro" w:hAnsi="Myriad Pro"/>
                <w:color w:val="000000"/>
                <w:sz w:val="18"/>
                <w:szCs w:val="18"/>
              </w:rPr>
              <w:t>МВт.мес</w:t>
            </w:r>
            <w:proofErr w:type="spellEnd"/>
            <w:r w:rsidRPr="00D6468C">
              <w:rPr>
                <w:rFonts w:ascii="Myriad Pro" w:hAnsi="Myriad Pro"/>
                <w:color w:val="000000"/>
                <w:sz w:val="18"/>
                <w:szCs w:val="18"/>
              </w:rPr>
              <w:t>.</w:t>
            </w:r>
          </w:p>
        </w:tc>
        <w:tc>
          <w:tcPr>
            <w:tcW w:w="1851" w:type="dxa"/>
            <w:shd w:val="clear" w:color="auto" w:fill="auto"/>
            <w:noWrap/>
            <w:vAlign w:val="center"/>
          </w:tcPr>
          <w:p w14:paraId="3917BAD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166 553,50</w:t>
            </w:r>
          </w:p>
        </w:tc>
        <w:tc>
          <w:tcPr>
            <w:tcW w:w="1370" w:type="dxa"/>
            <w:shd w:val="clear" w:color="auto" w:fill="auto"/>
            <w:noWrap/>
            <w:vAlign w:val="center"/>
          </w:tcPr>
          <w:p w14:paraId="5E68C6D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168 629,90</w:t>
            </w:r>
          </w:p>
        </w:tc>
        <w:tc>
          <w:tcPr>
            <w:tcW w:w="1476" w:type="dxa"/>
            <w:shd w:val="clear" w:color="auto" w:fill="auto"/>
            <w:noWrap/>
            <w:vAlign w:val="center"/>
          </w:tcPr>
          <w:p w14:paraId="74A0168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166 553,50</w:t>
            </w:r>
          </w:p>
        </w:tc>
        <w:tc>
          <w:tcPr>
            <w:tcW w:w="2040" w:type="dxa"/>
            <w:shd w:val="clear" w:color="auto" w:fill="auto"/>
            <w:noWrap/>
            <w:vAlign w:val="center"/>
          </w:tcPr>
          <w:p w14:paraId="3C8DAB7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168 629,90</w:t>
            </w:r>
          </w:p>
        </w:tc>
      </w:tr>
      <w:tr w:rsidR="00C34FF9" w:rsidRPr="00D6468C" w14:paraId="71167F89" w14:textId="77777777">
        <w:trPr>
          <w:cantSplit/>
          <w:trHeight w:val="213"/>
        </w:trPr>
        <w:tc>
          <w:tcPr>
            <w:tcW w:w="2892" w:type="dxa"/>
            <w:shd w:val="clear" w:color="auto" w:fill="auto"/>
            <w:vAlign w:val="center"/>
          </w:tcPr>
          <w:p w14:paraId="102C4395" w14:textId="77777777" w:rsidR="00C34FF9" w:rsidRPr="00D6468C" w:rsidRDefault="00C34FF9" w:rsidP="00C34FF9">
            <w:pPr>
              <w:spacing w:after="0" w:line="240" w:lineRule="auto"/>
              <w:rPr>
                <w:rFonts w:ascii="Myriad Pro" w:hAnsi="Myriad Pro"/>
                <w:i/>
                <w:color w:val="000000"/>
                <w:sz w:val="18"/>
                <w:szCs w:val="18"/>
              </w:rPr>
            </w:pPr>
            <w:r w:rsidRPr="00D6468C">
              <w:rPr>
                <w:rFonts w:ascii="Myriad Pro" w:hAnsi="Myriad Pro"/>
                <w:i/>
                <w:color w:val="000000"/>
                <w:sz w:val="18"/>
                <w:szCs w:val="18"/>
              </w:rPr>
              <w:t>1 полугодие</w:t>
            </w:r>
          </w:p>
        </w:tc>
        <w:tc>
          <w:tcPr>
            <w:tcW w:w="1851" w:type="dxa"/>
            <w:shd w:val="clear" w:color="auto" w:fill="auto"/>
            <w:noWrap/>
            <w:vAlign w:val="center"/>
          </w:tcPr>
          <w:p w14:paraId="0D2970B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164 095,64</w:t>
            </w:r>
          </w:p>
        </w:tc>
        <w:tc>
          <w:tcPr>
            <w:tcW w:w="1370" w:type="dxa"/>
            <w:shd w:val="clear" w:color="auto" w:fill="auto"/>
            <w:noWrap/>
            <w:vAlign w:val="center"/>
          </w:tcPr>
          <w:p w14:paraId="09D6D2B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164 095,64</w:t>
            </w:r>
          </w:p>
        </w:tc>
        <w:tc>
          <w:tcPr>
            <w:tcW w:w="1476" w:type="dxa"/>
            <w:shd w:val="clear" w:color="auto" w:fill="auto"/>
            <w:noWrap/>
            <w:vAlign w:val="center"/>
          </w:tcPr>
          <w:p w14:paraId="115D5D1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164 095,64</w:t>
            </w:r>
          </w:p>
        </w:tc>
        <w:tc>
          <w:tcPr>
            <w:tcW w:w="2040" w:type="dxa"/>
            <w:shd w:val="clear" w:color="auto" w:fill="auto"/>
            <w:noWrap/>
            <w:vAlign w:val="center"/>
          </w:tcPr>
          <w:p w14:paraId="45C9FDB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164 095,64</w:t>
            </w:r>
          </w:p>
        </w:tc>
      </w:tr>
      <w:tr w:rsidR="00C34FF9" w:rsidRPr="00D6468C" w14:paraId="0EFA5CE6" w14:textId="77777777">
        <w:trPr>
          <w:cantSplit/>
          <w:trHeight w:val="213"/>
        </w:trPr>
        <w:tc>
          <w:tcPr>
            <w:tcW w:w="2892" w:type="dxa"/>
            <w:shd w:val="clear" w:color="auto" w:fill="auto"/>
            <w:vAlign w:val="center"/>
          </w:tcPr>
          <w:p w14:paraId="07279DDD" w14:textId="77777777" w:rsidR="00C34FF9" w:rsidRPr="00D6468C" w:rsidRDefault="00C34FF9" w:rsidP="00C34FF9">
            <w:pPr>
              <w:spacing w:after="0" w:line="240" w:lineRule="auto"/>
              <w:rPr>
                <w:rFonts w:ascii="Myriad Pro" w:hAnsi="Myriad Pro"/>
                <w:i/>
                <w:color w:val="000000"/>
                <w:sz w:val="18"/>
                <w:szCs w:val="18"/>
              </w:rPr>
            </w:pPr>
            <w:r w:rsidRPr="00D6468C">
              <w:rPr>
                <w:rFonts w:ascii="Myriad Pro" w:hAnsi="Myriad Pro"/>
                <w:i/>
                <w:color w:val="000000"/>
                <w:sz w:val="18"/>
                <w:szCs w:val="18"/>
              </w:rPr>
              <w:t>2 полугодие</w:t>
            </w:r>
          </w:p>
        </w:tc>
        <w:tc>
          <w:tcPr>
            <w:tcW w:w="1851" w:type="dxa"/>
            <w:shd w:val="clear" w:color="auto" w:fill="auto"/>
            <w:noWrap/>
            <w:vAlign w:val="center"/>
          </w:tcPr>
          <w:p w14:paraId="15DFDAC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169 011,36</w:t>
            </w:r>
          </w:p>
        </w:tc>
        <w:tc>
          <w:tcPr>
            <w:tcW w:w="1370" w:type="dxa"/>
            <w:shd w:val="clear" w:color="auto" w:fill="auto"/>
            <w:noWrap/>
            <w:vAlign w:val="center"/>
          </w:tcPr>
          <w:p w14:paraId="47D83C8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173 164,15</w:t>
            </w:r>
          </w:p>
        </w:tc>
        <w:tc>
          <w:tcPr>
            <w:tcW w:w="1476" w:type="dxa"/>
            <w:shd w:val="clear" w:color="auto" w:fill="auto"/>
            <w:noWrap/>
            <w:vAlign w:val="center"/>
          </w:tcPr>
          <w:p w14:paraId="4D9646F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169 011,36</w:t>
            </w:r>
          </w:p>
        </w:tc>
        <w:tc>
          <w:tcPr>
            <w:tcW w:w="2040" w:type="dxa"/>
            <w:shd w:val="clear" w:color="auto" w:fill="auto"/>
            <w:noWrap/>
            <w:vAlign w:val="center"/>
          </w:tcPr>
          <w:p w14:paraId="192DD96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173 164,15</w:t>
            </w:r>
          </w:p>
        </w:tc>
      </w:tr>
      <w:tr w:rsidR="00C34FF9" w:rsidRPr="00D6468C" w14:paraId="1AE31DD2" w14:textId="77777777">
        <w:trPr>
          <w:cantSplit/>
          <w:trHeight w:val="439"/>
        </w:trPr>
        <w:tc>
          <w:tcPr>
            <w:tcW w:w="2892" w:type="dxa"/>
            <w:shd w:val="clear" w:color="auto" w:fill="auto"/>
            <w:vAlign w:val="center"/>
          </w:tcPr>
          <w:p w14:paraId="35CAAF88"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Стоимость содержания объектов ЕНЭС, тыс. руб.</w:t>
            </w:r>
          </w:p>
        </w:tc>
        <w:tc>
          <w:tcPr>
            <w:tcW w:w="1851" w:type="dxa"/>
            <w:shd w:val="clear" w:color="auto" w:fill="auto"/>
            <w:noWrap/>
            <w:vAlign w:val="center"/>
          </w:tcPr>
          <w:p w14:paraId="3BBCD54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538 410,17</w:t>
            </w:r>
          </w:p>
        </w:tc>
        <w:tc>
          <w:tcPr>
            <w:tcW w:w="1370" w:type="dxa"/>
            <w:shd w:val="clear" w:color="auto" w:fill="auto"/>
            <w:noWrap/>
            <w:vAlign w:val="center"/>
          </w:tcPr>
          <w:p w14:paraId="564F4C6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545 122,44</w:t>
            </w:r>
          </w:p>
        </w:tc>
        <w:tc>
          <w:tcPr>
            <w:tcW w:w="1476" w:type="dxa"/>
            <w:shd w:val="clear" w:color="auto" w:fill="auto"/>
            <w:noWrap/>
            <w:vAlign w:val="center"/>
          </w:tcPr>
          <w:p w14:paraId="3B32E11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538 410,17</w:t>
            </w:r>
          </w:p>
        </w:tc>
        <w:tc>
          <w:tcPr>
            <w:tcW w:w="2040" w:type="dxa"/>
            <w:shd w:val="clear" w:color="auto" w:fill="auto"/>
            <w:noWrap/>
            <w:vAlign w:val="center"/>
          </w:tcPr>
          <w:p w14:paraId="29F0EDE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545 122,44</w:t>
            </w:r>
          </w:p>
        </w:tc>
      </w:tr>
      <w:tr w:rsidR="00C34FF9" w:rsidRPr="00D6468C" w14:paraId="54A93209" w14:textId="77777777">
        <w:trPr>
          <w:cantSplit/>
          <w:trHeight w:val="439"/>
        </w:trPr>
        <w:tc>
          <w:tcPr>
            <w:tcW w:w="2892" w:type="dxa"/>
            <w:shd w:val="clear" w:color="auto" w:fill="auto"/>
            <w:vAlign w:val="center"/>
          </w:tcPr>
          <w:p w14:paraId="15FBBA8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Фактический объем отпуска э/э из ЕНЭС, МВт*ч</w:t>
            </w:r>
          </w:p>
        </w:tc>
        <w:tc>
          <w:tcPr>
            <w:tcW w:w="1851" w:type="dxa"/>
            <w:shd w:val="clear" w:color="auto" w:fill="auto"/>
            <w:noWrap/>
            <w:vAlign w:val="center"/>
          </w:tcPr>
          <w:p w14:paraId="752FEAE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2 161 978</w:t>
            </w:r>
          </w:p>
        </w:tc>
        <w:tc>
          <w:tcPr>
            <w:tcW w:w="1370" w:type="dxa"/>
            <w:shd w:val="clear" w:color="auto" w:fill="auto"/>
            <w:noWrap/>
            <w:vAlign w:val="center"/>
          </w:tcPr>
          <w:p w14:paraId="4A54085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2 161 978</w:t>
            </w:r>
          </w:p>
        </w:tc>
        <w:tc>
          <w:tcPr>
            <w:tcW w:w="1476" w:type="dxa"/>
            <w:shd w:val="clear" w:color="auto" w:fill="auto"/>
            <w:noWrap/>
            <w:vAlign w:val="center"/>
          </w:tcPr>
          <w:p w14:paraId="14D1033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2 161 978</w:t>
            </w:r>
          </w:p>
        </w:tc>
        <w:tc>
          <w:tcPr>
            <w:tcW w:w="2040" w:type="dxa"/>
            <w:shd w:val="clear" w:color="auto" w:fill="auto"/>
            <w:noWrap/>
            <w:vAlign w:val="center"/>
          </w:tcPr>
          <w:p w14:paraId="317445D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2 032 301</w:t>
            </w:r>
          </w:p>
        </w:tc>
      </w:tr>
      <w:tr w:rsidR="00C34FF9" w:rsidRPr="00D6468C" w14:paraId="0AED10E9" w14:textId="77777777">
        <w:trPr>
          <w:cantSplit/>
          <w:trHeight w:val="213"/>
        </w:trPr>
        <w:tc>
          <w:tcPr>
            <w:tcW w:w="2892" w:type="dxa"/>
            <w:shd w:val="clear" w:color="auto" w:fill="auto"/>
            <w:vAlign w:val="center"/>
          </w:tcPr>
          <w:p w14:paraId="79F15BA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Объем потерь э/э в ЕНЭС, МВт*ч</w:t>
            </w:r>
          </w:p>
        </w:tc>
        <w:tc>
          <w:tcPr>
            <w:tcW w:w="1851" w:type="dxa"/>
            <w:shd w:val="clear" w:color="auto" w:fill="auto"/>
            <w:noWrap/>
            <w:vAlign w:val="center"/>
          </w:tcPr>
          <w:p w14:paraId="3B572F4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103 283</w:t>
            </w:r>
          </w:p>
        </w:tc>
        <w:tc>
          <w:tcPr>
            <w:tcW w:w="1370" w:type="dxa"/>
            <w:shd w:val="clear" w:color="auto" w:fill="auto"/>
            <w:noWrap/>
            <w:vAlign w:val="center"/>
          </w:tcPr>
          <w:p w14:paraId="1ABE780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98 802</w:t>
            </w:r>
          </w:p>
        </w:tc>
        <w:tc>
          <w:tcPr>
            <w:tcW w:w="1476" w:type="dxa"/>
            <w:shd w:val="clear" w:color="auto" w:fill="auto"/>
            <w:noWrap/>
            <w:vAlign w:val="center"/>
          </w:tcPr>
          <w:p w14:paraId="180ED92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98 802</w:t>
            </w:r>
          </w:p>
        </w:tc>
        <w:tc>
          <w:tcPr>
            <w:tcW w:w="2040" w:type="dxa"/>
            <w:shd w:val="clear" w:color="auto" w:fill="auto"/>
            <w:noWrap/>
            <w:vAlign w:val="center"/>
          </w:tcPr>
          <w:p w14:paraId="0CAE047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100 005</w:t>
            </w:r>
          </w:p>
        </w:tc>
      </w:tr>
      <w:tr w:rsidR="00C34FF9" w:rsidRPr="00D6468C" w14:paraId="18569FD9" w14:textId="77777777">
        <w:trPr>
          <w:cantSplit/>
          <w:trHeight w:val="213"/>
        </w:trPr>
        <w:tc>
          <w:tcPr>
            <w:tcW w:w="2892" w:type="dxa"/>
            <w:shd w:val="clear" w:color="auto" w:fill="auto"/>
            <w:vAlign w:val="center"/>
          </w:tcPr>
          <w:p w14:paraId="43AE746A" w14:textId="77777777" w:rsidR="00C34FF9" w:rsidRPr="00D6468C" w:rsidRDefault="00C34FF9" w:rsidP="00C34FF9">
            <w:pPr>
              <w:spacing w:after="0" w:line="240" w:lineRule="auto"/>
              <w:rPr>
                <w:rFonts w:ascii="Myriad Pro" w:hAnsi="Myriad Pro"/>
                <w:i/>
                <w:color w:val="000000"/>
                <w:sz w:val="18"/>
                <w:szCs w:val="18"/>
              </w:rPr>
            </w:pPr>
            <w:r w:rsidRPr="00D6468C">
              <w:rPr>
                <w:rFonts w:ascii="Myriad Pro" w:hAnsi="Myriad Pro"/>
                <w:i/>
                <w:color w:val="000000"/>
                <w:sz w:val="18"/>
                <w:szCs w:val="18"/>
              </w:rPr>
              <w:t>Удельный вес потерь э/э, %</w:t>
            </w:r>
          </w:p>
        </w:tc>
        <w:tc>
          <w:tcPr>
            <w:tcW w:w="1851" w:type="dxa"/>
            <w:shd w:val="clear" w:color="auto" w:fill="auto"/>
            <w:noWrap/>
            <w:vAlign w:val="center"/>
          </w:tcPr>
          <w:p w14:paraId="16B4E21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4,78%</w:t>
            </w:r>
          </w:p>
        </w:tc>
        <w:tc>
          <w:tcPr>
            <w:tcW w:w="1370" w:type="dxa"/>
            <w:shd w:val="clear" w:color="auto" w:fill="auto"/>
            <w:noWrap/>
            <w:vAlign w:val="center"/>
          </w:tcPr>
          <w:p w14:paraId="3451A50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4,57%</w:t>
            </w:r>
          </w:p>
        </w:tc>
        <w:tc>
          <w:tcPr>
            <w:tcW w:w="1476" w:type="dxa"/>
            <w:shd w:val="clear" w:color="auto" w:fill="auto"/>
            <w:noWrap/>
            <w:vAlign w:val="center"/>
          </w:tcPr>
          <w:p w14:paraId="3B34EB3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4,57%</w:t>
            </w:r>
          </w:p>
        </w:tc>
        <w:tc>
          <w:tcPr>
            <w:tcW w:w="2040" w:type="dxa"/>
            <w:shd w:val="clear" w:color="auto" w:fill="auto"/>
            <w:noWrap/>
            <w:vAlign w:val="center"/>
          </w:tcPr>
          <w:p w14:paraId="78315A0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4,92%</w:t>
            </w:r>
          </w:p>
        </w:tc>
      </w:tr>
      <w:tr w:rsidR="00C34FF9" w:rsidRPr="00D6468C" w14:paraId="48094F4B" w14:textId="77777777">
        <w:trPr>
          <w:cantSplit/>
          <w:trHeight w:val="439"/>
        </w:trPr>
        <w:tc>
          <w:tcPr>
            <w:tcW w:w="2892" w:type="dxa"/>
            <w:shd w:val="clear" w:color="auto" w:fill="auto"/>
            <w:vAlign w:val="center"/>
          </w:tcPr>
          <w:p w14:paraId="4E3F0666"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Тариф на потери в ЕНЭС,0 руб./МВт*ч</w:t>
            </w:r>
          </w:p>
        </w:tc>
        <w:tc>
          <w:tcPr>
            <w:tcW w:w="1851" w:type="dxa"/>
            <w:shd w:val="clear" w:color="auto" w:fill="auto"/>
            <w:noWrap/>
            <w:vAlign w:val="center"/>
          </w:tcPr>
          <w:p w14:paraId="62E5443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1 611,01</w:t>
            </w:r>
          </w:p>
        </w:tc>
        <w:tc>
          <w:tcPr>
            <w:tcW w:w="1370" w:type="dxa"/>
            <w:shd w:val="clear" w:color="auto" w:fill="auto"/>
            <w:noWrap/>
            <w:vAlign w:val="center"/>
          </w:tcPr>
          <w:p w14:paraId="107768B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1 658,35</w:t>
            </w:r>
          </w:p>
        </w:tc>
        <w:tc>
          <w:tcPr>
            <w:tcW w:w="1476" w:type="dxa"/>
            <w:shd w:val="clear" w:color="auto" w:fill="auto"/>
            <w:noWrap/>
            <w:vAlign w:val="center"/>
          </w:tcPr>
          <w:p w14:paraId="4FF93A2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1 598,00</w:t>
            </w:r>
          </w:p>
        </w:tc>
        <w:tc>
          <w:tcPr>
            <w:tcW w:w="2040" w:type="dxa"/>
            <w:shd w:val="clear" w:color="auto" w:fill="auto"/>
            <w:noWrap/>
            <w:vAlign w:val="center"/>
          </w:tcPr>
          <w:p w14:paraId="2738C5C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1 688,59</w:t>
            </w:r>
          </w:p>
        </w:tc>
      </w:tr>
      <w:tr w:rsidR="00C34FF9" w:rsidRPr="00D6468C" w14:paraId="728D15B9" w14:textId="77777777">
        <w:trPr>
          <w:cantSplit/>
          <w:trHeight w:val="439"/>
        </w:trPr>
        <w:tc>
          <w:tcPr>
            <w:tcW w:w="2892" w:type="dxa"/>
            <w:shd w:val="clear" w:color="auto" w:fill="auto"/>
            <w:vAlign w:val="center"/>
          </w:tcPr>
          <w:p w14:paraId="2833D9D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Стоимость потерь энергии в ЕНЭС, тыс. руб.</w:t>
            </w:r>
          </w:p>
        </w:tc>
        <w:tc>
          <w:tcPr>
            <w:tcW w:w="1851" w:type="dxa"/>
            <w:shd w:val="clear" w:color="auto" w:fill="auto"/>
            <w:noWrap/>
            <w:vAlign w:val="center"/>
          </w:tcPr>
          <w:p w14:paraId="6838248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166 390,78</w:t>
            </w:r>
          </w:p>
        </w:tc>
        <w:tc>
          <w:tcPr>
            <w:tcW w:w="1370" w:type="dxa"/>
            <w:shd w:val="clear" w:color="auto" w:fill="auto"/>
            <w:noWrap/>
            <w:vAlign w:val="center"/>
          </w:tcPr>
          <w:p w14:paraId="4CDD533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163 849,28</w:t>
            </w:r>
          </w:p>
        </w:tc>
        <w:tc>
          <w:tcPr>
            <w:tcW w:w="1476" w:type="dxa"/>
            <w:shd w:val="clear" w:color="auto" w:fill="auto"/>
            <w:noWrap/>
            <w:vAlign w:val="center"/>
          </w:tcPr>
          <w:p w14:paraId="61CD289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157 886,24</w:t>
            </w:r>
          </w:p>
        </w:tc>
        <w:tc>
          <w:tcPr>
            <w:tcW w:w="2040" w:type="dxa"/>
            <w:shd w:val="clear" w:color="auto" w:fill="auto"/>
            <w:noWrap/>
            <w:vAlign w:val="center"/>
          </w:tcPr>
          <w:p w14:paraId="169BD027"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168 867,09</w:t>
            </w:r>
          </w:p>
        </w:tc>
      </w:tr>
      <w:tr w:rsidR="00C34FF9" w:rsidRPr="00D6468C" w14:paraId="66035686" w14:textId="77777777">
        <w:trPr>
          <w:cantSplit/>
          <w:trHeight w:val="439"/>
        </w:trPr>
        <w:tc>
          <w:tcPr>
            <w:tcW w:w="2892" w:type="dxa"/>
            <w:shd w:val="clear" w:color="auto" w:fill="auto"/>
            <w:vAlign w:val="center"/>
          </w:tcPr>
          <w:p w14:paraId="298744D5"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 xml:space="preserve">Стоимость услуг </w:t>
            </w:r>
            <w:r w:rsidR="00D655F1">
              <w:rPr>
                <w:rFonts w:ascii="Myriad Pro" w:hAnsi="Myriad Pro"/>
                <w:b/>
                <w:color w:val="000000"/>
                <w:sz w:val="18"/>
                <w:szCs w:val="18"/>
              </w:rPr>
              <w:t>ПАО </w:t>
            </w:r>
            <w:r w:rsidRPr="00D6468C">
              <w:rPr>
                <w:rFonts w:ascii="Myriad Pro" w:hAnsi="Myriad Pro"/>
                <w:b/>
                <w:color w:val="000000"/>
                <w:sz w:val="18"/>
                <w:szCs w:val="18"/>
              </w:rPr>
              <w:t>«ФСК ЕЭС», тыс. руб.</w:t>
            </w:r>
          </w:p>
        </w:tc>
        <w:tc>
          <w:tcPr>
            <w:tcW w:w="1851" w:type="dxa"/>
            <w:shd w:val="clear" w:color="auto" w:fill="auto"/>
            <w:noWrap/>
            <w:vAlign w:val="center"/>
          </w:tcPr>
          <w:p w14:paraId="45686523"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704 800,95</w:t>
            </w:r>
          </w:p>
        </w:tc>
        <w:tc>
          <w:tcPr>
            <w:tcW w:w="1370" w:type="dxa"/>
            <w:shd w:val="clear" w:color="auto" w:fill="auto"/>
            <w:noWrap/>
            <w:vAlign w:val="center"/>
          </w:tcPr>
          <w:p w14:paraId="50FCCDAD"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708 971,72</w:t>
            </w:r>
          </w:p>
        </w:tc>
        <w:tc>
          <w:tcPr>
            <w:tcW w:w="1476" w:type="dxa"/>
            <w:shd w:val="clear" w:color="auto" w:fill="auto"/>
            <w:noWrap/>
            <w:vAlign w:val="center"/>
          </w:tcPr>
          <w:p w14:paraId="0D6B3726"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696 296,42</w:t>
            </w:r>
          </w:p>
        </w:tc>
        <w:tc>
          <w:tcPr>
            <w:tcW w:w="2040" w:type="dxa"/>
            <w:shd w:val="clear" w:color="auto" w:fill="auto"/>
            <w:noWrap/>
            <w:vAlign w:val="center"/>
          </w:tcPr>
          <w:p w14:paraId="652F635A"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713 989,53</w:t>
            </w:r>
          </w:p>
        </w:tc>
      </w:tr>
    </w:tbl>
    <w:p w14:paraId="291B42ED"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Отклонения вызваны:</w:t>
      </w:r>
    </w:p>
    <w:p w14:paraId="15E33553" w14:textId="77777777" w:rsidR="00C34FF9" w:rsidRPr="00D6468C" w:rsidRDefault="00BC2CBD" w:rsidP="00BC2CBD">
      <w:pPr>
        <w:pStyle w:val="2"/>
      </w:pPr>
      <w:r w:rsidRPr="00D6468C">
        <w:t xml:space="preserve">фактически </w:t>
      </w:r>
      <w:r w:rsidR="00C34FF9" w:rsidRPr="00D6468C">
        <w:t>сложившейся ставкой тарифа для оплаты потерь на уровне, отличающемся от прогнозного уровня ставки тарифа;</w:t>
      </w:r>
    </w:p>
    <w:p w14:paraId="48815F9C" w14:textId="77777777" w:rsidR="00C34FF9" w:rsidRPr="00D6468C" w:rsidRDefault="00BC2CBD" w:rsidP="00BC2CBD">
      <w:pPr>
        <w:pStyle w:val="2"/>
      </w:pPr>
      <w:r w:rsidRPr="00D6468C">
        <w:t xml:space="preserve">превышением </w:t>
      </w:r>
      <w:r w:rsidR="00C34FF9" w:rsidRPr="00D6468C">
        <w:t>уровня потерь электроэнергии над утвержденным нормативом потерь.</w:t>
      </w:r>
    </w:p>
    <w:p w14:paraId="263DAED4" w14:textId="07D7C032"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w:t>
      </w:r>
      <w:r w:rsidR="00115409" w:rsidRPr="00D6468C">
        <w:rPr>
          <w:rFonts w:ascii="Myriad Pro" w:hAnsi="Myriad Pro"/>
          <w:color w:val="000000"/>
          <w:sz w:val="26"/>
          <w:szCs w:val="26"/>
        </w:rPr>
        <w:t>соответствии</w:t>
      </w:r>
      <w:r w:rsidRPr="00D6468C">
        <w:rPr>
          <w:rFonts w:ascii="Myriad Pro" w:hAnsi="Myriad Pro"/>
          <w:color w:val="000000"/>
          <w:sz w:val="26"/>
          <w:szCs w:val="26"/>
        </w:rPr>
        <w:t xml:space="preserve"> с п. 11 Методических указаний №98-э, в 2020 году неподконтрольные расходы подлежат корректировке исходя из фактических значений в соответствии с формулой 7 Методических указаний №98-э:</w:t>
      </w:r>
    </w:p>
    <w:p w14:paraId="2768B59D" w14:textId="77777777" w:rsidR="00C34FF9" w:rsidRPr="00D6468C" w:rsidRDefault="00B36888" w:rsidP="00C34FF9">
      <w:pPr>
        <w:spacing w:after="0" w:line="360" w:lineRule="auto"/>
        <w:ind w:firstLine="567"/>
        <w:contextualSpacing/>
        <w:jc w:val="center"/>
        <w:rPr>
          <w:rFonts w:ascii="Myriad Pro" w:hAnsi="Myriad Pro"/>
          <w:color w:val="000000"/>
          <w:sz w:val="26"/>
          <w:szCs w:val="26"/>
        </w:rPr>
      </w:pPr>
      <w:r>
        <w:rPr>
          <w:rFonts w:ascii="Myriad Pro" w:hAnsi="Myriad Pro"/>
          <w:noProof/>
          <w:color w:val="000000"/>
          <w:sz w:val="26"/>
          <w:szCs w:val="26"/>
          <w:lang w:eastAsia="ru-RU"/>
        </w:rPr>
        <w:lastRenderedPageBreak/>
        <w:drawing>
          <wp:inline distT="0" distB="0" distL="0" distR="0" wp14:anchorId="7325B71A" wp14:editId="08EE64B3">
            <wp:extent cx="2021205" cy="248920"/>
            <wp:effectExtent l="0" t="0" r="0" b="0"/>
            <wp:docPr id="8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21205" cy="248920"/>
                    </a:xfrm>
                    <a:prstGeom prst="rect">
                      <a:avLst/>
                    </a:prstGeom>
                    <a:noFill/>
                    <a:ln>
                      <a:noFill/>
                    </a:ln>
                  </pic:spPr>
                </pic:pic>
              </a:graphicData>
            </a:graphic>
          </wp:inline>
        </w:drawing>
      </w:r>
      <w:r w:rsidR="00C34FF9" w:rsidRPr="00D6468C">
        <w:rPr>
          <w:rFonts w:ascii="Myriad Pro" w:hAnsi="Myriad Pro"/>
          <w:color w:val="000000"/>
          <w:sz w:val="26"/>
          <w:szCs w:val="26"/>
        </w:rPr>
        <w:t>.</w:t>
      </w:r>
    </w:p>
    <w:p w14:paraId="770BFD2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 основании изложенного, Исполнитель считает, что по настоящей статье в </w:t>
      </w:r>
      <w:smartTag w:uri="urn:schemas-microsoft-com:office:smarttags" w:element="metricconverter">
        <w:smartTagPr>
          <w:attr w:name="ProductID" w:val="2020 г"/>
        </w:smartTagPr>
        <w:r w:rsidRPr="00D6468C">
          <w:rPr>
            <w:rFonts w:ascii="Myriad Pro" w:hAnsi="Myriad Pro"/>
            <w:color w:val="000000"/>
            <w:sz w:val="26"/>
            <w:szCs w:val="26"/>
          </w:rPr>
          <w:t>2020 г</w:t>
        </w:r>
      </w:smartTag>
      <w:r w:rsidRPr="00D6468C">
        <w:rPr>
          <w:rFonts w:ascii="Myriad Pro" w:hAnsi="Myriad Pro"/>
          <w:color w:val="000000"/>
          <w:sz w:val="26"/>
          <w:szCs w:val="26"/>
        </w:rPr>
        <w:t xml:space="preserve">. включению в НВВ в рамках корректировки неподконтрольных расходов исходя из фактических значений подлежат </w:t>
      </w:r>
      <w:r w:rsidRPr="00D6468C">
        <w:rPr>
          <w:rFonts w:ascii="Myriad Pro" w:hAnsi="Myriad Pro"/>
          <w:sz w:val="26"/>
          <w:szCs w:val="26"/>
        </w:rPr>
        <w:t>5 017,81 тыс. руб. отклонений от утвержденного уровня (713 989,53 – 708 971,72).</w:t>
      </w:r>
      <w:bookmarkStart w:id="137" w:name="_Toc40297122"/>
    </w:p>
    <w:p w14:paraId="21FBDF6B" w14:textId="77777777" w:rsidR="00BC2CBD" w:rsidRDefault="00BC2CBD">
      <w:pPr>
        <w:spacing w:after="0" w:line="240" w:lineRule="auto"/>
        <w:rPr>
          <w:rFonts w:ascii="Myriad Pro" w:hAnsi="Myriad Pro"/>
          <w:color w:val="000000"/>
          <w:sz w:val="26"/>
          <w:szCs w:val="26"/>
        </w:rPr>
      </w:pPr>
      <w:r>
        <w:rPr>
          <w:rFonts w:ascii="Myriad Pro" w:hAnsi="Myriad Pro"/>
          <w:color w:val="000000"/>
          <w:sz w:val="26"/>
          <w:szCs w:val="26"/>
        </w:rPr>
        <w:br w:type="page"/>
      </w:r>
    </w:p>
    <w:p w14:paraId="56B6D753" w14:textId="77777777" w:rsidR="00C34FF9" w:rsidRPr="00D6468C" w:rsidRDefault="00C34FF9" w:rsidP="00BC2CBD">
      <w:pPr>
        <w:pStyle w:val="211"/>
      </w:pPr>
      <w:bookmarkStart w:id="138" w:name="_Toc53154728"/>
      <w:bookmarkStart w:id="139" w:name="_Toc53587356"/>
      <w:r w:rsidRPr="00D6468C">
        <w:lastRenderedPageBreak/>
        <w:t>Расходы на оплату услуг организаций, осуществляющих регулируемые виды деятельности (Тепловая энергия на хозяйственные нужды)</w:t>
      </w:r>
      <w:bookmarkEnd w:id="137"/>
      <w:bookmarkEnd w:id="138"/>
      <w:bookmarkEnd w:id="139"/>
    </w:p>
    <w:p w14:paraId="3F6F619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w:t>
      </w:r>
      <w:proofErr w:type="spellStart"/>
      <w:r w:rsidRPr="00D6468C">
        <w:rPr>
          <w:rFonts w:ascii="Myriad Pro" w:hAnsi="Myriad Pro"/>
          <w:color w:val="000000"/>
          <w:sz w:val="26"/>
          <w:szCs w:val="26"/>
        </w:rPr>
        <w:t>пп</w:t>
      </w:r>
      <w:proofErr w:type="spellEnd"/>
      <w:r w:rsidRPr="00D6468C">
        <w:rPr>
          <w:rFonts w:ascii="Myriad Pro" w:hAnsi="Myriad Pro"/>
          <w:color w:val="000000"/>
          <w:sz w:val="26"/>
          <w:szCs w:val="26"/>
        </w:rPr>
        <w:t xml:space="preserve">. 3 п. 18 Основ ценообразования №1178 в необходимую валовую выручку включаются расходы на оплату услуг, оказываемых организациями, осуществляющими регулируемую деятельность. </w:t>
      </w:r>
    </w:p>
    <w:p w14:paraId="2F00DBC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пп.3 п. 22.1. Методических указаний №20-э/2 оплата услуг, оказываемых организациями, осуществляющими регулируемую деятельность, определяется на основе пункта 24 Основ ценообразования №1178.</w:t>
      </w:r>
    </w:p>
    <w:p w14:paraId="4EFBC13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24 Основ ценообразования №1178 расходы на сырье и материалы, используемые для производственных и хозяйственных нужд, рассчитываются на основании цен, определяемых в соответствии с пунктом 29 Основ ценообразования №1178.</w:t>
      </w:r>
    </w:p>
    <w:p w14:paraId="2B308B7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п.11 Методических указаний №98-э расходы на оплату продукции (услуг) организаций, осуществляющих регулируемые виды деятельности, учитываются в составе неподконтрольных расходов.</w:t>
      </w:r>
    </w:p>
    <w:p w14:paraId="0062187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необходимой валовой выручке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в составе неподконтрольных расходов учитываются расходы на тепловую энергию на хозяйственные нужды.</w:t>
      </w:r>
    </w:p>
    <w:p w14:paraId="4E51395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1D127E1B" w14:textId="77777777" w:rsidR="00C34FF9" w:rsidRPr="00D6468C" w:rsidRDefault="00C34FF9" w:rsidP="00BC2CBD">
      <w:pPr>
        <w:pStyle w:val="affff5"/>
      </w:pPr>
      <w:r w:rsidRPr="00D6468C">
        <w:t>ПОЗИЦИЯ ТЕРРИТОРИАЛЬНОЙ СЕТЕВОЙ ОРГАНИЗАЦИИ</w:t>
      </w:r>
    </w:p>
    <w:p w14:paraId="697C811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Заявлено </w:t>
      </w:r>
      <w:r w:rsidRPr="00D6468C">
        <w:rPr>
          <w:rFonts w:ascii="Myriad Pro" w:hAnsi="Myriad Pro"/>
          <w:color w:val="000000"/>
          <w:sz w:val="26"/>
          <w:szCs w:val="26"/>
        </w:rPr>
        <w:t xml:space="preserve">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w:t>
      </w:r>
      <w:r w:rsidRPr="00D6468C">
        <w:rPr>
          <w:rFonts w:ascii="Myriad Pro" w:hAnsi="Myriad Pro"/>
          <w:sz w:val="26"/>
          <w:szCs w:val="26"/>
        </w:rPr>
        <w:t xml:space="preserve">– 19 529,12 тыс. руб. исходя из факта за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xml:space="preserve">. и ИПЦ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 4,8%,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 4,0%.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915"/>
        <w:gridCol w:w="2007"/>
        <w:gridCol w:w="1825"/>
        <w:gridCol w:w="1823"/>
      </w:tblGrid>
      <w:tr w:rsidR="00C34FF9" w:rsidRPr="00D6468C" w14:paraId="585ACFB3" w14:textId="77777777">
        <w:trPr>
          <w:cantSplit/>
          <w:tblHeader/>
        </w:trPr>
        <w:tc>
          <w:tcPr>
            <w:tcW w:w="391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8711A6E"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2007"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60FEE5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2016 факт,</w:t>
            </w:r>
          </w:p>
          <w:p w14:paraId="3C3652AC"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182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B0E61A3"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2018 план</w:t>
            </w:r>
          </w:p>
          <w:p w14:paraId="41C452D4"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182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3AA53BA"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Темп роста</w:t>
            </w:r>
          </w:p>
        </w:tc>
      </w:tr>
      <w:tr w:rsidR="00C34FF9" w:rsidRPr="00D6468C" w14:paraId="05948A14" w14:textId="77777777">
        <w:trPr>
          <w:cantSplit/>
          <w:tblHeader/>
        </w:trPr>
        <w:tc>
          <w:tcPr>
            <w:tcW w:w="3915"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2EDEEAA8" w14:textId="77777777" w:rsidR="00C34FF9" w:rsidRPr="00D6468C" w:rsidRDefault="00C34FF9" w:rsidP="00C34FF9">
            <w:pPr>
              <w:spacing w:after="0" w:line="240" w:lineRule="auto"/>
              <w:jc w:val="center"/>
              <w:rPr>
                <w:rFonts w:ascii="Myriad Pro" w:hAnsi="Myriad Pro"/>
                <w:b/>
                <w:iCs/>
                <w:color w:val="FFFFFF"/>
                <w:sz w:val="20"/>
                <w:szCs w:val="20"/>
              </w:rPr>
            </w:pPr>
          </w:p>
        </w:tc>
        <w:tc>
          <w:tcPr>
            <w:tcW w:w="2007"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38DD06B3" w14:textId="77777777" w:rsidR="00C34FF9" w:rsidRPr="00D6468C" w:rsidRDefault="00C34FF9" w:rsidP="00C34FF9">
            <w:pPr>
              <w:spacing w:after="0" w:line="240" w:lineRule="auto"/>
              <w:jc w:val="center"/>
              <w:rPr>
                <w:rFonts w:ascii="Myriad Pro" w:hAnsi="Myriad Pro"/>
                <w:b/>
                <w:iCs/>
                <w:color w:val="FFFFFF"/>
                <w:sz w:val="20"/>
                <w:szCs w:val="20"/>
              </w:rPr>
            </w:pPr>
          </w:p>
        </w:tc>
        <w:tc>
          <w:tcPr>
            <w:tcW w:w="1825" w:type="dxa"/>
            <w:vMerge/>
            <w:tcBorders>
              <w:top w:val="single" w:sz="4" w:space="0" w:color="FFFFFF"/>
              <w:left w:val="single" w:sz="4" w:space="0" w:color="FFFFFF"/>
              <w:bottom w:val="single" w:sz="4" w:space="0" w:color="FFFFFF"/>
              <w:right w:val="single" w:sz="4" w:space="0" w:color="FFFFFF"/>
            </w:tcBorders>
            <w:shd w:val="clear" w:color="auto" w:fill="auto"/>
            <w:vAlign w:val="center"/>
          </w:tcPr>
          <w:p w14:paraId="1256C870" w14:textId="77777777" w:rsidR="00C34FF9" w:rsidRPr="00D6468C" w:rsidRDefault="00C34FF9" w:rsidP="00C34FF9">
            <w:pPr>
              <w:spacing w:after="0" w:line="240" w:lineRule="auto"/>
              <w:jc w:val="center"/>
              <w:rPr>
                <w:rFonts w:ascii="Myriad Pro" w:hAnsi="Myriad Pro"/>
                <w:b/>
                <w:iCs/>
                <w:color w:val="FFFFFF"/>
                <w:sz w:val="20"/>
                <w:szCs w:val="20"/>
              </w:rPr>
            </w:pPr>
          </w:p>
        </w:tc>
        <w:tc>
          <w:tcPr>
            <w:tcW w:w="182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6542823" w14:textId="77777777" w:rsidR="00C34FF9" w:rsidRPr="00D6468C" w:rsidRDefault="00C34FF9" w:rsidP="00C34FF9">
            <w:pPr>
              <w:spacing w:after="0" w:line="360" w:lineRule="auto"/>
              <w:jc w:val="center"/>
              <w:rPr>
                <w:rFonts w:ascii="Myriad Pro" w:hAnsi="Myriad Pro"/>
                <w:b/>
                <w:iCs/>
                <w:color w:val="FFFFFF"/>
                <w:sz w:val="20"/>
                <w:szCs w:val="20"/>
              </w:rPr>
            </w:pPr>
            <w:r w:rsidRPr="00D6468C">
              <w:rPr>
                <w:rFonts w:ascii="Myriad Pro" w:hAnsi="Myriad Pro"/>
                <w:b/>
                <w:iCs/>
                <w:color w:val="FFFFFF"/>
                <w:sz w:val="20"/>
                <w:szCs w:val="20"/>
              </w:rPr>
              <w:t>2018/2016</w:t>
            </w:r>
          </w:p>
        </w:tc>
      </w:tr>
      <w:tr w:rsidR="00C34FF9" w:rsidRPr="00D6468C" w14:paraId="048A788A" w14:textId="77777777">
        <w:trPr>
          <w:cantSplit/>
        </w:trPr>
        <w:tc>
          <w:tcPr>
            <w:tcW w:w="3915" w:type="dxa"/>
            <w:shd w:val="clear" w:color="auto" w:fill="auto"/>
            <w:vAlign w:val="center"/>
          </w:tcPr>
          <w:p w14:paraId="2E81E00F" w14:textId="77777777" w:rsidR="00C34FF9" w:rsidRPr="00D6468C" w:rsidRDefault="00C34FF9" w:rsidP="00C34FF9">
            <w:pPr>
              <w:spacing w:after="0" w:line="240" w:lineRule="auto"/>
              <w:ind w:hanging="23"/>
              <w:rPr>
                <w:rFonts w:ascii="Myriad Pro" w:hAnsi="Myriad Pro"/>
                <w:sz w:val="20"/>
                <w:szCs w:val="20"/>
              </w:rPr>
            </w:pPr>
            <w:r w:rsidRPr="00D6468C">
              <w:rPr>
                <w:rFonts w:ascii="Myriad Pro" w:hAnsi="Myriad Pro"/>
                <w:sz w:val="20"/>
                <w:szCs w:val="20"/>
              </w:rPr>
              <w:t xml:space="preserve">Теплоэнергия на </w:t>
            </w:r>
            <w:proofErr w:type="spellStart"/>
            <w:r w:rsidRPr="00D6468C">
              <w:rPr>
                <w:rFonts w:ascii="Myriad Pro" w:hAnsi="Myriad Pro"/>
                <w:sz w:val="20"/>
                <w:szCs w:val="20"/>
              </w:rPr>
              <w:t>хоз.нужды</w:t>
            </w:r>
            <w:proofErr w:type="spellEnd"/>
          </w:p>
        </w:tc>
        <w:tc>
          <w:tcPr>
            <w:tcW w:w="2007" w:type="dxa"/>
            <w:shd w:val="clear" w:color="auto" w:fill="auto"/>
            <w:vAlign w:val="center"/>
          </w:tcPr>
          <w:p w14:paraId="477D5B2B" w14:textId="77777777" w:rsidR="00C34FF9" w:rsidRPr="00D6468C" w:rsidRDefault="00C34FF9" w:rsidP="00C34FF9">
            <w:pPr>
              <w:spacing w:after="0" w:line="240" w:lineRule="auto"/>
              <w:ind w:hanging="23"/>
              <w:jc w:val="center"/>
              <w:rPr>
                <w:rFonts w:ascii="Myriad Pro" w:hAnsi="Myriad Pro"/>
                <w:sz w:val="20"/>
                <w:szCs w:val="20"/>
              </w:rPr>
            </w:pPr>
            <w:r w:rsidRPr="00D6468C">
              <w:rPr>
                <w:rFonts w:ascii="Myriad Pro" w:hAnsi="Myriad Pro"/>
                <w:sz w:val="20"/>
                <w:szCs w:val="20"/>
              </w:rPr>
              <w:t>17 919,44</w:t>
            </w:r>
          </w:p>
        </w:tc>
        <w:tc>
          <w:tcPr>
            <w:tcW w:w="1825" w:type="dxa"/>
            <w:shd w:val="clear" w:color="auto" w:fill="auto"/>
            <w:vAlign w:val="center"/>
          </w:tcPr>
          <w:p w14:paraId="2F1F518C" w14:textId="77777777" w:rsidR="00C34FF9" w:rsidRPr="00D6468C" w:rsidRDefault="00C34FF9" w:rsidP="00C34FF9">
            <w:pPr>
              <w:spacing w:after="0" w:line="240" w:lineRule="auto"/>
              <w:ind w:hanging="23"/>
              <w:jc w:val="center"/>
              <w:rPr>
                <w:rFonts w:ascii="Myriad Pro" w:hAnsi="Myriad Pro"/>
                <w:sz w:val="20"/>
                <w:szCs w:val="20"/>
              </w:rPr>
            </w:pPr>
            <w:r w:rsidRPr="00D6468C">
              <w:rPr>
                <w:rFonts w:ascii="Myriad Pro" w:hAnsi="Myriad Pro"/>
                <w:sz w:val="20"/>
                <w:szCs w:val="20"/>
              </w:rPr>
              <w:t>19 529,12</w:t>
            </w:r>
          </w:p>
        </w:tc>
        <w:tc>
          <w:tcPr>
            <w:tcW w:w="1823" w:type="dxa"/>
            <w:shd w:val="clear" w:color="auto" w:fill="auto"/>
            <w:vAlign w:val="center"/>
          </w:tcPr>
          <w:p w14:paraId="5F8821ED" w14:textId="77777777" w:rsidR="00C34FF9" w:rsidRPr="00D6468C" w:rsidRDefault="00C34FF9" w:rsidP="00C34FF9">
            <w:pPr>
              <w:spacing w:after="0" w:line="240" w:lineRule="auto"/>
              <w:ind w:hanging="23"/>
              <w:jc w:val="center"/>
              <w:rPr>
                <w:rFonts w:ascii="Myriad Pro" w:hAnsi="Myriad Pro"/>
                <w:sz w:val="20"/>
                <w:szCs w:val="20"/>
              </w:rPr>
            </w:pPr>
            <w:r w:rsidRPr="00D6468C">
              <w:rPr>
                <w:rFonts w:ascii="Myriad Pro" w:hAnsi="Myriad Pro"/>
                <w:sz w:val="20"/>
                <w:szCs w:val="20"/>
              </w:rPr>
              <w:t>108,98%</w:t>
            </w:r>
          </w:p>
        </w:tc>
      </w:tr>
    </w:tbl>
    <w:p w14:paraId="4F3EE7C6"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3B4E8620" w14:textId="77777777" w:rsidR="00C34FF9" w:rsidRPr="00D6468C" w:rsidRDefault="00C34FF9" w:rsidP="00BC2CBD">
      <w:pPr>
        <w:pStyle w:val="affff5"/>
      </w:pPr>
      <w:r w:rsidRPr="00D6468C">
        <w:t>ПОЗИЦИЯ ОРГАНА РЕГУЛИРОВАНИЯ</w:t>
      </w:r>
    </w:p>
    <w:p w14:paraId="4E7C4261" w14:textId="77777777" w:rsidR="00C34FF9" w:rsidRPr="00D6468C" w:rsidRDefault="00C34FF9" w:rsidP="00BC2CBD">
      <w:pPr>
        <w:pStyle w:val="affff3"/>
      </w:pPr>
      <w:r w:rsidRPr="00D6468C">
        <w:t xml:space="preserve">Принято Департаментом ТЭК и ТР Вологодской области – 19 529,12 тыс. руб. по заявке предприятия. </w:t>
      </w:r>
    </w:p>
    <w:p w14:paraId="100B6B64" w14:textId="77777777" w:rsidR="00C34FF9" w:rsidRPr="00D6468C" w:rsidRDefault="00C34FF9" w:rsidP="00BC2CBD">
      <w:pPr>
        <w:pStyle w:val="affff3"/>
      </w:pPr>
      <w:r w:rsidRPr="00D6468C">
        <w:lastRenderedPageBreak/>
        <w:t>Подтвержденные Департаментом ТЭК и ТР Вологодской области фактические расходы в 2016 году – 17 919,44 тыс. руб.</w:t>
      </w:r>
    </w:p>
    <w:p w14:paraId="2123A13D"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6EED66B1" w14:textId="77777777" w:rsidR="00C34FF9" w:rsidRPr="00D6468C" w:rsidRDefault="00C34FF9" w:rsidP="00BC2CBD">
      <w:pPr>
        <w:pStyle w:val="affff5"/>
      </w:pPr>
      <w:r w:rsidRPr="00D6468C">
        <w:t>ПОЗИЦИЯ ИСПОЛНИТЕЛЯ</w:t>
      </w:r>
    </w:p>
    <w:p w14:paraId="248983B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Фактические расходы на приобретение тепловой энергии на </w:t>
      </w:r>
      <w:proofErr w:type="spellStart"/>
      <w:r w:rsidRPr="00D6468C">
        <w:rPr>
          <w:rFonts w:ascii="Myriad Pro" w:hAnsi="Myriad Pro"/>
          <w:sz w:val="26"/>
          <w:szCs w:val="26"/>
        </w:rPr>
        <w:t>хоз.нужды</w:t>
      </w:r>
      <w:proofErr w:type="spellEnd"/>
      <w:r w:rsidRPr="00D6468C">
        <w:rPr>
          <w:rFonts w:ascii="Myriad Pro" w:hAnsi="Myriad Pro"/>
          <w:sz w:val="26"/>
          <w:szCs w:val="26"/>
        </w:rPr>
        <w:t xml:space="preserve"> согласно оборотно-сальдовой ведомости по счету 20 «Основное производство» по виду деятельности «Услуги по передаче электрической энергии» за 2016 год составили 17 919,44 тыс. руб.</w:t>
      </w:r>
    </w:p>
    <w:p w14:paraId="4A8F079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связи с отсутствием в материалах информации о теплоснабжающих организациях, объемах и стоимости потребления тепловой энергии с разбивкой по контрагентам, низким удельным весом расходов на тепловую энергию в утвержденной НВВ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xml:space="preserve">. (0,3%) Исполнитель считает экономически обоснованным определение расходов на тепловую энергию на </w:t>
      </w:r>
      <w:proofErr w:type="spellStart"/>
      <w:r w:rsidRPr="00D6468C">
        <w:rPr>
          <w:rFonts w:ascii="Myriad Pro" w:hAnsi="Myriad Pro"/>
          <w:sz w:val="26"/>
          <w:szCs w:val="26"/>
        </w:rPr>
        <w:t>хоз.нужды</w:t>
      </w:r>
      <w:proofErr w:type="spellEnd"/>
      <w:r w:rsidRPr="00D6468C">
        <w:rPr>
          <w:rFonts w:ascii="Myriad Pro" w:hAnsi="Myriad Pro"/>
          <w:sz w:val="26"/>
          <w:szCs w:val="26"/>
        </w:rPr>
        <w:t xml:space="preserve"> путем индексации фактических расходов за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w:t>
      </w:r>
    </w:p>
    <w:p w14:paraId="6C229B8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Исполнитель отмечает, что индекс роста платы граждан за коммунальные услуги устанавливается по полугодиям: </w:t>
      </w:r>
    </w:p>
    <w:p w14:paraId="06B52698" w14:textId="77777777" w:rsidR="00C34FF9" w:rsidRPr="00D6468C" w:rsidRDefault="00C34FF9" w:rsidP="00C34FF9">
      <w:pPr>
        <w:pStyle w:val="afff5"/>
        <w:rPr>
          <w:lang w:val="ru-RU"/>
        </w:rPr>
      </w:pPr>
      <w:r w:rsidRPr="00D6468C">
        <w:rPr>
          <w:lang w:val="ru-RU"/>
        </w:rPr>
        <w:t xml:space="preserve">- Распоряжение Правительства РФ от 26.10.2017 </w:t>
      </w:r>
      <w:r w:rsidR="00D655F1">
        <w:t>N </w:t>
      </w:r>
      <w:r w:rsidRPr="00D6468C">
        <w:rPr>
          <w:lang w:val="ru-RU"/>
        </w:rPr>
        <w:t>2353-р «Об утверждении индексов изменения размера вносимой гражданами платы за коммунальные услуги в среднем по субъектам Российской Федерации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760"/>
        <w:gridCol w:w="3497"/>
        <w:gridCol w:w="3313"/>
      </w:tblGrid>
      <w:tr w:rsidR="00C34FF9" w:rsidRPr="00D6468C" w14:paraId="0836EC93" w14:textId="77777777">
        <w:trPr>
          <w:cantSplit/>
          <w:tblHeader/>
        </w:trPr>
        <w:tc>
          <w:tcPr>
            <w:tcW w:w="276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E9650A2"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Регион</w:t>
            </w:r>
          </w:p>
        </w:tc>
        <w:tc>
          <w:tcPr>
            <w:tcW w:w="349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7A058A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Средний индекс по субъекту Российской Федерации на первое полугодие </w:t>
            </w:r>
            <w:smartTag w:uri="urn:schemas-microsoft-com:office:smarttags" w:element="metricconverter">
              <w:smartTagPr>
                <w:attr w:name="ProductID" w:val="2018 г"/>
              </w:smartTagPr>
              <w:r w:rsidRPr="00D6468C">
                <w:rPr>
                  <w:rFonts w:ascii="Myriad Pro" w:hAnsi="Myriad Pro"/>
                  <w:b/>
                  <w:iCs/>
                  <w:color w:val="FFFFFF"/>
                  <w:sz w:val="20"/>
                  <w:szCs w:val="20"/>
                </w:rPr>
                <w:t>2018 г</w:t>
              </w:r>
            </w:smartTag>
            <w:r w:rsidRPr="00D6468C">
              <w:rPr>
                <w:rFonts w:ascii="Myriad Pro" w:hAnsi="Myriad Pro"/>
                <w:b/>
                <w:iCs/>
                <w:color w:val="FFFFFF"/>
                <w:sz w:val="20"/>
                <w:szCs w:val="20"/>
              </w:rPr>
              <w:t>.</w:t>
            </w:r>
          </w:p>
        </w:tc>
        <w:tc>
          <w:tcPr>
            <w:tcW w:w="331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D74E30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Средний индекс по субъекту Российской Федерации на второе полугодие </w:t>
            </w:r>
            <w:smartTag w:uri="urn:schemas-microsoft-com:office:smarttags" w:element="metricconverter">
              <w:smartTagPr>
                <w:attr w:name="ProductID" w:val="2018 г"/>
              </w:smartTagPr>
              <w:r w:rsidRPr="00D6468C">
                <w:rPr>
                  <w:rFonts w:ascii="Myriad Pro" w:hAnsi="Myriad Pro"/>
                  <w:b/>
                  <w:iCs/>
                  <w:color w:val="FFFFFF"/>
                  <w:sz w:val="20"/>
                  <w:szCs w:val="20"/>
                </w:rPr>
                <w:t>2018 г</w:t>
              </w:r>
            </w:smartTag>
            <w:r w:rsidRPr="00D6468C">
              <w:rPr>
                <w:rFonts w:ascii="Myriad Pro" w:hAnsi="Myriad Pro"/>
                <w:b/>
                <w:iCs/>
                <w:color w:val="FFFFFF"/>
                <w:sz w:val="20"/>
                <w:szCs w:val="20"/>
              </w:rPr>
              <w:t>.</w:t>
            </w:r>
          </w:p>
        </w:tc>
      </w:tr>
      <w:tr w:rsidR="00C34FF9" w:rsidRPr="00D6468C" w14:paraId="42C94C43" w14:textId="77777777">
        <w:trPr>
          <w:cantSplit/>
        </w:trPr>
        <w:tc>
          <w:tcPr>
            <w:tcW w:w="2760" w:type="dxa"/>
            <w:tcBorders>
              <w:top w:val="single" w:sz="4" w:space="0" w:color="FFFFFF"/>
            </w:tcBorders>
            <w:shd w:val="clear" w:color="auto" w:fill="auto"/>
            <w:vAlign w:val="center"/>
          </w:tcPr>
          <w:p w14:paraId="3E1E7348" w14:textId="77777777" w:rsidR="00C34FF9" w:rsidRPr="00D6468C" w:rsidRDefault="00C34FF9" w:rsidP="00C34FF9">
            <w:pPr>
              <w:spacing w:after="0" w:line="240" w:lineRule="auto"/>
              <w:ind w:firstLine="5"/>
              <w:contextualSpacing/>
              <w:rPr>
                <w:rFonts w:ascii="Myriad Pro" w:hAnsi="Myriad Pro"/>
                <w:sz w:val="20"/>
                <w:szCs w:val="20"/>
              </w:rPr>
            </w:pPr>
            <w:r w:rsidRPr="00D6468C">
              <w:rPr>
                <w:rFonts w:ascii="Myriad Pro" w:hAnsi="Myriad Pro"/>
                <w:sz w:val="20"/>
                <w:szCs w:val="20"/>
              </w:rPr>
              <w:t>Вологодская область</w:t>
            </w:r>
          </w:p>
        </w:tc>
        <w:tc>
          <w:tcPr>
            <w:tcW w:w="3497" w:type="dxa"/>
            <w:tcBorders>
              <w:top w:val="single" w:sz="4" w:space="0" w:color="FFFFFF"/>
            </w:tcBorders>
            <w:shd w:val="clear" w:color="auto" w:fill="auto"/>
            <w:vAlign w:val="center"/>
          </w:tcPr>
          <w:p w14:paraId="31396D9E" w14:textId="77777777" w:rsidR="00C34FF9" w:rsidRPr="00D6468C" w:rsidRDefault="00C34FF9" w:rsidP="00C34FF9">
            <w:pPr>
              <w:spacing w:after="0" w:line="240" w:lineRule="auto"/>
              <w:ind w:firstLine="5"/>
              <w:contextualSpacing/>
              <w:jc w:val="center"/>
              <w:rPr>
                <w:rFonts w:ascii="Myriad Pro" w:hAnsi="Myriad Pro"/>
                <w:sz w:val="20"/>
                <w:szCs w:val="20"/>
              </w:rPr>
            </w:pPr>
            <w:r w:rsidRPr="00D6468C">
              <w:rPr>
                <w:rFonts w:ascii="Myriad Pro" w:hAnsi="Myriad Pro"/>
                <w:sz w:val="20"/>
                <w:szCs w:val="20"/>
              </w:rPr>
              <w:t>0</w:t>
            </w:r>
          </w:p>
        </w:tc>
        <w:tc>
          <w:tcPr>
            <w:tcW w:w="3313" w:type="dxa"/>
            <w:tcBorders>
              <w:top w:val="single" w:sz="4" w:space="0" w:color="FFFFFF"/>
            </w:tcBorders>
            <w:shd w:val="clear" w:color="auto" w:fill="auto"/>
            <w:vAlign w:val="center"/>
          </w:tcPr>
          <w:p w14:paraId="032F25C9" w14:textId="77777777" w:rsidR="00C34FF9" w:rsidRPr="00D6468C" w:rsidRDefault="00C34FF9" w:rsidP="00C34FF9">
            <w:pPr>
              <w:spacing w:after="0" w:line="240" w:lineRule="auto"/>
              <w:ind w:firstLine="5"/>
              <w:contextualSpacing/>
              <w:jc w:val="center"/>
              <w:rPr>
                <w:rFonts w:ascii="Myriad Pro" w:hAnsi="Myriad Pro"/>
                <w:sz w:val="20"/>
                <w:szCs w:val="20"/>
              </w:rPr>
            </w:pPr>
            <w:r w:rsidRPr="00D6468C">
              <w:rPr>
                <w:rFonts w:ascii="Myriad Pro" w:hAnsi="Myriad Pro"/>
                <w:sz w:val="20"/>
                <w:szCs w:val="20"/>
              </w:rPr>
              <w:t>4,3</w:t>
            </w:r>
          </w:p>
        </w:tc>
      </w:tr>
    </w:tbl>
    <w:p w14:paraId="3F7F81AE" w14:textId="02BCB75E" w:rsidR="00C34FF9" w:rsidRPr="00D6468C" w:rsidRDefault="00115409" w:rsidP="00C34FF9">
      <w:pPr>
        <w:pStyle w:val="afff7"/>
        <w:rPr>
          <w:lang w:val="ru-RU"/>
        </w:rPr>
      </w:pPr>
      <w:r>
        <w:rPr>
          <w:lang w:val="ru-RU"/>
        </w:rPr>
        <w:t>С</w:t>
      </w:r>
      <w:proofErr w:type="spellStart"/>
      <w:r w:rsidRPr="00D6468C">
        <w:t>ледовательно</w:t>
      </w:r>
      <w:proofErr w:type="spellEnd"/>
      <w:r w:rsidR="00C34FF9" w:rsidRPr="00D6468C">
        <w:t>, его применение к годовому показателю не правомерно</w:t>
      </w:r>
    </w:p>
    <w:p w14:paraId="199ECACD" w14:textId="77777777" w:rsidR="00C34FF9" w:rsidRPr="00D6468C" w:rsidRDefault="00C34FF9" w:rsidP="00C34FF9">
      <w:pPr>
        <w:pStyle w:val="afff7"/>
        <w:rPr>
          <w:lang w:val="ru-RU"/>
        </w:rPr>
      </w:pPr>
      <w:r w:rsidRPr="00D6468C">
        <w:t xml:space="preserve">В связи с отсутствием полного комплекта первичных документов по теплоснабжающим организациям Исполнитель применил к </w:t>
      </w:r>
      <w:r w:rsidRPr="00D6468C">
        <w:rPr>
          <w:lang w:val="ru-RU"/>
        </w:rPr>
        <w:t xml:space="preserve">фактическим расходам </w:t>
      </w:r>
      <w:r w:rsidRPr="00D6468C">
        <w:t>на тепловую энергию за 201</w:t>
      </w:r>
      <w:r w:rsidRPr="00D6468C">
        <w:rPr>
          <w:lang w:val="ru-RU"/>
        </w:rPr>
        <w:t>6</w:t>
      </w:r>
      <w:r w:rsidRPr="00D6468C">
        <w:t xml:space="preserve"> год ИПЦ в соответствии с Прогнозом социально-экономического развития Российской Федерации от 27.11.2018.</w:t>
      </w:r>
    </w:p>
    <w:p w14:paraId="7BD6E519" w14:textId="77777777" w:rsidR="00C34FF9" w:rsidRPr="00D6468C" w:rsidRDefault="00C34FF9" w:rsidP="00C34FF9">
      <w:pPr>
        <w:pStyle w:val="afff5"/>
        <w:rPr>
          <w:lang w:val="ru-RU"/>
        </w:rPr>
      </w:pPr>
      <w:r w:rsidRPr="00D6468C">
        <w:rPr>
          <w:lang w:val="ru-RU"/>
        </w:rPr>
        <w:t>По мнению Исполнителя, плановый уровень расходов на тепловую энергию на хозяйственные нужды – 19 307,18 тыс. руб., что на 221,94 тыс. руб. ниже установленного уровня: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106"/>
        <w:gridCol w:w="1214"/>
        <w:gridCol w:w="2085"/>
        <w:gridCol w:w="1644"/>
        <w:gridCol w:w="1521"/>
      </w:tblGrid>
      <w:tr w:rsidR="00C34FF9" w:rsidRPr="00D6468C" w14:paraId="085AAC47" w14:textId="77777777">
        <w:trPr>
          <w:cantSplit/>
          <w:tblHeader/>
        </w:trPr>
        <w:tc>
          <w:tcPr>
            <w:tcW w:w="3107"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E1FECFC"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Показатель</w:t>
            </w:r>
          </w:p>
        </w:tc>
        <w:tc>
          <w:tcPr>
            <w:tcW w:w="1215"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9D377F5" w14:textId="77777777" w:rsidR="00C34FF9" w:rsidRPr="00D6468C" w:rsidRDefault="00C34FF9" w:rsidP="00C34FF9">
            <w:pPr>
              <w:spacing w:after="0" w:line="240" w:lineRule="auto"/>
              <w:jc w:val="center"/>
              <w:rPr>
                <w:rFonts w:ascii="Myriad Pro" w:hAnsi="Myriad Pro"/>
                <w:b/>
                <w:iCs/>
                <w:color w:val="FFFFFF"/>
                <w:sz w:val="20"/>
                <w:szCs w:val="20"/>
              </w:rPr>
            </w:pPr>
            <w:proofErr w:type="spellStart"/>
            <w:r w:rsidRPr="00D6468C">
              <w:rPr>
                <w:rFonts w:ascii="Myriad Pro" w:hAnsi="Myriad Pro"/>
                <w:b/>
                <w:iCs/>
                <w:color w:val="FFFFFF"/>
                <w:sz w:val="20"/>
                <w:szCs w:val="20"/>
              </w:rPr>
              <w:t>Ед.изм</w:t>
            </w:r>
            <w:proofErr w:type="spellEnd"/>
            <w:r w:rsidRPr="00D6468C">
              <w:rPr>
                <w:rFonts w:ascii="Myriad Pro" w:hAnsi="Myriad Pro"/>
                <w:b/>
                <w:iCs/>
                <w:color w:val="FFFFFF"/>
                <w:sz w:val="20"/>
                <w:szCs w:val="20"/>
              </w:rPr>
              <w:t>.</w:t>
            </w:r>
          </w:p>
        </w:tc>
        <w:tc>
          <w:tcPr>
            <w:tcW w:w="208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0ADC7F3"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 xml:space="preserve">«МРСК Северо-Запада» «Вологдаэнерго» </w:t>
            </w:r>
          </w:p>
        </w:tc>
        <w:tc>
          <w:tcPr>
            <w:tcW w:w="164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5DC75DE"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ТБР </w:t>
            </w:r>
          </w:p>
        </w:tc>
        <w:tc>
          <w:tcPr>
            <w:tcW w:w="152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5A28F27"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17A5946D" w14:textId="77777777">
        <w:trPr>
          <w:cantSplit/>
        </w:trPr>
        <w:tc>
          <w:tcPr>
            <w:tcW w:w="3107" w:type="dxa"/>
            <w:shd w:val="clear" w:color="auto" w:fill="auto"/>
            <w:noWrap/>
            <w:vAlign w:val="center"/>
          </w:tcPr>
          <w:p w14:paraId="198FE2DB"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Расходы на тепловую энергию на хозяйственные нужды на 2018 год</w:t>
            </w:r>
          </w:p>
        </w:tc>
        <w:tc>
          <w:tcPr>
            <w:tcW w:w="1215" w:type="dxa"/>
            <w:shd w:val="clear" w:color="auto" w:fill="auto"/>
            <w:noWrap/>
            <w:vAlign w:val="center"/>
          </w:tcPr>
          <w:p w14:paraId="3FFEB4D7"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тыс. руб.</w:t>
            </w:r>
          </w:p>
        </w:tc>
        <w:tc>
          <w:tcPr>
            <w:tcW w:w="2086" w:type="dxa"/>
            <w:shd w:val="clear" w:color="auto" w:fill="auto"/>
            <w:noWrap/>
            <w:vAlign w:val="center"/>
          </w:tcPr>
          <w:p w14:paraId="296C684F"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19 529,12</w:t>
            </w:r>
          </w:p>
        </w:tc>
        <w:tc>
          <w:tcPr>
            <w:tcW w:w="1645" w:type="dxa"/>
            <w:shd w:val="clear" w:color="auto" w:fill="auto"/>
            <w:noWrap/>
            <w:vAlign w:val="center"/>
          </w:tcPr>
          <w:p w14:paraId="3EEA6E20"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19 529,12</w:t>
            </w:r>
          </w:p>
        </w:tc>
        <w:tc>
          <w:tcPr>
            <w:tcW w:w="1522" w:type="dxa"/>
            <w:shd w:val="clear" w:color="auto" w:fill="auto"/>
            <w:noWrap/>
            <w:vAlign w:val="center"/>
          </w:tcPr>
          <w:p w14:paraId="428F89C8"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19 307,18</w:t>
            </w:r>
          </w:p>
        </w:tc>
      </w:tr>
    </w:tbl>
    <w:p w14:paraId="463BDA1C" w14:textId="1CD347A0" w:rsidR="00C34FF9" w:rsidRPr="00D6468C" w:rsidRDefault="00C34FF9" w:rsidP="00C34FF9">
      <w:pPr>
        <w:pStyle w:val="afff7"/>
      </w:pPr>
      <w:r w:rsidRPr="00D6468C">
        <w:t xml:space="preserve">Для корректного подтверждения расходов на тепловую энергию в полном объеме в качестве экономически обоснованных </w:t>
      </w:r>
      <w:r w:rsidRPr="00D6468C">
        <w:rPr>
          <w:color w:val="000000"/>
        </w:rPr>
        <w:t xml:space="preserve">филиалу </w:t>
      </w:r>
      <w:r w:rsidR="00D655F1">
        <w:rPr>
          <w:color w:val="000000"/>
        </w:rPr>
        <w:t>ПАО </w:t>
      </w:r>
      <w:r w:rsidRPr="00D6468C">
        <w:rPr>
          <w:color w:val="000000"/>
        </w:rPr>
        <w:t>«МРСК Северо-Запада» «Вологдаэнерго»</w:t>
      </w:r>
      <w:r w:rsidRPr="00D6468C">
        <w:t xml:space="preserve"> необходимо при подаче тарифно</w:t>
      </w:r>
      <w:r w:rsidR="00415BB4">
        <w:rPr>
          <w:lang w:val="ru-RU"/>
        </w:rPr>
        <w:t>го</w:t>
      </w:r>
      <w:r w:rsidR="00115409">
        <w:rPr>
          <w:lang w:val="ru-RU"/>
        </w:rPr>
        <w:t xml:space="preserve"> </w:t>
      </w:r>
      <w:r w:rsidR="00415BB4">
        <w:rPr>
          <w:lang w:val="ru-RU"/>
        </w:rPr>
        <w:t>предложения</w:t>
      </w:r>
      <w:r w:rsidRPr="00D6468C">
        <w:t xml:space="preserve"> предоставлять:</w:t>
      </w:r>
    </w:p>
    <w:p w14:paraId="012B4D13" w14:textId="77777777" w:rsidR="00C34FF9" w:rsidRPr="00D6468C" w:rsidRDefault="00C34FF9" w:rsidP="00BC2CBD">
      <w:pPr>
        <w:pStyle w:val="2"/>
      </w:pPr>
      <w:r w:rsidRPr="00D6468C">
        <w:t>Копии договоров в актуальной редакции по всем теплоснабжающим организациям;</w:t>
      </w:r>
    </w:p>
    <w:p w14:paraId="753890C4" w14:textId="77777777" w:rsidR="00C34FF9" w:rsidRPr="00D6468C" w:rsidRDefault="00C34FF9" w:rsidP="00BC2CBD">
      <w:pPr>
        <w:pStyle w:val="2"/>
      </w:pPr>
      <w:r w:rsidRPr="00D6468C">
        <w:t>Копии счетов-фактур, актов за отчетный год по всем теплоснабжающим организациям;</w:t>
      </w:r>
    </w:p>
    <w:p w14:paraId="16169842" w14:textId="77777777" w:rsidR="00C34FF9" w:rsidRPr="00D6468C" w:rsidRDefault="00C34FF9" w:rsidP="00BC2CBD">
      <w:pPr>
        <w:pStyle w:val="2"/>
      </w:pPr>
      <w:r w:rsidRPr="00D6468C">
        <w:t xml:space="preserve">Плановый тариф на тепловую энергию по каждой теплоснабжающей организации определять по полугодиям с учетом индекса роста платы граждан. </w:t>
      </w:r>
    </w:p>
    <w:p w14:paraId="7BDBCDF3" w14:textId="77777777" w:rsidR="00BC2CBD" w:rsidRDefault="00BC2CBD">
      <w:pPr>
        <w:spacing w:after="0" w:line="240" w:lineRule="auto"/>
        <w:rPr>
          <w:rFonts w:ascii="Myriad Pro" w:hAnsi="Myriad Pro"/>
          <w:color w:val="000000"/>
          <w:sz w:val="26"/>
          <w:szCs w:val="26"/>
        </w:rPr>
      </w:pPr>
      <w:bookmarkStart w:id="140" w:name="_Toc40297123"/>
      <w:r>
        <w:rPr>
          <w:rFonts w:ascii="Myriad Pro" w:hAnsi="Myriad Pro"/>
          <w:color w:val="000000"/>
          <w:sz w:val="26"/>
          <w:szCs w:val="26"/>
        </w:rPr>
        <w:br w:type="page"/>
      </w:r>
    </w:p>
    <w:p w14:paraId="3A78E966" w14:textId="77777777" w:rsidR="00C34FF9" w:rsidRPr="00D6468C" w:rsidRDefault="00C34FF9" w:rsidP="00BC2CBD">
      <w:pPr>
        <w:pStyle w:val="211"/>
      </w:pPr>
      <w:bookmarkStart w:id="141" w:name="_Toc53154729"/>
      <w:bookmarkStart w:id="142" w:name="_Toc53587357"/>
      <w:r w:rsidRPr="00D6468C">
        <w:lastRenderedPageBreak/>
        <w:t>Отчисления на социальные нужды</w:t>
      </w:r>
      <w:bookmarkEnd w:id="140"/>
      <w:bookmarkEnd w:id="141"/>
      <w:bookmarkEnd w:id="142"/>
    </w:p>
    <w:p w14:paraId="4B9ECD4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со статьей 425 Налогового кодекса Российской Федерации применяются следующие тарифы страховых взносов:</w:t>
      </w:r>
    </w:p>
    <w:p w14:paraId="2636648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1) на обязательное пенсионное страхование:</w:t>
      </w:r>
    </w:p>
    <w:p w14:paraId="0FBC58CE" w14:textId="77777777" w:rsidR="00C34FF9" w:rsidRPr="00D6468C" w:rsidRDefault="00C34FF9" w:rsidP="00BC2CBD">
      <w:pPr>
        <w:pStyle w:val="2"/>
      </w:pPr>
      <w:r w:rsidRPr="00D6468C">
        <w:t>в пределах установленной предельной величины базы для исчисления страховых взносов на обязательное пенсионное страхование – 22 процента</w:t>
      </w:r>
    </w:p>
    <w:p w14:paraId="47A799AC" w14:textId="77777777" w:rsidR="00C34FF9" w:rsidRPr="00D6468C" w:rsidRDefault="00C34FF9" w:rsidP="00BC2CBD">
      <w:pPr>
        <w:pStyle w:val="2"/>
      </w:pPr>
      <w:r w:rsidRPr="00D6468C">
        <w:t>свыше установленной предельной величины базы для исчисления страховых взносов на обязательное пенсионное страхование – 10 процентов;</w:t>
      </w:r>
    </w:p>
    <w:p w14:paraId="03BF363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процента;</w:t>
      </w:r>
    </w:p>
    <w:p w14:paraId="5990014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3) на обязательное медицинское страхование – 5,1 процента.</w:t>
      </w:r>
    </w:p>
    <w:p w14:paraId="048DA8B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Федеральному закону от 24.07.1998 </w:t>
      </w:r>
      <w:r w:rsidR="00D655F1">
        <w:rPr>
          <w:rFonts w:ascii="Myriad Pro" w:hAnsi="Myriad Pro"/>
          <w:color w:val="000000"/>
          <w:sz w:val="26"/>
          <w:szCs w:val="26"/>
        </w:rPr>
        <w:t>№ </w:t>
      </w:r>
      <w:r w:rsidRPr="00D6468C">
        <w:rPr>
          <w:rFonts w:ascii="Myriad Pro" w:hAnsi="Myriad Pro"/>
          <w:color w:val="000000"/>
          <w:sz w:val="26"/>
          <w:szCs w:val="26"/>
        </w:rPr>
        <w:t>125-ФЗ тариф на обязательное социальное страхование от несчастных случаев на производстве и профессиональных заболеваний определяется в зависимости от вида деятельности (код ОКВЭД).</w:t>
      </w:r>
    </w:p>
    <w:p w14:paraId="498EE0A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размер фонда оплаты труда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(2018 год).</w:t>
      </w:r>
    </w:p>
    <w:p w14:paraId="094D54E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76BE69B8" w14:textId="77777777" w:rsidR="00C34FF9" w:rsidRPr="00D6468C" w:rsidRDefault="00C34FF9" w:rsidP="00BC2CBD">
      <w:pPr>
        <w:pStyle w:val="affff5"/>
      </w:pPr>
      <w:r w:rsidRPr="00D6468C">
        <w:t>ПОЗИЦИЯ ТЕРРИТОРИАЛЬНОЙ СЕТЕВОЙ ОРГАНИЗАЦИИ</w:t>
      </w:r>
    </w:p>
    <w:p w14:paraId="01EAAF3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Заявлено </w:t>
      </w:r>
      <w:r w:rsidRPr="00D6468C">
        <w:rPr>
          <w:rFonts w:ascii="Myriad Pro" w:hAnsi="Myriad Pro"/>
          <w:color w:val="000000"/>
          <w:sz w:val="26"/>
          <w:szCs w:val="26"/>
        </w:rPr>
        <w:t xml:space="preserve">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w:t>
      </w:r>
      <w:r w:rsidRPr="00D6468C">
        <w:rPr>
          <w:rFonts w:ascii="Myriad Pro" w:hAnsi="Myriad Pro"/>
          <w:sz w:val="26"/>
          <w:szCs w:val="26"/>
        </w:rPr>
        <w:t>– 632 080,85 тыс. руб.</w:t>
      </w:r>
    </w:p>
    <w:p w14:paraId="2350455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пунктом 6 статьи 421 Налогового кодекса Российской Федерации, на основании Постановления Правительства Российской Федерации </w:t>
      </w:r>
      <w:r w:rsidRPr="00D6468C">
        <w:rPr>
          <w:rFonts w:ascii="Myriad Pro" w:hAnsi="Myriad Pro"/>
          <w:sz w:val="26"/>
          <w:szCs w:val="26"/>
        </w:rPr>
        <w:lastRenderedPageBreak/>
        <w:t xml:space="preserve">от 29 ноября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xml:space="preserve">. </w:t>
      </w:r>
      <w:r w:rsidR="00D655F1">
        <w:rPr>
          <w:rFonts w:ascii="Myriad Pro" w:hAnsi="Myriad Pro"/>
          <w:sz w:val="26"/>
          <w:szCs w:val="26"/>
        </w:rPr>
        <w:t>N </w:t>
      </w:r>
      <w:r w:rsidRPr="00D6468C">
        <w:rPr>
          <w:rFonts w:ascii="Myriad Pro" w:hAnsi="Myriad Pro"/>
          <w:sz w:val="26"/>
          <w:szCs w:val="26"/>
        </w:rPr>
        <w:t xml:space="preserve">1255 "О предельной величине базы для исчисления страховых взносов на обязательное социальное страхование на случай временной нетрудоспособности и в связи с материнством и на обязательное пенсионное страхование с 1 января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страховые взносы на период регулирования 2018-2022 годы предусмотрены по ставке 30,4% от планируемого фонда оплаты труда.</w:t>
      </w:r>
    </w:p>
    <w:p w14:paraId="5981FB1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Кроме того, по статье «Прочие расходы из прибыли»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запланированы страховые взносы с ФЗП из прибыли в размере 21 852,48 тыс. руб. </w:t>
      </w:r>
    </w:p>
    <w:p w14:paraId="6A89BCC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качестве обосновывающих материалов предоставлено:</w:t>
      </w:r>
    </w:p>
    <w:p w14:paraId="411CE774" w14:textId="77777777" w:rsidR="00C34FF9" w:rsidRPr="00D6468C" w:rsidRDefault="00C34FF9" w:rsidP="00BC2CBD">
      <w:pPr>
        <w:pStyle w:val="2"/>
      </w:pPr>
      <w:r w:rsidRPr="00D6468C">
        <w:t>Приложение 1.7. «Расчет отчислений страховых взносов на расчетный период регулирования с учетом действующего законодательства на 2018 год»;</w:t>
      </w:r>
    </w:p>
    <w:p w14:paraId="0CE824F6" w14:textId="77777777" w:rsidR="00C34FF9" w:rsidRPr="00D6468C" w:rsidRDefault="00C34FF9" w:rsidP="00BC2CBD">
      <w:pPr>
        <w:pStyle w:val="2"/>
      </w:pPr>
      <w:r w:rsidRPr="00D6468C">
        <w:t xml:space="preserve">Постановление Правительства РФ от 29 ноября </w:t>
      </w:r>
      <w:smartTag w:uri="urn:schemas-microsoft-com:office:smarttags" w:element="metricconverter">
        <w:smartTagPr>
          <w:attr w:name="ProductID" w:val="2016 г"/>
        </w:smartTagPr>
        <w:r w:rsidRPr="00D6468C">
          <w:t>2016 г</w:t>
        </w:r>
      </w:smartTag>
      <w:r w:rsidRPr="00D6468C">
        <w:t xml:space="preserve">. </w:t>
      </w:r>
      <w:r w:rsidR="00D655F1">
        <w:t>N </w:t>
      </w:r>
      <w:r w:rsidRPr="00D6468C">
        <w:t xml:space="preserve">1255 «О предельной величине базы для исчисления страховых взносов на обязательное социальное страхование на случай временной нетрудоспособности и в связи с материнством и на обязательное пенсионное страхование с 1 января </w:t>
      </w:r>
      <w:smartTag w:uri="urn:schemas-microsoft-com:office:smarttags" w:element="metricconverter">
        <w:smartTagPr>
          <w:attr w:name="ProductID" w:val="2017 г"/>
        </w:smartTagPr>
        <w:r w:rsidRPr="00D6468C">
          <w:t>2017 г</w:t>
        </w:r>
      </w:smartTag>
      <w:r w:rsidRPr="00D6468C">
        <w:t>.»</w:t>
      </w:r>
    </w:p>
    <w:p w14:paraId="40DEA059" w14:textId="77777777" w:rsidR="00C34FF9" w:rsidRPr="00D6468C" w:rsidRDefault="00C34FF9" w:rsidP="00BC2CBD">
      <w:pPr>
        <w:pStyle w:val="2"/>
      </w:pPr>
      <w:r w:rsidRPr="00D6468C">
        <w:t xml:space="preserve">Расчет по начисленным и уплаченным страховым взносам на обязательное социальное страхование на случай временной нетрудоспособности и в связи с материнством и по обязательному социальному страхованию от несчастных случаев на производстве и профессиональных заболеваний, а также по расходам на выплату страхового обеспечения за 2016 год по филиалу </w:t>
      </w:r>
      <w:r w:rsidR="00D655F1">
        <w:t>ПАО </w:t>
      </w:r>
      <w:r w:rsidRPr="00D6468C">
        <w:t>«МРСК Северо-Запада» «Вологдаэнерго».</w:t>
      </w:r>
    </w:p>
    <w:p w14:paraId="37BA4BE7" w14:textId="77777777" w:rsidR="00C34FF9" w:rsidRPr="00D6468C" w:rsidRDefault="00C34FF9" w:rsidP="00C34FF9">
      <w:pPr>
        <w:spacing w:after="0" w:line="360" w:lineRule="auto"/>
        <w:contextualSpacing/>
        <w:jc w:val="both"/>
        <w:rPr>
          <w:rFonts w:ascii="Myriad Pro" w:hAnsi="Myriad Pro"/>
          <w:color w:val="000000"/>
          <w:sz w:val="26"/>
          <w:szCs w:val="26"/>
        </w:rPr>
      </w:pPr>
    </w:p>
    <w:p w14:paraId="00FEA108" w14:textId="77777777" w:rsidR="00C34FF9" w:rsidRPr="00D6468C" w:rsidRDefault="00C34FF9" w:rsidP="00BC2CBD">
      <w:pPr>
        <w:pStyle w:val="affff5"/>
      </w:pPr>
      <w:r w:rsidRPr="00D6468C">
        <w:t>ПОЗИЦИЯ ОРГАНА РЕГУЛИРОВАНИЯ</w:t>
      </w:r>
    </w:p>
    <w:p w14:paraId="437467A7"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Принято Департаментом ТЭК и ТР Вологодской области – 426 236,93 тыс. руб. исходя из ставки отчислений по заявке – 30,39% от утвержденного фонда оплаты труда.</w:t>
      </w:r>
    </w:p>
    <w:p w14:paraId="63B950E7"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Департаментом ТЭК и ТР Вологодской области страховые взносы с ФЗП из прибыли не запланированы.</w:t>
      </w:r>
    </w:p>
    <w:p w14:paraId="57618E0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54936449" w14:textId="77777777" w:rsidR="00C34FF9" w:rsidRPr="00D6468C" w:rsidRDefault="00C34FF9" w:rsidP="00BC2CBD">
      <w:pPr>
        <w:pStyle w:val="affff5"/>
      </w:pPr>
      <w:r w:rsidRPr="00D6468C">
        <w:t>ПОЗИЦИЯ ИСПОЛНИТЕЛЯ</w:t>
      </w:r>
    </w:p>
    <w:p w14:paraId="357B1D0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Расчет страховых взносов представлен в Приложении 1.7.</w:t>
      </w:r>
    </w:p>
    <w:p w14:paraId="4F14C36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Пояснения по данной статье представлены в соответствующем разделе Пояснительной записки к установлению долгосрочных параметров регулирования и расчету необходимой валовой выручки на услуги по передаче электрической энергии по сетям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 лице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с применением метода долгосрочной индексации необходимой валовой выручки на 2018-2022 годы.</w:t>
      </w:r>
    </w:p>
    <w:p w14:paraId="6A99DD1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Уведомление о размере страховых взносов на обязательное социальное страхование от несчастных случаев на производстве и профессиональных заболеваний ЮЛ-государственного (муниципального) учреждения по месту нахождения обособленного подразделения, выданное ГУ-Вологодское региональное отделение ФСС РФ, не представлено.</w:t>
      </w:r>
    </w:p>
    <w:p w14:paraId="2BC30FC0" w14:textId="77777777" w:rsidR="00C34FF9" w:rsidRPr="00D6468C" w:rsidRDefault="00C34FF9" w:rsidP="00C34FF9">
      <w:pPr>
        <w:spacing w:after="0" w:line="360" w:lineRule="auto"/>
        <w:ind w:firstLine="567"/>
        <w:contextualSpacing/>
        <w:jc w:val="both"/>
        <w:rPr>
          <w:rFonts w:ascii="Myriad Pro" w:hAnsi="Myriad Pro"/>
          <w:sz w:val="26"/>
          <w:szCs w:val="26"/>
          <w:highlight w:val="green"/>
        </w:rPr>
      </w:pPr>
      <w:r w:rsidRPr="00D6468C">
        <w:rPr>
          <w:rFonts w:ascii="Myriad Pro" w:hAnsi="Myriad Pro"/>
          <w:sz w:val="26"/>
          <w:szCs w:val="26"/>
        </w:rPr>
        <w:t xml:space="preserve">Согласно Постановлению Правительства Российской Федерации от 15 ноября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w:t>
      </w:r>
      <w:r w:rsidR="00D655F1">
        <w:rPr>
          <w:rFonts w:ascii="Myriad Pro" w:hAnsi="Myriad Pro"/>
          <w:sz w:val="26"/>
          <w:szCs w:val="26"/>
        </w:rPr>
        <w:t>N </w:t>
      </w:r>
      <w:r w:rsidRPr="00D6468C">
        <w:rPr>
          <w:rFonts w:ascii="Myriad Pro" w:hAnsi="Myriad Pro"/>
          <w:sz w:val="26"/>
          <w:szCs w:val="26"/>
        </w:rPr>
        <w:t>1378 «О предельной величине базы для исчисления страховых взносов на обязательное социальное страхование на случай временной нетрудоспособности и в связи с материнством и на обязательное пенсионное страхование» взносы в Пенсионный фонд и Фонд социального страхования предусмотрены в дифференцированном размере (регрессивная шкала) с 01.01.2018:</w:t>
      </w:r>
    </w:p>
    <w:p w14:paraId="753FF72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1. Пенсионный фонд Российской Федерации - 22 процентов в пределах установленной предельной базы для начисления страховых взносов 1 021,0 тыс. руб., свыше -10%;</w:t>
      </w:r>
    </w:p>
    <w:p w14:paraId="31F9EBD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2. Фонд социального страхования Российской Федерации - 2,9 процента в пределах установленной предельной базы для начисления страховых взносов 815,0 тыс. руб., свыше - 0%.</w:t>
      </w:r>
    </w:p>
    <w:p w14:paraId="5BDA3C73" w14:textId="77777777" w:rsidR="00C34FF9" w:rsidRPr="00D6468C" w:rsidRDefault="00C34FF9" w:rsidP="00C34FF9">
      <w:pPr>
        <w:pStyle w:val="afff5"/>
        <w:rPr>
          <w:lang w:val="ru-RU"/>
        </w:rPr>
      </w:pPr>
      <w:r w:rsidRPr="00D6468C">
        <w:rPr>
          <w:lang w:val="ru-RU"/>
        </w:rPr>
        <w:lastRenderedPageBreak/>
        <w:t xml:space="preserve">На основании изложенного, Исполнителем для расчета страховых взносов на </w:t>
      </w:r>
      <w:smartTag w:uri="urn:schemas-microsoft-com:office:smarttags" w:element="metricconverter">
        <w:smartTagPr>
          <w:attr w:name="ProductID" w:val="2018 г"/>
        </w:smartTagPr>
        <w:r w:rsidRPr="00D6468C">
          <w:rPr>
            <w:lang w:val="ru-RU"/>
          </w:rPr>
          <w:t>2018 г</w:t>
        </w:r>
      </w:smartTag>
      <w:r w:rsidRPr="00D6468C">
        <w:rPr>
          <w:lang w:val="ru-RU"/>
        </w:rPr>
        <w:t xml:space="preserve">. принят фактический процент отчислений согласно оборотно-сальдовой ведомости по счету 20 за </w:t>
      </w:r>
      <w:smartTag w:uri="urn:schemas-microsoft-com:office:smarttags" w:element="metricconverter">
        <w:smartTagPr>
          <w:attr w:name="ProductID" w:val="2016 г"/>
        </w:smartTagPr>
        <w:r w:rsidRPr="00D6468C">
          <w:rPr>
            <w:lang w:val="ru-RU"/>
          </w:rPr>
          <w:t>2016 г</w:t>
        </w:r>
      </w:smartTag>
      <w:r w:rsidRPr="00D6468C">
        <w:rPr>
          <w:lang w:val="ru-RU"/>
        </w:rPr>
        <w:t>.:</w:t>
      </w:r>
    </w:p>
    <w:tbl>
      <w:tblPr>
        <w:tblW w:w="49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7621"/>
        <w:gridCol w:w="1907"/>
      </w:tblGrid>
      <w:tr w:rsidR="00C34FF9" w:rsidRPr="00D6468C" w14:paraId="6EC2670A" w14:textId="77777777" w:rsidTr="004E7C16">
        <w:trPr>
          <w:cantSplit/>
          <w:trHeight w:val="747"/>
          <w:tblHeader/>
        </w:trPr>
        <w:tc>
          <w:tcPr>
            <w:tcW w:w="7621"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E4DE656"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90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D8A53EC"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Сумма, тыс. руб.</w:t>
            </w:r>
          </w:p>
        </w:tc>
      </w:tr>
      <w:tr w:rsidR="00C34FF9" w:rsidRPr="00D6468C" w14:paraId="25B73342" w14:textId="77777777">
        <w:trPr>
          <w:cantSplit/>
          <w:trHeight w:val="579"/>
        </w:trPr>
        <w:tc>
          <w:tcPr>
            <w:tcW w:w="7621" w:type="dxa"/>
            <w:tcBorders>
              <w:top w:val="single" w:sz="4" w:space="0" w:color="FFFFFF"/>
            </w:tcBorders>
            <w:shd w:val="clear" w:color="auto" w:fill="auto"/>
            <w:vAlign w:val="center"/>
          </w:tcPr>
          <w:p w14:paraId="32F7D076"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Заработная плата (основная и дополнительная), стимулирующие выплаты, гарантии и компенсации</w:t>
            </w:r>
          </w:p>
        </w:tc>
        <w:tc>
          <w:tcPr>
            <w:tcW w:w="1907" w:type="dxa"/>
            <w:tcBorders>
              <w:top w:val="single" w:sz="4" w:space="0" w:color="FFFFFF"/>
            </w:tcBorders>
            <w:shd w:val="clear" w:color="auto" w:fill="auto"/>
            <w:vAlign w:val="center"/>
          </w:tcPr>
          <w:p w14:paraId="68051302"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1 168 087,66</w:t>
            </w:r>
          </w:p>
        </w:tc>
      </w:tr>
      <w:tr w:rsidR="00C34FF9" w:rsidRPr="00D6468C" w14:paraId="0ACE5D6E" w14:textId="77777777">
        <w:trPr>
          <w:cantSplit/>
          <w:trHeight w:val="579"/>
        </w:trPr>
        <w:tc>
          <w:tcPr>
            <w:tcW w:w="7621" w:type="dxa"/>
            <w:shd w:val="clear" w:color="auto" w:fill="auto"/>
            <w:vAlign w:val="center"/>
          </w:tcPr>
          <w:p w14:paraId="0036244D"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Заработная плата (основная и дополнительная), стимулирующие выплаты, гарантии и компенсации</w:t>
            </w:r>
          </w:p>
        </w:tc>
        <w:tc>
          <w:tcPr>
            <w:tcW w:w="1907" w:type="dxa"/>
            <w:shd w:val="clear" w:color="auto" w:fill="auto"/>
            <w:vAlign w:val="center"/>
          </w:tcPr>
          <w:p w14:paraId="381B4FBA"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4 141,60</w:t>
            </w:r>
          </w:p>
        </w:tc>
      </w:tr>
      <w:tr w:rsidR="00C34FF9" w:rsidRPr="00D6468C" w14:paraId="38A3241B" w14:textId="77777777">
        <w:trPr>
          <w:cantSplit/>
          <w:trHeight w:val="282"/>
        </w:trPr>
        <w:tc>
          <w:tcPr>
            <w:tcW w:w="7621" w:type="dxa"/>
            <w:shd w:val="clear" w:color="auto" w:fill="auto"/>
            <w:vAlign w:val="center"/>
          </w:tcPr>
          <w:p w14:paraId="29E2F212"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Оплата учебных отпусков</w:t>
            </w:r>
          </w:p>
        </w:tc>
        <w:tc>
          <w:tcPr>
            <w:tcW w:w="1907" w:type="dxa"/>
            <w:shd w:val="clear" w:color="auto" w:fill="auto"/>
            <w:vAlign w:val="center"/>
          </w:tcPr>
          <w:p w14:paraId="026D5D5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6 382,10</w:t>
            </w:r>
          </w:p>
        </w:tc>
      </w:tr>
      <w:tr w:rsidR="00C34FF9" w:rsidRPr="00D6468C" w14:paraId="188C75F2" w14:textId="77777777">
        <w:trPr>
          <w:cantSplit/>
          <w:trHeight w:val="282"/>
        </w:trPr>
        <w:tc>
          <w:tcPr>
            <w:tcW w:w="7621" w:type="dxa"/>
            <w:shd w:val="clear" w:color="auto" w:fill="auto"/>
            <w:vAlign w:val="center"/>
          </w:tcPr>
          <w:p w14:paraId="65ACF48E"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Больничный лист за счет средств работодателя</w:t>
            </w:r>
          </w:p>
        </w:tc>
        <w:tc>
          <w:tcPr>
            <w:tcW w:w="1907" w:type="dxa"/>
            <w:shd w:val="clear" w:color="auto" w:fill="auto"/>
            <w:vAlign w:val="center"/>
          </w:tcPr>
          <w:p w14:paraId="372EC6C6"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5 143,41</w:t>
            </w:r>
          </w:p>
        </w:tc>
      </w:tr>
      <w:tr w:rsidR="00C34FF9" w:rsidRPr="00D6468C" w14:paraId="12617C55" w14:textId="77777777">
        <w:trPr>
          <w:cantSplit/>
          <w:trHeight w:val="282"/>
        </w:trPr>
        <w:tc>
          <w:tcPr>
            <w:tcW w:w="7621" w:type="dxa"/>
            <w:shd w:val="clear" w:color="auto" w:fill="auto"/>
            <w:vAlign w:val="center"/>
          </w:tcPr>
          <w:p w14:paraId="5F957A7C"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Резерв под отпуска</w:t>
            </w:r>
          </w:p>
        </w:tc>
        <w:tc>
          <w:tcPr>
            <w:tcW w:w="1907" w:type="dxa"/>
            <w:shd w:val="clear" w:color="auto" w:fill="auto"/>
            <w:vAlign w:val="center"/>
          </w:tcPr>
          <w:p w14:paraId="0488E262"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114 292,06</w:t>
            </w:r>
          </w:p>
        </w:tc>
      </w:tr>
      <w:tr w:rsidR="00C34FF9" w:rsidRPr="00D6468C" w14:paraId="424D2AF7" w14:textId="77777777">
        <w:trPr>
          <w:cantSplit/>
          <w:trHeight w:val="282"/>
        </w:trPr>
        <w:tc>
          <w:tcPr>
            <w:tcW w:w="7621" w:type="dxa"/>
            <w:shd w:val="clear" w:color="auto" w:fill="auto"/>
            <w:noWrap/>
            <w:vAlign w:val="center"/>
          </w:tcPr>
          <w:p w14:paraId="40EB7B3B"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ИТОГО ФОТ</w:t>
            </w:r>
          </w:p>
        </w:tc>
        <w:tc>
          <w:tcPr>
            <w:tcW w:w="1907" w:type="dxa"/>
            <w:shd w:val="clear" w:color="auto" w:fill="auto"/>
            <w:vAlign w:val="center"/>
          </w:tcPr>
          <w:p w14:paraId="24E362AC"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1 298 046,83</w:t>
            </w:r>
          </w:p>
        </w:tc>
      </w:tr>
      <w:tr w:rsidR="00C34FF9" w:rsidRPr="00D6468C" w14:paraId="498CFDA7" w14:textId="77777777">
        <w:trPr>
          <w:cantSplit/>
          <w:trHeight w:val="297"/>
        </w:trPr>
        <w:tc>
          <w:tcPr>
            <w:tcW w:w="7621" w:type="dxa"/>
            <w:shd w:val="clear" w:color="auto" w:fill="auto"/>
            <w:noWrap/>
            <w:vAlign w:val="center"/>
          </w:tcPr>
          <w:p w14:paraId="25760E57"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Страховые взносы</w:t>
            </w:r>
          </w:p>
        </w:tc>
        <w:tc>
          <w:tcPr>
            <w:tcW w:w="1907" w:type="dxa"/>
            <w:shd w:val="clear" w:color="auto" w:fill="auto"/>
            <w:vAlign w:val="center"/>
          </w:tcPr>
          <w:p w14:paraId="3D10D375"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384 710,52</w:t>
            </w:r>
          </w:p>
        </w:tc>
      </w:tr>
      <w:tr w:rsidR="00C34FF9" w:rsidRPr="00D6468C" w14:paraId="46424AB0" w14:textId="77777777">
        <w:trPr>
          <w:cantSplit/>
          <w:trHeight w:val="282"/>
        </w:trPr>
        <w:tc>
          <w:tcPr>
            <w:tcW w:w="7621" w:type="dxa"/>
            <w:shd w:val="clear" w:color="auto" w:fill="auto"/>
            <w:noWrap/>
            <w:vAlign w:val="center"/>
          </w:tcPr>
          <w:p w14:paraId="40EBDAD1"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 отчислений</w:t>
            </w:r>
          </w:p>
        </w:tc>
        <w:tc>
          <w:tcPr>
            <w:tcW w:w="1907" w:type="dxa"/>
            <w:shd w:val="clear" w:color="auto" w:fill="auto"/>
            <w:vAlign w:val="center"/>
          </w:tcPr>
          <w:p w14:paraId="33365406"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29,64</w:t>
            </w:r>
          </w:p>
        </w:tc>
      </w:tr>
    </w:tbl>
    <w:p w14:paraId="783819FA" w14:textId="77777777" w:rsidR="00C34FF9" w:rsidRPr="00D6468C" w:rsidRDefault="00C34FF9" w:rsidP="00C34FF9">
      <w:pPr>
        <w:pStyle w:val="afff5"/>
        <w:spacing w:before="240"/>
        <w:rPr>
          <w:lang w:val="ru-RU"/>
        </w:rPr>
      </w:pPr>
      <w:r w:rsidRPr="00D6468C">
        <w:rPr>
          <w:lang w:val="ru-RU"/>
        </w:rPr>
        <w:t>В качестве базы для расчета страховых взносов Исполнителем принимается величина базового уровня подконтрольных расходов по статьям «Расходы на оплату труда» и «Прочие подконтрольные расходы из прибыли. ФЗП из прибыли», определенная Исполнителем в разделе 4 настоящего Отчета в сумме 1 660 291,99 тыс. руб. (1 593 707,41+66 584,58):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205"/>
        <w:gridCol w:w="3365"/>
      </w:tblGrid>
      <w:tr w:rsidR="00C34FF9" w:rsidRPr="00D6468C" w14:paraId="6EDC795C" w14:textId="77777777">
        <w:trPr>
          <w:cantSplit/>
          <w:trHeight w:val="272"/>
          <w:tblHeader/>
        </w:trPr>
        <w:tc>
          <w:tcPr>
            <w:tcW w:w="3242" w:type="pct"/>
            <w:tcBorders>
              <w:top w:val="single" w:sz="4" w:space="0" w:color="FFFFFF"/>
              <w:left w:val="single" w:sz="4" w:space="0" w:color="FFFFFF"/>
              <w:bottom w:val="single" w:sz="4" w:space="0" w:color="FFFFFF"/>
              <w:right w:val="single" w:sz="4" w:space="0" w:color="FFFFFF"/>
            </w:tcBorders>
            <w:shd w:val="clear" w:color="auto" w:fill="4F6228"/>
          </w:tcPr>
          <w:p w14:paraId="1B497612"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758" w:type="pct"/>
            <w:tcBorders>
              <w:top w:val="single" w:sz="4" w:space="0" w:color="FFFFFF"/>
              <w:left w:val="single" w:sz="4" w:space="0" w:color="FFFFFF"/>
              <w:bottom w:val="single" w:sz="4" w:space="0" w:color="FFFFFF"/>
              <w:right w:val="single" w:sz="4" w:space="0" w:color="FFFFFF"/>
            </w:tcBorders>
            <w:shd w:val="clear" w:color="auto" w:fill="4F6228"/>
          </w:tcPr>
          <w:p w14:paraId="6C4359E4"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Сумма, тыс. руб.</w:t>
            </w:r>
          </w:p>
        </w:tc>
      </w:tr>
      <w:tr w:rsidR="00C34FF9" w:rsidRPr="00D6468C" w14:paraId="6221CD5C" w14:textId="77777777">
        <w:trPr>
          <w:cantSplit/>
          <w:trHeight w:val="166"/>
        </w:trPr>
        <w:tc>
          <w:tcPr>
            <w:tcW w:w="3242" w:type="pct"/>
            <w:tcBorders>
              <w:top w:val="single" w:sz="4" w:space="0" w:color="FFFFFF"/>
            </w:tcBorders>
            <w:shd w:val="clear" w:color="auto" w:fill="auto"/>
            <w:vAlign w:val="center"/>
          </w:tcPr>
          <w:p w14:paraId="1B28B03E"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Подконтрольные расходы – из них</w:t>
            </w:r>
          </w:p>
        </w:tc>
        <w:tc>
          <w:tcPr>
            <w:tcW w:w="1758" w:type="pct"/>
            <w:tcBorders>
              <w:top w:val="single" w:sz="4" w:space="0" w:color="FFFFFF"/>
            </w:tcBorders>
            <w:shd w:val="clear" w:color="auto" w:fill="auto"/>
            <w:vAlign w:val="center"/>
          </w:tcPr>
          <w:p w14:paraId="02FDEAB5"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2 691 319,17</w:t>
            </w:r>
          </w:p>
        </w:tc>
      </w:tr>
      <w:tr w:rsidR="00C34FF9" w:rsidRPr="00D6468C" w14:paraId="5C3310C2" w14:textId="77777777">
        <w:trPr>
          <w:cantSplit/>
          <w:trHeight w:val="294"/>
        </w:trPr>
        <w:tc>
          <w:tcPr>
            <w:tcW w:w="3242" w:type="pct"/>
            <w:shd w:val="clear" w:color="auto" w:fill="auto"/>
            <w:vAlign w:val="center"/>
          </w:tcPr>
          <w:p w14:paraId="45D037B0"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Расходы на оплату труда, тыс. руб.</w:t>
            </w:r>
          </w:p>
        </w:tc>
        <w:tc>
          <w:tcPr>
            <w:tcW w:w="1758" w:type="pct"/>
            <w:shd w:val="clear" w:color="auto" w:fill="auto"/>
            <w:vAlign w:val="center"/>
          </w:tcPr>
          <w:p w14:paraId="5FF52FA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1 593 707,41</w:t>
            </w:r>
          </w:p>
        </w:tc>
      </w:tr>
      <w:tr w:rsidR="00C34FF9" w:rsidRPr="00D6468C" w14:paraId="01674113" w14:textId="77777777">
        <w:trPr>
          <w:cantSplit/>
          <w:trHeight w:val="294"/>
        </w:trPr>
        <w:tc>
          <w:tcPr>
            <w:tcW w:w="3242" w:type="pct"/>
            <w:shd w:val="clear" w:color="auto" w:fill="auto"/>
            <w:vAlign w:val="center"/>
          </w:tcPr>
          <w:p w14:paraId="2E16C78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Подконтрольные расходы из прибыли, в т.ч.</w:t>
            </w:r>
          </w:p>
        </w:tc>
        <w:tc>
          <w:tcPr>
            <w:tcW w:w="1758" w:type="pct"/>
            <w:shd w:val="clear" w:color="auto" w:fill="auto"/>
            <w:vAlign w:val="center"/>
          </w:tcPr>
          <w:p w14:paraId="3AF26DB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 xml:space="preserve">101 534,91 </w:t>
            </w:r>
          </w:p>
        </w:tc>
      </w:tr>
      <w:tr w:rsidR="00C34FF9" w:rsidRPr="00D6468C" w14:paraId="36AD0793" w14:textId="77777777">
        <w:trPr>
          <w:cantSplit/>
          <w:trHeight w:val="294"/>
        </w:trPr>
        <w:tc>
          <w:tcPr>
            <w:tcW w:w="3242" w:type="pct"/>
            <w:shd w:val="clear" w:color="auto" w:fill="auto"/>
            <w:vAlign w:val="center"/>
          </w:tcPr>
          <w:p w14:paraId="71382F98" w14:textId="77777777" w:rsidR="00C34FF9" w:rsidRPr="00D6468C" w:rsidRDefault="00C34FF9" w:rsidP="00C34FF9">
            <w:pPr>
              <w:spacing w:after="0" w:line="240" w:lineRule="auto"/>
              <w:contextualSpacing/>
              <w:jc w:val="right"/>
              <w:rPr>
                <w:rFonts w:ascii="Myriad Pro" w:hAnsi="Myriad Pro"/>
                <w:color w:val="000000"/>
                <w:sz w:val="20"/>
                <w:szCs w:val="20"/>
              </w:rPr>
            </w:pPr>
            <w:r w:rsidRPr="00D6468C">
              <w:rPr>
                <w:rFonts w:ascii="Myriad Pro" w:hAnsi="Myriad Pro"/>
                <w:color w:val="000000"/>
                <w:sz w:val="20"/>
                <w:szCs w:val="20"/>
              </w:rPr>
              <w:t>ФЗП из прибыли</w:t>
            </w:r>
          </w:p>
        </w:tc>
        <w:tc>
          <w:tcPr>
            <w:tcW w:w="1758" w:type="pct"/>
            <w:shd w:val="clear" w:color="auto" w:fill="auto"/>
            <w:vAlign w:val="center"/>
          </w:tcPr>
          <w:p w14:paraId="1386D52E" w14:textId="77777777" w:rsidR="00C34FF9" w:rsidRPr="00D6468C" w:rsidRDefault="00C34FF9" w:rsidP="00C34FF9">
            <w:pPr>
              <w:spacing w:after="0" w:line="240" w:lineRule="auto"/>
              <w:contextualSpacing/>
              <w:jc w:val="right"/>
              <w:rPr>
                <w:rFonts w:ascii="Myriad Pro" w:hAnsi="Myriad Pro"/>
                <w:color w:val="000000"/>
                <w:sz w:val="20"/>
                <w:szCs w:val="20"/>
              </w:rPr>
            </w:pPr>
            <w:r w:rsidRPr="00D6468C">
              <w:rPr>
                <w:rFonts w:ascii="Myriad Pro" w:hAnsi="Myriad Pro"/>
                <w:color w:val="000000"/>
                <w:sz w:val="20"/>
                <w:szCs w:val="20"/>
              </w:rPr>
              <w:t>66 584,58</w:t>
            </w:r>
          </w:p>
        </w:tc>
      </w:tr>
      <w:tr w:rsidR="00C34FF9" w:rsidRPr="00D6468C" w14:paraId="2607C078" w14:textId="77777777">
        <w:trPr>
          <w:cantSplit/>
          <w:trHeight w:val="294"/>
        </w:trPr>
        <w:tc>
          <w:tcPr>
            <w:tcW w:w="3242" w:type="pct"/>
            <w:shd w:val="clear" w:color="auto" w:fill="auto"/>
            <w:vAlign w:val="center"/>
          </w:tcPr>
          <w:p w14:paraId="27085F48" w14:textId="77777777" w:rsidR="00C34FF9" w:rsidRPr="00D6468C" w:rsidRDefault="00C34FF9" w:rsidP="00C34FF9">
            <w:pPr>
              <w:spacing w:after="0" w:line="240" w:lineRule="auto"/>
              <w:contextualSpacing/>
              <w:rPr>
                <w:rFonts w:ascii="Myriad Pro" w:hAnsi="Myriad Pro"/>
                <w:b/>
                <w:color w:val="000000"/>
                <w:sz w:val="20"/>
                <w:szCs w:val="20"/>
              </w:rPr>
            </w:pPr>
            <w:r w:rsidRPr="00D6468C">
              <w:rPr>
                <w:rFonts w:ascii="Myriad Pro" w:hAnsi="Myriad Pro"/>
                <w:b/>
                <w:color w:val="000000"/>
                <w:sz w:val="20"/>
                <w:szCs w:val="20"/>
              </w:rPr>
              <w:t>ИТОГО ФЗП</w:t>
            </w:r>
          </w:p>
        </w:tc>
        <w:tc>
          <w:tcPr>
            <w:tcW w:w="1758" w:type="pct"/>
            <w:shd w:val="clear" w:color="auto" w:fill="auto"/>
            <w:vAlign w:val="center"/>
          </w:tcPr>
          <w:p w14:paraId="073C0E93"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1 660 291,99</w:t>
            </w:r>
          </w:p>
        </w:tc>
      </w:tr>
    </w:tbl>
    <w:p w14:paraId="126F95BC" w14:textId="77777777" w:rsidR="00C34FF9" w:rsidRPr="00D6468C" w:rsidRDefault="00C34FF9" w:rsidP="00C34FF9">
      <w:pPr>
        <w:pStyle w:val="afff5"/>
        <w:spacing w:before="240"/>
        <w:jc w:val="center"/>
        <w:rPr>
          <w:b/>
          <w:lang w:val="ru-RU"/>
        </w:rPr>
      </w:pPr>
      <w:r w:rsidRPr="00D6468C">
        <w:rPr>
          <w:b/>
          <w:lang w:val="ru-RU"/>
        </w:rPr>
        <w:t xml:space="preserve">Расчет страховых взносов на </w:t>
      </w:r>
      <w:smartTag w:uri="urn:schemas-microsoft-com:office:smarttags" w:element="metricconverter">
        <w:smartTagPr>
          <w:attr w:name="ProductID" w:val="2018 г"/>
        </w:smartTagPr>
        <w:r w:rsidRPr="00D6468C">
          <w:rPr>
            <w:b/>
            <w:lang w:val="ru-RU"/>
          </w:rPr>
          <w:t>2018 г</w:t>
        </w:r>
      </w:smartTag>
      <w:r w:rsidRPr="00D6468C">
        <w:rPr>
          <w:b/>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205"/>
        <w:gridCol w:w="3365"/>
      </w:tblGrid>
      <w:tr w:rsidR="00C34FF9" w:rsidRPr="00D6468C" w14:paraId="4AC81F94" w14:textId="77777777" w:rsidTr="004E7C16">
        <w:trPr>
          <w:cantSplit/>
          <w:trHeight w:val="484"/>
        </w:trPr>
        <w:tc>
          <w:tcPr>
            <w:tcW w:w="32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D0147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7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AE7B98"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Сумма, тыс. руб.</w:t>
            </w:r>
          </w:p>
        </w:tc>
      </w:tr>
      <w:tr w:rsidR="00C34FF9" w:rsidRPr="00D6468C" w14:paraId="2520D0DB" w14:textId="77777777" w:rsidTr="004E7C16">
        <w:trPr>
          <w:cantSplit/>
          <w:trHeight w:val="166"/>
        </w:trPr>
        <w:tc>
          <w:tcPr>
            <w:tcW w:w="3242" w:type="pct"/>
            <w:tcBorders>
              <w:top w:val="single" w:sz="4" w:space="0" w:color="FFFFFF"/>
            </w:tcBorders>
            <w:shd w:val="clear" w:color="auto" w:fill="auto"/>
            <w:vAlign w:val="center"/>
          </w:tcPr>
          <w:p w14:paraId="7A7054CB"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ИТОГО ФЗП</w:t>
            </w:r>
          </w:p>
        </w:tc>
        <w:tc>
          <w:tcPr>
            <w:tcW w:w="1758" w:type="pct"/>
            <w:tcBorders>
              <w:top w:val="single" w:sz="4" w:space="0" w:color="FFFFFF"/>
            </w:tcBorders>
            <w:shd w:val="clear" w:color="auto" w:fill="auto"/>
            <w:vAlign w:val="center"/>
          </w:tcPr>
          <w:p w14:paraId="4271DC6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1 660 291,99</w:t>
            </w:r>
          </w:p>
        </w:tc>
      </w:tr>
      <w:tr w:rsidR="00C34FF9" w:rsidRPr="00D6468C" w14:paraId="3B610642" w14:textId="77777777" w:rsidTr="004E7C16">
        <w:trPr>
          <w:cantSplit/>
          <w:trHeight w:val="294"/>
        </w:trPr>
        <w:tc>
          <w:tcPr>
            <w:tcW w:w="3242" w:type="pct"/>
            <w:shd w:val="clear" w:color="auto" w:fill="auto"/>
            <w:vAlign w:val="center"/>
          </w:tcPr>
          <w:p w14:paraId="76F923F1"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Процент начисления страховых взносов</w:t>
            </w:r>
          </w:p>
        </w:tc>
        <w:tc>
          <w:tcPr>
            <w:tcW w:w="1758" w:type="pct"/>
            <w:shd w:val="clear" w:color="auto" w:fill="auto"/>
            <w:vAlign w:val="center"/>
          </w:tcPr>
          <w:p w14:paraId="4EE4D23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29,64%</w:t>
            </w:r>
          </w:p>
        </w:tc>
      </w:tr>
      <w:tr w:rsidR="00C34FF9" w:rsidRPr="00D6468C" w14:paraId="4D4F5CEC" w14:textId="77777777" w:rsidTr="004E7C16">
        <w:trPr>
          <w:cantSplit/>
          <w:trHeight w:val="294"/>
        </w:trPr>
        <w:tc>
          <w:tcPr>
            <w:tcW w:w="3242" w:type="pct"/>
            <w:shd w:val="clear" w:color="auto" w:fill="auto"/>
            <w:vAlign w:val="center"/>
          </w:tcPr>
          <w:p w14:paraId="1439E500" w14:textId="77777777" w:rsidR="00C34FF9" w:rsidRPr="00D6468C" w:rsidRDefault="00C34FF9" w:rsidP="00C34FF9">
            <w:pPr>
              <w:spacing w:after="0" w:line="240" w:lineRule="auto"/>
              <w:contextualSpacing/>
              <w:rPr>
                <w:rFonts w:ascii="Myriad Pro" w:hAnsi="Myriad Pro"/>
                <w:b/>
                <w:color w:val="000000"/>
                <w:sz w:val="20"/>
                <w:szCs w:val="20"/>
              </w:rPr>
            </w:pPr>
            <w:r w:rsidRPr="00D6468C">
              <w:rPr>
                <w:rFonts w:ascii="Myriad Pro" w:hAnsi="Myriad Pro"/>
                <w:b/>
                <w:color w:val="000000"/>
                <w:sz w:val="20"/>
                <w:szCs w:val="20"/>
              </w:rPr>
              <w:t xml:space="preserve">Страховые взносы </w:t>
            </w:r>
          </w:p>
        </w:tc>
        <w:tc>
          <w:tcPr>
            <w:tcW w:w="1758" w:type="pct"/>
            <w:shd w:val="clear" w:color="auto" w:fill="auto"/>
            <w:vAlign w:val="center"/>
          </w:tcPr>
          <w:p w14:paraId="0C12EE5F"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492 071,45</w:t>
            </w:r>
          </w:p>
        </w:tc>
      </w:tr>
    </w:tbl>
    <w:p w14:paraId="78AC9C3A" w14:textId="77777777" w:rsidR="00C34FF9" w:rsidRPr="00D6468C" w:rsidRDefault="00C34FF9" w:rsidP="00C34FF9">
      <w:pPr>
        <w:pStyle w:val="afff5"/>
        <w:rPr>
          <w:lang w:val="ru-RU"/>
        </w:rPr>
      </w:pPr>
      <w:r w:rsidRPr="00D6468C">
        <w:rPr>
          <w:lang w:val="ru-RU"/>
        </w:rPr>
        <w:lastRenderedPageBreak/>
        <w:t>По мнению Исполнителя, исходя из анализа представленных материалов, плановый уровень расходов на оплату страховых взносов – 492 071,45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200"/>
        <w:gridCol w:w="1034"/>
        <w:gridCol w:w="1365"/>
        <w:gridCol w:w="1960"/>
        <w:gridCol w:w="1477"/>
        <w:gridCol w:w="1534"/>
      </w:tblGrid>
      <w:tr w:rsidR="00C34FF9" w:rsidRPr="00D6468C" w14:paraId="2713BB44" w14:textId="77777777">
        <w:trPr>
          <w:cantSplit/>
          <w:tblHeader/>
        </w:trPr>
        <w:tc>
          <w:tcPr>
            <w:tcW w:w="223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0F25CC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Показатели</w:t>
            </w:r>
          </w:p>
        </w:tc>
        <w:tc>
          <w:tcPr>
            <w:tcW w:w="104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CDCF902" w14:textId="77777777" w:rsidR="00C34FF9" w:rsidRPr="00D6468C" w:rsidRDefault="00C34FF9" w:rsidP="00C34FF9">
            <w:pPr>
              <w:spacing w:after="0" w:line="240" w:lineRule="auto"/>
              <w:jc w:val="center"/>
              <w:rPr>
                <w:rFonts w:ascii="Myriad Pro" w:hAnsi="Myriad Pro"/>
                <w:b/>
                <w:iCs/>
                <w:color w:val="FFFFFF"/>
                <w:sz w:val="20"/>
                <w:szCs w:val="20"/>
              </w:rPr>
            </w:pPr>
            <w:proofErr w:type="spellStart"/>
            <w:r w:rsidRPr="00D6468C">
              <w:rPr>
                <w:rFonts w:ascii="Myriad Pro" w:hAnsi="Myriad Pro"/>
                <w:b/>
                <w:iCs/>
                <w:color w:val="FFFFFF"/>
                <w:sz w:val="20"/>
                <w:szCs w:val="20"/>
              </w:rPr>
              <w:t>Ед.изм</w:t>
            </w:r>
            <w:proofErr w:type="spellEnd"/>
            <w:r w:rsidRPr="00D6468C">
              <w:rPr>
                <w:rFonts w:ascii="Myriad Pro" w:hAnsi="Myriad Pro"/>
                <w:b/>
                <w:iCs/>
                <w:color w:val="FFFFFF"/>
                <w:sz w:val="20"/>
                <w:szCs w:val="20"/>
              </w:rPr>
              <w:t>.</w:t>
            </w:r>
          </w:p>
        </w:tc>
        <w:tc>
          <w:tcPr>
            <w:tcW w:w="138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449919B" w14:textId="77777777" w:rsidR="00C34FF9" w:rsidRPr="00D6468C" w:rsidRDefault="00C34FF9" w:rsidP="00C34FF9">
            <w:pPr>
              <w:spacing w:after="0" w:line="240" w:lineRule="auto"/>
              <w:jc w:val="center"/>
              <w:rPr>
                <w:rFonts w:ascii="Myriad Pro" w:hAnsi="Myriad Pro"/>
                <w:b/>
                <w:iCs/>
                <w:color w:val="FFFFFF"/>
                <w:sz w:val="20"/>
                <w:szCs w:val="20"/>
              </w:rPr>
            </w:pPr>
            <w:smartTag w:uri="urn:schemas-microsoft-com:office:smarttags" w:element="metricconverter">
              <w:smartTagPr>
                <w:attr w:name="ProductID" w:val="2016 г"/>
              </w:smartTagPr>
              <w:r w:rsidRPr="00D6468C">
                <w:rPr>
                  <w:rFonts w:ascii="Myriad Pro" w:hAnsi="Myriad Pro"/>
                  <w:b/>
                  <w:iCs/>
                  <w:color w:val="FFFFFF"/>
                  <w:sz w:val="20"/>
                  <w:szCs w:val="20"/>
                </w:rPr>
                <w:t>2016 г</w:t>
              </w:r>
            </w:smartTag>
            <w:r w:rsidRPr="00D6468C">
              <w:rPr>
                <w:rFonts w:ascii="Myriad Pro" w:hAnsi="Myriad Pro"/>
                <w:b/>
                <w:iCs/>
                <w:color w:val="FFFFFF"/>
                <w:sz w:val="20"/>
                <w:szCs w:val="20"/>
              </w:rPr>
              <w:t>. факт</w:t>
            </w:r>
          </w:p>
        </w:tc>
        <w:tc>
          <w:tcPr>
            <w:tcW w:w="5046"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15638C8D" w14:textId="77777777" w:rsidR="00C34FF9" w:rsidRPr="00D6468C" w:rsidRDefault="00C34FF9" w:rsidP="00C34FF9">
            <w:pPr>
              <w:spacing w:after="0" w:line="240" w:lineRule="auto"/>
              <w:jc w:val="center"/>
              <w:rPr>
                <w:rFonts w:ascii="Myriad Pro" w:hAnsi="Myriad Pro"/>
                <w:b/>
                <w:iCs/>
                <w:color w:val="FFFFFF"/>
                <w:sz w:val="20"/>
                <w:szCs w:val="20"/>
              </w:rPr>
            </w:pPr>
            <w:smartTag w:uri="urn:schemas-microsoft-com:office:smarttags" w:element="metricconverter">
              <w:smartTagPr>
                <w:attr w:name="ProductID" w:val="2018 г"/>
              </w:smartTagPr>
              <w:r w:rsidRPr="00D6468C">
                <w:rPr>
                  <w:rFonts w:ascii="Myriad Pro" w:hAnsi="Myriad Pro"/>
                  <w:b/>
                  <w:iCs/>
                  <w:color w:val="FFFFFF"/>
                  <w:sz w:val="20"/>
                  <w:szCs w:val="20"/>
                </w:rPr>
                <w:t>2018 г</w:t>
              </w:r>
            </w:smartTag>
            <w:r w:rsidRPr="00D6468C">
              <w:rPr>
                <w:rFonts w:ascii="Myriad Pro" w:hAnsi="Myriad Pro"/>
                <w:b/>
                <w:iCs/>
                <w:color w:val="FFFFFF"/>
                <w:sz w:val="20"/>
                <w:szCs w:val="20"/>
              </w:rPr>
              <w:t>.</w:t>
            </w:r>
          </w:p>
        </w:tc>
      </w:tr>
      <w:tr w:rsidR="00C34FF9" w:rsidRPr="00D6468C" w14:paraId="7E372765" w14:textId="77777777">
        <w:trPr>
          <w:cantSplit/>
          <w:tblHeader/>
        </w:trPr>
        <w:tc>
          <w:tcPr>
            <w:tcW w:w="2235" w:type="dxa"/>
            <w:vMerge/>
            <w:tcBorders>
              <w:top w:val="single" w:sz="4" w:space="0" w:color="FFFFFF"/>
              <w:left w:val="single" w:sz="4" w:space="0" w:color="FFFFFF"/>
              <w:bottom w:val="single" w:sz="4" w:space="0" w:color="FFFFFF"/>
              <w:right w:val="single" w:sz="4" w:space="0" w:color="FFFFFF"/>
            </w:tcBorders>
            <w:shd w:val="clear" w:color="auto" w:fill="4F6228"/>
          </w:tcPr>
          <w:p w14:paraId="3B03E277" w14:textId="77777777" w:rsidR="00C34FF9" w:rsidRPr="00D6468C" w:rsidRDefault="00C34FF9" w:rsidP="00C34FF9">
            <w:pPr>
              <w:spacing w:after="0" w:line="240" w:lineRule="auto"/>
              <w:jc w:val="center"/>
              <w:rPr>
                <w:rFonts w:ascii="Myriad Pro" w:hAnsi="Myriad Pro"/>
                <w:b/>
                <w:iCs/>
                <w:color w:val="FFFFFF"/>
                <w:sz w:val="20"/>
                <w:szCs w:val="20"/>
              </w:rPr>
            </w:pPr>
          </w:p>
        </w:tc>
        <w:tc>
          <w:tcPr>
            <w:tcW w:w="1048" w:type="dxa"/>
            <w:vMerge/>
            <w:tcBorders>
              <w:top w:val="single" w:sz="4" w:space="0" w:color="FFFFFF"/>
              <w:left w:val="single" w:sz="4" w:space="0" w:color="FFFFFF"/>
              <w:bottom w:val="single" w:sz="4" w:space="0" w:color="FFFFFF"/>
              <w:right w:val="single" w:sz="4" w:space="0" w:color="FFFFFF"/>
            </w:tcBorders>
            <w:shd w:val="clear" w:color="auto" w:fill="4F6228"/>
          </w:tcPr>
          <w:p w14:paraId="1F13C301" w14:textId="77777777" w:rsidR="00C34FF9" w:rsidRPr="00D6468C" w:rsidRDefault="00C34FF9" w:rsidP="00C34FF9">
            <w:pPr>
              <w:spacing w:after="0" w:line="240" w:lineRule="auto"/>
              <w:jc w:val="center"/>
              <w:rPr>
                <w:rFonts w:ascii="Myriad Pro" w:hAnsi="Myriad Pro"/>
                <w:b/>
                <w:iCs/>
                <w:color w:val="FFFFFF"/>
                <w:sz w:val="20"/>
                <w:szCs w:val="20"/>
              </w:rPr>
            </w:pPr>
          </w:p>
        </w:tc>
        <w:tc>
          <w:tcPr>
            <w:tcW w:w="1385" w:type="dxa"/>
            <w:vMerge/>
            <w:tcBorders>
              <w:top w:val="single" w:sz="4" w:space="0" w:color="FFFFFF"/>
              <w:left w:val="single" w:sz="4" w:space="0" w:color="FFFFFF"/>
              <w:bottom w:val="single" w:sz="4" w:space="0" w:color="FFFFFF"/>
              <w:right w:val="single" w:sz="4" w:space="0" w:color="FFFFFF"/>
            </w:tcBorders>
            <w:shd w:val="clear" w:color="auto" w:fill="4F6228"/>
          </w:tcPr>
          <w:p w14:paraId="542CB3AF" w14:textId="77777777" w:rsidR="00C34FF9" w:rsidRPr="00D6468C" w:rsidRDefault="00C34FF9" w:rsidP="00C34FF9">
            <w:pPr>
              <w:spacing w:after="0" w:line="240" w:lineRule="auto"/>
              <w:jc w:val="center"/>
              <w:rPr>
                <w:rFonts w:ascii="Myriad Pro" w:hAnsi="Myriad Pro"/>
                <w:b/>
                <w:iCs/>
                <w:color w:val="FFFFFF"/>
                <w:sz w:val="20"/>
                <w:szCs w:val="20"/>
              </w:rPr>
            </w:pPr>
          </w:p>
        </w:tc>
        <w:tc>
          <w:tcPr>
            <w:tcW w:w="1990" w:type="dxa"/>
            <w:tcBorders>
              <w:top w:val="single" w:sz="4" w:space="0" w:color="FFFFFF"/>
              <w:left w:val="single" w:sz="4" w:space="0" w:color="FFFFFF"/>
              <w:bottom w:val="single" w:sz="4" w:space="0" w:color="FFFFFF"/>
              <w:right w:val="single" w:sz="4" w:space="0" w:color="FFFFFF"/>
            </w:tcBorders>
            <w:shd w:val="clear" w:color="auto" w:fill="4F6228"/>
          </w:tcPr>
          <w:p w14:paraId="51F634D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1499" w:type="dxa"/>
            <w:tcBorders>
              <w:top w:val="single" w:sz="4" w:space="0" w:color="FFFFFF"/>
              <w:left w:val="single" w:sz="4" w:space="0" w:color="FFFFFF"/>
              <w:bottom w:val="single" w:sz="4" w:space="0" w:color="FFFFFF"/>
              <w:right w:val="single" w:sz="4" w:space="0" w:color="FFFFFF"/>
            </w:tcBorders>
            <w:shd w:val="clear" w:color="auto" w:fill="4F6228"/>
          </w:tcPr>
          <w:p w14:paraId="6D56D886"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1557" w:type="dxa"/>
            <w:tcBorders>
              <w:top w:val="single" w:sz="4" w:space="0" w:color="FFFFFF"/>
              <w:left w:val="single" w:sz="4" w:space="0" w:color="FFFFFF"/>
              <w:bottom w:val="single" w:sz="4" w:space="0" w:color="FFFFFF"/>
              <w:right w:val="single" w:sz="4" w:space="0" w:color="FFFFFF"/>
            </w:tcBorders>
            <w:shd w:val="clear" w:color="auto" w:fill="4F6228"/>
          </w:tcPr>
          <w:p w14:paraId="37BD8F81"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3F505924" w14:textId="77777777">
        <w:trPr>
          <w:cantSplit/>
        </w:trPr>
        <w:tc>
          <w:tcPr>
            <w:tcW w:w="2235" w:type="dxa"/>
            <w:shd w:val="clear" w:color="auto" w:fill="auto"/>
            <w:noWrap/>
            <w:vAlign w:val="center"/>
          </w:tcPr>
          <w:p w14:paraId="24EF3E3C"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Общая сумма затрат страховых взносов в год</w:t>
            </w:r>
          </w:p>
        </w:tc>
        <w:tc>
          <w:tcPr>
            <w:tcW w:w="1048" w:type="dxa"/>
            <w:shd w:val="clear" w:color="auto" w:fill="auto"/>
            <w:vAlign w:val="center"/>
          </w:tcPr>
          <w:p w14:paraId="0933570C" w14:textId="77777777" w:rsidR="00C34FF9" w:rsidRPr="00D6468C" w:rsidRDefault="00C34FF9" w:rsidP="00C34FF9">
            <w:pPr>
              <w:spacing w:after="0" w:line="240" w:lineRule="auto"/>
              <w:jc w:val="center"/>
              <w:rPr>
                <w:rFonts w:ascii="Myriad Pro" w:hAnsi="Myriad Pro"/>
                <w:b/>
                <w:sz w:val="20"/>
                <w:szCs w:val="20"/>
              </w:rPr>
            </w:pPr>
            <w:proofErr w:type="spellStart"/>
            <w:r w:rsidRPr="00D6468C">
              <w:rPr>
                <w:rFonts w:ascii="Myriad Pro" w:hAnsi="Myriad Pro"/>
                <w:b/>
                <w:sz w:val="20"/>
                <w:szCs w:val="20"/>
              </w:rPr>
              <w:t>тыс.руб</w:t>
            </w:r>
            <w:proofErr w:type="spellEnd"/>
          </w:p>
        </w:tc>
        <w:tc>
          <w:tcPr>
            <w:tcW w:w="1385" w:type="dxa"/>
            <w:shd w:val="clear" w:color="auto" w:fill="auto"/>
            <w:noWrap/>
            <w:vAlign w:val="center"/>
          </w:tcPr>
          <w:p w14:paraId="119F1345"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404 632,46</w:t>
            </w:r>
          </w:p>
        </w:tc>
        <w:tc>
          <w:tcPr>
            <w:tcW w:w="1990" w:type="dxa"/>
            <w:shd w:val="clear" w:color="auto" w:fill="auto"/>
            <w:noWrap/>
            <w:vAlign w:val="center"/>
          </w:tcPr>
          <w:p w14:paraId="1EB3027A"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653 933,13</w:t>
            </w:r>
          </w:p>
        </w:tc>
        <w:tc>
          <w:tcPr>
            <w:tcW w:w="1499" w:type="dxa"/>
            <w:shd w:val="clear" w:color="auto" w:fill="auto"/>
            <w:noWrap/>
            <w:vAlign w:val="center"/>
          </w:tcPr>
          <w:p w14:paraId="5472D5F0"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426 236,93</w:t>
            </w:r>
          </w:p>
        </w:tc>
        <w:tc>
          <w:tcPr>
            <w:tcW w:w="1557" w:type="dxa"/>
            <w:shd w:val="clear" w:color="auto" w:fill="auto"/>
            <w:noWrap/>
            <w:vAlign w:val="center"/>
          </w:tcPr>
          <w:p w14:paraId="54864D4D"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492 071,45</w:t>
            </w:r>
          </w:p>
        </w:tc>
      </w:tr>
      <w:tr w:rsidR="00C34FF9" w:rsidRPr="00D6468C" w14:paraId="0EB8B505" w14:textId="77777777">
        <w:trPr>
          <w:cantSplit/>
        </w:trPr>
        <w:tc>
          <w:tcPr>
            <w:tcW w:w="2235" w:type="dxa"/>
            <w:shd w:val="clear" w:color="auto" w:fill="auto"/>
            <w:noWrap/>
            <w:vAlign w:val="center"/>
          </w:tcPr>
          <w:p w14:paraId="08788F93"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В т.ч. 20 счет</w:t>
            </w:r>
          </w:p>
        </w:tc>
        <w:tc>
          <w:tcPr>
            <w:tcW w:w="1048" w:type="dxa"/>
            <w:shd w:val="clear" w:color="auto" w:fill="auto"/>
            <w:vAlign w:val="center"/>
          </w:tcPr>
          <w:p w14:paraId="1428B78C" w14:textId="77777777" w:rsidR="00C34FF9" w:rsidRPr="00D6468C" w:rsidRDefault="00C34FF9" w:rsidP="00C34FF9">
            <w:pPr>
              <w:spacing w:after="0" w:line="240" w:lineRule="auto"/>
              <w:jc w:val="center"/>
              <w:rPr>
                <w:rFonts w:ascii="Myriad Pro" w:hAnsi="Myriad Pro"/>
                <w:sz w:val="20"/>
                <w:szCs w:val="20"/>
              </w:rPr>
            </w:pPr>
            <w:proofErr w:type="spellStart"/>
            <w:r w:rsidRPr="00D6468C">
              <w:rPr>
                <w:rFonts w:ascii="Myriad Pro" w:hAnsi="Myriad Pro"/>
                <w:sz w:val="20"/>
                <w:szCs w:val="20"/>
              </w:rPr>
              <w:t>тыс.руб</w:t>
            </w:r>
            <w:proofErr w:type="spellEnd"/>
          </w:p>
        </w:tc>
        <w:tc>
          <w:tcPr>
            <w:tcW w:w="1385" w:type="dxa"/>
            <w:shd w:val="clear" w:color="auto" w:fill="auto"/>
            <w:noWrap/>
            <w:vAlign w:val="bottom"/>
          </w:tcPr>
          <w:p w14:paraId="791631B9"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384 710,52</w:t>
            </w:r>
          </w:p>
        </w:tc>
        <w:tc>
          <w:tcPr>
            <w:tcW w:w="1990" w:type="dxa"/>
            <w:shd w:val="clear" w:color="auto" w:fill="auto"/>
            <w:noWrap/>
            <w:vAlign w:val="bottom"/>
          </w:tcPr>
          <w:p w14:paraId="637E8B6D"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632 080,65</w:t>
            </w:r>
          </w:p>
        </w:tc>
        <w:tc>
          <w:tcPr>
            <w:tcW w:w="1499" w:type="dxa"/>
            <w:shd w:val="clear" w:color="auto" w:fill="auto"/>
            <w:noWrap/>
            <w:vAlign w:val="bottom"/>
          </w:tcPr>
          <w:p w14:paraId="08B7D34E"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426 236,93</w:t>
            </w:r>
          </w:p>
        </w:tc>
        <w:tc>
          <w:tcPr>
            <w:tcW w:w="1557" w:type="dxa"/>
            <w:shd w:val="clear" w:color="auto" w:fill="auto"/>
            <w:noWrap/>
            <w:vAlign w:val="bottom"/>
          </w:tcPr>
          <w:p w14:paraId="0F3210BC"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472 337,35</w:t>
            </w:r>
          </w:p>
        </w:tc>
      </w:tr>
      <w:tr w:rsidR="00C34FF9" w:rsidRPr="00D6468C" w14:paraId="1AE46529" w14:textId="77777777">
        <w:trPr>
          <w:cantSplit/>
        </w:trPr>
        <w:tc>
          <w:tcPr>
            <w:tcW w:w="2235" w:type="dxa"/>
            <w:shd w:val="clear" w:color="auto" w:fill="auto"/>
            <w:noWrap/>
            <w:vAlign w:val="center"/>
          </w:tcPr>
          <w:p w14:paraId="5F05478C"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 91 счет</w:t>
            </w:r>
          </w:p>
        </w:tc>
        <w:tc>
          <w:tcPr>
            <w:tcW w:w="1048" w:type="dxa"/>
            <w:shd w:val="clear" w:color="auto" w:fill="auto"/>
            <w:vAlign w:val="center"/>
          </w:tcPr>
          <w:p w14:paraId="6896B1AE" w14:textId="77777777" w:rsidR="00C34FF9" w:rsidRPr="00D6468C" w:rsidRDefault="00C34FF9" w:rsidP="00C34FF9">
            <w:pPr>
              <w:spacing w:after="0" w:line="240" w:lineRule="auto"/>
              <w:jc w:val="center"/>
              <w:rPr>
                <w:rFonts w:ascii="Myriad Pro" w:hAnsi="Myriad Pro"/>
                <w:sz w:val="20"/>
                <w:szCs w:val="20"/>
              </w:rPr>
            </w:pPr>
            <w:proofErr w:type="spellStart"/>
            <w:r w:rsidRPr="00D6468C">
              <w:rPr>
                <w:rFonts w:ascii="Myriad Pro" w:hAnsi="Myriad Pro"/>
                <w:sz w:val="20"/>
                <w:szCs w:val="20"/>
              </w:rPr>
              <w:t>тыс.руб</w:t>
            </w:r>
            <w:proofErr w:type="spellEnd"/>
          </w:p>
        </w:tc>
        <w:tc>
          <w:tcPr>
            <w:tcW w:w="1385" w:type="dxa"/>
            <w:shd w:val="clear" w:color="auto" w:fill="auto"/>
            <w:noWrap/>
            <w:vAlign w:val="bottom"/>
          </w:tcPr>
          <w:p w14:paraId="782B48A8"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19 921,94</w:t>
            </w:r>
          </w:p>
        </w:tc>
        <w:tc>
          <w:tcPr>
            <w:tcW w:w="1990" w:type="dxa"/>
            <w:shd w:val="clear" w:color="auto" w:fill="auto"/>
            <w:noWrap/>
            <w:vAlign w:val="bottom"/>
          </w:tcPr>
          <w:p w14:paraId="2F8F5D2D"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21 852,48</w:t>
            </w:r>
          </w:p>
        </w:tc>
        <w:tc>
          <w:tcPr>
            <w:tcW w:w="1499" w:type="dxa"/>
            <w:shd w:val="clear" w:color="auto" w:fill="auto"/>
            <w:noWrap/>
            <w:vAlign w:val="bottom"/>
          </w:tcPr>
          <w:p w14:paraId="29F662D6"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0</w:t>
            </w:r>
          </w:p>
        </w:tc>
        <w:tc>
          <w:tcPr>
            <w:tcW w:w="1557" w:type="dxa"/>
            <w:shd w:val="clear" w:color="auto" w:fill="auto"/>
            <w:noWrap/>
            <w:vAlign w:val="bottom"/>
          </w:tcPr>
          <w:p w14:paraId="6C3A7D43"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19 734,10</w:t>
            </w:r>
          </w:p>
        </w:tc>
      </w:tr>
    </w:tbl>
    <w:p w14:paraId="47098613" w14:textId="77777777" w:rsidR="00C34FF9" w:rsidRPr="00D6468C" w:rsidRDefault="00C34FF9" w:rsidP="00C34FF9">
      <w:pPr>
        <w:pStyle w:val="afff7"/>
        <w:rPr>
          <w:lang w:val="ru-RU"/>
        </w:rPr>
      </w:pPr>
      <w:r w:rsidRPr="00D6468C">
        <w:t>Таким образом, Департаментом ТЭК и ТР Вологодской области в связи с</w:t>
      </w:r>
      <w:r w:rsidRPr="00D6468C">
        <w:rPr>
          <w:lang w:val="ru-RU"/>
        </w:rPr>
        <w:t>:</w:t>
      </w:r>
    </w:p>
    <w:p w14:paraId="536958DF" w14:textId="77777777" w:rsidR="00C34FF9" w:rsidRPr="00D6468C" w:rsidRDefault="00C34FF9" w:rsidP="00C34FF9">
      <w:pPr>
        <w:pStyle w:val="afff7"/>
        <w:rPr>
          <w:i/>
          <w:lang w:val="ru-RU"/>
        </w:rPr>
      </w:pPr>
      <w:r w:rsidRPr="00D6468C">
        <w:rPr>
          <w:i/>
          <w:lang w:val="ru-RU"/>
        </w:rPr>
        <w:t>1)</w:t>
      </w:r>
      <w:r w:rsidRPr="00D6468C">
        <w:rPr>
          <w:i/>
        </w:rPr>
        <w:t xml:space="preserve"> неправомерным снижением базового уровня расходов на оплату труда</w:t>
      </w:r>
      <w:r w:rsidRPr="00D6468C">
        <w:rPr>
          <w:i/>
          <w:lang w:val="ru-RU"/>
        </w:rPr>
        <w:t>;</w:t>
      </w:r>
    </w:p>
    <w:p w14:paraId="0B835847" w14:textId="77777777" w:rsidR="00C34FF9" w:rsidRPr="00D6468C" w:rsidRDefault="00C34FF9" w:rsidP="00C34FF9">
      <w:pPr>
        <w:pStyle w:val="afff7"/>
        <w:rPr>
          <w:i/>
          <w:lang w:val="ru-RU"/>
        </w:rPr>
      </w:pPr>
      <w:r w:rsidRPr="00D6468C">
        <w:rPr>
          <w:i/>
          <w:lang w:val="ru-RU"/>
        </w:rPr>
        <w:t xml:space="preserve">2) не учетом в базе для расчета страховых взносов расходов на оплату труда из прибыли (ФЗП из прибыли) </w:t>
      </w:r>
    </w:p>
    <w:p w14:paraId="48DE5989" w14:textId="77777777" w:rsidR="00C34FF9" w:rsidRPr="00D6468C" w:rsidRDefault="00C34FF9" w:rsidP="00C34FF9">
      <w:pPr>
        <w:pStyle w:val="afff7"/>
        <w:ind w:firstLine="0"/>
      </w:pPr>
      <w:r w:rsidRPr="00D6468C">
        <w:t xml:space="preserve">занижены расходы на страховые взносы на </w:t>
      </w:r>
      <w:smartTag w:uri="urn:schemas-microsoft-com:office:smarttags" w:element="metricconverter">
        <w:smartTagPr>
          <w:attr w:name="ProductID" w:val="2018 г"/>
        </w:smartTagPr>
        <w:r w:rsidRPr="00D6468C">
          <w:t>201</w:t>
        </w:r>
        <w:r w:rsidRPr="00D6468C">
          <w:rPr>
            <w:lang w:val="ru-RU"/>
          </w:rPr>
          <w:t>8</w:t>
        </w:r>
        <w:r w:rsidRPr="00D6468C">
          <w:t xml:space="preserve"> г</w:t>
        </w:r>
      </w:smartTag>
      <w:r w:rsidRPr="00D6468C">
        <w:t xml:space="preserve">. на сумму </w:t>
      </w:r>
      <w:r w:rsidRPr="00D6468C">
        <w:rPr>
          <w:lang w:val="ru-RU"/>
        </w:rPr>
        <w:t>65 834,52</w:t>
      </w:r>
      <w:r w:rsidRPr="00D6468C">
        <w:t>тыс. руб.</w:t>
      </w:r>
    </w:p>
    <w:p w14:paraId="151DAA06" w14:textId="77777777" w:rsidR="00D54F94" w:rsidRDefault="00D54F94">
      <w:pPr>
        <w:spacing w:after="0" w:line="240" w:lineRule="auto"/>
        <w:rPr>
          <w:rFonts w:ascii="Myriad Pro" w:hAnsi="Myriad Pro"/>
          <w:color w:val="000000"/>
          <w:sz w:val="26"/>
          <w:szCs w:val="26"/>
        </w:rPr>
      </w:pPr>
      <w:bookmarkStart w:id="143" w:name="_Toc40297124"/>
      <w:r>
        <w:rPr>
          <w:rFonts w:ascii="Myriad Pro" w:hAnsi="Myriad Pro"/>
          <w:color w:val="000000"/>
          <w:sz w:val="26"/>
          <w:szCs w:val="26"/>
        </w:rPr>
        <w:br w:type="page"/>
      </w:r>
    </w:p>
    <w:p w14:paraId="2E106612" w14:textId="77777777" w:rsidR="00C34FF9" w:rsidRPr="00D6468C" w:rsidRDefault="00C34FF9" w:rsidP="00D54F94">
      <w:pPr>
        <w:pStyle w:val="211"/>
      </w:pPr>
      <w:bookmarkStart w:id="144" w:name="_Toc53154730"/>
      <w:bookmarkStart w:id="145" w:name="_Toc53587358"/>
      <w:r w:rsidRPr="00D6468C">
        <w:lastRenderedPageBreak/>
        <w:t>Арендная плата</w:t>
      </w:r>
      <w:bookmarkEnd w:id="143"/>
      <w:bookmarkEnd w:id="144"/>
      <w:bookmarkEnd w:id="145"/>
    </w:p>
    <w:p w14:paraId="46289BB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28 Основ ценообразования №1178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w:t>
      </w:r>
    </w:p>
    <w:p w14:paraId="1EEB0A9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Обосновывающие документы, предоставляемые регулируемой организацией в тарифном деле:</w:t>
      </w:r>
    </w:p>
    <w:p w14:paraId="3A01D211" w14:textId="77777777" w:rsidR="00C34FF9" w:rsidRPr="00D6468C" w:rsidRDefault="00C34FF9" w:rsidP="00D54F94">
      <w:pPr>
        <w:pStyle w:val="2"/>
      </w:pPr>
      <w:r w:rsidRPr="00D6468C">
        <w:t>копии договоров аренды электросетевого хозяйства с расшифровками стоимости арендной платы в части амортизации, налога на имущество и других установленных законодательством РФ обязательных платежей, связанных с владением имуществом, переданным в аренду;</w:t>
      </w:r>
    </w:p>
    <w:p w14:paraId="72E4AB24" w14:textId="77777777" w:rsidR="00C34FF9" w:rsidRPr="00D6468C" w:rsidRDefault="00C34FF9" w:rsidP="00D54F94">
      <w:pPr>
        <w:pStyle w:val="2"/>
      </w:pPr>
      <w:r w:rsidRPr="00D6468C">
        <w:t>копии договоров аренды земельных участков;</w:t>
      </w:r>
    </w:p>
    <w:p w14:paraId="49868388" w14:textId="77777777" w:rsidR="00C34FF9" w:rsidRPr="00D6468C" w:rsidRDefault="00C34FF9" w:rsidP="00D54F94">
      <w:pPr>
        <w:pStyle w:val="2"/>
      </w:pPr>
      <w:r w:rsidRPr="00D6468C">
        <w:t>копии договоров аренды помещений (офисных, производственных, складских);</w:t>
      </w:r>
    </w:p>
    <w:p w14:paraId="4870D132" w14:textId="77777777" w:rsidR="00C34FF9" w:rsidRPr="00D6468C" w:rsidRDefault="00C34FF9" w:rsidP="00D54F94">
      <w:pPr>
        <w:pStyle w:val="2"/>
      </w:pPr>
      <w:r w:rsidRPr="00D6468C">
        <w:lastRenderedPageBreak/>
        <w:t>регистры бухгалтерского учета за последний отчетный год и 9 месяцев текущего года, подтверждающие фактические расходы по арендной плате Филиала в разрезе договоров аренды.</w:t>
      </w:r>
    </w:p>
    <w:p w14:paraId="2B164E5F" w14:textId="77777777" w:rsidR="00C34FF9" w:rsidRPr="00D6468C" w:rsidRDefault="00C34FF9" w:rsidP="00D54F94">
      <w:pPr>
        <w:pStyle w:val="2"/>
      </w:pPr>
      <w:r w:rsidRPr="00D6468C">
        <w:t>расчет арендной платы на очередной период регулирования в разрезе договоров аренды (с указанием реквизитов договора, срока аренды, суммы арендной платы).</w:t>
      </w:r>
    </w:p>
    <w:p w14:paraId="11C958DF"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i/>
          <w:sz w:val="26"/>
          <w:szCs w:val="26"/>
        </w:rPr>
        <w:t xml:space="preserve">Примечание: филиалом </w:t>
      </w:r>
      <w:r w:rsidR="00D655F1">
        <w:rPr>
          <w:rFonts w:ascii="Myriad Pro" w:hAnsi="Myriad Pro"/>
          <w:i/>
          <w:sz w:val="26"/>
          <w:szCs w:val="26"/>
        </w:rPr>
        <w:t>ПАО </w:t>
      </w:r>
      <w:r w:rsidRPr="00D6468C">
        <w:rPr>
          <w:rFonts w:ascii="Myriad Pro" w:hAnsi="Myriad Pro"/>
          <w:i/>
          <w:sz w:val="26"/>
          <w:szCs w:val="26"/>
        </w:rPr>
        <w:t>«МРСК Северо-Запада» «Вологдаэнерго» заявлены, и Департаментом ТЭК и ТР Вологодской области приняты расходы по арендной плате за землю в составе налоговых платежей подстатья «плата за землю». Однако данные расходы относятся к расходам на арендную плату, в связи с чем рассмотрены в настоящем разделе.</w:t>
      </w:r>
    </w:p>
    <w:p w14:paraId="74632BFD"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1B9B85F8" w14:textId="77777777" w:rsidR="00C34FF9" w:rsidRPr="00D6468C" w:rsidRDefault="00C34FF9" w:rsidP="00D54F94">
      <w:pPr>
        <w:pStyle w:val="affff5"/>
      </w:pPr>
      <w:r w:rsidRPr="00D6468C">
        <w:t>ПОЗИЦИЯ ТЕРРИТОРИАЛЬНОЙ СЕТЕВОЙ ОРГАНИЗАЦИИ</w:t>
      </w:r>
    </w:p>
    <w:p w14:paraId="386F34B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Заявлено 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 8 728,09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915"/>
        <w:gridCol w:w="2007"/>
        <w:gridCol w:w="1825"/>
        <w:gridCol w:w="1823"/>
      </w:tblGrid>
      <w:tr w:rsidR="00C34FF9" w:rsidRPr="00D6468C" w14:paraId="00737115" w14:textId="77777777">
        <w:trPr>
          <w:cantSplit/>
          <w:tblHeader/>
        </w:trPr>
        <w:tc>
          <w:tcPr>
            <w:tcW w:w="3915" w:type="dxa"/>
            <w:vMerge w:val="restart"/>
            <w:tcBorders>
              <w:top w:val="single" w:sz="4" w:space="0" w:color="FFFFFF"/>
              <w:left w:val="single" w:sz="4" w:space="0" w:color="FFFFFF"/>
              <w:bottom w:val="single" w:sz="6" w:space="0" w:color="FFFFFF"/>
              <w:right w:val="single" w:sz="6" w:space="0" w:color="FFFFFF"/>
            </w:tcBorders>
            <w:shd w:val="clear" w:color="auto" w:fill="4F6228"/>
            <w:vAlign w:val="center"/>
          </w:tcPr>
          <w:p w14:paraId="1D461E1C"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2007" w:type="dxa"/>
            <w:vMerge w:val="restart"/>
            <w:tcBorders>
              <w:top w:val="single" w:sz="4" w:space="0" w:color="FFFFFF"/>
              <w:left w:val="single" w:sz="6" w:space="0" w:color="FFFFFF"/>
              <w:bottom w:val="single" w:sz="6" w:space="0" w:color="FFFFFF"/>
              <w:right w:val="single" w:sz="6" w:space="0" w:color="FFFFFF"/>
            </w:tcBorders>
            <w:shd w:val="clear" w:color="auto" w:fill="4F6228"/>
            <w:vAlign w:val="center"/>
          </w:tcPr>
          <w:p w14:paraId="25FDD28B"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2016 факт,</w:t>
            </w:r>
          </w:p>
          <w:p w14:paraId="1582E51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1825" w:type="dxa"/>
            <w:vMerge w:val="restart"/>
            <w:tcBorders>
              <w:top w:val="single" w:sz="4" w:space="0" w:color="FFFFFF"/>
              <w:left w:val="single" w:sz="6" w:space="0" w:color="FFFFFF"/>
              <w:bottom w:val="single" w:sz="6" w:space="0" w:color="FFFFFF"/>
              <w:right w:val="single" w:sz="6" w:space="0" w:color="FFFFFF"/>
            </w:tcBorders>
            <w:shd w:val="clear" w:color="auto" w:fill="4F6228"/>
            <w:vAlign w:val="center"/>
          </w:tcPr>
          <w:p w14:paraId="599B0E26"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2018 план,</w:t>
            </w:r>
          </w:p>
          <w:p w14:paraId="2C7AB880"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 тыс. руб.</w:t>
            </w:r>
          </w:p>
        </w:tc>
        <w:tc>
          <w:tcPr>
            <w:tcW w:w="1823" w:type="dxa"/>
            <w:tcBorders>
              <w:top w:val="single" w:sz="4" w:space="0" w:color="FFFFFF"/>
              <w:left w:val="single" w:sz="6" w:space="0" w:color="FFFFFF"/>
              <w:bottom w:val="single" w:sz="6" w:space="0" w:color="FFFFFF"/>
              <w:right w:val="single" w:sz="4" w:space="0" w:color="FFFFFF"/>
            </w:tcBorders>
            <w:shd w:val="clear" w:color="auto" w:fill="4F6228"/>
            <w:vAlign w:val="center"/>
          </w:tcPr>
          <w:p w14:paraId="7B04C12A"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Темп роста</w:t>
            </w:r>
          </w:p>
        </w:tc>
      </w:tr>
      <w:tr w:rsidR="00C34FF9" w:rsidRPr="00D6468C" w14:paraId="7A655892" w14:textId="77777777">
        <w:trPr>
          <w:cantSplit/>
        </w:trPr>
        <w:tc>
          <w:tcPr>
            <w:tcW w:w="3915" w:type="dxa"/>
            <w:vMerge/>
            <w:tcBorders>
              <w:top w:val="single" w:sz="6" w:space="0" w:color="FFFFFF"/>
              <w:left w:val="single" w:sz="4" w:space="0" w:color="FFFFFF"/>
              <w:bottom w:val="single" w:sz="4" w:space="0" w:color="FFFFFF"/>
              <w:right w:val="single" w:sz="6" w:space="0" w:color="FFFFFF"/>
            </w:tcBorders>
            <w:shd w:val="clear" w:color="auto" w:fill="auto"/>
          </w:tcPr>
          <w:p w14:paraId="67C5D9D0"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2007" w:type="dxa"/>
            <w:vMerge/>
            <w:tcBorders>
              <w:top w:val="single" w:sz="6" w:space="0" w:color="FFFFFF"/>
              <w:left w:val="single" w:sz="6" w:space="0" w:color="FFFFFF"/>
              <w:bottom w:val="single" w:sz="4" w:space="0" w:color="FFFFFF"/>
              <w:right w:val="single" w:sz="6" w:space="0" w:color="FFFFFF"/>
            </w:tcBorders>
            <w:shd w:val="clear" w:color="auto" w:fill="auto"/>
          </w:tcPr>
          <w:p w14:paraId="2C4200B1"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1825" w:type="dxa"/>
            <w:vMerge/>
            <w:tcBorders>
              <w:top w:val="single" w:sz="6" w:space="0" w:color="FFFFFF"/>
              <w:left w:val="single" w:sz="6" w:space="0" w:color="FFFFFF"/>
              <w:bottom w:val="single" w:sz="4" w:space="0" w:color="FFFFFF"/>
              <w:right w:val="single" w:sz="6" w:space="0" w:color="FFFFFF"/>
            </w:tcBorders>
            <w:shd w:val="clear" w:color="auto" w:fill="auto"/>
          </w:tcPr>
          <w:p w14:paraId="7B215C77"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1823" w:type="dxa"/>
            <w:tcBorders>
              <w:top w:val="single" w:sz="6" w:space="0" w:color="FFFFFF"/>
              <w:left w:val="single" w:sz="6" w:space="0" w:color="FFFFFF"/>
              <w:bottom w:val="single" w:sz="4" w:space="0" w:color="FFFFFF"/>
              <w:right w:val="single" w:sz="4" w:space="0" w:color="FFFFFF"/>
            </w:tcBorders>
            <w:shd w:val="clear" w:color="auto" w:fill="4F6228"/>
          </w:tcPr>
          <w:p w14:paraId="49E53D16" w14:textId="77777777" w:rsidR="00C34FF9" w:rsidRPr="00D6468C" w:rsidRDefault="00C34FF9" w:rsidP="00C34FF9">
            <w:pPr>
              <w:spacing w:after="0" w:line="36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2018/2016</w:t>
            </w:r>
          </w:p>
        </w:tc>
      </w:tr>
      <w:tr w:rsidR="00C34FF9" w:rsidRPr="00D6468C" w14:paraId="00BE560A" w14:textId="77777777">
        <w:trPr>
          <w:cantSplit/>
        </w:trPr>
        <w:tc>
          <w:tcPr>
            <w:tcW w:w="3915" w:type="dxa"/>
            <w:tcBorders>
              <w:top w:val="single" w:sz="4" w:space="0" w:color="FFFFFF"/>
            </w:tcBorders>
            <w:shd w:val="clear" w:color="auto" w:fill="auto"/>
            <w:vAlign w:val="center"/>
          </w:tcPr>
          <w:p w14:paraId="1D03C23E"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Арендная плата – всего, в т.ч.</w:t>
            </w:r>
          </w:p>
        </w:tc>
        <w:tc>
          <w:tcPr>
            <w:tcW w:w="2007" w:type="dxa"/>
            <w:tcBorders>
              <w:top w:val="single" w:sz="4" w:space="0" w:color="FFFFFF"/>
            </w:tcBorders>
            <w:shd w:val="clear" w:color="auto" w:fill="auto"/>
            <w:vAlign w:val="bottom"/>
          </w:tcPr>
          <w:p w14:paraId="343F78E6"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7 528,77</w:t>
            </w:r>
          </w:p>
        </w:tc>
        <w:tc>
          <w:tcPr>
            <w:tcW w:w="1825" w:type="dxa"/>
            <w:tcBorders>
              <w:top w:val="single" w:sz="4" w:space="0" w:color="FFFFFF"/>
            </w:tcBorders>
            <w:shd w:val="clear" w:color="auto" w:fill="auto"/>
            <w:vAlign w:val="bottom"/>
          </w:tcPr>
          <w:p w14:paraId="020DE820"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8 728,09</w:t>
            </w:r>
          </w:p>
        </w:tc>
        <w:tc>
          <w:tcPr>
            <w:tcW w:w="1823" w:type="dxa"/>
            <w:tcBorders>
              <w:top w:val="single" w:sz="4" w:space="0" w:color="FFFFFF"/>
            </w:tcBorders>
            <w:shd w:val="clear" w:color="auto" w:fill="auto"/>
            <w:vAlign w:val="bottom"/>
          </w:tcPr>
          <w:p w14:paraId="6A8EBB8F"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115,93%</w:t>
            </w:r>
          </w:p>
        </w:tc>
      </w:tr>
      <w:tr w:rsidR="00C34FF9" w:rsidRPr="00D6468C" w14:paraId="45A95690" w14:textId="77777777">
        <w:trPr>
          <w:cantSplit/>
        </w:trPr>
        <w:tc>
          <w:tcPr>
            <w:tcW w:w="3915" w:type="dxa"/>
            <w:shd w:val="clear" w:color="auto" w:fill="auto"/>
            <w:vAlign w:val="center"/>
          </w:tcPr>
          <w:p w14:paraId="20F77622" w14:textId="77777777" w:rsidR="00C34FF9" w:rsidRPr="00D6468C" w:rsidRDefault="00C34FF9" w:rsidP="00C34FF9">
            <w:pPr>
              <w:spacing w:after="0" w:line="240" w:lineRule="auto"/>
              <w:contextualSpacing/>
              <w:rPr>
                <w:rFonts w:ascii="Myriad Pro" w:hAnsi="Myriad Pro"/>
                <w:i/>
                <w:color w:val="000000"/>
                <w:sz w:val="20"/>
                <w:szCs w:val="20"/>
              </w:rPr>
            </w:pPr>
            <w:r w:rsidRPr="00D6468C">
              <w:rPr>
                <w:rFonts w:ascii="Myriad Pro" w:hAnsi="Myriad Pro"/>
                <w:i/>
                <w:color w:val="000000"/>
                <w:sz w:val="20"/>
                <w:szCs w:val="20"/>
              </w:rPr>
              <w:t>Арендная плата за имущество</w:t>
            </w:r>
          </w:p>
        </w:tc>
        <w:tc>
          <w:tcPr>
            <w:tcW w:w="2007" w:type="dxa"/>
            <w:shd w:val="clear" w:color="auto" w:fill="auto"/>
            <w:vAlign w:val="bottom"/>
          </w:tcPr>
          <w:p w14:paraId="507BA82E"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2 717,54</w:t>
            </w:r>
          </w:p>
        </w:tc>
        <w:tc>
          <w:tcPr>
            <w:tcW w:w="1825" w:type="dxa"/>
            <w:shd w:val="clear" w:color="auto" w:fill="auto"/>
            <w:vAlign w:val="bottom"/>
          </w:tcPr>
          <w:p w14:paraId="32EFCA09"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3 532,96</w:t>
            </w:r>
          </w:p>
        </w:tc>
        <w:tc>
          <w:tcPr>
            <w:tcW w:w="1823" w:type="dxa"/>
            <w:shd w:val="clear" w:color="auto" w:fill="auto"/>
            <w:vAlign w:val="bottom"/>
          </w:tcPr>
          <w:p w14:paraId="34268AD8"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130,01%</w:t>
            </w:r>
          </w:p>
        </w:tc>
      </w:tr>
      <w:tr w:rsidR="00C34FF9" w:rsidRPr="00D6468C" w14:paraId="063542A4" w14:textId="77777777">
        <w:trPr>
          <w:cantSplit/>
        </w:trPr>
        <w:tc>
          <w:tcPr>
            <w:tcW w:w="3915" w:type="dxa"/>
            <w:shd w:val="clear" w:color="auto" w:fill="auto"/>
            <w:vAlign w:val="center"/>
          </w:tcPr>
          <w:p w14:paraId="0C6AA0D7" w14:textId="77777777" w:rsidR="00C34FF9" w:rsidRPr="00D6468C" w:rsidRDefault="00C34FF9" w:rsidP="00C34FF9">
            <w:pPr>
              <w:spacing w:after="0" w:line="240" w:lineRule="auto"/>
              <w:ind w:firstLine="34"/>
              <w:contextualSpacing/>
              <w:jc w:val="right"/>
              <w:rPr>
                <w:rFonts w:ascii="Myriad Pro" w:hAnsi="Myriad Pro"/>
                <w:i/>
                <w:color w:val="000000"/>
                <w:sz w:val="20"/>
                <w:szCs w:val="20"/>
              </w:rPr>
            </w:pPr>
            <w:r w:rsidRPr="00D6468C">
              <w:rPr>
                <w:rFonts w:ascii="Myriad Pro" w:hAnsi="Myriad Pro"/>
                <w:i/>
                <w:color w:val="000000"/>
                <w:sz w:val="20"/>
                <w:szCs w:val="20"/>
              </w:rPr>
              <w:t>Аренда имущества МУП</w:t>
            </w:r>
          </w:p>
        </w:tc>
        <w:tc>
          <w:tcPr>
            <w:tcW w:w="2007" w:type="dxa"/>
            <w:shd w:val="clear" w:color="auto" w:fill="auto"/>
            <w:vAlign w:val="bottom"/>
          </w:tcPr>
          <w:p w14:paraId="71A9195E"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11,47</w:t>
            </w:r>
          </w:p>
        </w:tc>
        <w:tc>
          <w:tcPr>
            <w:tcW w:w="1825" w:type="dxa"/>
            <w:shd w:val="clear" w:color="auto" w:fill="auto"/>
            <w:vAlign w:val="bottom"/>
          </w:tcPr>
          <w:p w14:paraId="7F3F0D00"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12,50</w:t>
            </w:r>
          </w:p>
        </w:tc>
        <w:tc>
          <w:tcPr>
            <w:tcW w:w="1823" w:type="dxa"/>
            <w:shd w:val="clear" w:color="auto" w:fill="auto"/>
            <w:vAlign w:val="bottom"/>
          </w:tcPr>
          <w:p w14:paraId="30E2C1E5"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108,98%</w:t>
            </w:r>
          </w:p>
        </w:tc>
      </w:tr>
      <w:tr w:rsidR="00C34FF9" w:rsidRPr="00D6468C" w14:paraId="5E42B325" w14:textId="77777777">
        <w:trPr>
          <w:cantSplit/>
        </w:trPr>
        <w:tc>
          <w:tcPr>
            <w:tcW w:w="3915" w:type="dxa"/>
            <w:shd w:val="clear" w:color="auto" w:fill="auto"/>
            <w:vAlign w:val="center"/>
          </w:tcPr>
          <w:p w14:paraId="444A35E4" w14:textId="77777777" w:rsidR="00C34FF9" w:rsidRPr="00D6468C" w:rsidRDefault="00C34FF9" w:rsidP="00C34FF9">
            <w:pPr>
              <w:spacing w:after="0" w:line="240" w:lineRule="auto"/>
              <w:ind w:firstLine="34"/>
              <w:contextualSpacing/>
              <w:jc w:val="right"/>
              <w:rPr>
                <w:rFonts w:ascii="Myriad Pro" w:hAnsi="Myriad Pro"/>
                <w:i/>
                <w:color w:val="000000"/>
                <w:sz w:val="20"/>
                <w:szCs w:val="20"/>
              </w:rPr>
            </w:pPr>
            <w:r w:rsidRPr="00D6468C">
              <w:rPr>
                <w:rFonts w:ascii="Myriad Pro" w:hAnsi="Myriad Pro"/>
                <w:i/>
                <w:color w:val="000000"/>
                <w:sz w:val="20"/>
                <w:szCs w:val="20"/>
              </w:rPr>
              <w:t>Аренда "последней мили"</w:t>
            </w:r>
          </w:p>
        </w:tc>
        <w:tc>
          <w:tcPr>
            <w:tcW w:w="2007" w:type="dxa"/>
            <w:shd w:val="clear" w:color="auto" w:fill="auto"/>
            <w:vAlign w:val="bottom"/>
          </w:tcPr>
          <w:p w14:paraId="6E023B06"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1 323,38</w:t>
            </w:r>
          </w:p>
        </w:tc>
        <w:tc>
          <w:tcPr>
            <w:tcW w:w="1825" w:type="dxa"/>
            <w:shd w:val="clear" w:color="auto" w:fill="auto"/>
            <w:vAlign w:val="bottom"/>
          </w:tcPr>
          <w:p w14:paraId="669F5528"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0,00</w:t>
            </w:r>
          </w:p>
        </w:tc>
        <w:tc>
          <w:tcPr>
            <w:tcW w:w="1823" w:type="dxa"/>
            <w:shd w:val="clear" w:color="auto" w:fill="auto"/>
            <w:vAlign w:val="bottom"/>
          </w:tcPr>
          <w:p w14:paraId="0992C2AA"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 </w:t>
            </w:r>
          </w:p>
        </w:tc>
      </w:tr>
      <w:tr w:rsidR="00C34FF9" w:rsidRPr="00D6468C" w14:paraId="722F459E" w14:textId="77777777">
        <w:trPr>
          <w:cantSplit/>
        </w:trPr>
        <w:tc>
          <w:tcPr>
            <w:tcW w:w="3915" w:type="dxa"/>
            <w:shd w:val="clear" w:color="auto" w:fill="auto"/>
            <w:vAlign w:val="center"/>
          </w:tcPr>
          <w:p w14:paraId="3FDF85E8" w14:textId="77777777" w:rsidR="00C34FF9" w:rsidRPr="00D6468C" w:rsidRDefault="00C34FF9" w:rsidP="00C34FF9">
            <w:pPr>
              <w:spacing w:after="0" w:line="240" w:lineRule="auto"/>
              <w:ind w:firstLine="34"/>
              <w:contextualSpacing/>
              <w:jc w:val="right"/>
              <w:rPr>
                <w:rFonts w:ascii="Myriad Pro" w:hAnsi="Myriad Pro"/>
                <w:i/>
                <w:color w:val="000000"/>
                <w:sz w:val="20"/>
                <w:szCs w:val="20"/>
              </w:rPr>
            </w:pPr>
            <w:r w:rsidRPr="00D6468C">
              <w:rPr>
                <w:rFonts w:ascii="Myriad Pro" w:hAnsi="Myriad Pro"/>
                <w:i/>
                <w:color w:val="000000"/>
                <w:sz w:val="20"/>
                <w:szCs w:val="20"/>
              </w:rPr>
              <w:t>Аренда прочего имущества (помещений)</w:t>
            </w:r>
          </w:p>
        </w:tc>
        <w:tc>
          <w:tcPr>
            <w:tcW w:w="2007" w:type="dxa"/>
            <w:shd w:val="clear" w:color="auto" w:fill="auto"/>
            <w:vAlign w:val="bottom"/>
          </w:tcPr>
          <w:p w14:paraId="7D20EB98"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1 257,40</w:t>
            </w:r>
          </w:p>
        </w:tc>
        <w:tc>
          <w:tcPr>
            <w:tcW w:w="1825" w:type="dxa"/>
            <w:shd w:val="clear" w:color="auto" w:fill="auto"/>
            <w:vAlign w:val="bottom"/>
          </w:tcPr>
          <w:p w14:paraId="72FB3002"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1 469,12</w:t>
            </w:r>
          </w:p>
        </w:tc>
        <w:tc>
          <w:tcPr>
            <w:tcW w:w="1823" w:type="dxa"/>
            <w:shd w:val="clear" w:color="auto" w:fill="auto"/>
            <w:vAlign w:val="bottom"/>
          </w:tcPr>
          <w:p w14:paraId="296DBE6E"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116,84%</w:t>
            </w:r>
          </w:p>
        </w:tc>
      </w:tr>
      <w:tr w:rsidR="00C34FF9" w:rsidRPr="00D6468C" w14:paraId="1D5581A2" w14:textId="77777777">
        <w:trPr>
          <w:cantSplit/>
        </w:trPr>
        <w:tc>
          <w:tcPr>
            <w:tcW w:w="3915" w:type="dxa"/>
            <w:shd w:val="clear" w:color="auto" w:fill="auto"/>
            <w:vAlign w:val="center"/>
          </w:tcPr>
          <w:p w14:paraId="1A8EBF6D" w14:textId="77777777" w:rsidR="00C34FF9" w:rsidRPr="00D6468C" w:rsidRDefault="00C34FF9" w:rsidP="00C34FF9">
            <w:pPr>
              <w:spacing w:after="0" w:line="240" w:lineRule="auto"/>
              <w:ind w:firstLine="34"/>
              <w:contextualSpacing/>
              <w:jc w:val="right"/>
              <w:rPr>
                <w:rFonts w:ascii="Myriad Pro" w:hAnsi="Myriad Pro"/>
                <w:i/>
                <w:color w:val="000000"/>
                <w:sz w:val="20"/>
                <w:szCs w:val="20"/>
              </w:rPr>
            </w:pPr>
            <w:r w:rsidRPr="00D6468C">
              <w:rPr>
                <w:rFonts w:ascii="Myriad Pro" w:hAnsi="Myriad Pro"/>
                <w:i/>
                <w:color w:val="000000"/>
                <w:sz w:val="20"/>
                <w:szCs w:val="20"/>
              </w:rPr>
              <w:t>Прочая аренда</w:t>
            </w:r>
          </w:p>
        </w:tc>
        <w:tc>
          <w:tcPr>
            <w:tcW w:w="2007" w:type="dxa"/>
            <w:shd w:val="clear" w:color="auto" w:fill="auto"/>
            <w:vAlign w:val="bottom"/>
          </w:tcPr>
          <w:p w14:paraId="71528A57"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125,30</w:t>
            </w:r>
          </w:p>
        </w:tc>
        <w:tc>
          <w:tcPr>
            <w:tcW w:w="1825" w:type="dxa"/>
            <w:shd w:val="clear" w:color="auto" w:fill="auto"/>
            <w:vAlign w:val="bottom"/>
          </w:tcPr>
          <w:p w14:paraId="06923255"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2 051,34</w:t>
            </w:r>
          </w:p>
        </w:tc>
        <w:tc>
          <w:tcPr>
            <w:tcW w:w="1823" w:type="dxa"/>
            <w:shd w:val="clear" w:color="auto" w:fill="auto"/>
            <w:vAlign w:val="bottom"/>
          </w:tcPr>
          <w:p w14:paraId="31A18AC5" w14:textId="77777777" w:rsidR="00C34FF9" w:rsidRPr="00D6468C" w:rsidRDefault="00C34FF9" w:rsidP="00C34FF9">
            <w:pPr>
              <w:spacing w:after="0" w:line="240" w:lineRule="auto"/>
              <w:jc w:val="right"/>
              <w:rPr>
                <w:rFonts w:ascii="Myriad Pro" w:hAnsi="Myriad Pro"/>
                <w:i/>
                <w:color w:val="000000"/>
                <w:sz w:val="20"/>
                <w:szCs w:val="20"/>
              </w:rPr>
            </w:pPr>
            <w:r w:rsidRPr="00D6468C">
              <w:rPr>
                <w:rFonts w:ascii="Myriad Pro" w:hAnsi="Myriad Pro"/>
                <w:i/>
                <w:color w:val="000000"/>
                <w:sz w:val="20"/>
                <w:szCs w:val="20"/>
              </w:rPr>
              <w:t>1637,14%</w:t>
            </w:r>
          </w:p>
        </w:tc>
      </w:tr>
      <w:tr w:rsidR="00C34FF9" w:rsidRPr="00D6468C" w14:paraId="066FEB02" w14:textId="77777777">
        <w:trPr>
          <w:cantSplit/>
        </w:trPr>
        <w:tc>
          <w:tcPr>
            <w:tcW w:w="3915" w:type="dxa"/>
            <w:shd w:val="clear" w:color="auto" w:fill="auto"/>
            <w:vAlign w:val="center"/>
          </w:tcPr>
          <w:p w14:paraId="745AE410" w14:textId="77777777" w:rsidR="00C34FF9" w:rsidRPr="00D6468C" w:rsidRDefault="00C34FF9" w:rsidP="00C34FF9">
            <w:pPr>
              <w:spacing w:after="0" w:line="240" w:lineRule="auto"/>
              <w:contextualSpacing/>
              <w:rPr>
                <w:rFonts w:ascii="Myriad Pro" w:hAnsi="Myriad Pro"/>
                <w:i/>
                <w:color w:val="000000"/>
                <w:sz w:val="20"/>
                <w:szCs w:val="20"/>
              </w:rPr>
            </w:pPr>
            <w:r w:rsidRPr="00D6468C">
              <w:rPr>
                <w:rFonts w:ascii="Myriad Pro" w:hAnsi="Myriad Pro"/>
                <w:i/>
                <w:color w:val="000000"/>
                <w:sz w:val="20"/>
                <w:szCs w:val="20"/>
              </w:rPr>
              <w:t>Арендная плата за землю</w:t>
            </w:r>
          </w:p>
        </w:tc>
        <w:tc>
          <w:tcPr>
            <w:tcW w:w="2007" w:type="dxa"/>
            <w:shd w:val="clear" w:color="auto" w:fill="auto"/>
            <w:vAlign w:val="bottom"/>
          </w:tcPr>
          <w:p w14:paraId="5DEC2D33"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4 811,23</w:t>
            </w:r>
          </w:p>
        </w:tc>
        <w:tc>
          <w:tcPr>
            <w:tcW w:w="1825" w:type="dxa"/>
            <w:shd w:val="clear" w:color="auto" w:fill="auto"/>
            <w:vAlign w:val="bottom"/>
          </w:tcPr>
          <w:p w14:paraId="488EF33D"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5 195,13</w:t>
            </w:r>
          </w:p>
        </w:tc>
        <w:tc>
          <w:tcPr>
            <w:tcW w:w="1823" w:type="dxa"/>
            <w:shd w:val="clear" w:color="auto" w:fill="auto"/>
            <w:vAlign w:val="bottom"/>
          </w:tcPr>
          <w:p w14:paraId="2F1652B6"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107,98%</w:t>
            </w:r>
          </w:p>
        </w:tc>
      </w:tr>
    </w:tbl>
    <w:p w14:paraId="0E976BD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Рост затрат по аренде на 2018 год по сравнению с фактом 2016 года составил 15,93%, или 1 199,32 тыс. руб. (8 728,09-7 528,77).</w:t>
      </w:r>
    </w:p>
    <w:p w14:paraId="6211E9B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Планируемое увеличение расходов сверх индекса ИПЦ связано с ростом затрат по статье «Прочая аренда» в связи с:</w:t>
      </w:r>
    </w:p>
    <w:p w14:paraId="643F9839" w14:textId="77777777" w:rsidR="00C34FF9" w:rsidRPr="00D6468C" w:rsidRDefault="00C34FF9" w:rsidP="00C34FF9">
      <w:pPr>
        <w:pStyle w:val="2f4"/>
        <w:numPr>
          <w:ilvl w:val="0"/>
          <w:numId w:val="9"/>
        </w:numPr>
        <w:tabs>
          <w:tab w:val="clear" w:pos="720"/>
          <w:tab w:val="left" w:pos="1134"/>
        </w:tabs>
        <w:spacing w:after="0" w:line="360" w:lineRule="auto"/>
        <w:ind w:left="0" w:firstLine="567"/>
        <w:jc w:val="both"/>
        <w:rPr>
          <w:rFonts w:ascii="Myriad Pro" w:eastAsia="Calibri" w:hAnsi="Myriad Pro"/>
          <w:sz w:val="26"/>
          <w:szCs w:val="26"/>
          <w:lang w:eastAsia="en-US"/>
        </w:rPr>
      </w:pPr>
      <w:r w:rsidRPr="00D6468C">
        <w:rPr>
          <w:rFonts w:ascii="Myriad Pro" w:eastAsia="Calibri" w:hAnsi="Myriad Pro"/>
          <w:sz w:val="26"/>
          <w:szCs w:val="26"/>
          <w:lang w:eastAsia="en-US"/>
        </w:rPr>
        <w:t>необходимостью использования катера сторонней организации (</w:t>
      </w:r>
      <w:r w:rsidR="00D655F1">
        <w:rPr>
          <w:rFonts w:ascii="Myriad Pro" w:eastAsia="Calibri" w:hAnsi="Myriad Pro"/>
          <w:sz w:val="26"/>
          <w:szCs w:val="26"/>
          <w:lang w:eastAsia="en-US"/>
        </w:rPr>
        <w:t>ООО </w:t>
      </w:r>
      <w:r w:rsidRPr="00D6468C">
        <w:rPr>
          <w:rFonts w:ascii="Myriad Pro" w:eastAsia="Calibri" w:hAnsi="Myriad Pro"/>
          <w:sz w:val="26"/>
          <w:szCs w:val="26"/>
          <w:lang w:eastAsia="en-US"/>
        </w:rPr>
        <w:t>«</w:t>
      </w:r>
      <w:proofErr w:type="spellStart"/>
      <w:r w:rsidRPr="00D6468C">
        <w:rPr>
          <w:rFonts w:ascii="Myriad Pro" w:eastAsia="Calibri" w:hAnsi="Myriad Pro"/>
          <w:sz w:val="26"/>
          <w:szCs w:val="26"/>
          <w:lang w:eastAsia="en-US"/>
        </w:rPr>
        <w:t>Тотьмастрой</w:t>
      </w:r>
      <w:proofErr w:type="spellEnd"/>
      <w:r w:rsidRPr="00D6468C">
        <w:rPr>
          <w:rFonts w:ascii="Myriad Pro" w:eastAsia="Calibri" w:hAnsi="Myriad Pro"/>
          <w:sz w:val="26"/>
          <w:szCs w:val="26"/>
          <w:lang w:eastAsia="en-US"/>
        </w:rPr>
        <w:t xml:space="preserve">» договор </w:t>
      </w:r>
      <w:r w:rsidR="00D655F1">
        <w:rPr>
          <w:rFonts w:ascii="Myriad Pro" w:eastAsia="Calibri" w:hAnsi="Myriad Pro"/>
          <w:sz w:val="26"/>
          <w:szCs w:val="26"/>
          <w:lang w:eastAsia="en-US"/>
        </w:rPr>
        <w:t>№ </w:t>
      </w:r>
      <w:r w:rsidRPr="00D6468C">
        <w:rPr>
          <w:rFonts w:ascii="Myriad Pro" w:eastAsia="Calibri" w:hAnsi="Myriad Pro"/>
          <w:sz w:val="26"/>
          <w:szCs w:val="26"/>
          <w:lang w:eastAsia="en-US"/>
        </w:rPr>
        <w:t>ВЭ2.4-16/0025 от 04.05.2016) при аварийных ситуациях на обходах и осмотрах линий электропередач на сумму 95 тыс. руб.;</w:t>
      </w:r>
    </w:p>
    <w:p w14:paraId="76BFA9E1" w14:textId="77777777" w:rsidR="00C34FF9" w:rsidRPr="00D6468C" w:rsidRDefault="00C34FF9" w:rsidP="00C34FF9">
      <w:pPr>
        <w:pStyle w:val="2f4"/>
        <w:numPr>
          <w:ilvl w:val="0"/>
          <w:numId w:val="9"/>
        </w:numPr>
        <w:tabs>
          <w:tab w:val="clear" w:pos="720"/>
          <w:tab w:val="left" w:pos="1134"/>
        </w:tabs>
        <w:spacing w:after="0" w:line="360" w:lineRule="auto"/>
        <w:ind w:left="0" w:firstLine="567"/>
        <w:jc w:val="both"/>
        <w:rPr>
          <w:rFonts w:ascii="Myriad Pro" w:hAnsi="Myriad Pro"/>
          <w:color w:val="000000"/>
          <w:sz w:val="26"/>
          <w:szCs w:val="26"/>
        </w:rPr>
      </w:pPr>
      <w:r w:rsidRPr="00D6468C">
        <w:rPr>
          <w:rFonts w:ascii="Myriad Pro" w:eastAsia="Calibri" w:hAnsi="Myriad Pro"/>
          <w:sz w:val="26"/>
          <w:szCs w:val="26"/>
          <w:lang w:eastAsia="en-US"/>
        </w:rPr>
        <w:t xml:space="preserve">реализацией программы по оснащению приборами учета электроэнергии многоквартирных жилых домов коллективными </w:t>
      </w:r>
      <w:r w:rsidRPr="00D6468C">
        <w:rPr>
          <w:rFonts w:ascii="Myriad Pro" w:eastAsia="Calibri" w:hAnsi="Myriad Pro"/>
          <w:sz w:val="26"/>
          <w:szCs w:val="26"/>
          <w:lang w:eastAsia="en-US"/>
        </w:rPr>
        <w:lastRenderedPageBreak/>
        <w:t xml:space="preserve">(общедомовыми) приборами учета электроэнергии с целью снижения ее потерь при передаче по электрическим сетям. В 2016 году заключен договор с </w:t>
      </w:r>
      <w:r w:rsidR="00D655F1">
        <w:rPr>
          <w:rFonts w:ascii="Myriad Pro" w:eastAsia="Calibri" w:hAnsi="Myriad Pro"/>
          <w:sz w:val="26"/>
          <w:szCs w:val="26"/>
          <w:lang w:eastAsia="en-US"/>
        </w:rPr>
        <w:t>ООО </w:t>
      </w:r>
      <w:r w:rsidRPr="00D6468C">
        <w:rPr>
          <w:rFonts w:ascii="Myriad Pro" w:eastAsia="Calibri" w:hAnsi="Myriad Pro"/>
          <w:sz w:val="26"/>
          <w:szCs w:val="26"/>
          <w:lang w:eastAsia="en-US"/>
        </w:rPr>
        <w:t>«Техно ИТ» ВЭ2.6-16/0123 по организации указанных работ.</w:t>
      </w:r>
      <w:r w:rsidRPr="00D6468C">
        <w:rPr>
          <w:rFonts w:ascii="Myriad Pro" w:hAnsi="Myriad Pro"/>
          <w:color w:val="000000"/>
          <w:sz w:val="26"/>
          <w:szCs w:val="26"/>
        </w:rPr>
        <w:t xml:space="preserve"> Сумма расходов в 2018 году предусмотрена в размере – 1841 тыс. руб.</w:t>
      </w:r>
    </w:p>
    <w:p w14:paraId="31E52183"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качестве обосновывающих материалов предоставлено:</w:t>
      </w:r>
    </w:p>
    <w:p w14:paraId="3E437356" w14:textId="77777777" w:rsidR="00C34FF9" w:rsidRPr="00D6468C" w:rsidRDefault="00C34FF9" w:rsidP="00D54F94">
      <w:pPr>
        <w:pStyle w:val="2"/>
      </w:pPr>
      <w:r w:rsidRPr="00D6468C">
        <w:t>Договоры на аренду имущества и прочую аренду;</w:t>
      </w:r>
    </w:p>
    <w:p w14:paraId="3CAC6E6D" w14:textId="77777777" w:rsidR="00C34FF9" w:rsidRPr="00D6468C" w:rsidRDefault="00C34FF9" w:rsidP="00D54F94">
      <w:pPr>
        <w:pStyle w:val="2"/>
      </w:pPr>
      <w:r w:rsidRPr="00D6468C">
        <w:t xml:space="preserve">Расчет арендной платы за землю на </w:t>
      </w:r>
      <w:smartTag w:uri="urn:schemas-microsoft-com:office:smarttags" w:element="metricconverter">
        <w:smartTagPr>
          <w:attr w:name="ProductID" w:val="2018 г"/>
        </w:smartTagPr>
        <w:r w:rsidRPr="00D6468C">
          <w:t>2018 г</w:t>
        </w:r>
      </w:smartTag>
      <w:r w:rsidRPr="00D6468C">
        <w:t>.;</w:t>
      </w:r>
    </w:p>
    <w:p w14:paraId="3E1530AD" w14:textId="77777777" w:rsidR="00C34FF9" w:rsidRPr="00D6468C" w:rsidRDefault="00C34FF9" w:rsidP="00D54F94">
      <w:pPr>
        <w:pStyle w:val="2"/>
      </w:pPr>
      <w:r w:rsidRPr="00D6468C">
        <w:t xml:space="preserve">Расчет арендной платы за аренду имущества на </w:t>
      </w:r>
      <w:smartTag w:uri="urn:schemas-microsoft-com:office:smarttags" w:element="metricconverter">
        <w:smartTagPr>
          <w:attr w:name="ProductID" w:val="2018 г"/>
        </w:smartTagPr>
        <w:r w:rsidRPr="00D6468C">
          <w:t>2018 г</w:t>
        </w:r>
      </w:smartTag>
      <w:r w:rsidRPr="00D6468C">
        <w:t>.;</w:t>
      </w:r>
    </w:p>
    <w:p w14:paraId="4DF937F6" w14:textId="77777777" w:rsidR="00C34FF9" w:rsidRPr="00D6468C" w:rsidRDefault="00C34FF9" w:rsidP="00D54F94">
      <w:pPr>
        <w:pStyle w:val="2"/>
      </w:pPr>
      <w:r w:rsidRPr="00D6468C">
        <w:t xml:space="preserve">Расчет арендной платы за прочую аренду на </w:t>
      </w:r>
      <w:smartTag w:uri="urn:schemas-microsoft-com:office:smarttags" w:element="metricconverter">
        <w:smartTagPr>
          <w:attr w:name="ProductID" w:val="2018 г"/>
        </w:smartTagPr>
        <w:r w:rsidRPr="00D6468C">
          <w:t>2018 г</w:t>
        </w:r>
      </w:smartTag>
      <w:r w:rsidRPr="00D6468C">
        <w:t>.;</w:t>
      </w:r>
    </w:p>
    <w:p w14:paraId="6CE4AD69" w14:textId="77777777" w:rsidR="00C34FF9" w:rsidRPr="00D6468C" w:rsidRDefault="00C34FF9" w:rsidP="00C34FF9">
      <w:pPr>
        <w:pStyle w:val="2f4"/>
        <w:tabs>
          <w:tab w:val="left" w:pos="1134"/>
        </w:tabs>
        <w:spacing w:after="0" w:line="360" w:lineRule="auto"/>
        <w:ind w:left="0"/>
        <w:jc w:val="both"/>
        <w:rPr>
          <w:rFonts w:ascii="Myriad Pro" w:eastAsia="Calibri" w:hAnsi="Myriad Pro"/>
          <w:sz w:val="26"/>
          <w:szCs w:val="26"/>
          <w:lang w:eastAsia="en-US"/>
        </w:rPr>
      </w:pPr>
    </w:p>
    <w:p w14:paraId="1BDD7535" w14:textId="77777777" w:rsidR="00C34FF9" w:rsidRPr="00D6468C" w:rsidRDefault="00C34FF9" w:rsidP="00D54F94">
      <w:pPr>
        <w:pStyle w:val="affff5"/>
      </w:pPr>
      <w:r w:rsidRPr="00D6468C">
        <w:t>ПОЗИЦИЯ ОРГАНА РЕГУЛИРОВАНИЯ</w:t>
      </w:r>
    </w:p>
    <w:p w14:paraId="19E620A3" w14:textId="77777777" w:rsidR="00C34FF9" w:rsidRPr="00D6468C" w:rsidRDefault="00C34FF9" w:rsidP="00C34FF9">
      <w:pPr>
        <w:pStyle w:val="afff5"/>
        <w:rPr>
          <w:lang w:val="ru-RU"/>
        </w:rPr>
      </w:pPr>
      <w:r w:rsidRPr="00D6468C">
        <w:rPr>
          <w:lang w:val="ru-RU"/>
        </w:rPr>
        <w:t>Принято Департаментом ТЭК и ТР Вологодской области – 6 759,74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618"/>
        <w:gridCol w:w="1118"/>
        <w:gridCol w:w="2094"/>
        <w:gridCol w:w="1119"/>
        <w:gridCol w:w="1351"/>
        <w:gridCol w:w="1270"/>
      </w:tblGrid>
      <w:tr w:rsidR="00C34FF9" w:rsidRPr="00D6468C" w14:paraId="5FCC0BF9" w14:textId="77777777">
        <w:trPr>
          <w:cantSplit/>
          <w:tblHeader/>
        </w:trPr>
        <w:tc>
          <w:tcPr>
            <w:tcW w:w="2618"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C7ED167"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Наименование статьи</w:t>
            </w:r>
          </w:p>
        </w:tc>
        <w:tc>
          <w:tcPr>
            <w:tcW w:w="111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8341B23"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Факт за 2016,</w:t>
            </w:r>
            <w:r w:rsidRPr="00D6468C">
              <w:rPr>
                <w:rFonts w:ascii="Myriad Pro" w:hAnsi="Myriad Pro"/>
                <w:b/>
                <w:iCs/>
                <w:color w:val="FFFFFF"/>
                <w:sz w:val="18"/>
                <w:szCs w:val="18"/>
              </w:rPr>
              <w:br/>
              <w:t>тыс. руб.</w:t>
            </w:r>
          </w:p>
        </w:tc>
        <w:tc>
          <w:tcPr>
            <w:tcW w:w="209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201C277"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 на 2018, тыс. руб.</w:t>
            </w:r>
          </w:p>
        </w:tc>
        <w:tc>
          <w:tcPr>
            <w:tcW w:w="111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88E2446"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 на 2018, тыс. руб.</w:t>
            </w:r>
          </w:p>
        </w:tc>
        <w:tc>
          <w:tcPr>
            <w:tcW w:w="135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012717D"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Отклонение ТБР / заявка на 2018, %</w:t>
            </w:r>
          </w:p>
        </w:tc>
        <w:tc>
          <w:tcPr>
            <w:tcW w:w="127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E989D02"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 на 2018 /факт за 2016, %</w:t>
            </w:r>
          </w:p>
        </w:tc>
      </w:tr>
      <w:tr w:rsidR="00C34FF9" w:rsidRPr="00D6468C" w14:paraId="3238F543" w14:textId="77777777">
        <w:trPr>
          <w:cantSplit/>
        </w:trPr>
        <w:tc>
          <w:tcPr>
            <w:tcW w:w="2618" w:type="dxa"/>
            <w:tcBorders>
              <w:top w:val="single" w:sz="4" w:space="0" w:color="FFFFFF"/>
            </w:tcBorders>
            <w:shd w:val="clear" w:color="auto" w:fill="auto"/>
            <w:noWrap/>
            <w:vAlign w:val="center"/>
          </w:tcPr>
          <w:p w14:paraId="31F43CC7"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Арендная плата – всего, в т.ч.</w:t>
            </w:r>
          </w:p>
        </w:tc>
        <w:tc>
          <w:tcPr>
            <w:tcW w:w="1118" w:type="dxa"/>
            <w:tcBorders>
              <w:top w:val="single" w:sz="4" w:space="0" w:color="FFFFFF"/>
            </w:tcBorders>
            <w:shd w:val="clear" w:color="auto" w:fill="auto"/>
            <w:noWrap/>
            <w:vAlign w:val="center"/>
          </w:tcPr>
          <w:p w14:paraId="01CC78A9"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7 528,77</w:t>
            </w:r>
          </w:p>
        </w:tc>
        <w:tc>
          <w:tcPr>
            <w:tcW w:w="2094" w:type="dxa"/>
            <w:tcBorders>
              <w:top w:val="single" w:sz="4" w:space="0" w:color="FFFFFF"/>
            </w:tcBorders>
            <w:shd w:val="clear" w:color="auto" w:fill="auto"/>
            <w:noWrap/>
            <w:vAlign w:val="center"/>
          </w:tcPr>
          <w:p w14:paraId="1C3DA11F"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8 728,09</w:t>
            </w:r>
          </w:p>
        </w:tc>
        <w:tc>
          <w:tcPr>
            <w:tcW w:w="1119" w:type="dxa"/>
            <w:tcBorders>
              <w:top w:val="single" w:sz="4" w:space="0" w:color="FFFFFF"/>
            </w:tcBorders>
            <w:shd w:val="clear" w:color="auto" w:fill="auto"/>
            <w:noWrap/>
            <w:vAlign w:val="center"/>
          </w:tcPr>
          <w:p w14:paraId="035ADECF"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6 759,74</w:t>
            </w:r>
          </w:p>
        </w:tc>
        <w:tc>
          <w:tcPr>
            <w:tcW w:w="1351" w:type="dxa"/>
            <w:tcBorders>
              <w:top w:val="single" w:sz="4" w:space="0" w:color="FFFFFF"/>
            </w:tcBorders>
            <w:shd w:val="clear" w:color="auto" w:fill="auto"/>
            <w:noWrap/>
            <w:vAlign w:val="center"/>
          </w:tcPr>
          <w:p w14:paraId="50226CB0"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77,45</w:t>
            </w:r>
          </w:p>
        </w:tc>
        <w:tc>
          <w:tcPr>
            <w:tcW w:w="1270" w:type="dxa"/>
            <w:tcBorders>
              <w:top w:val="single" w:sz="4" w:space="0" w:color="FFFFFF"/>
            </w:tcBorders>
            <w:shd w:val="clear" w:color="auto" w:fill="auto"/>
            <w:noWrap/>
            <w:vAlign w:val="center"/>
          </w:tcPr>
          <w:p w14:paraId="53B06C56"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89,79</w:t>
            </w:r>
          </w:p>
        </w:tc>
      </w:tr>
      <w:tr w:rsidR="00C34FF9" w:rsidRPr="00D6468C" w14:paraId="00DAA40E" w14:textId="77777777">
        <w:trPr>
          <w:cantSplit/>
        </w:trPr>
        <w:tc>
          <w:tcPr>
            <w:tcW w:w="2618" w:type="dxa"/>
            <w:shd w:val="clear" w:color="auto" w:fill="auto"/>
            <w:noWrap/>
            <w:vAlign w:val="center"/>
          </w:tcPr>
          <w:p w14:paraId="4E25D2E5"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Арендная плата за имущество</w:t>
            </w:r>
          </w:p>
        </w:tc>
        <w:tc>
          <w:tcPr>
            <w:tcW w:w="1118" w:type="dxa"/>
            <w:shd w:val="clear" w:color="auto" w:fill="auto"/>
            <w:noWrap/>
            <w:vAlign w:val="center"/>
          </w:tcPr>
          <w:p w14:paraId="1C1886F1"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2 717,54</w:t>
            </w:r>
          </w:p>
        </w:tc>
        <w:tc>
          <w:tcPr>
            <w:tcW w:w="2094" w:type="dxa"/>
            <w:shd w:val="clear" w:color="auto" w:fill="auto"/>
            <w:noWrap/>
            <w:vAlign w:val="center"/>
          </w:tcPr>
          <w:p w14:paraId="73FD86AB"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3 532,96</w:t>
            </w:r>
          </w:p>
        </w:tc>
        <w:tc>
          <w:tcPr>
            <w:tcW w:w="1119" w:type="dxa"/>
            <w:shd w:val="clear" w:color="auto" w:fill="auto"/>
            <w:noWrap/>
            <w:vAlign w:val="center"/>
          </w:tcPr>
          <w:p w14:paraId="60243406"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1 564,61</w:t>
            </w:r>
          </w:p>
        </w:tc>
        <w:tc>
          <w:tcPr>
            <w:tcW w:w="1351" w:type="dxa"/>
            <w:shd w:val="clear" w:color="auto" w:fill="auto"/>
            <w:noWrap/>
            <w:vAlign w:val="center"/>
          </w:tcPr>
          <w:p w14:paraId="67ECA537"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44,29</w:t>
            </w:r>
          </w:p>
        </w:tc>
        <w:tc>
          <w:tcPr>
            <w:tcW w:w="1270" w:type="dxa"/>
            <w:shd w:val="clear" w:color="auto" w:fill="auto"/>
            <w:noWrap/>
            <w:vAlign w:val="center"/>
          </w:tcPr>
          <w:p w14:paraId="7C8B236A"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57,57</w:t>
            </w:r>
          </w:p>
        </w:tc>
      </w:tr>
      <w:tr w:rsidR="00C34FF9" w:rsidRPr="00D6468C" w14:paraId="49F6B0B8" w14:textId="77777777">
        <w:trPr>
          <w:cantSplit/>
        </w:trPr>
        <w:tc>
          <w:tcPr>
            <w:tcW w:w="2618" w:type="dxa"/>
            <w:shd w:val="clear" w:color="auto" w:fill="auto"/>
            <w:noWrap/>
            <w:vAlign w:val="center"/>
          </w:tcPr>
          <w:p w14:paraId="5ED45B04"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Арендная плата за землю</w:t>
            </w:r>
          </w:p>
        </w:tc>
        <w:tc>
          <w:tcPr>
            <w:tcW w:w="1118" w:type="dxa"/>
            <w:shd w:val="clear" w:color="auto" w:fill="auto"/>
            <w:noWrap/>
            <w:vAlign w:val="center"/>
          </w:tcPr>
          <w:p w14:paraId="13B48F8F"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4 811,23</w:t>
            </w:r>
          </w:p>
        </w:tc>
        <w:tc>
          <w:tcPr>
            <w:tcW w:w="2094" w:type="dxa"/>
            <w:shd w:val="clear" w:color="auto" w:fill="auto"/>
            <w:noWrap/>
            <w:vAlign w:val="center"/>
          </w:tcPr>
          <w:p w14:paraId="10F41D7F"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5 195,13</w:t>
            </w:r>
          </w:p>
        </w:tc>
        <w:tc>
          <w:tcPr>
            <w:tcW w:w="1119" w:type="dxa"/>
            <w:shd w:val="clear" w:color="auto" w:fill="auto"/>
            <w:noWrap/>
            <w:vAlign w:val="center"/>
          </w:tcPr>
          <w:p w14:paraId="001C3BA0"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5 195,13</w:t>
            </w:r>
          </w:p>
        </w:tc>
        <w:tc>
          <w:tcPr>
            <w:tcW w:w="1351" w:type="dxa"/>
            <w:shd w:val="clear" w:color="auto" w:fill="auto"/>
            <w:noWrap/>
            <w:vAlign w:val="center"/>
          </w:tcPr>
          <w:p w14:paraId="56281C3A"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100,00</w:t>
            </w:r>
          </w:p>
        </w:tc>
        <w:tc>
          <w:tcPr>
            <w:tcW w:w="1270" w:type="dxa"/>
            <w:shd w:val="clear" w:color="auto" w:fill="auto"/>
            <w:noWrap/>
            <w:vAlign w:val="center"/>
          </w:tcPr>
          <w:p w14:paraId="5BCFB244"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107,98</w:t>
            </w:r>
          </w:p>
        </w:tc>
      </w:tr>
    </w:tbl>
    <w:p w14:paraId="17E670C4" w14:textId="77777777" w:rsidR="00C34FF9" w:rsidRPr="00D6468C" w:rsidRDefault="00C34FF9" w:rsidP="00C34FF9">
      <w:pPr>
        <w:pStyle w:val="afff7"/>
      </w:pPr>
      <w:r w:rsidRPr="00D6468C">
        <w:t xml:space="preserve">Аренда помещения, оборудования принята с учетом ИПЦ к фактическим затратам в </w:t>
      </w:r>
      <w:smartTag w:uri="urn:schemas-microsoft-com:office:smarttags" w:element="metricconverter">
        <w:smartTagPr>
          <w:attr w:name="ProductID" w:val="2016 г"/>
        </w:smartTagPr>
        <w:r w:rsidRPr="00D6468C">
          <w:t>201</w:t>
        </w:r>
        <w:r w:rsidRPr="00D6468C">
          <w:rPr>
            <w:lang w:val="ru-RU"/>
          </w:rPr>
          <w:t>6</w:t>
        </w:r>
        <w:r w:rsidRPr="00D6468C">
          <w:t xml:space="preserve"> г</w:t>
        </w:r>
      </w:smartTag>
      <w:r w:rsidRPr="00D6468C">
        <w:t>. Фактические расходы на аренду в 2016 году – 2 717,6 тыс. руб.</w:t>
      </w:r>
    </w:p>
    <w:p w14:paraId="7E80D49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Арендная плата за землю принята по статье «плата за землю» по заявке предприятия. </w:t>
      </w:r>
    </w:p>
    <w:p w14:paraId="2F685FFA"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5236B96F" w14:textId="77777777" w:rsidR="00C34FF9" w:rsidRPr="00D6468C" w:rsidRDefault="00C34FF9" w:rsidP="00D54F94">
      <w:pPr>
        <w:pStyle w:val="affff5"/>
      </w:pPr>
      <w:r w:rsidRPr="00D6468C">
        <w:t>ПОЗИЦИЯ ИСПОЛНИТЕЛЯ</w:t>
      </w:r>
    </w:p>
    <w:p w14:paraId="1874B95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По представленным договорам аренды отмечено отсутствие дополнительных соглашений по установлению актуальной на 2016 год стоимости аренды.</w:t>
      </w:r>
    </w:p>
    <w:p w14:paraId="50F6BBD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договорах аренды имущества арендная плата указана без разделения на расходы на амортизацию и налог на имущество.</w:t>
      </w:r>
    </w:p>
    <w:p w14:paraId="2490BEEF"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Отсутствуют документы (письма, ведомости амортизации, налоговые декларации по налогу на имущество) от собственников помещений, подтверждающие величину начисленной амортизации и налог на имущество.</w:t>
      </w:r>
    </w:p>
    <w:p w14:paraId="5FF9A78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Отсутствуют первичные документы за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(счета-фактуры, акты).</w:t>
      </w:r>
    </w:p>
    <w:p w14:paraId="079C8B3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состав арендной платы включен договор №ВЭ2.6-16/0123 от 25.04.2016 на оказание услуг по проведению энергосервисных мероприятий по оснащению многоквартирных домов счетчиками учета электроэнергии.</w:t>
      </w:r>
    </w:p>
    <w:p w14:paraId="1B954DB1"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Аренда имущества</w:t>
      </w:r>
    </w:p>
    <w:p w14:paraId="49D2462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подпунктом 5 пункта 28 Основ ценообразования №1178 расходы на аренду на 2018 год определяются регулирующим органом исходя из величины амортизации и налога на имущество, относящихся к арендуемому имуществу. </w:t>
      </w:r>
    </w:p>
    <w:p w14:paraId="22DB4C79" w14:textId="77777777" w:rsidR="00C34FF9" w:rsidRPr="00D6468C" w:rsidRDefault="00C34FF9" w:rsidP="00C34FF9">
      <w:pPr>
        <w:pStyle w:val="afff5"/>
        <w:rPr>
          <w:lang w:val="ru-RU"/>
        </w:rPr>
      </w:pPr>
    </w:p>
    <w:p w14:paraId="521177CD" w14:textId="77777777" w:rsidR="00C34FF9" w:rsidRPr="00D6468C" w:rsidRDefault="00C34FF9" w:rsidP="00C34FF9">
      <w:pPr>
        <w:pStyle w:val="afff5"/>
        <w:spacing w:after="0" w:line="240" w:lineRule="auto"/>
        <w:rPr>
          <w:lang w:val="ru-RU"/>
        </w:rPr>
        <w:sectPr w:rsidR="00C34FF9" w:rsidRPr="00D6468C" w:rsidSect="00C34FF9">
          <w:headerReference w:type="default" r:id="rId108"/>
          <w:footerReference w:type="default" r:id="rId109"/>
          <w:pgSz w:w="11906" w:h="16838"/>
          <w:pgMar w:top="1134" w:right="851" w:bottom="1134" w:left="1701" w:header="709" w:footer="709" w:gutter="0"/>
          <w:cols w:space="708"/>
          <w:docGrid w:linePitch="360"/>
        </w:sectPr>
      </w:pPr>
    </w:p>
    <w:p w14:paraId="032DD602" w14:textId="77777777" w:rsidR="00C34FF9" w:rsidRPr="00D6468C" w:rsidRDefault="00C34FF9" w:rsidP="00C34FF9">
      <w:pPr>
        <w:pStyle w:val="afff5"/>
        <w:spacing w:after="0"/>
        <w:rPr>
          <w:lang w:val="ru-RU"/>
        </w:rPr>
      </w:pPr>
      <w:r w:rsidRPr="00D6468C">
        <w:rPr>
          <w:lang w:val="ru-RU"/>
        </w:rPr>
        <w:lastRenderedPageBreak/>
        <w:t>Исполнителем проведен анализ представленных договоров аренды имущества и отмечено следующее:</w:t>
      </w:r>
    </w:p>
    <w:tbl>
      <w:tblPr>
        <w:tblW w:w="14590" w:type="dxa"/>
        <w:jc w:val="center"/>
        <w:tblLayout w:type="fixed"/>
        <w:tblLook w:val="04A0" w:firstRow="1" w:lastRow="0" w:firstColumn="1" w:lastColumn="0" w:noHBand="0" w:noVBand="1"/>
      </w:tblPr>
      <w:tblGrid>
        <w:gridCol w:w="1548"/>
        <w:gridCol w:w="1723"/>
        <w:gridCol w:w="2126"/>
        <w:gridCol w:w="1276"/>
        <w:gridCol w:w="1625"/>
        <w:gridCol w:w="1625"/>
        <w:gridCol w:w="2534"/>
        <w:gridCol w:w="2133"/>
      </w:tblGrid>
      <w:tr w:rsidR="00C34FF9" w:rsidRPr="00D6468C" w14:paraId="25FD2CB0" w14:textId="77777777" w:rsidTr="004E7C16">
        <w:trPr>
          <w:cantSplit/>
          <w:trHeight w:val="315"/>
          <w:tblHeader/>
          <w:jc w:val="center"/>
        </w:trPr>
        <w:tc>
          <w:tcPr>
            <w:tcW w:w="9923" w:type="dxa"/>
            <w:gridSpan w:val="6"/>
            <w:tcBorders>
              <w:top w:val="single" w:sz="8" w:space="0" w:color="FFFFFF"/>
              <w:left w:val="single" w:sz="8" w:space="0" w:color="FFFFFF"/>
              <w:bottom w:val="single" w:sz="8" w:space="0" w:color="FFFFFF"/>
              <w:right w:val="single" w:sz="8" w:space="0" w:color="FFFFFF"/>
            </w:tcBorders>
            <w:shd w:val="clear" w:color="000000" w:fill="4F6228"/>
            <w:vAlign w:val="center"/>
          </w:tcPr>
          <w:p w14:paraId="1077B8BC"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p>
        </w:tc>
        <w:tc>
          <w:tcPr>
            <w:tcW w:w="4667" w:type="dxa"/>
            <w:gridSpan w:val="2"/>
            <w:tcBorders>
              <w:top w:val="single" w:sz="8" w:space="0" w:color="FFFFFF"/>
              <w:left w:val="nil"/>
              <w:bottom w:val="single" w:sz="8" w:space="0" w:color="FFFFFF"/>
              <w:right w:val="nil"/>
            </w:tcBorders>
            <w:shd w:val="clear" w:color="000000" w:fill="4F6228"/>
            <w:noWrap/>
            <w:vAlign w:val="center"/>
          </w:tcPr>
          <w:p w14:paraId="5BF6CC0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Анализ документов:</w:t>
            </w:r>
          </w:p>
        </w:tc>
      </w:tr>
      <w:tr w:rsidR="00C34FF9" w:rsidRPr="00D6468C" w14:paraId="1D354698" w14:textId="77777777" w:rsidTr="004E7C16">
        <w:trPr>
          <w:cantSplit/>
          <w:trHeight w:val="975"/>
          <w:tblHeader/>
          <w:jc w:val="center"/>
        </w:trPr>
        <w:tc>
          <w:tcPr>
            <w:tcW w:w="1548" w:type="dxa"/>
            <w:tcBorders>
              <w:top w:val="nil"/>
              <w:left w:val="single" w:sz="8" w:space="0" w:color="FFFFFF"/>
              <w:bottom w:val="single" w:sz="8" w:space="0" w:color="FFFFFF"/>
              <w:right w:val="single" w:sz="8" w:space="0" w:color="FFFFFF"/>
            </w:tcBorders>
            <w:shd w:val="clear" w:color="000000" w:fill="4F6228"/>
            <w:vAlign w:val="center"/>
          </w:tcPr>
          <w:p w14:paraId="7CA82C1B"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Реквизиты договора</w:t>
            </w:r>
          </w:p>
        </w:tc>
        <w:tc>
          <w:tcPr>
            <w:tcW w:w="1723" w:type="dxa"/>
            <w:tcBorders>
              <w:top w:val="nil"/>
              <w:left w:val="nil"/>
              <w:bottom w:val="single" w:sz="8" w:space="0" w:color="FFFFFF"/>
              <w:right w:val="single" w:sz="8" w:space="0" w:color="FFFFFF"/>
            </w:tcBorders>
            <w:shd w:val="clear" w:color="000000" w:fill="4F6228"/>
            <w:vAlign w:val="center"/>
          </w:tcPr>
          <w:p w14:paraId="5AB115A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Наименование организации, оказывающей услуги</w:t>
            </w:r>
          </w:p>
        </w:tc>
        <w:tc>
          <w:tcPr>
            <w:tcW w:w="2126" w:type="dxa"/>
            <w:tcBorders>
              <w:top w:val="nil"/>
              <w:left w:val="nil"/>
              <w:bottom w:val="single" w:sz="8" w:space="0" w:color="FFFFFF"/>
              <w:right w:val="single" w:sz="8" w:space="0" w:color="FFFFFF"/>
            </w:tcBorders>
            <w:shd w:val="clear" w:color="000000" w:fill="4F6228"/>
            <w:vAlign w:val="center"/>
          </w:tcPr>
          <w:p w14:paraId="5698554C"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Вид выполняемой работы (оказываемой услуги)</w:t>
            </w:r>
          </w:p>
        </w:tc>
        <w:tc>
          <w:tcPr>
            <w:tcW w:w="1276" w:type="dxa"/>
            <w:tcBorders>
              <w:top w:val="nil"/>
              <w:left w:val="nil"/>
              <w:bottom w:val="single" w:sz="8" w:space="0" w:color="FFFFFF"/>
              <w:right w:val="single" w:sz="8" w:space="0" w:color="FFFFFF"/>
            </w:tcBorders>
            <w:shd w:val="clear" w:color="000000" w:fill="4F6228"/>
            <w:vAlign w:val="center"/>
          </w:tcPr>
          <w:p w14:paraId="2D0D3634"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Срок действия договора</w:t>
            </w:r>
          </w:p>
        </w:tc>
        <w:tc>
          <w:tcPr>
            <w:tcW w:w="1625" w:type="dxa"/>
            <w:tcBorders>
              <w:top w:val="nil"/>
              <w:left w:val="nil"/>
              <w:bottom w:val="single" w:sz="8" w:space="0" w:color="FFFFFF"/>
              <w:right w:val="single" w:sz="8" w:space="0" w:color="FFFFFF"/>
            </w:tcBorders>
            <w:shd w:val="clear" w:color="000000" w:fill="4F6228"/>
            <w:vAlign w:val="center"/>
          </w:tcPr>
          <w:p w14:paraId="6EE52A73"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Сумма арендной платы на </w:t>
            </w: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r w:rsidRPr="00D6468C">
              <w:rPr>
                <w:rFonts w:ascii="Myriad Pro" w:hAnsi="Myriad Pro"/>
                <w:b/>
                <w:iCs/>
                <w:color w:val="FFFFFF"/>
                <w:sz w:val="18"/>
                <w:szCs w:val="18"/>
              </w:rPr>
              <w:t>., тыс. руб.</w:t>
            </w:r>
          </w:p>
        </w:tc>
        <w:tc>
          <w:tcPr>
            <w:tcW w:w="1625" w:type="dxa"/>
            <w:tcBorders>
              <w:top w:val="nil"/>
              <w:left w:val="nil"/>
              <w:bottom w:val="single" w:sz="8" w:space="0" w:color="FFFFFF"/>
              <w:right w:val="single" w:sz="8" w:space="0" w:color="FFFFFF"/>
            </w:tcBorders>
            <w:shd w:val="clear" w:color="000000" w:fill="4F6228"/>
            <w:vAlign w:val="center"/>
          </w:tcPr>
          <w:p w14:paraId="689A7B81"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 xml:space="preserve">Сумма арендной платы на </w:t>
            </w:r>
            <w:smartTag w:uri="urn:schemas-microsoft-com:office:smarttags" w:element="metricconverter">
              <w:smartTagPr>
                <w:attr w:name="ProductID" w:val="2018 г"/>
              </w:smartTagPr>
              <w:r w:rsidRPr="00D6468C">
                <w:rPr>
                  <w:rFonts w:ascii="Myriad Pro" w:hAnsi="Myriad Pro"/>
                  <w:b/>
                  <w:iCs/>
                  <w:color w:val="FFFFFF"/>
                  <w:sz w:val="18"/>
                  <w:szCs w:val="18"/>
                </w:rPr>
                <w:t>2018 г</w:t>
              </w:r>
            </w:smartTag>
            <w:r w:rsidRPr="00D6468C">
              <w:rPr>
                <w:rFonts w:ascii="Myriad Pro" w:hAnsi="Myriad Pro"/>
                <w:b/>
                <w:iCs/>
                <w:color w:val="FFFFFF"/>
                <w:sz w:val="18"/>
                <w:szCs w:val="18"/>
              </w:rPr>
              <w:t>., тыс. руб.</w:t>
            </w:r>
          </w:p>
        </w:tc>
        <w:tc>
          <w:tcPr>
            <w:tcW w:w="2534" w:type="dxa"/>
            <w:tcBorders>
              <w:top w:val="nil"/>
              <w:left w:val="nil"/>
              <w:bottom w:val="single" w:sz="8" w:space="0" w:color="FFFFFF"/>
              <w:right w:val="single" w:sz="8" w:space="0" w:color="FFFFFF"/>
            </w:tcBorders>
            <w:shd w:val="clear" w:color="000000" w:fill="4F6228"/>
            <w:noWrap/>
            <w:vAlign w:val="center"/>
          </w:tcPr>
          <w:p w14:paraId="0980FC47"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Срок аренды</w:t>
            </w:r>
          </w:p>
        </w:tc>
        <w:tc>
          <w:tcPr>
            <w:tcW w:w="2133" w:type="dxa"/>
            <w:tcBorders>
              <w:top w:val="nil"/>
              <w:left w:val="nil"/>
              <w:bottom w:val="single" w:sz="8" w:space="0" w:color="FFFFFF"/>
              <w:right w:val="single" w:sz="8" w:space="0" w:color="FFFFFF"/>
            </w:tcBorders>
            <w:shd w:val="clear" w:color="000000" w:fill="4F6228"/>
            <w:vAlign w:val="center"/>
          </w:tcPr>
          <w:p w14:paraId="345ADF4C"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Отметка о расшифровке АП (амортизация, налог на имущество)</w:t>
            </w:r>
          </w:p>
        </w:tc>
      </w:tr>
      <w:tr w:rsidR="00C34FF9" w:rsidRPr="00D6468C" w14:paraId="5DA5F02B" w14:textId="77777777" w:rsidTr="004E7C16">
        <w:trPr>
          <w:cantSplit/>
          <w:trHeight w:val="975"/>
          <w:jc w:val="center"/>
        </w:trPr>
        <w:tc>
          <w:tcPr>
            <w:tcW w:w="1548" w:type="dxa"/>
            <w:tcBorders>
              <w:top w:val="nil"/>
              <w:left w:val="single" w:sz="8" w:space="0" w:color="auto"/>
              <w:bottom w:val="nil"/>
              <w:right w:val="single" w:sz="8" w:space="0" w:color="auto"/>
            </w:tcBorders>
            <w:shd w:val="clear" w:color="auto" w:fill="auto"/>
            <w:vAlign w:val="center"/>
          </w:tcPr>
          <w:p w14:paraId="1FE202D9"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ПМ-15 от 25.07.2013</w:t>
            </w:r>
          </w:p>
        </w:tc>
        <w:tc>
          <w:tcPr>
            <w:tcW w:w="1723" w:type="dxa"/>
            <w:tcBorders>
              <w:top w:val="nil"/>
              <w:left w:val="nil"/>
              <w:bottom w:val="nil"/>
              <w:right w:val="single" w:sz="8" w:space="0" w:color="auto"/>
            </w:tcBorders>
            <w:shd w:val="clear" w:color="auto" w:fill="auto"/>
            <w:vAlign w:val="center"/>
          </w:tcPr>
          <w:p w14:paraId="3C93F934"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ФСК ЕЭС</w:t>
            </w:r>
          </w:p>
        </w:tc>
        <w:tc>
          <w:tcPr>
            <w:tcW w:w="2126" w:type="dxa"/>
            <w:tcBorders>
              <w:top w:val="nil"/>
              <w:left w:val="nil"/>
              <w:bottom w:val="nil"/>
              <w:right w:val="single" w:sz="8" w:space="0" w:color="auto"/>
            </w:tcBorders>
            <w:shd w:val="clear" w:color="auto" w:fill="auto"/>
            <w:vAlign w:val="center"/>
          </w:tcPr>
          <w:p w14:paraId="13CC067A"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объектов электросетевого хозяйства (аренда по договору «последней мили»)</w:t>
            </w:r>
          </w:p>
        </w:tc>
        <w:tc>
          <w:tcPr>
            <w:tcW w:w="1276" w:type="dxa"/>
            <w:tcBorders>
              <w:top w:val="nil"/>
              <w:left w:val="nil"/>
              <w:bottom w:val="nil"/>
              <w:right w:val="single" w:sz="8" w:space="0" w:color="auto"/>
            </w:tcBorders>
            <w:shd w:val="clear" w:color="auto" w:fill="auto"/>
            <w:vAlign w:val="center"/>
          </w:tcPr>
          <w:p w14:paraId="15212DD8"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25.07.2013-30.06.2017</w:t>
            </w:r>
          </w:p>
        </w:tc>
        <w:tc>
          <w:tcPr>
            <w:tcW w:w="1625" w:type="dxa"/>
            <w:tcBorders>
              <w:top w:val="nil"/>
              <w:left w:val="nil"/>
              <w:bottom w:val="nil"/>
              <w:right w:val="single" w:sz="8" w:space="0" w:color="auto"/>
            </w:tcBorders>
            <w:shd w:val="clear" w:color="auto" w:fill="auto"/>
            <w:vAlign w:val="center"/>
          </w:tcPr>
          <w:p w14:paraId="34E881CC"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1323,38</w:t>
            </w:r>
          </w:p>
        </w:tc>
        <w:tc>
          <w:tcPr>
            <w:tcW w:w="1625" w:type="dxa"/>
            <w:tcBorders>
              <w:top w:val="nil"/>
              <w:left w:val="nil"/>
              <w:bottom w:val="nil"/>
              <w:right w:val="single" w:sz="8" w:space="0" w:color="auto"/>
            </w:tcBorders>
            <w:shd w:val="clear" w:color="auto" w:fill="auto"/>
            <w:vAlign w:val="center"/>
          </w:tcPr>
          <w:p w14:paraId="56C85024"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4667" w:type="dxa"/>
            <w:gridSpan w:val="2"/>
            <w:tcBorders>
              <w:top w:val="single" w:sz="8" w:space="0" w:color="FFFFFF"/>
              <w:left w:val="nil"/>
              <w:bottom w:val="single" w:sz="4" w:space="0" w:color="auto"/>
              <w:right w:val="single" w:sz="4" w:space="0" w:color="auto"/>
            </w:tcBorders>
            <w:shd w:val="clear" w:color="auto" w:fill="auto"/>
            <w:noWrap/>
            <w:vAlign w:val="center"/>
          </w:tcPr>
          <w:p w14:paraId="5DB75788"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расторгнут с 01.07.2017</w:t>
            </w:r>
          </w:p>
        </w:tc>
      </w:tr>
      <w:tr w:rsidR="00C34FF9" w:rsidRPr="00D6468C" w14:paraId="52213BBE" w14:textId="77777777" w:rsidTr="004E7C16">
        <w:trPr>
          <w:cantSplit/>
          <w:trHeight w:val="1215"/>
          <w:jc w:val="center"/>
        </w:trPr>
        <w:tc>
          <w:tcPr>
            <w:tcW w:w="1548" w:type="dxa"/>
            <w:tcBorders>
              <w:top w:val="single" w:sz="4" w:space="0" w:color="auto"/>
              <w:left w:val="single" w:sz="4" w:space="0" w:color="auto"/>
              <w:bottom w:val="single" w:sz="4" w:space="0" w:color="auto"/>
              <w:right w:val="single" w:sz="4" w:space="0" w:color="auto"/>
            </w:tcBorders>
            <w:shd w:val="clear" w:color="auto" w:fill="auto"/>
            <w:vAlign w:val="center"/>
          </w:tcPr>
          <w:p w14:paraId="41FB93D0"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ВЭ2.6-16/0123 от 25.04.2016</w:t>
            </w:r>
          </w:p>
        </w:tc>
        <w:tc>
          <w:tcPr>
            <w:tcW w:w="1723" w:type="dxa"/>
            <w:tcBorders>
              <w:top w:val="single" w:sz="4" w:space="0" w:color="auto"/>
              <w:left w:val="nil"/>
              <w:bottom w:val="single" w:sz="4" w:space="0" w:color="auto"/>
              <w:right w:val="single" w:sz="4" w:space="0" w:color="auto"/>
            </w:tcBorders>
            <w:shd w:val="clear" w:color="auto" w:fill="auto"/>
            <w:vAlign w:val="center"/>
          </w:tcPr>
          <w:p w14:paraId="6B626581" w14:textId="77777777" w:rsidR="00C34FF9" w:rsidRPr="00D6468C" w:rsidRDefault="00D655F1" w:rsidP="00D54F94">
            <w:pPr>
              <w:spacing w:after="0" w:line="240" w:lineRule="auto"/>
              <w:contextualSpacing/>
              <w:rPr>
                <w:rFonts w:ascii="Myriad Pro" w:hAnsi="Myriad Pro"/>
                <w:color w:val="000000"/>
                <w:sz w:val="18"/>
                <w:szCs w:val="18"/>
              </w:rPr>
            </w:pPr>
            <w:r>
              <w:rPr>
                <w:rFonts w:ascii="Myriad Pro" w:hAnsi="Myriad Pro"/>
                <w:color w:val="000000"/>
                <w:sz w:val="18"/>
                <w:szCs w:val="18"/>
              </w:rPr>
              <w:t>ООО </w:t>
            </w:r>
            <w:r w:rsidR="00C34FF9" w:rsidRPr="00D6468C">
              <w:rPr>
                <w:rFonts w:ascii="Myriad Pro" w:hAnsi="Myriad Pro"/>
                <w:color w:val="000000"/>
                <w:sz w:val="18"/>
                <w:szCs w:val="18"/>
              </w:rPr>
              <w:t>«Техно ИТ»</w:t>
            </w:r>
          </w:p>
        </w:tc>
        <w:tc>
          <w:tcPr>
            <w:tcW w:w="2126" w:type="dxa"/>
            <w:tcBorders>
              <w:top w:val="single" w:sz="4" w:space="0" w:color="auto"/>
              <w:left w:val="nil"/>
              <w:bottom w:val="single" w:sz="4" w:space="0" w:color="auto"/>
              <w:right w:val="single" w:sz="4" w:space="0" w:color="auto"/>
            </w:tcBorders>
            <w:shd w:val="clear" w:color="auto" w:fill="auto"/>
            <w:vAlign w:val="center"/>
          </w:tcPr>
          <w:p w14:paraId="38DD08FD"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Энергосервисные мероприятия по оснащению многоквартирных домов счетчиками учета электроэнергии</w:t>
            </w:r>
          </w:p>
        </w:tc>
        <w:tc>
          <w:tcPr>
            <w:tcW w:w="1276" w:type="dxa"/>
            <w:tcBorders>
              <w:top w:val="single" w:sz="4" w:space="0" w:color="auto"/>
              <w:left w:val="nil"/>
              <w:bottom w:val="single" w:sz="4" w:space="0" w:color="auto"/>
              <w:right w:val="single" w:sz="4" w:space="0" w:color="auto"/>
            </w:tcBorders>
            <w:shd w:val="clear" w:color="auto" w:fill="auto"/>
            <w:vAlign w:val="center"/>
          </w:tcPr>
          <w:p w14:paraId="12AEA6F5" w14:textId="77777777" w:rsidR="00C34FF9" w:rsidRPr="00D6468C" w:rsidRDefault="00C34FF9" w:rsidP="00D54F94">
            <w:pPr>
              <w:spacing w:after="0" w:line="240" w:lineRule="auto"/>
              <w:contextualSpacing/>
              <w:jc w:val="center"/>
              <w:rPr>
                <w:rFonts w:ascii="Myriad Pro" w:hAnsi="Myriad Pro"/>
                <w:color w:val="000000"/>
                <w:sz w:val="18"/>
                <w:szCs w:val="18"/>
              </w:rPr>
            </w:pPr>
            <w:smartTag w:uri="urn:schemas-microsoft-com:office:smarttags" w:element="metricconverter">
              <w:smartTagPr>
                <w:attr w:name="ProductID" w:val="2020 г"/>
              </w:smartTagPr>
              <w:r w:rsidRPr="00D6468C">
                <w:rPr>
                  <w:rFonts w:ascii="Myriad Pro" w:hAnsi="Myriad Pro"/>
                  <w:color w:val="000000"/>
                  <w:sz w:val="18"/>
                  <w:szCs w:val="18"/>
                </w:rPr>
                <w:t>2020 г</w:t>
              </w:r>
            </w:smartTag>
            <w:r w:rsidRPr="00D6468C">
              <w:rPr>
                <w:rFonts w:ascii="Myriad Pro" w:hAnsi="Myriad Pro"/>
                <w:color w:val="000000"/>
                <w:sz w:val="18"/>
                <w:szCs w:val="18"/>
              </w:rPr>
              <w:t>.</w:t>
            </w:r>
          </w:p>
        </w:tc>
        <w:tc>
          <w:tcPr>
            <w:tcW w:w="1625" w:type="dxa"/>
            <w:tcBorders>
              <w:top w:val="single" w:sz="4" w:space="0" w:color="auto"/>
              <w:left w:val="nil"/>
              <w:bottom w:val="single" w:sz="4" w:space="0" w:color="auto"/>
              <w:right w:val="single" w:sz="4" w:space="0" w:color="auto"/>
            </w:tcBorders>
            <w:shd w:val="clear" w:color="auto" w:fill="auto"/>
            <w:vAlign w:val="center"/>
          </w:tcPr>
          <w:p w14:paraId="5147BEB3"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1625" w:type="dxa"/>
            <w:tcBorders>
              <w:top w:val="single" w:sz="4" w:space="0" w:color="auto"/>
              <w:left w:val="nil"/>
              <w:bottom w:val="single" w:sz="4" w:space="0" w:color="auto"/>
              <w:right w:val="single" w:sz="4" w:space="0" w:color="auto"/>
            </w:tcBorders>
            <w:shd w:val="clear" w:color="auto" w:fill="auto"/>
            <w:vAlign w:val="center"/>
          </w:tcPr>
          <w:p w14:paraId="486BAD9F"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1840,891</w:t>
            </w:r>
          </w:p>
        </w:tc>
        <w:tc>
          <w:tcPr>
            <w:tcW w:w="4667" w:type="dxa"/>
            <w:gridSpan w:val="2"/>
            <w:tcBorders>
              <w:top w:val="single" w:sz="4" w:space="0" w:color="auto"/>
              <w:left w:val="nil"/>
              <w:bottom w:val="single" w:sz="4" w:space="0" w:color="auto"/>
              <w:right w:val="single" w:sz="4" w:space="0" w:color="auto"/>
            </w:tcBorders>
            <w:shd w:val="clear" w:color="auto" w:fill="auto"/>
            <w:noWrap/>
            <w:vAlign w:val="center"/>
          </w:tcPr>
          <w:p w14:paraId="65F0895F"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договор УПХ</w:t>
            </w:r>
          </w:p>
          <w:p w14:paraId="57D2EED5"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источник финансирования – экономия от снижения затрат на компенсацию потерь электроэнергии (п. 1.1. договора)</w:t>
            </w:r>
          </w:p>
        </w:tc>
      </w:tr>
      <w:tr w:rsidR="00C34FF9" w:rsidRPr="00D6468C" w14:paraId="7C7FD507" w14:textId="77777777" w:rsidTr="004E7C16">
        <w:trPr>
          <w:cantSplit/>
          <w:trHeight w:val="1130"/>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5FFDC41C"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ВЭ05-07/0508 от 01.11.2007</w:t>
            </w:r>
          </w:p>
        </w:tc>
        <w:tc>
          <w:tcPr>
            <w:tcW w:w="1723" w:type="dxa"/>
            <w:tcBorders>
              <w:top w:val="nil"/>
              <w:left w:val="nil"/>
              <w:bottom w:val="single" w:sz="4" w:space="0" w:color="auto"/>
              <w:right w:val="single" w:sz="4" w:space="0" w:color="auto"/>
            </w:tcBorders>
            <w:shd w:val="clear" w:color="auto" w:fill="auto"/>
            <w:vAlign w:val="center"/>
          </w:tcPr>
          <w:p w14:paraId="25594914"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Комитет по управлению имуществом </w:t>
            </w:r>
            <w:proofErr w:type="spellStart"/>
            <w:r w:rsidRPr="00D6468C">
              <w:rPr>
                <w:rFonts w:ascii="Myriad Pro" w:hAnsi="Myriad Pro"/>
                <w:color w:val="000000"/>
                <w:sz w:val="18"/>
                <w:szCs w:val="18"/>
              </w:rPr>
              <w:t>Нюксенского</w:t>
            </w:r>
            <w:proofErr w:type="spellEnd"/>
            <w:r w:rsidRPr="00D6468C">
              <w:rPr>
                <w:rFonts w:ascii="Myriad Pro" w:hAnsi="Myriad Pro"/>
                <w:color w:val="000000"/>
                <w:sz w:val="18"/>
                <w:szCs w:val="18"/>
              </w:rPr>
              <w:t xml:space="preserve"> муниципального района</w:t>
            </w:r>
          </w:p>
        </w:tc>
        <w:tc>
          <w:tcPr>
            <w:tcW w:w="2126" w:type="dxa"/>
            <w:tcBorders>
              <w:top w:val="nil"/>
              <w:left w:val="nil"/>
              <w:bottom w:val="single" w:sz="4" w:space="0" w:color="auto"/>
              <w:right w:val="single" w:sz="4" w:space="0" w:color="auto"/>
            </w:tcBorders>
            <w:shd w:val="clear" w:color="auto" w:fill="auto"/>
            <w:vAlign w:val="center"/>
          </w:tcPr>
          <w:p w14:paraId="6D55551C"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ТП</w:t>
            </w:r>
          </w:p>
        </w:tc>
        <w:tc>
          <w:tcPr>
            <w:tcW w:w="1276" w:type="dxa"/>
            <w:tcBorders>
              <w:top w:val="nil"/>
              <w:left w:val="nil"/>
              <w:bottom w:val="single" w:sz="4" w:space="0" w:color="auto"/>
              <w:right w:val="single" w:sz="4" w:space="0" w:color="auto"/>
            </w:tcBorders>
            <w:shd w:val="clear" w:color="auto" w:fill="auto"/>
            <w:vAlign w:val="center"/>
          </w:tcPr>
          <w:p w14:paraId="7DAF12FF"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2007-2017 гг. пролонгация</w:t>
            </w:r>
          </w:p>
        </w:tc>
        <w:tc>
          <w:tcPr>
            <w:tcW w:w="1625" w:type="dxa"/>
            <w:tcBorders>
              <w:top w:val="nil"/>
              <w:left w:val="nil"/>
              <w:bottom w:val="single" w:sz="4" w:space="0" w:color="auto"/>
              <w:right w:val="single" w:sz="4" w:space="0" w:color="auto"/>
            </w:tcBorders>
            <w:shd w:val="clear" w:color="auto" w:fill="auto"/>
            <w:vAlign w:val="center"/>
          </w:tcPr>
          <w:p w14:paraId="4078BC58"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11,47</w:t>
            </w:r>
          </w:p>
        </w:tc>
        <w:tc>
          <w:tcPr>
            <w:tcW w:w="1625" w:type="dxa"/>
            <w:tcBorders>
              <w:top w:val="nil"/>
              <w:left w:val="nil"/>
              <w:bottom w:val="single" w:sz="4" w:space="0" w:color="auto"/>
              <w:right w:val="single" w:sz="4" w:space="0" w:color="auto"/>
            </w:tcBorders>
            <w:shd w:val="clear" w:color="auto" w:fill="auto"/>
            <w:vAlign w:val="center"/>
          </w:tcPr>
          <w:p w14:paraId="72DE519C"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12,5</w:t>
            </w:r>
          </w:p>
        </w:tc>
        <w:tc>
          <w:tcPr>
            <w:tcW w:w="2534" w:type="dxa"/>
            <w:tcBorders>
              <w:top w:val="nil"/>
              <w:left w:val="nil"/>
              <w:bottom w:val="single" w:sz="4" w:space="0" w:color="auto"/>
              <w:right w:val="single" w:sz="4" w:space="0" w:color="auto"/>
            </w:tcBorders>
            <w:shd w:val="clear" w:color="auto" w:fill="auto"/>
            <w:vAlign w:val="center"/>
          </w:tcPr>
          <w:p w14:paraId="55EDBF1D"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 xml:space="preserve">до 01.06.2017 </w:t>
            </w:r>
            <w:r w:rsidRPr="00D6468C">
              <w:rPr>
                <w:rFonts w:ascii="Myriad Pro" w:hAnsi="Myriad Pro"/>
                <w:color w:val="000000"/>
                <w:sz w:val="18"/>
                <w:szCs w:val="18"/>
              </w:rPr>
              <w:br/>
              <w:t>пролонгация на год</w:t>
            </w:r>
          </w:p>
        </w:tc>
        <w:tc>
          <w:tcPr>
            <w:tcW w:w="2133" w:type="dxa"/>
            <w:tcBorders>
              <w:top w:val="nil"/>
              <w:left w:val="nil"/>
              <w:bottom w:val="single" w:sz="4" w:space="0" w:color="auto"/>
              <w:right w:val="single" w:sz="4" w:space="0" w:color="auto"/>
            </w:tcBorders>
            <w:shd w:val="clear" w:color="auto" w:fill="auto"/>
            <w:vAlign w:val="center"/>
          </w:tcPr>
          <w:p w14:paraId="1CC995AD"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3CF8C029" w14:textId="77777777" w:rsidTr="004E7C16">
        <w:trPr>
          <w:cantSplit/>
          <w:trHeight w:val="975"/>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4F1C5CD0"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ВЭ05-07/0060 от 31.12.2006</w:t>
            </w:r>
          </w:p>
        </w:tc>
        <w:tc>
          <w:tcPr>
            <w:tcW w:w="1723" w:type="dxa"/>
            <w:tcBorders>
              <w:top w:val="nil"/>
              <w:left w:val="nil"/>
              <w:bottom w:val="single" w:sz="4" w:space="0" w:color="auto"/>
              <w:right w:val="single" w:sz="4" w:space="0" w:color="auto"/>
            </w:tcBorders>
            <w:shd w:val="clear" w:color="auto" w:fill="auto"/>
            <w:vAlign w:val="center"/>
          </w:tcPr>
          <w:p w14:paraId="0E21675D"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Департамент имущественных отношений Вологодской области</w:t>
            </w:r>
          </w:p>
        </w:tc>
        <w:tc>
          <w:tcPr>
            <w:tcW w:w="2126" w:type="dxa"/>
            <w:tcBorders>
              <w:top w:val="nil"/>
              <w:left w:val="nil"/>
              <w:bottom w:val="single" w:sz="4" w:space="0" w:color="auto"/>
              <w:right w:val="single" w:sz="4" w:space="0" w:color="auto"/>
            </w:tcBorders>
            <w:shd w:val="clear" w:color="auto" w:fill="auto"/>
            <w:vAlign w:val="center"/>
          </w:tcPr>
          <w:p w14:paraId="32871F6C"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Кабельная линия 10 кВ и КТПТ 10/0,4</w:t>
            </w:r>
          </w:p>
        </w:tc>
        <w:tc>
          <w:tcPr>
            <w:tcW w:w="1276" w:type="dxa"/>
            <w:tcBorders>
              <w:top w:val="nil"/>
              <w:left w:val="nil"/>
              <w:bottom w:val="single" w:sz="4" w:space="0" w:color="auto"/>
              <w:right w:val="single" w:sz="4" w:space="0" w:color="auto"/>
            </w:tcBorders>
            <w:shd w:val="clear" w:color="auto" w:fill="auto"/>
            <w:vAlign w:val="center"/>
          </w:tcPr>
          <w:p w14:paraId="04CD3466"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2007-2017 гг. пролонгация</w:t>
            </w:r>
          </w:p>
        </w:tc>
        <w:tc>
          <w:tcPr>
            <w:tcW w:w="1625" w:type="dxa"/>
            <w:tcBorders>
              <w:top w:val="nil"/>
              <w:left w:val="nil"/>
              <w:bottom w:val="single" w:sz="4" w:space="0" w:color="auto"/>
              <w:right w:val="single" w:sz="4" w:space="0" w:color="auto"/>
            </w:tcBorders>
            <w:shd w:val="clear" w:color="auto" w:fill="auto"/>
            <w:vAlign w:val="center"/>
          </w:tcPr>
          <w:p w14:paraId="4F5FEF71"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0,77</w:t>
            </w:r>
          </w:p>
        </w:tc>
        <w:tc>
          <w:tcPr>
            <w:tcW w:w="1625" w:type="dxa"/>
            <w:tcBorders>
              <w:top w:val="nil"/>
              <w:left w:val="nil"/>
              <w:bottom w:val="single" w:sz="4" w:space="0" w:color="auto"/>
              <w:right w:val="single" w:sz="4" w:space="0" w:color="auto"/>
            </w:tcBorders>
            <w:shd w:val="clear" w:color="auto" w:fill="auto"/>
            <w:vAlign w:val="center"/>
          </w:tcPr>
          <w:p w14:paraId="2E719958"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0,85</w:t>
            </w:r>
          </w:p>
        </w:tc>
        <w:tc>
          <w:tcPr>
            <w:tcW w:w="2534" w:type="dxa"/>
            <w:tcBorders>
              <w:top w:val="nil"/>
              <w:left w:val="nil"/>
              <w:bottom w:val="single" w:sz="4" w:space="0" w:color="auto"/>
              <w:right w:val="single" w:sz="4" w:space="0" w:color="auto"/>
            </w:tcBorders>
            <w:shd w:val="clear" w:color="auto" w:fill="auto"/>
            <w:noWrap/>
            <w:vAlign w:val="center"/>
          </w:tcPr>
          <w:p w14:paraId="57148FE5"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пролонгация</w:t>
            </w:r>
          </w:p>
        </w:tc>
        <w:tc>
          <w:tcPr>
            <w:tcW w:w="2133" w:type="dxa"/>
            <w:tcBorders>
              <w:top w:val="nil"/>
              <w:left w:val="nil"/>
              <w:bottom w:val="single" w:sz="4" w:space="0" w:color="auto"/>
              <w:right w:val="single" w:sz="4" w:space="0" w:color="auto"/>
            </w:tcBorders>
            <w:shd w:val="clear" w:color="auto" w:fill="auto"/>
            <w:noWrap/>
            <w:vAlign w:val="center"/>
          </w:tcPr>
          <w:p w14:paraId="4AE1369B"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09071E02" w14:textId="77777777" w:rsidTr="004E7C16">
        <w:trPr>
          <w:cantSplit/>
          <w:trHeight w:val="660"/>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2DF0B54B"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ВЭ2.5-14\0556 от 01.08.2014</w:t>
            </w:r>
          </w:p>
        </w:tc>
        <w:tc>
          <w:tcPr>
            <w:tcW w:w="1723" w:type="dxa"/>
            <w:tcBorders>
              <w:top w:val="nil"/>
              <w:left w:val="nil"/>
              <w:bottom w:val="single" w:sz="4" w:space="0" w:color="auto"/>
              <w:right w:val="single" w:sz="4" w:space="0" w:color="auto"/>
            </w:tcBorders>
            <w:shd w:val="clear" w:color="auto" w:fill="auto"/>
            <w:vAlign w:val="center"/>
          </w:tcPr>
          <w:p w14:paraId="0667D445"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Ростелеком - Вологодский филиал</w:t>
            </w:r>
          </w:p>
        </w:tc>
        <w:tc>
          <w:tcPr>
            <w:tcW w:w="2126" w:type="dxa"/>
            <w:tcBorders>
              <w:top w:val="nil"/>
              <w:left w:val="nil"/>
              <w:bottom w:val="single" w:sz="4" w:space="0" w:color="auto"/>
              <w:right w:val="single" w:sz="4" w:space="0" w:color="auto"/>
            </w:tcBorders>
            <w:shd w:val="clear" w:color="auto" w:fill="auto"/>
            <w:vAlign w:val="center"/>
          </w:tcPr>
          <w:p w14:paraId="5846FC42"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места в кабельной канализации</w:t>
            </w:r>
          </w:p>
        </w:tc>
        <w:tc>
          <w:tcPr>
            <w:tcW w:w="1276" w:type="dxa"/>
            <w:tcBorders>
              <w:top w:val="nil"/>
              <w:left w:val="nil"/>
              <w:bottom w:val="single" w:sz="4" w:space="0" w:color="auto"/>
              <w:right w:val="single" w:sz="4" w:space="0" w:color="auto"/>
            </w:tcBorders>
            <w:shd w:val="clear" w:color="auto" w:fill="auto"/>
            <w:vAlign w:val="center"/>
          </w:tcPr>
          <w:p w14:paraId="36485BB9"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до 31.12.2016</w:t>
            </w:r>
          </w:p>
        </w:tc>
        <w:tc>
          <w:tcPr>
            <w:tcW w:w="1625" w:type="dxa"/>
            <w:tcBorders>
              <w:top w:val="nil"/>
              <w:left w:val="nil"/>
              <w:bottom w:val="single" w:sz="4" w:space="0" w:color="auto"/>
              <w:right w:val="single" w:sz="4" w:space="0" w:color="auto"/>
            </w:tcBorders>
            <w:shd w:val="clear" w:color="auto" w:fill="auto"/>
            <w:vAlign w:val="center"/>
          </w:tcPr>
          <w:p w14:paraId="10F3A9B1"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425,4</w:t>
            </w:r>
          </w:p>
        </w:tc>
        <w:tc>
          <w:tcPr>
            <w:tcW w:w="1625" w:type="dxa"/>
            <w:tcBorders>
              <w:top w:val="nil"/>
              <w:left w:val="nil"/>
              <w:bottom w:val="single" w:sz="4" w:space="0" w:color="auto"/>
              <w:right w:val="single" w:sz="4" w:space="0" w:color="auto"/>
            </w:tcBorders>
            <w:shd w:val="clear" w:color="auto" w:fill="auto"/>
            <w:vAlign w:val="center"/>
          </w:tcPr>
          <w:p w14:paraId="6EC1AAD6"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463,18</w:t>
            </w:r>
          </w:p>
        </w:tc>
        <w:tc>
          <w:tcPr>
            <w:tcW w:w="2534" w:type="dxa"/>
            <w:tcBorders>
              <w:top w:val="nil"/>
              <w:left w:val="nil"/>
              <w:bottom w:val="single" w:sz="4" w:space="0" w:color="auto"/>
              <w:right w:val="single" w:sz="4" w:space="0" w:color="auto"/>
            </w:tcBorders>
            <w:shd w:val="clear" w:color="auto" w:fill="auto"/>
            <w:noWrap/>
            <w:vAlign w:val="center"/>
          </w:tcPr>
          <w:p w14:paraId="16C3D525"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пролонгация</w:t>
            </w:r>
          </w:p>
        </w:tc>
        <w:tc>
          <w:tcPr>
            <w:tcW w:w="2133" w:type="dxa"/>
            <w:tcBorders>
              <w:top w:val="nil"/>
              <w:left w:val="nil"/>
              <w:bottom w:val="single" w:sz="4" w:space="0" w:color="auto"/>
              <w:right w:val="single" w:sz="4" w:space="0" w:color="auto"/>
            </w:tcBorders>
            <w:shd w:val="clear" w:color="auto" w:fill="auto"/>
            <w:vAlign w:val="center"/>
          </w:tcPr>
          <w:p w14:paraId="71D4BA97"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6D0ABF68" w14:textId="77777777" w:rsidTr="004E7C16">
        <w:trPr>
          <w:cantSplit/>
          <w:trHeight w:val="722"/>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7116DC9C"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ВЭ2.5-14\0226 от 01.02.2014</w:t>
            </w:r>
          </w:p>
        </w:tc>
        <w:tc>
          <w:tcPr>
            <w:tcW w:w="1723" w:type="dxa"/>
            <w:tcBorders>
              <w:top w:val="nil"/>
              <w:left w:val="nil"/>
              <w:bottom w:val="single" w:sz="4" w:space="0" w:color="auto"/>
              <w:right w:val="single" w:sz="4" w:space="0" w:color="auto"/>
            </w:tcBorders>
            <w:shd w:val="clear" w:color="auto" w:fill="auto"/>
            <w:vAlign w:val="center"/>
          </w:tcPr>
          <w:p w14:paraId="151A3B1E"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Ростелеком - Вологодский филиал</w:t>
            </w:r>
          </w:p>
        </w:tc>
        <w:tc>
          <w:tcPr>
            <w:tcW w:w="2126" w:type="dxa"/>
            <w:tcBorders>
              <w:top w:val="nil"/>
              <w:left w:val="nil"/>
              <w:bottom w:val="single" w:sz="4" w:space="0" w:color="auto"/>
              <w:right w:val="single" w:sz="4" w:space="0" w:color="auto"/>
            </w:tcBorders>
            <w:shd w:val="clear" w:color="auto" w:fill="auto"/>
            <w:vAlign w:val="center"/>
          </w:tcPr>
          <w:p w14:paraId="2A5ABDD9"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места для размещения технологического оборудования</w:t>
            </w:r>
          </w:p>
        </w:tc>
        <w:tc>
          <w:tcPr>
            <w:tcW w:w="1276" w:type="dxa"/>
            <w:tcBorders>
              <w:top w:val="nil"/>
              <w:left w:val="nil"/>
              <w:bottom w:val="single" w:sz="4" w:space="0" w:color="auto"/>
              <w:right w:val="single" w:sz="4" w:space="0" w:color="auto"/>
            </w:tcBorders>
            <w:shd w:val="clear" w:color="auto" w:fill="auto"/>
            <w:vAlign w:val="center"/>
          </w:tcPr>
          <w:p w14:paraId="76320066"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до 31.12.2016</w:t>
            </w:r>
          </w:p>
        </w:tc>
        <w:tc>
          <w:tcPr>
            <w:tcW w:w="1625" w:type="dxa"/>
            <w:tcBorders>
              <w:top w:val="nil"/>
              <w:left w:val="nil"/>
              <w:bottom w:val="single" w:sz="4" w:space="0" w:color="auto"/>
              <w:right w:val="single" w:sz="4" w:space="0" w:color="auto"/>
            </w:tcBorders>
            <w:shd w:val="clear" w:color="auto" w:fill="auto"/>
            <w:vAlign w:val="center"/>
          </w:tcPr>
          <w:p w14:paraId="77464FB3"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71,28</w:t>
            </w:r>
          </w:p>
        </w:tc>
        <w:tc>
          <w:tcPr>
            <w:tcW w:w="1625" w:type="dxa"/>
            <w:tcBorders>
              <w:top w:val="nil"/>
              <w:left w:val="nil"/>
              <w:bottom w:val="single" w:sz="4" w:space="0" w:color="auto"/>
              <w:right w:val="single" w:sz="4" w:space="0" w:color="auto"/>
            </w:tcBorders>
            <w:shd w:val="clear" w:color="auto" w:fill="auto"/>
            <w:vAlign w:val="center"/>
          </w:tcPr>
          <w:p w14:paraId="5F6C6F9A"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77,61</w:t>
            </w:r>
          </w:p>
        </w:tc>
        <w:tc>
          <w:tcPr>
            <w:tcW w:w="2534" w:type="dxa"/>
            <w:tcBorders>
              <w:top w:val="nil"/>
              <w:left w:val="nil"/>
              <w:bottom w:val="single" w:sz="4" w:space="0" w:color="auto"/>
              <w:right w:val="single" w:sz="4" w:space="0" w:color="auto"/>
            </w:tcBorders>
            <w:shd w:val="clear" w:color="auto" w:fill="auto"/>
            <w:vAlign w:val="center"/>
          </w:tcPr>
          <w:p w14:paraId="5E023E3C"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срок действия до 30.09.2017 пролонгация на 11 месяцев</w:t>
            </w:r>
          </w:p>
        </w:tc>
        <w:tc>
          <w:tcPr>
            <w:tcW w:w="2133" w:type="dxa"/>
            <w:tcBorders>
              <w:top w:val="nil"/>
              <w:left w:val="nil"/>
              <w:bottom w:val="single" w:sz="4" w:space="0" w:color="auto"/>
              <w:right w:val="single" w:sz="4" w:space="0" w:color="auto"/>
            </w:tcBorders>
            <w:shd w:val="clear" w:color="auto" w:fill="auto"/>
            <w:vAlign w:val="center"/>
          </w:tcPr>
          <w:p w14:paraId="171A7517"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7069E487" w14:textId="77777777" w:rsidTr="004E7C16">
        <w:trPr>
          <w:cantSplit/>
          <w:trHeight w:val="750"/>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505DE0A2"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ВЭ04-12\0009 от 01.10.2011</w:t>
            </w:r>
          </w:p>
        </w:tc>
        <w:tc>
          <w:tcPr>
            <w:tcW w:w="1723" w:type="dxa"/>
            <w:tcBorders>
              <w:top w:val="nil"/>
              <w:left w:val="nil"/>
              <w:bottom w:val="single" w:sz="4" w:space="0" w:color="auto"/>
              <w:right w:val="single" w:sz="4" w:space="0" w:color="auto"/>
            </w:tcBorders>
            <w:shd w:val="clear" w:color="auto" w:fill="auto"/>
            <w:vAlign w:val="center"/>
          </w:tcPr>
          <w:p w14:paraId="3C7F7766"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МегаФон (Вологодское региональное отделение С-З филиала)</w:t>
            </w:r>
          </w:p>
        </w:tc>
        <w:tc>
          <w:tcPr>
            <w:tcW w:w="2126" w:type="dxa"/>
            <w:tcBorders>
              <w:top w:val="nil"/>
              <w:left w:val="nil"/>
              <w:bottom w:val="single" w:sz="4" w:space="0" w:color="auto"/>
              <w:right w:val="single" w:sz="4" w:space="0" w:color="auto"/>
            </w:tcBorders>
            <w:shd w:val="clear" w:color="auto" w:fill="auto"/>
            <w:vAlign w:val="center"/>
          </w:tcPr>
          <w:p w14:paraId="01146803"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помещения для дежурного персонала ПС Устюжна</w:t>
            </w:r>
          </w:p>
        </w:tc>
        <w:tc>
          <w:tcPr>
            <w:tcW w:w="1276" w:type="dxa"/>
            <w:tcBorders>
              <w:top w:val="nil"/>
              <w:left w:val="nil"/>
              <w:bottom w:val="single" w:sz="4" w:space="0" w:color="auto"/>
              <w:right w:val="single" w:sz="4" w:space="0" w:color="auto"/>
            </w:tcBorders>
            <w:shd w:val="clear" w:color="auto" w:fill="auto"/>
            <w:vAlign w:val="center"/>
          </w:tcPr>
          <w:p w14:paraId="06E6FA68"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до 31.12.2016</w:t>
            </w:r>
          </w:p>
        </w:tc>
        <w:tc>
          <w:tcPr>
            <w:tcW w:w="1625" w:type="dxa"/>
            <w:tcBorders>
              <w:top w:val="nil"/>
              <w:left w:val="nil"/>
              <w:bottom w:val="single" w:sz="4" w:space="0" w:color="auto"/>
              <w:right w:val="single" w:sz="4" w:space="0" w:color="auto"/>
            </w:tcBorders>
            <w:shd w:val="clear" w:color="auto" w:fill="auto"/>
            <w:vAlign w:val="center"/>
          </w:tcPr>
          <w:p w14:paraId="66212DEA"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10,17</w:t>
            </w:r>
          </w:p>
        </w:tc>
        <w:tc>
          <w:tcPr>
            <w:tcW w:w="1625" w:type="dxa"/>
            <w:tcBorders>
              <w:top w:val="nil"/>
              <w:left w:val="nil"/>
              <w:bottom w:val="single" w:sz="4" w:space="0" w:color="auto"/>
              <w:right w:val="single" w:sz="4" w:space="0" w:color="auto"/>
            </w:tcBorders>
            <w:shd w:val="clear" w:color="auto" w:fill="auto"/>
            <w:vAlign w:val="center"/>
          </w:tcPr>
          <w:p w14:paraId="21EB4FF3"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11,07</w:t>
            </w:r>
          </w:p>
        </w:tc>
        <w:tc>
          <w:tcPr>
            <w:tcW w:w="2534" w:type="dxa"/>
            <w:tcBorders>
              <w:top w:val="nil"/>
              <w:left w:val="nil"/>
              <w:bottom w:val="single" w:sz="4" w:space="0" w:color="auto"/>
              <w:right w:val="single" w:sz="4" w:space="0" w:color="auto"/>
            </w:tcBorders>
            <w:shd w:val="clear" w:color="auto" w:fill="auto"/>
            <w:vAlign w:val="center"/>
          </w:tcPr>
          <w:p w14:paraId="5B66E8A7"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с 30.09.2012 на неопределенный срок</w:t>
            </w:r>
          </w:p>
        </w:tc>
        <w:tc>
          <w:tcPr>
            <w:tcW w:w="2133" w:type="dxa"/>
            <w:tcBorders>
              <w:top w:val="nil"/>
              <w:left w:val="nil"/>
              <w:bottom w:val="single" w:sz="4" w:space="0" w:color="auto"/>
              <w:right w:val="single" w:sz="4" w:space="0" w:color="auto"/>
            </w:tcBorders>
            <w:shd w:val="clear" w:color="auto" w:fill="auto"/>
            <w:noWrap/>
            <w:vAlign w:val="center"/>
          </w:tcPr>
          <w:p w14:paraId="15F84488"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09EF8932" w14:textId="77777777" w:rsidTr="004E7C16">
        <w:trPr>
          <w:cantSplit/>
          <w:trHeight w:val="1215"/>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2971080E"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lastRenderedPageBreak/>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ВЭ2.4-14\0076 от 26.02.2014</w:t>
            </w:r>
          </w:p>
        </w:tc>
        <w:tc>
          <w:tcPr>
            <w:tcW w:w="1723" w:type="dxa"/>
            <w:tcBorders>
              <w:top w:val="nil"/>
              <w:left w:val="nil"/>
              <w:bottom w:val="single" w:sz="4" w:space="0" w:color="auto"/>
              <w:right w:val="single" w:sz="4" w:space="0" w:color="auto"/>
            </w:tcBorders>
            <w:shd w:val="clear" w:color="auto" w:fill="auto"/>
            <w:vAlign w:val="center"/>
          </w:tcPr>
          <w:p w14:paraId="704EC20C"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Ростелеком - Вологодский филиал</w:t>
            </w:r>
          </w:p>
        </w:tc>
        <w:tc>
          <w:tcPr>
            <w:tcW w:w="2126" w:type="dxa"/>
            <w:tcBorders>
              <w:top w:val="nil"/>
              <w:left w:val="nil"/>
              <w:bottom w:val="single" w:sz="4" w:space="0" w:color="auto"/>
              <w:right w:val="single" w:sz="4" w:space="0" w:color="auto"/>
            </w:tcBorders>
            <w:shd w:val="clear" w:color="auto" w:fill="auto"/>
            <w:vAlign w:val="center"/>
          </w:tcPr>
          <w:p w14:paraId="187732B5"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предоставление в пользование комплекса ресурсов для размещения технологического оборудования</w:t>
            </w:r>
          </w:p>
        </w:tc>
        <w:tc>
          <w:tcPr>
            <w:tcW w:w="1276" w:type="dxa"/>
            <w:tcBorders>
              <w:top w:val="nil"/>
              <w:left w:val="nil"/>
              <w:bottom w:val="single" w:sz="4" w:space="0" w:color="auto"/>
              <w:right w:val="single" w:sz="4" w:space="0" w:color="auto"/>
            </w:tcBorders>
            <w:shd w:val="clear" w:color="auto" w:fill="auto"/>
            <w:vAlign w:val="center"/>
          </w:tcPr>
          <w:p w14:paraId="2FE11668"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с 01.01.2014 по 31.12.2016</w:t>
            </w:r>
          </w:p>
        </w:tc>
        <w:tc>
          <w:tcPr>
            <w:tcW w:w="1625" w:type="dxa"/>
            <w:tcBorders>
              <w:top w:val="nil"/>
              <w:left w:val="nil"/>
              <w:bottom w:val="single" w:sz="4" w:space="0" w:color="auto"/>
              <w:right w:val="single" w:sz="4" w:space="0" w:color="auto"/>
            </w:tcBorders>
            <w:shd w:val="clear" w:color="auto" w:fill="auto"/>
            <w:vAlign w:val="center"/>
          </w:tcPr>
          <w:p w14:paraId="692566A6"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28,8</w:t>
            </w:r>
          </w:p>
        </w:tc>
        <w:tc>
          <w:tcPr>
            <w:tcW w:w="1625" w:type="dxa"/>
            <w:tcBorders>
              <w:top w:val="nil"/>
              <w:left w:val="nil"/>
              <w:bottom w:val="single" w:sz="4" w:space="0" w:color="auto"/>
              <w:right w:val="single" w:sz="4" w:space="0" w:color="auto"/>
            </w:tcBorders>
            <w:shd w:val="clear" w:color="auto" w:fill="auto"/>
            <w:vAlign w:val="center"/>
          </w:tcPr>
          <w:p w14:paraId="5ADFEA76"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34,94</w:t>
            </w:r>
          </w:p>
        </w:tc>
        <w:tc>
          <w:tcPr>
            <w:tcW w:w="2534" w:type="dxa"/>
            <w:tcBorders>
              <w:top w:val="nil"/>
              <w:left w:val="nil"/>
              <w:bottom w:val="single" w:sz="4" w:space="0" w:color="auto"/>
              <w:right w:val="single" w:sz="4" w:space="0" w:color="auto"/>
            </w:tcBorders>
            <w:shd w:val="clear" w:color="auto" w:fill="auto"/>
            <w:noWrap/>
            <w:vAlign w:val="center"/>
          </w:tcPr>
          <w:p w14:paraId="5B3289E1"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неопределенный срок</w:t>
            </w:r>
          </w:p>
        </w:tc>
        <w:tc>
          <w:tcPr>
            <w:tcW w:w="2133" w:type="dxa"/>
            <w:tcBorders>
              <w:top w:val="nil"/>
              <w:left w:val="nil"/>
              <w:bottom w:val="single" w:sz="4" w:space="0" w:color="auto"/>
              <w:right w:val="single" w:sz="4" w:space="0" w:color="auto"/>
            </w:tcBorders>
            <w:shd w:val="clear" w:color="auto" w:fill="auto"/>
            <w:vAlign w:val="center"/>
          </w:tcPr>
          <w:p w14:paraId="3CE074D9"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57BDC02B" w14:textId="77777777" w:rsidTr="004E7C16">
        <w:trPr>
          <w:cantSplit/>
          <w:trHeight w:val="1035"/>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456EE6E8"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ВЭ06-11\0398 от 21.10.2011</w:t>
            </w:r>
          </w:p>
        </w:tc>
        <w:tc>
          <w:tcPr>
            <w:tcW w:w="1723" w:type="dxa"/>
            <w:tcBorders>
              <w:top w:val="nil"/>
              <w:left w:val="nil"/>
              <w:bottom w:val="single" w:sz="4" w:space="0" w:color="auto"/>
              <w:right w:val="single" w:sz="4" w:space="0" w:color="auto"/>
            </w:tcBorders>
            <w:shd w:val="clear" w:color="auto" w:fill="auto"/>
            <w:vAlign w:val="center"/>
          </w:tcPr>
          <w:p w14:paraId="4A9D1E68"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Ростелеком - Вологодский филиал</w:t>
            </w:r>
          </w:p>
        </w:tc>
        <w:tc>
          <w:tcPr>
            <w:tcW w:w="2126" w:type="dxa"/>
            <w:tcBorders>
              <w:top w:val="nil"/>
              <w:left w:val="nil"/>
              <w:bottom w:val="single" w:sz="4" w:space="0" w:color="auto"/>
              <w:right w:val="single" w:sz="4" w:space="0" w:color="auto"/>
            </w:tcBorders>
            <w:shd w:val="clear" w:color="auto" w:fill="auto"/>
            <w:vAlign w:val="center"/>
          </w:tcPr>
          <w:p w14:paraId="08A46A9B"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Предоставление в пользование кабельной канализации</w:t>
            </w:r>
          </w:p>
        </w:tc>
        <w:tc>
          <w:tcPr>
            <w:tcW w:w="1276" w:type="dxa"/>
            <w:tcBorders>
              <w:top w:val="nil"/>
              <w:left w:val="nil"/>
              <w:bottom w:val="single" w:sz="4" w:space="0" w:color="auto"/>
              <w:right w:val="single" w:sz="4" w:space="0" w:color="auto"/>
            </w:tcBorders>
            <w:shd w:val="clear" w:color="auto" w:fill="auto"/>
            <w:vAlign w:val="center"/>
          </w:tcPr>
          <w:p w14:paraId="269A6239"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с 21.10.2011 по 31.12.2016</w:t>
            </w:r>
          </w:p>
        </w:tc>
        <w:tc>
          <w:tcPr>
            <w:tcW w:w="1625" w:type="dxa"/>
            <w:tcBorders>
              <w:top w:val="nil"/>
              <w:left w:val="nil"/>
              <w:bottom w:val="single" w:sz="4" w:space="0" w:color="auto"/>
              <w:right w:val="single" w:sz="4" w:space="0" w:color="auto"/>
            </w:tcBorders>
            <w:shd w:val="clear" w:color="auto" w:fill="auto"/>
            <w:vAlign w:val="center"/>
          </w:tcPr>
          <w:p w14:paraId="0BB6FB1A"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96,97</w:t>
            </w:r>
          </w:p>
        </w:tc>
        <w:tc>
          <w:tcPr>
            <w:tcW w:w="1625" w:type="dxa"/>
            <w:tcBorders>
              <w:top w:val="nil"/>
              <w:left w:val="nil"/>
              <w:bottom w:val="single" w:sz="4" w:space="0" w:color="auto"/>
              <w:right w:val="single" w:sz="4" w:space="0" w:color="auto"/>
            </w:tcBorders>
            <w:shd w:val="clear" w:color="auto" w:fill="auto"/>
            <w:vAlign w:val="center"/>
          </w:tcPr>
          <w:p w14:paraId="05CBD87C"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114,6</w:t>
            </w:r>
          </w:p>
        </w:tc>
        <w:tc>
          <w:tcPr>
            <w:tcW w:w="2534" w:type="dxa"/>
            <w:tcBorders>
              <w:top w:val="nil"/>
              <w:left w:val="nil"/>
              <w:bottom w:val="single" w:sz="4" w:space="0" w:color="auto"/>
              <w:right w:val="single" w:sz="4" w:space="0" w:color="auto"/>
            </w:tcBorders>
            <w:shd w:val="clear" w:color="auto" w:fill="auto"/>
            <w:noWrap/>
            <w:vAlign w:val="center"/>
          </w:tcPr>
          <w:p w14:paraId="783CBDD2"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пролонгация</w:t>
            </w:r>
          </w:p>
        </w:tc>
        <w:tc>
          <w:tcPr>
            <w:tcW w:w="2133" w:type="dxa"/>
            <w:tcBorders>
              <w:top w:val="nil"/>
              <w:left w:val="nil"/>
              <w:bottom w:val="single" w:sz="4" w:space="0" w:color="auto"/>
              <w:right w:val="single" w:sz="4" w:space="0" w:color="auto"/>
            </w:tcBorders>
            <w:shd w:val="clear" w:color="auto" w:fill="auto"/>
            <w:vAlign w:val="center"/>
          </w:tcPr>
          <w:p w14:paraId="4D4B2B02"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1F5EBB2D" w14:textId="77777777" w:rsidTr="004E7C16">
        <w:trPr>
          <w:cantSplit/>
          <w:trHeight w:val="735"/>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258226A9"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Договор </w:t>
            </w:r>
            <w:r w:rsidR="00D655F1">
              <w:rPr>
                <w:rFonts w:ascii="Myriad Pro" w:hAnsi="Myriad Pro"/>
                <w:color w:val="000000"/>
                <w:sz w:val="18"/>
                <w:szCs w:val="18"/>
              </w:rPr>
              <w:t>№ </w:t>
            </w:r>
            <w:r w:rsidRPr="00D6468C">
              <w:rPr>
                <w:rFonts w:ascii="Myriad Pro" w:hAnsi="Myriad Pro"/>
                <w:color w:val="000000"/>
                <w:sz w:val="18"/>
                <w:szCs w:val="18"/>
              </w:rPr>
              <w:t>ВЭ2.4-16\0025 от 04.05.2016</w:t>
            </w:r>
          </w:p>
        </w:tc>
        <w:tc>
          <w:tcPr>
            <w:tcW w:w="1723" w:type="dxa"/>
            <w:tcBorders>
              <w:top w:val="nil"/>
              <w:left w:val="nil"/>
              <w:bottom w:val="single" w:sz="4" w:space="0" w:color="auto"/>
              <w:right w:val="single" w:sz="4" w:space="0" w:color="auto"/>
            </w:tcBorders>
            <w:shd w:val="clear" w:color="auto" w:fill="auto"/>
            <w:vAlign w:val="center"/>
          </w:tcPr>
          <w:p w14:paraId="0D11F099" w14:textId="77777777" w:rsidR="00C34FF9" w:rsidRPr="00D6468C" w:rsidRDefault="00C34FF9" w:rsidP="00D54F94">
            <w:pPr>
              <w:spacing w:after="0" w:line="240" w:lineRule="auto"/>
              <w:contextualSpacing/>
              <w:rPr>
                <w:rFonts w:ascii="Myriad Pro" w:hAnsi="Myriad Pro"/>
                <w:color w:val="000000"/>
                <w:sz w:val="18"/>
                <w:szCs w:val="18"/>
              </w:rPr>
            </w:pPr>
            <w:proofErr w:type="spellStart"/>
            <w:r w:rsidRPr="00D6468C">
              <w:rPr>
                <w:rFonts w:ascii="Myriad Pro" w:hAnsi="Myriad Pro"/>
                <w:color w:val="000000"/>
                <w:sz w:val="18"/>
                <w:szCs w:val="18"/>
              </w:rPr>
              <w:t>Тотьмастрой</w:t>
            </w:r>
            <w:proofErr w:type="spellEnd"/>
          </w:p>
        </w:tc>
        <w:tc>
          <w:tcPr>
            <w:tcW w:w="2126" w:type="dxa"/>
            <w:tcBorders>
              <w:top w:val="nil"/>
              <w:left w:val="nil"/>
              <w:bottom w:val="single" w:sz="4" w:space="0" w:color="auto"/>
              <w:right w:val="single" w:sz="4" w:space="0" w:color="auto"/>
            </w:tcBorders>
            <w:shd w:val="clear" w:color="auto" w:fill="auto"/>
            <w:vAlign w:val="center"/>
          </w:tcPr>
          <w:p w14:paraId="0447D0D6"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судна КС-100Д1 «Буран»</w:t>
            </w:r>
          </w:p>
        </w:tc>
        <w:tc>
          <w:tcPr>
            <w:tcW w:w="1276" w:type="dxa"/>
            <w:tcBorders>
              <w:top w:val="nil"/>
              <w:left w:val="nil"/>
              <w:bottom w:val="single" w:sz="4" w:space="0" w:color="auto"/>
              <w:right w:val="single" w:sz="4" w:space="0" w:color="auto"/>
            </w:tcBorders>
            <w:shd w:val="clear" w:color="auto" w:fill="auto"/>
            <w:vAlign w:val="center"/>
          </w:tcPr>
          <w:p w14:paraId="52235E82"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с 29.04.2016 по 31.12.2016</w:t>
            </w:r>
          </w:p>
        </w:tc>
        <w:tc>
          <w:tcPr>
            <w:tcW w:w="1625" w:type="dxa"/>
            <w:tcBorders>
              <w:top w:val="nil"/>
              <w:left w:val="nil"/>
              <w:bottom w:val="single" w:sz="4" w:space="0" w:color="auto"/>
              <w:right w:val="single" w:sz="4" w:space="0" w:color="auto"/>
            </w:tcBorders>
            <w:shd w:val="clear" w:color="auto" w:fill="auto"/>
            <w:vAlign w:val="center"/>
          </w:tcPr>
          <w:p w14:paraId="31ED86FB"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28,42</w:t>
            </w:r>
          </w:p>
        </w:tc>
        <w:tc>
          <w:tcPr>
            <w:tcW w:w="1625" w:type="dxa"/>
            <w:tcBorders>
              <w:top w:val="nil"/>
              <w:left w:val="nil"/>
              <w:bottom w:val="single" w:sz="4" w:space="0" w:color="auto"/>
              <w:right w:val="single" w:sz="4" w:space="0" w:color="auto"/>
            </w:tcBorders>
            <w:shd w:val="clear" w:color="auto" w:fill="auto"/>
            <w:vAlign w:val="center"/>
          </w:tcPr>
          <w:p w14:paraId="0060184A"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4667"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1907ED7"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не представлен</w:t>
            </w:r>
          </w:p>
        </w:tc>
      </w:tr>
      <w:tr w:rsidR="00C34FF9" w:rsidRPr="00D6468C" w14:paraId="1C29918D" w14:textId="77777777" w:rsidTr="004E7C16">
        <w:trPr>
          <w:cantSplit/>
          <w:trHeight w:val="495"/>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103F70A0"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планируемый договор</w:t>
            </w:r>
          </w:p>
        </w:tc>
        <w:tc>
          <w:tcPr>
            <w:tcW w:w="1723" w:type="dxa"/>
            <w:tcBorders>
              <w:top w:val="nil"/>
              <w:left w:val="nil"/>
              <w:bottom w:val="single" w:sz="4" w:space="0" w:color="auto"/>
              <w:right w:val="single" w:sz="4" w:space="0" w:color="auto"/>
            </w:tcBorders>
            <w:shd w:val="clear" w:color="auto" w:fill="auto"/>
            <w:vAlign w:val="center"/>
          </w:tcPr>
          <w:p w14:paraId="6CD0568E" w14:textId="77777777" w:rsidR="00C34FF9" w:rsidRPr="00D6468C" w:rsidRDefault="00C34FF9" w:rsidP="00D54F94">
            <w:pPr>
              <w:spacing w:after="0" w:line="240" w:lineRule="auto"/>
              <w:contextualSpacing/>
              <w:rPr>
                <w:rFonts w:ascii="Myriad Pro" w:hAnsi="Myriad Pro"/>
                <w:color w:val="000000"/>
                <w:sz w:val="18"/>
                <w:szCs w:val="18"/>
              </w:rPr>
            </w:pPr>
            <w:proofErr w:type="spellStart"/>
            <w:r w:rsidRPr="00D6468C">
              <w:rPr>
                <w:rFonts w:ascii="Myriad Pro" w:hAnsi="Myriad Pro"/>
                <w:color w:val="000000"/>
                <w:sz w:val="18"/>
                <w:szCs w:val="18"/>
              </w:rPr>
              <w:t>Тотьмастрой</w:t>
            </w:r>
            <w:proofErr w:type="spellEnd"/>
          </w:p>
        </w:tc>
        <w:tc>
          <w:tcPr>
            <w:tcW w:w="2126" w:type="dxa"/>
            <w:tcBorders>
              <w:top w:val="nil"/>
              <w:left w:val="nil"/>
              <w:bottom w:val="single" w:sz="4" w:space="0" w:color="auto"/>
              <w:right w:val="single" w:sz="4" w:space="0" w:color="auto"/>
            </w:tcBorders>
            <w:shd w:val="clear" w:color="auto" w:fill="auto"/>
            <w:vAlign w:val="center"/>
          </w:tcPr>
          <w:p w14:paraId="0F957AC7"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судна КС-100Д1 «Буран»</w:t>
            </w:r>
          </w:p>
        </w:tc>
        <w:tc>
          <w:tcPr>
            <w:tcW w:w="1276" w:type="dxa"/>
            <w:tcBorders>
              <w:top w:val="nil"/>
              <w:left w:val="nil"/>
              <w:bottom w:val="single" w:sz="4" w:space="0" w:color="auto"/>
              <w:right w:val="single" w:sz="4" w:space="0" w:color="auto"/>
            </w:tcBorders>
            <w:shd w:val="clear" w:color="auto" w:fill="auto"/>
            <w:vAlign w:val="center"/>
          </w:tcPr>
          <w:p w14:paraId="7493DB10" w14:textId="77777777" w:rsidR="00C34FF9" w:rsidRPr="00D6468C" w:rsidRDefault="00C34FF9" w:rsidP="00D54F94">
            <w:pPr>
              <w:spacing w:after="0" w:line="240" w:lineRule="auto"/>
              <w:contextualSpacing/>
              <w:jc w:val="center"/>
              <w:rPr>
                <w:rFonts w:ascii="Myriad Pro" w:hAnsi="Myriad Pro"/>
                <w:color w:val="000000"/>
                <w:sz w:val="18"/>
                <w:szCs w:val="18"/>
              </w:rPr>
            </w:pPr>
          </w:p>
        </w:tc>
        <w:tc>
          <w:tcPr>
            <w:tcW w:w="1625" w:type="dxa"/>
            <w:tcBorders>
              <w:top w:val="nil"/>
              <w:left w:val="nil"/>
              <w:bottom w:val="single" w:sz="4" w:space="0" w:color="auto"/>
              <w:right w:val="single" w:sz="4" w:space="0" w:color="auto"/>
            </w:tcBorders>
            <w:shd w:val="clear" w:color="auto" w:fill="auto"/>
            <w:vAlign w:val="center"/>
          </w:tcPr>
          <w:p w14:paraId="6747EC8C"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1625" w:type="dxa"/>
            <w:tcBorders>
              <w:top w:val="nil"/>
              <w:left w:val="nil"/>
              <w:bottom w:val="single" w:sz="4" w:space="0" w:color="auto"/>
              <w:right w:val="single" w:sz="4" w:space="0" w:color="auto"/>
            </w:tcBorders>
            <w:shd w:val="clear" w:color="auto" w:fill="auto"/>
            <w:vAlign w:val="center"/>
          </w:tcPr>
          <w:p w14:paraId="4D4A9AE3"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95</w:t>
            </w:r>
          </w:p>
        </w:tc>
        <w:tc>
          <w:tcPr>
            <w:tcW w:w="4667" w:type="dxa"/>
            <w:gridSpan w:val="2"/>
            <w:vMerge/>
            <w:tcBorders>
              <w:top w:val="single" w:sz="4" w:space="0" w:color="000000"/>
              <w:left w:val="nil"/>
              <w:bottom w:val="single" w:sz="4" w:space="0" w:color="auto"/>
              <w:right w:val="single" w:sz="4" w:space="0" w:color="auto"/>
            </w:tcBorders>
            <w:vAlign w:val="center"/>
          </w:tcPr>
          <w:p w14:paraId="4224E31C" w14:textId="77777777" w:rsidR="00C34FF9" w:rsidRPr="00D6468C" w:rsidRDefault="00C34FF9" w:rsidP="00D54F94">
            <w:pPr>
              <w:spacing w:after="0" w:line="240" w:lineRule="auto"/>
              <w:contextualSpacing/>
              <w:jc w:val="center"/>
              <w:rPr>
                <w:rFonts w:ascii="Myriad Pro" w:hAnsi="Myriad Pro"/>
                <w:color w:val="000000"/>
                <w:sz w:val="18"/>
                <w:szCs w:val="18"/>
              </w:rPr>
            </w:pPr>
          </w:p>
        </w:tc>
      </w:tr>
      <w:tr w:rsidR="00C34FF9" w:rsidRPr="00D6468C" w14:paraId="2F395C5C" w14:textId="77777777" w:rsidTr="004E7C16">
        <w:trPr>
          <w:trHeight w:val="495"/>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01C182AD"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ВЭ2.1-160/0162</w:t>
            </w:r>
          </w:p>
        </w:tc>
        <w:tc>
          <w:tcPr>
            <w:tcW w:w="1723" w:type="dxa"/>
            <w:tcBorders>
              <w:top w:val="nil"/>
              <w:left w:val="nil"/>
              <w:bottom w:val="single" w:sz="4" w:space="0" w:color="auto"/>
              <w:right w:val="single" w:sz="4" w:space="0" w:color="auto"/>
            </w:tcBorders>
            <w:shd w:val="clear" w:color="auto" w:fill="auto"/>
            <w:vAlign w:val="center"/>
          </w:tcPr>
          <w:p w14:paraId="77BEE004" w14:textId="77777777" w:rsidR="00C34FF9" w:rsidRPr="00D6468C" w:rsidRDefault="00C34FF9" w:rsidP="00D54F94">
            <w:pPr>
              <w:spacing w:after="0" w:line="240" w:lineRule="auto"/>
              <w:contextualSpacing/>
              <w:rPr>
                <w:rFonts w:ascii="Myriad Pro" w:hAnsi="Myriad Pro"/>
                <w:color w:val="000000"/>
                <w:sz w:val="18"/>
                <w:szCs w:val="18"/>
              </w:rPr>
            </w:pPr>
            <w:proofErr w:type="spellStart"/>
            <w:r w:rsidRPr="00D6468C">
              <w:rPr>
                <w:rFonts w:ascii="Myriad Pro" w:hAnsi="Myriad Pro"/>
                <w:color w:val="000000"/>
                <w:sz w:val="18"/>
                <w:szCs w:val="18"/>
              </w:rPr>
              <w:t>Верхневолжскэлектросетьстрой</w:t>
            </w:r>
            <w:proofErr w:type="spellEnd"/>
          </w:p>
        </w:tc>
        <w:tc>
          <w:tcPr>
            <w:tcW w:w="2126" w:type="dxa"/>
            <w:tcBorders>
              <w:top w:val="nil"/>
              <w:left w:val="nil"/>
              <w:bottom w:val="single" w:sz="4" w:space="0" w:color="auto"/>
              <w:right w:val="single" w:sz="4" w:space="0" w:color="auto"/>
            </w:tcBorders>
            <w:shd w:val="clear" w:color="auto" w:fill="auto"/>
            <w:vAlign w:val="center"/>
          </w:tcPr>
          <w:p w14:paraId="70A4E9FF"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 xml:space="preserve">Аренда помещения </w:t>
            </w:r>
          </w:p>
        </w:tc>
        <w:tc>
          <w:tcPr>
            <w:tcW w:w="1276" w:type="dxa"/>
            <w:tcBorders>
              <w:top w:val="nil"/>
              <w:left w:val="nil"/>
              <w:bottom w:val="single" w:sz="4" w:space="0" w:color="auto"/>
              <w:right w:val="single" w:sz="4" w:space="0" w:color="auto"/>
            </w:tcBorders>
            <w:shd w:val="clear" w:color="auto" w:fill="auto"/>
            <w:vAlign w:val="center"/>
          </w:tcPr>
          <w:p w14:paraId="01B1C5D0"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2016-2017 с пролонгацией</w:t>
            </w:r>
          </w:p>
        </w:tc>
        <w:tc>
          <w:tcPr>
            <w:tcW w:w="1625" w:type="dxa"/>
            <w:tcBorders>
              <w:top w:val="nil"/>
              <w:left w:val="nil"/>
              <w:bottom w:val="single" w:sz="4" w:space="0" w:color="auto"/>
              <w:right w:val="single" w:sz="4" w:space="0" w:color="auto"/>
            </w:tcBorders>
            <w:shd w:val="clear" w:color="auto" w:fill="auto"/>
            <w:vAlign w:val="center"/>
          </w:tcPr>
          <w:p w14:paraId="1BFE7EE0"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361,32</w:t>
            </w:r>
          </w:p>
        </w:tc>
        <w:tc>
          <w:tcPr>
            <w:tcW w:w="1625" w:type="dxa"/>
            <w:tcBorders>
              <w:top w:val="nil"/>
              <w:left w:val="nil"/>
              <w:bottom w:val="single" w:sz="4" w:space="0" w:color="auto"/>
              <w:right w:val="single" w:sz="4" w:space="0" w:color="auto"/>
            </w:tcBorders>
            <w:shd w:val="clear" w:color="auto" w:fill="auto"/>
            <w:vAlign w:val="center"/>
          </w:tcPr>
          <w:p w14:paraId="0D5627B4"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458</w:t>
            </w:r>
          </w:p>
        </w:tc>
        <w:tc>
          <w:tcPr>
            <w:tcW w:w="2534" w:type="dxa"/>
            <w:tcBorders>
              <w:top w:val="nil"/>
              <w:left w:val="nil"/>
              <w:bottom w:val="single" w:sz="4" w:space="0" w:color="auto"/>
              <w:right w:val="single" w:sz="4" w:space="0" w:color="auto"/>
            </w:tcBorders>
            <w:shd w:val="clear" w:color="auto" w:fill="auto"/>
            <w:noWrap/>
            <w:vAlign w:val="center"/>
          </w:tcPr>
          <w:p w14:paraId="3D3DE415"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01.01.2017-31.12.2017</w:t>
            </w:r>
          </w:p>
        </w:tc>
        <w:tc>
          <w:tcPr>
            <w:tcW w:w="2133" w:type="dxa"/>
            <w:tcBorders>
              <w:top w:val="nil"/>
              <w:left w:val="nil"/>
              <w:bottom w:val="single" w:sz="4" w:space="0" w:color="auto"/>
              <w:right w:val="single" w:sz="4" w:space="0" w:color="auto"/>
            </w:tcBorders>
            <w:shd w:val="clear" w:color="auto" w:fill="auto"/>
            <w:vAlign w:val="center"/>
          </w:tcPr>
          <w:p w14:paraId="0A63BC3E"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08CE29CE" w14:textId="77777777" w:rsidTr="004E7C16">
        <w:trPr>
          <w:cantSplit/>
          <w:trHeight w:val="975"/>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4698F3FD"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ВЭ2.1-14\0720</w:t>
            </w:r>
          </w:p>
        </w:tc>
        <w:tc>
          <w:tcPr>
            <w:tcW w:w="1723" w:type="dxa"/>
            <w:tcBorders>
              <w:top w:val="nil"/>
              <w:left w:val="nil"/>
              <w:bottom w:val="single" w:sz="4" w:space="0" w:color="auto"/>
              <w:right w:val="single" w:sz="4" w:space="0" w:color="auto"/>
            </w:tcBorders>
            <w:shd w:val="clear" w:color="auto" w:fill="auto"/>
            <w:vAlign w:val="center"/>
          </w:tcPr>
          <w:p w14:paraId="74D4FE15" w14:textId="77777777" w:rsidR="00C34FF9" w:rsidRPr="00D6468C" w:rsidRDefault="00D655F1" w:rsidP="00D54F94">
            <w:pPr>
              <w:spacing w:after="0" w:line="240" w:lineRule="auto"/>
              <w:contextualSpacing/>
              <w:rPr>
                <w:rFonts w:ascii="Myriad Pro" w:hAnsi="Myriad Pro"/>
                <w:color w:val="000000"/>
                <w:sz w:val="18"/>
                <w:szCs w:val="18"/>
              </w:rPr>
            </w:pPr>
            <w:r>
              <w:rPr>
                <w:rFonts w:ascii="Myriad Pro" w:hAnsi="Myriad Pro"/>
                <w:color w:val="000000"/>
                <w:sz w:val="18"/>
                <w:szCs w:val="18"/>
              </w:rPr>
              <w:t>ООО </w:t>
            </w:r>
            <w:r w:rsidR="00C34FF9" w:rsidRPr="00D6468C">
              <w:rPr>
                <w:rFonts w:ascii="Myriad Pro" w:hAnsi="Myriad Pro"/>
                <w:color w:val="000000"/>
                <w:sz w:val="18"/>
                <w:szCs w:val="18"/>
              </w:rPr>
              <w:t>«Грант»</w:t>
            </w:r>
          </w:p>
        </w:tc>
        <w:tc>
          <w:tcPr>
            <w:tcW w:w="2126" w:type="dxa"/>
            <w:tcBorders>
              <w:top w:val="nil"/>
              <w:left w:val="nil"/>
              <w:bottom w:val="single" w:sz="4" w:space="0" w:color="auto"/>
              <w:right w:val="single" w:sz="4" w:space="0" w:color="auto"/>
            </w:tcBorders>
            <w:shd w:val="clear" w:color="auto" w:fill="auto"/>
            <w:vAlign w:val="center"/>
          </w:tcPr>
          <w:p w14:paraId="2A246F48"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нежилых помещений (г. Вологда, Пошехонское шоссе, 40-а, ПС Вологда-Южная)</w:t>
            </w:r>
          </w:p>
        </w:tc>
        <w:tc>
          <w:tcPr>
            <w:tcW w:w="1276" w:type="dxa"/>
            <w:tcBorders>
              <w:top w:val="nil"/>
              <w:left w:val="nil"/>
              <w:bottom w:val="single" w:sz="4" w:space="0" w:color="auto"/>
              <w:right w:val="single" w:sz="4" w:space="0" w:color="auto"/>
            </w:tcBorders>
            <w:shd w:val="clear" w:color="auto" w:fill="auto"/>
            <w:vAlign w:val="center"/>
          </w:tcPr>
          <w:p w14:paraId="52CDD62D"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01.01.2016-31.12.2016</w:t>
            </w:r>
          </w:p>
        </w:tc>
        <w:tc>
          <w:tcPr>
            <w:tcW w:w="1625" w:type="dxa"/>
            <w:tcBorders>
              <w:top w:val="nil"/>
              <w:left w:val="nil"/>
              <w:bottom w:val="single" w:sz="4" w:space="0" w:color="auto"/>
              <w:right w:val="single" w:sz="4" w:space="0" w:color="auto"/>
            </w:tcBorders>
            <w:shd w:val="clear" w:color="auto" w:fill="auto"/>
            <w:vAlign w:val="center"/>
          </w:tcPr>
          <w:p w14:paraId="3D9E5EF4"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365,28</w:t>
            </w:r>
          </w:p>
        </w:tc>
        <w:tc>
          <w:tcPr>
            <w:tcW w:w="1625" w:type="dxa"/>
            <w:tcBorders>
              <w:top w:val="nil"/>
              <w:left w:val="nil"/>
              <w:bottom w:val="single" w:sz="4" w:space="0" w:color="auto"/>
              <w:right w:val="single" w:sz="4" w:space="0" w:color="auto"/>
            </w:tcBorders>
            <w:shd w:val="clear" w:color="auto" w:fill="auto"/>
            <w:vAlign w:val="center"/>
          </w:tcPr>
          <w:p w14:paraId="7FAD91FA"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2534" w:type="dxa"/>
            <w:tcBorders>
              <w:top w:val="nil"/>
              <w:left w:val="nil"/>
              <w:bottom w:val="single" w:sz="4" w:space="0" w:color="auto"/>
              <w:right w:val="single" w:sz="4" w:space="0" w:color="auto"/>
            </w:tcBorders>
            <w:shd w:val="clear" w:color="auto" w:fill="auto"/>
            <w:vAlign w:val="center"/>
          </w:tcPr>
          <w:p w14:paraId="40C60DC5"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01.09.2014-30.06.2015</w:t>
            </w:r>
            <w:r w:rsidRPr="00D6468C">
              <w:rPr>
                <w:rFonts w:ascii="Myriad Pro" w:hAnsi="Myriad Pro"/>
                <w:color w:val="000000"/>
                <w:sz w:val="18"/>
                <w:szCs w:val="18"/>
              </w:rPr>
              <w:br/>
              <w:t>с пролонгацией</w:t>
            </w:r>
          </w:p>
        </w:tc>
        <w:tc>
          <w:tcPr>
            <w:tcW w:w="2133" w:type="dxa"/>
            <w:tcBorders>
              <w:top w:val="nil"/>
              <w:left w:val="nil"/>
              <w:bottom w:val="single" w:sz="4" w:space="0" w:color="auto"/>
              <w:right w:val="single" w:sz="4" w:space="0" w:color="auto"/>
            </w:tcBorders>
            <w:shd w:val="clear" w:color="auto" w:fill="auto"/>
            <w:noWrap/>
            <w:vAlign w:val="center"/>
          </w:tcPr>
          <w:p w14:paraId="090B126A"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w:t>
            </w:r>
          </w:p>
        </w:tc>
      </w:tr>
      <w:tr w:rsidR="00C34FF9" w:rsidRPr="00D6468C" w14:paraId="301214F3" w14:textId="77777777" w:rsidTr="004E7C16">
        <w:trPr>
          <w:cantSplit/>
          <w:trHeight w:val="975"/>
          <w:jc w:val="center"/>
        </w:trPr>
        <w:tc>
          <w:tcPr>
            <w:tcW w:w="1548" w:type="dxa"/>
            <w:tcBorders>
              <w:top w:val="nil"/>
              <w:left w:val="single" w:sz="4" w:space="0" w:color="auto"/>
              <w:bottom w:val="single" w:sz="4" w:space="0" w:color="auto"/>
              <w:right w:val="single" w:sz="4" w:space="0" w:color="auto"/>
            </w:tcBorders>
            <w:shd w:val="clear" w:color="auto" w:fill="auto"/>
            <w:vAlign w:val="center"/>
          </w:tcPr>
          <w:p w14:paraId="68266746"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ВЭ2.1-14\0720</w:t>
            </w:r>
          </w:p>
        </w:tc>
        <w:tc>
          <w:tcPr>
            <w:tcW w:w="1723" w:type="dxa"/>
            <w:tcBorders>
              <w:top w:val="nil"/>
              <w:left w:val="nil"/>
              <w:bottom w:val="single" w:sz="4" w:space="0" w:color="auto"/>
              <w:right w:val="single" w:sz="4" w:space="0" w:color="auto"/>
            </w:tcBorders>
            <w:shd w:val="clear" w:color="auto" w:fill="auto"/>
            <w:vAlign w:val="center"/>
          </w:tcPr>
          <w:p w14:paraId="2454E569" w14:textId="77777777" w:rsidR="00C34FF9" w:rsidRPr="00D6468C" w:rsidRDefault="00D655F1" w:rsidP="00D54F94">
            <w:pPr>
              <w:spacing w:after="0" w:line="240" w:lineRule="auto"/>
              <w:contextualSpacing/>
              <w:rPr>
                <w:rFonts w:ascii="Myriad Pro" w:hAnsi="Myriad Pro"/>
                <w:color w:val="000000"/>
                <w:sz w:val="18"/>
                <w:szCs w:val="18"/>
              </w:rPr>
            </w:pPr>
            <w:r>
              <w:rPr>
                <w:rFonts w:ascii="Myriad Pro" w:hAnsi="Myriad Pro"/>
                <w:color w:val="000000"/>
                <w:sz w:val="18"/>
                <w:szCs w:val="18"/>
              </w:rPr>
              <w:t>ООО </w:t>
            </w:r>
            <w:r w:rsidR="00C34FF9" w:rsidRPr="00D6468C">
              <w:rPr>
                <w:rFonts w:ascii="Myriad Pro" w:hAnsi="Myriad Pro"/>
                <w:color w:val="000000"/>
                <w:sz w:val="18"/>
                <w:szCs w:val="18"/>
              </w:rPr>
              <w:t>«Грант»</w:t>
            </w:r>
          </w:p>
        </w:tc>
        <w:tc>
          <w:tcPr>
            <w:tcW w:w="2126" w:type="dxa"/>
            <w:tcBorders>
              <w:top w:val="nil"/>
              <w:left w:val="nil"/>
              <w:bottom w:val="single" w:sz="4" w:space="0" w:color="auto"/>
              <w:right w:val="single" w:sz="4" w:space="0" w:color="auto"/>
            </w:tcBorders>
            <w:shd w:val="clear" w:color="auto" w:fill="auto"/>
            <w:vAlign w:val="center"/>
          </w:tcPr>
          <w:p w14:paraId="67F1C615" w14:textId="77777777" w:rsidR="00C34FF9" w:rsidRPr="00D6468C" w:rsidRDefault="00C34FF9" w:rsidP="00D54F94">
            <w:pPr>
              <w:spacing w:after="0" w:line="240" w:lineRule="auto"/>
              <w:contextualSpacing/>
              <w:rPr>
                <w:rFonts w:ascii="Myriad Pro" w:hAnsi="Myriad Pro"/>
                <w:color w:val="000000"/>
                <w:sz w:val="18"/>
                <w:szCs w:val="18"/>
              </w:rPr>
            </w:pPr>
            <w:r w:rsidRPr="00D6468C">
              <w:rPr>
                <w:rFonts w:ascii="Myriad Pro" w:hAnsi="Myriad Pro"/>
                <w:color w:val="000000"/>
                <w:sz w:val="18"/>
                <w:szCs w:val="18"/>
              </w:rPr>
              <w:t>Аренда нежилых помещений (г. Вологда, Пошехонское шоссе, 40-а, ПС Вологда-Южная)</w:t>
            </w:r>
          </w:p>
        </w:tc>
        <w:tc>
          <w:tcPr>
            <w:tcW w:w="1276" w:type="dxa"/>
            <w:tcBorders>
              <w:top w:val="nil"/>
              <w:left w:val="nil"/>
              <w:bottom w:val="single" w:sz="4" w:space="0" w:color="auto"/>
              <w:right w:val="single" w:sz="4" w:space="0" w:color="auto"/>
            </w:tcBorders>
            <w:shd w:val="clear" w:color="auto" w:fill="auto"/>
            <w:vAlign w:val="center"/>
          </w:tcPr>
          <w:p w14:paraId="414904C5"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планируемая пролонгация до 31.12.2017</w:t>
            </w:r>
          </w:p>
        </w:tc>
        <w:tc>
          <w:tcPr>
            <w:tcW w:w="1625" w:type="dxa"/>
            <w:tcBorders>
              <w:top w:val="nil"/>
              <w:left w:val="nil"/>
              <w:bottom w:val="single" w:sz="4" w:space="0" w:color="auto"/>
              <w:right w:val="single" w:sz="4" w:space="0" w:color="auto"/>
            </w:tcBorders>
            <w:shd w:val="clear" w:color="auto" w:fill="auto"/>
            <w:vAlign w:val="center"/>
          </w:tcPr>
          <w:p w14:paraId="2948DE0C"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0</w:t>
            </w:r>
          </w:p>
        </w:tc>
        <w:tc>
          <w:tcPr>
            <w:tcW w:w="1625" w:type="dxa"/>
            <w:tcBorders>
              <w:top w:val="nil"/>
              <w:left w:val="nil"/>
              <w:bottom w:val="single" w:sz="4" w:space="0" w:color="auto"/>
              <w:right w:val="single" w:sz="4" w:space="0" w:color="auto"/>
            </w:tcBorders>
            <w:shd w:val="clear" w:color="auto" w:fill="auto"/>
            <w:vAlign w:val="center"/>
          </w:tcPr>
          <w:p w14:paraId="6B7B3C16"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424,32</w:t>
            </w:r>
          </w:p>
        </w:tc>
        <w:tc>
          <w:tcPr>
            <w:tcW w:w="2534" w:type="dxa"/>
            <w:tcBorders>
              <w:top w:val="nil"/>
              <w:left w:val="nil"/>
              <w:bottom w:val="single" w:sz="4" w:space="0" w:color="auto"/>
              <w:right w:val="single" w:sz="4" w:space="0" w:color="auto"/>
            </w:tcBorders>
            <w:shd w:val="clear" w:color="auto" w:fill="auto"/>
            <w:noWrap/>
            <w:vAlign w:val="center"/>
          </w:tcPr>
          <w:p w14:paraId="71BD0E00" w14:textId="77777777" w:rsidR="00C34FF9" w:rsidRPr="00D6468C" w:rsidRDefault="00C34FF9" w:rsidP="00D54F94">
            <w:pPr>
              <w:spacing w:after="0" w:line="240" w:lineRule="auto"/>
              <w:contextualSpacing/>
              <w:jc w:val="center"/>
              <w:rPr>
                <w:rFonts w:ascii="Myriad Pro" w:hAnsi="Myriad Pro"/>
                <w:color w:val="000000"/>
                <w:sz w:val="18"/>
                <w:szCs w:val="18"/>
              </w:rPr>
            </w:pPr>
            <w:r w:rsidRPr="00D6468C">
              <w:rPr>
                <w:rFonts w:ascii="Myriad Pro" w:hAnsi="Myriad Pro"/>
                <w:color w:val="000000"/>
                <w:sz w:val="18"/>
                <w:szCs w:val="18"/>
              </w:rPr>
              <w:t>не представлен</w:t>
            </w:r>
          </w:p>
        </w:tc>
        <w:tc>
          <w:tcPr>
            <w:tcW w:w="2133" w:type="dxa"/>
            <w:tcBorders>
              <w:top w:val="nil"/>
              <w:left w:val="nil"/>
              <w:bottom w:val="single" w:sz="4" w:space="0" w:color="auto"/>
              <w:right w:val="single" w:sz="4" w:space="0" w:color="auto"/>
            </w:tcBorders>
            <w:shd w:val="clear" w:color="auto" w:fill="auto"/>
            <w:noWrap/>
            <w:vAlign w:val="center"/>
          </w:tcPr>
          <w:p w14:paraId="7CCF197F" w14:textId="77777777" w:rsidR="00C34FF9" w:rsidRPr="00D6468C" w:rsidRDefault="00C34FF9" w:rsidP="00D54F94">
            <w:pPr>
              <w:spacing w:after="0" w:line="240" w:lineRule="auto"/>
              <w:contextualSpacing/>
              <w:jc w:val="center"/>
              <w:rPr>
                <w:rFonts w:ascii="Myriad Pro" w:hAnsi="Myriad Pro"/>
                <w:color w:val="000000"/>
                <w:sz w:val="18"/>
                <w:szCs w:val="18"/>
              </w:rPr>
            </w:pPr>
          </w:p>
        </w:tc>
      </w:tr>
    </w:tbl>
    <w:p w14:paraId="40BA72D6" w14:textId="77777777" w:rsidR="00C34FF9" w:rsidRPr="00D6468C" w:rsidRDefault="00C34FF9" w:rsidP="00C34FF9">
      <w:pPr>
        <w:pStyle w:val="afff5"/>
        <w:rPr>
          <w:lang w:val="ru-RU"/>
        </w:rPr>
      </w:pPr>
    </w:p>
    <w:p w14:paraId="4BD45D4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sectPr w:rsidR="00C34FF9" w:rsidRPr="00D6468C" w:rsidSect="004E7C16">
          <w:pgSz w:w="16838" w:h="11906" w:orient="landscape"/>
          <w:pgMar w:top="1418" w:right="851" w:bottom="1134" w:left="1701" w:header="708" w:footer="708" w:gutter="0"/>
          <w:cols w:space="708"/>
          <w:docGrid w:linePitch="360"/>
        </w:sectPr>
      </w:pPr>
    </w:p>
    <w:p w14:paraId="2D0C197B"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 xml:space="preserve">Исполнитель отмечает, что при установлении тарифов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xml:space="preserve">. в соответствии с положением подпункта 5 пункта 28. Основ ценообразования №1178, а также руководствуясь информационным письмом ФСТ России от 29.11.2013 №С11-12435/13, расходы на аренду имущества следует определять с учетом позиции Высшего Арбитражного Суда РФ от 2 августа </w:t>
      </w:r>
      <w:smartTag w:uri="urn:schemas-microsoft-com:office:smarttags" w:element="metricconverter">
        <w:smartTagPr>
          <w:attr w:name="ProductID" w:val="2013 г"/>
        </w:smartTagPr>
        <w:r w:rsidRPr="00D6468C">
          <w:rPr>
            <w:rFonts w:ascii="Myriad Pro" w:hAnsi="Myriad Pro"/>
            <w:sz w:val="26"/>
            <w:szCs w:val="26"/>
          </w:rPr>
          <w:t>2013 г</w:t>
        </w:r>
      </w:smartTag>
      <w:r w:rsidRPr="00D6468C">
        <w:rPr>
          <w:rFonts w:ascii="Myriad Pro" w:hAnsi="Myriad Pro"/>
          <w:sz w:val="26"/>
          <w:szCs w:val="26"/>
        </w:rPr>
        <w:t xml:space="preserve">. </w:t>
      </w:r>
      <w:r w:rsidR="00D655F1">
        <w:rPr>
          <w:rFonts w:ascii="Myriad Pro" w:hAnsi="Myriad Pro"/>
          <w:sz w:val="26"/>
          <w:szCs w:val="26"/>
        </w:rPr>
        <w:t>N </w:t>
      </w:r>
      <w:r w:rsidRPr="00D6468C">
        <w:rPr>
          <w:rFonts w:ascii="Myriad Pro" w:hAnsi="Myriad Pro"/>
          <w:sz w:val="26"/>
          <w:szCs w:val="26"/>
        </w:rPr>
        <w:t>ВАС-6446/13, то есть исходя из величины амортизации, налогов на имущество и землю, а также других, установленных законодательством Российской Федерации обязательных платежей, связанных с использованием арендованного имущества. Отсутствие в договорах аренды имущества расчета арендной платы с выделением расходов арендодателя по величине начисленной амортизации за период, налогов на имущество, землю и иных обязательных платежей, установленных действующим законодательством, связанных с владением имуществом, переданным в аренду, является основанием для исключения таких расходов на аренду из состава необходимой валовой выручки.</w:t>
      </w:r>
    </w:p>
    <w:p w14:paraId="443A5A9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связи с отсутствием в договорах аренды имущества информации о структуре арендной платы Исполнитель отмечает, что расходы по арендной плате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 являются документально неподтвержденными.</w:t>
      </w:r>
    </w:p>
    <w:p w14:paraId="0DB29466"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Арендная плата за землю</w:t>
      </w:r>
    </w:p>
    <w:p w14:paraId="16F3C75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На момент принятия решения об установлении тарифов на передачу электрической энергии пункт 5 Основ ценообразования №1178 предусматривал расчет арендной платы (вне зависимости от передаваемого в аренду объекта (земля, помещение, транспорт, оборудование и др.) исходя из величины амортизации и налога на имущество, относящихся к арендуемому имуществу.</w:t>
      </w:r>
    </w:p>
    <w:p w14:paraId="2133875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Как следует из пункта 17 Положения по бухгалтерскому учету «Учет основных средств» ПБУ 6/01, утвержденного приказом Министерства финансов Российской Федерации от 30 марта </w:t>
      </w:r>
      <w:smartTag w:uri="urn:schemas-microsoft-com:office:smarttags" w:element="metricconverter">
        <w:smartTagPr>
          <w:attr w:name="ProductID" w:val="2001 г"/>
        </w:smartTagPr>
        <w:r w:rsidRPr="00D6468C">
          <w:rPr>
            <w:rFonts w:ascii="Myriad Pro" w:hAnsi="Myriad Pro"/>
            <w:color w:val="000000"/>
            <w:sz w:val="26"/>
            <w:szCs w:val="26"/>
          </w:rPr>
          <w:t>2001 г</w:t>
        </w:r>
      </w:smartTag>
      <w:r w:rsidRPr="00D6468C">
        <w:rPr>
          <w:rFonts w:ascii="Myriad Pro" w:hAnsi="Myriad Pro"/>
          <w:color w:val="000000"/>
          <w:sz w:val="26"/>
          <w:szCs w:val="26"/>
        </w:rPr>
        <w:t xml:space="preserve">. </w:t>
      </w:r>
      <w:r w:rsidR="00D655F1">
        <w:rPr>
          <w:rFonts w:ascii="Myriad Pro" w:hAnsi="Myriad Pro"/>
          <w:color w:val="000000"/>
          <w:sz w:val="26"/>
          <w:szCs w:val="26"/>
        </w:rPr>
        <w:t>№ </w:t>
      </w:r>
      <w:r w:rsidRPr="00D6468C">
        <w:rPr>
          <w:rFonts w:ascii="Myriad Pro" w:hAnsi="Myriad Pro"/>
          <w:color w:val="000000"/>
          <w:sz w:val="26"/>
          <w:szCs w:val="26"/>
        </w:rPr>
        <w:t>26н (далее - ПБУ 6/01), стоимость объектов основных средств погашается посредством начисления амортизации, если иное не установлено названным положением.</w:t>
      </w:r>
    </w:p>
    <w:p w14:paraId="50DAC3B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абзацем 5 указанного пункта ПБУ 6/01 не подлежат амортизации объекты основных средств, потребительские свойства которых с </w:t>
      </w:r>
      <w:r w:rsidRPr="00D6468C">
        <w:rPr>
          <w:rFonts w:ascii="Myriad Pro" w:hAnsi="Myriad Pro"/>
          <w:color w:val="000000"/>
          <w:sz w:val="26"/>
          <w:szCs w:val="26"/>
        </w:rPr>
        <w:lastRenderedPageBreak/>
        <w:t xml:space="preserve">течением времени не изменяются (в т.ч. земельные участки). Согласно статье 374 НК РФ при определении налога на имущество земельные участки не признаются в качестве объектов налогообложения. </w:t>
      </w:r>
    </w:p>
    <w:p w14:paraId="7392C0B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 учетом изложенного, а также учитывая внесенные в настоящее время изменения в Основы ценообразования №1178 относительно определения расходов на аренду земельных участков в соответствии с пунктом 29 Основ ценообразования №1178, Исполнитель считает обоснованным неприменение положений (действующих на дату принятия решения об установлении тарифа) подпункта 5 пункта 28 Основ ценообразования №1178. </w:t>
      </w:r>
    </w:p>
    <w:p w14:paraId="5FF7C44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 земельных участках, арендуемых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расположены объекты электросетевого хозяйства (подстанции и линии электропередачи), кроме того, на арендуемых земельных участках находятся производственные базы районов электрических сетей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p>
    <w:p w14:paraId="3F32DB8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Фактическая величина арендной платы земельных участков за 2016 год по виду деятельности передача электроэнергии – 4 811,24 тыс. руб.</w:t>
      </w:r>
    </w:p>
    <w:p w14:paraId="1D1D635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Аренда земельного участка является платной и оформляется договором аренды. </w:t>
      </w:r>
    </w:p>
    <w:p w14:paraId="0B783C5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Пункт 3 ст. 614 ГК РФ предоставляет сторонам право на изменение размера арендной платы, но не чаще 1 раза в год. В п.11 Информационного письма Президиума Высшего арбитражного суда РФ от 11.01.2002 №66 «Обзор практики разрешения судов, связанных с арендной платой» разъяснено, что при применении вышеуказанной нормы судам необходимо исходить из того, что в течение года должно оставаться неизменным условие договора, предусматривающее твердый размер арендной платы либо порядок (механизм) ее исчисления.</w:t>
      </w:r>
    </w:p>
    <w:p w14:paraId="1EAFE9F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Таким образом, п. 3 ст. 614 ГК РФ содержит императивную норму в отношении периодичности изменения размера арендной платы.</w:t>
      </w:r>
    </w:p>
    <w:p w14:paraId="5DAF751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Следовательно, органы местного самоуправления за земли, находящиеся в муниципальной собственности, а также за неразграниченные земли, </w:t>
      </w:r>
      <w:r w:rsidRPr="00D6468C">
        <w:rPr>
          <w:rFonts w:ascii="Myriad Pro" w:hAnsi="Myriad Pro"/>
          <w:color w:val="000000"/>
          <w:sz w:val="26"/>
          <w:szCs w:val="26"/>
        </w:rPr>
        <w:lastRenderedPageBreak/>
        <w:t>находящиеся в собственности РФ, вправе увеличивать (повышать) размер арендной платы не чаще чем одного раза в год.</w:t>
      </w:r>
    </w:p>
    <w:p w14:paraId="2F2B83F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Повышение арендной платы земельного участка в результате принятия органом местного самоуправления соответствующего нормативного правового акта не требует заключение дополнительного соглашения к договору аренды, данные акты официально опубликовываются в официальном печатном издании, </w:t>
      </w:r>
    </w:p>
    <w:p w14:paraId="3373673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Таким образом, размер арендной платы земельных участков изменяется ежегодно на коэффициент индексации в случае, если не было проведено изменение кадастровой стоимости или рыночной оценки земельного участка. Документов, подтверждающих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изменение кадастровой или рыночной стоимости земельных участков, арендуемых филиалом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не представлено. В связи с этим Исполнитель считает экономически обоснованным определение размера арендной платы за землю путем индексации на ИПЦ фактических расходов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 учетом увеличения арендной платы за землю по участкам, взятым в аренду с 2017 года.</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507"/>
        <w:gridCol w:w="1286"/>
        <w:gridCol w:w="1733"/>
        <w:gridCol w:w="1535"/>
        <w:gridCol w:w="1565"/>
        <w:gridCol w:w="1916"/>
      </w:tblGrid>
      <w:tr w:rsidR="00C34FF9" w:rsidRPr="00D6468C" w14:paraId="0F532C93" w14:textId="77777777" w:rsidTr="004E7C16">
        <w:trPr>
          <w:cantSplit/>
          <w:tblHeader/>
        </w:trPr>
        <w:tc>
          <w:tcPr>
            <w:tcW w:w="1508"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D4A73F4"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286"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C4F3779"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ИТОГО</w:t>
            </w:r>
          </w:p>
        </w:tc>
        <w:tc>
          <w:tcPr>
            <w:tcW w:w="6749" w:type="dxa"/>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610031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В том числе по земельным участкам</w:t>
            </w:r>
          </w:p>
        </w:tc>
      </w:tr>
      <w:tr w:rsidR="00C34FF9" w:rsidRPr="00D6468C" w14:paraId="0F500538" w14:textId="77777777" w:rsidTr="004E7C16">
        <w:trPr>
          <w:cantSplit/>
        </w:trPr>
        <w:tc>
          <w:tcPr>
            <w:tcW w:w="1508" w:type="dxa"/>
            <w:vMerge/>
            <w:tcBorders>
              <w:top w:val="single" w:sz="4" w:space="0" w:color="FFFFFF"/>
              <w:left w:val="single" w:sz="4" w:space="0" w:color="FFFFFF"/>
              <w:bottom w:val="single" w:sz="4" w:space="0" w:color="FFFFFF"/>
              <w:right w:val="single" w:sz="4" w:space="0" w:color="FFFFFF"/>
            </w:tcBorders>
            <w:shd w:val="clear" w:color="auto" w:fill="auto"/>
            <w:noWrap/>
          </w:tcPr>
          <w:p w14:paraId="04E1C51E" w14:textId="77777777" w:rsidR="00C34FF9" w:rsidRPr="00D6468C" w:rsidRDefault="00C34FF9" w:rsidP="00C34FF9">
            <w:pPr>
              <w:spacing w:after="0" w:line="240" w:lineRule="auto"/>
              <w:jc w:val="center"/>
              <w:rPr>
                <w:rFonts w:ascii="Myriad Pro" w:hAnsi="Myriad Pro"/>
                <w:b/>
                <w:iCs/>
                <w:color w:val="FFFFFF"/>
                <w:sz w:val="20"/>
                <w:szCs w:val="20"/>
              </w:rPr>
            </w:pPr>
          </w:p>
        </w:tc>
        <w:tc>
          <w:tcPr>
            <w:tcW w:w="1286" w:type="dxa"/>
            <w:vMerge/>
            <w:tcBorders>
              <w:top w:val="single" w:sz="4" w:space="0" w:color="FFFFFF"/>
              <w:left w:val="single" w:sz="4" w:space="0" w:color="FFFFFF"/>
              <w:bottom w:val="single" w:sz="4" w:space="0" w:color="FFFFFF"/>
              <w:right w:val="single" w:sz="4" w:space="0" w:color="FFFFFF"/>
            </w:tcBorders>
            <w:shd w:val="clear" w:color="auto" w:fill="auto"/>
            <w:noWrap/>
          </w:tcPr>
          <w:p w14:paraId="6453CED6" w14:textId="77777777" w:rsidR="00C34FF9" w:rsidRPr="00D6468C" w:rsidRDefault="00C34FF9" w:rsidP="00C34FF9">
            <w:pPr>
              <w:spacing w:after="0" w:line="240" w:lineRule="auto"/>
              <w:jc w:val="center"/>
              <w:rPr>
                <w:rFonts w:ascii="Myriad Pro" w:hAnsi="Myriad Pro"/>
                <w:b/>
                <w:iCs/>
                <w:color w:val="FFFFFF"/>
                <w:sz w:val="20"/>
                <w:szCs w:val="20"/>
              </w:rPr>
            </w:pPr>
          </w:p>
        </w:tc>
        <w:tc>
          <w:tcPr>
            <w:tcW w:w="1733" w:type="dxa"/>
            <w:tcBorders>
              <w:top w:val="single" w:sz="4" w:space="0" w:color="FFFFFF"/>
              <w:left w:val="single" w:sz="4" w:space="0" w:color="FFFFFF"/>
              <w:bottom w:val="single" w:sz="4" w:space="0" w:color="FFFFFF"/>
              <w:right w:val="single" w:sz="4" w:space="0" w:color="FFFFFF"/>
            </w:tcBorders>
            <w:shd w:val="clear" w:color="auto" w:fill="4F6228"/>
            <w:noWrap/>
          </w:tcPr>
          <w:p w14:paraId="7E32D7C2"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Продолжающаяся аренда</w:t>
            </w:r>
          </w:p>
        </w:tc>
        <w:tc>
          <w:tcPr>
            <w:tcW w:w="1535" w:type="dxa"/>
            <w:tcBorders>
              <w:top w:val="single" w:sz="4" w:space="0" w:color="FFFFFF"/>
              <w:left w:val="single" w:sz="4" w:space="0" w:color="FFFFFF"/>
              <w:bottom w:val="single" w:sz="4" w:space="0" w:color="FFFFFF"/>
              <w:right w:val="single" w:sz="4" w:space="0" w:color="FFFFFF"/>
            </w:tcBorders>
            <w:shd w:val="clear" w:color="auto" w:fill="4F6228"/>
            <w:noWrap/>
          </w:tcPr>
          <w:p w14:paraId="7F8C1C84"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Взятым в аренду после 01.01.2017</w:t>
            </w:r>
          </w:p>
        </w:tc>
        <w:tc>
          <w:tcPr>
            <w:tcW w:w="1565" w:type="dxa"/>
            <w:tcBorders>
              <w:top w:val="single" w:sz="4" w:space="0" w:color="FFFFFF"/>
              <w:left w:val="single" w:sz="4" w:space="0" w:color="FFFFFF"/>
              <w:bottom w:val="single" w:sz="4" w:space="0" w:color="FFFFFF"/>
              <w:right w:val="single" w:sz="4" w:space="0" w:color="FFFFFF"/>
            </w:tcBorders>
            <w:shd w:val="clear" w:color="auto" w:fill="4F6228"/>
            <w:noWrap/>
          </w:tcPr>
          <w:p w14:paraId="3D2EFBA6"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Прекращена аренда в </w:t>
            </w:r>
            <w:smartTag w:uri="urn:schemas-microsoft-com:office:smarttags" w:element="metricconverter">
              <w:smartTagPr>
                <w:attr w:name="ProductID" w:val="2017 г"/>
              </w:smartTagPr>
              <w:r w:rsidRPr="00D6468C">
                <w:rPr>
                  <w:rFonts w:ascii="Myriad Pro" w:hAnsi="Myriad Pro"/>
                  <w:b/>
                  <w:iCs/>
                  <w:color w:val="FFFFFF"/>
                  <w:sz w:val="20"/>
                  <w:szCs w:val="20"/>
                </w:rPr>
                <w:t>2017 г</w:t>
              </w:r>
            </w:smartTag>
            <w:r w:rsidRPr="00D6468C">
              <w:rPr>
                <w:rFonts w:ascii="Myriad Pro" w:hAnsi="Myriad Pro"/>
                <w:b/>
                <w:iCs/>
                <w:color w:val="FFFFFF"/>
                <w:sz w:val="20"/>
                <w:szCs w:val="20"/>
              </w:rPr>
              <w:t>.</w:t>
            </w:r>
          </w:p>
        </w:tc>
        <w:tc>
          <w:tcPr>
            <w:tcW w:w="1912" w:type="dxa"/>
            <w:tcBorders>
              <w:top w:val="single" w:sz="4" w:space="0" w:color="FFFFFF"/>
              <w:left w:val="single" w:sz="4" w:space="0" w:color="FFFFFF"/>
              <w:bottom w:val="single" w:sz="4" w:space="0" w:color="FFFFFF"/>
              <w:right w:val="single" w:sz="4" w:space="0" w:color="FFFFFF"/>
            </w:tcBorders>
            <w:shd w:val="clear" w:color="auto" w:fill="4F6228"/>
          </w:tcPr>
          <w:p w14:paraId="4E78E758"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Новые договоры</w:t>
            </w:r>
          </w:p>
        </w:tc>
      </w:tr>
      <w:tr w:rsidR="00C34FF9" w:rsidRPr="00D6468C" w14:paraId="104061C0" w14:textId="77777777" w:rsidTr="004E7C16">
        <w:trPr>
          <w:cantSplit/>
          <w:trHeight w:val="275"/>
        </w:trPr>
        <w:tc>
          <w:tcPr>
            <w:tcW w:w="1508" w:type="dxa"/>
            <w:tcBorders>
              <w:top w:val="single" w:sz="4" w:space="0" w:color="FFFFFF"/>
            </w:tcBorders>
            <w:shd w:val="clear" w:color="auto" w:fill="auto"/>
            <w:noWrap/>
            <w:vAlign w:val="center"/>
          </w:tcPr>
          <w:p w14:paraId="0BE4FE8D" w14:textId="77777777" w:rsidR="00C34FF9" w:rsidRPr="00D6468C" w:rsidRDefault="00C34FF9" w:rsidP="00C34FF9">
            <w:pPr>
              <w:spacing w:after="0" w:line="240" w:lineRule="auto"/>
              <w:ind w:firstLine="39"/>
              <w:rPr>
                <w:rFonts w:ascii="Myriad Pro" w:hAnsi="Myriad Pro"/>
                <w:color w:val="000000"/>
                <w:sz w:val="20"/>
                <w:szCs w:val="20"/>
              </w:rPr>
            </w:pPr>
            <w:r w:rsidRPr="00D6468C">
              <w:rPr>
                <w:rFonts w:ascii="Myriad Pro" w:hAnsi="Myriad Pro"/>
                <w:color w:val="000000"/>
                <w:sz w:val="20"/>
                <w:szCs w:val="20"/>
              </w:rPr>
              <w:t xml:space="preserve">Факт </w:t>
            </w:r>
            <w:smartTag w:uri="urn:schemas-microsoft-com:office:smarttags" w:element="metricconverter">
              <w:smartTagPr>
                <w:attr w:name="ProductID" w:val="2016 г"/>
              </w:smartTagPr>
              <w:r w:rsidRPr="00D6468C">
                <w:rPr>
                  <w:rFonts w:ascii="Myriad Pro" w:hAnsi="Myriad Pro"/>
                  <w:color w:val="000000"/>
                  <w:sz w:val="20"/>
                  <w:szCs w:val="20"/>
                </w:rPr>
                <w:t>2016 г</w:t>
              </w:r>
            </w:smartTag>
            <w:r w:rsidRPr="00D6468C">
              <w:rPr>
                <w:rFonts w:ascii="Myriad Pro" w:hAnsi="Myriad Pro"/>
                <w:color w:val="000000"/>
                <w:sz w:val="20"/>
                <w:szCs w:val="20"/>
              </w:rPr>
              <w:t>.</w:t>
            </w:r>
          </w:p>
        </w:tc>
        <w:tc>
          <w:tcPr>
            <w:tcW w:w="1286" w:type="dxa"/>
            <w:tcBorders>
              <w:top w:val="single" w:sz="4" w:space="0" w:color="FFFFFF"/>
            </w:tcBorders>
            <w:shd w:val="clear" w:color="auto" w:fill="auto"/>
            <w:noWrap/>
            <w:vAlign w:val="center"/>
          </w:tcPr>
          <w:p w14:paraId="6B062C7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4 813,31</w:t>
            </w:r>
          </w:p>
        </w:tc>
        <w:tc>
          <w:tcPr>
            <w:tcW w:w="1733" w:type="dxa"/>
            <w:tcBorders>
              <w:top w:val="single" w:sz="4" w:space="0" w:color="FFFFFF"/>
            </w:tcBorders>
            <w:shd w:val="clear" w:color="auto" w:fill="auto"/>
            <w:noWrap/>
            <w:vAlign w:val="center"/>
          </w:tcPr>
          <w:p w14:paraId="66E4580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4 789,96</w:t>
            </w:r>
          </w:p>
        </w:tc>
        <w:tc>
          <w:tcPr>
            <w:tcW w:w="1535" w:type="dxa"/>
            <w:tcBorders>
              <w:top w:val="single" w:sz="4" w:space="0" w:color="FFFFFF"/>
            </w:tcBorders>
            <w:shd w:val="clear" w:color="auto" w:fill="auto"/>
            <w:noWrap/>
            <w:vAlign w:val="center"/>
          </w:tcPr>
          <w:p w14:paraId="6112B294"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х</w:t>
            </w:r>
          </w:p>
        </w:tc>
        <w:tc>
          <w:tcPr>
            <w:tcW w:w="1565" w:type="dxa"/>
            <w:tcBorders>
              <w:top w:val="single" w:sz="4" w:space="0" w:color="FFFFFF"/>
            </w:tcBorders>
            <w:shd w:val="clear" w:color="auto" w:fill="auto"/>
            <w:noWrap/>
            <w:vAlign w:val="center"/>
          </w:tcPr>
          <w:p w14:paraId="2559B906"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23,35</w:t>
            </w:r>
          </w:p>
        </w:tc>
        <w:tc>
          <w:tcPr>
            <w:tcW w:w="1912" w:type="dxa"/>
            <w:tcBorders>
              <w:top w:val="single" w:sz="4" w:space="0" w:color="FFFFFF"/>
            </w:tcBorders>
            <w:shd w:val="clear" w:color="auto" w:fill="auto"/>
            <w:vAlign w:val="center"/>
          </w:tcPr>
          <w:p w14:paraId="7E1BEC2C" w14:textId="77777777" w:rsidR="00C34FF9" w:rsidRPr="00D6468C" w:rsidRDefault="00C34FF9" w:rsidP="00C34FF9">
            <w:pPr>
              <w:spacing w:after="0" w:line="240" w:lineRule="auto"/>
              <w:ind w:firstLine="39"/>
              <w:jc w:val="center"/>
              <w:rPr>
                <w:rFonts w:ascii="Myriad Pro" w:hAnsi="Myriad Pro"/>
                <w:color w:val="000000"/>
                <w:sz w:val="20"/>
                <w:szCs w:val="20"/>
              </w:rPr>
            </w:pPr>
            <w:r w:rsidRPr="00D6468C">
              <w:rPr>
                <w:rFonts w:ascii="Myriad Pro" w:hAnsi="Myriad Pro"/>
                <w:color w:val="000000"/>
                <w:sz w:val="20"/>
                <w:szCs w:val="20"/>
              </w:rPr>
              <w:t>х</w:t>
            </w:r>
          </w:p>
        </w:tc>
      </w:tr>
      <w:tr w:rsidR="00C34FF9" w:rsidRPr="00D6468C" w14:paraId="6347286C" w14:textId="77777777" w:rsidTr="004E7C16">
        <w:trPr>
          <w:cantSplit/>
          <w:trHeight w:val="275"/>
        </w:trPr>
        <w:tc>
          <w:tcPr>
            <w:tcW w:w="1508" w:type="dxa"/>
            <w:tcBorders>
              <w:top w:val="single" w:sz="4" w:space="0" w:color="FFFFFF"/>
            </w:tcBorders>
            <w:shd w:val="clear" w:color="auto" w:fill="auto"/>
            <w:noWrap/>
            <w:vAlign w:val="center"/>
          </w:tcPr>
          <w:p w14:paraId="10F2CFB4" w14:textId="77777777" w:rsidR="00C34FF9" w:rsidRPr="00D6468C" w:rsidRDefault="00C34FF9" w:rsidP="00C34FF9">
            <w:pPr>
              <w:spacing w:after="0" w:line="240" w:lineRule="auto"/>
              <w:ind w:firstLine="39"/>
              <w:rPr>
                <w:rFonts w:ascii="Myriad Pro" w:hAnsi="Myriad Pro"/>
                <w:color w:val="000000"/>
                <w:sz w:val="20"/>
                <w:szCs w:val="20"/>
              </w:rPr>
            </w:pPr>
            <w:r w:rsidRPr="00D6468C">
              <w:rPr>
                <w:rFonts w:ascii="Myriad Pro" w:hAnsi="Myriad Pro"/>
                <w:color w:val="000000"/>
                <w:sz w:val="20"/>
                <w:szCs w:val="20"/>
              </w:rPr>
              <w:t xml:space="preserve">Ожидаемое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c>
          <w:tcPr>
            <w:tcW w:w="1286" w:type="dxa"/>
            <w:tcBorders>
              <w:top w:val="single" w:sz="4" w:space="0" w:color="FFFFFF"/>
            </w:tcBorders>
            <w:shd w:val="clear" w:color="auto" w:fill="auto"/>
            <w:noWrap/>
            <w:vAlign w:val="center"/>
          </w:tcPr>
          <w:p w14:paraId="4E16F4C5" w14:textId="77777777" w:rsidR="00C34FF9" w:rsidRPr="00D6468C" w:rsidRDefault="00C34FF9" w:rsidP="00C34FF9">
            <w:pPr>
              <w:spacing w:after="0" w:line="240" w:lineRule="auto"/>
              <w:ind w:firstLine="39"/>
              <w:jc w:val="center"/>
              <w:rPr>
                <w:rFonts w:ascii="Myriad Pro" w:hAnsi="Myriad Pro"/>
                <w:color w:val="000000"/>
                <w:sz w:val="20"/>
                <w:szCs w:val="20"/>
              </w:rPr>
            </w:pPr>
            <w:r w:rsidRPr="00D6468C">
              <w:rPr>
                <w:rFonts w:ascii="Myriad Pro" w:hAnsi="Myriad Pro"/>
                <w:color w:val="000000"/>
                <w:sz w:val="20"/>
                <w:szCs w:val="20"/>
              </w:rPr>
              <w:t>х</w:t>
            </w:r>
          </w:p>
        </w:tc>
        <w:tc>
          <w:tcPr>
            <w:tcW w:w="1733" w:type="dxa"/>
            <w:tcBorders>
              <w:top w:val="single" w:sz="4" w:space="0" w:color="FFFFFF"/>
            </w:tcBorders>
            <w:shd w:val="clear" w:color="auto" w:fill="auto"/>
            <w:noWrap/>
            <w:vAlign w:val="center"/>
          </w:tcPr>
          <w:p w14:paraId="61B9153D" w14:textId="77777777" w:rsidR="00C34FF9" w:rsidRPr="00D6468C" w:rsidRDefault="00C34FF9" w:rsidP="00C34FF9">
            <w:pPr>
              <w:spacing w:after="0" w:line="240" w:lineRule="auto"/>
              <w:ind w:firstLine="39"/>
              <w:jc w:val="center"/>
              <w:rPr>
                <w:rFonts w:ascii="Myriad Pro" w:hAnsi="Myriad Pro"/>
                <w:color w:val="000000"/>
                <w:sz w:val="20"/>
                <w:szCs w:val="20"/>
              </w:rPr>
            </w:pPr>
            <w:r w:rsidRPr="00D6468C">
              <w:rPr>
                <w:rFonts w:ascii="Myriad Pro" w:hAnsi="Myriad Pro"/>
                <w:color w:val="000000"/>
                <w:sz w:val="20"/>
                <w:szCs w:val="20"/>
              </w:rPr>
              <w:t>х</w:t>
            </w:r>
          </w:p>
        </w:tc>
        <w:tc>
          <w:tcPr>
            <w:tcW w:w="1535" w:type="dxa"/>
            <w:tcBorders>
              <w:top w:val="single" w:sz="4" w:space="0" w:color="FFFFFF"/>
            </w:tcBorders>
            <w:shd w:val="clear" w:color="auto" w:fill="auto"/>
            <w:noWrap/>
            <w:vAlign w:val="center"/>
          </w:tcPr>
          <w:p w14:paraId="14709FAD"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0,24</w:t>
            </w:r>
          </w:p>
        </w:tc>
        <w:tc>
          <w:tcPr>
            <w:tcW w:w="1565" w:type="dxa"/>
            <w:tcBorders>
              <w:top w:val="single" w:sz="4" w:space="0" w:color="FFFFFF"/>
            </w:tcBorders>
            <w:shd w:val="clear" w:color="auto" w:fill="auto"/>
            <w:noWrap/>
            <w:vAlign w:val="center"/>
          </w:tcPr>
          <w:p w14:paraId="3FAA7382"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х</w:t>
            </w:r>
          </w:p>
        </w:tc>
        <w:tc>
          <w:tcPr>
            <w:tcW w:w="1912" w:type="dxa"/>
            <w:tcBorders>
              <w:top w:val="single" w:sz="4" w:space="0" w:color="FFFFFF"/>
            </w:tcBorders>
            <w:shd w:val="clear" w:color="auto" w:fill="auto"/>
            <w:vAlign w:val="center"/>
          </w:tcPr>
          <w:p w14:paraId="091E1CE5"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292,89</w:t>
            </w:r>
          </w:p>
        </w:tc>
      </w:tr>
      <w:tr w:rsidR="00C34FF9" w:rsidRPr="00D6468C" w14:paraId="6E8FA2F7" w14:textId="77777777" w:rsidTr="004E7C16">
        <w:trPr>
          <w:cantSplit/>
          <w:trHeight w:val="275"/>
        </w:trPr>
        <w:tc>
          <w:tcPr>
            <w:tcW w:w="1508" w:type="dxa"/>
            <w:tcBorders>
              <w:top w:val="single" w:sz="4" w:space="0" w:color="FFFFFF"/>
            </w:tcBorders>
            <w:shd w:val="clear" w:color="auto" w:fill="auto"/>
            <w:noWrap/>
            <w:vAlign w:val="center"/>
          </w:tcPr>
          <w:p w14:paraId="3BE6B005" w14:textId="77777777" w:rsidR="00C34FF9" w:rsidRPr="00D6468C" w:rsidRDefault="00C34FF9" w:rsidP="00C34FF9">
            <w:pPr>
              <w:spacing w:after="0" w:line="240" w:lineRule="auto"/>
              <w:ind w:firstLine="39"/>
              <w:jc w:val="right"/>
              <w:rPr>
                <w:rFonts w:ascii="Myriad Pro" w:hAnsi="Myriad Pro"/>
                <w:color w:val="000000"/>
                <w:sz w:val="20"/>
                <w:szCs w:val="20"/>
              </w:rPr>
            </w:pPr>
            <w:r w:rsidRPr="00D6468C">
              <w:rPr>
                <w:rFonts w:ascii="Myriad Pro" w:hAnsi="Myriad Pro"/>
                <w:color w:val="000000"/>
                <w:sz w:val="20"/>
                <w:szCs w:val="20"/>
              </w:rPr>
              <w:t>ИПЦ 2017</w:t>
            </w:r>
          </w:p>
        </w:tc>
        <w:tc>
          <w:tcPr>
            <w:tcW w:w="1286" w:type="dxa"/>
            <w:tcBorders>
              <w:top w:val="single" w:sz="4" w:space="0" w:color="FFFFFF"/>
            </w:tcBorders>
            <w:shd w:val="clear" w:color="auto" w:fill="auto"/>
            <w:noWrap/>
            <w:vAlign w:val="center"/>
          </w:tcPr>
          <w:p w14:paraId="1BFB822A" w14:textId="77777777" w:rsidR="00C34FF9" w:rsidRPr="00D6468C" w:rsidRDefault="00C34FF9" w:rsidP="00C34FF9">
            <w:pPr>
              <w:spacing w:after="0" w:line="240" w:lineRule="auto"/>
              <w:ind w:firstLine="39"/>
              <w:jc w:val="center"/>
              <w:rPr>
                <w:rFonts w:ascii="Myriad Pro" w:hAnsi="Myriad Pro"/>
                <w:color w:val="000000"/>
                <w:sz w:val="20"/>
                <w:szCs w:val="20"/>
              </w:rPr>
            </w:pPr>
          </w:p>
        </w:tc>
        <w:tc>
          <w:tcPr>
            <w:tcW w:w="1733" w:type="dxa"/>
            <w:tcBorders>
              <w:top w:val="single" w:sz="4" w:space="0" w:color="FFFFFF"/>
            </w:tcBorders>
            <w:shd w:val="clear" w:color="auto" w:fill="auto"/>
            <w:noWrap/>
            <w:vAlign w:val="center"/>
          </w:tcPr>
          <w:p w14:paraId="1ABD50A3" w14:textId="77777777" w:rsidR="00C34FF9" w:rsidRPr="00D6468C" w:rsidRDefault="00C34FF9" w:rsidP="00C34FF9">
            <w:pPr>
              <w:spacing w:after="0" w:line="240" w:lineRule="auto"/>
              <w:ind w:firstLine="39"/>
              <w:jc w:val="center"/>
              <w:rPr>
                <w:rFonts w:ascii="Myriad Pro" w:hAnsi="Myriad Pro"/>
                <w:color w:val="000000"/>
                <w:sz w:val="20"/>
                <w:szCs w:val="20"/>
              </w:rPr>
            </w:pPr>
            <w:r w:rsidRPr="00D6468C">
              <w:rPr>
                <w:rFonts w:ascii="Myriad Pro" w:hAnsi="Myriad Pro"/>
                <w:color w:val="000000"/>
                <w:sz w:val="20"/>
                <w:szCs w:val="20"/>
              </w:rPr>
              <w:t>3,9%</w:t>
            </w:r>
          </w:p>
        </w:tc>
        <w:tc>
          <w:tcPr>
            <w:tcW w:w="1535" w:type="dxa"/>
            <w:tcBorders>
              <w:top w:val="single" w:sz="4" w:space="0" w:color="FFFFFF"/>
            </w:tcBorders>
            <w:shd w:val="clear" w:color="auto" w:fill="auto"/>
            <w:noWrap/>
            <w:vAlign w:val="center"/>
          </w:tcPr>
          <w:p w14:paraId="6BCB4CB6" w14:textId="77777777" w:rsidR="00C34FF9" w:rsidRPr="00D6468C" w:rsidRDefault="00C34FF9" w:rsidP="00C34FF9">
            <w:pPr>
              <w:spacing w:after="0" w:line="240" w:lineRule="auto"/>
              <w:ind w:firstLine="39"/>
              <w:jc w:val="center"/>
              <w:rPr>
                <w:rFonts w:ascii="Myriad Pro" w:hAnsi="Myriad Pro"/>
                <w:color w:val="000000"/>
                <w:sz w:val="20"/>
                <w:szCs w:val="20"/>
              </w:rPr>
            </w:pPr>
            <w:r w:rsidRPr="00D6468C">
              <w:rPr>
                <w:rFonts w:ascii="Myriad Pro" w:hAnsi="Myriad Pro"/>
                <w:color w:val="000000"/>
                <w:sz w:val="20"/>
                <w:szCs w:val="20"/>
              </w:rPr>
              <w:t>-</w:t>
            </w:r>
          </w:p>
        </w:tc>
        <w:tc>
          <w:tcPr>
            <w:tcW w:w="1565" w:type="dxa"/>
            <w:tcBorders>
              <w:top w:val="single" w:sz="4" w:space="0" w:color="FFFFFF"/>
            </w:tcBorders>
            <w:shd w:val="clear" w:color="auto" w:fill="auto"/>
            <w:noWrap/>
            <w:vAlign w:val="center"/>
          </w:tcPr>
          <w:p w14:paraId="714AD79A" w14:textId="77777777" w:rsidR="00C34FF9" w:rsidRPr="00D6468C" w:rsidRDefault="00C34FF9" w:rsidP="00C34FF9">
            <w:pPr>
              <w:spacing w:after="0" w:line="240" w:lineRule="auto"/>
              <w:ind w:firstLine="39"/>
              <w:jc w:val="center"/>
              <w:rPr>
                <w:rFonts w:ascii="Myriad Pro" w:hAnsi="Myriad Pro"/>
                <w:color w:val="000000"/>
                <w:sz w:val="20"/>
                <w:szCs w:val="20"/>
              </w:rPr>
            </w:pPr>
          </w:p>
        </w:tc>
        <w:tc>
          <w:tcPr>
            <w:tcW w:w="1912" w:type="dxa"/>
            <w:tcBorders>
              <w:top w:val="single" w:sz="4" w:space="0" w:color="FFFFFF"/>
            </w:tcBorders>
            <w:shd w:val="clear" w:color="auto" w:fill="auto"/>
            <w:vAlign w:val="center"/>
          </w:tcPr>
          <w:p w14:paraId="5F3E27F4" w14:textId="77777777" w:rsidR="00C34FF9" w:rsidRPr="00D6468C" w:rsidRDefault="00C34FF9" w:rsidP="00C34FF9">
            <w:pPr>
              <w:spacing w:after="0" w:line="240" w:lineRule="auto"/>
              <w:ind w:firstLine="39"/>
              <w:jc w:val="center"/>
              <w:rPr>
                <w:rFonts w:ascii="Myriad Pro" w:hAnsi="Myriad Pro"/>
                <w:color w:val="000000"/>
                <w:sz w:val="20"/>
                <w:szCs w:val="20"/>
              </w:rPr>
            </w:pPr>
          </w:p>
        </w:tc>
      </w:tr>
      <w:tr w:rsidR="00C34FF9" w:rsidRPr="00D6468C" w14:paraId="7170EB5B" w14:textId="77777777" w:rsidTr="004E7C16">
        <w:trPr>
          <w:cantSplit/>
          <w:trHeight w:val="275"/>
        </w:trPr>
        <w:tc>
          <w:tcPr>
            <w:tcW w:w="1508" w:type="dxa"/>
            <w:tcBorders>
              <w:top w:val="single" w:sz="4" w:space="0" w:color="FFFFFF"/>
            </w:tcBorders>
            <w:shd w:val="clear" w:color="auto" w:fill="auto"/>
            <w:noWrap/>
            <w:vAlign w:val="center"/>
          </w:tcPr>
          <w:p w14:paraId="176BCA14" w14:textId="77777777" w:rsidR="00C34FF9" w:rsidRPr="00D6468C" w:rsidRDefault="00C34FF9" w:rsidP="00C34FF9">
            <w:pPr>
              <w:spacing w:after="0" w:line="240" w:lineRule="auto"/>
              <w:ind w:firstLine="39"/>
              <w:jc w:val="right"/>
              <w:rPr>
                <w:rFonts w:ascii="Myriad Pro" w:hAnsi="Myriad Pro"/>
                <w:color w:val="000000"/>
                <w:sz w:val="20"/>
                <w:szCs w:val="20"/>
              </w:rPr>
            </w:pPr>
            <w:r w:rsidRPr="00D6468C">
              <w:rPr>
                <w:rFonts w:ascii="Myriad Pro" w:hAnsi="Myriad Pro"/>
                <w:color w:val="000000"/>
                <w:sz w:val="20"/>
                <w:szCs w:val="20"/>
              </w:rPr>
              <w:t>ИПЦ 2018</w:t>
            </w:r>
          </w:p>
        </w:tc>
        <w:tc>
          <w:tcPr>
            <w:tcW w:w="1286" w:type="dxa"/>
            <w:tcBorders>
              <w:top w:val="single" w:sz="4" w:space="0" w:color="FFFFFF"/>
            </w:tcBorders>
            <w:shd w:val="clear" w:color="auto" w:fill="auto"/>
            <w:noWrap/>
            <w:vAlign w:val="center"/>
          </w:tcPr>
          <w:p w14:paraId="1D342DEB" w14:textId="77777777" w:rsidR="00C34FF9" w:rsidRPr="00D6468C" w:rsidRDefault="00C34FF9" w:rsidP="00C34FF9">
            <w:pPr>
              <w:spacing w:after="0" w:line="240" w:lineRule="auto"/>
              <w:ind w:firstLine="39"/>
              <w:jc w:val="center"/>
              <w:rPr>
                <w:rFonts w:ascii="Myriad Pro" w:hAnsi="Myriad Pro"/>
                <w:color w:val="000000"/>
                <w:sz w:val="20"/>
                <w:szCs w:val="20"/>
              </w:rPr>
            </w:pPr>
          </w:p>
        </w:tc>
        <w:tc>
          <w:tcPr>
            <w:tcW w:w="1733" w:type="dxa"/>
            <w:tcBorders>
              <w:top w:val="single" w:sz="4" w:space="0" w:color="FFFFFF"/>
            </w:tcBorders>
            <w:shd w:val="clear" w:color="auto" w:fill="auto"/>
            <w:noWrap/>
            <w:vAlign w:val="center"/>
          </w:tcPr>
          <w:p w14:paraId="75D2633D" w14:textId="77777777" w:rsidR="00C34FF9" w:rsidRPr="00D6468C" w:rsidRDefault="00C34FF9" w:rsidP="00C34FF9">
            <w:pPr>
              <w:spacing w:after="0" w:line="240" w:lineRule="auto"/>
              <w:ind w:firstLine="39"/>
              <w:jc w:val="center"/>
              <w:rPr>
                <w:rFonts w:ascii="Myriad Pro" w:hAnsi="Myriad Pro"/>
                <w:color w:val="000000"/>
                <w:sz w:val="20"/>
                <w:szCs w:val="20"/>
              </w:rPr>
            </w:pPr>
            <w:r w:rsidRPr="00D6468C">
              <w:rPr>
                <w:rFonts w:ascii="Myriad Pro" w:hAnsi="Myriad Pro"/>
                <w:color w:val="000000"/>
                <w:sz w:val="20"/>
                <w:szCs w:val="20"/>
              </w:rPr>
              <w:t>3,7%</w:t>
            </w:r>
          </w:p>
        </w:tc>
        <w:tc>
          <w:tcPr>
            <w:tcW w:w="1535" w:type="dxa"/>
            <w:tcBorders>
              <w:top w:val="single" w:sz="4" w:space="0" w:color="FFFFFF"/>
            </w:tcBorders>
            <w:shd w:val="clear" w:color="auto" w:fill="auto"/>
            <w:noWrap/>
            <w:vAlign w:val="center"/>
          </w:tcPr>
          <w:p w14:paraId="23361752" w14:textId="77777777" w:rsidR="00C34FF9" w:rsidRPr="00D6468C" w:rsidRDefault="00C34FF9" w:rsidP="00C34FF9">
            <w:pPr>
              <w:spacing w:after="0" w:line="240" w:lineRule="auto"/>
              <w:ind w:firstLine="39"/>
              <w:jc w:val="center"/>
              <w:rPr>
                <w:rFonts w:ascii="Myriad Pro" w:hAnsi="Myriad Pro"/>
                <w:color w:val="000000"/>
                <w:sz w:val="20"/>
                <w:szCs w:val="20"/>
              </w:rPr>
            </w:pPr>
            <w:r w:rsidRPr="00D6468C">
              <w:rPr>
                <w:rFonts w:ascii="Myriad Pro" w:hAnsi="Myriad Pro"/>
                <w:color w:val="000000"/>
                <w:sz w:val="20"/>
                <w:szCs w:val="20"/>
              </w:rPr>
              <w:t>3,7%</w:t>
            </w:r>
          </w:p>
        </w:tc>
        <w:tc>
          <w:tcPr>
            <w:tcW w:w="1565" w:type="dxa"/>
            <w:tcBorders>
              <w:top w:val="single" w:sz="4" w:space="0" w:color="FFFFFF"/>
            </w:tcBorders>
            <w:shd w:val="clear" w:color="auto" w:fill="auto"/>
            <w:noWrap/>
            <w:vAlign w:val="center"/>
          </w:tcPr>
          <w:p w14:paraId="6D295783" w14:textId="77777777" w:rsidR="00C34FF9" w:rsidRPr="00D6468C" w:rsidRDefault="00C34FF9" w:rsidP="00C34FF9">
            <w:pPr>
              <w:spacing w:after="0" w:line="240" w:lineRule="auto"/>
              <w:ind w:firstLine="39"/>
              <w:jc w:val="center"/>
              <w:rPr>
                <w:rFonts w:ascii="Myriad Pro" w:hAnsi="Myriad Pro"/>
                <w:color w:val="000000"/>
                <w:sz w:val="20"/>
                <w:szCs w:val="20"/>
              </w:rPr>
            </w:pPr>
          </w:p>
        </w:tc>
        <w:tc>
          <w:tcPr>
            <w:tcW w:w="1912" w:type="dxa"/>
            <w:tcBorders>
              <w:top w:val="single" w:sz="4" w:space="0" w:color="FFFFFF"/>
            </w:tcBorders>
            <w:shd w:val="clear" w:color="auto" w:fill="auto"/>
            <w:vAlign w:val="center"/>
          </w:tcPr>
          <w:p w14:paraId="660F3BAB" w14:textId="77777777" w:rsidR="00C34FF9" w:rsidRPr="00D6468C" w:rsidRDefault="00C34FF9" w:rsidP="00C34FF9">
            <w:pPr>
              <w:spacing w:after="0" w:line="240" w:lineRule="auto"/>
              <w:ind w:firstLine="39"/>
              <w:jc w:val="center"/>
              <w:rPr>
                <w:rFonts w:ascii="Myriad Pro" w:hAnsi="Myriad Pro"/>
                <w:color w:val="000000"/>
                <w:sz w:val="20"/>
                <w:szCs w:val="20"/>
              </w:rPr>
            </w:pPr>
          </w:p>
        </w:tc>
      </w:tr>
      <w:tr w:rsidR="00C34FF9" w:rsidRPr="00D6468C" w14:paraId="53D956F0" w14:textId="77777777" w:rsidTr="004E7C16">
        <w:trPr>
          <w:cantSplit/>
        </w:trPr>
        <w:tc>
          <w:tcPr>
            <w:tcW w:w="1508" w:type="dxa"/>
            <w:shd w:val="clear" w:color="auto" w:fill="auto"/>
            <w:noWrap/>
            <w:vAlign w:val="center"/>
          </w:tcPr>
          <w:p w14:paraId="1401F2E7" w14:textId="77777777" w:rsidR="00C34FF9" w:rsidRPr="00D6468C" w:rsidRDefault="00C34FF9" w:rsidP="00C34FF9">
            <w:pPr>
              <w:spacing w:after="0" w:line="240" w:lineRule="auto"/>
              <w:ind w:firstLine="39"/>
              <w:rPr>
                <w:rFonts w:ascii="Myriad Pro" w:hAnsi="Myriad Pro"/>
                <w:color w:val="000000"/>
                <w:sz w:val="20"/>
                <w:szCs w:val="20"/>
              </w:rPr>
            </w:pPr>
            <w:r w:rsidRPr="00D6468C">
              <w:rPr>
                <w:rFonts w:ascii="Myriad Pro" w:hAnsi="Myriad Pro"/>
                <w:color w:val="000000"/>
                <w:sz w:val="20"/>
                <w:szCs w:val="20"/>
              </w:rPr>
              <w:t xml:space="preserve">План </w:t>
            </w:r>
            <w:smartTag w:uri="urn:schemas-microsoft-com:office:smarttags" w:element="metricconverter">
              <w:smartTagPr>
                <w:attr w:name="ProductID" w:val="2018 г"/>
              </w:smartTagPr>
              <w:r w:rsidRPr="00D6468C">
                <w:rPr>
                  <w:rFonts w:ascii="Myriad Pro" w:hAnsi="Myriad Pro"/>
                  <w:color w:val="000000"/>
                  <w:sz w:val="20"/>
                  <w:szCs w:val="20"/>
                </w:rPr>
                <w:t>2018 г</w:t>
              </w:r>
            </w:smartTag>
            <w:r w:rsidRPr="00D6468C">
              <w:rPr>
                <w:rFonts w:ascii="Myriad Pro" w:hAnsi="Myriad Pro"/>
                <w:color w:val="000000"/>
                <w:sz w:val="20"/>
                <w:szCs w:val="20"/>
              </w:rPr>
              <w:t>.</w:t>
            </w:r>
          </w:p>
        </w:tc>
        <w:tc>
          <w:tcPr>
            <w:tcW w:w="1286" w:type="dxa"/>
            <w:shd w:val="clear" w:color="auto" w:fill="auto"/>
            <w:noWrap/>
            <w:vAlign w:val="center"/>
          </w:tcPr>
          <w:p w14:paraId="29D050AD"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5 161,15</w:t>
            </w:r>
          </w:p>
        </w:tc>
        <w:tc>
          <w:tcPr>
            <w:tcW w:w="1733" w:type="dxa"/>
            <w:shd w:val="clear" w:color="auto" w:fill="auto"/>
            <w:noWrap/>
            <w:vAlign w:val="center"/>
          </w:tcPr>
          <w:p w14:paraId="37B3BEA3"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5 160,91</w:t>
            </w:r>
          </w:p>
        </w:tc>
        <w:tc>
          <w:tcPr>
            <w:tcW w:w="1535" w:type="dxa"/>
            <w:shd w:val="clear" w:color="auto" w:fill="auto"/>
            <w:noWrap/>
            <w:vAlign w:val="center"/>
          </w:tcPr>
          <w:p w14:paraId="05A53920"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0,25</w:t>
            </w:r>
          </w:p>
        </w:tc>
        <w:tc>
          <w:tcPr>
            <w:tcW w:w="1565" w:type="dxa"/>
            <w:shd w:val="clear" w:color="auto" w:fill="auto"/>
            <w:noWrap/>
            <w:vAlign w:val="center"/>
          </w:tcPr>
          <w:p w14:paraId="2E8D4629"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0,00</w:t>
            </w:r>
          </w:p>
        </w:tc>
        <w:tc>
          <w:tcPr>
            <w:tcW w:w="1912" w:type="dxa"/>
            <w:shd w:val="clear" w:color="auto" w:fill="auto"/>
            <w:vAlign w:val="center"/>
          </w:tcPr>
          <w:p w14:paraId="7CC95BF2" w14:textId="77777777" w:rsidR="00C34FF9" w:rsidRPr="00D6468C" w:rsidRDefault="00C34FF9" w:rsidP="00C34FF9">
            <w:pPr>
              <w:spacing w:after="0" w:line="240" w:lineRule="auto"/>
              <w:ind w:firstLine="39"/>
              <w:jc w:val="center"/>
              <w:rPr>
                <w:rFonts w:ascii="Myriad Pro" w:hAnsi="Myriad Pro"/>
                <w:color w:val="000000"/>
                <w:sz w:val="20"/>
                <w:szCs w:val="20"/>
              </w:rPr>
            </w:pPr>
            <w:r w:rsidRPr="00D6468C">
              <w:rPr>
                <w:rFonts w:ascii="Myriad Pro" w:hAnsi="Myriad Pro"/>
                <w:color w:val="000000"/>
                <w:sz w:val="20"/>
                <w:szCs w:val="20"/>
              </w:rPr>
              <w:t>Не принято в связи с отсутствием документального подтверждения</w:t>
            </w:r>
          </w:p>
        </w:tc>
      </w:tr>
    </w:tbl>
    <w:p w14:paraId="53E91120" w14:textId="77777777" w:rsidR="004E7C16" w:rsidRDefault="004E7C16" w:rsidP="00C34FF9">
      <w:pPr>
        <w:spacing w:after="0" w:line="360" w:lineRule="auto"/>
        <w:ind w:firstLine="567"/>
        <w:contextualSpacing/>
        <w:jc w:val="both"/>
        <w:rPr>
          <w:rFonts w:ascii="Myriad Pro" w:hAnsi="Myriad Pro"/>
          <w:color w:val="000000"/>
          <w:sz w:val="26"/>
          <w:szCs w:val="26"/>
        </w:rPr>
      </w:pPr>
    </w:p>
    <w:p w14:paraId="2F42CD98" w14:textId="77777777" w:rsidR="00C34FF9"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мнению Исполнителя, исходя из анализа представленных материалов, плановый уровень расходов на оплату арендной платы равен 5 161,15 тыс. руб., что на 1 598,59 тыс. руб. ниже установленного уровня. </w:t>
      </w:r>
    </w:p>
    <w:p w14:paraId="30D6194F" w14:textId="77777777" w:rsidR="004E7C16" w:rsidRPr="00D6468C" w:rsidRDefault="004E7C16" w:rsidP="00C34FF9">
      <w:pPr>
        <w:spacing w:after="0" w:line="360" w:lineRule="auto"/>
        <w:ind w:firstLine="567"/>
        <w:contextualSpacing/>
        <w:jc w:val="both"/>
        <w:rPr>
          <w:rFonts w:ascii="Myriad Pro" w:hAnsi="Myriad Pro"/>
          <w:color w:val="000000"/>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501"/>
        <w:gridCol w:w="2885"/>
        <w:gridCol w:w="1517"/>
        <w:gridCol w:w="1668"/>
      </w:tblGrid>
      <w:tr w:rsidR="00C34FF9" w:rsidRPr="00D6468C" w14:paraId="14E3422B" w14:textId="77777777">
        <w:trPr>
          <w:cantSplit/>
          <w:tblHeader/>
        </w:trPr>
        <w:tc>
          <w:tcPr>
            <w:tcW w:w="3500"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095C46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lastRenderedPageBreak/>
              <w:t>Наименование статьи</w:t>
            </w:r>
          </w:p>
        </w:tc>
        <w:tc>
          <w:tcPr>
            <w:tcW w:w="2885"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C9CF2BF"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 на 2018, тыс. руб.</w:t>
            </w:r>
          </w:p>
        </w:tc>
        <w:tc>
          <w:tcPr>
            <w:tcW w:w="1517"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C1953DE"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 на 2018,</w:t>
            </w:r>
          </w:p>
          <w:p w14:paraId="12B33442"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166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FE87BD3"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Исполнитель, тыс. руб.</w:t>
            </w:r>
          </w:p>
        </w:tc>
      </w:tr>
      <w:tr w:rsidR="00C34FF9" w:rsidRPr="00D6468C" w14:paraId="6BAEC27E" w14:textId="77777777">
        <w:trPr>
          <w:cantSplit/>
        </w:trPr>
        <w:tc>
          <w:tcPr>
            <w:tcW w:w="3500" w:type="dxa"/>
            <w:tcBorders>
              <w:top w:val="single" w:sz="4" w:space="0" w:color="FFFFFF"/>
            </w:tcBorders>
            <w:shd w:val="clear" w:color="auto" w:fill="auto"/>
            <w:vAlign w:val="center"/>
          </w:tcPr>
          <w:p w14:paraId="6D6E307A"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Арендная плата – всего, в т.ч.</w:t>
            </w:r>
          </w:p>
        </w:tc>
        <w:tc>
          <w:tcPr>
            <w:tcW w:w="2885" w:type="dxa"/>
            <w:tcBorders>
              <w:top w:val="single" w:sz="4" w:space="0" w:color="FFFFFF"/>
            </w:tcBorders>
            <w:shd w:val="clear" w:color="auto" w:fill="auto"/>
            <w:vAlign w:val="bottom"/>
          </w:tcPr>
          <w:p w14:paraId="3746B5C0"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8 728,09</w:t>
            </w:r>
          </w:p>
        </w:tc>
        <w:tc>
          <w:tcPr>
            <w:tcW w:w="1517" w:type="dxa"/>
            <w:tcBorders>
              <w:top w:val="single" w:sz="4" w:space="0" w:color="FFFFFF"/>
            </w:tcBorders>
            <w:shd w:val="clear" w:color="auto" w:fill="auto"/>
            <w:vAlign w:val="bottom"/>
          </w:tcPr>
          <w:p w14:paraId="2EB7634A"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6 759,74</w:t>
            </w:r>
          </w:p>
        </w:tc>
        <w:tc>
          <w:tcPr>
            <w:tcW w:w="1668" w:type="dxa"/>
            <w:tcBorders>
              <w:top w:val="single" w:sz="4" w:space="0" w:color="FFFFFF"/>
            </w:tcBorders>
            <w:shd w:val="clear" w:color="auto" w:fill="auto"/>
            <w:vAlign w:val="bottom"/>
          </w:tcPr>
          <w:p w14:paraId="4C68CDDF"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5 161,15</w:t>
            </w:r>
          </w:p>
        </w:tc>
      </w:tr>
      <w:tr w:rsidR="00C34FF9" w:rsidRPr="00D6468C" w14:paraId="4E7E0FA3" w14:textId="77777777">
        <w:trPr>
          <w:cantSplit/>
        </w:trPr>
        <w:tc>
          <w:tcPr>
            <w:tcW w:w="3500" w:type="dxa"/>
            <w:shd w:val="clear" w:color="auto" w:fill="auto"/>
            <w:vAlign w:val="center"/>
          </w:tcPr>
          <w:p w14:paraId="2A685DDA" w14:textId="77777777" w:rsidR="00C34FF9" w:rsidRPr="00D6468C" w:rsidRDefault="00C34FF9" w:rsidP="00C34FF9">
            <w:pPr>
              <w:spacing w:after="0" w:line="240" w:lineRule="auto"/>
              <w:ind w:left="284"/>
              <w:rPr>
                <w:rFonts w:ascii="Myriad Pro" w:hAnsi="Myriad Pro"/>
                <w:i/>
                <w:color w:val="000000"/>
                <w:sz w:val="20"/>
                <w:szCs w:val="20"/>
              </w:rPr>
            </w:pPr>
            <w:r w:rsidRPr="00D6468C">
              <w:rPr>
                <w:rFonts w:ascii="Myriad Pro" w:hAnsi="Myriad Pro"/>
                <w:i/>
                <w:color w:val="000000"/>
                <w:sz w:val="20"/>
                <w:szCs w:val="20"/>
              </w:rPr>
              <w:t>Арендная плата за имущество</w:t>
            </w:r>
          </w:p>
        </w:tc>
        <w:tc>
          <w:tcPr>
            <w:tcW w:w="2885" w:type="dxa"/>
            <w:shd w:val="clear" w:color="auto" w:fill="auto"/>
            <w:vAlign w:val="bottom"/>
          </w:tcPr>
          <w:p w14:paraId="00E53443"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3 532,96</w:t>
            </w:r>
          </w:p>
        </w:tc>
        <w:tc>
          <w:tcPr>
            <w:tcW w:w="1517" w:type="dxa"/>
            <w:shd w:val="clear" w:color="auto" w:fill="auto"/>
            <w:vAlign w:val="bottom"/>
          </w:tcPr>
          <w:p w14:paraId="7412AD6D"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1 564,61</w:t>
            </w:r>
          </w:p>
        </w:tc>
        <w:tc>
          <w:tcPr>
            <w:tcW w:w="1668" w:type="dxa"/>
            <w:shd w:val="clear" w:color="auto" w:fill="auto"/>
            <w:vAlign w:val="bottom"/>
          </w:tcPr>
          <w:p w14:paraId="0B942C8F"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0</w:t>
            </w:r>
          </w:p>
        </w:tc>
      </w:tr>
      <w:tr w:rsidR="00C34FF9" w:rsidRPr="00D6468C" w14:paraId="494F2821" w14:textId="77777777">
        <w:trPr>
          <w:cantSplit/>
        </w:trPr>
        <w:tc>
          <w:tcPr>
            <w:tcW w:w="3500" w:type="dxa"/>
            <w:shd w:val="clear" w:color="auto" w:fill="auto"/>
            <w:vAlign w:val="center"/>
          </w:tcPr>
          <w:p w14:paraId="552AC811" w14:textId="77777777" w:rsidR="00C34FF9" w:rsidRPr="00D6468C" w:rsidRDefault="00C34FF9" w:rsidP="00C34FF9">
            <w:pPr>
              <w:spacing w:after="0" w:line="240" w:lineRule="auto"/>
              <w:ind w:left="284"/>
              <w:rPr>
                <w:rFonts w:ascii="Myriad Pro" w:hAnsi="Myriad Pro"/>
                <w:i/>
                <w:color w:val="000000"/>
                <w:sz w:val="20"/>
                <w:szCs w:val="20"/>
              </w:rPr>
            </w:pPr>
            <w:r w:rsidRPr="00D6468C">
              <w:rPr>
                <w:rFonts w:ascii="Myriad Pro" w:hAnsi="Myriad Pro"/>
                <w:i/>
                <w:color w:val="000000"/>
                <w:sz w:val="20"/>
                <w:szCs w:val="20"/>
              </w:rPr>
              <w:t>Арендная плата за землю</w:t>
            </w:r>
          </w:p>
        </w:tc>
        <w:tc>
          <w:tcPr>
            <w:tcW w:w="2885" w:type="dxa"/>
            <w:shd w:val="clear" w:color="auto" w:fill="auto"/>
            <w:vAlign w:val="bottom"/>
          </w:tcPr>
          <w:p w14:paraId="654A0492"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5 195,13</w:t>
            </w:r>
          </w:p>
        </w:tc>
        <w:tc>
          <w:tcPr>
            <w:tcW w:w="1517" w:type="dxa"/>
            <w:shd w:val="clear" w:color="auto" w:fill="auto"/>
            <w:vAlign w:val="bottom"/>
          </w:tcPr>
          <w:p w14:paraId="639E516B"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5 195,13</w:t>
            </w:r>
          </w:p>
        </w:tc>
        <w:tc>
          <w:tcPr>
            <w:tcW w:w="1668" w:type="dxa"/>
            <w:shd w:val="clear" w:color="auto" w:fill="auto"/>
            <w:vAlign w:val="bottom"/>
          </w:tcPr>
          <w:p w14:paraId="4BA663CA" w14:textId="77777777" w:rsidR="00C34FF9" w:rsidRPr="00D6468C" w:rsidRDefault="00C34FF9" w:rsidP="00C34FF9">
            <w:pPr>
              <w:spacing w:after="0" w:line="240" w:lineRule="auto"/>
              <w:jc w:val="center"/>
              <w:rPr>
                <w:rFonts w:ascii="Myriad Pro" w:hAnsi="Myriad Pro"/>
                <w:i/>
                <w:color w:val="000000"/>
                <w:sz w:val="20"/>
                <w:szCs w:val="20"/>
              </w:rPr>
            </w:pPr>
            <w:r w:rsidRPr="00D6468C">
              <w:rPr>
                <w:rFonts w:ascii="Myriad Pro" w:hAnsi="Myriad Pro"/>
                <w:i/>
                <w:color w:val="000000"/>
                <w:sz w:val="20"/>
                <w:szCs w:val="20"/>
              </w:rPr>
              <w:t>5 161,15</w:t>
            </w:r>
          </w:p>
        </w:tc>
      </w:tr>
    </w:tbl>
    <w:p w14:paraId="7CC35B77" w14:textId="77777777" w:rsidR="00C34FF9" w:rsidRPr="00D6468C" w:rsidRDefault="00C34FF9" w:rsidP="00C34FF9">
      <w:pPr>
        <w:pStyle w:val="afff7"/>
        <w:rPr>
          <w:lang w:val="ru-RU"/>
        </w:rPr>
      </w:pPr>
      <w:r w:rsidRPr="00D6468C">
        <w:rPr>
          <w:lang w:val="ru-RU"/>
        </w:rPr>
        <w:t xml:space="preserve">Согласно изменениям, внесенным в п.28 Основ ценообразования №1178 с 01.01.2020, расходы на аренду помещений, аренду транспорта и аренду земельных участков определяются регулирующим органом в соответствии с пунктом 29 Основы ценообразования №1178,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w:t>
      </w:r>
    </w:p>
    <w:p w14:paraId="6D98F07E" w14:textId="77777777" w:rsidR="00C34FF9" w:rsidRPr="00D6468C" w:rsidRDefault="00C34FF9" w:rsidP="00C34FF9">
      <w:pPr>
        <w:pStyle w:val="afff7"/>
      </w:pPr>
      <w:r w:rsidRPr="00D6468C">
        <w:rPr>
          <w:lang w:val="ru-RU"/>
        </w:rPr>
        <w:t>С учетом этих положений с</w:t>
      </w:r>
      <w:r w:rsidRPr="00D6468C">
        <w:t xml:space="preserve"> целью исключения риска признания расходов на аренду экономически необоснованными </w:t>
      </w:r>
      <w:r w:rsidRPr="00D6468C">
        <w:rPr>
          <w:lang w:val="ru-RU"/>
        </w:rPr>
        <w:t>Исполнитель рекомендует</w:t>
      </w:r>
      <w:r w:rsidRPr="00D6468C">
        <w:t xml:space="preserve"> при заключении договоров аренды имущества</w:t>
      </w:r>
      <w:r w:rsidRPr="00D6468C">
        <w:rPr>
          <w:lang w:val="ru-RU"/>
        </w:rPr>
        <w:t xml:space="preserve">, участвующего в процессе энергоснабжения, </w:t>
      </w:r>
      <w:r w:rsidRPr="00D6468C">
        <w:t>структурировать арендную плату по видам расходов балансодержателя: амортизационные отчисления, налог на имущество, налоги и иные обязательные платежи, установленные действующим законодательством, связанные с владением имуществом, переданным в аренду.</w:t>
      </w:r>
    </w:p>
    <w:p w14:paraId="1F4F132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случае отсутствия в договорах, счетах-фактурах, актах оказанных услуг соответствующей информации для подтверждения фактических расходов по аренде имущества Исполнитель рекомендует запрашивать у арендодателя информацию о фактически понесенных затратах, относящихся к переданному в аренду имуществу.</w:t>
      </w:r>
    </w:p>
    <w:p w14:paraId="379F7380" w14:textId="77777777" w:rsidR="00D54F94" w:rsidRDefault="00D54F94">
      <w:pPr>
        <w:spacing w:after="0" w:line="240" w:lineRule="auto"/>
        <w:rPr>
          <w:rFonts w:ascii="Myriad Pro" w:hAnsi="Myriad Pro"/>
          <w:color w:val="000000"/>
          <w:sz w:val="26"/>
          <w:szCs w:val="26"/>
        </w:rPr>
      </w:pPr>
      <w:bookmarkStart w:id="146" w:name="_Toc40297125"/>
      <w:r>
        <w:rPr>
          <w:rFonts w:ascii="Myriad Pro" w:hAnsi="Myriad Pro"/>
          <w:color w:val="000000"/>
          <w:sz w:val="26"/>
          <w:szCs w:val="26"/>
        </w:rPr>
        <w:br w:type="page"/>
      </w:r>
    </w:p>
    <w:p w14:paraId="7B1EBA48" w14:textId="77777777" w:rsidR="00C34FF9" w:rsidRPr="00D6468C" w:rsidRDefault="00C34FF9" w:rsidP="00D54F94">
      <w:pPr>
        <w:pStyle w:val="211"/>
      </w:pPr>
      <w:bookmarkStart w:id="147" w:name="_Toc53154731"/>
      <w:bookmarkStart w:id="148" w:name="_Toc53587359"/>
      <w:r w:rsidRPr="00D6468C">
        <w:lastRenderedPageBreak/>
        <w:t>Налоги</w:t>
      </w:r>
      <w:bookmarkEnd w:id="146"/>
      <w:bookmarkEnd w:id="147"/>
      <w:bookmarkEnd w:id="148"/>
    </w:p>
    <w:p w14:paraId="64DD529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пунктом 28 Основ ценообразования №1178 в необходимую валовую выручку включаются:</w:t>
      </w:r>
    </w:p>
    <w:p w14:paraId="19B757F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а) Земельный налог - порядок исчисления, уплаты налога определен главой 31 НК РФ (часть вторая);</w:t>
      </w:r>
    </w:p>
    <w:p w14:paraId="29B7173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б) Транспортный налог - порядок исчисления, уплаты налога определен главой 28 НК РФ (часть вторая); </w:t>
      </w:r>
    </w:p>
    <w:p w14:paraId="700198E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Водный налог - порядок исчисления, уплаты налога определен главой 25.2 НК РФ (часть вторая);</w:t>
      </w:r>
    </w:p>
    <w:p w14:paraId="0854AC0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г) Налог на имущество - порядок исчисления, уплаты налога определен главой 30 НК РФ (часть вторая). Ставка налога 2,2% от среднегодовой стоимости имущества;</w:t>
      </w:r>
    </w:p>
    <w:p w14:paraId="3358E3D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 Плата за негативное воздействие на окружающую среду - рассчитывается и уплачивается на основании статьи 16 Федерального закона от 10.01.2002 №7-ФЗ «Об охране окружающей среды», постановления Правительства РФ от 19.11.2014 №1219 «О коэффициентах к нормативам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постановления Правительства РФ от 28.08.1992 №632 «Об утверждении порядка платы и ее предельных размеров за загрязнение окружающей природной среды, размещение отходов, другие виды вредного воздействия». Ставки платы за негативное воздействие на окружающую среду и дополнительные коэффициенты установлены Постановлением Правительства РФ от 13.09.2016 </w:t>
      </w:r>
      <w:r w:rsidR="00D655F1">
        <w:rPr>
          <w:rFonts w:ascii="Myriad Pro" w:hAnsi="Myriad Pro"/>
          <w:color w:val="000000"/>
          <w:sz w:val="26"/>
          <w:szCs w:val="26"/>
        </w:rPr>
        <w:t>№ </w:t>
      </w:r>
      <w:r w:rsidRPr="00D6468C">
        <w:rPr>
          <w:rFonts w:ascii="Myriad Pro" w:hAnsi="Myriad Pro"/>
          <w:color w:val="000000"/>
          <w:sz w:val="26"/>
          <w:szCs w:val="26"/>
        </w:rPr>
        <w:t xml:space="preserve">913 «О ставках платы за негативное воздействие на окружающую среду и дополнительных коэффициентах»; </w:t>
      </w:r>
    </w:p>
    <w:p w14:paraId="742A3BCC" w14:textId="77777777" w:rsidR="00C34FF9"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е) Государственная пошлина - порядок исчисления, уплаты налога определен главой 25.3 НК РФ (часть вторая). </w:t>
      </w:r>
    </w:p>
    <w:p w14:paraId="1344E8E3" w14:textId="77777777" w:rsidR="004E7C16" w:rsidRDefault="004E7C16" w:rsidP="00C34FF9">
      <w:pPr>
        <w:spacing w:after="0" w:line="360" w:lineRule="auto"/>
        <w:ind w:firstLine="567"/>
        <w:contextualSpacing/>
        <w:jc w:val="both"/>
        <w:rPr>
          <w:rFonts w:ascii="Myriad Pro" w:hAnsi="Myriad Pro"/>
          <w:color w:val="000000"/>
          <w:sz w:val="26"/>
          <w:szCs w:val="26"/>
        </w:rPr>
      </w:pPr>
    </w:p>
    <w:p w14:paraId="55A715F8" w14:textId="77777777" w:rsidR="004E7C16" w:rsidRDefault="004E7C16" w:rsidP="00C34FF9">
      <w:pPr>
        <w:spacing w:after="0" w:line="360" w:lineRule="auto"/>
        <w:ind w:firstLine="567"/>
        <w:contextualSpacing/>
        <w:jc w:val="both"/>
        <w:rPr>
          <w:rFonts w:ascii="Myriad Pro" w:hAnsi="Myriad Pro"/>
          <w:color w:val="000000"/>
          <w:sz w:val="26"/>
          <w:szCs w:val="26"/>
        </w:rPr>
      </w:pPr>
    </w:p>
    <w:p w14:paraId="0602AC34" w14:textId="77777777" w:rsidR="004E7C16" w:rsidRPr="00D6468C" w:rsidRDefault="004E7C16" w:rsidP="00C34FF9">
      <w:pPr>
        <w:spacing w:after="0" w:line="360" w:lineRule="auto"/>
        <w:ind w:firstLine="567"/>
        <w:contextualSpacing/>
        <w:jc w:val="both"/>
        <w:rPr>
          <w:rFonts w:ascii="Myriad Pro" w:hAnsi="Myriad Pro"/>
          <w:color w:val="000000"/>
          <w:sz w:val="26"/>
          <w:szCs w:val="26"/>
        </w:rPr>
      </w:pPr>
    </w:p>
    <w:p w14:paraId="2F9509F4" w14:textId="77777777" w:rsidR="00C34FF9" w:rsidRPr="00D6468C" w:rsidRDefault="00C34FF9" w:rsidP="00C34FF9">
      <w:pPr>
        <w:spacing w:after="0" w:line="240" w:lineRule="auto"/>
        <w:contextualSpacing/>
        <w:jc w:val="right"/>
        <w:rPr>
          <w:rFonts w:ascii="Myriad Pro" w:hAnsi="Myriad Pro"/>
          <w:color w:val="000000"/>
          <w:sz w:val="20"/>
          <w:szCs w:val="20"/>
        </w:rPr>
      </w:pPr>
      <w:r w:rsidRPr="00D6468C">
        <w:rPr>
          <w:rFonts w:ascii="Myriad Pro" w:hAnsi="Myriad Pro"/>
          <w:color w:val="000000"/>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188"/>
        <w:gridCol w:w="2697"/>
        <w:gridCol w:w="1598"/>
        <w:gridCol w:w="2088"/>
      </w:tblGrid>
      <w:tr w:rsidR="00C34FF9" w:rsidRPr="00D6468C" w14:paraId="192AB99D" w14:textId="77777777" w:rsidTr="004E7C16">
        <w:trPr>
          <w:cantSplit/>
          <w:trHeight w:val="314"/>
          <w:tblHeader/>
        </w:trPr>
        <w:tc>
          <w:tcPr>
            <w:tcW w:w="166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3AB9EED"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lastRenderedPageBreak/>
              <w:t>Наименование показателя</w:t>
            </w:r>
          </w:p>
        </w:tc>
        <w:tc>
          <w:tcPr>
            <w:tcW w:w="333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9FC8FE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2018</w:t>
            </w:r>
          </w:p>
        </w:tc>
      </w:tr>
      <w:tr w:rsidR="00C34FF9" w:rsidRPr="00D6468C" w14:paraId="46243F7D" w14:textId="77777777" w:rsidTr="004E7C16">
        <w:trPr>
          <w:cantSplit/>
          <w:trHeight w:val="505"/>
          <w:tblHeader/>
        </w:trPr>
        <w:tc>
          <w:tcPr>
            <w:tcW w:w="1665"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171F8432"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140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F1F2292"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 xml:space="preserve">«МРСК Северо-Запада» «Вологдаэнерго» </w:t>
            </w:r>
          </w:p>
        </w:tc>
        <w:tc>
          <w:tcPr>
            <w:tcW w:w="83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87DFB8D"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ТБР </w:t>
            </w:r>
          </w:p>
        </w:tc>
        <w:tc>
          <w:tcPr>
            <w:tcW w:w="109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428391F"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Отклонение ТБР от заявки</w:t>
            </w:r>
          </w:p>
        </w:tc>
      </w:tr>
      <w:tr w:rsidR="00C34FF9" w:rsidRPr="00D6468C" w14:paraId="46B78DE0" w14:textId="77777777">
        <w:trPr>
          <w:cantSplit/>
          <w:trHeight w:val="249"/>
        </w:trPr>
        <w:tc>
          <w:tcPr>
            <w:tcW w:w="1665" w:type="pct"/>
            <w:tcBorders>
              <w:top w:val="single" w:sz="4" w:space="0" w:color="FFFFFF"/>
            </w:tcBorders>
            <w:shd w:val="clear" w:color="auto" w:fill="auto"/>
            <w:noWrap/>
            <w:vAlign w:val="center"/>
          </w:tcPr>
          <w:p w14:paraId="77A48788"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Налог на имущество</w:t>
            </w:r>
          </w:p>
        </w:tc>
        <w:tc>
          <w:tcPr>
            <w:tcW w:w="1409" w:type="pct"/>
            <w:tcBorders>
              <w:top w:val="single" w:sz="4" w:space="0" w:color="FFFFFF"/>
            </w:tcBorders>
            <w:shd w:val="clear" w:color="auto" w:fill="auto"/>
            <w:noWrap/>
            <w:vAlign w:val="bottom"/>
          </w:tcPr>
          <w:p w14:paraId="7DF06689"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140 210,90</w:t>
            </w:r>
          </w:p>
        </w:tc>
        <w:tc>
          <w:tcPr>
            <w:tcW w:w="835" w:type="pct"/>
            <w:tcBorders>
              <w:top w:val="single" w:sz="4" w:space="0" w:color="FFFFFF"/>
            </w:tcBorders>
            <w:shd w:val="clear" w:color="auto" w:fill="auto"/>
            <w:noWrap/>
            <w:vAlign w:val="bottom"/>
          </w:tcPr>
          <w:p w14:paraId="0A9A98F9"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140 211,00</w:t>
            </w:r>
          </w:p>
        </w:tc>
        <w:tc>
          <w:tcPr>
            <w:tcW w:w="1091" w:type="pct"/>
            <w:tcBorders>
              <w:top w:val="single" w:sz="4" w:space="0" w:color="FFFFFF"/>
            </w:tcBorders>
            <w:shd w:val="clear" w:color="auto" w:fill="auto"/>
            <w:noWrap/>
            <w:vAlign w:val="bottom"/>
          </w:tcPr>
          <w:p w14:paraId="67EB3E0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0,10</w:t>
            </w:r>
          </w:p>
        </w:tc>
      </w:tr>
      <w:tr w:rsidR="00C34FF9" w:rsidRPr="00D6468C" w14:paraId="7FEE16E8" w14:textId="77777777">
        <w:trPr>
          <w:cantSplit/>
          <w:trHeight w:val="249"/>
        </w:trPr>
        <w:tc>
          <w:tcPr>
            <w:tcW w:w="1665" w:type="pct"/>
            <w:shd w:val="clear" w:color="auto" w:fill="auto"/>
            <w:noWrap/>
            <w:vAlign w:val="center"/>
          </w:tcPr>
          <w:p w14:paraId="0ACAA378"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Земельный налог</w:t>
            </w:r>
          </w:p>
        </w:tc>
        <w:tc>
          <w:tcPr>
            <w:tcW w:w="1409" w:type="pct"/>
            <w:shd w:val="clear" w:color="auto" w:fill="auto"/>
            <w:noWrap/>
            <w:vAlign w:val="bottom"/>
          </w:tcPr>
          <w:p w14:paraId="1AEDE4F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1 242,21</w:t>
            </w:r>
          </w:p>
        </w:tc>
        <w:tc>
          <w:tcPr>
            <w:tcW w:w="835" w:type="pct"/>
            <w:shd w:val="clear" w:color="auto" w:fill="auto"/>
            <w:noWrap/>
            <w:vAlign w:val="bottom"/>
          </w:tcPr>
          <w:p w14:paraId="3374F42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1 241,87</w:t>
            </w:r>
          </w:p>
        </w:tc>
        <w:tc>
          <w:tcPr>
            <w:tcW w:w="1091" w:type="pct"/>
            <w:shd w:val="clear" w:color="auto" w:fill="auto"/>
            <w:noWrap/>
            <w:vAlign w:val="bottom"/>
          </w:tcPr>
          <w:p w14:paraId="28C746A6"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-0,34</w:t>
            </w:r>
          </w:p>
        </w:tc>
      </w:tr>
      <w:tr w:rsidR="00C34FF9" w:rsidRPr="00D6468C" w14:paraId="42DE98AB" w14:textId="77777777">
        <w:trPr>
          <w:cantSplit/>
          <w:trHeight w:val="249"/>
        </w:trPr>
        <w:tc>
          <w:tcPr>
            <w:tcW w:w="1665" w:type="pct"/>
            <w:shd w:val="clear" w:color="auto" w:fill="auto"/>
            <w:noWrap/>
            <w:vAlign w:val="center"/>
          </w:tcPr>
          <w:p w14:paraId="6BF1C2DB"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Транспортный налог</w:t>
            </w:r>
          </w:p>
        </w:tc>
        <w:tc>
          <w:tcPr>
            <w:tcW w:w="1409" w:type="pct"/>
            <w:shd w:val="clear" w:color="auto" w:fill="auto"/>
            <w:noWrap/>
            <w:vAlign w:val="bottom"/>
          </w:tcPr>
          <w:p w14:paraId="34CD401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4 576,31</w:t>
            </w:r>
          </w:p>
        </w:tc>
        <w:tc>
          <w:tcPr>
            <w:tcW w:w="835" w:type="pct"/>
            <w:shd w:val="clear" w:color="auto" w:fill="auto"/>
            <w:noWrap/>
            <w:vAlign w:val="bottom"/>
          </w:tcPr>
          <w:p w14:paraId="411FDDC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4 576,31</w:t>
            </w:r>
          </w:p>
        </w:tc>
        <w:tc>
          <w:tcPr>
            <w:tcW w:w="1091" w:type="pct"/>
            <w:shd w:val="clear" w:color="auto" w:fill="auto"/>
            <w:noWrap/>
            <w:vAlign w:val="bottom"/>
          </w:tcPr>
          <w:p w14:paraId="7E8B58E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0,00</w:t>
            </w:r>
          </w:p>
        </w:tc>
      </w:tr>
      <w:tr w:rsidR="00C34FF9" w:rsidRPr="00D6468C" w14:paraId="47F64DC3" w14:textId="77777777">
        <w:trPr>
          <w:cantSplit/>
          <w:trHeight w:val="249"/>
        </w:trPr>
        <w:tc>
          <w:tcPr>
            <w:tcW w:w="1665" w:type="pct"/>
            <w:shd w:val="clear" w:color="auto" w:fill="auto"/>
            <w:noWrap/>
            <w:vAlign w:val="center"/>
          </w:tcPr>
          <w:p w14:paraId="7093B09C"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Прочие налоги</w:t>
            </w:r>
          </w:p>
        </w:tc>
        <w:tc>
          <w:tcPr>
            <w:tcW w:w="1409" w:type="pct"/>
            <w:shd w:val="clear" w:color="auto" w:fill="auto"/>
            <w:noWrap/>
            <w:vAlign w:val="bottom"/>
          </w:tcPr>
          <w:p w14:paraId="6CEB3E5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2 357,28</w:t>
            </w:r>
          </w:p>
        </w:tc>
        <w:tc>
          <w:tcPr>
            <w:tcW w:w="835" w:type="pct"/>
            <w:shd w:val="clear" w:color="auto" w:fill="auto"/>
            <w:noWrap/>
            <w:vAlign w:val="bottom"/>
          </w:tcPr>
          <w:p w14:paraId="17C472F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1 689,69</w:t>
            </w:r>
          </w:p>
        </w:tc>
        <w:tc>
          <w:tcPr>
            <w:tcW w:w="1091" w:type="pct"/>
            <w:shd w:val="clear" w:color="auto" w:fill="auto"/>
            <w:noWrap/>
            <w:vAlign w:val="bottom"/>
          </w:tcPr>
          <w:p w14:paraId="667C41D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-667,59</w:t>
            </w:r>
          </w:p>
        </w:tc>
      </w:tr>
      <w:tr w:rsidR="00C34FF9" w:rsidRPr="00D6468C" w14:paraId="3198A964" w14:textId="77777777">
        <w:trPr>
          <w:cantSplit/>
          <w:trHeight w:val="249"/>
        </w:trPr>
        <w:tc>
          <w:tcPr>
            <w:tcW w:w="1665" w:type="pct"/>
            <w:shd w:val="clear" w:color="auto" w:fill="auto"/>
            <w:noWrap/>
            <w:vAlign w:val="center"/>
          </w:tcPr>
          <w:p w14:paraId="4F121352"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Водный налог</w:t>
            </w:r>
          </w:p>
        </w:tc>
        <w:tc>
          <w:tcPr>
            <w:tcW w:w="1409" w:type="pct"/>
            <w:shd w:val="clear" w:color="auto" w:fill="auto"/>
            <w:noWrap/>
            <w:vAlign w:val="bottom"/>
          </w:tcPr>
          <w:p w14:paraId="037C16B2"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1,64</w:t>
            </w:r>
          </w:p>
        </w:tc>
        <w:tc>
          <w:tcPr>
            <w:tcW w:w="835" w:type="pct"/>
            <w:shd w:val="clear" w:color="auto" w:fill="auto"/>
            <w:noWrap/>
            <w:vAlign w:val="bottom"/>
          </w:tcPr>
          <w:p w14:paraId="4A7F5F57"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 </w:t>
            </w:r>
          </w:p>
        </w:tc>
        <w:tc>
          <w:tcPr>
            <w:tcW w:w="1091" w:type="pct"/>
            <w:shd w:val="clear" w:color="auto" w:fill="auto"/>
            <w:noWrap/>
            <w:vAlign w:val="bottom"/>
          </w:tcPr>
          <w:p w14:paraId="13795AAF"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-1,64</w:t>
            </w:r>
          </w:p>
        </w:tc>
      </w:tr>
      <w:tr w:rsidR="00C34FF9" w:rsidRPr="00D6468C" w14:paraId="4B6AD121" w14:textId="77777777">
        <w:trPr>
          <w:cantSplit/>
          <w:trHeight w:val="249"/>
        </w:trPr>
        <w:tc>
          <w:tcPr>
            <w:tcW w:w="1665" w:type="pct"/>
            <w:shd w:val="clear" w:color="auto" w:fill="auto"/>
            <w:noWrap/>
            <w:vAlign w:val="center"/>
          </w:tcPr>
          <w:p w14:paraId="48A7358C"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Госпошлина</w:t>
            </w:r>
          </w:p>
        </w:tc>
        <w:tc>
          <w:tcPr>
            <w:tcW w:w="1409" w:type="pct"/>
            <w:shd w:val="clear" w:color="auto" w:fill="auto"/>
            <w:noWrap/>
            <w:vAlign w:val="bottom"/>
          </w:tcPr>
          <w:p w14:paraId="51BE1BFE"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1785,98</w:t>
            </w:r>
          </w:p>
        </w:tc>
        <w:tc>
          <w:tcPr>
            <w:tcW w:w="835" w:type="pct"/>
            <w:shd w:val="clear" w:color="auto" w:fill="auto"/>
            <w:noWrap/>
            <w:vAlign w:val="bottom"/>
          </w:tcPr>
          <w:p w14:paraId="0544BAD7"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 </w:t>
            </w:r>
          </w:p>
        </w:tc>
        <w:tc>
          <w:tcPr>
            <w:tcW w:w="1091" w:type="pct"/>
            <w:shd w:val="clear" w:color="auto" w:fill="auto"/>
            <w:noWrap/>
            <w:vAlign w:val="bottom"/>
          </w:tcPr>
          <w:p w14:paraId="38C07C3C"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-1 785,98</w:t>
            </w:r>
          </w:p>
        </w:tc>
      </w:tr>
      <w:tr w:rsidR="00C34FF9" w:rsidRPr="00D6468C" w14:paraId="6F9BD903" w14:textId="77777777">
        <w:trPr>
          <w:cantSplit/>
          <w:trHeight w:val="511"/>
        </w:trPr>
        <w:tc>
          <w:tcPr>
            <w:tcW w:w="1665" w:type="pct"/>
            <w:shd w:val="clear" w:color="auto" w:fill="auto"/>
            <w:vAlign w:val="center"/>
          </w:tcPr>
          <w:p w14:paraId="5BE5B5D4"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Плата за негативное воздействие на окружающую среду</w:t>
            </w:r>
          </w:p>
        </w:tc>
        <w:tc>
          <w:tcPr>
            <w:tcW w:w="1409" w:type="pct"/>
            <w:shd w:val="clear" w:color="auto" w:fill="auto"/>
            <w:noWrap/>
            <w:vAlign w:val="bottom"/>
          </w:tcPr>
          <w:p w14:paraId="167D73DD"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569,65</w:t>
            </w:r>
          </w:p>
        </w:tc>
        <w:tc>
          <w:tcPr>
            <w:tcW w:w="835" w:type="pct"/>
            <w:shd w:val="clear" w:color="auto" w:fill="auto"/>
            <w:noWrap/>
            <w:vAlign w:val="bottom"/>
          </w:tcPr>
          <w:p w14:paraId="65D2A3B3"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 </w:t>
            </w:r>
          </w:p>
        </w:tc>
        <w:tc>
          <w:tcPr>
            <w:tcW w:w="1091" w:type="pct"/>
            <w:shd w:val="clear" w:color="auto" w:fill="auto"/>
            <w:noWrap/>
            <w:vAlign w:val="bottom"/>
          </w:tcPr>
          <w:p w14:paraId="5CDEEFA1"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-569,65</w:t>
            </w:r>
          </w:p>
        </w:tc>
      </w:tr>
      <w:tr w:rsidR="00C34FF9" w:rsidRPr="00D6468C" w14:paraId="236421A8" w14:textId="77777777">
        <w:trPr>
          <w:cantSplit/>
          <w:trHeight w:val="249"/>
        </w:trPr>
        <w:tc>
          <w:tcPr>
            <w:tcW w:w="1665" w:type="pct"/>
            <w:shd w:val="clear" w:color="auto" w:fill="auto"/>
            <w:noWrap/>
            <w:vAlign w:val="center"/>
          </w:tcPr>
          <w:p w14:paraId="48E14D03" w14:textId="77777777" w:rsidR="00C34FF9" w:rsidRPr="00D6468C" w:rsidRDefault="00C34FF9" w:rsidP="00C34FF9">
            <w:pPr>
              <w:spacing w:after="0" w:line="240" w:lineRule="auto"/>
              <w:contextualSpacing/>
              <w:jc w:val="both"/>
              <w:rPr>
                <w:rFonts w:ascii="Myriad Pro" w:hAnsi="Myriad Pro"/>
                <w:b/>
                <w:color w:val="000000"/>
                <w:sz w:val="20"/>
                <w:szCs w:val="20"/>
              </w:rPr>
            </w:pPr>
            <w:r w:rsidRPr="00D6468C">
              <w:rPr>
                <w:rFonts w:ascii="Myriad Pro" w:hAnsi="Myriad Pro"/>
                <w:b/>
                <w:color w:val="000000"/>
                <w:sz w:val="20"/>
                <w:szCs w:val="20"/>
              </w:rPr>
              <w:t>ИТОГО налоги</w:t>
            </w:r>
          </w:p>
        </w:tc>
        <w:tc>
          <w:tcPr>
            <w:tcW w:w="1409" w:type="pct"/>
            <w:shd w:val="clear" w:color="auto" w:fill="auto"/>
            <w:noWrap/>
            <w:vAlign w:val="bottom"/>
          </w:tcPr>
          <w:p w14:paraId="06544EED"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148 386,70</w:t>
            </w:r>
          </w:p>
        </w:tc>
        <w:tc>
          <w:tcPr>
            <w:tcW w:w="835" w:type="pct"/>
            <w:shd w:val="clear" w:color="auto" w:fill="auto"/>
            <w:noWrap/>
            <w:vAlign w:val="bottom"/>
          </w:tcPr>
          <w:p w14:paraId="6B647D9D"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147 718,87</w:t>
            </w:r>
          </w:p>
        </w:tc>
        <w:tc>
          <w:tcPr>
            <w:tcW w:w="1091" w:type="pct"/>
            <w:shd w:val="clear" w:color="auto" w:fill="auto"/>
            <w:noWrap/>
            <w:vAlign w:val="bottom"/>
          </w:tcPr>
          <w:p w14:paraId="0933CDA0"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-667,83</w:t>
            </w:r>
          </w:p>
        </w:tc>
      </w:tr>
    </w:tbl>
    <w:p w14:paraId="536BFC27" w14:textId="77777777" w:rsidR="00C34FF9" w:rsidRPr="00D6468C" w:rsidRDefault="00C34FF9" w:rsidP="00C34FF9">
      <w:pPr>
        <w:spacing w:after="0" w:line="360" w:lineRule="auto"/>
        <w:contextualSpacing/>
        <w:jc w:val="both"/>
        <w:rPr>
          <w:rFonts w:ascii="Myriad Pro" w:hAnsi="Myriad Pro"/>
          <w:color w:val="000000"/>
          <w:sz w:val="26"/>
          <w:szCs w:val="26"/>
        </w:rPr>
      </w:pPr>
    </w:p>
    <w:p w14:paraId="70B54100" w14:textId="77777777" w:rsidR="00C34FF9" w:rsidRPr="00D6468C" w:rsidRDefault="00C34FF9" w:rsidP="00D54F94">
      <w:pPr>
        <w:pStyle w:val="affff5"/>
      </w:pPr>
      <w:r w:rsidRPr="00D6468C">
        <w:t>ПОЗИЦИЯ ТЕРРИТОРИАЛЬНОЙ СЕТЕВОЙ ОРГАНИЗАЦИИ</w:t>
      </w:r>
    </w:p>
    <w:p w14:paraId="748B9F39" w14:textId="77777777" w:rsidR="00C34FF9" w:rsidRPr="00D6468C" w:rsidRDefault="00C34FF9" w:rsidP="00C34FF9">
      <w:pPr>
        <w:pStyle w:val="12"/>
        <w:spacing w:after="0" w:line="360" w:lineRule="auto"/>
        <w:ind w:left="0" w:firstLine="567"/>
        <w:jc w:val="both"/>
        <w:rPr>
          <w:rFonts w:ascii="Myriad Pro" w:hAnsi="Myriad Pro"/>
          <w:sz w:val="26"/>
          <w:szCs w:val="26"/>
          <w:lang w:val="ru-RU"/>
        </w:rPr>
      </w:pPr>
      <w:r w:rsidRPr="00D6468C">
        <w:rPr>
          <w:rFonts w:ascii="Myriad Pro" w:hAnsi="Myriad Pro"/>
          <w:sz w:val="26"/>
          <w:szCs w:val="26"/>
        </w:rPr>
        <w:t xml:space="preserve">Заявлено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w:t>
      </w:r>
      <w:r w:rsidRPr="00D6468C">
        <w:rPr>
          <w:rFonts w:ascii="Myriad Pro" w:hAnsi="Myriad Pro"/>
          <w:sz w:val="26"/>
          <w:szCs w:val="26"/>
        </w:rPr>
        <w:br/>
        <w:t xml:space="preserve">– </w:t>
      </w:r>
      <w:r w:rsidRPr="00D6468C">
        <w:rPr>
          <w:rFonts w:ascii="Myriad Pro" w:hAnsi="Myriad Pro"/>
          <w:sz w:val="26"/>
          <w:szCs w:val="26"/>
          <w:lang w:val="ru-RU"/>
        </w:rPr>
        <w:t>148 386,70</w:t>
      </w:r>
      <w:r w:rsidRPr="00D6468C">
        <w:rPr>
          <w:rFonts w:ascii="Myriad Pro" w:hAnsi="Myriad Pro"/>
          <w:sz w:val="26"/>
          <w:szCs w:val="26"/>
        </w:rPr>
        <w:t xml:space="preserve">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963"/>
        <w:gridCol w:w="2121"/>
        <w:gridCol w:w="1966"/>
        <w:gridCol w:w="2521"/>
      </w:tblGrid>
      <w:tr w:rsidR="00C34FF9" w:rsidRPr="00D6468C" w14:paraId="0ABDBB90" w14:textId="77777777" w:rsidTr="004E7C16">
        <w:trPr>
          <w:cantSplit/>
          <w:trHeight w:val="230"/>
          <w:tblHeader/>
        </w:trPr>
        <w:tc>
          <w:tcPr>
            <w:tcW w:w="154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B684239"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показателя</w:t>
            </w:r>
          </w:p>
        </w:tc>
        <w:tc>
          <w:tcPr>
            <w:tcW w:w="11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9C1499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Факт </w:t>
            </w:r>
            <w:smartTag w:uri="urn:schemas-microsoft-com:office:smarttags" w:element="metricconverter">
              <w:smartTagPr>
                <w:attr w:name="ProductID" w:val="2016 г"/>
              </w:smartTagPr>
              <w:r w:rsidRPr="00D6468C">
                <w:rPr>
                  <w:rFonts w:ascii="Myriad Pro" w:hAnsi="Myriad Pro"/>
                  <w:b/>
                  <w:iCs/>
                  <w:color w:val="FFFFFF"/>
                  <w:sz w:val="20"/>
                  <w:szCs w:val="20"/>
                </w:rPr>
                <w:t>2016 г</w:t>
              </w:r>
            </w:smartTag>
            <w:r w:rsidRPr="00D6468C">
              <w:rPr>
                <w:rFonts w:ascii="Myriad Pro" w:hAnsi="Myriad Pro"/>
                <w:b/>
                <w:iCs/>
                <w:color w:val="FFFFFF"/>
                <w:sz w:val="20"/>
                <w:szCs w:val="20"/>
              </w:rPr>
              <w:t>.</w:t>
            </w:r>
          </w:p>
        </w:tc>
        <w:tc>
          <w:tcPr>
            <w:tcW w:w="102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73016BE"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Первоначальная заявка </w:t>
            </w:r>
          </w:p>
        </w:tc>
        <w:tc>
          <w:tcPr>
            <w:tcW w:w="13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E55369"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Уточненные расходы *</w:t>
            </w:r>
          </w:p>
        </w:tc>
      </w:tr>
      <w:tr w:rsidR="00C34FF9" w:rsidRPr="00D6468C" w14:paraId="357E0315" w14:textId="77777777" w:rsidTr="004E7C16">
        <w:trPr>
          <w:cantSplit/>
          <w:trHeight w:val="249"/>
        </w:trPr>
        <w:tc>
          <w:tcPr>
            <w:tcW w:w="1548" w:type="pct"/>
            <w:tcBorders>
              <w:top w:val="single" w:sz="4" w:space="0" w:color="FFFFFF"/>
            </w:tcBorders>
            <w:shd w:val="clear" w:color="auto" w:fill="auto"/>
            <w:noWrap/>
            <w:vAlign w:val="center"/>
          </w:tcPr>
          <w:p w14:paraId="2BD143AD"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Налог на имущество</w:t>
            </w:r>
          </w:p>
        </w:tc>
        <w:tc>
          <w:tcPr>
            <w:tcW w:w="1108" w:type="pct"/>
            <w:tcBorders>
              <w:top w:val="single" w:sz="4" w:space="0" w:color="FFFFFF"/>
            </w:tcBorders>
            <w:vAlign w:val="center"/>
          </w:tcPr>
          <w:p w14:paraId="161E1ED0"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96 813,90</w:t>
            </w:r>
          </w:p>
        </w:tc>
        <w:tc>
          <w:tcPr>
            <w:tcW w:w="1027" w:type="pct"/>
            <w:tcBorders>
              <w:top w:val="single" w:sz="4" w:space="0" w:color="FFFFFF"/>
            </w:tcBorders>
            <w:shd w:val="clear" w:color="auto" w:fill="auto"/>
            <w:noWrap/>
            <w:vAlign w:val="center"/>
          </w:tcPr>
          <w:p w14:paraId="1C90D8A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171 071,60</w:t>
            </w:r>
          </w:p>
        </w:tc>
        <w:tc>
          <w:tcPr>
            <w:tcW w:w="1317" w:type="pct"/>
            <w:tcBorders>
              <w:top w:val="single" w:sz="4" w:space="0" w:color="FFFFFF"/>
            </w:tcBorders>
            <w:shd w:val="clear" w:color="auto" w:fill="auto"/>
            <w:noWrap/>
            <w:vAlign w:val="center"/>
          </w:tcPr>
          <w:p w14:paraId="7BD5006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140 210,90</w:t>
            </w:r>
          </w:p>
        </w:tc>
      </w:tr>
      <w:tr w:rsidR="00C34FF9" w:rsidRPr="00D6468C" w14:paraId="564A3E72" w14:textId="77777777" w:rsidTr="004E7C16">
        <w:trPr>
          <w:cantSplit/>
          <w:trHeight w:val="249"/>
        </w:trPr>
        <w:tc>
          <w:tcPr>
            <w:tcW w:w="1548" w:type="pct"/>
            <w:shd w:val="clear" w:color="auto" w:fill="auto"/>
            <w:noWrap/>
            <w:vAlign w:val="center"/>
          </w:tcPr>
          <w:p w14:paraId="3E48F9FF"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Земельный налог</w:t>
            </w:r>
          </w:p>
        </w:tc>
        <w:tc>
          <w:tcPr>
            <w:tcW w:w="1108" w:type="pct"/>
            <w:vAlign w:val="center"/>
          </w:tcPr>
          <w:p w14:paraId="10AB7C6A"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1 130,40</w:t>
            </w:r>
          </w:p>
        </w:tc>
        <w:tc>
          <w:tcPr>
            <w:tcW w:w="1027" w:type="pct"/>
            <w:shd w:val="clear" w:color="auto" w:fill="auto"/>
            <w:noWrap/>
            <w:vAlign w:val="center"/>
          </w:tcPr>
          <w:p w14:paraId="1DD09AA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1 242,21</w:t>
            </w:r>
          </w:p>
        </w:tc>
        <w:tc>
          <w:tcPr>
            <w:tcW w:w="1317" w:type="pct"/>
            <w:shd w:val="clear" w:color="auto" w:fill="auto"/>
            <w:noWrap/>
            <w:vAlign w:val="center"/>
          </w:tcPr>
          <w:p w14:paraId="66C95EE4"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1 242,21</w:t>
            </w:r>
          </w:p>
        </w:tc>
      </w:tr>
      <w:tr w:rsidR="00C34FF9" w:rsidRPr="00D6468C" w14:paraId="3A507281" w14:textId="77777777" w:rsidTr="004E7C16">
        <w:trPr>
          <w:cantSplit/>
          <w:trHeight w:val="249"/>
        </w:trPr>
        <w:tc>
          <w:tcPr>
            <w:tcW w:w="1548" w:type="pct"/>
            <w:shd w:val="clear" w:color="auto" w:fill="auto"/>
            <w:noWrap/>
            <w:vAlign w:val="center"/>
          </w:tcPr>
          <w:p w14:paraId="794A91A6"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Транспортный налог</w:t>
            </w:r>
          </w:p>
        </w:tc>
        <w:tc>
          <w:tcPr>
            <w:tcW w:w="1108" w:type="pct"/>
            <w:vAlign w:val="center"/>
          </w:tcPr>
          <w:p w14:paraId="3CC27F4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4 466,90</w:t>
            </w:r>
          </w:p>
        </w:tc>
        <w:tc>
          <w:tcPr>
            <w:tcW w:w="1027" w:type="pct"/>
            <w:shd w:val="clear" w:color="auto" w:fill="auto"/>
            <w:noWrap/>
            <w:vAlign w:val="center"/>
          </w:tcPr>
          <w:p w14:paraId="0C995E8C"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4 576,31</w:t>
            </w:r>
          </w:p>
        </w:tc>
        <w:tc>
          <w:tcPr>
            <w:tcW w:w="1317" w:type="pct"/>
            <w:shd w:val="clear" w:color="auto" w:fill="auto"/>
            <w:noWrap/>
            <w:vAlign w:val="center"/>
          </w:tcPr>
          <w:p w14:paraId="72CCEA96"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4 576,31</w:t>
            </w:r>
          </w:p>
        </w:tc>
      </w:tr>
      <w:tr w:rsidR="00C34FF9" w:rsidRPr="00D6468C" w14:paraId="78BE49C1" w14:textId="77777777" w:rsidTr="004E7C16">
        <w:trPr>
          <w:cantSplit/>
          <w:trHeight w:val="249"/>
        </w:trPr>
        <w:tc>
          <w:tcPr>
            <w:tcW w:w="1548" w:type="pct"/>
            <w:shd w:val="clear" w:color="auto" w:fill="auto"/>
            <w:noWrap/>
            <w:vAlign w:val="center"/>
          </w:tcPr>
          <w:p w14:paraId="3B459C00"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Другие налоги</w:t>
            </w:r>
          </w:p>
        </w:tc>
        <w:tc>
          <w:tcPr>
            <w:tcW w:w="1108" w:type="pct"/>
            <w:vAlign w:val="center"/>
          </w:tcPr>
          <w:p w14:paraId="787E7D5E"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1 255,60</w:t>
            </w:r>
          </w:p>
        </w:tc>
        <w:tc>
          <w:tcPr>
            <w:tcW w:w="1027" w:type="pct"/>
            <w:shd w:val="clear" w:color="auto" w:fill="auto"/>
            <w:noWrap/>
            <w:vAlign w:val="center"/>
          </w:tcPr>
          <w:p w14:paraId="279C896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2 357,28</w:t>
            </w:r>
          </w:p>
        </w:tc>
        <w:tc>
          <w:tcPr>
            <w:tcW w:w="1317" w:type="pct"/>
            <w:shd w:val="clear" w:color="auto" w:fill="auto"/>
            <w:noWrap/>
            <w:vAlign w:val="center"/>
          </w:tcPr>
          <w:p w14:paraId="3B4FA01D"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2 357,28</w:t>
            </w:r>
          </w:p>
        </w:tc>
      </w:tr>
      <w:tr w:rsidR="00C34FF9" w:rsidRPr="00D6468C" w14:paraId="44AEB995" w14:textId="77777777" w:rsidTr="004E7C16">
        <w:trPr>
          <w:cantSplit/>
          <w:trHeight w:val="249"/>
        </w:trPr>
        <w:tc>
          <w:tcPr>
            <w:tcW w:w="1548" w:type="pct"/>
            <w:shd w:val="clear" w:color="auto" w:fill="auto"/>
            <w:noWrap/>
            <w:vAlign w:val="center"/>
          </w:tcPr>
          <w:p w14:paraId="37206D6C"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Водный налог</w:t>
            </w:r>
          </w:p>
        </w:tc>
        <w:tc>
          <w:tcPr>
            <w:tcW w:w="1108" w:type="pct"/>
            <w:vAlign w:val="center"/>
          </w:tcPr>
          <w:p w14:paraId="721288E5"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1,5</w:t>
            </w:r>
          </w:p>
        </w:tc>
        <w:tc>
          <w:tcPr>
            <w:tcW w:w="1027" w:type="pct"/>
            <w:shd w:val="clear" w:color="auto" w:fill="auto"/>
            <w:noWrap/>
            <w:vAlign w:val="center"/>
          </w:tcPr>
          <w:p w14:paraId="4C1AB007"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1,64</w:t>
            </w:r>
          </w:p>
        </w:tc>
        <w:tc>
          <w:tcPr>
            <w:tcW w:w="1317" w:type="pct"/>
            <w:shd w:val="clear" w:color="auto" w:fill="auto"/>
            <w:noWrap/>
            <w:vAlign w:val="center"/>
          </w:tcPr>
          <w:p w14:paraId="36DFD9AE"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1,64</w:t>
            </w:r>
          </w:p>
        </w:tc>
      </w:tr>
      <w:tr w:rsidR="00C34FF9" w:rsidRPr="00D6468C" w14:paraId="06599E9E" w14:textId="77777777" w:rsidTr="004E7C16">
        <w:trPr>
          <w:cantSplit/>
          <w:trHeight w:val="249"/>
        </w:trPr>
        <w:tc>
          <w:tcPr>
            <w:tcW w:w="1548" w:type="pct"/>
            <w:shd w:val="clear" w:color="auto" w:fill="auto"/>
            <w:noWrap/>
            <w:vAlign w:val="center"/>
          </w:tcPr>
          <w:p w14:paraId="7E126D01"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Госпошлина</w:t>
            </w:r>
          </w:p>
        </w:tc>
        <w:tc>
          <w:tcPr>
            <w:tcW w:w="1108" w:type="pct"/>
            <w:vAlign w:val="center"/>
          </w:tcPr>
          <w:p w14:paraId="23ECC470"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1 050,20</w:t>
            </w:r>
          </w:p>
        </w:tc>
        <w:tc>
          <w:tcPr>
            <w:tcW w:w="1027" w:type="pct"/>
            <w:shd w:val="clear" w:color="auto" w:fill="auto"/>
            <w:noWrap/>
            <w:vAlign w:val="center"/>
          </w:tcPr>
          <w:p w14:paraId="4D38C6F1"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1 785,98</w:t>
            </w:r>
          </w:p>
        </w:tc>
        <w:tc>
          <w:tcPr>
            <w:tcW w:w="1317" w:type="pct"/>
            <w:shd w:val="clear" w:color="auto" w:fill="auto"/>
            <w:noWrap/>
            <w:vAlign w:val="center"/>
          </w:tcPr>
          <w:p w14:paraId="1634E59E"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1 785,98</w:t>
            </w:r>
          </w:p>
        </w:tc>
      </w:tr>
      <w:tr w:rsidR="00C34FF9" w:rsidRPr="00D6468C" w14:paraId="1F90EF7A" w14:textId="77777777" w:rsidTr="004E7C16">
        <w:trPr>
          <w:cantSplit/>
          <w:trHeight w:val="511"/>
        </w:trPr>
        <w:tc>
          <w:tcPr>
            <w:tcW w:w="1548" w:type="pct"/>
            <w:shd w:val="clear" w:color="auto" w:fill="auto"/>
            <w:vAlign w:val="center"/>
          </w:tcPr>
          <w:p w14:paraId="3726BA10"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Плата за негативное воздействие на окружающую среду</w:t>
            </w:r>
          </w:p>
        </w:tc>
        <w:tc>
          <w:tcPr>
            <w:tcW w:w="1108" w:type="pct"/>
            <w:vAlign w:val="center"/>
          </w:tcPr>
          <w:p w14:paraId="63BCC729"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203,9</w:t>
            </w:r>
          </w:p>
        </w:tc>
        <w:tc>
          <w:tcPr>
            <w:tcW w:w="1027" w:type="pct"/>
            <w:shd w:val="clear" w:color="auto" w:fill="auto"/>
            <w:noWrap/>
            <w:vAlign w:val="center"/>
          </w:tcPr>
          <w:p w14:paraId="5C315772"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569,65</w:t>
            </w:r>
          </w:p>
        </w:tc>
        <w:tc>
          <w:tcPr>
            <w:tcW w:w="1317" w:type="pct"/>
            <w:shd w:val="clear" w:color="auto" w:fill="auto"/>
            <w:noWrap/>
            <w:vAlign w:val="center"/>
          </w:tcPr>
          <w:p w14:paraId="6BF48B4D" w14:textId="77777777" w:rsidR="00C34FF9" w:rsidRPr="00D6468C" w:rsidRDefault="00C34FF9" w:rsidP="00C34FF9">
            <w:pPr>
              <w:spacing w:after="0" w:line="240" w:lineRule="auto"/>
              <w:contextualSpacing/>
              <w:jc w:val="right"/>
              <w:rPr>
                <w:rFonts w:ascii="Myriad Pro" w:hAnsi="Myriad Pro"/>
                <w:i/>
                <w:color w:val="000000"/>
                <w:sz w:val="20"/>
                <w:szCs w:val="20"/>
              </w:rPr>
            </w:pPr>
            <w:r w:rsidRPr="00D6468C">
              <w:rPr>
                <w:rFonts w:ascii="Myriad Pro" w:hAnsi="Myriad Pro"/>
                <w:i/>
                <w:color w:val="000000"/>
                <w:sz w:val="20"/>
                <w:szCs w:val="20"/>
              </w:rPr>
              <w:t>569,65</w:t>
            </w:r>
          </w:p>
        </w:tc>
      </w:tr>
      <w:tr w:rsidR="00C34FF9" w:rsidRPr="00D6468C" w14:paraId="41F0DAC1" w14:textId="77777777" w:rsidTr="004E7C16">
        <w:trPr>
          <w:cantSplit/>
          <w:trHeight w:val="249"/>
        </w:trPr>
        <w:tc>
          <w:tcPr>
            <w:tcW w:w="1548" w:type="pct"/>
            <w:shd w:val="clear" w:color="auto" w:fill="auto"/>
            <w:noWrap/>
            <w:vAlign w:val="center"/>
          </w:tcPr>
          <w:p w14:paraId="163FE162" w14:textId="77777777" w:rsidR="00C34FF9" w:rsidRPr="00D6468C" w:rsidRDefault="00C34FF9" w:rsidP="00C34FF9">
            <w:pPr>
              <w:spacing w:after="0" w:line="240" w:lineRule="auto"/>
              <w:contextualSpacing/>
              <w:jc w:val="both"/>
              <w:rPr>
                <w:rFonts w:ascii="Myriad Pro" w:hAnsi="Myriad Pro"/>
                <w:b/>
                <w:color w:val="000000"/>
                <w:sz w:val="20"/>
                <w:szCs w:val="20"/>
              </w:rPr>
            </w:pPr>
            <w:r w:rsidRPr="00D6468C">
              <w:rPr>
                <w:rFonts w:ascii="Myriad Pro" w:hAnsi="Myriad Pro"/>
                <w:b/>
                <w:color w:val="000000"/>
                <w:sz w:val="20"/>
                <w:szCs w:val="20"/>
              </w:rPr>
              <w:t>ИТОГО налоги</w:t>
            </w:r>
          </w:p>
        </w:tc>
        <w:tc>
          <w:tcPr>
            <w:tcW w:w="1108" w:type="pct"/>
            <w:vAlign w:val="center"/>
          </w:tcPr>
          <w:p w14:paraId="2BB619B6"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103 666,80</w:t>
            </w:r>
          </w:p>
        </w:tc>
        <w:tc>
          <w:tcPr>
            <w:tcW w:w="1027" w:type="pct"/>
            <w:shd w:val="clear" w:color="auto" w:fill="auto"/>
            <w:noWrap/>
            <w:vAlign w:val="center"/>
          </w:tcPr>
          <w:p w14:paraId="04051BEF"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179 247,39</w:t>
            </w:r>
          </w:p>
        </w:tc>
        <w:tc>
          <w:tcPr>
            <w:tcW w:w="1317" w:type="pct"/>
            <w:shd w:val="clear" w:color="auto" w:fill="auto"/>
            <w:noWrap/>
            <w:vAlign w:val="center"/>
          </w:tcPr>
          <w:p w14:paraId="530D57DF" w14:textId="77777777" w:rsidR="00C34FF9" w:rsidRPr="00D6468C" w:rsidRDefault="00C34FF9" w:rsidP="00C34FF9">
            <w:pPr>
              <w:spacing w:after="0" w:line="240" w:lineRule="auto"/>
              <w:contextualSpacing/>
              <w:jc w:val="center"/>
              <w:rPr>
                <w:rFonts w:ascii="Myriad Pro" w:hAnsi="Myriad Pro"/>
                <w:b/>
                <w:color w:val="000000"/>
                <w:sz w:val="20"/>
                <w:szCs w:val="20"/>
              </w:rPr>
            </w:pPr>
            <w:r w:rsidRPr="00D6468C">
              <w:rPr>
                <w:rFonts w:ascii="Myriad Pro" w:hAnsi="Myriad Pro"/>
                <w:b/>
                <w:color w:val="000000"/>
                <w:sz w:val="20"/>
                <w:szCs w:val="20"/>
              </w:rPr>
              <w:t>148 386,70</w:t>
            </w:r>
          </w:p>
        </w:tc>
      </w:tr>
    </w:tbl>
    <w:p w14:paraId="500508A9" w14:textId="77777777" w:rsidR="00C34FF9" w:rsidRPr="00D6468C" w:rsidRDefault="00C34FF9" w:rsidP="00C34FF9">
      <w:pPr>
        <w:pStyle w:val="12"/>
        <w:spacing w:after="0" w:line="360" w:lineRule="auto"/>
        <w:ind w:left="0" w:firstLine="567"/>
        <w:jc w:val="both"/>
        <w:rPr>
          <w:rFonts w:ascii="Myriad Pro" w:hAnsi="Myriad Pro"/>
          <w:sz w:val="26"/>
          <w:szCs w:val="26"/>
          <w:lang w:val="ru-RU"/>
        </w:rPr>
      </w:pPr>
      <w:r w:rsidRPr="00D6468C">
        <w:rPr>
          <w:rFonts w:ascii="Myriad Pro" w:hAnsi="Myriad Pro"/>
          <w:sz w:val="26"/>
          <w:szCs w:val="26"/>
          <w:lang w:val="ru-RU"/>
        </w:rPr>
        <w:t xml:space="preserve">* Филиалом </w:t>
      </w:r>
      <w:r w:rsidR="00D655F1">
        <w:rPr>
          <w:rFonts w:ascii="Myriad Pro" w:hAnsi="Myriad Pro"/>
          <w:sz w:val="26"/>
          <w:szCs w:val="26"/>
          <w:lang w:val="ru-RU"/>
        </w:rPr>
        <w:t>ПАО </w:t>
      </w:r>
      <w:r w:rsidRPr="00D6468C">
        <w:rPr>
          <w:rFonts w:ascii="Myriad Pro" w:hAnsi="Myriad Pro"/>
          <w:sz w:val="26"/>
          <w:szCs w:val="26"/>
          <w:lang w:val="ru-RU"/>
        </w:rPr>
        <w:t>«МРСК Северо-Запада» «Вологдаэнерго» была предоставлено уточнение по величине налога на имущество (140 210,90 тыс. руб. вместо 171 071,60 тыс. руб.).</w:t>
      </w:r>
    </w:p>
    <w:p w14:paraId="6C2A2078"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 xml:space="preserve">Расчет налогов представлен в Приложениях 1.12.1-1.12.6. </w:t>
      </w:r>
    </w:p>
    <w:p w14:paraId="272C9D12"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В качестве обосновывающих материалов предоставлено:</w:t>
      </w:r>
    </w:p>
    <w:p w14:paraId="75929094" w14:textId="77777777" w:rsidR="00C34FF9" w:rsidRPr="00D6468C" w:rsidRDefault="00C34FF9" w:rsidP="00D54F94">
      <w:pPr>
        <w:pStyle w:val="2"/>
      </w:pPr>
      <w:r w:rsidRPr="00D6468C">
        <w:t>Н-01 Сведения о начислении и уплате налогов за 2016 год филиала;</w:t>
      </w:r>
    </w:p>
    <w:p w14:paraId="12C18431" w14:textId="77777777" w:rsidR="00C34FF9" w:rsidRPr="00D6468C" w:rsidRDefault="00C34FF9" w:rsidP="00D54F94">
      <w:pPr>
        <w:pStyle w:val="2"/>
      </w:pPr>
      <w:r w:rsidRPr="00D6468C">
        <w:t xml:space="preserve">Налоговая декларация по водному налогу за 1 квартал </w:t>
      </w:r>
      <w:smartTag w:uri="urn:schemas-microsoft-com:office:smarttags" w:element="metricconverter">
        <w:smartTagPr>
          <w:attr w:name="ProductID" w:val="2016 г"/>
        </w:smartTagPr>
        <w:r w:rsidRPr="00D6468C">
          <w:t>2016 г</w:t>
        </w:r>
      </w:smartTag>
      <w:r w:rsidRPr="00D6468C">
        <w:t>.;</w:t>
      </w:r>
    </w:p>
    <w:p w14:paraId="24F8FA2F" w14:textId="77777777" w:rsidR="00C34FF9" w:rsidRPr="00D6468C" w:rsidRDefault="00C34FF9" w:rsidP="00D54F94">
      <w:pPr>
        <w:pStyle w:val="2"/>
      </w:pPr>
      <w:r w:rsidRPr="00D6468C">
        <w:t xml:space="preserve">Налоговая декларация по водному налогу за 1 полугодие </w:t>
      </w:r>
      <w:smartTag w:uri="urn:schemas-microsoft-com:office:smarttags" w:element="metricconverter">
        <w:smartTagPr>
          <w:attr w:name="ProductID" w:val="2016 г"/>
        </w:smartTagPr>
        <w:r w:rsidRPr="00D6468C">
          <w:t>2016 г</w:t>
        </w:r>
      </w:smartTag>
      <w:r w:rsidRPr="00D6468C">
        <w:t>.;</w:t>
      </w:r>
    </w:p>
    <w:p w14:paraId="7EA2A141" w14:textId="77777777" w:rsidR="00C34FF9" w:rsidRPr="00D6468C" w:rsidRDefault="00C34FF9" w:rsidP="00D54F94">
      <w:pPr>
        <w:pStyle w:val="2"/>
      </w:pPr>
      <w:r w:rsidRPr="00D6468C">
        <w:t xml:space="preserve">Налоговая декларация по водному налогу за 9 месяцев </w:t>
      </w:r>
      <w:smartTag w:uri="urn:schemas-microsoft-com:office:smarttags" w:element="metricconverter">
        <w:smartTagPr>
          <w:attr w:name="ProductID" w:val="2016 г"/>
        </w:smartTagPr>
        <w:r w:rsidRPr="00D6468C">
          <w:t>2016 г</w:t>
        </w:r>
      </w:smartTag>
      <w:r w:rsidRPr="00D6468C">
        <w:t>.;</w:t>
      </w:r>
    </w:p>
    <w:p w14:paraId="4011460E" w14:textId="77777777" w:rsidR="00C34FF9" w:rsidRPr="00D6468C" w:rsidRDefault="00C34FF9" w:rsidP="00D54F94">
      <w:pPr>
        <w:pStyle w:val="2"/>
      </w:pPr>
      <w:r w:rsidRPr="00D6468C">
        <w:lastRenderedPageBreak/>
        <w:t xml:space="preserve">Налоговая декларация по водному налогу за 12 месяцев </w:t>
      </w:r>
      <w:smartTag w:uri="urn:schemas-microsoft-com:office:smarttags" w:element="metricconverter">
        <w:smartTagPr>
          <w:attr w:name="ProductID" w:val="2016 г"/>
        </w:smartTagPr>
        <w:r w:rsidRPr="00D6468C">
          <w:t>2016 г</w:t>
        </w:r>
      </w:smartTag>
      <w:r w:rsidRPr="00D6468C">
        <w:t>.;</w:t>
      </w:r>
    </w:p>
    <w:p w14:paraId="71B96245" w14:textId="77777777" w:rsidR="00C34FF9" w:rsidRPr="00D6468C" w:rsidRDefault="00C34FF9" w:rsidP="00D54F94">
      <w:pPr>
        <w:pStyle w:val="2"/>
      </w:pPr>
      <w:r w:rsidRPr="00D6468C">
        <w:t xml:space="preserve">Налоговые декларации по земельному налогу за </w:t>
      </w:r>
      <w:smartTag w:uri="urn:schemas-microsoft-com:office:smarttags" w:element="metricconverter">
        <w:smartTagPr>
          <w:attr w:name="ProductID" w:val="2016 г"/>
        </w:smartTagPr>
        <w:r w:rsidRPr="00D6468C">
          <w:t>2016 г</w:t>
        </w:r>
      </w:smartTag>
      <w:r w:rsidRPr="00D6468C">
        <w:t>.;</w:t>
      </w:r>
    </w:p>
    <w:p w14:paraId="6FFBF370" w14:textId="77777777" w:rsidR="00C34FF9" w:rsidRPr="00D6468C" w:rsidRDefault="00C34FF9" w:rsidP="00D54F94">
      <w:pPr>
        <w:pStyle w:val="2"/>
      </w:pPr>
      <w:r w:rsidRPr="00D6468C">
        <w:t>Приложение 1.12.1 «Расчет земельного налога»;</w:t>
      </w:r>
    </w:p>
    <w:p w14:paraId="2FB711FD" w14:textId="77777777" w:rsidR="00C34FF9" w:rsidRPr="00D6468C" w:rsidRDefault="00C34FF9" w:rsidP="00D54F94">
      <w:pPr>
        <w:pStyle w:val="2"/>
      </w:pPr>
      <w:r w:rsidRPr="00D6468C">
        <w:t>Приложение 1.12.3 «Расчет транспортного налога»;</w:t>
      </w:r>
    </w:p>
    <w:p w14:paraId="1D39EBF5" w14:textId="77777777" w:rsidR="00C34FF9" w:rsidRPr="00D6468C" w:rsidRDefault="00C34FF9" w:rsidP="00D54F94">
      <w:pPr>
        <w:pStyle w:val="2"/>
      </w:pPr>
      <w:r w:rsidRPr="00D6468C">
        <w:t>Налоговая декларация по транспортному налогу за 2016 год;</w:t>
      </w:r>
    </w:p>
    <w:p w14:paraId="521DCFB3" w14:textId="77777777" w:rsidR="00C34FF9" w:rsidRPr="00D6468C" w:rsidRDefault="00C34FF9" w:rsidP="00D54F94">
      <w:pPr>
        <w:pStyle w:val="2"/>
      </w:pPr>
      <w:r w:rsidRPr="00D6468C">
        <w:t>Отчет по проводкам сч.25, * за 2016 год – плата за негативное воздействие на окружающую среду;</w:t>
      </w:r>
    </w:p>
    <w:p w14:paraId="5CB5DA9F" w14:textId="77777777" w:rsidR="00C34FF9" w:rsidRPr="00D6468C" w:rsidRDefault="00C34FF9" w:rsidP="00D54F94">
      <w:pPr>
        <w:pStyle w:val="2"/>
      </w:pPr>
      <w:r w:rsidRPr="00D6468C">
        <w:t>Отчет по проводкам сч.20, 76 за 2016 год – госпошлина;</w:t>
      </w:r>
    </w:p>
    <w:p w14:paraId="4790E25F" w14:textId="77777777" w:rsidR="00C34FF9" w:rsidRPr="00D6468C" w:rsidRDefault="00C34FF9" w:rsidP="00D54F94">
      <w:pPr>
        <w:pStyle w:val="2"/>
      </w:pPr>
      <w:r w:rsidRPr="00D6468C">
        <w:t>Приложение 1.12.6 «Расчет прочих налогов»;</w:t>
      </w:r>
    </w:p>
    <w:p w14:paraId="1C4943D6" w14:textId="77777777" w:rsidR="00C34FF9" w:rsidRPr="00D6468C" w:rsidRDefault="00C34FF9" w:rsidP="00D54F94">
      <w:pPr>
        <w:pStyle w:val="2"/>
      </w:pPr>
      <w:r w:rsidRPr="00D6468C">
        <w:t>Налоговые декларации по налогу на имущество за 2016 год;</w:t>
      </w:r>
    </w:p>
    <w:p w14:paraId="41BC1CBE" w14:textId="77777777" w:rsidR="00C34FF9" w:rsidRPr="00D6468C" w:rsidRDefault="00C34FF9" w:rsidP="00D54F94">
      <w:pPr>
        <w:pStyle w:val="2"/>
      </w:pPr>
      <w:r w:rsidRPr="00D6468C">
        <w:t xml:space="preserve">Расчет налога на имущество на </w:t>
      </w:r>
      <w:smartTag w:uri="urn:schemas-microsoft-com:office:smarttags" w:element="metricconverter">
        <w:smartTagPr>
          <w:attr w:name="ProductID" w:val="2018 г"/>
        </w:smartTagPr>
        <w:r w:rsidRPr="00D6468C">
          <w:t>2018 г</w:t>
        </w:r>
      </w:smartTag>
      <w:r w:rsidRPr="00D6468C">
        <w:t>. с пояснительной запиской к расчету</w:t>
      </w:r>
    </w:p>
    <w:p w14:paraId="68A7811C" w14:textId="77777777" w:rsidR="00C34FF9" w:rsidRPr="00D6468C" w:rsidRDefault="00C34FF9" w:rsidP="00C34FF9">
      <w:pPr>
        <w:pStyle w:val="12"/>
        <w:spacing w:after="0" w:line="360" w:lineRule="auto"/>
        <w:ind w:left="1287"/>
        <w:jc w:val="both"/>
        <w:rPr>
          <w:rFonts w:ascii="Myriad Pro" w:hAnsi="Myriad Pro"/>
          <w:color w:val="000000"/>
          <w:sz w:val="26"/>
          <w:szCs w:val="26"/>
        </w:rPr>
      </w:pPr>
    </w:p>
    <w:p w14:paraId="7D10F213" w14:textId="77777777" w:rsidR="00C34FF9" w:rsidRPr="00D6468C" w:rsidRDefault="00C34FF9" w:rsidP="00D54F94">
      <w:pPr>
        <w:pStyle w:val="affff5"/>
      </w:pPr>
      <w:r w:rsidRPr="00D6468C">
        <w:t>ПОЗИЦИЯ ОРГАНА РЕГУЛИРОВАНИЯ</w:t>
      </w:r>
    </w:p>
    <w:p w14:paraId="0E23BA1E" w14:textId="77777777" w:rsidR="00C34FF9" w:rsidRPr="00D6468C" w:rsidRDefault="00C34FF9" w:rsidP="00C34FF9">
      <w:pPr>
        <w:pStyle w:val="12"/>
        <w:spacing w:after="0" w:line="360" w:lineRule="auto"/>
        <w:ind w:left="0" w:firstLine="567"/>
        <w:jc w:val="both"/>
        <w:rPr>
          <w:rFonts w:ascii="Myriad Pro" w:hAnsi="Myriad Pro"/>
          <w:sz w:val="26"/>
          <w:szCs w:val="26"/>
        </w:rPr>
      </w:pPr>
      <w:r w:rsidRPr="00D6468C">
        <w:rPr>
          <w:rFonts w:ascii="Myriad Pro" w:hAnsi="Myriad Pro"/>
          <w:sz w:val="26"/>
          <w:szCs w:val="26"/>
        </w:rPr>
        <w:t>Принято Департаментом ТЭК и ТР Вологодской области – 147</w:t>
      </w:r>
      <w:r w:rsidRPr="00D6468C">
        <w:rPr>
          <w:rFonts w:ascii="Myriad Pro" w:hAnsi="Myriad Pro"/>
          <w:sz w:val="26"/>
          <w:szCs w:val="26"/>
          <w:lang w:val="ru-RU"/>
        </w:rPr>
        <w:t> </w:t>
      </w:r>
      <w:r w:rsidRPr="00D6468C">
        <w:rPr>
          <w:rFonts w:ascii="Myriad Pro" w:hAnsi="Myriad Pro"/>
          <w:sz w:val="26"/>
          <w:szCs w:val="26"/>
        </w:rPr>
        <w:t>718,87тыс. руб.</w:t>
      </w:r>
    </w:p>
    <w:p w14:paraId="0BA7C414" w14:textId="77777777" w:rsidR="00C34FF9" w:rsidRPr="00D6468C" w:rsidRDefault="00C34FF9" w:rsidP="00C34FF9">
      <w:pPr>
        <w:pStyle w:val="12"/>
        <w:spacing w:after="0" w:line="360" w:lineRule="auto"/>
        <w:ind w:left="0" w:firstLine="567"/>
        <w:jc w:val="both"/>
        <w:rPr>
          <w:rFonts w:ascii="Myriad Pro" w:hAnsi="Myriad Pro"/>
          <w:i/>
          <w:sz w:val="26"/>
          <w:szCs w:val="26"/>
        </w:rPr>
      </w:pPr>
      <w:r w:rsidRPr="00D6468C">
        <w:rPr>
          <w:rFonts w:ascii="Myriad Pro" w:hAnsi="Myriad Pro"/>
          <w:i/>
          <w:sz w:val="26"/>
          <w:szCs w:val="26"/>
        </w:rPr>
        <w:t xml:space="preserve">Основание: </w:t>
      </w:r>
    </w:p>
    <w:tbl>
      <w:tblPr>
        <w:tblW w:w="49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5330"/>
        <w:gridCol w:w="4140"/>
      </w:tblGrid>
      <w:tr w:rsidR="00C34FF9" w:rsidRPr="00D6468C" w14:paraId="6FCDD0A9" w14:textId="77777777">
        <w:trPr>
          <w:cantSplit/>
          <w:trHeight w:val="290"/>
          <w:tblHeader/>
        </w:trPr>
        <w:tc>
          <w:tcPr>
            <w:tcW w:w="5329"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E19E911"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Наименование налога</w:t>
            </w:r>
          </w:p>
        </w:tc>
        <w:tc>
          <w:tcPr>
            <w:tcW w:w="4140"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30EF4B1"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Примечание</w:t>
            </w:r>
          </w:p>
        </w:tc>
      </w:tr>
      <w:tr w:rsidR="00C34FF9" w:rsidRPr="00D6468C" w14:paraId="3BC2AD4D" w14:textId="77777777">
        <w:trPr>
          <w:cantSplit/>
          <w:trHeight w:val="170"/>
        </w:trPr>
        <w:tc>
          <w:tcPr>
            <w:tcW w:w="5329" w:type="dxa"/>
            <w:tcBorders>
              <w:top w:val="single" w:sz="4" w:space="0" w:color="FFFFFF"/>
            </w:tcBorders>
            <w:shd w:val="clear" w:color="auto" w:fill="auto"/>
            <w:noWrap/>
            <w:vAlign w:val="center"/>
          </w:tcPr>
          <w:p w14:paraId="45CAE399"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Налог на имущество</w:t>
            </w:r>
          </w:p>
        </w:tc>
        <w:tc>
          <w:tcPr>
            <w:tcW w:w="4140" w:type="dxa"/>
            <w:tcBorders>
              <w:top w:val="single" w:sz="4" w:space="0" w:color="FFFFFF"/>
            </w:tcBorders>
            <w:shd w:val="clear" w:color="auto" w:fill="auto"/>
            <w:noWrap/>
            <w:vAlign w:val="center"/>
          </w:tcPr>
          <w:p w14:paraId="138A4D43" w14:textId="77777777" w:rsidR="00C34FF9" w:rsidRPr="00D6468C" w:rsidRDefault="00C34FF9" w:rsidP="00C34FF9">
            <w:pPr>
              <w:pStyle w:val="12"/>
              <w:spacing w:after="0" w:line="240" w:lineRule="auto"/>
              <w:ind w:left="0" w:firstLine="34"/>
              <w:rPr>
                <w:rFonts w:ascii="Myriad Pro" w:hAnsi="Myriad Pro"/>
                <w:lang w:val="ru-RU" w:eastAsia="en-US"/>
              </w:rPr>
            </w:pPr>
            <w:r w:rsidRPr="00D6468C">
              <w:rPr>
                <w:rFonts w:ascii="Myriad Pro" w:hAnsi="Myriad Pro"/>
                <w:lang w:val="ru-RU" w:eastAsia="en-US"/>
              </w:rPr>
              <w:t>Принят по уточненному расчету Филиала</w:t>
            </w:r>
          </w:p>
        </w:tc>
      </w:tr>
      <w:tr w:rsidR="00C34FF9" w:rsidRPr="00D6468C" w14:paraId="77354BEE" w14:textId="77777777">
        <w:trPr>
          <w:cantSplit/>
          <w:trHeight w:val="235"/>
        </w:trPr>
        <w:tc>
          <w:tcPr>
            <w:tcW w:w="5329" w:type="dxa"/>
            <w:shd w:val="clear" w:color="auto" w:fill="auto"/>
            <w:noWrap/>
            <w:vAlign w:val="center"/>
          </w:tcPr>
          <w:p w14:paraId="367F3206"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Земельный налог</w:t>
            </w:r>
          </w:p>
        </w:tc>
        <w:tc>
          <w:tcPr>
            <w:tcW w:w="4140" w:type="dxa"/>
            <w:vMerge w:val="restart"/>
            <w:shd w:val="clear" w:color="auto" w:fill="auto"/>
            <w:noWrap/>
            <w:vAlign w:val="center"/>
          </w:tcPr>
          <w:p w14:paraId="48AEDBDB" w14:textId="77777777" w:rsidR="00C34FF9" w:rsidRPr="00D6468C" w:rsidRDefault="00C34FF9" w:rsidP="00C34FF9">
            <w:pPr>
              <w:pStyle w:val="12"/>
              <w:spacing w:after="0" w:line="240" w:lineRule="auto"/>
              <w:ind w:left="0" w:firstLine="34"/>
              <w:rPr>
                <w:rFonts w:ascii="Myriad Pro" w:hAnsi="Myriad Pro"/>
                <w:lang w:val="ru-RU" w:eastAsia="en-US"/>
              </w:rPr>
            </w:pPr>
            <w:r w:rsidRPr="00D6468C">
              <w:rPr>
                <w:rFonts w:ascii="Myriad Pro" w:hAnsi="Myriad Pro"/>
                <w:lang w:val="ru-RU" w:eastAsia="en-US"/>
              </w:rPr>
              <w:t>Принят по заявке Филиала</w:t>
            </w:r>
          </w:p>
        </w:tc>
      </w:tr>
      <w:tr w:rsidR="00C34FF9" w:rsidRPr="00D6468C" w14:paraId="2DAA5F0B" w14:textId="77777777">
        <w:trPr>
          <w:cantSplit/>
          <w:trHeight w:val="245"/>
        </w:trPr>
        <w:tc>
          <w:tcPr>
            <w:tcW w:w="5329" w:type="dxa"/>
            <w:shd w:val="clear" w:color="auto" w:fill="auto"/>
            <w:noWrap/>
            <w:vAlign w:val="center"/>
          </w:tcPr>
          <w:p w14:paraId="52AECE77"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Транспортный налог</w:t>
            </w:r>
          </w:p>
        </w:tc>
        <w:tc>
          <w:tcPr>
            <w:tcW w:w="4140" w:type="dxa"/>
            <w:vMerge/>
            <w:shd w:val="clear" w:color="auto" w:fill="auto"/>
            <w:noWrap/>
            <w:vAlign w:val="center"/>
          </w:tcPr>
          <w:p w14:paraId="17337F61" w14:textId="77777777" w:rsidR="00C34FF9" w:rsidRPr="00D6468C" w:rsidRDefault="00C34FF9" w:rsidP="00C34FF9">
            <w:pPr>
              <w:pStyle w:val="12"/>
              <w:ind w:left="0" w:firstLine="34"/>
              <w:rPr>
                <w:rFonts w:ascii="Myriad Pro" w:hAnsi="Myriad Pro"/>
                <w:lang w:val="ru-RU" w:eastAsia="en-US"/>
              </w:rPr>
            </w:pPr>
          </w:p>
        </w:tc>
      </w:tr>
      <w:tr w:rsidR="00C34FF9" w:rsidRPr="00D6468C" w14:paraId="2F6E405A" w14:textId="77777777">
        <w:trPr>
          <w:cantSplit/>
          <w:trHeight w:val="186"/>
        </w:trPr>
        <w:tc>
          <w:tcPr>
            <w:tcW w:w="5329" w:type="dxa"/>
            <w:shd w:val="clear" w:color="auto" w:fill="auto"/>
            <w:noWrap/>
            <w:vAlign w:val="center"/>
          </w:tcPr>
          <w:p w14:paraId="7C0CE250"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Водный налог</w:t>
            </w:r>
          </w:p>
        </w:tc>
        <w:tc>
          <w:tcPr>
            <w:tcW w:w="4140" w:type="dxa"/>
            <w:vMerge w:val="restart"/>
            <w:shd w:val="clear" w:color="auto" w:fill="auto"/>
            <w:noWrap/>
            <w:vAlign w:val="center"/>
          </w:tcPr>
          <w:p w14:paraId="1553158B" w14:textId="77777777" w:rsidR="00C34FF9" w:rsidRPr="00D6468C" w:rsidRDefault="00C34FF9" w:rsidP="00C34FF9">
            <w:pPr>
              <w:pStyle w:val="12"/>
              <w:ind w:left="0" w:firstLine="34"/>
              <w:rPr>
                <w:rFonts w:ascii="Myriad Pro" w:hAnsi="Myriad Pro"/>
                <w:lang w:val="ru-RU" w:eastAsia="en-US"/>
              </w:rPr>
            </w:pPr>
            <w:r w:rsidRPr="00D6468C">
              <w:rPr>
                <w:rFonts w:ascii="Myriad Pro" w:hAnsi="Myriad Pro"/>
                <w:lang w:val="ru-RU" w:eastAsia="en-US"/>
              </w:rPr>
              <w:t>Расшифровка не представлена</w:t>
            </w:r>
          </w:p>
        </w:tc>
      </w:tr>
      <w:tr w:rsidR="00C34FF9" w:rsidRPr="00D6468C" w14:paraId="49934FBA" w14:textId="77777777">
        <w:trPr>
          <w:cantSplit/>
          <w:trHeight w:val="139"/>
        </w:trPr>
        <w:tc>
          <w:tcPr>
            <w:tcW w:w="5329" w:type="dxa"/>
            <w:shd w:val="clear" w:color="auto" w:fill="auto"/>
            <w:noWrap/>
            <w:vAlign w:val="center"/>
          </w:tcPr>
          <w:p w14:paraId="33A781C8"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Госпошлина</w:t>
            </w:r>
          </w:p>
        </w:tc>
        <w:tc>
          <w:tcPr>
            <w:tcW w:w="4140" w:type="dxa"/>
            <w:vMerge/>
            <w:shd w:val="clear" w:color="auto" w:fill="auto"/>
            <w:noWrap/>
            <w:vAlign w:val="center"/>
          </w:tcPr>
          <w:p w14:paraId="3C2A9B44" w14:textId="77777777" w:rsidR="00C34FF9" w:rsidRPr="00D6468C" w:rsidRDefault="00C34FF9" w:rsidP="00C34FF9">
            <w:pPr>
              <w:pStyle w:val="12"/>
              <w:spacing w:after="0" w:line="240" w:lineRule="auto"/>
              <w:ind w:left="0" w:firstLine="34"/>
              <w:rPr>
                <w:rFonts w:ascii="Myriad Pro" w:hAnsi="Myriad Pro"/>
                <w:lang w:val="ru-RU" w:eastAsia="en-US"/>
              </w:rPr>
            </w:pPr>
          </w:p>
        </w:tc>
      </w:tr>
      <w:tr w:rsidR="00C34FF9" w:rsidRPr="00D6468C" w14:paraId="058688C2" w14:textId="77777777">
        <w:trPr>
          <w:cantSplit/>
          <w:trHeight w:val="424"/>
        </w:trPr>
        <w:tc>
          <w:tcPr>
            <w:tcW w:w="5329" w:type="dxa"/>
            <w:shd w:val="clear" w:color="auto" w:fill="auto"/>
            <w:vAlign w:val="center"/>
          </w:tcPr>
          <w:p w14:paraId="33666C1C"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Плата за негативное воздействие на окружающую среду</w:t>
            </w:r>
          </w:p>
        </w:tc>
        <w:tc>
          <w:tcPr>
            <w:tcW w:w="4140" w:type="dxa"/>
            <w:vMerge/>
            <w:shd w:val="clear" w:color="auto" w:fill="auto"/>
            <w:noWrap/>
            <w:vAlign w:val="center"/>
          </w:tcPr>
          <w:p w14:paraId="7B4E4A55" w14:textId="77777777" w:rsidR="00C34FF9" w:rsidRPr="00D6468C" w:rsidRDefault="00C34FF9" w:rsidP="00C34FF9">
            <w:pPr>
              <w:pStyle w:val="12"/>
              <w:spacing w:after="0" w:line="240" w:lineRule="auto"/>
              <w:ind w:left="0" w:firstLine="34"/>
              <w:rPr>
                <w:rFonts w:ascii="Myriad Pro" w:hAnsi="Myriad Pro"/>
                <w:lang w:val="ru-RU" w:eastAsia="en-US"/>
              </w:rPr>
            </w:pPr>
          </w:p>
        </w:tc>
      </w:tr>
    </w:tbl>
    <w:p w14:paraId="153920EB"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4BB091D1" w14:textId="77777777" w:rsidR="00C34FF9" w:rsidRPr="00D6468C" w:rsidRDefault="00C34FF9" w:rsidP="00D54F94">
      <w:pPr>
        <w:pStyle w:val="affff5"/>
      </w:pPr>
      <w:r w:rsidRPr="00D6468C">
        <w:t>ПОЗИЦИЯ ИСПОЛНИТЕЛЯ</w:t>
      </w:r>
    </w:p>
    <w:p w14:paraId="4FD6CC7A"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Расчет налогов представлен в Приложениях 1.12.1, 1.12.3, 1.12.5, 1.12.6. </w:t>
      </w:r>
    </w:p>
    <w:p w14:paraId="7E6F3E15" w14:textId="77777777" w:rsidR="00C34FF9" w:rsidRPr="00D6468C" w:rsidRDefault="00C34FF9" w:rsidP="00C34FF9">
      <w:pPr>
        <w:tabs>
          <w:tab w:val="left" w:pos="567"/>
        </w:tabs>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Для подтверждения фактических расходов за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xml:space="preserve">. представлена оборотно-сальдовая ведомость по счету 20 по передаче электрической энергии и налоговые декларации за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w:t>
      </w:r>
    </w:p>
    <w:p w14:paraId="0CAD9CB3" w14:textId="77777777" w:rsidR="00C34FF9" w:rsidRPr="00D6468C" w:rsidRDefault="00C34FF9" w:rsidP="00C34FF9">
      <w:pPr>
        <w:tabs>
          <w:tab w:val="left" w:pos="567"/>
        </w:tabs>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Водный налог</w:t>
      </w:r>
    </w:p>
    <w:p w14:paraId="7B61363F"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Базовая ставка водного налога устанавливается п.1 ст.333.12 НК РФ в зависимости от экономического района и бассейна реки. При исчислении </w:t>
      </w:r>
      <w:r w:rsidRPr="00D6468C">
        <w:rPr>
          <w:rFonts w:ascii="Myriad Pro" w:hAnsi="Myriad Pro"/>
          <w:color w:val="000000"/>
          <w:sz w:val="26"/>
          <w:szCs w:val="26"/>
        </w:rPr>
        <w:lastRenderedPageBreak/>
        <w:t xml:space="preserve">водного налога базовые ставки налога умножаются на повышающие коэффициенты, установленные ст.333.12 НК РФ. </w:t>
      </w:r>
      <w:r w:rsidRPr="00D6468C">
        <w:rPr>
          <w:rFonts w:ascii="Myriad Pro" w:hAnsi="Myriad Pro"/>
          <w:sz w:val="26"/>
          <w:szCs w:val="26"/>
        </w:rPr>
        <w:t>На 2018 год повышающий коэффициент установлен в размере 1,75 (став</w:t>
      </w:r>
      <w:r w:rsidRPr="00D6468C">
        <w:rPr>
          <w:rFonts w:ascii="Myriad Pro" w:hAnsi="Myriad Pro"/>
          <w:color w:val="000000"/>
          <w:sz w:val="26"/>
          <w:szCs w:val="26"/>
        </w:rPr>
        <w:t xml:space="preserve">ка округляется до полного рубля). В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повышающий коэффициент составил 1,32.</w:t>
      </w:r>
    </w:p>
    <w:p w14:paraId="5B6B0A11"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филиалу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водный налог исчисляется по артезианской скважине, принадлежащей Никольским районным электрическим сетям. Установленный лимит водопользования по данным налоговой декларации за 2016 год составляет 3,0 тыс. </w:t>
      </w:r>
      <w:proofErr w:type="spellStart"/>
      <w:r w:rsidRPr="00D6468C">
        <w:rPr>
          <w:rFonts w:ascii="Myriad Pro" w:hAnsi="Myriad Pro"/>
          <w:color w:val="000000"/>
          <w:sz w:val="26"/>
          <w:szCs w:val="26"/>
        </w:rPr>
        <w:t>куб.м</w:t>
      </w:r>
      <w:proofErr w:type="spellEnd"/>
      <w:r w:rsidRPr="00D6468C">
        <w:rPr>
          <w:rFonts w:ascii="Myriad Pro" w:hAnsi="Myriad Pro"/>
          <w:color w:val="000000"/>
          <w:sz w:val="26"/>
          <w:szCs w:val="26"/>
        </w:rPr>
        <w:t>. в год, данных об изменении лимита на 2018 год не представлено.</w:t>
      </w:r>
    </w:p>
    <w:p w14:paraId="346E1FB1"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исчислении водного налога за 2016 год в пределах установленного лимита водопользования применена базовая ставка в размере 312 руб./</w:t>
      </w:r>
      <w:proofErr w:type="spellStart"/>
      <w:r w:rsidRPr="00D6468C">
        <w:rPr>
          <w:rFonts w:ascii="Myriad Pro" w:hAnsi="Myriad Pro"/>
          <w:color w:val="000000"/>
          <w:sz w:val="26"/>
          <w:szCs w:val="26"/>
        </w:rPr>
        <w:t>тыс.куб.м</w:t>
      </w:r>
      <w:proofErr w:type="spellEnd"/>
      <w:r w:rsidRPr="00D6468C">
        <w:rPr>
          <w:rFonts w:ascii="Myriad Pro" w:hAnsi="Myriad Pro"/>
          <w:color w:val="000000"/>
          <w:sz w:val="26"/>
          <w:szCs w:val="26"/>
        </w:rPr>
        <w:t>.</w:t>
      </w:r>
    </w:p>
    <w:p w14:paraId="7FC2AA41" w14:textId="77777777" w:rsidR="00C34FF9" w:rsidRPr="00D6468C" w:rsidRDefault="00C34FF9" w:rsidP="00C34FF9">
      <w:pPr>
        <w:tabs>
          <w:tab w:val="left" w:pos="567"/>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 учетом повышающего коэффициента базовая ставка водного налога в пределах установленного лимита водопользования составляет: </w:t>
      </w:r>
    </w:p>
    <w:p w14:paraId="6A0A8176" w14:textId="77777777" w:rsidR="00C34FF9" w:rsidRPr="00D6468C" w:rsidRDefault="00C34FF9" w:rsidP="00D54F94">
      <w:pPr>
        <w:pStyle w:val="2"/>
      </w:pPr>
      <w:r w:rsidRPr="00D6468C">
        <w:t xml:space="preserve">за </w:t>
      </w:r>
      <w:smartTag w:uri="urn:schemas-microsoft-com:office:smarttags" w:element="metricconverter">
        <w:smartTagPr>
          <w:attr w:name="ProductID" w:val="2016 г"/>
        </w:smartTagPr>
        <w:r w:rsidRPr="00D6468C">
          <w:t>2016 г</w:t>
        </w:r>
      </w:smartTag>
      <w:r w:rsidRPr="00D6468C">
        <w:t>. – 411,84 руб./</w:t>
      </w:r>
      <w:proofErr w:type="spellStart"/>
      <w:r w:rsidRPr="00D6468C">
        <w:t>тыс.куб.м</w:t>
      </w:r>
      <w:proofErr w:type="spellEnd"/>
      <w:r w:rsidRPr="00D6468C">
        <w:t>.;</w:t>
      </w:r>
    </w:p>
    <w:p w14:paraId="301583D4" w14:textId="77777777" w:rsidR="00C34FF9" w:rsidRPr="00D6468C" w:rsidRDefault="00C34FF9" w:rsidP="00D54F94">
      <w:pPr>
        <w:pStyle w:val="2"/>
      </w:pPr>
      <w:r w:rsidRPr="00D6468C">
        <w:t xml:space="preserve">на </w:t>
      </w:r>
      <w:smartTag w:uri="urn:schemas-microsoft-com:office:smarttags" w:element="metricconverter">
        <w:smartTagPr>
          <w:attr w:name="ProductID" w:val="2018 г"/>
        </w:smartTagPr>
        <w:r w:rsidRPr="00D6468C">
          <w:t>2018 г</w:t>
        </w:r>
      </w:smartTag>
      <w:r w:rsidRPr="00D6468C">
        <w:t>. – 546,00 руб./</w:t>
      </w:r>
      <w:proofErr w:type="spellStart"/>
      <w:r w:rsidRPr="00D6468C">
        <w:t>тыс.куб.м</w:t>
      </w:r>
      <w:proofErr w:type="spellEnd"/>
      <w:r w:rsidRPr="00D6468C">
        <w:t>.;</w:t>
      </w:r>
    </w:p>
    <w:p w14:paraId="446F2E7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Рост ставки налога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по отношению к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 32,58%</w:t>
      </w:r>
    </w:p>
    <w:p w14:paraId="7855510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налоговым декларациям за 1-4 кварталы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водный налог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составил 1,508 тыс. руб. Согласно ОСВ 20 счета по передаче электроэнергии водный налог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составил 1,49 тыс. руб. (98,81%).</w:t>
      </w:r>
    </w:p>
    <w:p w14:paraId="7C1291A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По мнению Исполнителя, исходя из анализа представленных материалов, плановый уровень водного налога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 1,53 тыс. руб. (индекса прироста затрат 32,58% от уровня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в пределах лимита водопользования).</w:t>
      </w:r>
    </w:p>
    <w:p w14:paraId="6F6A5CF3" w14:textId="77777777" w:rsidR="00C34FF9" w:rsidRPr="00D6468C" w:rsidRDefault="00C34FF9" w:rsidP="00C34FF9">
      <w:pPr>
        <w:spacing w:after="0" w:line="360" w:lineRule="auto"/>
        <w:contextualSpacing/>
        <w:jc w:val="center"/>
        <w:rPr>
          <w:rFonts w:ascii="Myriad Pro" w:hAnsi="Myriad Pro"/>
          <w:b/>
          <w:color w:val="000000"/>
          <w:sz w:val="26"/>
          <w:szCs w:val="26"/>
        </w:rPr>
      </w:pPr>
      <w:r w:rsidRPr="00D6468C">
        <w:rPr>
          <w:rFonts w:ascii="Myriad Pro" w:hAnsi="Myriad Pro"/>
          <w:b/>
          <w:color w:val="000000"/>
          <w:sz w:val="26"/>
          <w:szCs w:val="26"/>
        </w:rPr>
        <w:t xml:space="preserve">Расчет плановой величины водного налога на </w:t>
      </w:r>
      <w:smartTag w:uri="urn:schemas-microsoft-com:office:smarttags" w:element="metricconverter">
        <w:smartTagPr>
          <w:attr w:name="ProductID" w:val="2018 г"/>
        </w:smartTagPr>
        <w:r w:rsidRPr="00D6468C">
          <w:rPr>
            <w:rFonts w:ascii="Myriad Pro" w:hAnsi="Myriad Pro"/>
            <w:b/>
            <w:color w:val="000000"/>
            <w:sz w:val="26"/>
            <w:szCs w:val="26"/>
          </w:rPr>
          <w:t>2018 г</w:t>
        </w:r>
      </w:smartTag>
      <w:r w:rsidRPr="00D6468C">
        <w:rPr>
          <w:rFonts w:ascii="Myriad Pro" w:hAnsi="Myriad Pro"/>
          <w:b/>
          <w:color w:val="000000"/>
          <w:sz w:val="26"/>
          <w:szCs w:val="26"/>
        </w:rPr>
        <w:t>.</w:t>
      </w:r>
    </w:p>
    <w:tbl>
      <w:tblPr>
        <w:tblW w:w="46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07"/>
        <w:gridCol w:w="1812"/>
        <w:gridCol w:w="2376"/>
        <w:gridCol w:w="2392"/>
      </w:tblGrid>
      <w:tr w:rsidR="00C34FF9" w:rsidRPr="00D6468C" w14:paraId="5BCC03E8" w14:textId="77777777" w:rsidTr="004E7C16">
        <w:trPr>
          <w:cantSplit/>
          <w:tblHeader/>
        </w:trPr>
        <w:tc>
          <w:tcPr>
            <w:tcW w:w="13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7CD9C6"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p>
        </w:tc>
        <w:tc>
          <w:tcPr>
            <w:tcW w:w="100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BB78BD"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 xml:space="preserve">Потребление, </w:t>
            </w:r>
          </w:p>
          <w:p w14:paraId="1113D583"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 xml:space="preserve">тыс. </w:t>
            </w:r>
            <w:proofErr w:type="spellStart"/>
            <w:r w:rsidRPr="00D6468C">
              <w:rPr>
                <w:rFonts w:ascii="Myriad Pro" w:hAnsi="Myriad Pro"/>
                <w:color w:val="FFFFFF"/>
                <w:lang w:val="ru-RU" w:eastAsia="en-US"/>
              </w:rPr>
              <w:t>куб.м</w:t>
            </w:r>
            <w:proofErr w:type="spellEnd"/>
            <w:r w:rsidRPr="00D6468C">
              <w:rPr>
                <w:rFonts w:ascii="Myriad Pro" w:hAnsi="Myriad Pro"/>
                <w:color w:val="FFFFFF"/>
                <w:lang w:val="ru-RU" w:eastAsia="en-US"/>
              </w:rPr>
              <w:t>.</w:t>
            </w:r>
          </w:p>
        </w:tc>
        <w:tc>
          <w:tcPr>
            <w:tcW w:w="13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F2B6F7"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 xml:space="preserve">Величина налога за </w:t>
            </w:r>
            <w:smartTag w:uri="urn:schemas-microsoft-com:office:smarttags" w:element="metricconverter">
              <w:smartTagPr>
                <w:attr w:name="ProductID" w:val="2016 г"/>
              </w:smartTagPr>
              <w:r w:rsidRPr="00D6468C">
                <w:rPr>
                  <w:rFonts w:ascii="Myriad Pro" w:hAnsi="Myriad Pro"/>
                  <w:color w:val="FFFFFF"/>
                  <w:lang w:val="ru-RU" w:eastAsia="en-US"/>
                </w:rPr>
                <w:t>2016 г</w:t>
              </w:r>
            </w:smartTag>
            <w:r w:rsidRPr="00D6468C">
              <w:rPr>
                <w:rFonts w:ascii="Myriad Pro" w:hAnsi="Myriad Pro"/>
                <w:color w:val="FFFFFF"/>
                <w:lang w:val="ru-RU" w:eastAsia="en-US"/>
              </w:rPr>
              <w:t>., тыс. руб.</w:t>
            </w:r>
          </w:p>
        </w:tc>
        <w:tc>
          <w:tcPr>
            <w:tcW w:w="133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A61FA4C" w14:textId="77777777" w:rsidR="00C34FF9" w:rsidRPr="00D6468C" w:rsidRDefault="00C34FF9" w:rsidP="00C34FF9">
            <w:pPr>
              <w:pStyle w:val="12"/>
              <w:spacing w:after="0" w:line="240" w:lineRule="auto"/>
              <w:ind w:left="0" w:firstLine="34"/>
              <w:jc w:val="center"/>
              <w:rPr>
                <w:rFonts w:ascii="Myriad Pro" w:hAnsi="Myriad Pro"/>
                <w:color w:val="FFFFFF"/>
                <w:lang w:val="ru-RU" w:eastAsia="en-US"/>
              </w:rPr>
            </w:pPr>
            <w:r w:rsidRPr="00D6468C">
              <w:rPr>
                <w:rFonts w:ascii="Myriad Pro" w:hAnsi="Myriad Pro"/>
                <w:color w:val="FFFFFF"/>
                <w:lang w:val="ru-RU" w:eastAsia="en-US"/>
              </w:rPr>
              <w:t xml:space="preserve">План на </w:t>
            </w:r>
            <w:smartTag w:uri="urn:schemas-microsoft-com:office:smarttags" w:element="metricconverter">
              <w:smartTagPr>
                <w:attr w:name="ProductID" w:val="2018 г"/>
              </w:smartTagPr>
              <w:r w:rsidRPr="00D6468C">
                <w:rPr>
                  <w:rFonts w:ascii="Myriad Pro" w:hAnsi="Myriad Pro"/>
                  <w:color w:val="FFFFFF"/>
                  <w:lang w:val="ru-RU" w:eastAsia="en-US"/>
                </w:rPr>
                <w:t>2018 г</w:t>
              </w:r>
            </w:smartTag>
            <w:r w:rsidRPr="00D6468C">
              <w:rPr>
                <w:rFonts w:ascii="Myriad Pro" w:hAnsi="Myriad Pro"/>
                <w:color w:val="FFFFFF"/>
                <w:lang w:val="ru-RU" w:eastAsia="en-US"/>
              </w:rPr>
              <w:t>. по расчету Исполнителя, тыс. руб.</w:t>
            </w:r>
          </w:p>
        </w:tc>
      </w:tr>
      <w:tr w:rsidR="00C34FF9" w:rsidRPr="00D6468C" w14:paraId="5A4A369E" w14:textId="77777777" w:rsidTr="004E7C16">
        <w:trPr>
          <w:cantSplit/>
        </w:trPr>
        <w:tc>
          <w:tcPr>
            <w:tcW w:w="1339" w:type="pct"/>
            <w:tcBorders>
              <w:top w:val="single" w:sz="4" w:space="0" w:color="FFFFFF"/>
            </w:tcBorders>
            <w:vAlign w:val="center"/>
          </w:tcPr>
          <w:p w14:paraId="3CBED45E"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 xml:space="preserve">1 квартал </w:t>
            </w:r>
          </w:p>
        </w:tc>
        <w:tc>
          <w:tcPr>
            <w:tcW w:w="1008" w:type="pct"/>
            <w:tcBorders>
              <w:top w:val="single" w:sz="4" w:space="0" w:color="FFFFFF"/>
            </w:tcBorders>
            <w:vAlign w:val="center"/>
          </w:tcPr>
          <w:p w14:paraId="7FE5E200"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0,636</w:t>
            </w:r>
          </w:p>
        </w:tc>
        <w:tc>
          <w:tcPr>
            <w:tcW w:w="1322" w:type="pct"/>
            <w:tcBorders>
              <w:top w:val="single" w:sz="4" w:space="0" w:color="FFFFFF"/>
            </w:tcBorders>
            <w:vAlign w:val="bottom"/>
          </w:tcPr>
          <w:p w14:paraId="311C219F"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0,262</w:t>
            </w:r>
          </w:p>
        </w:tc>
        <w:tc>
          <w:tcPr>
            <w:tcW w:w="1331" w:type="pct"/>
            <w:tcBorders>
              <w:top w:val="single" w:sz="4" w:space="0" w:color="FFFFFF"/>
            </w:tcBorders>
            <w:vAlign w:val="bottom"/>
          </w:tcPr>
          <w:p w14:paraId="1F42A1E9"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0,347</w:t>
            </w:r>
          </w:p>
        </w:tc>
      </w:tr>
      <w:tr w:rsidR="00C34FF9" w:rsidRPr="00D6468C" w14:paraId="788DBF5D" w14:textId="77777777" w:rsidTr="004E7C16">
        <w:trPr>
          <w:cantSplit/>
        </w:trPr>
        <w:tc>
          <w:tcPr>
            <w:tcW w:w="1339" w:type="pct"/>
            <w:vAlign w:val="center"/>
          </w:tcPr>
          <w:p w14:paraId="6C1E3678"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2 квартал</w:t>
            </w:r>
          </w:p>
        </w:tc>
        <w:tc>
          <w:tcPr>
            <w:tcW w:w="1008" w:type="pct"/>
            <w:vAlign w:val="center"/>
          </w:tcPr>
          <w:p w14:paraId="5E1C8916"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0,699</w:t>
            </w:r>
          </w:p>
        </w:tc>
        <w:tc>
          <w:tcPr>
            <w:tcW w:w="1322" w:type="pct"/>
            <w:vAlign w:val="bottom"/>
          </w:tcPr>
          <w:p w14:paraId="07C3F5A0"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0,288</w:t>
            </w:r>
          </w:p>
        </w:tc>
        <w:tc>
          <w:tcPr>
            <w:tcW w:w="1331" w:type="pct"/>
            <w:vAlign w:val="bottom"/>
          </w:tcPr>
          <w:p w14:paraId="03B2AC6F"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0,382</w:t>
            </w:r>
          </w:p>
        </w:tc>
      </w:tr>
      <w:tr w:rsidR="00C34FF9" w:rsidRPr="00D6468C" w14:paraId="29641455" w14:textId="77777777" w:rsidTr="004E7C16">
        <w:trPr>
          <w:cantSplit/>
        </w:trPr>
        <w:tc>
          <w:tcPr>
            <w:tcW w:w="1339" w:type="pct"/>
            <w:vAlign w:val="center"/>
          </w:tcPr>
          <w:p w14:paraId="70F356F5"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3 квартал</w:t>
            </w:r>
          </w:p>
          <w:p w14:paraId="425BDEBA" w14:textId="77777777" w:rsidR="00C34FF9" w:rsidRPr="00D6468C" w:rsidRDefault="00C34FF9" w:rsidP="00C34FF9">
            <w:pPr>
              <w:pStyle w:val="12"/>
              <w:spacing w:after="0" w:line="240" w:lineRule="auto"/>
              <w:ind w:left="0"/>
              <w:jc w:val="right"/>
              <w:rPr>
                <w:rFonts w:ascii="Myriad Pro" w:hAnsi="Myriad Pro"/>
                <w:lang w:val="ru-RU" w:eastAsia="en-US"/>
              </w:rPr>
            </w:pPr>
            <w:r w:rsidRPr="00D6468C">
              <w:rPr>
                <w:rFonts w:ascii="Myriad Pro" w:hAnsi="Myriad Pro"/>
                <w:lang w:val="ru-RU" w:eastAsia="en-US"/>
              </w:rPr>
              <w:t>В пределах лимита</w:t>
            </w:r>
          </w:p>
          <w:p w14:paraId="597C6ACC" w14:textId="77777777" w:rsidR="00C34FF9" w:rsidRPr="00D6468C" w:rsidRDefault="00C34FF9" w:rsidP="00C34FF9">
            <w:pPr>
              <w:pStyle w:val="12"/>
              <w:spacing w:after="0" w:line="240" w:lineRule="auto"/>
              <w:ind w:left="0"/>
              <w:jc w:val="right"/>
              <w:rPr>
                <w:rFonts w:ascii="Myriad Pro" w:hAnsi="Myriad Pro"/>
                <w:lang w:val="ru-RU" w:eastAsia="en-US"/>
              </w:rPr>
            </w:pPr>
            <w:r w:rsidRPr="00D6468C">
              <w:rPr>
                <w:rFonts w:ascii="Myriad Pro" w:hAnsi="Myriad Pro"/>
                <w:lang w:val="ru-RU" w:eastAsia="en-US"/>
              </w:rPr>
              <w:t>Сверх лимита</w:t>
            </w:r>
          </w:p>
        </w:tc>
        <w:tc>
          <w:tcPr>
            <w:tcW w:w="1008" w:type="pct"/>
            <w:vAlign w:val="bottom"/>
          </w:tcPr>
          <w:p w14:paraId="1519FD29"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0,750</w:t>
            </w:r>
          </w:p>
          <w:p w14:paraId="2111DAB3"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0,050</w:t>
            </w:r>
          </w:p>
        </w:tc>
        <w:tc>
          <w:tcPr>
            <w:tcW w:w="1322" w:type="pct"/>
            <w:vAlign w:val="bottom"/>
          </w:tcPr>
          <w:p w14:paraId="44FFBF79"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0,309</w:t>
            </w:r>
          </w:p>
          <w:p w14:paraId="22615283"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0,103</w:t>
            </w:r>
          </w:p>
        </w:tc>
        <w:tc>
          <w:tcPr>
            <w:tcW w:w="1331" w:type="pct"/>
            <w:vAlign w:val="bottom"/>
          </w:tcPr>
          <w:p w14:paraId="0AA71EFF"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0,410</w:t>
            </w:r>
          </w:p>
          <w:p w14:paraId="485CC0FA"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w:t>
            </w:r>
          </w:p>
        </w:tc>
      </w:tr>
      <w:tr w:rsidR="00C34FF9" w:rsidRPr="00D6468C" w14:paraId="0B133811" w14:textId="77777777" w:rsidTr="004E7C16">
        <w:trPr>
          <w:cantSplit/>
        </w:trPr>
        <w:tc>
          <w:tcPr>
            <w:tcW w:w="1339" w:type="pct"/>
            <w:vAlign w:val="center"/>
          </w:tcPr>
          <w:p w14:paraId="7F6CCEBA" w14:textId="77777777" w:rsidR="00C34FF9" w:rsidRPr="00D6468C" w:rsidRDefault="00C34FF9" w:rsidP="00C34FF9">
            <w:pPr>
              <w:pStyle w:val="12"/>
              <w:spacing w:after="0" w:line="240" w:lineRule="auto"/>
              <w:ind w:left="0"/>
              <w:rPr>
                <w:rFonts w:ascii="Myriad Pro" w:hAnsi="Myriad Pro"/>
                <w:lang w:val="ru-RU" w:eastAsia="en-US"/>
              </w:rPr>
            </w:pPr>
            <w:r w:rsidRPr="00D6468C">
              <w:rPr>
                <w:rFonts w:ascii="Myriad Pro" w:hAnsi="Myriad Pro"/>
                <w:lang w:val="ru-RU" w:eastAsia="en-US"/>
              </w:rPr>
              <w:t>4 квартал</w:t>
            </w:r>
          </w:p>
          <w:p w14:paraId="0C43AB36" w14:textId="77777777" w:rsidR="00C34FF9" w:rsidRPr="00D6468C" w:rsidRDefault="00C34FF9" w:rsidP="00C34FF9">
            <w:pPr>
              <w:pStyle w:val="12"/>
              <w:spacing w:after="0" w:line="240" w:lineRule="auto"/>
              <w:ind w:left="0"/>
              <w:jc w:val="right"/>
              <w:rPr>
                <w:rFonts w:ascii="Myriad Pro" w:hAnsi="Myriad Pro"/>
                <w:lang w:val="ru-RU" w:eastAsia="en-US"/>
              </w:rPr>
            </w:pPr>
            <w:r w:rsidRPr="00D6468C">
              <w:rPr>
                <w:rFonts w:ascii="Myriad Pro" w:hAnsi="Myriad Pro"/>
                <w:lang w:val="ru-RU" w:eastAsia="en-US"/>
              </w:rPr>
              <w:t>В пределах лимита</w:t>
            </w:r>
          </w:p>
          <w:p w14:paraId="1B0BF0FD" w14:textId="77777777" w:rsidR="00C34FF9" w:rsidRPr="00D6468C" w:rsidRDefault="00C34FF9" w:rsidP="00C34FF9">
            <w:pPr>
              <w:pStyle w:val="12"/>
              <w:spacing w:after="0" w:line="240" w:lineRule="auto"/>
              <w:ind w:left="0"/>
              <w:jc w:val="right"/>
              <w:rPr>
                <w:rFonts w:ascii="Myriad Pro" w:hAnsi="Myriad Pro"/>
                <w:lang w:val="ru-RU" w:eastAsia="en-US"/>
              </w:rPr>
            </w:pPr>
            <w:r w:rsidRPr="00D6468C">
              <w:rPr>
                <w:rFonts w:ascii="Myriad Pro" w:hAnsi="Myriad Pro"/>
                <w:lang w:val="ru-RU" w:eastAsia="en-US"/>
              </w:rPr>
              <w:t>Сверх лимита</w:t>
            </w:r>
          </w:p>
        </w:tc>
        <w:tc>
          <w:tcPr>
            <w:tcW w:w="1008" w:type="pct"/>
            <w:vAlign w:val="bottom"/>
          </w:tcPr>
          <w:p w14:paraId="3428E07E"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0,750</w:t>
            </w:r>
          </w:p>
          <w:p w14:paraId="1F391FA9"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0,115</w:t>
            </w:r>
          </w:p>
        </w:tc>
        <w:tc>
          <w:tcPr>
            <w:tcW w:w="1322" w:type="pct"/>
            <w:vAlign w:val="bottom"/>
          </w:tcPr>
          <w:p w14:paraId="6D8060B9"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0,309</w:t>
            </w:r>
          </w:p>
          <w:p w14:paraId="710B7A3D"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0,237</w:t>
            </w:r>
          </w:p>
        </w:tc>
        <w:tc>
          <w:tcPr>
            <w:tcW w:w="1331" w:type="pct"/>
            <w:vAlign w:val="bottom"/>
          </w:tcPr>
          <w:p w14:paraId="605D58B0"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0,410</w:t>
            </w:r>
          </w:p>
          <w:p w14:paraId="782052BE" w14:textId="77777777" w:rsidR="00C34FF9" w:rsidRPr="00D6468C" w:rsidRDefault="00C34FF9" w:rsidP="00C34FF9">
            <w:pPr>
              <w:pStyle w:val="12"/>
              <w:spacing w:after="0" w:line="240" w:lineRule="auto"/>
              <w:ind w:left="0"/>
              <w:jc w:val="center"/>
              <w:rPr>
                <w:rFonts w:ascii="Myriad Pro" w:hAnsi="Myriad Pro"/>
                <w:lang w:val="ru-RU" w:eastAsia="en-US"/>
              </w:rPr>
            </w:pPr>
            <w:r w:rsidRPr="00D6468C">
              <w:rPr>
                <w:rFonts w:ascii="Myriad Pro" w:hAnsi="Myriad Pro"/>
                <w:lang w:val="ru-RU" w:eastAsia="en-US"/>
              </w:rPr>
              <w:t>-</w:t>
            </w:r>
          </w:p>
        </w:tc>
      </w:tr>
      <w:tr w:rsidR="00C34FF9" w:rsidRPr="00D6468C" w14:paraId="75455B28" w14:textId="77777777" w:rsidTr="004E7C16">
        <w:trPr>
          <w:cantSplit/>
        </w:trPr>
        <w:tc>
          <w:tcPr>
            <w:tcW w:w="1339" w:type="pct"/>
            <w:vAlign w:val="center"/>
          </w:tcPr>
          <w:p w14:paraId="7B5A8D29" w14:textId="77777777" w:rsidR="00C34FF9" w:rsidRPr="00D6468C" w:rsidRDefault="00C34FF9" w:rsidP="00C34FF9">
            <w:pPr>
              <w:pStyle w:val="12"/>
              <w:spacing w:after="0" w:line="240" w:lineRule="auto"/>
              <w:ind w:left="0"/>
              <w:rPr>
                <w:rFonts w:ascii="Myriad Pro" w:hAnsi="Myriad Pro"/>
                <w:b/>
                <w:lang w:val="ru-RU" w:eastAsia="en-US"/>
              </w:rPr>
            </w:pPr>
            <w:r w:rsidRPr="00D6468C">
              <w:rPr>
                <w:rFonts w:ascii="Myriad Pro" w:hAnsi="Myriad Pro"/>
                <w:b/>
                <w:lang w:val="ru-RU" w:eastAsia="en-US"/>
              </w:rPr>
              <w:t>ИТОГО по Филиалу</w:t>
            </w:r>
          </w:p>
        </w:tc>
        <w:tc>
          <w:tcPr>
            <w:tcW w:w="1008" w:type="pct"/>
            <w:vAlign w:val="bottom"/>
          </w:tcPr>
          <w:p w14:paraId="5BE64572" w14:textId="77777777" w:rsidR="00C34FF9" w:rsidRPr="00D6468C" w:rsidRDefault="00C34FF9" w:rsidP="00C34FF9">
            <w:pPr>
              <w:pStyle w:val="12"/>
              <w:spacing w:after="0" w:line="240" w:lineRule="auto"/>
              <w:ind w:left="0"/>
              <w:jc w:val="center"/>
              <w:rPr>
                <w:rFonts w:ascii="Myriad Pro" w:hAnsi="Myriad Pro"/>
                <w:lang w:val="ru-RU" w:eastAsia="en-US"/>
              </w:rPr>
            </w:pPr>
          </w:p>
        </w:tc>
        <w:tc>
          <w:tcPr>
            <w:tcW w:w="1322" w:type="pct"/>
            <w:vAlign w:val="center"/>
          </w:tcPr>
          <w:p w14:paraId="2C030174" w14:textId="77777777" w:rsidR="00C34FF9" w:rsidRPr="00D6468C" w:rsidRDefault="00C34FF9" w:rsidP="00C34FF9">
            <w:pPr>
              <w:pStyle w:val="12"/>
              <w:spacing w:after="0" w:line="240" w:lineRule="auto"/>
              <w:ind w:left="0"/>
              <w:jc w:val="center"/>
              <w:rPr>
                <w:rFonts w:ascii="Myriad Pro" w:hAnsi="Myriad Pro"/>
                <w:b/>
                <w:lang w:val="ru-RU" w:eastAsia="en-US"/>
              </w:rPr>
            </w:pPr>
            <w:r w:rsidRPr="00D6468C">
              <w:rPr>
                <w:rFonts w:ascii="Myriad Pro" w:hAnsi="Myriad Pro"/>
                <w:b/>
                <w:lang w:val="ru-RU" w:eastAsia="en-US"/>
              </w:rPr>
              <w:t>1,508</w:t>
            </w:r>
          </w:p>
        </w:tc>
        <w:tc>
          <w:tcPr>
            <w:tcW w:w="1331" w:type="pct"/>
            <w:vAlign w:val="center"/>
          </w:tcPr>
          <w:p w14:paraId="0A5B8D38" w14:textId="77777777" w:rsidR="00C34FF9" w:rsidRPr="00D6468C" w:rsidRDefault="00C34FF9" w:rsidP="00C34FF9">
            <w:pPr>
              <w:pStyle w:val="12"/>
              <w:spacing w:after="0" w:line="240" w:lineRule="auto"/>
              <w:ind w:left="0"/>
              <w:jc w:val="center"/>
              <w:rPr>
                <w:rFonts w:ascii="Myriad Pro" w:hAnsi="Myriad Pro"/>
                <w:b/>
                <w:lang w:val="ru-RU" w:eastAsia="en-US"/>
              </w:rPr>
            </w:pPr>
            <w:r w:rsidRPr="00D6468C">
              <w:rPr>
                <w:rFonts w:ascii="Myriad Pro" w:hAnsi="Myriad Pro"/>
                <w:b/>
                <w:lang w:val="ru-RU" w:eastAsia="en-US"/>
              </w:rPr>
              <w:t>1,548</w:t>
            </w:r>
          </w:p>
        </w:tc>
      </w:tr>
      <w:tr w:rsidR="00C34FF9" w:rsidRPr="00D6468C" w14:paraId="1F78BC98" w14:textId="77777777" w:rsidTr="004E7C16">
        <w:trPr>
          <w:cantSplit/>
        </w:trPr>
        <w:tc>
          <w:tcPr>
            <w:tcW w:w="1339" w:type="pct"/>
            <w:vAlign w:val="center"/>
          </w:tcPr>
          <w:p w14:paraId="00C7081E" w14:textId="77777777" w:rsidR="00C34FF9" w:rsidRPr="00D6468C" w:rsidRDefault="00C34FF9" w:rsidP="00C34FF9">
            <w:pPr>
              <w:pStyle w:val="12"/>
              <w:spacing w:after="0" w:line="240" w:lineRule="auto"/>
              <w:ind w:left="0"/>
              <w:rPr>
                <w:rFonts w:ascii="Myriad Pro" w:hAnsi="Myriad Pro"/>
                <w:b/>
                <w:lang w:val="ru-RU" w:eastAsia="en-US"/>
              </w:rPr>
            </w:pPr>
            <w:r w:rsidRPr="00D6468C">
              <w:rPr>
                <w:rFonts w:ascii="Myriad Pro" w:hAnsi="Myriad Pro"/>
                <w:b/>
                <w:lang w:val="ru-RU" w:eastAsia="en-US"/>
              </w:rPr>
              <w:lastRenderedPageBreak/>
              <w:t>В т.ч. на передачу электроэнергии (98,81%)</w:t>
            </w:r>
          </w:p>
        </w:tc>
        <w:tc>
          <w:tcPr>
            <w:tcW w:w="1008" w:type="pct"/>
            <w:vAlign w:val="bottom"/>
          </w:tcPr>
          <w:p w14:paraId="6E8F20AA" w14:textId="77777777" w:rsidR="00C34FF9" w:rsidRPr="00D6468C" w:rsidRDefault="00C34FF9" w:rsidP="00C34FF9">
            <w:pPr>
              <w:pStyle w:val="12"/>
              <w:spacing w:after="0" w:line="240" w:lineRule="auto"/>
              <w:ind w:left="0"/>
              <w:jc w:val="center"/>
              <w:rPr>
                <w:rFonts w:ascii="Myriad Pro" w:hAnsi="Myriad Pro"/>
                <w:lang w:val="ru-RU" w:eastAsia="en-US"/>
              </w:rPr>
            </w:pPr>
          </w:p>
        </w:tc>
        <w:tc>
          <w:tcPr>
            <w:tcW w:w="1322" w:type="pct"/>
            <w:vAlign w:val="center"/>
          </w:tcPr>
          <w:p w14:paraId="03E51BB0" w14:textId="77777777" w:rsidR="00C34FF9" w:rsidRPr="00D6468C" w:rsidRDefault="00C34FF9" w:rsidP="00C34FF9">
            <w:pPr>
              <w:pStyle w:val="12"/>
              <w:spacing w:after="0" w:line="240" w:lineRule="auto"/>
              <w:ind w:left="0"/>
              <w:jc w:val="center"/>
              <w:rPr>
                <w:rFonts w:ascii="Myriad Pro" w:hAnsi="Myriad Pro"/>
                <w:b/>
                <w:lang w:val="ru-RU" w:eastAsia="en-US"/>
              </w:rPr>
            </w:pPr>
            <w:r w:rsidRPr="00D6468C">
              <w:rPr>
                <w:rFonts w:ascii="Myriad Pro" w:hAnsi="Myriad Pro"/>
                <w:b/>
                <w:lang w:val="ru-RU" w:eastAsia="en-US"/>
              </w:rPr>
              <w:t>1,490</w:t>
            </w:r>
          </w:p>
        </w:tc>
        <w:tc>
          <w:tcPr>
            <w:tcW w:w="1331" w:type="pct"/>
            <w:vAlign w:val="center"/>
          </w:tcPr>
          <w:p w14:paraId="0763EC9B" w14:textId="77777777" w:rsidR="00C34FF9" w:rsidRPr="00D6468C" w:rsidRDefault="00C34FF9" w:rsidP="00C34FF9">
            <w:pPr>
              <w:pStyle w:val="12"/>
              <w:spacing w:after="0" w:line="240" w:lineRule="auto"/>
              <w:ind w:left="0"/>
              <w:jc w:val="center"/>
              <w:rPr>
                <w:rFonts w:ascii="Myriad Pro" w:hAnsi="Myriad Pro"/>
                <w:b/>
                <w:lang w:val="ru-RU" w:eastAsia="en-US"/>
              </w:rPr>
            </w:pPr>
            <w:r w:rsidRPr="00D6468C">
              <w:rPr>
                <w:rFonts w:ascii="Myriad Pro" w:hAnsi="Myriad Pro"/>
                <w:b/>
                <w:lang w:val="ru-RU" w:eastAsia="en-US"/>
              </w:rPr>
              <w:t>1,530</w:t>
            </w:r>
          </w:p>
        </w:tc>
      </w:tr>
    </w:tbl>
    <w:p w14:paraId="75E7D53A"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Земельный налог</w:t>
      </w:r>
    </w:p>
    <w:p w14:paraId="59EC133F"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В соответствии с Налоговым кодексом Российской Федерации за земельные участки, находящиеся в собственности, уплачивается земельный налог из расчета кадастровой стоимости каждого земельного участка. </w:t>
      </w:r>
      <w:r w:rsidRPr="00D6468C">
        <w:rPr>
          <w:rFonts w:ascii="Myriad Pro" w:hAnsi="Myriad Pro"/>
          <w:sz w:val="26"/>
          <w:szCs w:val="26"/>
        </w:rPr>
        <w:t xml:space="preserve">Перечень земельных участков, учтенных при расчете затрат по указанной статье, соответствует данным налоговых деклараций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за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w:t>
      </w:r>
    </w:p>
    <w:p w14:paraId="50AB376B" w14:textId="3C997F82" w:rsidR="00C34FF9" w:rsidRPr="00D6468C" w:rsidRDefault="00C34FF9" w:rsidP="00C34FF9">
      <w:pPr>
        <w:pStyle w:val="afff7"/>
        <w:spacing w:before="0"/>
      </w:pPr>
      <w:r w:rsidRPr="00D6468C">
        <w:rPr>
          <w:bCs/>
          <w:lang w:val="ru-RU"/>
        </w:rPr>
        <w:t>Согласно с</w:t>
      </w:r>
      <w:r w:rsidRPr="00D6468C">
        <w:rPr>
          <w:bCs/>
        </w:rPr>
        <w:t>т</w:t>
      </w:r>
      <w:r w:rsidRPr="00D6468C">
        <w:rPr>
          <w:bCs/>
          <w:lang w:val="ru-RU"/>
        </w:rPr>
        <w:t>.</w:t>
      </w:r>
      <w:r w:rsidRPr="00D6468C">
        <w:rPr>
          <w:bCs/>
        </w:rPr>
        <w:t xml:space="preserve"> 394</w:t>
      </w:r>
      <w:r w:rsidRPr="00D6468C">
        <w:rPr>
          <w:bCs/>
          <w:lang w:val="ru-RU"/>
        </w:rPr>
        <w:t xml:space="preserve"> Налогового кодекса РФ </w:t>
      </w:r>
      <w:r w:rsidR="00115409" w:rsidRPr="00D6468C">
        <w:t>налого</w:t>
      </w:r>
      <w:r w:rsidR="00115409" w:rsidRPr="00D6468C">
        <w:rPr>
          <w:lang w:val="ru-RU"/>
        </w:rPr>
        <w:t>вые</w:t>
      </w:r>
      <w:r w:rsidRPr="00D6468C">
        <w:t xml:space="preserve"> ставк</w:t>
      </w:r>
      <w:r w:rsidRPr="00D6468C">
        <w:rPr>
          <w:lang w:val="ru-RU"/>
        </w:rPr>
        <w:t xml:space="preserve">и по земельному налогу </w:t>
      </w:r>
      <w:r w:rsidRPr="00D6468C">
        <w:t>устанавливаются нормативными правовыми актами представительных органов муниципальных образований и не могут превышать:</w:t>
      </w:r>
    </w:p>
    <w:p w14:paraId="5379F46A" w14:textId="77777777" w:rsidR="00C34FF9" w:rsidRPr="00D6468C" w:rsidRDefault="00C34FF9" w:rsidP="00C34FF9">
      <w:pPr>
        <w:pStyle w:val="afff7"/>
        <w:spacing w:before="0"/>
      </w:pPr>
      <w:r w:rsidRPr="00D6468C">
        <w:t>1) 0,3 процента в отношении земельных участков:</w:t>
      </w:r>
    </w:p>
    <w:p w14:paraId="08A2599B" w14:textId="77777777" w:rsidR="00C34FF9" w:rsidRPr="00D6468C" w:rsidRDefault="00C34FF9" w:rsidP="00C34FF9">
      <w:pPr>
        <w:pStyle w:val="afff7"/>
      </w:pPr>
      <w:bookmarkStart w:id="149" w:name="sub_349"/>
      <w:r w:rsidRPr="00D6468C">
        <w:t>отнесенных к землям сельскохозяйственного назначения или к землям в составе зон сельскохозяйственного использования в населенных пунктах и используемых для сельскохозяйственного производства;</w:t>
      </w:r>
    </w:p>
    <w:p w14:paraId="575453A4" w14:textId="77777777" w:rsidR="00C34FF9" w:rsidRPr="00D6468C" w:rsidRDefault="00C34FF9" w:rsidP="00C34FF9">
      <w:pPr>
        <w:pStyle w:val="afff7"/>
      </w:pPr>
      <w:bookmarkStart w:id="150" w:name="sub_351"/>
      <w:bookmarkEnd w:id="149"/>
      <w:r w:rsidRPr="00D6468C">
        <w:t>занятых жилищным фондом и объектами инженерной инфраструктуры жилищно-коммунального комплекса (за исключением доли в праве на земельный участок, приходящейся на объект, не относящийся к жилищному фонду и к объектам инженерной инфраструктуры жилищно-коммунального комплекса) или приобретенных (предоставленных) для жилищного строительства (за исключением земельных участков, приобретенных (предоставленных) для индивидуального жилищного строительства, используемых в предпринимательской деятельности);</w:t>
      </w:r>
    </w:p>
    <w:p w14:paraId="5919AD98" w14:textId="77777777" w:rsidR="00C34FF9" w:rsidRPr="00D6468C" w:rsidRDefault="00C34FF9" w:rsidP="00C34FF9">
      <w:pPr>
        <w:pStyle w:val="afff7"/>
      </w:pPr>
      <w:bookmarkStart w:id="151" w:name="sub_352"/>
      <w:bookmarkEnd w:id="150"/>
      <w:r w:rsidRPr="00D6468C">
        <w:t xml:space="preserve">не используемых в предпринимательской деятельности, приобретенных (предоставленных) для ведения личного подсобного хозяйства, садоводства или огородничества, а также земельных участков общего назначения, предусмотренных </w:t>
      </w:r>
      <w:hyperlink r:id="rId110" w:history="1">
        <w:r w:rsidRPr="00D6468C">
          <w:t>Федеральным законом</w:t>
        </w:r>
      </w:hyperlink>
      <w:r w:rsidRPr="00D6468C">
        <w:t xml:space="preserve"> от 29 июля 2017 года </w:t>
      </w:r>
      <w:r w:rsidR="00D655F1">
        <w:t>N </w:t>
      </w:r>
      <w:r w:rsidRPr="00D6468C">
        <w:t xml:space="preserve">217-ФЗ "О ведении гражданами садоводства и огородничества для собственных нужд и о </w:t>
      </w:r>
      <w:r w:rsidRPr="00D6468C">
        <w:lastRenderedPageBreak/>
        <w:t>внесении изменений в отдельные законодательные акты Российской Федерации";</w:t>
      </w:r>
    </w:p>
    <w:p w14:paraId="49257317" w14:textId="77777777" w:rsidR="00C34FF9" w:rsidRPr="00D6468C" w:rsidRDefault="00C34FF9" w:rsidP="00C34FF9">
      <w:pPr>
        <w:pStyle w:val="afff7"/>
      </w:pPr>
      <w:bookmarkStart w:id="152" w:name="sub_3940115"/>
      <w:bookmarkEnd w:id="151"/>
      <w:r w:rsidRPr="00D6468C">
        <w:t xml:space="preserve">ограниченных в обороте в соответствии с </w:t>
      </w:r>
      <w:hyperlink r:id="rId111" w:history="1">
        <w:r w:rsidRPr="00D6468C">
          <w:t>законодательством</w:t>
        </w:r>
      </w:hyperlink>
      <w:r w:rsidRPr="00D6468C">
        <w:t xml:space="preserve"> Российской Федерации, предоставленных для обеспечения обороны, безопасности и таможенных нужд;</w:t>
      </w:r>
    </w:p>
    <w:p w14:paraId="3CBD0F26" w14:textId="77777777" w:rsidR="00C34FF9" w:rsidRPr="00D6468C" w:rsidRDefault="00C34FF9" w:rsidP="00C34FF9">
      <w:pPr>
        <w:pStyle w:val="afff7"/>
      </w:pPr>
      <w:bookmarkStart w:id="153" w:name="sub_394012"/>
      <w:bookmarkEnd w:id="152"/>
      <w:r w:rsidRPr="00D6468C">
        <w:t>2) 1,5 процента в отношении прочих земельных участков.</w:t>
      </w:r>
    </w:p>
    <w:bookmarkEnd w:id="153"/>
    <w:p w14:paraId="3BFAFDD2" w14:textId="77777777" w:rsidR="00C34FF9" w:rsidRPr="00D6468C" w:rsidRDefault="00C34FF9" w:rsidP="00C34FF9">
      <w:pPr>
        <w:pStyle w:val="afff7"/>
        <w:rPr>
          <w:lang w:val="ru-RU"/>
        </w:rPr>
      </w:pPr>
      <w:r w:rsidRPr="00D6468C">
        <w:rPr>
          <w:lang w:val="ru-RU"/>
        </w:rPr>
        <w:t xml:space="preserve">Филиалом </w:t>
      </w:r>
      <w:r w:rsidR="00D655F1">
        <w:rPr>
          <w:lang w:val="ru-RU"/>
        </w:rPr>
        <w:t>ПАО </w:t>
      </w:r>
      <w:r w:rsidRPr="00D6468C">
        <w:t>«МРСК Северо-Запада» «Вологдаэнерго»</w:t>
      </w:r>
      <w:r w:rsidRPr="00D6468C">
        <w:rPr>
          <w:lang w:val="ru-RU"/>
        </w:rPr>
        <w:t xml:space="preserve"> земельный налог заявлен исходя из факта </w:t>
      </w:r>
      <w:smartTag w:uri="urn:schemas-microsoft-com:office:smarttags" w:element="metricconverter">
        <w:smartTagPr>
          <w:attr w:name="ProductID" w:val="2016 г"/>
        </w:smartTagPr>
        <w:r w:rsidRPr="00D6468C">
          <w:rPr>
            <w:lang w:val="ru-RU"/>
          </w:rPr>
          <w:t>2016 г</w:t>
        </w:r>
      </w:smartTag>
      <w:r w:rsidRPr="00D6468C">
        <w:rPr>
          <w:lang w:val="ru-RU"/>
        </w:rPr>
        <w:t xml:space="preserve">. с применением ИПЦ </w:t>
      </w:r>
      <w:smartTag w:uri="urn:schemas-microsoft-com:office:smarttags" w:element="metricconverter">
        <w:smartTagPr>
          <w:attr w:name="ProductID" w:val="2017 г"/>
        </w:smartTagPr>
        <w:r w:rsidRPr="00D6468C">
          <w:rPr>
            <w:lang w:val="ru-RU"/>
          </w:rPr>
          <w:t>2017 г</w:t>
        </w:r>
      </w:smartTag>
      <w:r w:rsidRPr="00D6468C">
        <w:rPr>
          <w:lang w:val="ru-RU"/>
        </w:rPr>
        <w:t xml:space="preserve">. (4,7%) и ИПЦ </w:t>
      </w:r>
      <w:smartTag w:uri="urn:schemas-microsoft-com:office:smarttags" w:element="metricconverter">
        <w:smartTagPr>
          <w:attr w:name="ProductID" w:val="2018 г"/>
        </w:smartTagPr>
        <w:r w:rsidRPr="00D6468C">
          <w:rPr>
            <w:lang w:val="ru-RU"/>
          </w:rPr>
          <w:t>2018 г</w:t>
        </w:r>
      </w:smartTag>
      <w:r w:rsidRPr="00D6468C">
        <w:rPr>
          <w:lang w:val="ru-RU"/>
        </w:rPr>
        <w:t>. (4,0%).</w:t>
      </w:r>
    </w:p>
    <w:p w14:paraId="26E8330A" w14:textId="77777777" w:rsidR="00C34FF9" w:rsidRPr="00D6468C" w:rsidRDefault="00C34FF9" w:rsidP="00C34FF9">
      <w:pPr>
        <w:pStyle w:val="afff7"/>
        <w:rPr>
          <w:lang w:val="ru-RU"/>
        </w:rPr>
      </w:pPr>
      <w:r w:rsidRPr="00D6468C">
        <w:rPr>
          <w:lang w:val="ru-RU"/>
        </w:rPr>
        <w:t>Согласно расчету земельного налога (Приложение 1.12.1) по максимальной ставке (1,5%) рассчитан 81% (или 924,699 тыс. руб.) величины земельного налога, соответственно, применение к данным объектам ИПЦ на 2017, 2018 гг. приведет к увеличению ставки налога на землю сверх законодательно установленного максимума, что является неправомерным.</w:t>
      </w:r>
    </w:p>
    <w:p w14:paraId="34FAC0A1" w14:textId="77777777" w:rsidR="00C34FF9" w:rsidRPr="00D6468C" w:rsidRDefault="00C34FF9" w:rsidP="00C34FF9">
      <w:pPr>
        <w:pStyle w:val="afff7"/>
        <w:rPr>
          <w:lang w:val="ru-RU"/>
        </w:rPr>
      </w:pPr>
      <w:r w:rsidRPr="00D6468C">
        <w:t xml:space="preserve">По мнению Исполнителя, исходя из анализа представленных материалов, плановый уровень земельного налога на </w:t>
      </w:r>
      <w:smartTag w:uri="urn:schemas-microsoft-com:office:smarttags" w:element="metricconverter">
        <w:smartTagPr>
          <w:attr w:name="ProductID" w:val="2018 г"/>
        </w:smartTagPr>
        <w:r w:rsidRPr="00D6468C">
          <w:t>201</w:t>
        </w:r>
        <w:r w:rsidRPr="00D6468C">
          <w:rPr>
            <w:lang w:val="ru-RU"/>
          </w:rPr>
          <w:t>8</w:t>
        </w:r>
        <w:r w:rsidRPr="00D6468C">
          <w:t xml:space="preserve"> г</w:t>
        </w:r>
      </w:smartTag>
      <w:r w:rsidRPr="00D6468C">
        <w:t>. составляет 1 </w:t>
      </w:r>
      <w:r w:rsidRPr="00D6468C">
        <w:rPr>
          <w:lang w:val="ru-RU"/>
        </w:rPr>
        <w:t>130,40</w:t>
      </w:r>
      <w:r w:rsidRPr="00D6468C">
        <w:t xml:space="preserve"> тыс. руб.</w:t>
      </w:r>
      <w:r w:rsidRPr="00D6468C">
        <w:rPr>
          <w:lang w:val="ru-RU"/>
        </w:rPr>
        <w:t xml:space="preserve"> на уровне факта за </w:t>
      </w:r>
      <w:smartTag w:uri="urn:schemas-microsoft-com:office:smarttags" w:element="metricconverter">
        <w:smartTagPr>
          <w:attr w:name="ProductID" w:val="2016 г"/>
        </w:smartTagPr>
        <w:r w:rsidRPr="00D6468C">
          <w:rPr>
            <w:lang w:val="ru-RU"/>
          </w:rPr>
          <w:t>2016 г</w:t>
        </w:r>
      </w:smartTag>
      <w:r w:rsidRPr="00D6468C">
        <w:rPr>
          <w:lang w:val="ru-RU"/>
        </w:rPr>
        <w:t>.</w:t>
      </w:r>
    </w:p>
    <w:p w14:paraId="12BCAA98" w14:textId="77777777" w:rsidR="00C34FF9" w:rsidRPr="00D6468C" w:rsidRDefault="00C34FF9" w:rsidP="00C34FF9">
      <w:pPr>
        <w:spacing w:after="0" w:line="360" w:lineRule="auto"/>
        <w:ind w:firstLine="709"/>
        <w:contextualSpacing/>
        <w:jc w:val="right"/>
        <w:rPr>
          <w:rFonts w:ascii="Myriad Pro" w:hAnsi="Myriad Pro"/>
          <w:color w:val="000000"/>
          <w:sz w:val="26"/>
          <w:szCs w:val="26"/>
        </w:rPr>
      </w:pPr>
      <w:r w:rsidRPr="00D6468C">
        <w:rPr>
          <w:rFonts w:ascii="Myriad Pro" w:eastAsia="Times New Roman" w:hAnsi="Myriad Pro" w:cs="Tahoma"/>
          <w:bCs/>
          <w:sz w:val="20"/>
          <w:szCs w:val="20"/>
          <w:lang w:eastAsia="ru-RU"/>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69"/>
        <w:gridCol w:w="1072"/>
        <w:gridCol w:w="1885"/>
        <w:gridCol w:w="1340"/>
        <w:gridCol w:w="1405"/>
      </w:tblGrid>
      <w:tr w:rsidR="00C34FF9" w:rsidRPr="00D6468C" w14:paraId="3FF26DA8" w14:textId="77777777">
        <w:trPr>
          <w:cantSplit/>
          <w:tblHeader/>
        </w:trPr>
        <w:tc>
          <w:tcPr>
            <w:tcW w:w="2021"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AE95558"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5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7BFFCA" w14:textId="77777777" w:rsidR="00C34FF9" w:rsidRPr="00D6468C" w:rsidRDefault="00C34FF9" w:rsidP="00C34FF9">
            <w:pPr>
              <w:spacing w:after="0" w:line="240" w:lineRule="auto"/>
              <w:contextualSpacing/>
              <w:jc w:val="center"/>
              <w:rPr>
                <w:rFonts w:ascii="Myriad Pro" w:hAnsi="Myriad Pro"/>
                <w:b/>
                <w:iCs/>
                <w:color w:val="FFFFFF"/>
                <w:sz w:val="18"/>
                <w:szCs w:val="18"/>
              </w:rPr>
            </w:pPr>
            <w:smartTag w:uri="urn:schemas-microsoft-com:office:smarttags" w:element="metricconverter">
              <w:smartTagPr>
                <w:attr w:name="ProductID" w:val="2016 г"/>
              </w:smartTagPr>
              <w:r w:rsidRPr="00D6468C">
                <w:rPr>
                  <w:rFonts w:ascii="Myriad Pro" w:hAnsi="Myriad Pro"/>
                  <w:b/>
                  <w:iCs/>
                  <w:color w:val="FFFFFF"/>
                  <w:sz w:val="18"/>
                  <w:szCs w:val="18"/>
                </w:rPr>
                <w:t>2016 г</w:t>
              </w:r>
            </w:smartTag>
            <w:r w:rsidRPr="00D6468C">
              <w:rPr>
                <w:rFonts w:ascii="Myriad Pro" w:hAnsi="Myriad Pro"/>
                <w:b/>
                <w:iCs/>
                <w:color w:val="FFFFFF"/>
                <w:sz w:val="18"/>
                <w:szCs w:val="18"/>
              </w:rPr>
              <w:t>.</w:t>
            </w:r>
          </w:p>
        </w:tc>
        <w:tc>
          <w:tcPr>
            <w:tcW w:w="2419"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7410B4BB" w14:textId="77777777" w:rsidR="00C34FF9" w:rsidRPr="00D6468C" w:rsidRDefault="00C34FF9" w:rsidP="00C34FF9">
            <w:pPr>
              <w:spacing w:after="0" w:line="240" w:lineRule="auto"/>
              <w:contextualSpacing/>
              <w:jc w:val="center"/>
              <w:rPr>
                <w:rFonts w:ascii="Myriad Pro" w:hAnsi="Myriad Pro"/>
                <w:b/>
                <w:iCs/>
                <w:color w:val="FFFFFF"/>
                <w:sz w:val="18"/>
                <w:szCs w:val="18"/>
              </w:rPr>
            </w:pPr>
            <w:smartTag w:uri="urn:schemas-microsoft-com:office:smarttags" w:element="metricconverter">
              <w:smartTagPr>
                <w:attr w:name="ProductID" w:val="2018 г"/>
              </w:smartTagPr>
              <w:r w:rsidRPr="00D6468C">
                <w:rPr>
                  <w:rFonts w:ascii="Myriad Pro" w:hAnsi="Myriad Pro"/>
                  <w:b/>
                  <w:iCs/>
                  <w:color w:val="FFFFFF"/>
                  <w:sz w:val="18"/>
                  <w:szCs w:val="18"/>
                </w:rPr>
                <w:t>2018 г</w:t>
              </w:r>
            </w:smartTag>
            <w:r w:rsidRPr="00D6468C">
              <w:rPr>
                <w:rFonts w:ascii="Myriad Pro" w:hAnsi="Myriad Pro"/>
                <w:b/>
                <w:iCs/>
                <w:color w:val="FFFFFF"/>
                <w:sz w:val="18"/>
                <w:szCs w:val="18"/>
              </w:rPr>
              <w:t>.</w:t>
            </w:r>
          </w:p>
        </w:tc>
      </w:tr>
      <w:tr w:rsidR="00C34FF9" w:rsidRPr="00D6468C" w14:paraId="1286A2BD" w14:textId="77777777">
        <w:trPr>
          <w:cantSplit/>
        </w:trPr>
        <w:tc>
          <w:tcPr>
            <w:tcW w:w="2021" w:type="pct"/>
            <w:vMerge/>
            <w:tcBorders>
              <w:top w:val="single" w:sz="4" w:space="0" w:color="FFFFFF"/>
              <w:left w:val="single" w:sz="4" w:space="0" w:color="FFFFFF"/>
              <w:bottom w:val="single" w:sz="4" w:space="0" w:color="FFFFFF"/>
              <w:right w:val="single" w:sz="4" w:space="0" w:color="FFFFFF"/>
            </w:tcBorders>
            <w:shd w:val="clear" w:color="auto" w:fill="auto"/>
          </w:tcPr>
          <w:p w14:paraId="5265AC75"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560" w:type="pct"/>
            <w:tcBorders>
              <w:top w:val="single" w:sz="4" w:space="0" w:color="FFFFFF"/>
              <w:left w:val="single" w:sz="4" w:space="0" w:color="FFFFFF"/>
              <w:bottom w:val="single" w:sz="4" w:space="0" w:color="FFFFFF"/>
              <w:right w:val="single" w:sz="4" w:space="0" w:color="FFFFFF"/>
            </w:tcBorders>
            <w:shd w:val="clear" w:color="auto" w:fill="4F6228"/>
          </w:tcPr>
          <w:p w14:paraId="2195E9F6" w14:textId="77777777" w:rsidR="00C34FF9" w:rsidRPr="00D6468C" w:rsidRDefault="00C34FF9" w:rsidP="00C34FF9">
            <w:pPr>
              <w:spacing w:after="0" w:line="240" w:lineRule="auto"/>
              <w:contextualSpacing/>
              <w:jc w:val="center"/>
              <w:rPr>
                <w:rFonts w:ascii="Myriad Pro" w:hAnsi="Myriad Pro"/>
                <w:b/>
                <w:iCs/>
                <w:color w:val="FFFFFF"/>
                <w:sz w:val="18"/>
                <w:szCs w:val="18"/>
              </w:rPr>
            </w:pPr>
            <w:r w:rsidRPr="00D6468C">
              <w:rPr>
                <w:rFonts w:ascii="Myriad Pro" w:hAnsi="Myriad Pro"/>
                <w:b/>
                <w:iCs/>
                <w:color w:val="FFFFFF"/>
                <w:sz w:val="18"/>
                <w:szCs w:val="18"/>
              </w:rPr>
              <w:t>Факт</w:t>
            </w:r>
          </w:p>
        </w:tc>
        <w:tc>
          <w:tcPr>
            <w:tcW w:w="985" w:type="pct"/>
            <w:tcBorders>
              <w:top w:val="single" w:sz="4" w:space="0" w:color="FFFFFF"/>
              <w:left w:val="single" w:sz="4" w:space="0" w:color="FFFFFF"/>
              <w:bottom w:val="single" w:sz="4" w:space="0" w:color="FFFFFF"/>
              <w:right w:val="single" w:sz="4" w:space="0" w:color="FFFFFF"/>
            </w:tcBorders>
            <w:shd w:val="clear" w:color="auto" w:fill="4F6228"/>
          </w:tcPr>
          <w:p w14:paraId="0F3D3399" w14:textId="77777777" w:rsidR="00C34FF9" w:rsidRPr="00D6468C" w:rsidRDefault="00C34FF9" w:rsidP="00C34FF9">
            <w:pPr>
              <w:spacing w:after="0" w:line="240" w:lineRule="auto"/>
              <w:ind w:right="-48"/>
              <w:jc w:val="center"/>
              <w:rPr>
                <w:rFonts w:ascii="Myriad Pro" w:hAnsi="Myriad Pro"/>
                <w:b/>
                <w:iCs/>
                <w:color w:val="FFFFFF"/>
                <w:sz w:val="18"/>
                <w:szCs w:val="18"/>
              </w:rPr>
            </w:pPr>
            <w:r w:rsidRPr="00D6468C">
              <w:rPr>
                <w:rFonts w:ascii="Myriad Pro" w:hAnsi="Myriad Pro"/>
                <w:b/>
                <w:iCs/>
                <w:color w:val="FFFFFF"/>
                <w:sz w:val="18"/>
                <w:szCs w:val="18"/>
              </w:rPr>
              <w:t xml:space="preserve">Заявлено * филиалом </w:t>
            </w:r>
            <w:r w:rsidR="00D655F1">
              <w:rPr>
                <w:rFonts w:ascii="Myriad Pro" w:hAnsi="Myriad Pro"/>
                <w:b/>
                <w:iCs/>
                <w:color w:val="FFFFFF"/>
                <w:sz w:val="18"/>
                <w:szCs w:val="18"/>
              </w:rPr>
              <w:t>ПАО </w:t>
            </w:r>
            <w:r w:rsidRPr="00D6468C">
              <w:rPr>
                <w:rFonts w:ascii="Myriad Pro" w:hAnsi="Myriad Pro"/>
                <w:b/>
                <w:iCs/>
                <w:color w:val="FFFFFF"/>
                <w:sz w:val="18"/>
                <w:szCs w:val="18"/>
              </w:rPr>
              <w:t>«МРСК Северо-Запада» «Вологдаэнерго»</w:t>
            </w:r>
          </w:p>
        </w:tc>
        <w:tc>
          <w:tcPr>
            <w:tcW w:w="700" w:type="pct"/>
            <w:tcBorders>
              <w:top w:val="single" w:sz="4" w:space="0" w:color="FFFFFF"/>
              <w:left w:val="single" w:sz="4" w:space="0" w:color="FFFFFF"/>
              <w:bottom w:val="single" w:sz="4" w:space="0" w:color="FFFFFF"/>
              <w:right w:val="single" w:sz="4" w:space="0" w:color="FFFFFF"/>
            </w:tcBorders>
            <w:shd w:val="clear" w:color="auto" w:fill="4F6228"/>
          </w:tcPr>
          <w:p w14:paraId="39F13505"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ТБР</w:t>
            </w:r>
          </w:p>
        </w:tc>
        <w:tc>
          <w:tcPr>
            <w:tcW w:w="734" w:type="pct"/>
            <w:tcBorders>
              <w:top w:val="single" w:sz="4" w:space="0" w:color="FFFFFF"/>
              <w:left w:val="single" w:sz="4" w:space="0" w:color="FFFFFF"/>
              <w:bottom w:val="single" w:sz="4" w:space="0" w:color="FFFFFF"/>
              <w:right w:val="single" w:sz="4" w:space="0" w:color="FFFFFF"/>
            </w:tcBorders>
            <w:shd w:val="clear" w:color="auto" w:fill="4F6228"/>
          </w:tcPr>
          <w:p w14:paraId="758BE2BF" w14:textId="77777777" w:rsidR="00C34FF9" w:rsidRPr="00D6468C" w:rsidRDefault="00C34FF9" w:rsidP="00C34FF9">
            <w:pPr>
              <w:spacing w:after="0" w:line="240" w:lineRule="auto"/>
              <w:jc w:val="center"/>
              <w:rPr>
                <w:rFonts w:ascii="Myriad Pro" w:hAnsi="Myriad Pro"/>
                <w:b/>
                <w:iCs/>
                <w:color w:val="FFFFFF"/>
                <w:sz w:val="18"/>
                <w:szCs w:val="18"/>
              </w:rPr>
            </w:pPr>
            <w:r w:rsidRPr="00D6468C">
              <w:rPr>
                <w:rFonts w:ascii="Myriad Pro" w:hAnsi="Myriad Pro"/>
                <w:b/>
                <w:iCs/>
                <w:color w:val="FFFFFF"/>
                <w:sz w:val="18"/>
                <w:szCs w:val="18"/>
              </w:rPr>
              <w:t>Исполнитель</w:t>
            </w:r>
          </w:p>
        </w:tc>
      </w:tr>
      <w:tr w:rsidR="00C34FF9" w:rsidRPr="00D6468C" w14:paraId="1E4C6EB3" w14:textId="77777777">
        <w:trPr>
          <w:cantSplit/>
        </w:trPr>
        <w:tc>
          <w:tcPr>
            <w:tcW w:w="2021" w:type="pct"/>
            <w:tcBorders>
              <w:top w:val="single" w:sz="4" w:space="0" w:color="FFFFFF"/>
            </w:tcBorders>
            <w:shd w:val="clear" w:color="auto" w:fill="auto"/>
            <w:noWrap/>
            <w:vAlign w:val="center"/>
          </w:tcPr>
          <w:p w14:paraId="521DEF1F" w14:textId="77777777" w:rsidR="00C34FF9" w:rsidRPr="00D6468C" w:rsidRDefault="00C34FF9" w:rsidP="00C34FF9">
            <w:pPr>
              <w:spacing w:after="0" w:line="240" w:lineRule="auto"/>
              <w:ind w:firstLine="39"/>
              <w:contextualSpacing/>
              <w:rPr>
                <w:rFonts w:ascii="Myriad Pro" w:hAnsi="Myriad Pro"/>
                <w:bCs/>
                <w:color w:val="000000"/>
                <w:sz w:val="18"/>
                <w:szCs w:val="18"/>
              </w:rPr>
            </w:pPr>
            <w:r w:rsidRPr="00D6468C">
              <w:rPr>
                <w:rFonts w:ascii="Myriad Pro" w:hAnsi="Myriad Pro"/>
                <w:bCs/>
                <w:color w:val="000000"/>
                <w:sz w:val="18"/>
                <w:szCs w:val="18"/>
              </w:rPr>
              <w:t>Земельный налог - всего</w:t>
            </w:r>
          </w:p>
        </w:tc>
        <w:tc>
          <w:tcPr>
            <w:tcW w:w="560" w:type="pct"/>
            <w:tcBorders>
              <w:top w:val="single" w:sz="4" w:space="0" w:color="FFFFFF"/>
            </w:tcBorders>
            <w:shd w:val="clear" w:color="auto" w:fill="auto"/>
            <w:vAlign w:val="center"/>
          </w:tcPr>
          <w:p w14:paraId="616B5685"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r w:rsidRPr="00D6468C">
              <w:rPr>
                <w:rFonts w:ascii="Myriad Pro" w:hAnsi="Myriad Pro"/>
                <w:bCs/>
                <w:color w:val="000000"/>
                <w:sz w:val="18"/>
                <w:szCs w:val="18"/>
              </w:rPr>
              <w:t>1 140,81</w:t>
            </w:r>
          </w:p>
        </w:tc>
        <w:tc>
          <w:tcPr>
            <w:tcW w:w="985" w:type="pct"/>
            <w:tcBorders>
              <w:top w:val="single" w:sz="4" w:space="0" w:color="FFFFFF"/>
            </w:tcBorders>
            <w:shd w:val="clear" w:color="auto" w:fill="auto"/>
            <w:vAlign w:val="bottom"/>
          </w:tcPr>
          <w:p w14:paraId="6DE3197C"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r w:rsidRPr="00D6468C">
              <w:rPr>
                <w:rFonts w:ascii="Myriad Pro" w:hAnsi="Myriad Pro"/>
                <w:bCs/>
                <w:color w:val="000000"/>
                <w:sz w:val="18"/>
                <w:szCs w:val="18"/>
              </w:rPr>
              <w:t xml:space="preserve">1 242,21 </w:t>
            </w:r>
          </w:p>
        </w:tc>
        <w:tc>
          <w:tcPr>
            <w:tcW w:w="700" w:type="pct"/>
            <w:tcBorders>
              <w:top w:val="single" w:sz="4" w:space="0" w:color="FFFFFF"/>
            </w:tcBorders>
            <w:shd w:val="clear" w:color="auto" w:fill="auto"/>
            <w:vAlign w:val="bottom"/>
          </w:tcPr>
          <w:p w14:paraId="3C559CD6"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r w:rsidRPr="00D6468C">
              <w:rPr>
                <w:rFonts w:ascii="Myriad Pro" w:hAnsi="Myriad Pro"/>
                <w:bCs/>
                <w:color w:val="000000"/>
                <w:sz w:val="18"/>
                <w:szCs w:val="18"/>
              </w:rPr>
              <w:t>1 241,87</w:t>
            </w:r>
          </w:p>
        </w:tc>
        <w:tc>
          <w:tcPr>
            <w:tcW w:w="734" w:type="pct"/>
            <w:tcBorders>
              <w:top w:val="single" w:sz="4" w:space="0" w:color="FFFFFF"/>
            </w:tcBorders>
            <w:shd w:val="clear" w:color="auto" w:fill="auto"/>
            <w:vAlign w:val="center"/>
          </w:tcPr>
          <w:p w14:paraId="3B6EA212"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p>
        </w:tc>
      </w:tr>
      <w:tr w:rsidR="00C34FF9" w:rsidRPr="00D6468C" w14:paraId="0EE1E89C" w14:textId="77777777">
        <w:trPr>
          <w:cantSplit/>
        </w:trPr>
        <w:tc>
          <w:tcPr>
            <w:tcW w:w="2021" w:type="pct"/>
            <w:shd w:val="clear" w:color="auto" w:fill="auto"/>
            <w:vAlign w:val="center"/>
          </w:tcPr>
          <w:p w14:paraId="753F7A8D" w14:textId="77777777" w:rsidR="00C34FF9" w:rsidRPr="00D6468C" w:rsidRDefault="00C34FF9" w:rsidP="00C34FF9">
            <w:pPr>
              <w:spacing w:after="0" w:line="240" w:lineRule="auto"/>
              <w:ind w:firstLine="39"/>
              <w:contextualSpacing/>
              <w:rPr>
                <w:rFonts w:ascii="Myriad Pro" w:hAnsi="Myriad Pro"/>
                <w:color w:val="000000"/>
                <w:sz w:val="18"/>
                <w:szCs w:val="18"/>
              </w:rPr>
            </w:pPr>
            <w:r w:rsidRPr="00D6468C">
              <w:rPr>
                <w:rFonts w:ascii="Myriad Pro" w:hAnsi="Myriad Pro"/>
                <w:color w:val="000000"/>
                <w:sz w:val="18"/>
                <w:szCs w:val="18"/>
              </w:rPr>
              <w:t>Земельный налог - в т.ч. по виду деятельности передача электрической энергии по сетям</w:t>
            </w:r>
          </w:p>
        </w:tc>
        <w:tc>
          <w:tcPr>
            <w:tcW w:w="560" w:type="pct"/>
            <w:shd w:val="clear" w:color="auto" w:fill="auto"/>
            <w:noWrap/>
            <w:vAlign w:val="center"/>
          </w:tcPr>
          <w:p w14:paraId="1F4D75E6"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r w:rsidRPr="00D6468C">
              <w:rPr>
                <w:rFonts w:ascii="Myriad Pro" w:hAnsi="Myriad Pro"/>
                <w:bCs/>
                <w:color w:val="000000"/>
                <w:sz w:val="18"/>
                <w:szCs w:val="18"/>
              </w:rPr>
              <w:t>1 130,40</w:t>
            </w:r>
          </w:p>
        </w:tc>
        <w:tc>
          <w:tcPr>
            <w:tcW w:w="985" w:type="pct"/>
            <w:shd w:val="clear" w:color="auto" w:fill="auto"/>
            <w:noWrap/>
            <w:vAlign w:val="center"/>
          </w:tcPr>
          <w:p w14:paraId="79B0CA00"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p>
        </w:tc>
        <w:tc>
          <w:tcPr>
            <w:tcW w:w="700" w:type="pct"/>
            <w:shd w:val="clear" w:color="auto" w:fill="auto"/>
            <w:noWrap/>
            <w:vAlign w:val="center"/>
          </w:tcPr>
          <w:p w14:paraId="0E424CDA"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p>
        </w:tc>
        <w:tc>
          <w:tcPr>
            <w:tcW w:w="734" w:type="pct"/>
            <w:shd w:val="clear" w:color="auto" w:fill="auto"/>
            <w:noWrap/>
            <w:vAlign w:val="center"/>
          </w:tcPr>
          <w:p w14:paraId="208AFB93" w14:textId="77777777" w:rsidR="00C34FF9" w:rsidRPr="00D6468C" w:rsidRDefault="00C34FF9" w:rsidP="00C34FF9">
            <w:pPr>
              <w:spacing w:after="0" w:line="240" w:lineRule="auto"/>
              <w:ind w:firstLine="39"/>
              <w:contextualSpacing/>
              <w:jc w:val="center"/>
              <w:rPr>
                <w:rFonts w:ascii="Myriad Pro" w:hAnsi="Myriad Pro"/>
                <w:bCs/>
                <w:color w:val="000000"/>
                <w:sz w:val="18"/>
                <w:szCs w:val="18"/>
              </w:rPr>
            </w:pPr>
            <w:r w:rsidRPr="00D6468C">
              <w:rPr>
                <w:rFonts w:ascii="Myriad Pro" w:hAnsi="Myriad Pro"/>
                <w:bCs/>
                <w:color w:val="000000"/>
                <w:sz w:val="18"/>
                <w:szCs w:val="18"/>
              </w:rPr>
              <w:t>1 130,40</w:t>
            </w:r>
          </w:p>
        </w:tc>
      </w:tr>
    </w:tbl>
    <w:p w14:paraId="0BA5509D"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 xml:space="preserve">Справочно: Исполнитель отмечает, что филиалом </w:t>
      </w:r>
      <w:r w:rsidR="00D655F1">
        <w:rPr>
          <w:rFonts w:ascii="Myriad Pro" w:hAnsi="Myriad Pro"/>
          <w:i/>
          <w:color w:val="000000"/>
          <w:sz w:val="26"/>
          <w:szCs w:val="26"/>
        </w:rPr>
        <w:t>ПАО </w:t>
      </w:r>
      <w:r w:rsidRPr="00D6468C">
        <w:rPr>
          <w:rFonts w:ascii="Myriad Pro" w:hAnsi="Myriad Pro"/>
          <w:i/>
          <w:color w:val="000000"/>
          <w:sz w:val="26"/>
          <w:szCs w:val="26"/>
        </w:rPr>
        <w:t xml:space="preserve">«МРСК Северо-Запада» «Вологдаэнерго» заявлен земельный налог на </w:t>
      </w:r>
      <w:smartTag w:uri="urn:schemas-microsoft-com:office:smarttags" w:element="metricconverter">
        <w:smartTagPr>
          <w:attr w:name="ProductID" w:val="2018 г"/>
        </w:smartTagPr>
        <w:r w:rsidRPr="00D6468C">
          <w:rPr>
            <w:rFonts w:ascii="Myriad Pro" w:hAnsi="Myriad Pro"/>
            <w:i/>
            <w:color w:val="000000"/>
            <w:sz w:val="26"/>
            <w:szCs w:val="26"/>
          </w:rPr>
          <w:t>2018 г</w:t>
        </w:r>
      </w:smartTag>
      <w:r w:rsidRPr="00D6468C">
        <w:rPr>
          <w:rFonts w:ascii="Myriad Pro" w:hAnsi="Myriad Pro"/>
          <w:i/>
          <w:color w:val="000000"/>
          <w:sz w:val="26"/>
          <w:szCs w:val="26"/>
        </w:rPr>
        <w:t xml:space="preserve">., рассчитанный исходя из уровня земельного налога за </w:t>
      </w:r>
      <w:smartTag w:uri="urn:schemas-microsoft-com:office:smarttags" w:element="metricconverter">
        <w:smartTagPr>
          <w:attr w:name="ProductID" w:val="2016 г"/>
        </w:smartTagPr>
        <w:r w:rsidRPr="00D6468C">
          <w:rPr>
            <w:rFonts w:ascii="Myriad Pro" w:hAnsi="Myriad Pro"/>
            <w:i/>
            <w:color w:val="000000"/>
            <w:sz w:val="26"/>
            <w:szCs w:val="26"/>
          </w:rPr>
          <w:t>2016 г</w:t>
        </w:r>
      </w:smartTag>
      <w:r w:rsidRPr="00D6468C">
        <w:rPr>
          <w:rFonts w:ascii="Myriad Pro" w:hAnsi="Myriad Pro"/>
          <w:i/>
          <w:color w:val="000000"/>
          <w:sz w:val="26"/>
          <w:szCs w:val="26"/>
        </w:rPr>
        <w:t>. в целом по предприятию.</w:t>
      </w:r>
    </w:p>
    <w:p w14:paraId="60124364"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p>
    <w:p w14:paraId="37B0418C" w14:textId="77777777" w:rsidR="00C34FF9" w:rsidRPr="00D6468C" w:rsidRDefault="00C34FF9" w:rsidP="00176C4E">
      <w:pPr>
        <w:keepNext/>
        <w:spacing w:after="0" w:line="360" w:lineRule="auto"/>
        <w:ind w:firstLine="567"/>
        <w:contextualSpacing/>
        <w:jc w:val="both"/>
        <w:rPr>
          <w:rFonts w:ascii="Myriad Pro" w:hAnsi="Myriad Pro"/>
          <w:i/>
          <w:sz w:val="26"/>
          <w:szCs w:val="26"/>
        </w:rPr>
      </w:pPr>
      <w:r w:rsidRPr="00D6468C">
        <w:rPr>
          <w:rFonts w:ascii="Myriad Pro" w:hAnsi="Myriad Pro"/>
          <w:i/>
          <w:sz w:val="26"/>
          <w:szCs w:val="26"/>
        </w:rPr>
        <w:t>Налог на имущество</w:t>
      </w:r>
    </w:p>
    <w:p w14:paraId="7FCF791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Расчет налога на имущество </w:t>
      </w:r>
      <w:r w:rsidRPr="00D6468C">
        <w:rPr>
          <w:rFonts w:ascii="Myriad Pro" w:hAnsi="Myriad Pro"/>
          <w:sz w:val="26"/>
          <w:szCs w:val="26"/>
        </w:rPr>
        <w:t xml:space="preserve">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w:t>
      </w:r>
      <w:r w:rsidRPr="00D6468C">
        <w:rPr>
          <w:rFonts w:ascii="Myriad Pro" w:hAnsi="Myriad Pro"/>
          <w:color w:val="000000"/>
          <w:sz w:val="26"/>
          <w:szCs w:val="26"/>
        </w:rPr>
        <w:t xml:space="preserve">произведен на основании сведений об основных средствах </w:t>
      </w:r>
      <w:r w:rsidRPr="00D6468C">
        <w:rPr>
          <w:rFonts w:ascii="Myriad Pro" w:hAnsi="Myriad Pro"/>
          <w:color w:val="000000"/>
          <w:sz w:val="26"/>
          <w:szCs w:val="26"/>
        </w:rPr>
        <w:lastRenderedPageBreak/>
        <w:t xml:space="preserve">Филиала (ведомость амортизации основных средств по счетам (бухгалтерский учет)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 учетом положений статьи 380 Налогового кодекса Российской Федерации.</w:t>
      </w:r>
    </w:p>
    <w:p w14:paraId="556644E5" w14:textId="77777777" w:rsidR="00C34FF9" w:rsidRPr="00D6468C" w:rsidRDefault="00C34FF9" w:rsidP="00C34FF9">
      <w:pPr>
        <w:pStyle w:val="afff5"/>
        <w:spacing w:after="120"/>
        <w:rPr>
          <w:lang w:val="ru-RU"/>
        </w:rPr>
      </w:pPr>
      <w:r w:rsidRPr="00D6468C">
        <w:rPr>
          <w:lang w:val="ru-RU"/>
        </w:rPr>
        <w:t xml:space="preserve">Сопоставление фактических данных за 2016 год по представленным для анализа налоговым декларациям (НД) и отраженным филиалом </w:t>
      </w:r>
      <w:r w:rsidR="00D655F1">
        <w:rPr>
          <w:lang w:val="ru-RU"/>
        </w:rPr>
        <w:t>ПАО </w:t>
      </w:r>
      <w:r w:rsidRPr="00D6468C">
        <w:rPr>
          <w:lang w:val="ru-RU"/>
        </w:rPr>
        <w:t>«МРСК Северо-Запада» «Вологдаэнерго» в расчете налога на имущество: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701"/>
        <w:gridCol w:w="1947"/>
        <w:gridCol w:w="1512"/>
        <w:gridCol w:w="1411"/>
      </w:tblGrid>
      <w:tr w:rsidR="00C34FF9" w:rsidRPr="00176C4E" w14:paraId="4569DBA9" w14:textId="77777777">
        <w:trPr>
          <w:cantSplit/>
          <w:tblHeader/>
        </w:trPr>
        <w:tc>
          <w:tcPr>
            <w:tcW w:w="245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F6DECAB" w14:textId="77777777" w:rsidR="00C34FF9" w:rsidRPr="00176C4E" w:rsidRDefault="00C34FF9" w:rsidP="00C34FF9">
            <w:pPr>
              <w:spacing w:after="0" w:line="240" w:lineRule="auto"/>
              <w:jc w:val="center"/>
              <w:rPr>
                <w:rFonts w:ascii="Myriad Pro" w:hAnsi="Myriad Pro"/>
                <w:b/>
                <w:iCs/>
                <w:color w:val="FFFFFF"/>
                <w:sz w:val="20"/>
                <w:szCs w:val="20"/>
              </w:rPr>
            </w:pPr>
            <w:r w:rsidRPr="00176C4E">
              <w:rPr>
                <w:rFonts w:ascii="Myriad Pro" w:hAnsi="Myriad Pro"/>
                <w:b/>
                <w:iCs/>
                <w:color w:val="FFFFFF"/>
                <w:sz w:val="20"/>
                <w:szCs w:val="20"/>
              </w:rPr>
              <w:t>Показатели</w:t>
            </w:r>
          </w:p>
        </w:tc>
        <w:tc>
          <w:tcPr>
            <w:tcW w:w="101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71D300A" w14:textId="77777777" w:rsidR="00C34FF9" w:rsidRPr="00176C4E" w:rsidRDefault="00C34FF9" w:rsidP="00C34FF9">
            <w:pPr>
              <w:spacing w:after="0" w:line="240" w:lineRule="auto"/>
              <w:jc w:val="center"/>
              <w:rPr>
                <w:rFonts w:ascii="Myriad Pro" w:hAnsi="Myriad Pro"/>
                <w:b/>
                <w:iCs/>
                <w:color w:val="FFFFFF"/>
                <w:sz w:val="20"/>
                <w:szCs w:val="20"/>
              </w:rPr>
            </w:pPr>
            <w:r w:rsidRPr="00176C4E">
              <w:rPr>
                <w:rFonts w:ascii="Myriad Pro" w:hAnsi="Myriad Pro"/>
                <w:b/>
                <w:iCs/>
                <w:color w:val="FFFFFF"/>
                <w:sz w:val="20"/>
                <w:szCs w:val="20"/>
              </w:rPr>
              <w:t>Единица измерения</w:t>
            </w:r>
          </w:p>
        </w:tc>
        <w:tc>
          <w:tcPr>
            <w:tcW w:w="1527"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5C8DA41" w14:textId="77777777" w:rsidR="00C34FF9" w:rsidRPr="00176C4E" w:rsidRDefault="00C34FF9" w:rsidP="00C34FF9">
            <w:pPr>
              <w:spacing w:after="0" w:line="240" w:lineRule="auto"/>
              <w:jc w:val="center"/>
              <w:rPr>
                <w:rFonts w:ascii="Myriad Pro" w:hAnsi="Myriad Pro"/>
                <w:b/>
                <w:iCs/>
                <w:color w:val="FFFFFF"/>
                <w:sz w:val="20"/>
                <w:szCs w:val="20"/>
              </w:rPr>
            </w:pPr>
            <w:r w:rsidRPr="00176C4E">
              <w:rPr>
                <w:rFonts w:ascii="Myriad Pro" w:hAnsi="Myriad Pro"/>
                <w:b/>
                <w:iCs/>
                <w:color w:val="FFFFFF"/>
                <w:sz w:val="20"/>
                <w:szCs w:val="20"/>
              </w:rPr>
              <w:t>2016, тыс. руб.</w:t>
            </w:r>
          </w:p>
        </w:tc>
      </w:tr>
      <w:tr w:rsidR="00C34FF9" w:rsidRPr="00176C4E" w14:paraId="6A2627CF" w14:textId="77777777">
        <w:trPr>
          <w:cantSplit/>
          <w:tblHeader/>
        </w:trPr>
        <w:tc>
          <w:tcPr>
            <w:tcW w:w="2456" w:type="pct"/>
            <w:vMerge/>
            <w:tcBorders>
              <w:top w:val="single" w:sz="4" w:space="0" w:color="FFFFFF"/>
              <w:left w:val="single" w:sz="4" w:space="0" w:color="FFFFFF"/>
              <w:bottom w:val="single" w:sz="4" w:space="0" w:color="FFFFFF"/>
              <w:right w:val="single" w:sz="4" w:space="0" w:color="FFFFFF"/>
            </w:tcBorders>
            <w:shd w:val="clear" w:color="auto" w:fill="4F6228"/>
          </w:tcPr>
          <w:p w14:paraId="091CB964" w14:textId="77777777" w:rsidR="00C34FF9" w:rsidRPr="00176C4E" w:rsidRDefault="00C34FF9" w:rsidP="00C34FF9">
            <w:pPr>
              <w:spacing w:after="0" w:line="240" w:lineRule="auto"/>
              <w:jc w:val="center"/>
              <w:rPr>
                <w:rFonts w:ascii="Myriad Pro" w:hAnsi="Myriad Pro"/>
                <w:b/>
                <w:iCs/>
                <w:color w:val="FFFFFF"/>
                <w:sz w:val="20"/>
                <w:szCs w:val="20"/>
              </w:rPr>
            </w:pPr>
          </w:p>
        </w:tc>
        <w:tc>
          <w:tcPr>
            <w:tcW w:w="1017" w:type="pct"/>
            <w:vMerge/>
            <w:tcBorders>
              <w:top w:val="single" w:sz="4" w:space="0" w:color="FFFFFF"/>
              <w:left w:val="single" w:sz="4" w:space="0" w:color="FFFFFF"/>
              <w:bottom w:val="single" w:sz="4" w:space="0" w:color="FFFFFF"/>
              <w:right w:val="single" w:sz="4" w:space="0" w:color="FFFFFF"/>
            </w:tcBorders>
            <w:shd w:val="clear" w:color="auto" w:fill="4F6228"/>
          </w:tcPr>
          <w:p w14:paraId="2E00E062" w14:textId="77777777" w:rsidR="00C34FF9" w:rsidRPr="00176C4E" w:rsidRDefault="00C34FF9" w:rsidP="00C34FF9">
            <w:pPr>
              <w:spacing w:after="0" w:line="240" w:lineRule="auto"/>
              <w:jc w:val="center"/>
              <w:rPr>
                <w:rFonts w:ascii="Myriad Pro" w:hAnsi="Myriad Pro"/>
                <w:b/>
                <w:iCs/>
                <w:color w:val="FFFFFF"/>
                <w:sz w:val="20"/>
                <w:szCs w:val="20"/>
              </w:rPr>
            </w:pPr>
          </w:p>
        </w:tc>
        <w:tc>
          <w:tcPr>
            <w:tcW w:w="790" w:type="pct"/>
            <w:tcBorders>
              <w:top w:val="single" w:sz="4" w:space="0" w:color="FFFFFF"/>
              <w:left w:val="single" w:sz="4" w:space="0" w:color="FFFFFF"/>
              <w:bottom w:val="single" w:sz="4" w:space="0" w:color="FFFFFF"/>
              <w:right w:val="single" w:sz="4" w:space="0" w:color="FFFFFF"/>
            </w:tcBorders>
            <w:shd w:val="clear" w:color="auto" w:fill="4F6228"/>
          </w:tcPr>
          <w:p w14:paraId="72ACEC23" w14:textId="77777777" w:rsidR="00C34FF9" w:rsidRPr="00176C4E" w:rsidRDefault="00C34FF9" w:rsidP="00C34FF9">
            <w:pPr>
              <w:spacing w:after="0" w:line="240" w:lineRule="auto"/>
              <w:jc w:val="center"/>
              <w:rPr>
                <w:rFonts w:ascii="Myriad Pro" w:hAnsi="Myriad Pro"/>
                <w:b/>
                <w:iCs/>
                <w:color w:val="FFFFFF"/>
                <w:sz w:val="20"/>
                <w:szCs w:val="20"/>
              </w:rPr>
            </w:pPr>
            <w:r w:rsidRPr="00176C4E">
              <w:rPr>
                <w:rFonts w:ascii="Myriad Pro" w:hAnsi="Myriad Pro"/>
                <w:b/>
                <w:iCs/>
                <w:color w:val="FFFFFF"/>
                <w:sz w:val="20"/>
                <w:szCs w:val="20"/>
              </w:rPr>
              <w:t>по расчету Филиала</w:t>
            </w:r>
          </w:p>
        </w:tc>
        <w:tc>
          <w:tcPr>
            <w:tcW w:w="737" w:type="pct"/>
            <w:tcBorders>
              <w:top w:val="single" w:sz="4" w:space="0" w:color="FFFFFF"/>
              <w:left w:val="single" w:sz="4" w:space="0" w:color="FFFFFF"/>
              <w:bottom w:val="single" w:sz="4" w:space="0" w:color="FFFFFF"/>
              <w:right w:val="single" w:sz="4" w:space="0" w:color="FFFFFF"/>
            </w:tcBorders>
            <w:shd w:val="clear" w:color="auto" w:fill="4F6228"/>
          </w:tcPr>
          <w:p w14:paraId="6EEBE110" w14:textId="77777777" w:rsidR="00C34FF9" w:rsidRPr="00176C4E" w:rsidRDefault="00C34FF9" w:rsidP="00C34FF9">
            <w:pPr>
              <w:spacing w:after="0" w:line="240" w:lineRule="auto"/>
              <w:jc w:val="center"/>
              <w:rPr>
                <w:rFonts w:ascii="Myriad Pro" w:hAnsi="Myriad Pro"/>
                <w:b/>
                <w:iCs/>
                <w:color w:val="FFFFFF"/>
                <w:sz w:val="20"/>
                <w:szCs w:val="20"/>
              </w:rPr>
            </w:pPr>
            <w:r w:rsidRPr="00176C4E">
              <w:rPr>
                <w:rFonts w:ascii="Myriad Pro" w:hAnsi="Myriad Pro"/>
                <w:b/>
                <w:iCs/>
                <w:color w:val="FFFFFF"/>
                <w:sz w:val="20"/>
                <w:szCs w:val="20"/>
              </w:rPr>
              <w:t>по данным НД</w:t>
            </w:r>
          </w:p>
        </w:tc>
      </w:tr>
      <w:tr w:rsidR="00C34FF9" w:rsidRPr="00176C4E" w14:paraId="154AE118" w14:textId="77777777">
        <w:trPr>
          <w:cantSplit/>
        </w:trPr>
        <w:tc>
          <w:tcPr>
            <w:tcW w:w="2456" w:type="pct"/>
            <w:tcBorders>
              <w:top w:val="single" w:sz="4" w:space="0" w:color="FFFFFF"/>
            </w:tcBorders>
            <w:shd w:val="clear" w:color="auto" w:fill="auto"/>
            <w:vAlign w:val="center"/>
          </w:tcPr>
          <w:p w14:paraId="54D219EC"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Среднегодовая стоимость основных средств - всего</w:t>
            </w:r>
          </w:p>
        </w:tc>
        <w:tc>
          <w:tcPr>
            <w:tcW w:w="1017" w:type="pct"/>
            <w:tcBorders>
              <w:top w:val="single" w:sz="4" w:space="0" w:color="FFFFFF"/>
            </w:tcBorders>
            <w:shd w:val="clear" w:color="auto" w:fill="auto"/>
            <w:noWrap/>
            <w:vAlign w:val="center"/>
          </w:tcPr>
          <w:p w14:paraId="1B3957E4" w14:textId="77777777" w:rsidR="00C34FF9" w:rsidRPr="00176C4E" w:rsidRDefault="00C34FF9" w:rsidP="00C34FF9">
            <w:pPr>
              <w:spacing w:after="0" w:line="240" w:lineRule="auto"/>
              <w:jc w:val="center"/>
              <w:rPr>
                <w:rFonts w:ascii="Myriad Pro" w:hAnsi="Myriad Pro"/>
                <w:color w:val="000000"/>
                <w:sz w:val="20"/>
                <w:szCs w:val="20"/>
              </w:rPr>
            </w:pPr>
            <w:proofErr w:type="spellStart"/>
            <w:r w:rsidRPr="00176C4E">
              <w:rPr>
                <w:rFonts w:ascii="Myriad Pro" w:hAnsi="Myriad Pro"/>
                <w:color w:val="000000"/>
                <w:sz w:val="20"/>
                <w:szCs w:val="20"/>
              </w:rPr>
              <w:t>тыс.руб</w:t>
            </w:r>
            <w:proofErr w:type="spellEnd"/>
            <w:r w:rsidRPr="00176C4E">
              <w:rPr>
                <w:rFonts w:ascii="Myriad Pro" w:hAnsi="Myriad Pro"/>
                <w:color w:val="000000"/>
                <w:sz w:val="20"/>
                <w:szCs w:val="20"/>
              </w:rPr>
              <w:t>.</w:t>
            </w:r>
          </w:p>
        </w:tc>
        <w:tc>
          <w:tcPr>
            <w:tcW w:w="790" w:type="pct"/>
            <w:tcBorders>
              <w:top w:val="single" w:sz="4" w:space="0" w:color="FFFFFF"/>
            </w:tcBorders>
            <w:shd w:val="clear" w:color="auto" w:fill="auto"/>
            <w:noWrap/>
            <w:vAlign w:val="center"/>
          </w:tcPr>
          <w:p w14:paraId="01ED818D"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8 071 063</w:t>
            </w:r>
          </w:p>
        </w:tc>
        <w:tc>
          <w:tcPr>
            <w:tcW w:w="737" w:type="pct"/>
            <w:tcBorders>
              <w:top w:val="single" w:sz="4" w:space="0" w:color="FFFFFF"/>
            </w:tcBorders>
            <w:shd w:val="clear" w:color="auto" w:fill="auto"/>
            <w:noWrap/>
            <w:vAlign w:val="center"/>
          </w:tcPr>
          <w:p w14:paraId="0F8FA8C9"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7 881 696,70</w:t>
            </w:r>
          </w:p>
        </w:tc>
      </w:tr>
      <w:tr w:rsidR="00C34FF9" w:rsidRPr="00176C4E" w14:paraId="2378C6A1" w14:textId="77777777">
        <w:trPr>
          <w:cantSplit/>
        </w:trPr>
        <w:tc>
          <w:tcPr>
            <w:tcW w:w="2456" w:type="pct"/>
            <w:shd w:val="clear" w:color="auto" w:fill="auto"/>
            <w:vAlign w:val="center"/>
          </w:tcPr>
          <w:p w14:paraId="74AA176E"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 xml:space="preserve">в том числе </w:t>
            </w:r>
            <w:proofErr w:type="spellStart"/>
            <w:r w:rsidRPr="00176C4E">
              <w:rPr>
                <w:rFonts w:ascii="Myriad Pro" w:hAnsi="Myriad Pro"/>
                <w:color w:val="000000"/>
                <w:sz w:val="20"/>
                <w:szCs w:val="20"/>
              </w:rPr>
              <w:t>льготируемых</w:t>
            </w:r>
            <w:proofErr w:type="spellEnd"/>
          </w:p>
        </w:tc>
        <w:tc>
          <w:tcPr>
            <w:tcW w:w="1017" w:type="pct"/>
            <w:shd w:val="clear" w:color="auto" w:fill="auto"/>
            <w:noWrap/>
            <w:vAlign w:val="center"/>
          </w:tcPr>
          <w:p w14:paraId="3C51BC44" w14:textId="77777777" w:rsidR="00C34FF9" w:rsidRPr="00176C4E" w:rsidRDefault="00C34FF9" w:rsidP="00C34FF9">
            <w:pPr>
              <w:spacing w:after="0" w:line="240" w:lineRule="auto"/>
              <w:jc w:val="center"/>
              <w:rPr>
                <w:rFonts w:ascii="Myriad Pro" w:hAnsi="Myriad Pro"/>
                <w:color w:val="000000"/>
                <w:sz w:val="20"/>
                <w:szCs w:val="20"/>
              </w:rPr>
            </w:pPr>
            <w:proofErr w:type="spellStart"/>
            <w:r w:rsidRPr="00176C4E">
              <w:rPr>
                <w:rFonts w:ascii="Myriad Pro" w:hAnsi="Myriad Pro"/>
                <w:color w:val="000000"/>
                <w:sz w:val="20"/>
                <w:szCs w:val="20"/>
              </w:rPr>
              <w:t>тыс.руб</w:t>
            </w:r>
            <w:proofErr w:type="spellEnd"/>
            <w:r w:rsidRPr="00176C4E">
              <w:rPr>
                <w:rFonts w:ascii="Myriad Pro" w:hAnsi="Myriad Pro"/>
                <w:color w:val="000000"/>
                <w:sz w:val="20"/>
                <w:szCs w:val="20"/>
              </w:rPr>
              <w:t>.</w:t>
            </w:r>
          </w:p>
        </w:tc>
        <w:tc>
          <w:tcPr>
            <w:tcW w:w="790" w:type="pct"/>
            <w:shd w:val="clear" w:color="auto" w:fill="auto"/>
            <w:noWrap/>
            <w:vAlign w:val="center"/>
          </w:tcPr>
          <w:p w14:paraId="26B0465C" w14:textId="77777777" w:rsidR="00C34FF9" w:rsidRPr="00176C4E" w:rsidRDefault="00C34FF9" w:rsidP="00176C4E">
            <w:pPr>
              <w:spacing w:after="0"/>
              <w:jc w:val="center"/>
              <w:rPr>
                <w:rFonts w:ascii="Myriad Pro" w:hAnsi="Myriad Pro"/>
                <w:color w:val="000000"/>
                <w:sz w:val="20"/>
                <w:szCs w:val="20"/>
              </w:rPr>
            </w:pPr>
          </w:p>
        </w:tc>
        <w:tc>
          <w:tcPr>
            <w:tcW w:w="737" w:type="pct"/>
            <w:shd w:val="clear" w:color="auto" w:fill="auto"/>
            <w:noWrap/>
            <w:vAlign w:val="center"/>
          </w:tcPr>
          <w:p w14:paraId="5388001A"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1 637 223,86</w:t>
            </w:r>
          </w:p>
        </w:tc>
      </w:tr>
      <w:tr w:rsidR="00C34FF9" w:rsidRPr="00176C4E" w14:paraId="12A8AE50" w14:textId="77777777">
        <w:trPr>
          <w:cantSplit/>
        </w:trPr>
        <w:tc>
          <w:tcPr>
            <w:tcW w:w="2456" w:type="pct"/>
            <w:shd w:val="clear" w:color="auto" w:fill="auto"/>
            <w:vAlign w:val="center"/>
          </w:tcPr>
          <w:p w14:paraId="6B68D884"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 xml:space="preserve"> - основание льготы</w:t>
            </w:r>
          </w:p>
        </w:tc>
        <w:tc>
          <w:tcPr>
            <w:tcW w:w="1017" w:type="pct"/>
            <w:shd w:val="clear" w:color="auto" w:fill="auto"/>
            <w:vAlign w:val="center"/>
          </w:tcPr>
          <w:p w14:paraId="30472B7A" w14:textId="77777777" w:rsidR="00C34FF9" w:rsidRPr="00176C4E" w:rsidRDefault="00C34FF9" w:rsidP="00C34FF9">
            <w:pPr>
              <w:spacing w:after="0" w:line="240" w:lineRule="auto"/>
              <w:jc w:val="center"/>
              <w:rPr>
                <w:rFonts w:ascii="Myriad Pro" w:hAnsi="Myriad Pro"/>
                <w:color w:val="000000"/>
                <w:sz w:val="20"/>
                <w:szCs w:val="20"/>
              </w:rPr>
            </w:pPr>
            <w:r w:rsidRPr="00176C4E">
              <w:rPr>
                <w:rFonts w:ascii="Myriad Pro" w:hAnsi="Myriad Pro"/>
                <w:color w:val="000000"/>
                <w:sz w:val="20"/>
                <w:szCs w:val="20"/>
              </w:rPr>
              <w:t>код налоговой льготы</w:t>
            </w:r>
          </w:p>
        </w:tc>
        <w:tc>
          <w:tcPr>
            <w:tcW w:w="790" w:type="pct"/>
            <w:shd w:val="clear" w:color="auto" w:fill="auto"/>
            <w:noWrap/>
            <w:vAlign w:val="center"/>
          </w:tcPr>
          <w:p w14:paraId="355BB3F9" w14:textId="77777777" w:rsidR="00C34FF9" w:rsidRPr="00176C4E" w:rsidRDefault="00C34FF9" w:rsidP="00176C4E">
            <w:pPr>
              <w:spacing w:after="0"/>
              <w:jc w:val="center"/>
              <w:rPr>
                <w:rFonts w:ascii="Myriad Pro" w:hAnsi="Myriad Pro"/>
                <w:color w:val="000000"/>
                <w:sz w:val="20"/>
                <w:szCs w:val="20"/>
              </w:rPr>
            </w:pPr>
          </w:p>
        </w:tc>
        <w:tc>
          <w:tcPr>
            <w:tcW w:w="737" w:type="pct"/>
            <w:shd w:val="clear" w:color="auto" w:fill="auto"/>
            <w:noWrap/>
            <w:vAlign w:val="center"/>
          </w:tcPr>
          <w:p w14:paraId="1A142A55"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2 010 257</w:t>
            </w:r>
          </w:p>
        </w:tc>
      </w:tr>
      <w:tr w:rsidR="00C34FF9" w:rsidRPr="00176C4E" w14:paraId="04123433" w14:textId="77777777">
        <w:trPr>
          <w:cantSplit/>
        </w:trPr>
        <w:tc>
          <w:tcPr>
            <w:tcW w:w="2456" w:type="pct"/>
            <w:shd w:val="clear" w:color="auto" w:fill="auto"/>
            <w:vAlign w:val="center"/>
          </w:tcPr>
          <w:p w14:paraId="6C33E5B6"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в том числе необлагаемых</w:t>
            </w:r>
          </w:p>
        </w:tc>
        <w:tc>
          <w:tcPr>
            <w:tcW w:w="1017" w:type="pct"/>
            <w:shd w:val="clear" w:color="auto" w:fill="auto"/>
            <w:noWrap/>
            <w:vAlign w:val="center"/>
          </w:tcPr>
          <w:p w14:paraId="1E006F3B" w14:textId="77777777" w:rsidR="00C34FF9" w:rsidRPr="00176C4E" w:rsidRDefault="00C34FF9" w:rsidP="00C34FF9">
            <w:pPr>
              <w:spacing w:after="0" w:line="240" w:lineRule="auto"/>
              <w:jc w:val="center"/>
              <w:rPr>
                <w:rFonts w:ascii="Myriad Pro" w:hAnsi="Myriad Pro"/>
                <w:color w:val="000000"/>
                <w:sz w:val="20"/>
                <w:szCs w:val="20"/>
              </w:rPr>
            </w:pPr>
            <w:proofErr w:type="spellStart"/>
            <w:r w:rsidRPr="00176C4E">
              <w:rPr>
                <w:rFonts w:ascii="Myriad Pro" w:hAnsi="Myriad Pro"/>
                <w:color w:val="000000"/>
                <w:sz w:val="20"/>
                <w:szCs w:val="20"/>
              </w:rPr>
              <w:t>тыс.руб</w:t>
            </w:r>
            <w:proofErr w:type="spellEnd"/>
            <w:r w:rsidRPr="00176C4E">
              <w:rPr>
                <w:rFonts w:ascii="Myriad Pro" w:hAnsi="Myriad Pro"/>
                <w:color w:val="000000"/>
                <w:sz w:val="20"/>
                <w:szCs w:val="20"/>
              </w:rPr>
              <w:t>.</w:t>
            </w:r>
          </w:p>
        </w:tc>
        <w:tc>
          <w:tcPr>
            <w:tcW w:w="790" w:type="pct"/>
            <w:shd w:val="clear" w:color="auto" w:fill="auto"/>
            <w:noWrap/>
            <w:vAlign w:val="center"/>
          </w:tcPr>
          <w:p w14:paraId="11B7E482"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1 880 562</w:t>
            </w:r>
          </w:p>
        </w:tc>
        <w:tc>
          <w:tcPr>
            <w:tcW w:w="737" w:type="pct"/>
            <w:shd w:val="clear" w:color="auto" w:fill="auto"/>
            <w:noWrap/>
            <w:vAlign w:val="center"/>
          </w:tcPr>
          <w:p w14:paraId="56C5F9EF" w14:textId="77777777" w:rsidR="00C34FF9" w:rsidRPr="00176C4E" w:rsidRDefault="00C34FF9" w:rsidP="00176C4E">
            <w:pPr>
              <w:spacing w:after="0"/>
              <w:jc w:val="center"/>
              <w:rPr>
                <w:rFonts w:ascii="Myriad Pro" w:hAnsi="Myriad Pro"/>
                <w:color w:val="000000"/>
                <w:sz w:val="20"/>
                <w:szCs w:val="20"/>
              </w:rPr>
            </w:pPr>
          </w:p>
        </w:tc>
      </w:tr>
      <w:tr w:rsidR="00C34FF9" w:rsidRPr="00176C4E" w14:paraId="1E63B9C1" w14:textId="77777777">
        <w:trPr>
          <w:cantSplit/>
        </w:trPr>
        <w:tc>
          <w:tcPr>
            <w:tcW w:w="2456" w:type="pct"/>
            <w:shd w:val="clear" w:color="auto" w:fill="auto"/>
            <w:vAlign w:val="center"/>
          </w:tcPr>
          <w:p w14:paraId="49692AFE"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 xml:space="preserve"> - основание освобождения от налога</w:t>
            </w:r>
          </w:p>
        </w:tc>
        <w:tc>
          <w:tcPr>
            <w:tcW w:w="1017" w:type="pct"/>
            <w:shd w:val="clear" w:color="auto" w:fill="auto"/>
            <w:noWrap/>
            <w:vAlign w:val="center"/>
          </w:tcPr>
          <w:p w14:paraId="62A34164" w14:textId="77777777" w:rsidR="00C34FF9" w:rsidRPr="00176C4E" w:rsidRDefault="00C34FF9" w:rsidP="00C34FF9">
            <w:pPr>
              <w:spacing w:after="0" w:line="240" w:lineRule="auto"/>
              <w:jc w:val="center"/>
              <w:rPr>
                <w:rFonts w:ascii="Myriad Pro" w:hAnsi="Myriad Pro"/>
                <w:color w:val="000000"/>
                <w:sz w:val="20"/>
                <w:szCs w:val="20"/>
              </w:rPr>
            </w:pPr>
            <w:r w:rsidRPr="00176C4E">
              <w:rPr>
                <w:rFonts w:ascii="Myriad Pro" w:hAnsi="Myriad Pro"/>
                <w:color w:val="000000"/>
                <w:sz w:val="20"/>
                <w:szCs w:val="20"/>
              </w:rPr>
              <w:t>х</w:t>
            </w:r>
          </w:p>
        </w:tc>
        <w:tc>
          <w:tcPr>
            <w:tcW w:w="790" w:type="pct"/>
            <w:shd w:val="clear" w:color="auto" w:fill="auto"/>
            <w:noWrap/>
            <w:vAlign w:val="center"/>
          </w:tcPr>
          <w:p w14:paraId="2C10817B"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х</w:t>
            </w:r>
          </w:p>
        </w:tc>
        <w:tc>
          <w:tcPr>
            <w:tcW w:w="737" w:type="pct"/>
            <w:shd w:val="clear" w:color="auto" w:fill="auto"/>
            <w:noWrap/>
            <w:vAlign w:val="center"/>
          </w:tcPr>
          <w:p w14:paraId="10441198" w14:textId="77777777" w:rsidR="00C34FF9" w:rsidRPr="00176C4E" w:rsidRDefault="00C34FF9" w:rsidP="00176C4E">
            <w:pPr>
              <w:spacing w:after="0"/>
              <w:jc w:val="center"/>
              <w:rPr>
                <w:rFonts w:ascii="Myriad Pro" w:hAnsi="Myriad Pro"/>
                <w:color w:val="000000"/>
                <w:sz w:val="20"/>
                <w:szCs w:val="20"/>
              </w:rPr>
            </w:pPr>
          </w:p>
        </w:tc>
      </w:tr>
      <w:tr w:rsidR="00C34FF9" w:rsidRPr="00176C4E" w14:paraId="6092BD2D" w14:textId="77777777">
        <w:trPr>
          <w:cantSplit/>
        </w:trPr>
        <w:tc>
          <w:tcPr>
            <w:tcW w:w="2456" w:type="pct"/>
            <w:shd w:val="clear" w:color="auto" w:fill="auto"/>
            <w:vAlign w:val="center"/>
          </w:tcPr>
          <w:p w14:paraId="72D9EA2A"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Налогооблагаемая база (по ставке 2,2%)</w:t>
            </w:r>
          </w:p>
        </w:tc>
        <w:tc>
          <w:tcPr>
            <w:tcW w:w="1017" w:type="pct"/>
            <w:shd w:val="clear" w:color="auto" w:fill="auto"/>
            <w:noWrap/>
            <w:vAlign w:val="center"/>
          </w:tcPr>
          <w:p w14:paraId="2CF95148" w14:textId="77777777" w:rsidR="00C34FF9" w:rsidRPr="00176C4E" w:rsidRDefault="00C34FF9" w:rsidP="00C34FF9">
            <w:pPr>
              <w:spacing w:after="0" w:line="240" w:lineRule="auto"/>
              <w:jc w:val="center"/>
              <w:rPr>
                <w:rFonts w:ascii="Myriad Pro" w:hAnsi="Myriad Pro"/>
                <w:color w:val="000000"/>
                <w:sz w:val="20"/>
                <w:szCs w:val="20"/>
              </w:rPr>
            </w:pPr>
            <w:proofErr w:type="spellStart"/>
            <w:r w:rsidRPr="00176C4E">
              <w:rPr>
                <w:rFonts w:ascii="Myriad Pro" w:hAnsi="Myriad Pro"/>
                <w:color w:val="000000"/>
                <w:sz w:val="20"/>
                <w:szCs w:val="20"/>
              </w:rPr>
              <w:t>тыс.руб</w:t>
            </w:r>
            <w:proofErr w:type="spellEnd"/>
            <w:r w:rsidRPr="00176C4E">
              <w:rPr>
                <w:rFonts w:ascii="Myriad Pro" w:hAnsi="Myriad Pro"/>
                <w:color w:val="000000"/>
                <w:sz w:val="20"/>
                <w:szCs w:val="20"/>
              </w:rPr>
              <w:t>.</w:t>
            </w:r>
          </w:p>
        </w:tc>
        <w:tc>
          <w:tcPr>
            <w:tcW w:w="790" w:type="pct"/>
            <w:shd w:val="clear" w:color="auto" w:fill="auto"/>
            <w:noWrap/>
            <w:vAlign w:val="center"/>
          </w:tcPr>
          <w:p w14:paraId="73B01317"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1 169 047</w:t>
            </w:r>
          </w:p>
        </w:tc>
        <w:tc>
          <w:tcPr>
            <w:tcW w:w="737" w:type="pct"/>
            <w:shd w:val="clear" w:color="auto" w:fill="auto"/>
            <w:noWrap/>
            <w:vAlign w:val="center"/>
          </w:tcPr>
          <w:p w14:paraId="44D954B0"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1 169 047,45</w:t>
            </w:r>
          </w:p>
        </w:tc>
      </w:tr>
      <w:tr w:rsidR="00C34FF9" w:rsidRPr="00176C4E" w14:paraId="37EA1CE1" w14:textId="77777777">
        <w:trPr>
          <w:cantSplit/>
        </w:trPr>
        <w:tc>
          <w:tcPr>
            <w:tcW w:w="2456" w:type="pct"/>
            <w:shd w:val="clear" w:color="auto" w:fill="auto"/>
            <w:vAlign w:val="center"/>
          </w:tcPr>
          <w:p w14:paraId="78704DFF"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Налогооблагаемая база (по ставке 1,3%, 1,6%, 1,9%, 2,2%)</w:t>
            </w:r>
          </w:p>
        </w:tc>
        <w:tc>
          <w:tcPr>
            <w:tcW w:w="1017" w:type="pct"/>
            <w:shd w:val="clear" w:color="auto" w:fill="auto"/>
            <w:noWrap/>
            <w:vAlign w:val="center"/>
          </w:tcPr>
          <w:p w14:paraId="076D2A00" w14:textId="77777777" w:rsidR="00C34FF9" w:rsidRPr="00176C4E" w:rsidRDefault="00C34FF9" w:rsidP="00C34FF9">
            <w:pPr>
              <w:spacing w:after="0" w:line="240" w:lineRule="auto"/>
              <w:jc w:val="center"/>
              <w:rPr>
                <w:rFonts w:ascii="Myriad Pro" w:hAnsi="Myriad Pro"/>
                <w:color w:val="000000"/>
                <w:sz w:val="20"/>
                <w:szCs w:val="20"/>
              </w:rPr>
            </w:pPr>
            <w:proofErr w:type="spellStart"/>
            <w:r w:rsidRPr="00176C4E">
              <w:rPr>
                <w:rFonts w:ascii="Myriad Pro" w:hAnsi="Myriad Pro"/>
                <w:color w:val="000000"/>
                <w:sz w:val="20"/>
                <w:szCs w:val="20"/>
              </w:rPr>
              <w:t>тыс.руб</w:t>
            </w:r>
            <w:proofErr w:type="spellEnd"/>
            <w:r w:rsidRPr="00176C4E">
              <w:rPr>
                <w:rFonts w:ascii="Myriad Pro" w:hAnsi="Myriad Pro"/>
                <w:color w:val="000000"/>
                <w:sz w:val="20"/>
                <w:szCs w:val="20"/>
              </w:rPr>
              <w:t>.</w:t>
            </w:r>
          </w:p>
        </w:tc>
        <w:tc>
          <w:tcPr>
            <w:tcW w:w="790" w:type="pct"/>
            <w:shd w:val="clear" w:color="auto" w:fill="auto"/>
            <w:noWrap/>
            <w:vAlign w:val="center"/>
          </w:tcPr>
          <w:p w14:paraId="01F0E6F2"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5 021 453,48</w:t>
            </w:r>
          </w:p>
        </w:tc>
        <w:tc>
          <w:tcPr>
            <w:tcW w:w="737" w:type="pct"/>
            <w:shd w:val="clear" w:color="auto" w:fill="auto"/>
            <w:noWrap/>
            <w:vAlign w:val="center"/>
          </w:tcPr>
          <w:p w14:paraId="11D87416"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5 075 425,38</w:t>
            </w:r>
          </w:p>
        </w:tc>
      </w:tr>
      <w:tr w:rsidR="00C34FF9" w:rsidRPr="00176C4E" w14:paraId="3676489E" w14:textId="77777777">
        <w:trPr>
          <w:cantSplit/>
        </w:trPr>
        <w:tc>
          <w:tcPr>
            <w:tcW w:w="2456" w:type="pct"/>
            <w:shd w:val="clear" w:color="auto" w:fill="auto"/>
            <w:vAlign w:val="center"/>
          </w:tcPr>
          <w:p w14:paraId="2B62A6A7"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Движимое имущество, введенное ПОСЛЕ 01.01.2013</w:t>
            </w:r>
          </w:p>
        </w:tc>
        <w:tc>
          <w:tcPr>
            <w:tcW w:w="1017" w:type="pct"/>
            <w:shd w:val="clear" w:color="auto" w:fill="auto"/>
            <w:noWrap/>
            <w:vAlign w:val="center"/>
          </w:tcPr>
          <w:p w14:paraId="02A01004" w14:textId="77777777" w:rsidR="00C34FF9" w:rsidRPr="00176C4E" w:rsidRDefault="00C34FF9" w:rsidP="00C34FF9">
            <w:pPr>
              <w:spacing w:after="0" w:line="240" w:lineRule="auto"/>
              <w:jc w:val="center"/>
              <w:rPr>
                <w:rFonts w:ascii="Myriad Pro" w:hAnsi="Myriad Pro"/>
                <w:color w:val="000000"/>
                <w:sz w:val="20"/>
                <w:szCs w:val="20"/>
              </w:rPr>
            </w:pPr>
            <w:proofErr w:type="spellStart"/>
            <w:r w:rsidRPr="00176C4E">
              <w:rPr>
                <w:rFonts w:ascii="Myriad Pro" w:hAnsi="Myriad Pro"/>
                <w:color w:val="000000"/>
                <w:sz w:val="20"/>
                <w:szCs w:val="20"/>
              </w:rPr>
              <w:t>тыс.руб</w:t>
            </w:r>
            <w:proofErr w:type="spellEnd"/>
            <w:r w:rsidRPr="00176C4E">
              <w:rPr>
                <w:rFonts w:ascii="Myriad Pro" w:hAnsi="Myriad Pro"/>
                <w:color w:val="000000"/>
                <w:sz w:val="20"/>
                <w:szCs w:val="20"/>
              </w:rPr>
              <w:t>.</w:t>
            </w:r>
          </w:p>
        </w:tc>
        <w:tc>
          <w:tcPr>
            <w:tcW w:w="790" w:type="pct"/>
            <w:shd w:val="clear" w:color="auto" w:fill="auto"/>
            <w:noWrap/>
            <w:vAlign w:val="center"/>
          </w:tcPr>
          <w:p w14:paraId="51931789" w14:textId="77777777" w:rsidR="00C34FF9" w:rsidRPr="00176C4E" w:rsidRDefault="00C34FF9" w:rsidP="00176C4E">
            <w:pPr>
              <w:spacing w:after="0"/>
              <w:jc w:val="center"/>
              <w:rPr>
                <w:rFonts w:ascii="Myriad Pro" w:hAnsi="Myriad Pro"/>
                <w:color w:val="000000"/>
                <w:sz w:val="20"/>
                <w:szCs w:val="20"/>
              </w:rPr>
            </w:pPr>
          </w:p>
        </w:tc>
        <w:tc>
          <w:tcPr>
            <w:tcW w:w="737" w:type="pct"/>
            <w:shd w:val="clear" w:color="auto" w:fill="auto"/>
            <w:noWrap/>
            <w:vAlign w:val="center"/>
          </w:tcPr>
          <w:p w14:paraId="12FAB173" w14:textId="77777777" w:rsidR="00C34FF9" w:rsidRPr="00176C4E" w:rsidRDefault="00C34FF9" w:rsidP="00176C4E">
            <w:pPr>
              <w:spacing w:after="0"/>
              <w:jc w:val="center"/>
              <w:rPr>
                <w:rFonts w:ascii="Myriad Pro" w:hAnsi="Myriad Pro"/>
                <w:color w:val="000000"/>
                <w:sz w:val="20"/>
                <w:szCs w:val="20"/>
              </w:rPr>
            </w:pPr>
          </w:p>
        </w:tc>
      </w:tr>
      <w:tr w:rsidR="00C34FF9" w:rsidRPr="00176C4E" w14:paraId="18B56C87" w14:textId="77777777">
        <w:trPr>
          <w:cantSplit/>
        </w:trPr>
        <w:tc>
          <w:tcPr>
            <w:tcW w:w="2456" w:type="pct"/>
            <w:shd w:val="clear" w:color="auto" w:fill="auto"/>
            <w:vAlign w:val="center"/>
          </w:tcPr>
          <w:p w14:paraId="72CCA5F2"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по кадастровой стоимости (2 %)</w:t>
            </w:r>
          </w:p>
        </w:tc>
        <w:tc>
          <w:tcPr>
            <w:tcW w:w="1017" w:type="pct"/>
            <w:shd w:val="clear" w:color="auto" w:fill="auto"/>
            <w:noWrap/>
            <w:vAlign w:val="center"/>
          </w:tcPr>
          <w:p w14:paraId="300718DF" w14:textId="77777777" w:rsidR="00C34FF9" w:rsidRPr="00176C4E" w:rsidRDefault="00C34FF9" w:rsidP="00C34FF9">
            <w:pPr>
              <w:spacing w:after="0" w:line="240" w:lineRule="auto"/>
              <w:jc w:val="center"/>
              <w:rPr>
                <w:rFonts w:ascii="Myriad Pro" w:hAnsi="Myriad Pro"/>
                <w:color w:val="000000"/>
                <w:sz w:val="20"/>
                <w:szCs w:val="20"/>
              </w:rPr>
            </w:pPr>
            <w:proofErr w:type="spellStart"/>
            <w:r w:rsidRPr="00176C4E">
              <w:rPr>
                <w:rFonts w:ascii="Myriad Pro" w:hAnsi="Myriad Pro"/>
                <w:color w:val="000000"/>
                <w:sz w:val="20"/>
                <w:szCs w:val="20"/>
              </w:rPr>
              <w:t>тыс.руб</w:t>
            </w:r>
            <w:proofErr w:type="spellEnd"/>
            <w:r w:rsidRPr="00176C4E">
              <w:rPr>
                <w:rFonts w:ascii="Myriad Pro" w:hAnsi="Myriad Pro"/>
                <w:color w:val="000000"/>
                <w:sz w:val="20"/>
                <w:szCs w:val="20"/>
              </w:rPr>
              <w:t>.</w:t>
            </w:r>
          </w:p>
        </w:tc>
        <w:tc>
          <w:tcPr>
            <w:tcW w:w="790" w:type="pct"/>
            <w:shd w:val="clear" w:color="auto" w:fill="auto"/>
            <w:noWrap/>
            <w:vAlign w:val="center"/>
          </w:tcPr>
          <w:p w14:paraId="1B51E27B"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290 795</w:t>
            </w:r>
          </w:p>
        </w:tc>
        <w:tc>
          <w:tcPr>
            <w:tcW w:w="737" w:type="pct"/>
            <w:shd w:val="clear" w:color="auto" w:fill="auto"/>
            <w:noWrap/>
            <w:vAlign w:val="center"/>
          </w:tcPr>
          <w:p w14:paraId="2F6A3664" w14:textId="77777777" w:rsidR="00C34FF9" w:rsidRPr="00176C4E" w:rsidRDefault="00C34FF9" w:rsidP="00176C4E">
            <w:pPr>
              <w:spacing w:after="0"/>
              <w:jc w:val="center"/>
              <w:rPr>
                <w:rFonts w:ascii="Myriad Pro" w:hAnsi="Myriad Pro"/>
                <w:color w:val="000000"/>
                <w:sz w:val="20"/>
                <w:szCs w:val="20"/>
              </w:rPr>
            </w:pPr>
          </w:p>
        </w:tc>
      </w:tr>
      <w:tr w:rsidR="00C34FF9" w:rsidRPr="00176C4E" w14:paraId="0995E4A8" w14:textId="77777777">
        <w:trPr>
          <w:cantSplit/>
        </w:trPr>
        <w:tc>
          <w:tcPr>
            <w:tcW w:w="2456" w:type="pct"/>
            <w:shd w:val="clear" w:color="auto" w:fill="auto"/>
            <w:vAlign w:val="center"/>
          </w:tcPr>
          <w:p w14:paraId="0311347D"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Ставка налога</w:t>
            </w:r>
          </w:p>
        </w:tc>
        <w:tc>
          <w:tcPr>
            <w:tcW w:w="1017" w:type="pct"/>
            <w:shd w:val="clear" w:color="auto" w:fill="auto"/>
            <w:noWrap/>
            <w:vAlign w:val="center"/>
          </w:tcPr>
          <w:p w14:paraId="461750CA" w14:textId="77777777" w:rsidR="00C34FF9" w:rsidRPr="00176C4E" w:rsidRDefault="00C34FF9" w:rsidP="00C34FF9">
            <w:pPr>
              <w:spacing w:after="0" w:line="240" w:lineRule="auto"/>
              <w:jc w:val="center"/>
              <w:rPr>
                <w:rFonts w:ascii="Myriad Pro" w:hAnsi="Myriad Pro"/>
                <w:color w:val="000000"/>
                <w:sz w:val="20"/>
                <w:szCs w:val="20"/>
              </w:rPr>
            </w:pPr>
            <w:r w:rsidRPr="00176C4E">
              <w:rPr>
                <w:rFonts w:ascii="Myriad Pro" w:hAnsi="Myriad Pro"/>
                <w:color w:val="000000"/>
                <w:sz w:val="20"/>
                <w:szCs w:val="20"/>
              </w:rPr>
              <w:t>%</w:t>
            </w:r>
          </w:p>
        </w:tc>
        <w:tc>
          <w:tcPr>
            <w:tcW w:w="790" w:type="pct"/>
            <w:shd w:val="clear" w:color="auto" w:fill="auto"/>
            <w:noWrap/>
            <w:vAlign w:val="center"/>
          </w:tcPr>
          <w:p w14:paraId="078323C4"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2,2</w:t>
            </w:r>
          </w:p>
        </w:tc>
        <w:tc>
          <w:tcPr>
            <w:tcW w:w="737" w:type="pct"/>
            <w:shd w:val="clear" w:color="auto" w:fill="auto"/>
            <w:noWrap/>
            <w:vAlign w:val="center"/>
          </w:tcPr>
          <w:p w14:paraId="4CFFBA2B"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2,2</w:t>
            </w:r>
          </w:p>
        </w:tc>
      </w:tr>
      <w:tr w:rsidR="00C34FF9" w:rsidRPr="00176C4E" w14:paraId="6E49BA43" w14:textId="77777777">
        <w:trPr>
          <w:cantSplit/>
        </w:trPr>
        <w:tc>
          <w:tcPr>
            <w:tcW w:w="2456" w:type="pct"/>
            <w:shd w:val="clear" w:color="auto" w:fill="auto"/>
            <w:vAlign w:val="center"/>
          </w:tcPr>
          <w:p w14:paraId="5671BD1F"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Ставка налога</w:t>
            </w:r>
          </w:p>
        </w:tc>
        <w:tc>
          <w:tcPr>
            <w:tcW w:w="1017" w:type="pct"/>
            <w:shd w:val="clear" w:color="auto" w:fill="auto"/>
            <w:noWrap/>
            <w:vAlign w:val="center"/>
          </w:tcPr>
          <w:p w14:paraId="64714206" w14:textId="77777777" w:rsidR="00C34FF9" w:rsidRPr="00176C4E" w:rsidRDefault="00C34FF9" w:rsidP="00C34FF9">
            <w:pPr>
              <w:spacing w:after="0" w:line="240" w:lineRule="auto"/>
              <w:jc w:val="center"/>
              <w:rPr>
                <w:rFonts w:ascii="Myriad Pro" w:hAnsi="Myriad Pro"/>
                <w:color w:val="000000"/>
                <w:sz w:val="20"/>
                <w:szCs w:val="20"/>
              </w:rPr>
            </w:pPr>
            <w:r w:rsidRPr="00176C4E">
              <w:rPr>
                <w:rFonts w:ascii="Myriad Pro" w:hAnsi="Myriad Pro"/>
                <w:color w:val="000000"/>
                <w:sz w:val="20"/>
                <w:szCs w:val="20"/>
              </w:rPr>
              <w:t>%</w:t>
            </w:r>
          </w:p>
        </w:tc>
        <w:tc>
          <w:tcPr>
            <w:tcW w:w="790" w:type="pct"/>
            <w:shd w:val="clear" w:color="auto" w:fill="auto"/>
            <w:noWrap/>
            <w:vAlign w:val="center"/>
          </w:tcPr>
          <w:p w14:paraId="67FED25E"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1,3</w:t>
            </w:r>
          </w:p>
        </w:tc>
        <w:tc>
          <w:tcPr>
            <w:tcW w:w="737" w:type="pct"/>
            <w:shd w:val="clear" w:color="auto" w:fill="auto"/>
            <w:noWrap/>
            <w:vAlign w:val="center"/>
          </w:tcPr>
          <w:p w14:paraId="35D95975"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1,3</w:t>
            </w:r>
          </w:p>
        </w:tc>
      </w:tr>
      <w:tr w:rsidR="00C34FF9" w:rsidRPr="00176C4E" w14:paraId="1AEFD308" w14:textId="77777777">
        <w:trPr>
          <w:cantSplit/>
        </w:trPr>
        <w:tc>
          <w:tcPr>
            <w:tcW w:w="2456" w:type="pct"/>
            <w:shd w:val="clear" w:color="auto" w:fill="auto"/>
            <w:vAlign w:val="center"/>
          </w:tcPr>
          <w:p w14:paraId="1D7B9799"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Ставка налога</w:t>
            </w:r>
          </w:p>
        </w:tc>
        <w:tc>
          <w:tcPr>
            <w:tcW w:w="1017" w:type="pct"/>
            <w:shd w:val="clear" w:color="auto" w:fill="auto"/>
            <w:noWrap/>
            <w:vAlign w:val="center"/>
          </w:tcPr>
          <w:p w14:paraId="29739AC8" w14:textId="77777777" w:rsidR="00C34FF9" w:rsidRPr="00176C4E" w:rsidRDefault="00C34FF9" w:rsidP="00C34FF9">
            <w:pPr>
              <w:spacing w:after="0" w:line="240" w:lineRule="auto"/>
              <w:jc w:val="center"/>
              <w:rPr>
                <w:rFonts w:ascii="Myriad Pro" w:hAnsi="Myriad Pro"/>
                <w:color w:val="000000"/>
                <w:sz w:val="20"/>
                <w:szCs w:val="20"/>
              </w:rPr>
            </w:pPr>
            <w:r w:rsidRPr="00176C4E">
              <w:rPr>
                <w:rFonts w:ascii="Myriad Pro" w:hAnsi="Myriad Pro"/>
                <w:color w:val="000000"/>
                <w:sz w:val="20"/>
                <w:szCs w:val="20"/>
              </w:rPr>
              <w:t>%</w:t>
            </w:r>
          </w:p>
        </w:tc>
        <w:tc>
          <w:tcPr>
            <w:tcW w:w="790" w:type="pct"/>
            <w:shd w:val="clear" w:color="auto" w:fill="auto"/>
            <w:noWrap/>
            <w:vAlign w:val="center"/>
          </w:tcPr>
          <w:p w14:paraId="5305A819"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2</w:t>
            </w:r>
          </w:p>
        </w:tc>
        <w:tc>
          <w:tcPr>
            <w:tcW w:w="737" w:type="pct"/>
            <w:shd w:val="clear" w:color="auto" w:fill="auto"/>
            <w:noWrap/>
            <w:vAlign w:val="center"/>
          </w:tcPr>
          <w:p w14:paraId="1B0E9ED3" w14:textId="77777777" w:rsidR="00C34FF9" w:rsidRPr="00176C4E" w:rsidRDefault="00C34FF9" w:rsidP="00176C4E">
            <w:pPr>
              <w:spacing w:after="0"/>
              <w:jc w:val="center"/>
              <w:rPr>
                <w:rFonts w:ascii="Myriad Pro" w:hAnsi="Myriad Pro"/>
                <w:color w:val="000000"/>
                <w:sz w:val="20"/>
                <w:szCs w:val="20"/>
              </w:rPr>
            </w:pPr>
          </w:p>
        </w:tc>
      </w:tr>
      <w:tr w:rsidR="00C34FF9" w:rsidRPr="00176C4E" w14:paraId="67577AF7" w14:textId="77777777">
        <w:trPr>
          <w:cantSplit/>
        </w:trPr>
        <w:tc>
          <w:tcPr>
            <w:tcW w:w="2456" w:type="pct"/>
            <w:shd w:val="clear" w:color="auto" w:fill="auto"/>
            <w:vAlign w:val="center"/>
          </w:tcPr>
          <w:p w14:paraId="7D7F8D3B"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Ставка налога</w:t>
            </w:r>
          </w:p>
        </w:tc>
        <w:tc>
          <w:tcPr>
            <w:tcW w:w="1017" w:type="pct"/>
            <w:shd w:val="clear" w:color="auto" w:fill="auto"/>
            <w:noWrap/>
            <w:vAlign w:val="center"/>
          </w:tcPr>
          <w:p w14:paraId="2159FA89" w14:textId="77777777" w:rsidR="00C34FF9" w:rsidRPr="00176C4E" w:rsidRDefault="00C34FF9" w:rsidP="00C34FF9">
            <w:pPr>
              <w:spacing w:after="0" w:line="240" w:lineRule="auto"/>
              <w:jc w:val="center"/>
              <w:rPr>
                <w:rFonts w:ascii="Myriad Pro" w:hAnsi="Myriad Pro"/>
                <w:color w:val="000000"/>
                <w:sz w:val="20"/>
                <w:szCs w:val="20"/>
              </w:rPr>
            </w:pPr>
            <w:r w:rsidRPr="00176C4E">
              <w:rPr>
                <w:rFonts w:ascii="Myriad Pro" w:hAnsi="Myriad Pro"/>
                <w:color w:val="000000"/>
                <w:sz w:val="20"/>
                <w:szCs w:val="20"/>
              </w:rPr>
              <w:t>%</w:t>
            </w:r>
          </w:p>
        </w:tc>
        <w:tc>
          <w:tcPr>
            <w:tcW w:w="790" w:type="pct"/>
            <w:shd w:val="clear" w:color="auto" w:fill="auto"/>
            <w:noWrap/>
            <w:vAlign w:val="center"/>
          </w:tcPr>
          <w:p w14:paraId="13ED150A"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1,1</w:t>
            </w:r>
          </w:p>
        </w:tc>
        <w:tc>
          <w:tcPr>
            <w:tcW w:w="737" w:type="pct"/>
            <w:shd w:val="clear" w:color="auto" w:fill="auto"/>
            <w:noWrap/>
            <w:vAlign w:val="center"/>
          </w:tcPr>
          <w:p w14:paraId="094CEE1D" w14:textId="77777777" w:rsidR="00C34FF9" w:rsidRPr="00176C4E" w:rsidRDefault="00C34FF9" w:rsidP="00176C4E">
            <w:pPr>
              <w:spacing w:after="0"/>
              <w:jc w:val="center"/>
              <w:rPr>
                <w:rFonts w:ascii="Myriad Pro" w:hAnsi="Myriad Pro"/>
                <w:color w:val="000000"/>
                <w:sz w:val="20"/>
                <w:szCs w:val="20"/>
              </w:rPr>
            </w:pPr>
          </w:p>
        </w:tc>
      </w:tr>
      <w:tr w:rsidR="00C34FF9" w:rsidRPr="00176C4E" w14:paraId="5856F493" w14:textId="77777777">
        <w:trPr>
          <w:cantSplit/>
        </w:trPr>
        <w:tc>
          <w:tcPr>
            <w:tcW w:w="2456" w:type="pct"/>
            <w:shd w:val="clear" w:color="auto" w:fill="auto"/>
            <w:noWrap/>
            <w:vAlign w:val="center"/>
          </w:tcPr>
          <w:p w14:paraId="22154AEC" w14:textId="77777777" w:rsidR="00C34FF9" w:rsidRPr="00176C4E" w:rsidRDefault="00C34FF9" w:rsidP="00C34FF9">
            <w:pPr>
              <w:spacing w:after="0" w:line="240" w:lineRule="auto"/>
              <w:jc w:val="both"/>
              <w:rPr>
                <w:rFonts w:ascii="Myriad Pro" w:hAnsi="Myriad Pro"/>
                <w:color w:val="000000"/>
                <w:sz w:val="20"/>
                <w:szCs w:val="20"/>
              </w:rPr>
            </w:pPr>
            <w:r w:rsidRPr="00176C4E">
              <w:rPr>
                <w:rFonts w:ascii="Myriad Pro" w:hAnsi="Myriad Pro"/>
                <w:color w:val="000000"/>
                <w:sz w:val="20"/>
                <w:szCs w:val="20"/>
              </w:rPr>
              <w:t xml:space="preserve">Сумма налога на имущество </w:t>
            </w:r>
          </w:p>
        </w:tc>
        <w:tc>
          <w:tcPr>
            <w:tcW w:w="1017" w:type="pct"/>
            <w:shd w:val="clear" w:color="auto" w:fill="auto"/>
            <w:noWrap/>
            <w:vAlign w:val="center"/>
          </w:tcPr>
          <w:p w14:paraId="25E7F682" w14:textId="77777777" w:rsidR="00C34FF9" w:rsidRPr="00176C4E" w:rsidRDefault="00C34FF9" w:rsidP="00C34FF9">
            <w:pPr>
              <w:spacing w:after="0" w:line="240" w:lineRule="auto"/>
              <w:jc w:val="center"/>
              <w:rPr>
                <w:rFonts w:ascii="Myriad Pro" w:hAnsi="Myriad Pro"/>
                <w:color w:val="000000"/>
                <w:sz w:val="20"/>
                <w:szCs w:val="20"/>
              </w:rPr>
            </w:pPr>
            <w:r w:rsidRPr="00176C4E">
              <w:rPr>
                <w:rFonts w:ascii="Myriad Pro" w:hAnsi="Myriad Pro"/>
                <w:color w:val="000000"/>
                <w:sz w:val="20"/>
                <w:szCs w:val="20"/>
              </w:rPr>
              <w:t>тыс. руб.</w:t>
            </w:r>
          </w:p>
        </w:tc>
        <w:tc>
          <w:tcPr>
            <w:tcW w:w="790" w:type="pct"/>
            <w:shd w:val="clear" w:color="auto" w:fill="auto"/>
            <w:noWrap/>
            <w:vAlign w:val="center"/>
          </w:tcPr>
          <w:p w14:paraId="4EE8AA99"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96 813,84</w:t>
            </w:r>
          </w:p>
        </w:tc>
        <w:tc>
          <w:tcPr>
            <w:tcW w:w="737" w:type="pct"/>
            <w:shd w:val="clear" w:color="auto" w:fill="auto"/>
            <w:noWrap/>
            <w:vAlign w:val="center"/>
          </w:tcPr>
          <w:p w14:paraId="4EE59376"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91 699,57</w:t>
            </w:r>
          </w:p>
        </w:tc>
      </w:tr>
    </w:tbl>
    <w:p w14:paraId="1AF19C06" w14:textId="77777777" w:rsidR="00C34FF9" w:rsidRPr="00D6468C" w:rsidRDefault="00C34FF9" w:rsidP="00176C4E">
      <w:pPr>
        <w:pStyle w:val="affff3"/>
      </w:pPr>
      <w:r w:rsidRPr="00D6468C">
        <w:t xml:space="preserve">В соответствии с Законом Вологодской области от 21 ноября 2003 года </w:t>
      </w:r>
      <w:r w:rsidR="00176C4E">
        <w:br/>
      </w:r>
      <w:r w:rsidR="00D655F1">
        <w:t>N </w:t>
      </w:r>
      <w:r w:rsidRPr="00D6468C">
        <w:t xml:space="preserve">968-ОЗ «О налоге на имущество организаций», принятым Постановлением Законодательного Собрания Вологодской области от 19 ноября </w:t>
      </w:r>
      <w:smartTag w:uri="urn:schemas-microsoft-com:office:smarttags" w:element="metricconverter">
        <w:smartTagPr>
          <w:attr w:name="ProductID" w:val="2003 г"/>
        </w:smartTagPr>
        <w:r w:rsidRPr="00D6468C">
          <w:t>2003 г</w:t>
        </w:r>
      </w:smartTag>
      <w:r w:rsidRPr="00D6468C">
        <w:t xml:space="preserve">. </w:t>
      </w:r>
      <w:r w:rsidR="00D655F1">
        <w:t>N </w:t>
      </w:r>
      <w:r w:rsidRPr="00D6468C">
        <w:t xml:space="preserve">756 налоговая ставка в отношении магистральных трубопроводов, линий </w:t>
      </w:r>
      <w:proofErr w:type="spellStart"/>
      <w:r w:rsidRPr="00D6468C">
        <w:t>энергопередачи</w:t>
      </w:r>
      <w:proofErr w:type="spellEnd"/>
      <w:r w:rsidRPr="00D6468C">
        <w:t xml:space="preserve">, а также сооружений, являющихся неотъемлемой технологической частью указанных объектов, устанавливается в 2014 году в размере 0.7 процента, в 2015 году - 1.0 процента, в 2016 году - 1.3 процента, в 2017 году - 1.6 процента, в 2018 году - 1.9 процента. (в ред. закона Вологодской области от 06.03.2017 </w:t>
      </w:r>
      <w:r w:rsidR="00D655F1">
        <w:t>N </w:t>
      </w:r>
      <w:r w:rsidRPr="00D6468C">
        <w:t xml:space="preserve">4107-ОЗ). Налоговая ставка устанавливается в 2018 году в </w:t>
      </w:r>
      <w:r w:rsidRPr="00D6468C">
        <w:lastRenderedPageBreak/>
        <w:t xml:space="preserve">размере 1,1% для организаций в отношении движимого имущества, принятого с 1 января 2013 года на учет в качестве основных средств (введено </w:t>
      </w:r>
      <w:hyperlink r:id="rId112" w:history="1">
        <w:r w:rsidRPr="00D6468C">
          <w:t xml:space="preserve">законом Вологодской области от 28.12.2017 </w:t>
        </w:r>
        <w:r w:rsidR="00D655F1">
          <w:t>N </w:t>
        </w:r>
        <w:r w:rsidRPr="00D6468C">
          <w:t>4269-ОЗ</w:t>
        </w:r>
      </w:hyperlink>
      <w:r w:rsidRPr="00D6468C">
        <w:t>)</w:t>
      </w:r>
    </w:p>
    <w:p w14:paraId="41FB45E1" w14:textId="77777777" w:rsidR="00C34FF9" w:rsidRPr="00D6468C" w:rsidRDefault="00C34FF9" w:rsidP="00176C4E">
      <w:pPr>
        <w:pStyle w:val="affff3"/>
      </w:pPr>
      <w:r w:rsidRPr="00D6468C">
        <w:t>Налогооблагаемая база по налогу на имущество на 2018 год определена Исполнителем исходя из остаточной стоимости имущества на 31.12.2016 согласно налоговой декларации, с учетом средней нормы амортизации основных средств:</w:t>
      </w:r>
    </w:p>
    <w:p w14:paraId="5FB4AF50" w14:textId="77777777" w:rsidR="00C34FF9" w:rsidRPr="00D6468C" w:rsidRDefault="00C34FF9" w:rsidP="00176C4E">
      <w:pPr>
        <w:pStyle w:val="2"/>
      </w:pPr>
      <w:r w:rsidRPr="00D6468C">
        <w:t xml:space="preserve">на </w:t>
      </w:r>
      <w:smartTag w:uri="urn:schemas-microsoft-com:office:smarttags" w:element="metricconverter">
        <w:smartTagPr>
          <w:attr w:name="ProductID" w:val="2017 г"/>
        </w:smartTagPr>
        <w:r w:rsidRPr="00D6468C">
          <w:t>2017 г</w:t>
        </w:r>
      </w:smartTag>
      <w:r w:rsidRPr="00D6468C">
        <w:t xml:space="preserve">. согласно ожидаемым данным филиала </w:t>
      </w:r>
      <w:r w:rsidR="00D655F1">
        <w:t>ПАО </w:t>
      </w:r>
      <w:r w:rsidRPr="00D6468C">
        <w:t>«МРСК Северо-Запада» «Вологдаэнерго», отраженным в таблице №П1.17 по форме Методических указаний №20-э/2;</w:t>
      </w:r>
    </w:p>
    <w:p w14:paraId="31B68374" w14:textId="77777777" w:rsidR="00C34FF9" w:rsidRPr="00D6468C" w:rsidRDefault="00C34FF9" w:rsidP="00176C4E">
      <w:pPr>
        <w:pStyle w:val="2"/>
      </w:pPr>
      <w:r w:rsidRPr="00D6468C">
        <w:t xml:space="preserve">на </w:t>
      </w:r>
      <w:smartTag w:uri="urn:schemas-microsoft-com:office:smarttags" w:element="metricconverter">
        <w:smartTagPr>
          <w:attr w:name="ProductID" w:val="2018 г"/>
        </w:smartTagPr>
        <w:r w:rsidRPr="00D6468C">
          <w:t>2018 г</w:t>
        </w:r>
      </w:smartTag>
      <w:r w:rsidRPr="00D6468C">
        <w:t>., определенной Исполнителем в ходе анализа статьи «Амортизация»;</w:t>
      </w:r>
    </w:p>
    <w:p w14:paraId="41DDC87D" w14:textId="77777777" w:rsidR="00C34FF9" w:rsidRPr="00D6468C" w:rsidRDefault="00C34FF9" w:rsidP="00C34FF9">
      <w:pPr>
        <w:pStyle w:val="afff5"/>
        <w:spacing w:after="0"/>
        <w:ind w:firstLine="0"/>
        <w:rPr>
          <w:lang w:val="ru-RU"/>
        </w:rPr>
      </w:pPr>
      <w:r w:rsidRPr="00D6468C">
        <w:rPr>
          <w:lang w:val="ru-RU"/>
        </w:rPr>
        <w:t>с применением установленных ставок налога на имущество: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7676"/>
        <w:gridCol w:w="1895"/>
      </w:tblGrid>
      <w:tr w:rsidR="00C34FF9" w:rsidRPr="00D6468C" w14:paraId="477B9631" w14:textId="77777777">
        <w:trPr>
          <w:cantSplit/>
          <w:tblHeader/>
        </w:trPr>
        <w:tc>
          <w:tcPr>
            <w:tcW w:w="7676"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4614AF5"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895"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3859A4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Сумма, тыс. руб.</w:t>
            </w:r>
          </w:p>
        </w:tc>
      </w:tr>
      <w:tr w:rsidR="00C34FF9" w:rsidRPr="00D6468C" w14:paraId="2A42CD6A" w14:textId="77777777">
        <w:trPr>
          <w:cantSplit/>
        </w:trPr>
        <w:tc>
          <w:tcPr>
            <w:tcW w:w="7676" w:type="dxa"/>
            <w:tcBorders>
              <w:top w:val="single" w:sz="4" w:space="0" w:color="FFFFFF"/>
            </w:tcBorders>
            <w:shd w:val="clear" w:color="auto" w:fill="auto"/>
            <w:noWrap/>
            <w:vAlign w:val="center"/>
          </w:tcPr>
          <w:p w14:paraId="6B3DA2D3"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Остаточная стоимость на 31.12.2016 согласно налоговой декларации за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w:t>
            </w:r>
          </w:p>
        </w:tc>
        <w:tc>
          <w:tcPr>
            <w:tcW w:w="1895" w:type="dxa"/>
            <w:tcBorders>
              <w:top w:val="single" w:sz="4" w:space="0" w:color="FFFFFF"/>
            </w:tcBorders>
            <w:shd w:val="clear" w:color="auto" w:fill="auto"/>
            <w:noWrap/>
            <w:vAlign w:val="bottom"/>
          </w:tcPr>
          <w:p w14:paraId="369C6E5E"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8 331 762,12</w:t>
            </w:r>
          </w:p>
        </w:tc>
      </w:tr>
      <w:tr w:rsidR="00C34FF9" w:rsidRPr="00D6468C" w14:paraId="1EE99F09" w14:textId="77777777">
        <w:trPr>
          <w:cantSplit/>
        </w:trPr>
        <w:tc>
          <w:tcPr>
            <w:tcW w:w="7676" w:type="dxa"/>
            <w:shd w:val="clear" w:color="auto" w:fill="auto"/>
            <w:noWrap/>
            <w:vAlign w:val="center"/>
          </w:tcPr>
          <w:p w14:paraId="5FCF1700" w14:textId="77777777" w:rsidR="00C34FF9" w:rsidRPr="00D6468C" w:rsidRDefault="00C34FF9" w:rsidP="00C34FF9">
            <w:pPr>
              <w:spacing w:after="0" w:line="240" w:lineRule="auto"/>
              <w:ind w:left="567"/>
              <w:rPr>
                <w:rFonts w:ascii="Myriad Pro" w:hAnsi="Myriad Pro"/>
                <w:i/>
                <w:color w:val="000000"/>
                <w:sz w:val="20"/>
                <w:szCs w:val="20"/>
              </w:rPr>
            </w:pPr>
            <w:r w:rsidRPr="00D6468C">
              <w:rPr>
                <w:rFonts w:ascii="Myriad Pro" w:hAnsi="Myriad Pro"/>
                <w:i/>
                <w:color w:val="000000"/>
                <w:sz w:val="20"/>
                <w:szCs w:val="20"/>
              </w:rPr>
              <w:t>в т.ч. Движимое имущество (ставка налога на имущество не выше 1,1%)</w:t>
            </w:r>
          </w:p>
        </w:tc>
        <w:tc>
          <w:tcPr>
            <w:tcW w:w="1895" w:type="dxa"/>
            <w:shd w:val="clear" w:color="auto" w:fill="auto"/>
            <w:noWrap/>
            <w:vAlign w:val="bottom"/>
          </w:tcPr>
          <w:p w14:paraId="26B23D62"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2 505 202,33</w:t>
            </w:r>
          </w:p>
        </w:tc>
      </w:tr>
      <w:tr w:rsidR="00C34FF9" w:rsidRPr="00D6468C" w14:paraId="0D13DB4B" w14:textId="77777777">
        <w:trPr>
          <w:cantSplit/>
        </w:trPr>
        <w:tc>
          <w:tcPr>
            <w:tcW w:w="7676" w:type="dxa"/>
            <w:shd w:val="clear" w:color="auto" w:fill="auto"/>
            <w:noWrap/>
            <w:vAlign w:val="center"/>
          </w:tcPr>
          <w:p w14:paraId="0386EC39" w14:textId="77777777" w:rsidR="00C34FF9" w:rsidRPr="00D6468C" w:rsidRDefault="00C34FF9" w:rsidP="00C34FF9">
            <w:pPr>
              <w:tabs>
                <w:tab w:val="left" w:pos="4032"/>
              </w:tabs>
              <w:spacing w:after="0" w:line="240" w:lineRule="auto"/>
              <w:ind w:left="567"/>
              <w:rPr>
                <w:rFonts w:ascii="Myriad Pro" w:hAnsi="Myriad Pro"/>
                <w:i/>
                <w:color w:val="000000"/>
                <w:sz w:val="20"/>
                <w:szCs w:val="20"/>
              </w:rPr>
            </w:pPr>
            <w:r w:rsidRPr="00D6468C">
              <w:rPr>
                <w:rFonts w:ascii="Myriad Pro" w:hAnsi="Myriad Pro"/>
                <w:i/>
                <w:color w:val="000000"/>
                <w:sz w:val="20"/>
                <w:szCs w:val="20"/>
              </w:rPr>
              <w:t>Облагаемое налогом на имущество по ставке 2,2%%</w:t>
            </w:r>
          </w:p>
        </w:tc>
        <w:tc>
          <w:tcPr>
            <w:tcW w:w="1895" w:type="dxa"/>
            <w:shd w:val="clear" w:color="auto" w:fill="auto"/>
            <w:noWrap/>
            <w:vAlign w:val="bottom"/>
          </w:tcPr>
          <w:p w14:paraId="6A20F2EA"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948 819,18</w:t>
            </w:r>
          </w:p>
        </w:tc>
      </w:tr>
      <w:tr w:rsidR="00C34FF9" w:rsidRPr="00D6468C" w14:paraId="4C57DD47" w14:textId="77777777">
        <w:trPr>
          <w:cantSplit/>
        </w:trPr>
        <w:tc>
          <w:tcPr>
            <w:tcW w:w="7676" w:type="dxa"/>
            <w:shd w:val="clear" w:color="auto" w:fill="auto"/>
            <w:noWrap/>
            <w:vAlign w:val="center"/>
          </w:tcPr>
          <w:p w14:paraId="4DD08F62" w14:textId="77777777" w:rsidR="00C34FF9" w:rsidRPr="00D6468C" w:rsidRDefault="00C34FF9" w:rsidP="00C34FF9">
            <w:pPr>
              <w:tabs>
                <w:tab w:val="left" w:pos="4032"/>
              </w:tabs>
              <w:spacing w:after="0" w:line="240" w:lineRule="auto"/>
              <w:ind w:left="567"/>
              <w:rPr>
                <w:rFonts w:ascii="Myriad Pro" w:hAnsi="Myriad Pro"/>
                <w:i/>
                <w:color w:val="000000"/>
                <w:sz w:val="20"/>
                <w:szCs w:val="20"/>
              </w:rPr>
            </w:pPr>
            <w:r w:rsidRPr="00D6468C">
              <w:rPr>
                <w:rFonts w:ascii="Myriad Pro" w:hAnsi="Myriad Pro"/>
                <w:i/>
                <w:color w:val="000000"/>
                <w:sz w:val="20"/>
                <w:szCs w:val="20"/>
              </w:rPr>
              <w:t>Облагаемое налогом на имущество по ставке 1,9%</w:t>
            </w:r>
          </w:p>
        </w:tc>
        <w:tc>
          <w:tcPr>
            <w:tcW w:w="1895" w:type="dxa"/>
            <w:shd w:val="clear" w:color="auto" w:fill="auto"/>
            <w:noWrap/>
            <w:vAlign w:val="bottom"/>
          </w:tcPr>
          <w:p w14:paraId="551972D9"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4 877 740,61</w:t>
            </w:r>
          </w:p>
        </w:tc>
      </w:tr>
      <w:tr w:rsidR="00C34FF9" w:rsidRPr="00D6468C" w14:paraId="6968AEB8" w14:textId="77777777">
        <w:trPr>
          <w:cantSplit/>
        </w:trPr>
        <w:tc>
          <w:tcPr>
            <w:tcW w:w="7676" w:type="dxa"/>
            <w:shd w:val="clear" w:color="auto" w:fill="auto"/>
            <w:noWrap/>
            <w:vAlign w:val="center"/>
          </w:tcPr>
          <w:p w14:paraId="61D0BC97"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Средняя норма амортизации за </w:t>
            </w:r>
            <w:smartTag w:uri="urn:schemas-microsoft-com:office:smarttags" w:element="metricconverter">
              <w:smartTagPr>
                <w:attr w:name="ProductID" w:val="2017 г"/>
              </w:smartTagPr>
              <w:r w:rsidRPr="00D6468C">
                <w:rPr>
                  <w:rFonts w:ascii="Myriad Pro" w:hAnsi="Myriad Pro"/>
                  <w:color w:val="000000"/>
                  <w:sz w:val="20"/>
                  <w:szCs w:val="20"/>
                </w:rPr>
                <w:t>2017 г</w:t>
              </w:r>
            </w:smartTag>
            <w:r w:rsidRPr="00D6468C">
              <w:rPr>
                <w:rFonts w:ascii="Myriad Pro" w:hAnsi="Myriad Pro"/>
                <w:color w:val="000000"/>
                <w:sz w:val="20"/>
                <w:szCs w:val="20"/>
              </w:rPr>
              <w:t>. (согласно расчету амортизации)</w:t>
            </w:r>
          </w:p>
        </w:tc>
        <w:tc>
          <w:tcPr>
            <w:tcW w:w="1895" w:type="dxa"/>
            <w:shd w:val="clear" w:color="auto" w:fill="auto"/>
            <w:noWrap/>
            <w:vAlign w:val="bottom"/>
          </w:tcPr>
          <w:p w14:paraId="1FDFD7DB"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6,93</w:t>
            </w:r>
          </w:p>
        </w:tc>
      </w:tr>
      <w:tr w:rsidR="00C34FF9" w:rsidRPr="00D6468C" w14:paraId="7C17CB97" w14:textId="77777777">
        <w:trPr>
          <w:cantSplit/>
        </w:trPr>
        <w:tc>
          <w:tcPr>
            <w:tcW w:w="7676" w:type="dxa"/>
            <w:shd w:val="clear" w:color="auto" w:fill="auto"/>
            <w:noWrap/>
            <w:vAlign w:val="center"/>
          </w:tcPr>
          <w:p w14:paraId="7003B197"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Средняя норма амортизации на </w:t>
            </w:r>
            <w:smartTag w:uri="urn:schemas-microsoft-com:office:smarttags" w:element="metricconverter">
              <w:smartTagPr>
                <w:attr w:name="ProductID" w:val="2018 г"/>
              </w:smartTagPr>
              <w:r w:rsidRPr="00D6468C">
                <w:rPr>
                  <w:rFonts w:ascii="Myriad Pro" w:hAnsi="Myriad Pro"/>
                  <w:color w:val="000000"/>
                  <w:sz w:val="20"/>
                  <w:szCs w:val="20"/>
                </w:rPr>
                <w:t>2018 г</w:t>
              </w:r>
            </w:smartTag>
            <w:r w:rsidRPr="00D6468C">
              <w:rPr>
                <w:rFonts w:ascii="Myriad Pro" w:hAnsi="Myriad Pro"/>
                <w:color w:val="000000"/>
                <w:sz w:val="20"/>
                <w:szCs w:val="20"/>
              </w:rPr>
              <w:t>. (согласно расчету амортизации)</w:t>
            </w:r>
          </w:p>
        </w:tc>
        <w:tc>
          <w:tcPr>
            <w:tcW w:w="1895" w:type="dxa"/>
            <w:shd w:val="clear" w:color="auto" w:fill="auto"/>
            <w:noWrap/>
            <w:vAlign w:val="bottom"/>
          </w:tcPr>
          <w:p w14:paraId="58C0EB82"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7,05</w:t>
            </w:r>
          </w:p>
        </w:tc>
      </w:tr>
      <w:tr w:rsidR="00C34FF9" w:rsidRPr="00D6468C" w14:paraId="08EE679B" w14:textId="77777777">
        <w:trPr>
          <w:cantSplit/>
        </w:trPr>
        <w:tc>
          <w:tcPr>
            <w:tcW w:w="7676" w:type="dxa"/>
            <w:shd w:val="clear" w:color="auto" w:fill="auto"/>
            <w:noWrap/>
            <w:vAlign w:val="center"/>
          </w:tcPr>
          <w:p w14:paraId="37EA593D"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Остаточная стоимость облагаемого налогом на имущество (2,2%) на 31.12.2017</w:t>
            </w:r>
          </w:p>
        </w:tc>
        <w:tc>
          <w:tcPr>
            <w:tcW w:w="1895" w:type="dxa"/>
            <w:shd w:val="clear" w:color="auto" w:fill="auto"/>
            <w:noWrap/>
            <w:vAlign w:val="bottom"/>
          </w:tcPr>
          <w:p w14:paraId="346E5CE4"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883 066,01</w:t>
            </w:r>
          </w:p>
        </w:tc>
      </w:tr>
      <w:tr w:rsidR="00C34FF9" w:rsidRPr="00D6468C" w14:paraId="1CBA1E68" w14:textId="77777777">
        <w:trPr>
          <w:cantSplit/>
        </w:trPr>
        <w:tc>
          <w:tcPr>
            <w:tcW w:w="7676" w:type="dxa"/>
            <w:shd w:val="clear" w:color="auto" w:fill="auto"/>
            <w:noWrap/>
            <w:vAlign w:val="center"/>
          </w:tcPr>
          <w:p w14:paraId="3D095171"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Остаточная стоимость облагаемого налогом на имущество (2,2%) на 31.12.2018</w:t>
            </w:r>
          </w:p>
        </w:tc>
        <w:tc>
          <w:tcPr>
            <w:tcW w:w="1895" w:type="dxa"/>
            <w:shd w:val="clear" w:color="auto" w:fill="auto"/>
            <w:noWrap/>
            <w:vAlign w:val="bottom"/>
          </w:tcPr>
          <w:p w14:paraId="2986355E"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820 843,06</w:t>
            </w:r>
          </w:p>
        </w:tc>
      </w:tr>
      <w:tr w:rsidR="00C34FF9" w:rsidRPr="00D6468C" w14:paraId="66AF2641" w14:textId="77777777">
        <w:trPr>
          <w:cantSplit/>
        </w:trPr>
        <w:tc>
          <w:tcPr>
            <w:tcW w:w="7676" w:type="dxa"/>
            <w:shd w:val="clear" w:color="auto" w:fill="auto"/>
            <w:noWrap/>
            <w:vAlign w:val="center"/>
          </w:tcPr>
          <w:p w14:paraId="2B2D4BA8"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Среднегодовая стоимость облагаемого налогом имущества (2,2%) на 2018 год</w:t>
            </w:r>
          </w:p>
        </w:tc>
        <w:tc>
          <w:tcPr>
            <w:tcW w:w="1895" w:type="dxa"/>
            <w:shd w:val="clear" w:color="auto" w:fill="auto"/>
            <w:noWrap/>
            <w:vAlign w:val="bottom"/>
          </w:tcPr>
          <w:p w14:paraId="03BC37A3"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851 954,53</w:t>
            </w:r>
          </w:p>
        </w:tc>
      </w:tr>
      <w:tr w:rsidR="00C34FF9" w:rsidRPr="00D6468C" w14:paraId="15263AA6" w14:textId="77777777">
        <w:trPr>
          <w:cantSplit/>
        </w:trPr>
        <w:tc>
          <w:tcPr>
            <w:tcW w:w="7676" w:type="dxa"/>
            <w:shd w:val="clear" w:color="auto" w:fill="auto"/>
            <w:noWrap/>
            <w:vAlign w:val="center"/>
          </w:tcPr>
          <w:p w14:paraId="685B74BC"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Остаточная стоимость облагаемого налогом на имущество (1,9%) на 31.12.2017</w:t>
            </w:r>
          </w:p>
        </w:tc>
        <w:tc>
          <w:tcPr>
            <w:tcW w:w="1895" w:type="dxa"/>
            <w:shd w:val="clear" w:color="auto" w:fill="auto"/>
            <w:noWrap/>
            <w:vAlign w:val="bottom"/>
          </w:tcPr>
          <w:p w14:paraId="179A4A6F"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4 539 713,18</w:t>
            </w:r>
          </w:p>
        </w:tc>
      </w:tr>
      <w:tr w:rsidR="00C34FF9" w:rsidRPr="00D6468C" w14:paraId="32CF6263" w14:textId="77777777">
        <w:trPr>
          <w:cantSplit/>
        </w:trPr>
        <w:tc>
          <w:tcPr>
            <w:tcW w:w="7676" w:type="dxa"/>
            <w:shd w:val="clear" w:color="auto" w:fill="auto"/>
            <w:noWrap/>
            <w:vAlign w:val="center"/>
          </w:tcPr>
          <w:p w14:paraId="76A4C03A"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Остаточная стоимость облагаемого налогом на имущество (1,9%) на 31.12.2018</w:t>
            </w:r>
          </w:p>
        </w:tc>
        <w:tc>
          <w:tcPr>
            <w:tcW w:w="1895" w:type="dxa"/>
            <w:shd w:val="clear" w:color="auto" w:fill="auto"/>
            <w:noWrap/>
            <w:vAlign w:val="bottom"/>
          </w:tcPr>
          <w:p w14:paraId="296F6DAE"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4 219 834,09</w:t>
            </w:r>
          </w:p>
        </w:tc>
      </w:tr>
      <w:tr w:rsidR="00C34FF9" w:rsidRPr="00D6468C" w14:paraId="6BC6E156" w14:textId="77777777">
        <w:trPr>
          <w:cantSplit/>
        </w:trPr>
        <w:tc>
          <w:tcPr>
            <w:tcW w:w="7676" w:type="dxa"/>
            <w:shd w:val="clear" w:color="auto" w:fill="auto"/>
            <w:noWrap/>
            <w:vAlign w:val="center"/>
          </w:tcPr>
          <w:p w14:paraId="58FE2FF4"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Среднегодовая стоимость облагаемого налогом имущества (1,9%) на 2018 год</w:t>
            </w:r>
          </w:p>
        </w:tc>
        <w:tc>
          <w:tcPr>
            <w:tcW w:w="1895" w:type="dxa"/>
            <w:shd w:val="clear" w:color="auto" w:fill="auto"/>
            <w:noWrap/>
            <w:vAlign w:val="bottom"/>
          </w:tcPr>
          <w:p w14:paraId="2A828220"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4 379 773,64</w:t>
            </w:r>
          </w:p>
        </w:tc>
      </w:tr>
      <w:tr w:rsidR="00C34FF9" w:rsidRPr="00D6468C" w14:paraId="653045DD" w14:textId="77777777">
        <w:trPr>
          <w:cantSplit/>
        </w:trPr>
        <w:tc>
          <w:tcPr>
            <w:tcW w:w="7676" w:type="dxa"/>
            <w:shd w:val="clear" w:color="auto" w:fill="auto"/>
            <w:noWrap/>
            <w:vAlign w:val="center"/>
          </w:tcPr>
          <w:p w14:paraId="47BF86AB"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Остаточная стоимость облагаемого налогом на имущество (1,1%) на 31.12.2017</w:t>
            </w:r>
          </w:p>
        </w:tc>
        <w:tc>
          <w:tcPr>
            <w:tcW w:w="1895" w:type="dxa"/>
            <w:shd w:val="clear" w:color="auto" w:fill="auto"/>
            <w:noWrap/>
            <w:vAlign w:val="bottom"/>
          </w:tcPr>
          <w:p w14:paraId="199E33A7"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2 331 591,81</w:t>
            </w:r>
          </w:p>
        </w:tc>
      </w:tr>
      <w:tr w:rsidR="00C34FF9" w:rsidRPr="00D6468C" w14:paraId="404A2619" w14:textId="77777777">
        <w:trPr>
          <w:cantSplit/>
        </w:trPr>
        <w:tc>
          <w:tcPr>
            <w:tcW w:w="7676" w:type="dxa"/>
            <w:shd w:val="clear" w:color="auto" w:fill="auto"/>
            <w:noWrap/>
            <w:vAlign w:val="center"/>
          </w:tcPr>
          <w:p w14:paraId="07F511F8"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Остаточная стоимость облагаемого налогом на имущество (1,1%) на 31.12.2018</w:t>
            </w:r>
          </w:p>
        </w:tc>
        <w:tc>
          <w:tcPr>
            <w:tcW w:w="1895" w:type="dxa"/>
            <w:shd w:val="clear" w:color="auto" w:fill="auto"/>
            <w:noWrap/>
            <w:vAlign w:val="bottom"/>
          </w:tcPr>
          <w:p w14:paraId="5FBF1309"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2 167 302,25</w:t>
            </w:r>
          </w:p>
        </w:tc>
      </w:tr>
      <w:tr w:rsidR="00C34FF9" w:rsidRPr="00D6468C" w14:paraId="60CBBEAA" w14:textId="77777777">
        <w:trPr>
          <w:cantSplit/>
        </w:trPr>
        <w:tc>
          <w:tcPr>
            <w:tcW w:w="7676" w:type="dxa"/>
            <w:shd w:val="clear" w:color="auto" w:fill="auto"/>
            <w:noWrap/>
            <w:vAlign w:val="center"/>
          </w:tcPr>
          <w:p w14:paraId="77A46126"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Среднегодовая стоимость облагаемого налогом имущества (1,1%) на 2018 год</w:t>
            </w:r>
          </w:p>
        </w:tc>
        <w:tc>
          <w:tcPr>
            <w:tcW w:w="1895" w:type="dxa"/>
            <w:shd w:val="clear" w:color="auto" w:fill="auto"/>
            <w:noWrap/>
            <w:vAlign w:val="bottom"/>
          </w:tcPr>
          <w:p w14:paraId="782FE75C"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2 249 447,03</w:t>
            </w:r>
          </w:p>
        </w:tc>
      </w:tr>
      <w:tr w:rsidR="00C34FF9" w:rsidRPr="00D6468C" w14:paraId="675D27C9" w14:textId="77777777">
        <w:trPr>
          <w:cantSplit/>
        </w:trPr>
        <w:tc>
          <w:tcPr>
            <w:tcW w:w="7676" w:type="dxa"/>
            <w:shd w:val="clear" w:color="auto" w:fill="auto"/>
            <w:noWrap/>
            <w:vAlign w:val="center"/>
          </w:tcPr>
          <w:p w14:paraId="035E5E8C"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Налог на имущество</w:t>
            </w:r>
          </w:p>
        </w:tc>
        <w:tc>
          <w:tcPr>
            <w:tcW w:w="1895" w:type="dxa"/>
            <w:shd w:val="clear" w:color="auto" w:fill="auto"/>
            <w:noWrap/>
            <w:vAlign w:val="bottom"/>
          </w:tcPr>
          <w:p w14:paraId="565DCBB8"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126 702,62</w:t>
            </w:r>
          </w:p>
        </w:tc>
      </w:tr>
      <w:tr w:rsidR="00C34FF9" w:rsidRPr="00D6468C" w14:paraId="2EDC838D" w14:textId="77777777">
        <w:trPr>
          <w:cantSplit/>
        </w:trPr>
        <w:tc>
          <w:tcPr>
            <w:tcW w:w="7676" w:type="dxa"/>
            <w:shd w:val="clear" w:color="auto" w:fill="auto"/>
            <w:noWrap/>
            <w:vAlign w:val="center"/>
          </w:tcPr>
          <w:p w14:paraId="7BCC30F8"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Налог на имущество по виду деятельности передача электроэнергии</w:t>
            </w:r>
          </w:p>
        </w:tc>
        <w:tc>
          <w:tcPr>
            <w:tcW w:w="1895" w:type="dxa"/>
            <w:shd w:val="clear" w:color="auto" w:fill="auto"/>
            <w:noWrap/>
            <w:vAlign w:val="bottom"/>
          </w:tcPr>
          <w:p w14:paraId="637F89F6"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125 560,76</w:t>
            </w:r>
          </w:p>
        </w:tc>
      </w:tr>
      <w:tr w:rsidR="00C34FF9" w:rsidRPr="00D6468C" w14:paraId="206AC482" w14:textId="77777777">
        <w:trPr>
          <w:cantSplit/>
        </w:trPr>
        <w:tc>
          <w:tcPr>
            <w:tcW w:w="7676" w:type="dxa"/>
            <w:shd w:val="clear" w:color="auto" w:fill="auto"/>
            <w:noWrap/>
            <w:vAlign w:val="center"/>
          </w:tcPr>
          <w:p w14:paraId="5CAF8240"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Удельный вес на передачу электроэнергии</w:t>
            </w:r>
          </w:p>
        </w:tc>
        <w:tc>
          <w:tcPr>
            <w:tcW w:w="1895" w:type="dxa"/>
            <w:shd w:val="clear" w:color="auto" w:fill="auto"/>
            <w:noWrap/>
            <w:vAlign w:val="bottom"/>
          </w:tcPr>
          <w:p w14:paraId="5424BCC5"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99,10%</w:t>
            </w:r>
          </w:p>
        </w:tc>
      </w:tr>
    </w:tbl>
    <w:p w14:paraId="3B017B21" w14:textId="77777777" w:rsidR="00C34FF9" w:rsidRPr="00D6468C" w:rsidRDefault="00C34FF9" w:rsidP="00C34FF9">
      <w:pPr>
        <w:pStyle w:val="afff7"/>
      </w:pPr>
      <w:r w:rsidRPr="00D6468C">
        <w:rPr>
          <w:i/>
        </w:rPr>
        <w:t>Транспортный налог</w:t>
      </w:r>
      <w:r w:rsidRPr="00D6468C">
        <w:t xml:space="preserve"> устанавливается для налогоплательщиков в соответствии с Налоговым кодексом Российской Федерации. </w:t>
      </w:r>
    </w:p>
    <w:p w14:paraId="42DD7AE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 xml:space="preserve">Фактическая величина транспортного налога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по виду деятельности передача электроэнергии согласно оборотно-сальдовой ведомости по счету 20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составила 4 466,94 тыс. руб.</w:t>
      </w:r>
    </w:p>
    <w:p w14:paraId="45C0C88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Величина транспортного налога за 2016 год, указанная в налоговой декларации, - 4 211,89 тыс. руб.</w:t>
      </w:r>
    </w:p>
    <w:p w14:paraId="0FDAEB3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Транспортный налог на 2018 год </w:t>
      </w:r>
      <w:r w:rsidRPr="00D6468C">
        <w:rPr>
          <w:rFonts w:ascii="Myriad Pro" w:hAnsi="Myriad Pro"/>
          <w:sz w:val="26"/>
          <w:szCs w:val="26"/>
        </w:rPr>
        <w:t xml:space="preserve">филиал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w:t>
      </w:r>
      <w:r w:rsidRPr="00D6468C">
        <w:rPr>
          <w:rFonts w:ascii="Myriad Pro" w:hAnsi="Myriad Pro"/>
          <w:color w:val="000000"/>
          <w:sz w:val="26"/>
          <w:szCs w:val="26"/>
        </w:rPr>
        <w:t xml:space="preserve">запланировал на уровне факта транспортного налога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(4 508,01 тыс. руб. по данным Филиала) с увеличением на плановую величину транспортного налога в связи с планируемым изменением подвижного состава за 2017, 2018 гг. (68,3 тыс. руб.). Исполнитель отмечает, что 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в НВВ на передачу электроэнергии заявлен транспортный налог в целом по предприятию.</w:t>
      </w:r>
    </w:p>
    <w:p w14:paraId="5C7E91F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связи с отсутствием документов, подтверждающих планируемое изменение подвижного состава на 2017, 2018 гг., Исполнитель считает обоснованным расчет транспортного налога на 2018 год исходя из суммы налоговой декларации за 2016 год с применением усредненного коэффициента распределения общепроизводственных расходов (25 счет) по видам деятельности – </w:t>
      </w:r>
      <w:r w:rsidRPr="00D6468C">
        <w:rPr>
          <w:rFonts w:ascii="Myriad Pro" w:hAnsi="Myriad Pro"/>
          <w:sz w:val="26"/>
          <w:szCs w:val="26"/>
        </w:rPr>
        <w:t>99,10%</w:t>
      </w:r>
      <w:r w:rsidRPr="00D6468C">
        <w:rPr>
          <w:rFonts w:ascii="Myriad Pro" w:hAnsi="Myriad Pro"/>
          <w:color w:val="000000"/>
          <w:sz w:val="26"/>
          <w:szCs w:val="26"/>
        </w:rPr>
        <w:t xml:space="preserve"> на передачу электроэнергии.</w:t>
      </w:r>
    </w:p>
    <w:p w14:paraId="7EB1B92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По мнению Исполнителя, исходя из анализа представленных материалов, плановый уровень транспортного налога на 2018 год </w:t>
      </w:r>
      <w:r w:rsidRPr="00D6468C">
        <w:rPr>
          <w:rFonts w:ascii="Myriad Pro" w:hAnsi="Myriad Pro"/>
          <w:sz w:val="26"/>
          <w:szCs w:val="26"/>
        </w:rPr>
        <w:t xml:space="preserve">– 4 173,98 тыс. руб. </w:t>
      </w:r>
      <w:r w:rsidRPr="00D6468C">
        <w:rPr>
          <w:rFonts w:ascii="Myriad Pro" w:hAnsi="Myriad Pro"/>
          <w:i/>
          <w:sz w:val="26"/>
          <w:szCs w:val="26"/>
        </w:rPr>
        <w:t>(4 211,89*99,10%)</w:t>
      </w:r>
      <w:r w:rsidRPr="00D6468C">
        <w:rPr>
          <w:rFonts w:ascii="Myriad Pro" w:hAnsi="Myriad Pro"/>
          <w:sz w:val="26"/>
          <w:szCs w:val="26"/>
        </w:rPr>
        <w:t>.</w:t>
      </w:r>
    </w:p>
    <w:p w14:paraId="03189E2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i/>
          <w:sz w:val="26"/>
          <w:szCs w:val="26"/>
        </w:rPr>
        <w:t>Расчет платы за негативное воздействие</w:t>
      </w:r>
    </w:p>
    <w:p w14:paraId="6279072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Необходимость осуществления затрат по указанной статье определена следующими нормативными правовыми документами: федеральный закон «Об охране окружающей среды» от 10.01.2002 </w:t>
      </w:r>
      <w:r w:rsidR="00D655F1">
        <w:rPr>
          <w:rFonts w:ascii="Myriad Pro" w:hAnsi="Myriad Pro"/>
          <w:color w:val="000000"/>
          <w:sz w:val="26"/>
          <w:szCs w:val="26"/>
        </w:rPr>
        <w:t>№ </w:t>
      </w:r>
      <w:r w:rsidRPr="00D6468C">
        <w:rPr>
          <w:rFonts w:ascii="Myriad Pro" w:hAnsi="Myriad Pro"/>
          <w:color w:val="000000"/>
          <w:sz w:val="26"/>
          <w:szCs w:val="26"/>
        </w:rPr>
        <w:t xml:space="preserve">7-ФЗ, федеральный закон «Об охране атмосферного воздуха» от 04.05.1999 </w:t>
      </w:r>
      <w:r w:rsidR="00D655F1">
        <w:rPr>
          <w:rFonts w:ascii="Myriad Pro" w:hAnsi="Myriad Pro"/>
          <w:color w:val="000000"/>
          <w:sz w:val="26"/>
          <w:szCs w:val="26"/>
        </w:rPr>
        <w:t>№ </w:t>
      </w:r>
      <w:r w:rsidRPr="00D6468C">
        <w:rPr>
          <w:rFonts w:ascii="Myriad Pro" w:hAnsi="Myriad Pro"/>
          <w:color w:val="000000"/>
          <w:sz w:val="26"/>
          <w:szCs w:val="26"/>
        </w:rPr>
        <w:t xml:space="preserve">96-ФЗ, федеральный закон «Об отходах производства и потребления» 24.06.1998 </w:t>
      </w:r>
      <w:r w:rsidR="00D655F1">
        <w:rPr>
          <w:rFonts w:ascii="Myriad Pro" w:hAnsi="Myriad Pro"/>
          <w:color w:val="000000"/>
          <w:sz w:val="26"/>
          <w:szCs w:val="26"/>
        </w:rPr>
        <w:t>№ </w:t>
      </w:r>
      <w:r w:rsidRPr="00D6468C">
        <w:rPr>
          <w:rFonts w:ascii="Myriad Pro" w:hAnsi="Myriad Pro"/>
          <w:color w:val="000000"/>
          <w:sz w:val="26"/>
          <w:szCs w:val="26"/>
        </w:rPr>
        <w:t xml:space="preserve">89-ФЗ, постановление Правительства Российской Федерации от 12.06.2003 </w:t>
      </w:r>
      <w:r w:rsidR="00D655F1">
        <w:rPr>
          <w:rFonts w:ascii="Myriad Pro" w:hAnsi="Myriad Pro"/>
          <w:color w:val="000000"/>
          <w:sz w:val="26"/>
          <w:szCs w:val="26"/>
        </w:rPr>
        <w:t>№ </w:t>
      </w:r>
      <w:r w:rsidRPr="00D6468C">
        <w:rPr>
          <w:rFonts w:ascii="Myriad Pro" w:hAnsi="Myriad Pro"/>
          <w:color w:val="000000"/>
          <w:sz w:val="26"/>
          <w:szCs w:val="26"/>
        </w:rPr>
        <w:t xml:space="preserve">344 «О нормативах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в том числе через централизованные системы водоотведения, </w:t>
      </w:r>
      <w:r w:rsidRPr="00D6468C">
        <w:rPr>
          <w:rFonts w:ascii="Myriad Pro" w:hAnsi="Myriad Pro"/>
          <w:color w:val="000000"/>
          <w:sz w:val="26"/>
          <w:szCs w:val="26"/>
        </w:rPr>
        <w:lastRenderedPageBreak/>
        <w:t xml:space="preserve">размещение отходов производства и потребления», постановление Правительства Российской Федерации от 28.08.1992 </w:t>
      </w:r>
      <w:r w:rsidR="00D655F1">
        <w:rPr>
          <w:rFonts w:ascii="Myriad Pro" w:hAnsi="Myriad Pro"/>
          <w:color w:val="000000"/>
          <w:sz w:val="26"/>
          <w:szCs w:val="26"/>
        </w:rPr>
        <w:t>№ </w:t>
      </w:r>
      <w:r w:rsidRPr="00D6468C">
        <w:rPr>
          <w:rFonts w:ascii="Myriad Pro" w:hAnsi="Myriad Pro"/>
          <w:color w:val="000000"/>
          <w:sz w:val="26"/>
          <w:szCs w:val="26"/>
        </w:rPr>
        <w:t>632 «Об утверждении Порядка определения платы и ее предельных размеров за загрязнение окружающей природной среды, размещение отходов, другие виды вредного воздействия».</w:t>
      </w:r>
    </w:p>
    <w:p w14:paraId="5815399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Ставки, с использованием которых осуществляется расчет платы за загрязнение, установлены постановлением Правительства РФ от 13.09.2016 </w:t>
      </w:r>
      <w:r w:rsidR="00D655F1">
        <w:rPr>
          <w:rFonts w:ascii="Myriad Pro" w:hAnsi="Myriad Pro"/>
          <w:color w:val="000000"/>
          <w:sz w:val="26"/>
          <w:szCs w:val="26"/>
        </w:rPr>
        <w:t>№ </w:t>
      </w:r>
      <w:r w:rsidRPr="00D6468C">
        <w:rPr>
          <w:rFonts w:ascii="Myriad Pro" w:hAnsi="Myriad Pro"/>
          <w:color w:val="000000"/>
          <w:sz w:val="26"/>
          <w:szCs w:val="26"/>
        </w:rPr>
        <w:t xml:space="preserve">913. В нем приведены ставки на 2016-2018 год. Ставки на 2017 год увеличены по сравнению с уровнем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на 4,27%. Ставки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равны ставкам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w:t>
      </w:r>
    </w:p>
    <w:p w14:paraId="414F4A72" w14:textId="77777777" w:rsidR="00C34FF9" w:rsidRPr="00D6468C" w:rsidRDefault="00C34FF9" w:rsidP="00C34FF9">
      <w:pPr>
        <w:pStyle w:val="afff5"/>
        <w:spacing w:after="0"/>
        <w:rPr>
          <w:lang w:val="ru-RU"/>
        </w:rPr>
      </w:pPr>
      <w:r w:rsidRPr="00D6468C">
        <w:rPr>
          <w:lang w:val="ru-RU"/>
        </w:rPr>
        <w:t xml:space="preserve">Факт за </w:t>
      </w:r>
      <w:smartTag w:uri="urn:schemas-microsoft-com:office:smarttags" w:element="metricconverter">
        <w:smartTagPr>
          <w:attr w:name="ProductID" w:val="2016 г"/>
        </w:smartTagPr>
        <w:r w:rsidRPr="00D6468C">
          <w:rPr>
            <w:lang w:val="ru-RU"/>
          </w:rPr>
          <w:t>2016 г</w:t>
        </w:r>
      </w:smartTag>
      <w:r w:rsidRPr="00D6468C">
        <w:rPr>
          <w:lang w:val="ru-RU"/>
        </w:rPr>
        <w:t>. подтвержден ОСВ по счету 20 по передаче электроэнергии.</w:t>
      </w:r>
    </w:p>
    <w:p w14:paraId="19E7C32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Исполнителем расчет платы за негативное воздействие произведен исходя из размера платы согласно ОСВ по счету 20 </w:t>
      </w:r>
      <w:r w:rsidRPr="00D6468C">
        <w:rPr>
          <w:rFonts w:ascii="Myriad Pro" w:hAnsi="Myriad Pro"/>
          <w:sz w:val="26"/>
          <w:szCs w:val="26"/>
        </w:rPr>
        <w:t xml:space="preserve">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w:t>
      </w:r>
      <w:r w:rsidRPr="00D6468C">
        <w:rPr>
          <w:rFonts w:ascii="Myriad Pro" w:hAnsi="Myriad Pro"/>
          <w:color w:val="000000"/>
          <w:sz w:val="26"/>
          <w:szCs w:val="26"/>
        </w:rPr>
        <w:t xml:space="preserve">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 применением коэффициента 1,0427.</w:t>
      </w:r>
    </w:p>
    <w:p w14:paraId="6B37149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 мнению Исполнителя, исходя из анализа представленных материалов, плановый уровень платы за негативное воздействие на 2018 год – 212,61 тыс. руб. (203,9 тыс. руб.*1,0427).</w:t>
      </w:r>
    </w:p>
    <w:p w14:paraId="3B1E127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i/>
          <w:sz w:val="26"/>
          <w:szCs w:val="26"/>
        </w:rPr>
        <w:t>По расходам на оплату государственных пошлин и сборов</w:t>
      </w:r>
      <w:r w:rsidRPr="00D6468C">
        <w:rPr>
          <w:rFonts w:ascii="Myriad Pro" w:hAnsi="Myriad Pro"/>
          <w:sz w:val="26"/>
          <w:szCs w:val="26"/>
        </w:rPr>
        <w:t xml:space="preserve"> в качестве</w:t>
      </w:r>
      <w:r w:rsidRPr="00D6468C">
        <w:rPr>
          <w:rFonts w:ascii="Myriad Pro" w:hAnsi="Myriad Pro"/>
          <w:color w:val="000000"/>
          <w:sz w:val="26"/>
          <w:szCs w:val="26"/>
        </w:rPr>
        <w:t xml:space="preserve"> экономически обоснованных признаются расходы по госпошлине, связанной с производственной деятельностью предприятия. Расходы на оплату госпошлин, связанные с претензионно-исковой работой организации в отношении контрагентов не должны компенсироваться за счет тарифного источника.</w:t>
      </w:r>
    </w:p>
    <w:p w14:paraId="0BB733D4"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ОСВ по счету 20 по передаче электроэнергии фактические расходы по госпошлине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составили 1 050,15 тыс. руб.</w:t>
      </w:r>
    </w:p>
    <w:p w14:paraId="0E4C0244" w14:textId="77777777" w:rsidR="00C34FF9" w:rsidRPr="00D6468C" w:rsidRDefault="00C34FF9" w:rsidP="00C34FF9">
      <w:pPr>
        <w:pStyle w:val="afff7"/>
        <w:spacing w:before="0"/>
        <w:rPr>
          <w:lang w:val="ru-RU"/>
        </w:rPr>
      </w:pPr>
      <w:r w:rsidRPr="00D6468C">
        <w:t xml:space="preserve">Структура расходов по видам госпошлин не представлена. </w:t>
      </w:r>
    </w:p>
    <w:p w14:paraId="14FFB1A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 мнению Исполнителя, исходя из анализа представленных материалов, расходы на госпошлину на 2018 год не подлежат включению в НВВ в связи с отсутствием документального подтверждения производственной необходимости расходов.</w:t>
      </w:r>
    </w:p>
    <w:p w14:paraId="304F7AC2" w14:textId="77777777" w:rsidR="00C34FF9" w:rsidRPr="00D6468C" w:rsidRDefault="00C34FF9" w:rsidP="00C34FF9">
      <w:pPr>
        <w:pStyle w:val="afff5"/>
        <w:rPr>
          <w:lang w:val="ru-RU"/>
        </w:rPr>
      </w:pPr>
      <w:r w:rsidRPr="00D6468C">
        <w:rPr>
          <w:lang w:val="ru-RU"/>
        </w:rPr>
        <w:t>По мнению Исполнителя, исходя из анализа представленных материалов, плановый уровень расходов на уплату налогов – 130 695,03 тыс. руб., или на 17 023,84 тыс. руб. ниже утвержденного уровня: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4687"/>
        <w:gridCol w:w="1901"/>
        <w:gridCol w:w="1424"/>
        <w:gridCol w:w="1559"/>
      </w:tblGrid>
      <w:tr w:rsidR="00C34FF9" w:rsidRPr="00D6468C" w14:paraId="05C3B032" w14:textId="77777777">
        <w:trPr>
          <w:cantSplit/>
          <w:tblHeader/>
        </w:trPr>
        <w:tc>
          <w:tcPr>
            <w:tcW w:w="4687"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4254090"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lastRenderedPageBreak/>
              <w:t>Наименование показателя</w:t>
            </w:r>
          </w:p>
        </w:tc>
        <w:tc>
          <w:tcPr>
            <w:tcW w:w="4884"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542AB738" w14:textId="77777777" w:rsidR="00C34FF9" w:rsidRPr="00D6468C" w:rsidRDefault="00C34FF9" w:rsidP="00C34FF9">
            <w:pPr>
              <w:spacing w:after="0" w:line="240" w:lineRule="auto"/>
              <w:contextualSpacing/>
              <w:jc w:val="center"/>
              <w:rPr>
                <w:rFonts w:ascii="Myriad Pro" w:hAnsi="Myriad Pro"/>
                <w:b/>
                <w:iCs/>
                <w:color w:val="FFFFFF"/>
                <w:sz w:val="20"/>
                <w:szCs w:val="20"/>
              </w:rPr>
            </w:pPr>
            <w:smartTag w:uri="urn:schemas-microsoft-com:office:smarttags" w:element="metricconverter">
              <w:smartTagPr>
                <w:attr w:name="ProductID" w:val="2018 г"/>
              </w:smartTagPr>
              <w:r w:rsidRPr="00D6468C">
                <w:rPr>
                  <w:rFonts w:ascii="Myriad Pro" w:hAnsi="Myriad Pro"/>
                  <w:b/>
                  <w:iCs/>
                  <w:color w:val="FFFFFF"/>
                  <w:sz w:val="20"/>
                  <w:szCs w:val="20"/>
                </w:rPr>
                <w:t>2018 г</w:t>
              </w:r>
            </w:smartTag>
            <w:r w:rsidRPr="00D6468C">
              <w:rPr>
                <w:rFonts w:ascii="Myriad Pro" w:hAnsi="Myriad Pro"/>
                <w:b/>
                <w:iCs/>
                <w:color w:val="FFFFFF"/>
                <w:sz w:val="20"/>
                <w:szCs w:val="20"/>
              </w:rPr>
              <w:t>.</w:t>
            </w:r>
          </w:p>
        </w:tc>
      </w:tr>
      <w:tr w:rsidR="00C34FF9" w:rsidRPr="00D6468C" w14:paraId="4C8F8CBE" w14:textId="77777777">
        <w:trPr>
          <w:cantSplit/>
        </w:trPr>
        <w:tc>
          <w:tcPr>
            <w:tcW w:w="4687" w:type="dxa"/>
            <w:vMerge/>
            <w:tcBorders>
              <w:top w:val="single" w:sz="4" w:space="0" w:color="FFFFFF"/>
              <w:left w:val="single" w:sz="4" w:space="0" w:color="FFFFFF"/>
              <w:bottom w:val="single" w:sz="4" w:space="0" w:color="FFFFFF"/>
              <w:right w:val="single" w:sz="4" w:space="0" w:color="FFFFFF"/>
            </w:tcBorders>
            <w:shd w:val="clear" w:color="auto" w:fill="auto"/>
          </w:tcPr>
          <w:p w14:paraId="3F4B2144" w14:textId="77777777" w:rsidR="00C34FF9" w:rsidRPr="00D6468C" w:rsidRDefault="00C34FF9" w:rsidP="00C34FF9">
            <w:pPr>
              <w:spacing w:after="0" w:line="240" w:lineRule="auto"/>
              <w:contextualSpacing/>
              <w:jc w:val="center"/>
              <w:rPr>
                <w:rFonts w:ascii="Myriad Pro" w:hAnsi="Myriad Pro"/>
                <w:b/>
                <w:iCs/>
                <w:color w:val="FFFFFF"/>
                <w:sz w:val="20"/>
                <w:szCs w:val="20"/>
              </w:rPr>
            </w:pPr>
          </w:p>
        </w:tc>
        <w:tc>
          <w:tcPr>
            <w:tcW w:w="190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04802E6"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142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5A3F93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1559"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E9B72C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2F882361" w14:textId="77777777">
        <w:trPr>
          <w:cantSplit/>
        </w:trPr>
        <w:tc>
          <w:tcPr>
            <w:tcW w:w="4687" w:type="dxa"/>
            <w:tcBorders>
              <w:top w:val="single" w:sz="4" w:space="0" w:color="FFFFFF"/>
            </w:tcBorders>
            <w:shd w:val="clear" w:color="auto" w:fill="auto"/>
            <w:noWrap/>
            <w:vAlign w:val="center"/>
          </w:tcPr>
          <w:p w14:paraId="3A173B4D"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Налог на имущество</w:t>
            </w:r>
          </w:p>
        </w:tc>
        <w:tc>
          <w:tcPr>
            <w:tcW w:w="1901" w:type="dxa"/>
            <w:tcBorders>
              <w:top w:val="single" w:sz="4" w:space="0" w:color="FFFFFF"/>
            </w:tcBorders>
            <w:shd w:val="clear" w:color="auto" w:fill="auto"/>
            <w:noWrap/>
            <w:vAlign w:val="bottom"/>
          </w:tcPr>
          <w:p w14:paraId="284AD07E"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140 210,90</w:t>
            </w:r>
          </w:p>
        </w:tc>
        <w:tc>
          <w:tcPr>
            <w:tcW w:w="1424" w:type="dxa"/>
            <w:tcBorders>
              <w:top w:val="single" w:sz="4" w:space="0" w:color="FFFFFF"/>
            </w:tcBorders>
            <w:shd w:val="clear" w:color="auto" w:fill="auto"/>
            <w:noWrap/>
            <w:vAlign w:val="bottom"/>
          </w:tcPr>
          <w:p w14:paraId="592D2B3E"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140 211,00</w:t>
            </w:r>
          </w:p>
        </w:tc>
        <w:tc>
          <w:tcPr>
            <w:tcW w:w="1559" w:type="dxa"/>
            <w:tcBorders>
              <w:top w:val="single" w:sz="4" w:space="0" w:color="FFFFFF"/>
            </w:tcBorders>
            <w:shd w:val="clear" w:color="auto" w:fill="auto"/>
            <w:noWrap/>
            <w:vAlign w:val="bottom"/>
          </w:tcPr>
          <w:p w14:paraId="34E0CF94"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125 560,76</w:t>
            </w:r>
          </w:p>
        </w:tc>
      </w:tr>
      <w:tr w:rsidR="00C34FF9" w:rsidRPr="00D6468C" w14:paraId="6E0EC53E" w14:textId="77777777">
        <w:trPr>
          <w:cantSplit/>
        </w:trPr>
        <w:tc>
          <w:tcPr>
            <w:tcW w:w="4687" w:type="dxa"/>
            <w:shd w:val="clear" w:color="auto" w:fill="auto"/>
            <w:noWrap/>
            <w:vAlign w:val="center"/>
          </w:tcPr>
          <w:p w14:paraId="14C20613"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Земельный налог</w:t>
            </w:r>
          </w:p>
        </w:tc>
        <w:tc>
          <w:tcPr>
            <w:tcW w:w="1901" w:type="dxa"/>
            <w:shd w:val="clear" w:color="auto" w:fill="auto"/>
            <w:noWrap/>
            <w:vAlign w:val="bottom"/>
          </w:tcPr>
          <w:p w14:paraId="726FC577"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1 242,21</w:t>
            </w:r>
          </w:p>
        </w:tc>
        <w:tc>
          <w:tcPr>
            <w:tcW w:w="1424" w:type="dxa"/>
            <w:shd w:val="clear" w:color="auto" w:fill="auto"/>
            <w:noWrap/>
            <w:vAlign w:val="bottom"/>
          </w:tcPr>
          <w:p w14:paraId="44F759C5"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1 241,87</w:t>
            </w:r>
          </w:p>
        </w:tc>
        <w:tc>
          <w:tcPr>
            <w:tcW w:w="1559" w:type="dxa"/>
            <w:shd w:val="clear" w:color="auto" w:fill="auto"/>
            <w:noWrap/>
            <w:vAlign w:val="bottom"/>
          </w:tcPr>
          <w:p w14:paraId="603BB800"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1 130,40</w:t>
            </w:r>
          </w:p>
        </w:tc>
      </w:tr>
      <w:tr w:rsidR="00C34FF9" w:rsidRPr="00D6468C" w14:paraId="45747E18" w14:textId="77777777">
        <w:trPr>
          <w:cantSplit/>
        </w:trPr>
        <w:tc>
          <w:tcPr>
            <w:tcW w:w="4687" w:type="dxa"/>
            <w:shd w:val="clear" w:color="auto" w:fill="auto"/>
            <w:noWrap/>
            <w:vAlign w:val="center"/>
          </w:tcPr>
          <w:p w14:paraId="47B1D548"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Транспортный налог</w:t>
            </w:r>
          </w:p>
        </w:tc>
        <w:tc>
          <w:tcPr>
            <w:tcW w:w="1901" w:type="dxa"/>
            <w:shd w:val="clear" w:color="auto" w:fill="auto"/>
            <w:noWrap/>
            <w:vAlign w:val="bottom"/>
          </w:tcPr>
          <w:p w14:paraId="0C500B71"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4 576,31</w:t>
            </w:r>
          </w:p>
        </w:tc>
        <w:tc>
          <w:tcPr>
            <w:tcW w:w="1424" w:type="dxa"/>
            <w:shd w:val="clear" w:color="auto" w:fill="auto"/>
            <w:noWrap/>
            <w:vAlign w:val="bottom"/>
          </w:tcPr>
          <w:p w14:paraId="75D3B12F"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4 576,31</w:t>
            </w:r>
          </w:p>
        </w:tc>
        <w:tc>
          <w:tcPr>
            <w:tcW w:w="1559" w:type="dxa"/>
            <w:shd w:val="clear" w:color="auto" w:fill="auto"/>
            <w:noWrap/>
            <w:vAlign w:val="bottom"/>
          </w:tcPr>
          <w:p w14:paraId="55414EAF" w14:textId="77777777" w:rsidR="00C34FF9" w:rsidRPr="00D6468C" w:rsidRDefault="00C34FF9" w:rsidP="00C34FF9">
            <w:pPr>
              <w:spacing w:after="0"/>
              <w:jc w:val="right"/>
              <w:rPr>
                <w:rFonts w:ascii="Myriad Pro" w:hAnsi="Myriad Pro"/>
                <w:color w:val="000000"/>
                <w:sz w:val="20"/>
                <w:szCs w:val="20"/>
              </w:rPr>
            </w:pPr>
            <w:r w:rsidRPr="00D6468C">
              <w:rPr>
                <w:rFonts w:ascii="Myriad Pro" w:hAnsi="Myriad Pro"/>
                <w:color w:val="000000"/>
                <w:sz w:val="20"/>
                <w:szCs w:val="20"/>
              </w:rPr>
              <w:t>4 173,98</w:t>
            </w:r>
          </w:p>
        </w:tc>
      </w:tr>
      <w:tr w:rsidR="00C34FF9" w:rsidRPr="00D6468C" w14:paraId="45D78651" w14:textId="77777777">
        <w:trPr>
          <w:cantSplit/>
        </w:trPr>
        <w:tc>
          <w:tcPr>
            <w:tcW w:w="4687" w:type="dxa"/>
            <w:shd w:val="clear" w:color="auto" w:fill="auto"/>
            <w:noWrap/>
            <w:vAlign w:val="center"/>
          </w:tcPr>
          <w:p w14:paraId="2116357D" w14:textId="77777777" w:rsidR="00C34FF9" w:rsidRPr="00D6468C" w:rsidRDefault="00C34FF9" w:rsidP="00C34FF9">
            <w:pPr>
              <w:spacing w:after="0" w:line="240" w:lineRule="auto"/>
              <w:contextualSpacing/>
              <w:rPr>
                <w:rFonts w:ascii="Myriad Pro" w:hAnsi="Myriad Pro"/>
                <w:color w:val="000000"/>
                <w:sz w:val="20"/>
                <w:szCs w:val="20"/>
              </w:rPr>
            </w:pPr>
            <w:r w:rsidRPr="00D6468C">
              <w:rPr>
                <w:rFonts w:ascii="Myriad Pro" w:hAnsi="Myriad Pro"/>
                <w:color w:val="000000"/>
                <w:sz w:val="20"/>
                <w:szCs w:val="20"/>
              </w:rPr>
              <w:t>Прочие налоги</w:t>
            </w:r>
          </w:p>
        </w:tc>
        <w:tc>
          <w:tcPr>
            <w:tcW w:w="1901" w:type="dxa"/>
            <w:shd w:val="clear" w:color="auto" w:fill="auto"/>
            <w:noWrap/>
            <w:vAlign w:val="bottom"/>
          </w:tcPr>
          <w:p w14:paraId="6C0EBCEC"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2 357,28</w:t>
            </w:r>
          </w:p>
        </w:tc>
        <w:tc>
          <w:tcPr>
            <w:tcW w:w="1424" w:type="dxa"/>
            <w:shd w:val="clear" w:color="auto" w:fill="auto"/>
            <w:noWrap/>
            <w:vAlign w:val="bottom"/>
          </w:tcPr>
          <w:p w14:paraId="0C7292A3"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1 689,69</w:t>
            </w:r>
          </w:p>
        </w:tc>
        <w:tc>
          <w:tcPr>
            <w:tcW w:w="1559" w:type="dxa"/>
            <w:shd w:val="clear" w:color="auto" w:fill="auto"/>
            <w:noWrap/>
            <w:vAlign w:val="bottom"/>
          </w:tcPr>
          <w:p w14:paraId="22703615" w14:textId="77777777" w:rsidR="00C34FF9" w:rsidRPr="00D6468C" w:rsidRDefault="00C34FF9" w:rsidP="00C34FF9">
            <w:pPr>
              <w:spacing w:after="0"/>
              <w:jc w:val="center"/>
              <w:rPr>
                <w:rFonts w:ascii="Myriad Pro" w:hAnsi="Myriad Pro"/>
                <w:color w:val="000000"/>
                <w:sz w:val="20"/>
                <w:szCs w:val="20"/>
              </w:rPr>
            </w:pPr>
            <w:r w:rsidRPr="00D6468C">
              <w:rPr>
                <w:rFonts w:ascii="Myriad Pro" w:hAnsi="Myriad Pro"/>
                <w:color w:val="000000"/>
                <w:sz w:val="20"/>
                <w:szCs w:val="20"/>
              </w:rPr>
              <w:t>214,58</w:t>
            </w:r>
          </w:p>
        </w:tc>
      </w:tr>
      <w:tr w:rsidR="00C34FF9" w:rsidRPr="00D6468C" w14:paraId="79BE1B01" w14:textId="77777777">
        <w:trPr>
          <w:cantSplit/>
        </w:trPr>
        <w:tc>
          <w:tcPr>
            <w:tcW w:w="4687" w:type="dxa"/>
            <w:shd w:val="clear" w:color="auto" w:fill="auto"/>
            <w:noWrap/>
            <w:vAlign w:val="center"/>
          </w:tcPr>
          <w:p w14:paraId="78489E39" w14:textId="77777777" w:rsidR="00C34FF9" w:rsidRPr="00D6468C" w:rsidRDefault="00C34FF9" w:rsidP="00C34FF9">
            <w:pPr>
              <w:spacing w:after="0" w:line="240" w:lineRule="auto"/>
              <w:ind w:left="567" w:firstLine="23"/>
              <w:contextualSpacing/>
              <w:rPr>
                <w:rFonts w:ascii="Myriad Pro" w:hAnsi="Myriad Pro"/>
                <w:i/>
                <w:iCs/>
                <w:color w:val="000000"/>
                <w:sz w:val="20"/>
                <w:szCs w:val="20"/>
              </w:rPr>
            </w:pPr>
            <w:r w:rsidRPr="00D6468C">
              <w:rPr>
                <w:rFonts w:ascii="Myriad Pro" w:hAnsi="Myriad Pro"/>
                <w:i/>
                <w:iCs/>
                <w:color w:val="000000"/>
                <w:sz w:val="20"/>
                <w:szCs w:val="20"/>
              </w:rPr>
              <w:t>водный налог</w:t>
            </w:r>
          </w:p>
        </w:tc>
        <w:tc>
          <w:tcPr>
            <w:tcW w:w="1901" w:type="dxa"/>
            <w:shd w:val="clear" w:color="auto" w:fill="auto"/>
            <w:noWrap/>
            <w:vAlign w:val="bottom"/>
          </w:tcPr>
          <w:p w14:paraId="14EAF7E1"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1,64</w:t>
            </w:r>
          </w:p>
        </w:tc>
        <w:tc>
          <w:tcPr>
            <w:tcW w:w="1424" w:type="dxa"/>
            <w:vMerge w:val="restart"/>
            <w:shd w:val="clear" w:color="auto" w:fill="auto"/>
            <w:noWrap/>
            <w:vAlign w:val="bottom"/>
          </w:tcPr>
          <w:p w14:paraId="1534404B" w14:textId="77777777" w:rsidR="00C34FF9" w:rsidRPr="00D6468C" w:rsidRDefault="00C34FF9" w:rsidP="00C34FF9">
            <w:pPr>
              <w:jc w:val="right"/>
              <w:rPr>
                <w:rFonts w:ascii="Myriad Pro" w:hAnsi="Myriad Pro"/>
                <w:i/>
                <w:color w:val="000000"/>
                <w:sz w:val="20"/>
                <w:szCs w:val="20"/>
              </w:rPr>
            </w:pPr>
            <w:r w:rsidRPr="00D6468C">
              <w:rPr>
                <w:rFonts w:ascii="Myriad Pro" w:hAnsi="Myriad Pro"/>
                <w:i/>
                <w:color w:val="000000"/>
                <w:sz w:val="20"/>
                <w:szCs w:val="20"/>
              </w:rPr>
              <w:t> </w:t>
            </w:r>
          </w:p>
        </w:tc>
        <w:tc>
          <w:tcPr>
            <w:tcW w:w="1559" w:type="dxa"/>
            <w:shd w:val="clear" w:color="auto" w:fill="auto"/>
            <w:noWrap/>
            <w:vAlign w:val="bottom"/>
          </w:tcPr>
          <w:p w14:paraId="109330A6"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1,98</w:t>
            </w:r>
          </w:p>
        </w:tc>
      </w:tr>
      <w:tr w:rsidR="00C34FF9" w:rsidRPr="00D6468C" w14:paraId="22D719E7" w14:textId="77777777">
        <w:trPr>
          <w:cantSplit/>
        </w:trPr>
        <w:tc>
          <w:tcPr>
            <w:tcW w:w="4687" w:type="dxa"/>
            <w:shd w:val="clear" w:color="auto" w:fill="auto"/>
            <w:noWrap/>
            <w:vAlign w:val="center"/>
          </w:tcPr>
          <w:p w14:paraId="0D1EF93E" w14:textId="77777777" w:rsidR="00C34FF9" w:rsidRPr="00D6468C" w:rsidRDefault="00C34FF9" w:rsidP="00C34FF9">
            <w:pPr>
              <w:spacing w:after="0" w:line="240" w:lineRule="auto"/>
              <w:ind w:left="567" w:firstLine="23"/>
              <w:contextualSpacing/>
              <w:rPr>
                <w:rFonts w:ascii="Myriad Pro" w:hAnsi="Myriad Pro"/>
                <w:i/>
                <w:iCs/>
                <w:color w:val="000000"/>
                <w:sz w:val="20"/>
                <w:szCs w:val="20"/>
              </w:rPr>
            </w:pPr>
            <w:r w:rsidRPr="00D6468C">
              <w:rPr>
                <w:rFonts w:ascii="Myriad Pro" w:hAnsi="Myriad Pro"/>
                <w:i/>
                <w:iCs/>
                <w:color w:val="000000"/>
                <w:sz w:val="20"/>
                <w:szCs w:val="20"/>
              </w:rPr>
              <w:t>госпошлина</w:t>
            </w:r>
          </w:p>
        </w:tc>
        <w:tc>
          <w:tcPr>
            <w:tcW w:w="1901" w:type="dxa"/>
            <w:shd w:val="clear" w:color="auto" w:fill="auto"/>
            <w:noWrap/>
            <w:vAlign w:val="bottom"/>
          </w:tcPr>
          <w:p w14:paraId="784C6702"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1785,98</w:t>
            </w:r>
          </w:p>
        </w:tc>
        <w:tc>
          <w:tcPr>
            <w:tcW w:w="1424" w:type="dxa"/>
            <w:vMerge/>
            <w:shd w:val="clear" w:color="auto" w:fill="auto"/>
            <w:noWrap/>
            <w:vAlign w:val="bottom"/>
          </w:tcPr>
          <w:p w14:paraId="2618AD5E" w14:textId="77777777" w:rsidR="00C34FF9" w:rsidRPr="00D6468C" w:rsidRDefault="00C34FF9" w:rsidP="00C34FF9">
            <w:pPr>
              <w:jc w:val="right"/>
              <w:rPr>
                <w:rFonts w:ascii="Myriad Pro" w:hAnsi="Myriad Pro"/>
                <w:i/>
                <w:color w:val="000000"/>
                <w:sz w:val="20"/>
                <w:szCs w:val="20"/>
              </w:rPr>
            </w:pPr>
          </w:p>
        </w:tc>
        <w:tc>
          <w:tcPr>
            <w:tcW w:w="1559" w:type="dxa"/>
            <w:shd w:val="clear" w:color="auto" w:fill="auto"/>
            <w:noWrap/>
            <w:vAlign w:val="bottom"/>
          </w:tcPr>
          <w:p w14:paraId="1BBFA985"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0</w:t>
            </w:r>
          </w:p>
        </w:tc>
      </w:tr>
      <w:tr w:rsidR="00C34FF9" w:rsidRPr="00D6468C" w14:paraId="4E40F814" w14:textId="77777777">
        <w:trPr>
          <w:cantSplit/>
        </w:trPr>
        <w:tc>
          <w:tcPr>
            <w:tcW w:w="4687" w:type="dxa"/>
            <w:shd w:val="clear" w:color="auto" w:fill="auto"/>
            <w:vAlign w:val="center"/>
          </w:tcPr>
          <w:p w14:paraId="31096A71" w14:textId="77777777" w:rsidR="00C34FF9" w:rsidRPr="00D6468C" w:rsidRDefault="00C34FF9" w:rsidP="00C34FF9">
            <w:pPr>
              <w:spacing w:after="0" w:line="240" w:lineRule="auto"/>
              <w:ind w:left="567" w:firstLine="23"/>
              <w:contextualSpacing/>
              <w:rPr>
                <w:rFonts w:ascii="Myriad Pro" w:hAnsi="Myriad Pro"/>
                <w:i/>
                <w:iCs/>
                <w:color w:val="000000"/>
                <w:sz w:val="20"/>
                <w:szCs w:val="20"/>
              </w:rPr>
            </w:pPr>
            <w:r w:rsidRPr="00D6468C">
              <w:rPr>
                <w:rFonts w:ascii="Myriad Pro" w:hAnsi="Myriad Pro"/>
                <w:i/>
                <w:iCs/>
                <w:color w:val="000000"/>
                <w:sz w:val="20"/>
                <w:szCs w:val="20"/>
              </w:rPr>
              <w:t>плата за негативное воздействие на окружающую среду</w:t>
            </w:r>
          </w:p>
        </w:tc>
        <w:tc>
          <w:tcPr>
            <w:tcW w:w="1901" w:type="dxa"/>
            <w:shd w:val="clear" w:color="auto" w:fill="auto"/>
            <w:noWrap/>
            <w:vAlign w:val="bottom"/>
          </w:tcPr>
          <w:p w14:paraId="51453B61"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569,65</w:t>
            </w:r>
          </w:p>
        </w:tc>
        <w:tc>
          <w:tcPr>
            <w:tcW w:w="1424" w:type="dxa"/>
            <w:vMerge/>
            <w:shd w:val="clear" w:color="auto" w:fill="auto"/>
            <w:noWrap/>
            <w:vAlign w:val="bottom"/>
          </w:tcPr>
          <w:p w14:paraId="6803D945" w14:textId="77777777" w:rsidR="00C34FF9" w:rsidRPr="00D6468C" w:rsidRDefault="00C34FF9" w:rsidP="00C34FF9">
            <w:pPr>
              <w:spacing w:after="0"/>
              <w:jc w:val="right"/>
              <w:rPr>
                <w:rFonts w:ascii="Myriad Pro" w:hAnsi="Myriad Pro"/>
                <w:i/>
                <w:color w:val="000000"/>
                <w:sz w:val="20"/>
                <w:szCs w:val="20"/>
              </w:rPr>
            </w:pPr>
          </w:p>
        </w:tc>
        <w:tc>
          <w:tcPr>
            <w:tcW w:w="1559" w:type="dxa"/>
            <w:shd w:val="clear" w:color="auto" w:fill="auto"/>
            <w:noWrap/>
            <w:vAlign w:val="bottom"/>
          </w:tcPr>
          <w:p w14:paraId="76B30E85" w14:textId="77777777" w:rsidR="00C34FF9" w:rsidRPr="00D6468C" w:rsidRDefault="00C34FF9" w:rsidP="00C34FF9">
            <w:pPr>
              <w:spacing w:after="0"/>
              <w:jc w:val="right"/>
              <w:rPr>
                <w:rFonts w:ascii="Myriad Pro" w:hAnsi="Myriad Pro"/>
                <w:i/>
                <w:color w:val="000000"/>
                <w:sz w:val="20"/>
                <w:szCs w:val="20"/>
              </w:rPr>
            </w:pPr>
            <w:r w:rsidRPr="00D6468C">
              <w:rPr>
                <w:rFonts w:ascii="Myriad Pro" w:hAnsi="Myriad Pro"/>
                <w:i/>
                <w:color w:val="000000"/>
                <w:sz w:val="20"/>
                <w:szCs w:val="20"/>
              </w:rPr>
              <w:t>212,61</w:t>
            </w:r>
          </w:p>
        </w:tc>
      </w:tr>
      <w:tr w:rsidR="00C34FF9" w:rsidRPr="00D6468C" w14:paraId="7A964508" w14:textId="77777777">
        <w:trPr>
          <w:cantSplit/>
        </w:trPr>
        <w:tc>
          <w:tcPr>
            <w:tcW w:w="4687" w:type="dxa"/>
            <w:shd w:val="clear" w:color="auto" w:fill="auto"/>
            <w:noWrap/>
            <w:vAlign w:val="center"/>
          </w:tcPr>
          <w:p w14:paraId="2D7A0988" w14:textId="77777777" w:rsidR="00C34FF9" w:rsidRPr="00D6468C" w:rsidRDefault="00C34FF9" w:rsidP="00C34FF9">
            <w:pPr>
              <w:spacing w:after="0" w:line="240" w:lineRule="auto"/>
              <w:contextualSpacing/>
              <w:rPr>
                <w:rFonts w:ascii="Myriad Pro" w:hAnsi="Myriad Pro"/>
                <w:b/>
                <w:bCs/>
                <w:color w:val="000000"/>
                <w:sz w:val="20"/>
                <w:szCs w:val="20"/>
              </w:rPr>
            </w:pPr>
            <w:r w:rsidRPr="00D6468C">
              <w:rPr>
                <w:rFonts w:ascii="Myriad Pro" w:hAnsi="Myriad Pro"/>
                <w:b/>
                <w:color w:val="000000"/>
                <w:sz w:val="20"/>
                <w:szCs w:val="20"/>
              </w:rPr>
              <w:t>ИТОГО</w:t>
            </w:r>
            <w:r w:rsidRPr="00D6468C">
              <w:rPr>
                <w:rFonts w:ascii="Myriad Pro" w:hAnsi="Myriad Pro"/>
                <w:b/>
                <w:bCs/>
                <w:color w:val="000000"/>
                <w:sz w:val="20"/>
                <w:szCs w:val="20"/>
              </w:rPr>
              <w:t xml:space="preserve"> налоги</w:t>
            </w:r>
          </w:p>
        </w:tc>
        <w:tc>
          <w:tcPr>
            <w:tcW w:w="1901" w:type="dxa"/>
            <w:shd w:val="clear" w:color="auto" w:fill="auto"/>
            <w:noWrap/>
            <w:vAlign w:val="bottom"/>
          </w:tcPr>
          <w:p w14:paraId="3DCC8052"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148 386,70</w:t>
            </w:r>
          </w:p>
        </w:tc>
        <w:tc>
          <w:tcPr>
            <w:tcW w:w="1424" w:type="dxa"/>
            <w:shd w:val="clear" w:color="auto" w:fill="auto"/>
            <w:noWrap/>
            <w:vAlign w:val="bottom"/>
          </w:tcPr>
          <w:p w14:paraId="6963A26D"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147 718,87</w:t>
            </w:r>
          </w:p>
        </w:tc>
        <w:tc>
          <w:tcPr>
            <w:tcW w:w="1559" w:type="dxa"/>
            <w:shd w:val="clear" w:color="auto" w:fill="auto"/>
            <w:noWrap/>
            <w:vAlign w:val="bottom"/>
          </w:tcPr>
          <w:p w14:paraId="2E5B2B3B" w14:textId="77777777" w:rsidR="00C34FF9" w:rsidRPr="00D6468C" w:rsidRDefault="00C34FF9" w:rsidP="00C34FF9">
            <w:pPr>
              <w:spacing w:after="0"/>
              <w:jc w:val="center"/>
              <w:rPr>
                <w:rFonts w:ascii="Myriad Pro" w:hAnsi="Myriad Pro"/>
                <w:b/>
                <w:color w:val="000000"/>
                <w:sz w:val="20"/>
                <w:szCs w:val="20"/>
              </w:rPr>
            </w:pPr>
            <w:r w:rsidRPr="00D6468C">
              <w:rPr>
                <w:rFonts w:ascii="Myriad Pro" w:hAnsi="Myriad Pro"/>
                <w:b/>
                <w:color w:val="000000"/>
                <w:sz w:val="20"/>
                <w:szCs w:val="20"/>
              </w:rPr>
              <w:t>131 079,28</w:t>
            </w:r>
          </w:p>
        </w:tc>
      </w:tr>
    </w:tbl>
    <w:p w14:paraId="71E3327F" w14:textId="77777777" w:rsidR="00C34FF9" w:rsidRPr="00D6468C" w:rsidRDefault="00C34FF9" w:rsidP="00C34FF9">
      <w:pPr>
        <w:pStyle w:val="afff5"/>
        <w:rPr>
          <w:lang w:val="ru-RU"/>
        </w:rPr>
      </w:pPr>
      <w:bookmarkStart w:id="154" w:name="_Toc40297126"/>
      <w:r w:rsidRPr="00D6468C">
        <w:rPr>
          <w:lang w:val="ru-RU"/>
        </w:rPr>
        <w:t xml:space="preserve">Причиной отклонения является, прежде всего, </w:t>
      </w:r>
      <w:proofErr w:type="spellStart"/>
      <w:r w:rsidRPr="00D6468C">
        <w:rPr>
          <w:lang w:val="ru-RU"/>
        </w:rPr>
        <w:t>неучет</w:t>
      </w:r>
      <w:proofErr w:type="spellEnd"/>
      <w:r w:rsidRPr="00D6468C">
        <w:rPr>
          <w:lang w:val="ru-RU"/>
        </w:rPr>
        <w:t xml:space="preserve"> Исполнителем при расчете расходов на амортизационные отчисления на </w:t>
      </w:r>
      <w:smartTag w:uri="urn:schemas-microsoft-com:office:smarttags" w:element="metricconverter">
        <w:smartTagPr>
          <w:attr w:name="ProductID" w:val="2018 г"/>
        </w:smartTagPr>
        <w:r w:rsidRPr="00D6468C">
          <w:rPr>
            <w:lang w:val="ru-RU"/>
          </w:rPr>
          <w:t>2018 г</w:t>
        </w:r>
      </w:smartTag>
      <w:r w:rsidRPr="00D6468C">
        <w:rPr>
          <w:lang w:val="ru-RU"/>
        </w:rPr>
        <w:t xml:space="preserve">. планового ввода основных средств (после 31.10.2017) на сумму 1 090 366 тыс. руб. </w:t>
      </w:r>
    </w:p>
    <w:p w14:paraId="3415363D" w14:textId="77777777" w:rsidR="00C34FF9" w:rsidRDefault="00C34FF9" w:rsidP="00C34FF9">
      <w:pPr>
        <w:pStyle w:val="afff5"/>
        <w:rPr>
          <w:lang w:val="ru-RU"/>
        </w:rPr>
      </w:pPr>
      <w:r w:rsidRPr="00D6468C">
        <w:rPr>
          <w:lang w:val="ru-RU"/>
        </w:rPr>
        <w:t xml:space="preserve">С целью исключения риска </w:t>
      </w:r>
      <w:proofErr w:type="spellStart"/>
      <w:r w:rsidRPr="00D6468C">
        <w:rPr>
          <w:lang w:val="ru-RU"/>
        </w:rPr>
        <w:t>неучета</w:t>
      </w:r>
      <w:proofErr w:type="spellEnd"/>
      <w:r w:rsidRPr="00D6468C">
        <w:rPr>
          <w:lang w:val="ru-RU"/>
        </w:rPr>
        <w:t xml:space="preserve"> расходов по налогу на имущество Исполнитель рекомендует филиалу </w:t>
      </w:r>
      <w:r w:rsidR="00D655F1">
        <w:rPr>
          <w:lang w:val="ru-RU"/>
        </w:rPr>
        <w:t>ПАО </w:t>
      </w:r>
      <w:r w:rsidRPr="00D6468C">
        <w:rPr>
          <w:lang w:val="ru-RU"/>
        </w:rPr>
        <w:t xml:space="preserve">«МРСК Северо-Запада» «Вологдаэнерго» предоставлять на регулируемый период </w:t>
      </w:r>
      <w:proofErr w:type="spellStart"/>
      <w:r w:rsidRPr="00D6468C">
        <w:rPr>
          <w:lang w:val="ru-RU"/>
        </w:rPr>
        <w:t>пообъектный</w:t>
      </w:r>
      <w:proofErr w:type="spellEnd"/>
      <w:r w:rsidRPr="00D6468C">
        <w:rPr>
          <w:lang w:val="ru-RU"/>
        </w:rPr>
        <w:t xml:space="preserve"> расчет налога на имущество.</w:t>
      </w:r>
    </w:p>
    <w:p w14:paraId="2CCE7EA1" w14:textId="77777777" w:rsidR="00176C4E" w:rsidRDefault="00176C4E">
      <w:pPr>
        <w:spacing w:after="0" w:line="240" w:lineRule="auto"/>
        <w:rPr>
          <w:rFonts w:ascii="Myriad Pro" w:eastAsia="Times New Roman" w:hAnsi="Myriad Pro"/>
          <w:sz w:val="26"/>
          <w:szCs w:val="26"/>
        </w:rPr>
      </w:pPr>
      <w:r>
        <w:rPr>
          <w:rFonts w:ascii="Myriad Pro" w:hAnsi="Myriad Pro"/>
          <w:sz w:val="26"/>
          <w:szCs w:val="26"/>
        </w:rPr>
        <w:br w:type="page"/>
      </w:r>
    </w:p>
    <w:p w14:paraId="08DCB05F" w14:textId="77777777" w:rsidR="00C34FF9" w:rsidRPr="00D6468C" w:rsidRDefault="00C34FF9" w:rsidP="00176C4E">
      <w:pPr>
        <w:pStyle w:val="211"/>
      </w:pPr>
      <w:bookmarkStart w:id="155" w:name="_Toc53154732"/>
      <w:bookmarkStart w:id="156" w:name="_Toc53587360"/>
      <w:r w:rsidRPr="00D6468C">
        <w:lastRenderedPageBreak/>
        <w:t>Амортизация</w:t>
      </w:r>
      <w:bookmarkEnd w:id="154"/>
      <w:bookmarkEnd w:id="155"/>
      <w:bookmarkEnd w:id="156"/>
    </w:p>
    <w:p w14:paraId="1566E3B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27 Основ ценообразования №1178 расходы 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кодексом Российской Федерации.</w:t>
      </w:r>
    </w:p>
    <w:p w14:paraId="273B781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w:t>
      </w:r>
    </w:p>
    <w:p w14:paraId="2F7BE20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 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14:paraId="3E9BEDA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случае если ранее учтенные в необходимой валовой выручке расходы на амортизацию, определенные источником финансирования мероприятий инвестиционной программы организации, были компенсированы выручкой от регулируемой деятельности, но не израсходованы в запланированном (учтенном регулирующим органом) размере, то неизрасходованные средства исключаются из необходимой валовой выручки регулируемой организации при расчете и </w:t>
      </w:r>
      <w:r w:rsidRPr="00D6468C">
        <w:rPr>
          <w:rFonts w:ascii="Myriad Pro" w:hAnsi="Myriad Pro"/>
          <w:color w:val="000000"/>
          <w:sz w:val="26"/>
          <w:szCs w:val="26"/>
        </w:rPr>
        <w:lastRenderedPageBreak/>
        <w:t>установлении соответствующих тарифов для этой организации на следующий календарный год.</w:t>
      </w:r>
    </w:p>
    <w:p w14:paraId="7EFA07B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 в амортизационные группы, утвержденной постановлением Правительства Российской Федерации от 1 января </w:t>
      </w:r>
      <w:smartTag w:uri="urn:schemas-microsoft-com:office:smarttags" w:element="metricconverter">
        <w:smartTagPr>
          <w:attr w:name="ProductID" w:val="2002 г"/>
        </w:smartTagPr>
        <w:r w:rsidRPr="00D6468C">
          <w:rPr>
            <w:rFonts w:ascii="Myriad Pro" w:hAnsi="Myriad Pro"/>
            <w:color w:val="000000"/>
            <w:sz w:val="26"/>
            <w:szCs w:val="26"/>
          </w:rPr>
          <w:t>2002 г</w:t>
        </w:r>
      </w:smartTag>
      <w:r w:rsidRPr="00D6468C">
        <w:rPr>
          <w:rFonts w:ascii="Myriad Pro" w:hAnsi="Myriad Pro"/>
          <w:color w:val="000000"/>
          <w:sz w:val="26"/>
          <w:szCs w:val="26"/>
        </w:rPr>
        <w:t xml:space="preserve">. </w:t>
      </w:r>
      <w:r w:rsidR="00D655F1">
        <w:rPr>
          <w:rFonts w:ascii="Myriad Pro" w:hAnsi="Myriad Pro"/>
          <w:color w:val="000000"/>
          <w:sz w:val="26"/>
          <w:szCs w:val="26"/>
        </w:rPr>
        <w:t>№ </w:t>
      </w:r>
      <w:r w:rsidRPr="00D6468C">
        <w:rPr>
          <w:rFonts w:ascii="Myriad Pro" w:hAnsi="Myriad Pro"/>
          <w:color w:val="000000"/>
          <w:sz w:val="26"/>
          <w:szCs w:val="26"/>
        </w:rPr>
        <w:t>1 «О Классификации основных средств, включаемых в амортизационные группы».</w:t>
      </w:r>
    </w:p>
    <w:p w14:paraId="59062F8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расчете на плановый период регулирования экономически обоснованного размера амортизации основных средств, связанных с осуществлением технологического присоединения к электрическим сетям,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w:t>
      </w:r>
    </w:p>
    <w:p w14:paraId="5D5AFFAD"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070F6652" w14:textId="77777777" w:rsidR="00C34FF9" w:rsidRPr="00D6468C" w:rsidRDefault="00C34FF9" w:rsidP="00176C4E">
      <w:pPr>
        <w:pStyle w:val="affff5"/>
      </w:pPr>
      <w:r w:rsidRPr="00D6468C">
        <w:t>ПОЗИЦИЯ ТЕРРИТОРИАЛЬНОЙ СЕТЕВОЙ ОРГАНИЗАЦИИ</w:t>
      </w:r>
    </w:p>
    <w:p w14:paraId="74D4FC6D" w14:textId="67BD7238"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sz w:val="26"/>
          <w:szCs w:val="26"/>
        </w:rPr>
        <w:t>Заявлено</w:t>
      </w:r>
      <w:r w:rsidR="00115409">
        <w:rPr>
          <w:rFonts w:ascii="Myriad Pro" w:hAnsi="Myriad Pro"/>
          <w:sz w:val="26"/>
          <w:szCs w:val="26"/>
        </w:rPr>
        <w:t xml:space="preserve"> </w:t>
      </w:r>
      <w:r w:rsidRPr="00D6468C">
        <w:rPr>
          <w:rFonts w:ascii="Myriad Pro" w:hAnsi="Myriad Pro"/>
          <w:sz w:val="26"/>
          <w:szCs w:val="26"/>
        </w:rPr>
        <w:t xml:space="preserve">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w:t>
      </w:r>
      <w:r w:rsidRPr="00D6468C">
        <w:rPr>
          <w:rFonts w:ascii="Myriad Pro" w:hAnsi="Myriad Pro"/>
          <w:i/>
          <w:sz w:val="26"/>
          <w:szCs w:val="26"/>
        </w:rPr>
        <w:t xml:space="preserve">– </w:t>
      </w:r>
      <w:r w:rsidRPr="00D6468C">
        <w:rPr>
          <w:rFonts w:ascii="Myriad Pro" w:hAnsi="Myriad Pro"/>
          <w:sz w:val="26"/>
          <w:szCs w:val="26"/>
        </w:rPr>
        <w:t>1 179 781 тыс. руб.</w:t>
      </w:r>
    </w:p>
    <w:p w14:paraId="29E4DAFC" w14:textId="7C5F1FF6"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sz w:val="26"/>
          <w:szCs w:val="26"/>
        </w:rPr>
        <w:t>Пояснения по расчету амортизационных отчислений представлены 07.12.2017, согласно которым «</w:t>
      </w:r>
      <w:r w:rsidRPr="00D6468C">
        <w:rPr>
          <w:rFonts w:ascii="Myriad Pro" w:hAnsi="Myriad Pro"/>
          <w:i/>
          <w:sz w:val="26"/>
          <w:szCs w:val="26"/>
        </w:rPr>
        <w:t xml:space="preserve">в соответствии с инвестиционной программой на 2017г., одобренной СД </w:t>
      </w:r>
      <w:r w:rsidR="00D655F1">
        <w:rPr>
          <w:rFonts w:ascii="Myriad Pro" w:hAnsi="Myriad Pro"/>
          <w:i/>
          <w:sz w:val="26"/>
          <w:szCs w:val="26"/>
        </w:rPr>
        <w:t>ПАО </w:t>
      </w:r>
      <w:r w:rsidRPr="00D6468C">
        <w:rPr>
          <w:rFonts w:ascii="Myriad Pro" w:hAnsi="Myriad Pro"/>
          <w:i/>
          <w:sz w:val="26"/>
          <w:szCs w:val="26"/>
        </w:rPr>
        <w:t>«МРСК Северо-Запада» от 14.07.2017, сумма плановых вводов в 2017 году составит 1</w:t>
      </w:r>
      <w:r w:rsidRPr="00D6468C">
        <w:rPr>
          <w:rFonts w:ascii="Arial" w:hAnsi="Arial" w:cs="Arial"/>
          <w:i/>
          <w:sz w:val="26"/>
          <w:szCs w:val="26"/>
        </w:rPr>
        <w:t> </w:t>
      </w:r>
      <w:r w:rsidRPr="00D6468C">
        <w:rPr>
          <w:rFonts w:ascii="Myriad Pro" w:hAnsi="Myriad Pro"/>
          <w:i/>
          <w:sz w:val="26"/>
          <w:szCs w:val="26"/>
        </w:rPr>
        <w:t>333</w:t>
      </w:r>
      <w:r w:rsidRPr="00D6468C">
        <w:rPr>
          <w:rFonts w:ascii="Arial" w:hAnsi="Arial" w:cs="Arial"/>
          <w:i/>
          <w:sz w:val="26"/>
          <w:szCs w:val="26"/>
        </w:rPr>
        <w:t> </w:t>
      </w:r>
      <w:r w:rsidRPr="00D6468C">
        <w:rPr>
          <w:rFonts w:ascii="Myriad Pro" w:hAnsi="Myriad Pro"/>
          <w:i/>
          <w:sz w:val="26"/>
          <w:szCs w:val="26"/>
        </w:rPr>
        <w:t xml:space="preserve">586 </w:t>
      </w:r>
      <w:r w:rsidRPr="00D6468C">
        <w:rPr>
          <w:rFonts w:ascii="Myriad Pro" w:hAnsi="Myriad Pro" w:cs="Myriad Pro"/>
          <w:i/>
          <w:sz w:val="26"/>
          <w:szCs w:val="26"/>
        </w:rPr>
        <w:t>тыс</w:t>
      </w:r>
      <w:r w:rsidRPr="00D6468C">
        <w:rPr>
          <w:rFonts w:ascii="Myriad Pro" w:hAnsi="Myriad Pro"/>
          <w:i/>
          <w:sz w:val="26"/>
          <w:szCs w:val="26"/>
        </w:rPr>
        <w:t xml:space="preserve">. </w:t>
      </w:r>
      <w:r w:rsidRPr="00D6468C">
        <w:rPr>
          <w:rFonts w:ascii="Myriad Pro" w:hAnsi="Myriad Pro" w:cs="Myriad Pro"/>
          <w:i/>
          <w:sz w:val="26"/>
          <w:szCs w:val="26"/>
        </w:rPr>
        <w:t>руб</w:t>
      </w:r>
      <w:r w:rsidRPr="00D6468C">
        <w:rPr>
          <w:rFonts w:ascii="Myriad Pro" w:hAnsi="Myriad Pro"/>
          <w:i/>
          <w:sz w:val="26"/>
          <w:szCs w:val="26"/>
        </w:rPr>
        <w:t xml:space="preserve">. </w:t>
      </w:r>
      <w:r w:rsidRPr="00D6468C">
        <w:rPr>
          <w:rFonts w:ascii="Myriad Pro" w:hAnsi="Myriad Pro" w:cs="Myriad Pro"/>
          <w:i/>
          <w:sz w:val="26"/>
          <w:szCs w:val="26"/>
        </w:rPr>
        <w:t>Фактические</w:t>
      </w:r>
      <w:r w:rsidR="00115409">
        <w:rPr>
          <w:rFonts w:ascii="Myriad Pro" w:hAnsi="Myriad Pro" w:cs="Myriad Pro"/>
          <w:i/>
          <w:sz w:val="26"/>
          <w:szCs w:val="26"/>
        </w:rPr>
        <w:t xml:space="preserve"> </w:t>
      </w:r>
      <w:r w:rsidRPr="00D6468C">
        <w:rPr>
          <w:rFonts w:ascii="Myriad Pro" w:hAnsi="Myriad Pro" w:cs="Myriad Pro"/>
          <w:i/>
          <w:sz w:val="26"/>
          <w:szCs w:val="26"/>
        </w:rPr>
        <w:t>вводы</w:t>
      </w:r>
      <w:r w:rsidR="00115409">
        <w:rPr>
          <w:rFonts w:ascii="Myriad Pro" w:hAnsi="Myriad Pro" w:cs="Myriad Pro"/>
          <w:i/>
          <w:sz w:val="26"/>
          <w:szCs w:val="26"/>
        </w:rPr>
        <w:t xml:space="preserve"> </w:t>
      </w:r>
      <w:r w:rsidRPr="00D6468C">
        <w:rPr>
          <w:rFonts w:ascii="Myriad Pro" w:hAnsi="Myriad Pro" w:cs="Myriad Pro"/>
          <w:i/>
          <w:sz w:val="26"/>
          <w:szCs w:val="26"/>
        </w:rPr>
        <w:t>за</w:t>
      </w:r>
      <w:r w:rsidRPr="00D6468C">
        <w:rPr>
          <w:rFonts w:ascii="Myriad Pro" w:hAnsi="Myriad Pro"/>
          <w:i/>
          <w:sz w:val="26"/>
          <w:szCs w:val="26"/>
        </w:rPr>
        <w:t xml:space="preserve"> 10 </w:t>
      </w:r>
      <w:r w:rsidRPr="00D6468C">
        <w:rPr>
          <w:rFonts w:ascii="Myriad Pro" w:hAnsi="Myriad Pro" w:cs="Myriad Pro"/>
          <w:i/>
          <w:sz w:val="26"/>
          <w:szCs w:val="26"/>
        </w:rPr>
        <w:t>мес</w:t>
      </w:r>
      <w:r w:rsidRPr="00D6468C">
        <w:rPr>
          <w:rFonts w:ascii="Myriad Pro" w:hAnsi="Myriad Pro"/>
          <w:i/>
          <w:sz w:val="26"/>
          <w:szCs w:val="26"/>
        </w:rPr>
        <w:t xml:space="preserve">. 2017 </w:t>
      </w:r>
      <w:r w:rsidRPr="00D6468C">
        <w:rPr>
          <w:rFonts w:ascii="Myriad Pro" w:hAnsi="Myriad Pro" w:cs="Myriad Pro"/>
          <w:i/>
          <w:sz w:val="26"/>
          <w:szCs w:val="26"/>
        </w:rPr>
        <w:t>составили</w:t>
      </w:r>
      <w:r w:rsidRPr="00D6468C">
        <w:rPr>
          <w:rFonts w:ascii="Myriad Pro" w:hAnsi="Myriad Pro"/>
          <w:i/>
          <w:sz w:val="26"/>
          <w:szCs w:val="26"/>
        </w:rPr>
        <w:t xml:space="preserve"> 243</w:t>
      </w:r>
      <w:r w:rsidRPr="00D6468C">
        <w:rPr>
          <w:rFonts w:ascii="Arial" w:hAnsi="Arial" w:cs="Arial"/>
          <w:i/>
          <w:sz w:val="26"/>
          <w:szCs w:val="26"/>
        </w:rPr>
        <w:t> </w:t>
      </w:r>
      <w:r w:rsidRPr="00D6468C">
        <w:rPr>
          <w:rFonts w:ascii="Myriad Pro" w:hAnsi="Myriad Pro"/>
          <w:i/>
          <w:sz w:val="26"/>
          <w:szCs w:val="26"/>
        </w:rPr>
        <w:t xml:space="preserve">220 </w:t>
      </w:r>
      <w:r w:rsidRPr="00D6468C">
        <w:rPr>
          <w:rFonts w:ascii="Myriad Pro" w:hAnsi="Myriad Pro" w:cs="Myriad Pro"/>
          <w:i/>
          <w:sz w:val="26"/>
          <w:szCs w:val="26"/>
        </w:rPr>
        <w:t>тыс</w:t>
      </w:r>
      <w:r w:rsidRPr="00D6468C">
        <w:rPr>
          <w:rFonts w:ascii="Myriad Pro" w:hAnsi="Myriad Pro"/>
          <w:i/>
          <w:sz w:val="26"/>
          <w:szCs w:val="26"/>
        </w:rPr>
        <w:t xml:space="preserve">. </w:t>
      </w:r>
      <w:r w:rsidRPr="00D6468C">
        <w:rPr>
          <w:rFonts w:ascii="Myriad Pro" w:hAnsi="Myriad Pro" w:cs="Myriad Pro"/>
          <w:i/>
          <w:sz w:val="26"/>
          <w:szCs w:val="26"/>
        </w:rPr>
        <w:t>руб</w:t>
      </w:r>
      <w:r w:rsidRPr="00D6468C">
        <w:rPr>
          <w:rFonts w:ascii="Myriad Pro" w:hAnsi="Myriad Pro"/>
          <w:i/>
          <w:sz w:val="26"/>
          <w:szCs w:val="26"/>
        </w:rPr>
        <w:t>. (</w:t>
      </w:r>
      <w:r w:rsidRPr="00D6468C">
        <w:rPr>
          <w:rFonts w:ascii="Myriad Pro" w:hAnsi="Myriad Pro" w:cs="Myriad Pro"/>
          <w:i/>
          <w:sz w:val="26"/>
          <w:szCs w:val="26"/>
        </w:rPr>
        <w:t>анализ</w:t>
      </w:r>
      <w:r w:rsidRPr="00D6468C">
        <w:rPr>
          <w:rFonts w:ascii="Myriad Pro" w:hAnsi="Myriad Pro"/>
          <w:i/>
          <w:sz w:val="26"/>
          <w:szCs w:val="26"/>
        </w:rPr>
        <w:t xml:space="preserve"> 01</w:t>
      </w:r>
      <w:r w:rsidRPr="00D6468C">
        <w:rPr>
          <w:rFonts w:ascii="Myriad Pro" w:hAnsi="Myriad Pro" w:cs="Myriad Pro"/>
          <w:i/>
          <w:sz w:val="26"/>
          <w:szCs w:val="26"/>
        </w:rPr>
        <w:t> </w:t>
      </w:r>
      <w:proofErr w:type="spellStart"/>
      <w:r w:rsidRPr="00D6468C">
        <w:rPr>
          <w:rFonts w:ascii="Myriad Pro" w:hAnsi="Myriad Pro" w:cs="Myriad Pro"/>
          <w:i/>
          <w:sz w:val="26"/>
          <w:szCs w:val="26"/>
        </w:rPr>
        <w:t>сч</w:t>
      </w:r>
      <w:proofErr w:type="spellEnd"/>
      <w:r w:rsidRPr="00D6468C">
        <w:rPr>
          <w:rFonts w:ascii="Myriad Pro" w:hAnsi="Myriad Pro"/>
          <w:i/>
          <w:sz w:val="26"/>
          <w:szCs w:val="26"/>
        </w:rPr>
        <w:t xml:space="preserve">.). </w:t>
      </w:r>
      <w:r w:rsidRPr="00D6468C">
        <w:rPr>
          <w:rFonts w:ascii="Myriad Pro" w:hAnsi="Myriad Pro" w:cs="Myriad Pro"/>
          <w:i/>
          <w:sz w:val="26"/>
          <w:szCs w:val="26"/>
        </w:rPr>
        <w:t>Таким</w:t>
      </w:r>
      <w:r w:rsidR="00115409">
        <w:rPr>
          <w:rFonts w:ascii="Myriad Pro" w:hAnsi="Myriad Pro" w:cs="Myriad Pro"/>
          <w:i/>
          <w:sz w:val="26"/>
          <w:szCs w:val="26"/>
        </w:rPr>
        <w:t xml:space="preserve"> </w:t>
      </w:r>
      <w:r w:rsidRPr="00D6468C">
        <w:rPr>
          <w:rFonts w:ascii="Myriad Pro" w:hAnsi="Myriad Pro" w:cs="Myriad Pro"/>
          <w:i/>
          <w:sz w:val="26"/>
          <w:szCs w:val="26"/>
        </w:rPr>
        <w:t>образом</w:t>
      </w:r>
      <w:r w:rsidRPr="00D6468C">
        <w:rPr>
          <w:rFonts w:ascii="Myriad Pro" w:hAnsi="Myriad Pro"/>
          <w:i/>
          <w:sz w:val="26"/>
          <w:szCs w:val="26"/>
        </w:rPr>
        <w:t xml:space="preserve">, </w:t>
      </w:r>
      <w:r w:rsidRPr="00D6468C">
        <w:rPr>
          <w:rFonts w:ascii="Myriad Pro" w:hAnsi="Myriad Pro" w:cs="Myriad Pro"/>
          <w:i/>
          <w:sz w:val="26"/>
          <w:szCs w:val="26"/>
        </w:rPr>
        <w:t>плановые</w:t>
      </w:r>
      <w:r w:rsidR="00115409">
        <w:rPr>
          <w:rFonts w:ascii="Myriad Pro" w:hAnsi="Myriad Pro" w:cs="Myriad Pro"/>
          <w:i/>
          <w:sz w:val="26"/>
          <w:szCs w:val="26"/>
        </w:rPr>
        <w:t xml:space="preserve"> </w:t>
      </w:r>
      <w:r w:rsidRPr="00D6468C">
        <w:rPr>
          <w:rFonts w:ascii="Myriad Pro" w:hAnsi="Myriad Pro" w:cs="Myriad Pro"/>
          <w:i/>
          <w:sz w:val="26"/>
          <w:szCs w:val="26"/>
        </w:rPr>
        <w:t>вводы</w:t>
      </w:r>
      <w:r w:rsidR="00115409">
        <w:rPr>
          <w:rFonts w:ascii="Myriad Pro" w:hAnsi="Myriad Pro" w:cs="Myriad Pro"/>
          <w:i/>
          <w:sz w:val="26"/>
          <w:szCs w:val="26"/>
        </w:rPr>
        <w:t xml:space="preserve"> </w:t>
      </w:r>
      <w:r w:rsidRPr="00D6468C">
        <w:rPr>
          <w:rFonts w:ascii="Myriad Pro" w:hAnsi="Myriad Pro" w:cs="Myriad Pro"/>
          <w:i/>
          <w:sz w:val="26"/>
          <w:szCs w:val="26"/>
        </w:rPr>
        <w:t>за</w:t>
      </w:r>
      <w:r w:rsidR="00115409">
        <w:rPr>
          <w:rFonts w:ascii="Myriad Pro" w:hAnsi="Myriad Pro" w:cs="Myriad Pro"/>
          <w:i/>
          <w:sz w:val="26"/>
          <w:szCs w:val="26"/>
        </w:rPr>
        <w:t xml:space="preserve"> </w:t>
      </w:r>
      <w:r w:rsidRPr="00D6468C">
        <w:rPr>
          <w:rFonts w:ascii="Myriad Pro" w:hAnsi="Myriad Pro" w:cs="Myriad Pro"/>
          <w:i/>
          <w:sz w:val="26"/>
          <w:szCs w:val="26"/>
        </w:rPr>
        <w:t>ноябрь</w:t>
      </w:r>
      <w:r w:rsidRPr="00D6468C">
        <w:rPr>
          <w:rFonts w:ascii="Myriad Pro" w:hAnsi="Myriad Pro"/>
          <w:i/>
          <w:sz w:val="26"/>
          <w:szCs w:val="26"/>
        </w:rPr>
        <w:t>-</w:t>
      </w:r>
      <w:r w:rsidRPr="00D6468C">
        <w:rPr>
          <w:rFonts w:ascii="Myriad Pro" w:hAnsi="Myriad Pro" w:cs="Myriad Pro"/>
          <w:i/>
          <w:sz w:val="26"/>
          <w:szCs w:val="26"/>
        </w:rPr>
        <w:t>декабрь</w:t>
      </w:r>
      <w:r w:rsidR="00115409">
        <w:rPr>
          <w:rFonts w:ascii="Myriad Pro" w:hAnsi="Myriad Pro" w:cs="Myriad Pro"/>
          <w:i/>
          <w:sz w:val="26"/>
          <w:szCs w:val="26"/>
        </w:rPr>
        <w:t xml:space="preserve"> </w:t>
      </w:r>
      <w:r w:rsidRPr="00D6468C">
        <w:rPr>
          <w:rFonts w:ascii="Myriad Pro" w:hAnsi="Myriad Pro" w:cs="Myriad Pro"/>
          <w:i/>
          <w:sz w:val="26"/>
          <w:szCs w:val="26"/>
        </w:rPr>
        <w:t>составят</w:t>
      </w:r>
      <w:r w:rsidRPr="00D6468C">
        <w:rPr>
          <w:rFonts w:ascii="Myriad Pro" w:hAnsi="Myriad Pro"/>
          <w:i/>
          <w:sz w:val="26"/>
          <w:szCs w:val="26"/>
        </w:rPr>
        <w:t xml:space="preserve"> 1</w:t>
      </w:r>
      <w:r w:rsidRPr="00D6468C">
        <w:rPr>
          <w:rFonts w:ascii="Arial" w:hAnsi="Arial" w:cs="Arial"/>
          <w:i/>
          <w:sz w:val="26"/>
          <w:szCs w:val="26"/>
        </w:rPr>
        <w:t> </w:t>
      </w:r>
      <w:r w:rsidRPr="00D6468C">
        <w:rPr>
          <w:rFonts w:ascii="Myriad Pro" w:hAnsi="Myriad Pro"/>
          <w:i/>
          <w:sz w:val="26"/>
          <w:szCs w:val="26"/>
        </w:rPr>
        <w:t>090</w:t>
      </w:r>
      <w:r w:rsidRPr="00D6468C">
        <w:rPr>
          <w:rFonts w:ascii="Arial" w:hAnsi="Arial" w:cs="Arial"/>
          <w:i/>
          <w:sz w:val="26"/>
          <w:szCs w:val="26"/>
        </w:rPr>
        <w:t> </w:t>
      </w:r>
      <w:r w:rsidRPr="00D6468C">
        <w:rPr>
          <w:rFonts w:ascii="Myriad Pro" w:hAnsi="Myriad Pro"/>
          <w:i/>
          <w:sz w:val="26"/>
          <w:szCs w:val="26"/>
        </w:rPr>
        <w:t xml:space="preserve">366 </w:t>
      </w:r>
      <w:r w:rsidRPr="00D6468C">
        <w:rPr>
          <w:rFonts w:ascii="Myriad Pro" w:hAnsi="Myriad Pro" w:cs="Myriad Pro"/>
          <w:i/>
          <w:sz w:val="26"/>
          <w:szCs w:val="26"/>
        </w:rPr>
        <w:t>тыс</w:t>
      </w:r>
      <w:r w:rsidRPr="00D6468C">
        <w:rPr>
          <w:rFonts w:ascii="Myriad Pro" w:hAnsi="Myriad Pro"/>
          <w:i/>
          <w:sz w:val="26"/>
          <w:szCs w:val="26"/>
        </w:rPr>
        <w:t xml:space="preserve">. </w:t>
      </w:r>
      <w:r w:rsidRPr="00D6468C">
        <w:rPr>
          <w:rFonts w:ascii="Myriad Pro" w:hAnsi="Myriad Pro" w:cs="Myriad Pro"/>
          <w:i/>
          <w:sz w:val="26"/>
          <w:szCs w:val="26"/>
        </w:rPr>
        <w:t>руб</w:t>
      </w:r>
      <w:r w:rsidRPr="00D6468C">
        <w:rPr>
          <w:rFonts w:ascii="Myriad Pro" w:hAnsi="Myriad Pro"/>
          <w:i/>
          <w:sz w:val="26"/>
          <w:szCs w:val="26"/>
        </w:rPr>
        <w:t xml:space="preserve">. </w:t>
      </w:r>
      <w:r w:rsidRPr="00D6468C">
        <w:rPr>
          <w:rFonts w:ascii="Myriad Pro" w:hAnsi="Myriad Pro" w:cs="Myriad Pro"/>
          <w:i/>
          <w:sz w:val="26"/>
          <w:szCs w:val="26"/>
        </w:rPr>
        <w:t>Наиболе</w:t>
      </w:r>
      <w:r w:rsidRPr="00D6468C">
        <w:rPr>
          <w:rFonts w:ascii="Myriad Pro" w:hAnsi="Myriad Pro"/>
          <w:i/>
          <w:sz w:val="26"/>
          <w:szCs w:val="26"/>
        </w:rPr>
        <w:t>е крупные объекты: </w:t>
      </w:r>
    </w:p>
    <w:p w14:paraId="4BB1B2EA" w14:textId="77777777" w:rsidR="00C34FF9" w:rsidRPr="00176C4E" w:rsidRDefault="00C34FF9" w:rsidP="00176C4E">
      <w:pPr>
        <w:pStyle w:val="2"/>
        <w:rPr>
          <w:i/>
          <w:iCs/>
        </w:rPr>
      </w:pPr>
      <w:r w:rsidRPr="00176C4E">
        <w:rPr>
          <w:i/>
          <w:iCs/>
        </w:rPr>
        <w:t xml:space="preserve">Строительство ПС 110/35/10 кВ "Южная" и ВЛ-110\35\10 кВ в </w:t>
      </w:r>
      <w:proofErr w:type="spellStart"/>
      <w:r w:rsidRPr="00176C4E">
        <w:rPr>
          <w:i/>
          <w:iCs/>
        </w:rPr>
        <w:t>Зашекснинском</w:t>
      </w:r>
      <w:proofErr w:type="spellEnd"/>
      <w:r w:rsidRPr="00176C4E">
        <w:rPr>
          <w:i/>
          <w:iCs/>
        </w:rPr>
        <w:t xml:space="preserve"> районе г. Череповца сумме 407</w:t>
      </w:r>
      <w:r w:rsidRPr="00176C4E">
        <w:rPr>
          <w:rFonts w:ascii="Arial" w:hAnsi="Arial" w:cs="Arial"/>
          <w:i/>
          <w:iCs/>
        </w:rPr>
        <w:t> </w:t>
      </w:r>
      <w:r w:rsidRPr="00176C4E">
        <w:rPr>
          <w:i/>
          <w:iCs/>
        </w:rPr>
        <w:t xml:space="preserve">830 </w:t>
      </w:r>
      <w:r w:rsidRPr="00176C4E">
        <w:rPr>
          <w:rFonts w:cs="Myriad Pro"/>
          <w:i/>
          <w:iCs/>
        </w:rPr>
        <w:t>тыс</w:t>
      </w:r>
      <w:r w:rsidRPr="00176C4E">
        <w:rPr>
          <w:i/>
          <w:iCs/>
        </w:rPr>
        <w:t xml:space="preserve">. </w:t>
      </w:r>
      <w:r w:rsidRPr="00176C4E">
        <w:rPr>
          <w:rFonts w:cs="Myriad Pro"/>
          <w:i/>
          <w:iCs/>
        </w:rPr>
        <w:t>руб</w:t>
      </w:r>
      <w:r w:rsidRPr="00176C4E">
        <w:rPr>
          <w:i/>
          <w:iCs/>
        </w:rPr>
        <w:t>.;</w:t>
      </w:r>
      <w:r w:rsidRPr="00176C4E">
        <w:rPr>
          <w:rFonts w:cs="Myriad Pro"/>
          <w:i/>
          <w:iCs/>
        </w:rPr>
        <w:t> </w:t>
      </w:r>
    </w:p>
    <w:p w14:paraId="7B298BC7" w14:textId="77777777" w:rsidR="00C34FF9" w:rsidRPr="00176C4E" w:rsidRDefault="00C34FF9" w:rsidP="00176C4E">
      <w:pPr>
        <w:pStyle w:val="2"/>
        <w:rPr>
          <w:i/>
          <w:iCs/>
        </w:rPr>
      </w:pPr>
      <w:r w:rsidRPr="00176C4E">
        <w:rPr>
          <w:i/>
          <w:iCs/>
        </w:rPr>
        <w:t>Реконструкция ПС 35/10 кВ </w:t>
      </w:r>
      <w:proofErr w:type="spellStart"/>
      <w:r w:rsidRPr="00176C4E">
        <w:rPr>
          <w:i/>
          <w:iCs/>
        </w:rPr>
        <w:t>Маега</w:t>
      </w:r>
      <w:proofErr w:type="spellEnd"/>
      <w:r w:rsidRPr="00176C4E">
        <w:rPr>
          <w:i/>
          <w:iCs/>
        </w:rPr>
        <w:t> Вологодского р-на: замена силовых трансформаторов 2х4 МВА на 2х10 МВА, рек-</w:t>
      </w:r>
      <w:proofErr w:type="spellStart"/>
      <w:r w:rsidRPr="00176C4E">
        <w:rPr>
          <w:i/>
          <w:iCs/>
        </w:rPr>
        <w:t>ция</w:t>
      </w:r>
      <w:proofErr w:type="spellEnd"/>
      <w:r w:rsidRPr="00176C4E">
        <w:rPr>
          <w:i/>
          <w:iCs/>
        </w:rPr>
        <w:t> РУ 35 кВ, РУ 10 кВ в сумме 144</w:t>
      </w:r>
      <w:r w:rsidRPr="00176C4E">
        <w:rPr>
          <w:rFonts w:ascii="Arial" w:hAnsi="Arial" w:cs="Arial"/>
          <w:i/>
          <w:iCs/>
        </w:rPr>
        <w:t> </w:t>
      </w:r>
      <w:r w:rsidRPr="00176C4E">
        <w:rPr>
          <w:i/>
          <w:iCs/>
        </w:rPr>
        <w:t xml:space="preserve">969 </w:t>
      </w:r>
      <w:r w:rsidRPr="00176C4E">
        <w:rPr>
          <w:rFonts w:cs="Myriad Pro"/>
          <w:i/>
          <w:iCs/>
        </w:rPr>
        <w:t>тыс</w:t>
      </w:r>
      <w:r w:rsidRPr="00176C4E">
        <w:rPr>
          <w:i/>
          <w:iCs/>
        </w:rPr>
        <w:t xml:space="preserve">. </w:t>
      </w:r>
      <w:r w:rsidRPr="00176C4E">
        <w:rPr>
          <w:rFonts w:cs="Myriad Pro"/>
          <w:i/>
          <w:iCs/>
        </w:rPr>
        <w:t>руб</w:t>
      </w:r>
      <w:r w:rsidRPr="00176C4E">
        <w:rPr>
          <w:i/>
          <w:iCs/>
        </w:rPr>
        <w:t>.;</w:t>
      </w:r>
      <w:r w:rsidRPr="00176C4E">
        <w:rPr>
          <w:rFonts w:cs="Myriad Pro"/>
          <w:i/>
          <w:iCs/>
        </w:rPr>
        <w:t> </w:t>
      </w:r>
    </w:p>
    <w:p w14:paraId="03E44A28" w14:textId="77777777" w:rsidR="00C34FF9" w:rsidRPr="00176C4E" w:rsidRDefault="00C34FF9" w:rsidP="00176C4E">
      <w:pPr>
        <w:pStyle w:val="2"/>
        <w:rPr>
          <w:i/>
          <w:iCs/>
        </w:rPr>
      </w:pPr>
      <w:r w:rsidRPr="00176C4E">
        <w:rPr>
          <w:i/>
          <w:iCs/>
        </w:rPr>
        <w:lastRenderedPageBreak/>
        <w:t>Реконструкция ПС 35 кВ Искра Вологодский р-н, с переводом на класс напряжения 110 кВ в сумме 371</w:t>
      </w:r>
      <w:r w:rsidRPr="00176C4E">
        <w:rPr>
          <w:rFonts w:ascii="Arial" w:hAnsi="Arial" w:cs="Arial"/>
          <w:i/>
          <w:iCs/>
        </w:rPr>
        <w:t> </w:t>
      </w:r>
      <w:r w:rsidRPr="00176C4E">
        <w:rPr>
          <w:i/>
          <w:iCs/>
        </w:rPr>
        <w:t xml:space="preserve">732 </w:t>
      </w:r>
      <w:r w:rsidRPr="00176C4E">
        <w:rPr>
          <w:rFonts w:cs="Myriad Pro"/>
          <w:i/>
          <w:iCs/>
        </w:rPr>
        <w:t>тыс</w:t>
      </w:r>
      <w:r w:rsidRPr="00176C4E">
        <w:rPr>
          <w:i/>
          <w:iCs/>
        </w:rPr>
        <w:t xml:space="preserve">. </w:t>
      </w:r>
      <w:r w:rsidRPr="00176C4E">
        <w:rPr>
          <w:rFonts w:cs="Myriad Pro"/>
          <w:i/>
          <w:iCs/>
        </w:rPr>
        <w:t>руб</w:t>
      </w:r>
      <w:r w:rsidRPr="00176C4E">
        <w:rPr>
          <w:i/>
          <w:iCs/>
        </w:rPr>
        <w:t>.;</w:t>
      </w:r>
      <w:r w:rsidRPr="00176C4E">
        <w:rPr>
          <w:rFonts w:cs="Myriad Pro"/>
          <w:i/>
          <w:iCs/>
        </w:rPr>
        <w:t> </w:t>
      </w:r>
    </w:p>
    <w:p w14:paraId="67FD938E" w14:textId="77777777" w:rsidR="00C34FF9" w:rsidRPr="00176C4E" w:rsidRDefault="00C34FF9" w:rsidP="00176C4E">
      <w:pPr>
        <w:pStyle w:val="2"/>
        <w:rPr>
          <w:i/>
          <w:iCs/>
        </w:rPr>
      </w:pPr>
      <w:r w:rsidRPr="00176C4E">
        <w:rPr>
          <w:i/>
          <w:iCs/>
        </w:rPr>
        <w:t>Техническое перевооружение ПС 110 кВ </w:t>
      </w:r>
      <w:proofErr w:type="spellStart"/>
      <w:r w:rsidRPr="00176C4E">
        <w:rPr>
          <w:i/>
          <w:iCs/>
        </w:rPr>
        <w:t>Петринево</w:t>
      </w:r>
      <w:proofErr w:type="spellEnd"/>
      <w:r w:rsidRPr="00176C4E">
        <w:rPr>
          <w:i/>
          <w:iCs/>
        </w:rPr>
        <w:t>, Антушево, Белозерск, Кириллов в части монтажа и пуско-наладки устройства УПАСК и каналов связи в сумме 22 762 тыс. руб.; </w:t>
      </w:r>
    </w:p>
    <w:p w14:paraId="0612A32E" w14:textId="77777777" w:rsidR="00C34FF9" w:rsidRPr="00176C4E" w:rsidRDefault="00C34FF9" w:rsidP="00176C4E">
      <w:pPr>
        <w:pStyle w:val="2"/>
        <w:rPr>
          <w:i/>
          <w:iCs/>
        </w:rPr>
      </w:pPr>
      <w:r w:rsidRPr="00176C4E">
        <w:rPr>
          <w:i/>
          <w:iCs/>
        </w:rPr>
        <w:t>Расширение просек и ЛТП в сумме 68 208 тыс. руб. </w:t>
      </w:r>
    </w:p>
    <w:p w14:paraId="140AC11A"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i/>
          <w:sz w:val="26"/>
          <w:szCs w:val="26"/>
        </w:rPr>
        <w:t>Средний срок амортизации вышеуказанных объектов («Машины и оборудование по производству э/э, ПС») составляет 16,786 лет: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113"/>
        <w:gridCol w:w="1706"/>
        <w:gridCol w:w="1846"/>
        <w:gridCol w:w="1706"/>
      </w:tblGrid>
      <w:tr w:rsidR="00C34FF9" w:rsidRPr="00D6468C" w14:paraId="03E3B60B" w14:textId="77777777">
        <w:trPr>
          <w:trHeight w:val="1020"/>
          <w:tblHeader/>
        </w:trPr>
        <w:tc>
          <w:tcPr>
            <w:tcW w:w="2195" w:type="pct"/>
            <w:vMerge w:val="restart"/>
            <w:tcBorders>
              <w:top w:val="single" w:sz="6" w:space="0" w:color="FFFFFF"/>
              <w:left w:val="single" w:sz="6" w:space="0" w:color="FFFFFF"/>
              <w:bottom w:val="single" w:sz="6" w:space="0" w:color="FFFFFF"/>
              <w:right w:val="single" w:sz="6" w:space="0" w:color="FFFFFF"/>
            </w:tcBorders>
            <w:shd w:val="clear" w:color="auto" w:fill="4F6228"/>
            <w:vAlign w:val="center"/>
          </w:tcPr>
          <w:p w14:paraId="7B9ECE6B" w14:textId="77777777" w:rsidR="00C34FF9" w:rsidRPr="00D6468C" w:rsidRDefault="00C34FF9" w:rsidP="00C34FF9">
            <w:pPr>
              <w:spacing w:after="0" w:line="240" w:lineRule="auto"/>
              <w:jc w:val="center"/>
              <w:textAlignment w:val="baseline"/>
              <w:rPr>
                <w:rFonts w:ascii="Myriad Pro" w:hAnsi="Myriad Pro"/>
                <w:b/>
                <w:color w:val="FFFFFF"/>
                <w:sz w:val="20"/>
                <w:szCs w:val="20"/>
              </w:rPr>
            </w:pPr>
            <w:r w:rsidRPr="00D6468C">
              <w:rPr>
                <w:rFonts w:ascii="Myriad Pro" w:hAnsi="Myriad Pro"/>
                <w:b/>
                <w:color w:val="FFFFFF"/>
                <w:sz w:val="20"/>
                <w:szCs w:val="20"/>
              </w:rPr>
              <w:t>Наименование ОС </w:t>
            </w:r>
          </w:p>
        </w:tc>
        <w:tc>
          <w:tcPr>
            <w:tcW w:w="910"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1661E61F" w14:textId="77777777" w:rsidR="00C34FF9" w:rsidRPr="00D6468C" w:rsidRDefault="00C34FF9" w:rsidP="00C34FF9">
            <w:pPr>
              <w:spacing w:after="0" w:line="240" w:lineRule="auto"/>
              <w:jc w:val="center"/>
              <w:textAlignment w:val="baseline"/>
              <w:rPr>
                <w:rFonts w:ascii="Myriad Pro" w:hAnsi="Myriad Pro"/>
                <w:b/>
                <w:color w:val="FFFFFF"/>
                <w:sz w:val="20"/>
                <w:szCs w:val="20"/>
              </w:rPr>
            </w:pPr>
            <w:r w:rsidRPr="00D6468C">
              <w:rPr>
                <w:rFonts w:ascii="Myriad Pro" w:hAnsi="Myriad Pro"/>
                <w:b/>
                <w:color w:val="FFFFFF"/>
                <w:sz w:val="20"/>
                <w:szCs w:val="20"/>
              </w:rPr>
              <w:t xml:space="preserve">амортизация, </w:t>
            </w:r>
          </w:p>
          <w:p w14:paraId="44C5E17E" w14:textId="77777777" w:rsidR="00C34FF9" w:rsidRPr="00D6468C" w:rsidRDefault="00C34FF9" w:rsidP="00C34FF9">
            <w:pPr>
              <w:spacing w:after="0" w:line="240" w:lineRule="auto"/>
              <w:jc w:val="center"/>
              <w:textAlignment w:val="baseline"/>
              <w:rPr>
                <w:rFonts w:ascii="Myriad Pro" w:hAnsi="Myriad Pro"/>
                <w:b/>
                <w:color w:val="FFFFFF"/>
                <w:sz w:val="20"/>
                <w:szCs w:val="20"/>
              </w:rPr>
            </w:pPr>
            <w:r w:rsidRPr="00D6468C">
              <w:rPr>
                <w:rFonts w:ascii="Myriad Pro" w:hAnsi="Myriad Pro"/>
                <w:b/>
                <w:color w:val="FFFFFF"/>
                <w:sz w:val="20"/>
                <w:szCs w:val="20"/>
              </w:rPr>
              <w:t xml:space="preserve">тыс. руб. </w:t>
            </w:r>
          </w:p>
        </w:tc>
        <w:tc>
          <w:tcPr>
            <w:tcW w:w="985"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76687B62" w14:textId="77777777" w:rsidR="00C34FF9" w:rsidRPr="00D6468C" w:rsidRDefault="00C34FF9" w:rsidP="00C34FF9">
            <w:pPr>
              <w:spacing w:after="0" w:line="240" w:lineRule="auto"/>
              <w:jc w:val="center"/>
              <w:textAlignment w:val="baseline"/>
              <w:rPr>
                <w:rFonts w:ascii="Myriad Pro" w:hAnsi="Myriad Pro"/>
                <w:b/>
                <w:color w:val="FFFFFF"/>
                <w:sz w:val="20"/>
                <w:szCs w:val="20"/>
              </w:rPr>
            </w:pPr>
            <w:r w:rsidRPr="00D6468C">
              <w:rPr>
                <w:rFonts w:ascii="Myriad Pro" w:hAnsi="Myriad Pro"/>
                <w:b/>
                <w:color w:val="FFFFFF"/>
                <w:sz w:val="20"/>
                <w:szCs w:val="20"/>
              </w:rPr>
              <w:t>Первоначальная стоимость, </w:t>
            </w:r>
          </w:p>
          <w:p w14:paraId="21524BED" w14:textId="77777777" w:rsidR="00C34FF9" w:rsidRPr="00D6468C" w:rsidRDefault="00C34FF9" w:rsidP="00C34FF9">
            <w:pPr>
              <w:spacing w:after="0" w:line="240" w:lineRule="auto"/>
              <w:jc w:val="center"/>
              <w:textAlignment w:val="baseline"/>
              <w:rPr>
                <w:rFonts w:ascii="Myriad Pro" w:hAnsi="Myriad Pro"/>
                <w:b/>
                <w:color w:val="FFFFFF"/>
                <w:sz w:val="20"/>
                <w:szCs w:val="20"/>
              </w:rPr>
            </w:pPr>
            <w:r w:rsidRPr="00D6468C">
              <w:rPr>
                <w:rFonts w:ascii="Myriad Pro" w:hAnsi="Myriad Pro"/>
                <w:b/>
                <w:color w:val="FFFFFF"/>
                <w:sz w:val="20"/>
                <w:szCs w:val="20"/>
              </w:rPr>
              <w:t>тыс. руб. </w:t>
            </w:r>
          </w:p>
        </w:tc>
        <w:tc>
          <w:tcPr>
            <w:tcW w:w="910"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6D37772C" w14:textId="77777777" w:rsidR="00C34FF9" w:rsidRPr="00D6468C" w:rsidRDefault="00C34FF9" w:rsidP="00C34FF9">
            <w:pPr>
              <w:spacing w:after="0" w:line="240" w:lineRule="auto"/>
              <w:jc w:val="center"/>
              <w:textAlignment w:val="baseline"/>
              <w:rPr>
                <w:rFonts w:ascii="Myriad Pro" w:hAnsi="Myriad Pro"/>
                <w:b/>
                <w:color w:val="FFFFFF"/>
                <w:sz w:val="20"/>
                <w:szCs w:val="20"/>
              </w:rPr>
            </w:pPr>
            <w:r w:rsidRPr="00D6468C">
              <w:rPr>
                <w:rFonts w:ascii="Myriad Pro" w:hAnsi="Myriad Pro"/>
                <w:b/>
                <w:color w:val="FFFFFF"/>
                <w:sz w:val="20"/>
                <w:szCs w:val="20"/>
              </w:rPr>
              <w:t xml:space="preserve">Средний срок амортизации, лет </w:t>
            </w:r>
          </w:p>
        </w:tc>
      </w:tr>
      <w:tr w:rsidR="00C34FF9" w:rsidRPr="00D6468C" w14:paraId="0ADBBC94" w14:textId="77777777">
        <w:trPr>
          <w:trHeight w:val="300"/>
          <w:tblHeader/>
        </w:trPr>
        <w:tc>
          <w:tcPr>
            <w:tcW w:w="2195" w:type="pct"/>
            <w:vMerge/>
            <w:tcBorders>
              <w:top w:val="single" w:sz="6" w:space="0" w:color="FFFFFF"/>
              <w:left w:val="single" w:sz="6" w:space="0" w:color="FFFFFF"/>
              <w:bottom w:val="single" w:sz="6" w:space="0" w:color="FFFFFF"/>
              <w:right w:val="single" w:sz="6" w:space="0" w:color="FFFFFF"/>
            </w:tcBorders>
            <w:shd w:val="clear" w:color="auto" w:fill="4F6228"/>
            <w:vAlign w:val="center"/>
          </w:tcPr>
          <w:p w14:paraId="51CB7C91" w14:textId="77777777" w:rsidR="00C34FF9" w:rsidRPr="00D6468C" w:rsidRDefault="00C34FF9" w:rsidP="00C34FF9">
            <w:pPr>
              <w:spacing w:after="0" w:line="240" w:lineRule="auto"/>
              <w:rPr>
                <w:rFonts w:ascii="Myriad Pro" w:hAnsi="Myriad Pro"/>
                <w:b/>
                <w:color w:val="FFFFFF"/>
                <w:sz w:val="20"/>
                <w:szCs w:val="20"/>
              </w:rPr>
            </w:pPr>
          </w:p>
        </w:tc>
        <w:tc>
          <w:tcPr>
            <w:tcW w:w="910"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0676A5D7" w14:textId="77777777" w:rsidR="00C34FF9" w:rsidRPr="00D6468C" w:rsidRDefault="00C34FF9" w:rsidP="00C34FF9">
            <w:pPr>
              <w:spacing w:after="0" w:line="240" w:lineRule="auto"/>
              <w:jc w:val="center"/>
              <w:textAlignment w:val="baseline"/>
              <w:rPr>
                <w:rFonts w:ascii="Myriad Pro" w:hAnsi="Myriad Pro"/>
                <w:b/>
                <w:color w:val="FFFFFF"/>
                <w:sz w:val="20"/>
                <w:szCs w:val="20"/>
              </w:rPr>
            </w:pPr>
            <w:r w:rsidRPr="00D6468C">
              <w:rPr>
                <w:rFonts w:ascii="Myriad Pro" w:hAnsi="Myriad Pro"/>
                <w:b/>
                <w:color w:val="FFFFFF"/>
                <w:sz w:val="20"/>
                <w:szCs w:val="20"/>
              </w:rPr>
              <w:t>2016 </w:t>
            </w:r>
          </w:p>
        </w:tc>
        <w:tc>
          <w:tcPr>
            <w:tcW w:w="985"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10C4D072" w14:textId="77777777" w:rsidR="00C34FF9" w:rsidRPr="00D6468C" w:rsidRDefault="00C34FF9" w:rsidP="00C34FF9">
            <w:pPr>
              <w:spacing w:after="0" w:line="240" w:lineRule="auto"/>
              <w:jc w:val="center"/>
              <w:textAlignment w:val="baseline"/>
              <w:rPr>
                <w:rFonts w:ascii="Myriad Pro" w:hAnsi="Myriad Pro"/>
                <w:b/>
                <w:color w:val="FFFFFF"/>
                <w:sz w:val="20"/>
                <w:szCs w:val="20"/>
              </w:rPr>
            </w:pPr>
            <w:r w:rsidRPr="00D6468C">
              <w:rPr>
                <w:rFonts w:ascii="Myriad Pro" w:hAnsi="Myriad Pro"/>
                <w:b/>
                <w:color w:val="FFFFFF"/>
                <w:sz w:val="20"/>
                <w:szCs w:val="20"/>
              </w:rPr>
              <w:t>на 01.01.17 </w:t>
            </w:r>
          </w:p>
        </w:tc>
        <w:tc>
          <w:tcPr>
            <w:tcW w:w="910" w:type="pct"/>
            <w:tcBorders>
              <w:top w:val="single" w:sz="6" w:space="0" w:color="FFFFFF"/>
              <w:left w:val="single" w:sz="6" w:space="0" w:color="FFFFFF"/>
              <w:bottom w:val="single" w:sz="6" w:space="0" w:color="FFFFFF"/>
              <w:right w:val="single" w:sz="6" w:space="0" w:color="FFFFFF"/>
            </w:tcBorders>
            <w:shd w:val="clear" w:color="auto" w:fill="4F6228"/>
            <w:vAlign w:val="center"/>
          </w:tcPr>
          <w:p w14:paraId="697D66C0" w14:textId="77777777" w:rsidR="00C34FF9" w:rsidRPr="00D6468C" w:rsidRDefault="00C34FF9" w:rsidP="00C34FF9">
            <w:pPr>
              <w:spacing w:after="0" w:line="240" w:lineRule="auto"/>
              <w:jc w:val="center"/>
              <w:textAlignment w:val="baseline"/>
              <w:rPr>
                <w:rFonts w:ascii="Myriad Pro" w:hAnsi="Myriad Pro"/>
                <w:b/>
                <w:color w:val="FFFFFF"/>
                <w:sz w:val="20"/>
                <w:szCs w:val="20"/>
              </w:rPr>
            </w:pPr>
            <w:r w:rsidRPr="00D6468C">
              <w:rPr>
                <w:rFonts w:ascii="Myriad Pro" w:hAnsi="Myriad Pro"/>
                <w:b/>
                <w:color w:val="FFFFFF"/>
                <w:sz w:val="20"/>
                <w:szCs w:val="20"/>
              </w:rPr>
              <w:t>2016 </w:t>
            </w:r>
          </w:p>
        </w:tc>
      </w:tr>
      <w:tr w:rsidR="00C34FF9" w:rsidRPr="00D6468C" w14:paraId="21BCD317" w14:textId="77777777">
        <w:trPr>
          <w:trHeight w:val="300"/>
        </w:trPr>
        <w:tc>
          <w:tcPr>
            <w:tcW w:w="2195" w:type="pct"/>
            <w:tcBorders>
              <w:top w:val="single" w:sz="6" w:space="0" w:color="FFFFFF"/>
              <w:left w:val="single" w:sz="6" w:space="0" w:color="auto"/>
              <w:bottom w:val="single" w:sz="6" w:space="0" w:color="auto"/>
              <w:right w:val="single" w:sz="6" w:space="0" w:color="auto"/>
            </w:tcBorders>
            <w:shd w:val="clear" w:color="auto" w:fill="auto"/>
            <w:vAlign w:val="center"/>
          </w:tcPr>
          <w:p w14:paraId="2ADE31AA" w14:textId="77777777" w:rsidR="00C34FF9" w:rsidRPr="00D6468C" w:rsidRDefault="00C34FF9" w:rsidP="00C34FF9">
            <w:pPr>
              <w:spacing w:after="0" w:line="240" w:lineRule="auto"/>
              <w:jc w:val="center"/>
              <w:textAlignment w:val="baseline"/>
              <w:rPr>
                <w:rFonts w:ascii="Myriad Pro" w:hAnsi="Myriad Pro"/>
                <w:sz w:val="20"/>
                <w:szCs w:val="20"/>
              </w:rPr>
            </w:pPr>
            <w:r w:rsidRPr="00D6468C">
              <w:rPr>
                <w:rFonts w:ascii="Myriad Pro" w:hAnsi="Myriad Pro"/>
                <w:sz w:val="20"/>
                <w:szCs w:val="20"/>
              </w:rPr>
              <w:t>Производственные здания </w:t>
            </w:r>
          </w:p>
        </w:tc>
        <w:tc>
          <w:tcPr>
            <w:tcW w:w="910" w:type="pct"/>
            <w:tcBorders>
              <w:top w:val="single" w:sz="6" w:space="0" w:color="FFFFFF"/>
              <w:left w:val="nil"/>
              <w:bottom w:val="single" w:sz="6" w:space="0" w:color="auto"/>
              <w:right w:val="single" w:sz="6" w:space="0" w:color="auto"/>
            </w:tcBorders>
            <w:shd w:val="clear" w:color="auto" w:fill="auto"/>
            <w:vAlign w:val="center"/>
          </w:tcPr>
          <w:p w14:paraId="29240D91"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52 186 </w:t>
            </w:r>
          </w:p>
        </w:tc>
        <w:tc>
          <w:tcPr>
            <w:tcW w:w="985" w:type="pct"/>
            <w:tcBorders>
              <w:top w:val="single" w:sz="6" w:space="0" w:color="FFFFFF"/>
              <w:left w:val="nil"/>
              <w:bottom w:val="single" w:sz="6" w:space="0" w:color="auto"/>
              <w:right w:val="single" w:sz="6" w:space="0" w:color="auto"/>
            </w:tcBorders>
            <w:shd w:val="clear" w:color="auto" w:fill="auto"/>
            <w:vAlign w:val="center"/>
          </w:tcPr>
          <w:p w14:paraId="6729401A"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1 320 052 </w:t>
            </w:r>
          </w:p>
        </w:tc>
        <w:tc>
          <w:tcPr>
            <w:tcW w:w="910" w:type="pct"/>
            <w:tcBorders>
              <w:top w:val="single" w:sz="6" w:space="0" w:color="FFFFFF"/>
              <w:left w:val="nil"/>
              <w:bottom w:val="single" w:sz="6" w:space="0" w:color="auto"/>
              <w:right w:val="single" w:sz="6" w:space="0" w:color="auto"/>
            </w:tcBorders>
            <w:shd w:val="clear" w:color="auto" w:fill="auto"/>
            <w:vAlign w:val="center"/>
          </w:tcPr>
          <w:p w14:paraId="348D09C6"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25,3 </w:t>
            </w:r>
          </w:p>
        </w:tc>
      </w:tr>
      <w:tr w:rsidR="00C34FF9" w:rsidRPr="00D6468C" w14:paraId="79495BFF" w14:textId="77777777">
        <w:trPr>
          <w:trHeight w:val="300"/>
        </w:trPr>
        <w:tc>
          <w:tcPr>
            <w:tcW w:w="2195" w:type="pct"/>
            <w:tcBorders>
              <w:top w:val="nil"/>
              <w:left w:val="single" w:sz="6" w:space="0" w:color="auto"/>
              <w:bottom w:val="single" w:sz="6" w:space="0" w:color="auto"/>
              <w:right w:val="single" w:sz="6" w:space="0" w:color="auto"/>
            </w:tcBorders>
            <w:shd w:val="clear" w:color="auto" w:fill="auto"/>
            <w:vAlign w:val="center"/>
          </w:tcPr>
          <w:p w14:paraId="63FACAE2" w14:textId="77777777" w:rsidR="00C34FF9" w:rsidRPr="00D6468C" w:rsidRDefault="00C34FF9" w:rsidP="00C34FF9">
            <w:pPr>
              <w:spacing w:after="0" w:line="240" w:lineRule="auto"/>
              <w:jc w:val="center"/>
              <w:textAlignment w:val="baseline"/>
              <w:rPr>
                <w:rFonts w:ascii="Myriad Pro" w:hAnsi="Myriad Pro"/>
                <w:sz w:val="20"/>
                <w:szCs w:val="20"/>
              </w:rPr>
            </w:pPr>
            <w:r w:rsidRPr="00D6468C">
              <w:rPr>
                <w:rFonts w:ascii="Myriad Pro" w:hAnsi="Myriad Pro"/>
                <w:sz w:val="20"/>
                <w:szCs w:val="20"/>
              </w:rPr>
              <w:t>Сооружения </w:t>
            </w:r>
          </w:p>
        </w:tc>
        <w:tc>
          <w:tcPr>
            <w:tcW w:w="910" w:type="pct"/>
            <w:tcBorders>
              <w:top w:val="nil"/>
              <w:left w:val="nil"/>
              <w:bottom w:val="single" w:sz="6" w:space="0" w:color="auto"/>
              <w:right w:val="single" w:sz="6" w:space="0" w:color="auto"/>
            </w:tcBorders>
            <w:shd w:val="clear" w:color="auto" w:fill="auto"/>
            <w:vAlign w:val="center"/>
          </w:tcPr>
          <w:p w14:paraId="27461C6A"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26 774 </w:t>
            </w:r>
          </w:p>
        </w:tc>
        <w:tc>
          <w:tcPr>
            <w:tcW w:w="985" w:type="pct"/>
            <w:tcBorders>
              <w:top w:val="nil"/>
              <w:left w:val="nil"/>
              <w:bottom w:val="single" w:sz="6" w:space="0" w:color="auto"/>
              <w:right w:val="single" w:sz="6" w:space="0" w:color="auto"/>
            </w:tcBorders>
            <w:shd w:val="clear" w:color="auto" w:fill="auto"/>
            <w:vAlign w:val="center"/>
          </w:tcPr>
          <w:p w14:paraId="47BCDFF4"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495 218 </w:t>
            </w:r>
          </w:p>
        </w:tc>
        <w:tc>
          <w:tcPr>
            <w:tcW w:w="910" w:type="pct"/>
            <w:tcBorders>
              <w:top w:val="nil"/>
              <w:left w:val="nil"/>
              <w:bottom w:val="single" w:sz="6" w:space="0" w:color="auto"/>
              <w:right w:val="single" w:sz="6" w:space="0" w:color="auto"/>
            </w:tcBorders>
            <w:shd w:val="clear" w:color="auto" w:fill="auto"/>
            <w:vAlign w:val="center"/>
          </w:tcPr>
          <w:p w14:paraId="33E87E7D"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18,5 </w:t>
            </w:r>
          </w:p>
        </w:tc>
      </w:tr>
      <w:tr w:rsidR="00C34FF9" w:rsidRPr="00D6468C" w14:paraId="1EC70C52" w14:textId="77777777">
        <w:trPr>
          <w:trHeight w:val="300"/>
        </w:trPr>
        <w:tc>
          <w:tcPr>
            <w:tcW w:w="2195" w:type="pct"/>
            <w:tcBorders>
              <w:top w:val="nil"/>
              <w:left w:val="single" w:sz="6" w:space="0" w:color="auto"/>
              <w:bottom w:val="single" w:sz="6" w:space="0" w:color="auto"/>
              <w:right w:val="single" w:sz="6" w:space="0" w:color="auto"/>
            </w:tcBorders>
            <w:shd w:val="clear" w:color="auto" w:fill="auto"/>
            <w:vAlign w:val="center"/>
          </w:tcPr>
          <w:p w14:paraId="0E5B36A2" w14:textId="77777777" w:rsidR="00C34FF9" w:rsidRPr="00D6468C" w:rsidRDefault="00C34FF9" w:rsidP="00C34FF9">
            <w:pPr>
              <w:spacing w:after="0" w:line="240" w:lineRule="auto"/>
              <w:jc w:val="center"/>
              <w:textAlignment w:val="baseline"/>
              <w:rPr>
                <w:rFonts w:ascii="Myriad Pro" w:hAnsi="Myriad Pro"/>
                <w:sz w:val="20"/>
                <w:szCs w:val="20"/>
              </w:rPr>
            </w:pPr>
            <w:r w:rsidRPr="00D6468C">
              <w:rPr>
                <w:rFonts w:ascii="Myriad Pro" w:hAnsi="Myriad Pro"/>
                <w:sz w:val="20"/>
                <w:szCs w:val="20"/>
              </w:rPr>
              <w:t>ЛЭП </w:t>
            </w:r>
          </w:p>
        </w:tc>
        <w:tc>
          <w:tcPr>
            <w:tcW w:w="910" w:type="pct"/>
            <w:tcBorders>
              <w:top w:val="nil"/>
              <w:left w:val="nil"/>
              <w:bottom w:val="single" w:sz="6" w:space="0" w:color="auto"/>
              <w:right w:val="single" w:sz="6" w:space="0" w:color="auto"/>
            </w:tcBorders>
            <w:shd w:val="clear" w:color="auto" w:fill="auto"/>
            <w:vAlign w:val="center"/>
          </w:tcPr>
          <w:p w14:paraId="5C4B9507"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507 720 </w:t>
            </w:r>
          </w:p>
        </w:tc>
        <w:tc>
          <w:tcPr>
            <w:tcW w:w="985" w:type="pct"/>
            <w:tcBorders>
              <w:top w:val="nil"/>
              <w:left w:val="nil"/>
              <w:bottom w:val="single" w:sz="6" w:space="0" w:color="auto"/>
              <w:right w:val="single" w:sz="6" w:space="0" w:color="auto"/>
            </w:tcBorders>
            <w:shd w:val="clear" w:color="auto" w:fill="auto"/>
            <w:vAlign w:val="center"/>
          </w:tcPr>
          <w:p w14:paraId="5AA125E0"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6 985 361 </w:t>
            </w:r>
          </w:p>
        </w:tc>
        <w:tc>
          <w:tcPr>
            <w:tcW w:w="910" w:type="pct"/>
            <w:tcBorders>
              <w:top w:val="nil"/>
              <w:left w:val="nil"/>
              <w:bottom w:val="single" w:sz="6" w:space="0" w:color="auto"/>
              <w:right w:val="single" w:sz="6" w:space="0" w:color="auto"/>
            </w:tcBorders>
            <w:shd w:val="clear" w:color="auto" w:fill="auto"/>
            <w:vAlign w:val="center"/>
          </w:tcPr>
          <w:p w14:paraId="7336F7A3"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13,8 </w:t>
            </w:r>
          </w:p>
        </w:tc>
      </w:tr>
      <w:tr w:rsidR="00C34FF9" w:rsidRPr="00D6468C" w14:paraId="3358F226" w14:textId="77777777">
        <w:trPr>
          <w:trHeight w:val="315"/>
        </w:trPr>
        <w:tc>
          <w:tcPr>
            <w:tcW w:w="2195" w:type="pct"/>
            <w:tcBorders>
              <w:top w:val="nil"/>
              <w:left w:val="single" w:sz="6" w:space="0" w:color="auto"/>
              <w:bottom w:val="single" w:sz="6" w:space="0" w:color="auto"/>
              <w:right w:val="single" w:sz="6" w:space="0" w:color="auto"/>
            </w:tcBorders>
            <w:shd w:val="clear" w:color="auto" w:fill="auto"/>
            <w:vAlign w:val="center"/>
          </w:tcPr>
          <w:p w14:paraId="5530730A" w14:textId="77777777" w:rsidR="00C34FF9" w:rsidRPr="00D6468C" w:rsidRDefault="00C34FF9" w:rsidP="00C34FF9">
            <w:pPr>
              <w:spacing w:after="0" w:line="240" w:lineRule="auto"/>
              <w:jc w:val="center"/>
              <w:textAlignment w:val="baseline"/>
              <w:rPr>
                <w:rFonts w:ascii="Myriad Pro" w:hAnsi="Myriad Pro"/>
                <w:sz w:val="20"/>
                <w:szCs w:val="20"/>
              </w:rPr>
            </w:pPr>
            <w:r w:rsidRPr="00D6468C">
              <w:rPr>
                <w:rFonts w:ascii="Myriad Pro" w:hAnsi="Myriad Pro"/>
                <w:sz w:val="20"/>
                <w:szCs w:val="20"/>
              </w:rPr>
              <w:t>Машины и оборудование по пр-ву э/э, ПС </w:t>
            </w:r>
          </w:p>
        </w:tc>
        <w:tc>
          <w:tcPr>
            <w:tcW w:w="910" w:type="pct"/>
            <w:tcBorders>
              <w:top w:val="nil"/>
              <w:left w:val="nil"/>
              <w:bottom w:val="single" w:sz="6" w:space="0" w:color="auto"/>
              <w:right w:val="single" w:sz="6" w:space="0" w:color="auto"/>
            </w:tcBorders>
            <w:shd w:val="clear" w:color="auto" w:fill="auto"/>
            <w:vAlign w:val="center"/>
          </w:tcPr>
          <w:p w14:paraId="3EBA2AE3"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292 176 </w:t>
            </w:r>
          </w:p>
        </w:tc>
        <w:tc>
          <w:tcPr>
            <w:tcW w:w="985" w:type="pct"/>
            <w:tcBorders>
              <w:top w:val="nil"/>
              <w:left w:val="nil"/>
              <w:bottom w:val="single" w:sz="6" w:space="0" w:color="auto"/>
              <w:right w:val="single" w:sz="6" w:space="0" w:color="auto"/>
            </w:tcBorders>
            <w:shd w:val="clear" w:color="auto" w:fill="auto"/>
            <w:vAlign w:val="center"/>
          </w:tcPr>
          <w:p w14:paraId="070C21A8"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4 904 459 </w:t>
            </w:r>
          </w:p>
        </w:tc>
        <w:tc>
          <w:tcPr>
            <w:tcW w:w="910" w:type="pct"/>
            <w:tcBorders>
              <w:top w:val="nil"/>
              <w:left w:val="nil"/>
              <w:bottom w:val="single" w:sz="6" w:space="0" w:color="auto"/>
              <w:right w:val="single" w:sz="6" w:space="0" w:color="auto"/>
            </w:tcBorders>
            <w:shd w:val="clear" w:color="auto" w:fill="auto"/>
            <w:vAlign w:val="center"/>
          </w:tcPr>
          <w:p w14:paraId="7773DFAD"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16,786 </w:t>
            </w:r>
          </w:p>
        </w:tc>
      </w:tr>
      <w:tr w:rsidR="00C34FF9" w:rsidRPr="00D6468C" w14:paraId="7B2EB991" w14:textId="77777777">
        <w:trPr>
          <w:trHeight w:val="300"/>
        </w:trPr>
        <w:tc>
          <w:tcPr>
            <w:tcW w:w="2195" w:type="pct"/>
            <w:tcBorders>
              <w:top w:val="nil"/>
              <w:left w:val="single" w:sz="6" w:space="0" w:color="auto"/>
              <w:bottom w:val="single" w:sz="6" w:space="0" w:color="auto"/>
              <w:right w:val="single" w:sz="6" w:space="0" w:color="auto"/>
            </w:tcBorders>
            <w:shd w:val="clear" w:color="auto" w:fill="auto"/>
            <w:vAlign w:val="center"/>
          </w:tcPr>
          <w:p w14:paraId="764E70D8" w14:textId="77777777" w:rsidR="00C34FF9" w:rsidRPr="00D6468C" w:rsidRDefault="00C34FF9" w:rsidP="00C34FF9">
            <w:pPr>
              <w:spacing w:after="0" w:line="240" w:lineRule="auto"/>
              <w:jc w:val="center"/>
              <w:textAlignment w:val="baseline"/>
              <w:rPr>
                <w:rFonts w:ascii="Myriad Pro" w:hAnsi="Myriad Pro"/>
                <w:sz w:val="20"/>
                <w:szCs w:val="20"/>
              </w:rPr>
            </w:pPr>
            <w:proofErr w:type="spellStart"/>
            <w:r w:rsidRPr="00D6468C">
              <w:rPr>
                <w:rFonts w:ascii="Myriad Pro" w:hAnsi="Myriad Pro"/>
                <w:sz w:val="20"/>
                <w:szCs w:val="20"/>
              </w:rPr>
              <w:t>Производ.и</w:t>
            </w:r>
            <w:proofErr w:type="spellEnd"/>
            <w:r w:rsidRPr="00D6468C">
              <w:rPr>
                <w:rFonts w:ascii="Myriad Pro" w:hAnsi="Myriad Pro"/>
                <w:sz w:val="20"/>
                <w:szCs w:val="20"/>
              </w:rPr>
              <w:t> </w:t>
            </w:r>
            <w:proofErr w:type="spellStart"/>
            <w:r w:rsidRPr="00D6468C">
              <w:rPr>
                <w:rFonts w:ascii="Myriad Pro" w:hAnsi="Myriad Pro"/>
                <w:sz w:val="20"/>
                <w:szCs w:val="20"/>
              </w:rPr>
              <w:t>хоз.инвентарь</w:t>
            </w:r>
            <w:proofErr w:type="spellEnd"/>
            <w:r w:rsidRPr="00D6468C">
              <w:rPr>
                <w:rFonts w:ascii="Myriad Pro" w:hAnsi="Myriad Pro"/>
                <w:sz w:val="20"/>
                <w:szCs w:val="20"/>
              </w:rPr>
              <w:t> </w:t>
            </w:r>
          </w:p>
        </w:tc>
        <w:tc>
          <w:tcPr>
            <w:tcW w:w="910" w:type="pct"/>
            <w:tcBorders>
              <w:top w:val="nil"/>
              <w:left w:val="nil"/>
              <w:bottom w:val="single" w:sz="6" w:space="0" w:color="auto"/>
              <w:right w:val="single" w:sz="6" w:space="0" w:color="auto"/>
            </w:tcBorders>
            <w:shd w:val="clear" w:color="auto" w:fill="auto"/>
            <w:vAlign w:val="center"/>
          </w:tcPr>
          <w:p w14:paraId="3A4C14E4"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1 846 </w:t>
            </w:r>
          </w:p>
        </w:tc>
        <w:tc>
          <w:tcPr>
            <w:tcW w:w="985" w:type="pct"/>
            <w:tcBorders>
              <w:top w:val="nil"/>
              <w:left w:val="nil"/>
              <w:bottom w:val="single" w:sz="6" w:space="0" w:color="auto"/>
              <w:right w:val="single" w:sz="6" w:space="0" w:color="auto"/>
            </w:tcBorders>
            <w:shd w:val="clear" w:color="auto" w:fill="auto"/>
            <w:vAlign w:val="center"/>
          </w:tcPr>
          <w:p w14:paraId="13CA4393"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17 756 </w:t>
            </w:r>
          </w:p>
        </w:tc>
        <w:tc>
          <w:tcPr>
            <w:tcW w:w="910" w:type="pct"/>
            <w:tcBorders>
              <w:top w:val="nil"/>
              <w:left w:val="nil"/>
              <w:bottom w:val="single" w:sz="6" w:space="0" w:color="auto"/>
              <w:right w:val="single" w:sz="6" w:space="0" w:color="auto"/>
            </w:tcBorders>
            <w:shd w:val="clear" w:color="auto" w:fill="auto"/>
            <w:vAlign w:val="center"/>
          </w:tcPr>
          <w:p w14:paraId="518F2296"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9,6 </w:t>
            </w:r>
          </w:p>
        </w:tc>
      </w:tr>
      <w:tr w:rsidR="00C34FF9" w:rsidRPr="00D6468C" w14:paraId="2E4AF9AA" w14:textId="77777777">
        <w:trPr>
          <w:trHeight w:val="300"/>
        </w:trPr>
        <w:tc>
          <w:tcPr>
            <w:tcW w:w="2195" w:type="pct"/>
            <w:tcBorders>
              <w:top w:val="nil"/>
              <w:left w:val="single" w:sz="6" w:space="0" w:color="auto"/>
              <w:bottom w:val="single" w:sz="6" w:space="0" w:color="auto"/>
              <w:right w:val="single" w:sz="6" w:space="0" w:color="auto"/>
            </w:tcBorders>
            <w:shd w:val="clear" w:color="auto" w:fill="auto"/>
            <w:vAlign w:val="center"/>
          </w:tcPr>
          <w:p w14:paraId="4A91F127" w14:textId="77777777" w:rsidR="00C34FF9" w:rsidRPr="00D6468C" w:rsidRDefault="00C34FF9" w:rsidP="00C34FF9">
            <w:pPr>
              <w:spacing w:after="0" w:line="240" w:lineRule="auto"/>
              <w:jc w:val="center"/>
              <w:textAlignment w:val="baseline"/>
              <w:rPr>
                <w:rFonts w:ascii="Myriad Pro" w:hAnsi="Myriad Pro"/>
                <w:sz w:val="20"/>
                <w:szCs w:val="20"/>
              </w:rPr>
            </w:pPr>
            <w:r w:rsidRPr="00D6468C">
              <w:rPr>
                <w:rFonts w:ascii="Myriad Pro" w:hAnsi="Myriad Pro"/>
                <w:sz w:val="20"/>
                <w:szCs w:val="20"/>
              </w:rPr>
              <w:t>прочие </w:t>
            </w:r>
          </w:p>
        </w:tc>
        <w:tc>
          <w:tcPr>
            <w:tcW w:w="910" w:type="pct"/>
            <w:tcBorders>
              <w:top w:val="nil"/>
              <w:left w:val="nil"/>
              <w:bottom w:val="single" w:sz="6" w:space="0" w:color="auto"/>
              <w:right w:val="single" w:sz="6" w:space="0" w:color="auto"/>
            </w:tcBorders>
            <w:shd w:val="clear" w:color="auto" w:fill="auto"/>
            <w:vAlign w:val="center"/>
          </w:tcPr>
          <w:p w14:paraId="5BDD3A36"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202 224 </w:t>
            </w:r>
          </w:p>
        </w:tc>
        <w:tc>
          <w:tcPr>
            <w:tcW w:w="985" w:type="pct"/>
            <w:tcBorders>
              <w:top w:val="nil"/>
              <w:left w:val="nil"/>
              <w:bottom w:val="single" w:sz="6" w:space="0" w:color="auto"/>
              <w:right w:val="single" w:sz="6" w:space="0" w:color="auto"/>
            </w:tcBorders>
            <w:shd w:val="clear" w:color="auto" w:fill="auto"/>
            <w:vAlign w:val="center"/>
          </w:tcPr>
          <w:p w14:paraId="510F09AD"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1 852 690 </w:t>
            </w:r>
          </w:p>
        </w:tc>
        <w:tc>
          <w:tcPr>
            <w:tcW w:w="910" w:type="pct"/>
            <w:tcBorders>
              <w:top w:val="nil"/>
              <w:left w:val="nil"/>
              <w:bottom w:val="single" w:sz="6" w:space="0" w:color="auto"/>
              <w:right w:val="single" w:sz="6" w:space="0" w:color="auto"/>
            </w:tcBorders>
            <w:shd w:val="clear" w:color="auto" w:fill="auto"/>
            <w:vAlign w:val="center"/>
          </w:tcPr>
          <w:p w14:paraId="48F30671"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9,2 </w:t>
            </w:r>
          </w:p>
        </w:tc>
      </w:tr>
      <w:tr w:rsidR="00C34FF9" w:rsidRPr="00D6468C" w14:paraId="6FD1A19E" w14:textId="77777777">
        <w:trPr>
          <w:trHeight w:val="300"/>
        </w:trPr>
        <w:tc>
          <w:tcPr>
            <w:tcW w:w="2195" w:type="pct"/>
            <w:tcBorders>
              <w:top w:val="nil"/>
              <w:left w:val="single" w:sz="6" w:space="0" w:color="auto"/>
              <w:bottom w:val="single" w:sz="6" w:space="0" w:color="auto"/>
              <w:right w:val="single" w:sz="6" w:space="0" w:color="auto"/>
            </w:tcBorders>
            <w:shd w:val="clear" w:color="auto" w:fill="auto"/>
            <w:vAlign w:val="center"/>
          </w:tcPr>
          <w:p w14:paraId="0D58B5B8" w14:textId="77777777" w:rsidR="00C34FF9" w:rsidRPr="00D6468C" w:rsidRDefault="00C34FF9" w:rsidP="00C34FF9">
            <w:pPr>
              <w:spacing w:after="0" w:line="240" w:lineRule="auto"/>
              <w:jc w:val="center"/>
              <w:textAlignment w:val="baseline"/>
              <w:rPr>
                <w:rFonts w:ascii="Myriad Pro" w:hAnsi="Myriad Pro"/>
                <w:sz w:val="20"/>
                <w:szCs w:val="20"/>
              </w:rPr>
            </w:pPr>
            <w:proofErr w:type="spellStart"/>
            <w:r w:rsidRPr="00D6468C">
              <w:rPr>
                <w:rFonts w:ascii="Myriad Pro" w:hAnsi="Myriad Pro"/>
                <w:sz w:val="20"/>
                <w:szCs w:val="20"/>
              </w:rPr>
              <w:t>Неамортизируемые</w:t>
            </w:r>
            <w:proofErr w:type="spellEnd"/>
            <w:r w:rsidRPr="00D6468C">
              <w:rPr>
                <w:rFonts w:ascii="Myriad Pro" w:hAnsi="Myriad Pro"/>
                <w:sz w:val="20"/>
                <w:szCs w:val="20"/>
              </w:rPr>
              <w:t> ОС </w:t>
            </w:r>
          </w:p>
        </w:tc>
        <w:tc>
          <w:tcPr>
            <w:tcW w:w="910" w:type="pct"/>
            <w:tcBorders>
              <w:top w:val="nil"/>
              <w:left w:val="nil"/>
              <w:bottom w:val="single" w:sz="6" w:space="0" w:color="auto"/>
              <w:right w:val="single" w:sz="6" w:space="0" w:color="auto"/>
            </w:tcBorders>
            <w:shd w:val="clear" w:color="auto" w:fill="auto"/>
            <w:vAlign w:val="center"/>
          </w:tcPr>
          <w:p w14:paraId="1F4007D9"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0 </w:t>
            </w:r>
          </w:p>
        </w:tc>
        <w:tc>
          <w:tcPr>
            <w:tcW w:w="985" w:type="pct"/>
            <w:tcBorders>
              <w:top w:val="nil"/>
              <w:left w:val="nil"/>
              <w:bottom w:val="single" w:sz="6" w:space="0" w:color="auto"/>
              <w:right w:val="single" w:sz="6" w:space="0" w:color="auto"/>
            </w:tcBorders>
            <w:shd w:val="clear" w:color="auto" w:fill="auto"/>
            <w:vAlign w:val="center"/>
          </w:tcPr>
          <w:p w14:paraId="7679C58D"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2 839 </w:t>
            </w:r>
          </w:p>
        </w:tc>
        <w:tc>
          <w:tcPr>
            <w:tcW w:w="910" w:type="pct"/>
            <w:tcBorders>
              <w:top w:val="nil"/>
              <w:left w:val="nil"/>
              <w:bottom w:val="single" w:sz="6" w:space="0" w:color="auto"/>
              <w:right w:val="single" w:sz="6" w:space="0" w:color="auto"/>
            </w:tcBorders>
            <w:shd w:val="clear" w:color="auto" w:fill="auto"/>
            <w:vAlign w:val="center"/>
          </w:tcPr>
          <w:p w14:paraId="389CBB7E" w14:textId="77777777" w:rsidR="00C34FF9" w:rsidRPr="00D6468C" w:rsidRDefault="00C34FF9" w:rsidP="00C34FF9">
            <w:pPr>
              <w:spacing w:after="0" w:line="240" w:lineRule="auto"/>
              <w:ind w:right="270"/>
              <w:jc w:val="right"/>
              <w:textAlignment w:val="baseline"/>
              <w:rPr>
                <w:rFonts w:ascii="Myriad Pro" w:hAnsi="Myriad Pro"/>
                <w:sz w:val="20"/>
                <w:szCs w:val="20"/>
              </w:rPr>
            </w:pPr>
            <w:r w:rsidRPr="00D6468C">
              <w:rPr>
                <w:rFonts w:ascii="Myriad Pro" w:hAnsi="Myriad Pro"/>
                <w:sz w:val="20"/>
                <w:szCs w:val="20"/>
              </w:rPr>
              <w:t> </w:t>
            </w:r>
          </w:p>
        </w:tc>
      </w:tr>
      <w:tr w:rsidR="00C34FF9" w:rsidRPr="00D6468C" w14:paraId="462177FC" w14:textId="77777777">
        <w:trPr>
          <w:trHeight w:val="300"/>
        </w:trPr>
        <w:tc>
          <w:tcPr>
            <w:tcW w:w="2195" w:type="pct"/>
            <w:tcBorders>
              <w:top w:val="nil"/>
              <w:left w:val="single" w:sz="6" w:space="0" w:color="auto"/>
              <w:bottom w:val="single" w:sz="6" w:space="0" w:color="auto"/>
              <w:right w:val="single" w:sz="6" w:space="0" w:color="auto"/>
            </w:tcBorders>
            <w:shd w:val="clear" w:color="auto" w:fill="auto"/>
            <w:vAlign w:val="center"/>
          </w:tcPr>
          <w:p w14:paraId="58322A3A" w14:textId="77777777" w:rsidR="00C34FF9" w:rsidRPr="00D6468C" w:rsidRDefault="00C34FF9" w:rsidP="00C34FF9">
            <w:pPr>
              <w:spacing w:after="0" w:line="240" w:lineRule="auto"/>
              <w:jc w:val="center"/>
              <w:textAlignment w:val="baseline"/>
              <w:rPr>
                <w:rFonts w:ascii="Myriad Pro" w:hAnsi="Myriad Pro"/>
                <w:b/>
                <w:sz w:val="20"/>
                <w:szCs w:val="20"/>
              </w:rPr>
            </w:pPr>
            <w:r w:rsidRPr="00D6468C">
              <w:rPr>
                <w:rFonts w:ascii="Myriad Pro" w:hAnsi="Myriad Pro"/>
                <w:b/>
                <w:sz w:val="20"/>
                <w:szCs w:val="20"/>
              </w:rPr>
              <w:t>Итого </w:t>
            </w:r>
          </w:p>
        </w:tc>
        <w:tc>
          <w:tcPr>
            <w:tcW w:w="910" w:type="pct"/>
            <w:tcBorders>
              <w:top w:val="nil"/>
              <w:left w:val="nil"/>
              <w:bottom w:val="single" w:sz="6" w:space="0" w:color="auto"/>
              <w:right w:val="single" w:sz="6" w:space="0" w:color="auto"/>
            </w:tcBorders>
            <w:shd w:val="clear" w:color="auto" w:fill="auto"/>
            <w:vAlign w:val="center"/>
          </w:tcPr>
          <w:p w14:paraId="178AC86B" w14:textId="77777777" w:rsidR="00C34FF9" w:rsidRPr="00D6468C" w:rsidRDefault="00C34FF9" w:rsidP="00C34FF9">
            <w:pPr>
              <w:spacing w:after="0" w:line="240" w:lineRule="auto"/>
              <w:ind w:right="270"/>
              <w:jc w:val="right"/>
              <w:textAlignment w:val="baseline"/>
              <w:rPr>
                <w:rFonts w:ascii="Myriad Pro" w:hAnsi="Myriad Pro"/>
                <w:b/>
                <w:sz w:val="20"/>
                <w:szCs w:val="20"/>
              </w:rPr>
            </w:pPr>
            <w:r w:rsidRPr="00D6468C">
              <w:rPr>
                <w:rFonts w:ascii="Myriad Pro" w:hAnsi="Myriad Pro"/>
                <w:b/>
                <w:sz w:val="20"/>
                <w:szCs w:val="20"/>
              </w:rPr>
              <w:t>1 082 926 </w:t>
            </w:r>
          </w:p>
        </w:tc>
        <w:tc>
          <w:tcPr>
            <w:tcW w:w="985" w:type="pct"/>
            <w:tcBorders>
              <w:top w:val="nil"/>
              <w:left w:val="nil"/>
              <w:bottom w:val="single" w:sz="6" w:space="0" w:color="auto"/>
              <w:right w:val="single" w:sz="6" w:space="0" w:color="auto"/>
            </w:tcBorders>
            <w:shd w:val="clear" w:color="auto" w:fill="auto"/>
            <w:vAlign w:val="center"/>
          </w:tcPr>
          <w:p w14:paraId="42376013" w14:textId="77777777" w:rsidR="00C34FF9" w:rsidRPr="00D6468C" w:rsidRDefault="00C34FF9" w:rsidP="00C34FF9">
            <w:pPr>
              <w:spacing w:after="0" w:line="240" w:lineRule="auto"/>
              <w:ind w:right="270"/>
              <w:jc w:val="right"/>
              <w:textAlignment w:val="baseline"/>
              <w:rPr>
                <w:rFonts w:ascii="Myriad Pro" w:hAnsi="Myriad Pro"/>
                <w:b/>
                <w:sz w:val="20"/>
                <w:szCs w:val="20"/>
              </w:rPr>
            </w:pPr>
            <w:r w:rsidRPr="00D6468C">
              <w:rPr>
                <w:rFonts w:ascii="Myriad Pro" w:hAnsi="Myriad Pro"/>
                <w:b/>
                <w:sz w:val="20"/>
                <w:szCs w:val="20"/>
              </w:rPr>
              <w:t>15 578 375 </w:t>
            </w:r>
          </w:p>
        </w:tc>
        <w:tc>
          <w:tcPr>
            <w:tcW w:w="910" w:type="pct"/>
            <w:tcBorders>
              <w:top w:val="nil"/>
              <w:left w:val="nil"/>
              <w:bottom w:val="single" w:sz="6" w:space="0" w:color="auto"/>
              <w:right w:val="single" w:sz="6" w:space="0" w:color="auto"/>
            </w:tcBorders>
            <w:shd w:val="clear" w:color="auto" w:fill="auto"/>
            <w:vAlign w:val="center"/>
          </w:tcPr>
          <w:p w14:paraId="616DA360" w14:textId="77777777" w:rsidR="00C34FF9" w:rsidRPr="00D6468C" w:rsidRDefault="00C34FF9" w:rsidP="00C34FF9">
            <w:pPr>
              <w:spacing w:after="0" w:line="240" w:lineRule="auto"/>
              <w:ind w:right="270"/>
              <w:jc w:val="right"/>
              <w:textAlignment w:val="baseline"/>
              <w:rPr>
                <w:rFonts w:ascii="Myriad Pro" w:hAnsi="Myriad Pro"/>
                <w:b/>
                <w:sz w:val="20"/>
                <w:szCs w:val="20"/>
              </w:rPr>
            </w:pPr>
            <w:r w:rsidRPr="00D6468C">
              <w:rPr>
                <w:rFonts w:ascii="Myriad Pro" w:hAnsi="Myriad Pro"/>
                <w:b/>
                <w:sz w:val="20"/>
                <w:szCs w:val="20"/>
              </w:rPr>
              <w:t>14,4 </w:t>
            </w:r>
          </w:p>
        </w:tc>
      </w:tr>
    </w:tbl>
    <w:p w14:paraId="0D04DDC9"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i/>
          <w:sz w:val="26"/>
          <w:szCs w:val="26"/>
        </w:rPr>
        <w:t> Фактическая амортизация за октябрь 2017г. составляет 92 902 тыс. руб. (обороты </w:t>
      </w:r>
      <w:proofErr w:type="spellStart"/>
      <w:r w:rsidRPr="00D6468C">
        <w:rPr>
          <w:rFonts w:ascii="Myriad Pro" w:hAnsi="Myriad Pro"/>
          <w:i/>
          <w:sz w:val="26"/>
          <w:szCs w:val="26"/>
        </w:rPr>
        <w:t>сч</w:t>
      </w:r>
      <w:proofErr w:type="spellEnd"/>
      <w:r w:rsidRPr="00D6468C">
        <w:rPr>
          <w:rFonts w:ascii="Myriad Pro" w:hAnsi="Myriad Pro"/>
          <w:i/>
          <w:sz w:val="26"/>
          <w:szCs w:val="26"/>
        </w:rPr>
        <w:t>. 20). </w:t>
      </w:r>
    </w:p>
    <w:p w14:paraId="0EBD1654"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i/>
          <w:sz w:val="26"/>
          <w:szCs w:val="26"/>
        </w:rPr>
        <w:t>Плановая амортизация на 2018 год= 92 902*12+1 090 366/16,786= 1 179 781 тыс. руб.»</w:t>
      </w:r>
    </w:p>
    <w:p w14:paraId="070E51BC" w14:textId="77777777" w:rsidR="00C34FF9" w:rsidRPr="00D6468C" w:rsidRDefault="00C34FF9" w:rsidP="00C34FF9">
      <w:pPr>
        <w:pStyle w:val="afff5"/>
        <w:spacing w:after="0"/>
        <w:rPr>
          <w:lang w:val="ru-RU"/>
        </w:rPr>
      </w:pPr>
      <w:r w:rsidRPr="00D6468C">
        <w:rPr>
          <w:lang w:val="ru-RU"/>
        </w:rPr>
        <w:t>Расчет амортизационных отчислений на восстановление основных производственных фондов представлен в Таблице №П1.17 к расчету НВВ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10"/>
        <w:gridCol w:w="2491"/>
        <w:gridCol w:w="1663"/>
        <w:gridCol w:w="1522"/>
        <w:gridCol w:w="1524"/>
        <w:gridCol w:w="1661"/>
      </w:tblGrid>
      <w:tr w:rsidR="00C34FF9" w:rsidRPr="00D6468C" w14:paraId="4E61A509" w14:textId="77777777">
        <w:trPr>
          <w:cantSplit/>
          <w:tblHeader/>
        </w:trPr>
        <w:tc>
          <w:tcPr>
            <w:tcW w:w="30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B625C22" w14:textId="77777777" w:rsidR="00C34FF9" w:rsidRPr="00D6468C" w:rsidRDefault="00D655F1" w:rsidP="00C34FF9">
            <w:pPr>
              <w:spacing w:after="0" w:line="240" w:lineRule="auto"/>
              <w:contextualSpacing/>
              <w:jc w:val="center"/>
              <w:rPr>
                <w:rFonts w:ascii="Myriad Pro" w:hAnsi="Myriad Pro"/>
                <w:b/>
                <w:iCs/>
                <w:color w:val="FFFFFF"/>
                <w:sz w:val="18"/>
                <w:szCs w:val="18"/>
              </w:rPr>
            </w:pPr>
            <w:r>
              <w:rPr>
                <w:rFonts w:ascii="Myriad Pro" w:hAnsi="Myriad Pro"/>
                <w:b/>
                <w:iCs/>
                <w:color w:val="FFFFFF"/>
                <w:sz w:val="18"/>
                <w:szCs w:val="18"/>
              </w:rPr>
              <w:t>№ </w:t>
            </w:r>
            <w:proofErr w:type="spellStart"/>
            <w:r w:rsidR="00C34FF9" w:rsidRPr="00D6468C">
              <w:rPr>
                <w:rFonts w:ascii="Myriad Pro" w:hAnsi="Myriad Pro"/>
                <w:b/>
                <w:iCs/>
                <w:color w:val="FFFFFF"/>
                <w:sz w:val="18"/>
                <w:szCs w:val="18"/>
              </w:rPr>
              <w:t>п.п</w:t>
            </w:r>
            <w:proofErr w:type="spellEnd"/>
            <w:r w:rsidR="00C34FF9" w:rsidRPr="00D6468C">
              <w:rPr>
                <w:rFonts w:ascii="Myriad Pro" w:hAnsi="Myriad Pro"/>
                <w:b/>
                <w:iCs/>
                <w:color w:val="FFFFFF"/>
                <w:sz w:val="18"/>
                <w:szCs w:val="18"/>
              </w:rPr>
              <w:t>.</w:t>
            </w:r>
          </w:p>
        </w:tc>
        <w:tc>
          <w:tcPr>
            <w:tcW w:w="131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7755F18" w14:textId="77777777" w:rsidR="00C34FF9" w:rsidRPr="00D6468C" w:rsidRDefault="00C34FF9" w:rsidP="00C34FF9">
            <w:pPr>
              <w:spacing w:after="0" w:line="240" w:lineRule="auto"/>
              <w:ind w:firstLine="25"/>
              <w:contextualSpacing/>
              <w:jc w:val="center"/>
              <w:rPr>
                <w:rFonts w:ascii="Myriad Pro" w:hAnsi="Myriad Pro"/>
                <w:b/>
                <w:iCs/>
                <w:color w:val="FFFFFF"/>
                <w:sz w:val="18"/>
                <w:szCs w:val="18"/>
              </w:rPr>
            </w:pPr>
            <w:r w:rsidRPr="00D6468C">
              <w:rPr>
                <w:rFonts w:ascii="Myriad Pro" w:hAnsi="Myriad Pro"/>
                <w:b/>
                <w:iCs/>
                <w:color w:val="FFFFFF"/>
                <w:sz w:val="18"/>
                <w:szCs w:val="18"/>
              </w:rPr>
              <w:t>Показатели</w:t>
            </w:r>
          </w:p>
        </w:tc>
        <w:tc>
          <w:tcPr>
            <w:tcW w:w="3380"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0CCDCDED" w14:textId="77777777" w:rsidR="00C34FF9" w:rsidRPr="00D6468C" w:rsidRDefault="00C34FF9" w:rsidP="00C34FF9">
            <w:pPr>
              <w:spacing w:after="0" w:line="240" w:lineRule="auto"/>
              <w:ind w:firstLine="25"/>
              <w:contextualSpacing/>
              <w:jc w:val="center"/>
              <w:rPr>
                <w:rFonts w:ascii="Myriad Pro" w:hAnsi="Myriad Pro"/>
                <w:b/>
                <w:iCs/>
                <w:color w:val="FFFFFF"/>
                <w:sz w:val="18"/>
                <w:szCs w:val="18"/>
              </w:rPr>
            </w:pPr>
            <w:r w:rsidRPr="00D6468C">
              <w:rPr>
                <w:rFonts w:ascii="Myriad Pro" w:hAnsi="Myriad Pro"/>
                <w:b/>
                <w:iCs/>
                <w:color w:val="FFFFFF"/>
                <w:sz w:val="18"/>
                <w:szCs w:val="18"/>
              </w:rPr>
              <w:t>Сумма, тыс. руб.</w:t>
            </w:r>
          </w:p>
        </w:tc>
      </w:tr>
      <w:tr w:rsidR="00C34FF9" w:rsidRPr="00D6468C" w14:paraId="1A830062" w14:textId="77777777">
        <w:trPr>
          <w:cantSplit/>
        </w:trPr>
        <w:tc>
          <w:tcPr>
            <w:tcW w:w="305" w:type="pct"/>
            <w:vMerge/>
            <w:tcBorders>
              <w:top w:val="single" w:sz="4" w:space="0" w:color="FFFFFF"/>
              <w:left w:val="single" w:sz="4" w:space="0" w:color="FFFFFF"/>
              <w:bottom w:val="single" w:sz="4" w:space="0" w:color="FFFFFF"/>
              <w:right w:val="single" w:sz="4" w:space="0" w:color="FFFFFF"/>
            </w:tcBorders>
            <w:shd w:val="clear" w:color="auto" w:fill="auto"/>
          </w:tcPr>
          <w:p w14:paraId="13051CFE" w14:textId="77777777" w:rsidR="00C34FF9" w:rsidRPr="00D6468C" w:rsidRDefault="00C34FF9" w:rsidP="00C34FF9">
            <w:pPr>
              <w:spacing w:after="0" w:line="240" w:lineRule="auto"/>
              <w:contextualSpacing/>
              <w:jc w:val="center"/>
              <w:rPr>
                <w:rFonts w:ascii="Myriad Pro" w:hAnsi="Myriad Pro"/>
                <w:b/>
                <w:iCs/>
                <w:color w:val="FFFFFF"/>
                <w:sz w:val="18"/>
                <w:szCs w:val="18"/>
              </w:rPr>
            </w:pPr>
          </w:p>
        </w:tc>
        <w:tc>
          <w:tcPr>
            <w:tcW w:w="1315" w:type="pct"/>
            <w:vMerge/>
            <w:tcBorders>
              <w:top w:val="single" w:sz="4" w:space="0" w:color="FFFFFF"/>
              <w:left w:val="single" w:sz="4" w:space="0" w:color="FFFFFF"/>
              <w:bottom w:val="single" w:sz="4" w:space="0" w:color="FFFFFF"/>
              <w:right w:val="single" w:sz="4" w:space="0" w:color="FFFFFF"/>
            </w:tcBorders>
            <w:shd w:val="clear" w:color="auto" w:fill="auto"/>
          </w:tcPr>
          <w:p w14:paraId="46360421" w14:textId="77777777" w:rsidR="00C34FF9" w:rsidRPr="00D6468C" w:rsidRDefault="00C34FF9" w:rsidP="00C34FF9">
            <w:pPr>
              <w:spacing w:after="0" w:line="240" w:lineRule="auto"/>
              <w:ind w:firstLine="25"/>
              <w:contextualSpacing/>
              <w:jc w:val="center"/>
              <w:rPr>
                <w:rFonts w:ascii="Myriad Pro" w:hAnsi="Myriad Pro"/>
                <w:b/>
                <w:iCs/>
                <w:color w:val="FFFFFF"/>
                <w:sz w:val="18"/>
                <w:szCs w:val="18"/>
              </w:rPr>
            </w:pPr>
          </w:p>
        </w:tc>
        <w:tc>
          <w:tcPr>
            <w:tcW w:w="882" w:type="pct"/>
            <w:tcBorders>
              <w:top w:val="single" w:sz="4" w:space="0" w:color="FFFFFF"/>
              <w:left w:val="single" w:sz="4" w:space="0" w:color="FFFFFF"/>
              <w:bottom w:val="single" w:sz="4" w:space="0" w:color="FFFFFF"/>
              <w:right w:val="single" w:sz="4" w:space="0" w:color="FFFFFF"/>
            </w:tcBorders>
            <w:shd w:val="clear" w:color="auto" w:fill="4F6228"/>
          </w:tcPr>
          <w:p w14:paraId="2149473F" w14:textId="77777777" w:rsidR="00C34FF9" w:rsidRPr="00D6468C" w:rsidRDefault="00C34FF9" w:rsidP="00C34FF9">
            <w:pPr>
              <w:spacing w:after="0" w:line="240" w:lineRule="auto"/>
              <w:ind w:firstLine="23"/>
              <w:contextualSpacing/>
              <w:jc w:val="center"/>
              <w:rPr>
                <w:rFonts w:ascii="Myriad Pro" w:hAnsi="Myriad Pro"/>
                <w:b/>
                <w:iCs/>
                <w:color w:val="FFFFFF"/>
                <w:sz w:val="18"/>
                <w:szCs w:val="18"/>
              </w:rPr>
            </w:pPr>
            <w:r w:rsidRPr="00D6468C">
              <w:rPr>
                <w:rFonts w:ascii="Myriad Pro" w:hAnsi="Myriad Pro"/>
                <w:b/>
                <w:iCs/>
                <w:color w:val="FFFFFF"/>
                <w:sz w:val="18"/>
                <w:szCs w:val="18"/>
              </w:rPr>
              <w:t>2016 факт</w:t>
            </w:r>
          </w:p>
        </w:tc>
        <w:tc>
          <w:tcPr>
            <w:tcW w:w="808" w:type="pct"/>
            <w:tcBorders>
              <w:top w:val="single" w:sz="4" w:space="0" w:color="FFFFFF"/>
              <w:left w:val="single" w:sz="4" w:space="0" w:color="FFFFFF"/>
              <w:bottom w:val="single" w:sz="4" w:space="0" w:color="FFFFFF"/>
              <w:right w:val="single" w:sz="4" w:space="0" w:color="FFFFFF"/>
            </w:tcBorders>
            <w:shd w:val="clear" w:color="auto" w:fill="4F6228"/>
          </w:tcPr>
          <w:p w14:paraId="133F0CE3" w14:textId="77777777" w:rsidR="00C34FF9" w:rsidRPr="00D6468C" w:rsidRDefault="00C34FF9" w:rsidP="00C34FF9">
            <w:pPr>
              <w:spacing w:after="0" w:line="240" w:lineRule="auto"/>
              <w:ind w:firstLine="23"/>
              <w:contextualSpacing/>
              <w:jc w:val="center"/>
              <w:rPr>
                <w:rFonts w:ascii="Myriad Pro" w:hAnsi="Myriad Pro"/>
                <w:b/>
                <w:iCs/>
                <w:color w:val="FFFFFF"/>
                <w:sz w:val="18"/>
                <w:szCs w:val="18"/>
              </w:rPr>
            </w:pPr>
            <w:r w:rsidRPr="00D6468C">
              <w:rPr>
                <w:rFonts w:ascii="Myriad Pro" w:hAnsi="Myriad Pro"/>
                <w:b/>
                <w:iCs/>
                <w:color w:val="FFFFFF"/>
                <w:sz w:val="18"/>
                <w:szCs w:val="18"/>
              </w:rPr>
              <w:t>2016 ТЭК</w:t>
            </w:r>
          </w:p>
        </w:tc>
        <w:tc>
          <w:tcPr>
            <w:tcW w:w="809" w:type="pct"/>
            <w:tcBorders>
              <w:top w:val="single" w:sz="4" w:space="0" w:color="FFFFFF"/>
              <w:left w:val="single" w:sz="4" w:space="0" w:color="FFFFFF"/>
              <w:bottom w:val="single" w:sz="4" w:space="0" w:color="FFFFFF"/>
              <w:right w:val="single" w:sz="4" w:space="0" w:color="FFFFFF"/>
            </w:tcBorders>
            <w:shd w:val="clear" w:color="auto" w:fill="4F6228"/>
          </w:tcPr>
          <w:p w14:paraId="74DE2180" w14:textId="77777777" w:rsidR="00C34FF9" w:rsidRPr="00D6468C" w:rsidRDefault="00C34FF9" w:rsidP="00C34FF9">
            <w:pPr>
              <w:spacing w:after="0" w:line="240" w:lineRule="auto"/>
              <w:ind w:firstLine="23"/>
              <w:contextualSpacing/>
              <w:jc w:val="center"/>
              <w:rPr>
                <w:rFonts w:ascii="Myriad Pro" w:hAnsi="Myriad Pro"/>
                <w:b/>
                <w:iCs/>
                <w:color w:val="FFFFFF"/>
                <w:sz w:val="18"/>
                <w:szCs w:val="18"/>
              </w:rPr>
            </w:pPr>
            <w:r w:rsidRPr="00D6468C">
              <w:rPr>
                <w:rFonts w:ascii="Myriad Pro" w:hAnsi="Myriad Pro"/>
                <w:b/>
                <w:iCs/>
                <w:color w:val="FFFFFF"/>
                <w:sz w:val="18"/>
                <w:szCs w:val="18"/>
              </w:rPr>
              <w:t>2017 ТЭК</w:t>
            </w:r>
          </w:p>
        </w:tc>
        <w:tc>
          <w:tcPr>
            <w:tcW w:w="882" w:type="pct"/>
            <w:tcBorders>
              <w:top w:val="single" w:sz="4" w:space="0" w:color="FFFFFF"/>
              <w:left w:val="single" w:sz="4" w:space="0" w:color="FFFFFF"/>
              <w:bottom w:val="single" w:sz="4" w:space="0" w:color="FFFFFF"/>
              <w:right w:val="single" w:sz="4" w:space="0" w:color="FFFFFF"/>
            </w:tcBorders>
            <w:shd w:val="clear" w:color="auto" w:fill="4F6228"/>
          </w:tcPr>
          <w:p w14:paraId="08B81ED1" w14:textId="77777777" w:rsidR="00C34FF9" w:rsidRPr="00D6468C" w:rsidRDefault="00C34FF9" w:rsidP="00C34FF9">
            <w:pPr>
              <w:spacing w:after="0" w:line="240" w:lineRule="auto"/>
              <w:ind w:firstLine="23"/>
              <w:contextualSpacing/>
              <w:jc w:val="center"/>
              <w:rPr>
                <w:rFonts w:ascii="Myriad Pro" w:hAnsi="Myriad Pro"/>
                <w:b/>
                <w:iCs/>
                <w:color w:val="FFFFFF"/>
                <w:sz w:val="18"/>
                <w:szCs w:val="18"/>
              </w:rPr>
            </w:pPr>
            <w:r w:rsidRPr="00D6468C">
              <w:rPr>
                <w:rFonts w:ascii="Myriad Pro" w:hAnsi="Myriad Pro"/>
                <w:b/>
                <w:iCs/>
                <w:color w:val="FFFFFF"/>
                <w:sz w:val="18"/>
                <w:szCs w:val="18"/>
              </w:rPr>
              <w:t>2018 план</w:t>
            </w:r>
          </w:p>
        </w:tc>
      </w:tr>
      <w:tr w:rsidR="00C34FF9" w:rsidRPr="00D6468C" w14:paraId="38FD2811" w14:textId="77777777">
        <w:trPr>
          <w:cantSplit/>
        </w:trPr>
        <w:tc>
          <w:tcPr>
            <w:tcW w:w="305" w:type="pct"/>
            <w:tcBorders>
              <w:top w:val="single" w:sz="4" w:space="0" w:color="FFFFFF"/>
            </w:tcBorders>
            <w:shd w:val="clear" w:color="auto" w:fill="auto"/>
            <w:noWrap/>
            <w:vAlign w:val="center"/>
          </w:tcPr>
          <w:p w14:paraId="2EB27BE1" w14:textId="77777777" w:rsidR="00C34FF9" w:rsidRPr="00D6468C" w:rsidRDefault="00C34FF9" w:rsidP="00C34FF9">
            <w:pPr>
              <w:spacing w:after="0" w:line="240" w:lineRule="auto"/>
              <w:contextualSpacing/>
              <w:jc w:val="center"/>
              <w:rPr>
                <w:rFonts w:ascii="Myriad Pro" w:hAnsi="Myriad Pro"/>
                <w:sz w:val="18"/>
                <w:szCs w:val="18"/>
              </w:rPr>
            </w:pPr>
            <w:r w:rsidRPr="00D6468C">
              <w:rPr>
                <w:rFonts w:ascii="Myriad Pro" w:hAnsi="Myriad Pro"/>
                <w:sz w:val="18"/>
                <w:szCs w:val="18"/>
              </w:rPr>
              <w:t>1.</w:t>
            </w:r>
          </w:p>
        </w:tc>
        <w:tc>
          <w:tcPr>
            <w:tcW w:w="1315" w:type="pct"/>
            <w:tcBorders>
              <w:top w:val="single" w:sz="4" w:space="0" w:color="FFFFFF"/>
            </w:tcBorders>
            <w:shd w:val="clear" w:color="auto" w:fill="auto"/>
            <w:vAlign w:val="center"/>
          </w:tcPr>
          <w:p w14:paraId="10473D22" w14:textId="77777777" w:rsidR="00C34FF9" w:rsidRPr="00D6468C" w:rsidRDefault="00C34FF9" w:rsidP="00C34FF9">
            <w:pPr>
              <w:spacing w:after="0" w:line="240" w:lineRule="auto"/>
              <w:ind w:firstLine="23"/>
              <w:contextualSpacing/>
              <w:rPr>
                <w:rFonts w:ascii="Myriad Pro" w:hAnsi="Myriad Pro"/>
                <w:sz w:val="18"/>
                <w:szCs w:val="18"/>
              </w:rPr>
            </w:pPr>
            <w:bookmarkStart w:id="157" w:name="RANGE!B7:B12"/>
            <w:r w:rsidRPr="00D6468C">
              <w:rPr>
                <w:rFonts w:ascii="Myriad Pro" w:hAnsi="Myriad Pro"/>
                <w:sz w:val="18"/>
                <w:szCs w:val="18"/>
              </w:rPr>
              <w:t>Балансовая стоимость основных производственных фондов на начало периода регулирования</w:t>
            </w:r>
            <w:bookmarkEnd w:id="157"/>
          </w:p>
        </w:tc>
        <w:tc>
          <w:tcPr>
            <w:tcW w:w="882" w:type="pct"/>
            <w:tcBorders>
              <w:top w:val="single" w:sz="4" w:space="0" w:color="FFFFFF"/>
            </w:tcBorders>
            <w:shd w:val="clear" w:color="auto" w:fill="auto"/>
            <w:noWrap/>
            <w:vAlign w:val="center"/>
          </w:tcPr>
          <w:p w14:paraId="18010564" w14:textId="77777777" w:rsidR="00C34FF9" w:rsidRPr="00D6468C" w:rsidRDefault="00C34FF9" w:rsidP="00176C4E">
            <w:pPr>
              <w:jc w:val="right"/>
              <w:rPr>
                <w:rFonts w:ascii="Myriad Pro" w:hAnsi="Myriad Pro"/>
                <w:sz w:val="18"/>
                <w:szCs w:val="18"/>
              </w:rPr>
            </w:pPr>
            <w:bookmarkStart w:id="158" w:name="RANGE!D7:D12"/>
            <w:r w:rsidRPr="00D6468C">
              <w:rPr>
                <w:rFonts w:ascii="Myriad Pro" w:hAnsi="Myriad Pro"/>
                <w:sz w:val="18"/>
                <w:szCs w:val="18"/>
              </w:rPr>
              <w:t>14 413 061,64</w:t>
            </w:r>
            <w:bookmarkEnd w:id="158"/>
          </w:p>
        </w:tc>
        <w:tc>
          <w:tcPr>
            <w:tcW w:w="808" w:type="pct"/>
            <w:tcBorders>
              <w:top w:val="single" w:sz="4" w:space="0" w:color="FFFFFF"/>
            </w:tcBorders>
            <w:shd w:val="clear" w:color="auto" w:fill="auto"/>
            <w:noWrap/>
            <w:vAlign w:val="center"/>
          </w:tcPr>
          <w:p w14:paraId="7A387E1A"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14 621 542,24</w:t>
            </w:r>
          </w:p>
        </w:tc>
        <w:tc>
          <w:tcPr>
            <w:tcW w:w="809" w:type="pct"/>
            <w:tcBorders>
              <w:top w:val="single" w:sz="4" w:space="0" w:color="FFFFFF"/>
            </w:tcBorders>
            <w:shd w:val="clear" w:color="auto" w:fill="auto"/>
            <w:noWrap/>
            <w:vAlign w:val="center"/>
          </w:tcPr>
          <w:p w14:paraId="644AB529"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15 491 475,68</w:t>
            </w:r>
          </w:p>
        </w:tc>
        <w:tc>
          <w:tcPr>
            <w:tcW w:w="882" w:type="pct"/>
            <w:tcBorders>
              <w:top w:val="single" w:sz="4" w:space="0" w:color="FFFFFF"/>
            </w:tcBorders>
            <w:shd w:val="clear" w:color="auto" w:fill="auto"/>
            <w:noWrap/>
            <w:vAlign w:val="center"/>
          </w:tcPr>
          <w:p w14:paraId="2114E0B4"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16 911 902,95</w:t>
            </w:r>
          </w:p>
        </w:tc>
      </w:tr>
      <w:tr w:rsidR="00C34FF9" w:rsidRPr="00D6468C" w14:paraId="09E4F0B5" w14:textId="77777777">
        <w:trPr>
          <w:cantSplit/>
        </w:trPr>
        <w:tc>
          <w:tcPr>
            <w:tcW w:w="305" w:type="pct"/>
            <w:shd w:val="clear" w:color="auto" w:fill="auto"/>
            <w:noWrap/>
            <w:vAlign w:val="center"/>
          </w:tcPr>
          <w:p w14:paraId="62F6E360" w14:textId="77777777" w:rsidR="00C34FF9" w:rsidRPr="00D6468C" w:rsidRDefault="00C34FF9" w:rsidP="00C34FF9">
            <w:pPr>
              <w:spacing w:after="0" w:line="240" w:lineRule="auto"/>
              <w:contextualSpacing/>
              <w:jc w:val="center"/>
              <w:rPr>
                <w:rFonts w:ascii="Myriad Pro" w:hAnsi="Myriad Pro"/>
                <w:sz w:val="18"/>
                <w:szCs w:val="18"/>
              </w:rPr>
            </w:pPr>
            <w:r w:rsidRPr="00D6468C">
              <w:rPr>
                <w:rFonts w:ascii="Myriad Pro" w:hAnsi="Myriad Pro"/>
                <w:sz w:val="18"/>
                <w:szCs w:val="18"/>
              </w:rPr>
              <w:t>2.</w:t>
            </w:r>
          </w:p>
        </w:tc>
        <w:tc>
          <w:tcPr>
            <w:tcW w:w="1315" w:type="pct"/>
            <w:shd w:val="clear" w:color="auto" w:fill="auto"/>
            <w:vAlign w:val="center"/>
          </w:tcPr>
          <w:p w14:paraId="347DB37E" w14:textId="77777777" w:rsidR="00C34FF9" w:rsidRPr="00D6468C" w:rsidRDefault="00C34FF9" w:rsidP="00C34FF9">
            <w:pPr>
              <w:spacing w:after="0" w:line="240" w:lineRule="auto"/>
              <w:ind w:firstLine="23"/>
              <w:contextualSpacing/>
              <w:rPr>
                <w:rFonts w:ascii="Myriad Pro" w:hAnsi="Myriad Pro"/>
                <w:sz w:val="18"/>
                <w:szCs w:val="18"/>
              </w:rPr>
            </w:pPr>
            <w:r w:rsidRPr="00D6468C">
              <w:rPr>
                <w:rFonts w:ascii="Myriad Pro" w:hAnsi="Myriad Pro"/>
                <w:sz w:val="18"/>
                <w:szCs w:val="18"/>
              </w:rPr>
              <w:t>Ввод основных производственных фондов</w:t>
            </w:r>
          </w:p>
        </w:tc>
        <w:tc>
          <w:tcPr>
            <w:tcW w:w="882" w:type="pct"/>
            <w:shd w:val="clear" w:color="auto" w:fill="auto"/>
            <w:noWrap/>
            <w:vAlign w:val="center"/>
          </w:tcPr>
          <w:p w14:paraId="555BA58A"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1 196 768,28</w:t>
            </w:r>
          </w:p>
        </w:tc>
        <w:tc>
          <w:tcPr>
            <w:tcW w:w="808" w:type="pct"/>
            <w:shd w:val="clear" w:color="auto" w:fill="auto"/>
            <w:noWrap/>
            <w:vAlign w:val="center"/>
          </w:tcPr>
          <w:p w14:paraId="37EA84E3"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1 405 303,85</w:t>
            </w:r>
          </w:p>
        </w:tc>
        <w:tc>
          <w:tcPr>
            <w:tcW w:w="809" w:type="pct"/>
            <w:shd w:val="clear" w:color="auto" w:fill="auto"/>
            <w:noWrap/>
            <w:vAlign w:val="center"/>
          </w:tcPr>
          <w:p w14:paraId="3AF8C591"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842 120,95</w:t>
            </w:r>
          </w:p>
        </w:tc>
        <w:tc>
          <w:tcPr>
            <w:tcW w:w="882" w:type="pct"/>
            <w:shd w:val="clear" w:color="auto" w:fill="auto"/>
            <w:noWrap/>
            <w:vAlign w:val="center"/>
          </w:tcPr>
          <w:p w14:paraId="74C021FE"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518 056,73</w:t>
            </w:r>
          </w:p>
        </w:tc>
      </w:tr>
      <w:tr w:rsidR="00C34FF9" w:rsidRPr="00D6468C" w14:paraId="03744C1A" w14:textId="77777777">
        <w:trPr>
          <w:cantSplit/>
        </w:trPr>
        <w:tc>
          <w:tcPr>
            <w:tcW w:w="305" w:type="pct"/>
            <w:shd w:val="clear" w:color="auto" w:fill="auto"/>
            <w:noWrap/>
            <w:vAlign w:val="center"/>
          </w:tcPr>
          <w:p w14:paraId="2EF304BB" w14:textId="77777777" w:rsidR="00C34FF9" w:rsidRPr="00D6468C" w:rsidRDefault="00C34FF9" w:rsidP="00C34FF9">
            <w:pPr>
              <w:spacing w:after="0" w:line="240" w:lineRule="auto"/>
              <w:contextualSpacing/>
              <w:jc w:val="center"/>
              <w:rPr>
                <w:rFonts w:ascii="Myriad Pro" w:hAnsi="Myriad Pro"/>
                <w:sz w:val="18"/>
                <w:szCs w:val="18"/>
              </w:rPr>
            </w:pPr>
            <w:r w:rsidRPr="00D6468C">
              <w:rPr>
                <w:rFonts w:ascii="Myriad Pro" w:hAnsi="Myriad Pro"/>
                <w:sz w:val="18"/>
                <w:szCs w:val="18"/>
              </w:rPr>
              <w:t>3.</w:t>
            </w:r>
          </w:p>
        </w:tc>
        <w:tc>
          <w:tcPr>
            <w:tcW w:w="1315" w:type="pct"/>
            <w:shd w:val="clear" w:color="auto" w:fill="auto"/>
            <w:vAlign w:val="center"/>
          </w:tcPr>
          <w:p w14:paraId="3C093D85" w14:textId="77777777" w:rsidR="00C34FF9" w:rsidRPr="00D6468C" w:rsidRDefault="00C34FF9" w:rsidP="00C34FF9">
            <w:pPr>
              <w:spacing w:after="0" w:line="240" w:lineRule="auto"/>
              <w:ind w:firstLine="23"/>
              <w:contextualSpacing/>
              <w:rPr>
                <w:rFonts w:ascii="Myriad Pro" w:hAnsi="Myriad Pro"/>
                <w:sz w:val="18"/>
                <w:szCs w:val="18"/>
              </w:rPr>
            </w:pPr>
            <w:r w:rsidRPr="00D6468C">
              <w:rPr>
                <w:rFonts w:ascii="Myriad Pro" w:hAnsi="Myriad Pro"/>
                <w:sz w:val="18"/>
                <w:szCs w:val="18"/>
              </w:rPr>
              <w:t>Выбытие основных производственных фондов</w:t>
            </w:r>
          </w:p>
        </w:tc>
        <w:tc>
          <w:tcPr>
            <w:tcW w:w="882" w:type="pct"/>
            <w:shd w:val="clear" w:color="auto" w:fill="auto"/>
            <w:noWrap/>
            <w:vAlign w:val="center"/>
          </w:tcPr>
          <w:p w14:paraId="4989EB03"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31 454,51</w:t>
            </w:r>
          </w:p>
        </w:tc>
        <w:tc>
          <w:tcPr>
            <w:tcW w:w="808" w:type="pct"/>
            <w:shd w:val="clear" w:color="auto" w:fill="auto"/>
            <w:noWrap/>
            <w:vAlign w:val="center"/>
          </w:tcPr>
          <w:p w14:paraId="4B09A7CF"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 </w:t>
            </w:r>
          </w:p>
        </w:tc>
        <w:tc>
          <w:tcPr>
            <w:tcW w:w="809" w:type="pct"/>
            <w:shd w:val="clear" w:color="auto" w:fill="auto"/>
            <w:noWrap/>
            <w:vAlign w:val="center"/>
          </w:tcPr>
          <w:p w14:paraId="4C77823F"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0,00</w:t>
            </w:r>
          </w:p>
        </w:tc>
        <w:tc>
          <w:tcPr>
            <w:tcW w:w="882" w:type="pct"/>
            <w:shd w:val="clear" w:color="auto" w:fill="auto"/>
            <w:noWrap/>
            <w:vAlign w:val="center"/>
          </w:tcPr>
          <w:p w14:paraId="1FCC80C2"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 </w:t>
            </w:r>
          </w:p>
        </w:tc>
      </w:tr>
      <w:tr w:rsidR="00C34FF9" w:rsidRPr="00D6468C" w14:paraId="1D159A1E" w14:textId="77777777">
        <w:trPr>
          <w:cantSplit/>
        </w:trPr>
        <w:tc>
          <w:tcPr>
            <w:tcW w:w="305" w:type="pct"/>
            <w:shd w:val="clear" w:color="auto" w:fill="auto"/>
            <w:noWrap/>
            <w:vAlign w:val="center"/>
          </w:tcPr>
          <w:p w14:paraId="1F9828B6" w14:textId="77777777" w:rsidR="00C34FF9" w:rsidRPr="00D6468C" w:rsidRDefault="00C34FF9" w:rsidP="00C34FF9">
            <w:pPr>
              <w:spacing w:after="0" w:line="240" w:lineRule="auto"/>
              <w:contextualSpacing/>
              <w:jc w:val="center"/>
              <w:rPr>
                <w:rFonts w:ascii="Myriad Pro" w:hAnsi="Myriad Pro"/>
                <w:sz w:val="18"/>
                <w:szCs w:val="18"/>
              </w:rPr>
            </w:pPr>
            <w:r w:rsidRPr="00D6468C">
              <w:rPr>
                <w:rFonts w:ascii="Myriad Pro" w:hAnsi="Myriad Pro"/>
                <w:sz w:val="18"/>
                <w:szCs w:val="18"/>
              </w:rPr>
              <w:lastRenderedPageBreak/>
              <w:t>4.</w:t>
            </w:r>
          </w:p>
        </w:tc>
        <w:tc>
          <w:tcPr>
            <w:tcW w:w="1315" w:type="pct"/>
            <w:shd w:val="clear" w:color="auto" w:fill="auto"/>
            <w:vAlign w:val="center"/>
          </w:tcPr>
          <w:p w14:paraId="2B5E887D" w14:textId="77777777" w:rsidR="00C34FF9" w:rsidRPr="00D6468C" w:rsidRDefault="00C34FF9" w:rsidP="00C34FF9">
            <w:pPr>
              <w:spacing w:after="0" w:line="240" w:lineRule="auto"/>
              <w:ind w:firstLine="23"/>
              <w:contextualSpacing/>
              <w:rPr>
                <w:rFonts w:ascii="Myriad Pro" w:hAnsi="Myriad Pro"/>
                <w:sz w:val="18"/>
                <w:szCs w:val="18"/>
              </w:rPr>
            </w:pPr>
            <w:r w:rsidRPr="00D6468C">
              <w:rPr>
                <w:rFonts w:ascii="Myriad Pro" w:hAnsi="Myriad Pro"/>
                <w:sz w:val="18"/>
                <w:szCs w:val="18"/>
              </w:rPr>
              <w:t>Средняя стоимость основных производственных фондов</w:t>
            </w:r>
          </w:p>
        </w:tc>
        <w:tc>
          <w:tcPr>
            <w:tcW w:w="882" w:type="pct"/>
            <w:shd w:val="clear" w:color="auto" w:fill="auto"/>
            <w:noWrap/>
            <w:vAlign w:val="center"/>
          </w:tcPr>
          <w:p w14:paraId="64A6E9FE"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14 995 718,52</w:t>
            </w:r>
          </w:p>
        </w:tc>
        <w:tc>
          <w:tcPr>
            <w:tcW w:w="808" w:type="pct"/>
            <w:shd w:val="clear" w:color="auto" w:fill="auto"/>
            <w:noWrap/>
            <w:vAlign w:val="center"/>
          </w:tcPr>
          <w:p w14:paraId="726B9328"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15 124 013,29</w:t>
            </w:r>
          </w:p>
        </w:tc>
        <w:tc>
          <w:tcPr>
            <w:tcW w:w="809" w:type="pct"/>
            <w:shd w:val="clear" w:color="auto" w:fill="auto"/>
            <w:noWrap/>
            <w:vAlign w:val="center"/>
          </w:tcPr>
          <w:p w14:paraId="23F9563A"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15 912 536,16</w:t>
            </w:r>
          </w:p>
        </w:tc>
        <w:tc>
          <w:tcPr>
            <w:tcW w:w="882" w:type="pct"/>
            <w:shd w:val="clear" w:color="auto" w:fill="auto"/>
            <w:noWrap/>
            <w:vAlign w:val="center"/>
          </w:tcPr>
          <w:p w14:paraId="2F6DA9BE"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17 170 931,32</w:t>
            </w:r>
          </w:p>
        </w:tc>
      </w:tr>
      <w:tr w:rsidR="00C34FF9" w:rsidRPr="00D6468C" w14:paraId="5CA92AEF" w14:textId="77777777">
        <w:trPr>
          <w:cantSplit/>
        </w:trPr>
        <w:tc>
          <w:tcPr>
            <w:tcW w:w="305" w:type="pct"/>
            <w:shd w:val="clear" w:color="auto" w:fill="auto"/>
            <w:noWrap/>
            <w:vAlign w:val="center"/>
          </w:tcPr>
          <w:p w14:paraId="60C63E4C" w14:textId="77777777" w:rsidR="00C34FF9" w:rsidRPr="00D6468C" w:rsidRDefault="00C34FF9" w:rsidP="00C34FF9">
            <w:pPr>
              <w:spacing w:after="0" w:line="240" w:lineRule="auto"/>
              <w:contextualSpacing/>
              <w:jc w:val="center"/>
              <w:rPr>
                <w:rFonts w:ascii="Myriad Pro" w:hAnsi="Myriad Pro"/>
                <w:sz w:val="18"/>
                <w:szCs w:val="18"/>
              </w:rPr>
            </w:pPr>
            <w:r w:rsidRPr="00D6468C">
              <w:rPr>
                <w:rFonts w:ascii="Myriad Pro" w:hAnsi="Myriad Pro"/>
                <w:sz w:val="18"/>
                <w:szCs w:val="18"/>
              </w:rPr>
              <w:t>5.</w:t>
            </w:r>
          </w:p>
        </w:tc>
        <w:tc>
          <w:tcPr>
            <w:tcW w:w="1315" w:type="pct"/>
            <w:shd w:val="clear" w:color="auto" w:fill="auto"/>
            <w:vAlign w:val="center"/>
          </w:tcPr>
          <w:p w14:paraId="3050DBCD" w14:textId="77777777" w:rsidR="00C34FF9" w:rsidRPr="00D6468C" w:rsidRDefault="00C34FF9" w:rsidP="00C34FF9">
            <w:pPr>
              <w:spacing w:after="0" w:line="240" w:lineRule="auto"/>
              <w:ind w:firstLine="23"/>
              <w:contextualSpacing/>
              <w:rPr>
                <w:rFonts w:ascii="Myriad Pro" w:hAnsi="Myriad Pro"/>
                <w:sz w:val="18"/>
                <w:szCs w:val="18"/>
              </w:rPr>
            </w:pPr>
            <w:r w:rsidRPr="00D6468C">
              <w:rPr>
                <w:rFonts w:ascii="Myriad Pro" w:hAnsi="Myriad Pro"/>
                <w:sz w:val="18"/>
                <w:szCs w:val="18"/>
              </w:rPr>
              <w:t>Средняя норма амортизации</w:t>
            </w:r>
          </w:p>
        </w:tc>
        <w:tc>
          <w:tcPr>
            <w:tcW w:w="882" w:type="pct"/>
            <w:shd w:val="clear" w:color="auto" w:fill="auto"/>
            <w:noWrap/>
            <w:vAlign w:val="center"/>
          </w:tcPr>
          <w:p w14:paraId="290D1A6C"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7,22</w:t>
            </w:r>
          </w:p>
        </w:tc>
        <w:tc>
          <w:tcPr>
            <w:tcW w:w="808" w:type="pct"/>
            <w:shd w:val="clear" w:color="auto" w:fill="auto"/>
            <w:noWrap/>
            <w:vAlign w:val="center"/>
          </w:tcPr>
          <w:p w14:paraId="76BB57A1"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7,57</w:t>
            </w:r>
          </w:p>
        </w:tc>
        <w:tc>
          <w:tcPr>
            <w:tcW w:w="809" w:type="pct"/>
            <w:shd w:val="clear" w:color="auto" w:fill="auto"/>
            <w:noWrap/>
            <w:vAlign w:val="center"/>
          </w:tcPr>
          <w:p w14:paraId="0C1DB6C0"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7,08</w:t>
            </w:r>
          </w:p>
        </w:tc>
        <w:tc>
          <w:tcPr>
            <w:tcW w:w="882" w:type="pct"/>
            <w:shd w:val="clear" w:color="auto" w:fill="auto"/>
            <w:noWrap/>
            <w:vAlign w:val="center"/>
          </w:tcPr>
          <w:p w14:paraId="6AF88F95"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6,87</w:t>
            </w:r>
          </w:p>
        </w:tc>
      </w:tr>
      <w:tr w:rsidR="00C34FF9" w:rsidRPr="00D6468C" w14:paraId="58214085" w14:textId="77777777">
        <w:trPr>
          <w:cantSplit/>
        </w:trPr>
        <w:tc>
          <w:tcPr>
            <w:tcW w:w="305" w:type="pct"/>
            <w:shd w:val="clear" w:color="auto" w:fill="auto"/>
            <w:noWrap/>
            <w:vAlign w:val="center"/>
          </w:tcPr>
          <w:p w14:paraId="60E0EA90" w14:textId="77777777" w:rsidR="00C34FF9" w:rsidRPr="00D6468C" w:rsidRDefault="00C34FF9" w:rsidP="00C34FF9">
            <w:pPr>
              <w:spacing w:after="0" w:line="240" w:lineRule="auto"/>
              <w:contextualSpacing/>
              <w:jc w:val="center"/>
              <w:rPr>
                <w:rFonts w:ascii="Myriad Pro" w:hAnsi="Myriad Pro"/>
                <w:sz w:val="18"/>
                <w:szCs w:val="18"/>
              </w:rPr>
            </w:pPr>
            <w:r w:rsidRPr="00D6468C">
              <w:rPr>
                <w:rFonts w:ascii="Myriad Pro" w:hAnsi="Myriad Pro"/>
                <w:sz w:val="18"/>
                <w:szCs w:val="18"/>
              </w:rPr>
              <w:t>6.</w:t>
            </w:r>
          </w:p>
        </w:tc>
        <w:tc>
          <w:tcPr>
            <w:tcW w:w="1315" w:type="pct"/>
            <w:shd w:val="clear" w:color="auto" w:fill="auto"/>
            <w:vAlign w:val="center"/>
          </w:tcPr>
          <w:p w14:paraId="2F938B0D" w14:textId="77777777" w:rsidR="00C34FF9" w:rsidRPr="00D6468C" w:rsidRDefault="00C34FF9" w:rsidP="00C34FF9">
            <w:pPr>
              <w:spacing w:after="0" w:line="240" w:lineRule="auto"/>
              <w:ind w:firstLine="23"/>
              <w:contextualSpacing/>
              <w:rPr>
                <w:rFonts w:ascii="Myriad Pro" w:hAnsi="Myriad Pro"/>
                <w:sz w:val="18"/>
                <w:szCs w:val="18"/>
              </w:rPr>
            </w:pPr>
            <w:r w:rsidRPr="00D6468C">
              <w:rPr>
                <w:rFonts w:ascii="Myriad Pro" w:hAnsi="Myriad Pro"/>
                <w:sz w:val="18"/>
                <w:szCs w:val="18"/>
              </w:rPr>
              <w:t>Сумма амортизационных отчислений</w:t>
            </w:r>
          </w:p>
        </w:tc>
        <w:tc>
          <w:tcPr>
            <w:tcW w:w="882" w:type="pct"/>
            <w:shd w:val="clear" w:color="auto" w:fill="auto"/>
            <w:noWrap/>
            <w:vAlign w:val="center"/>
          </w:tcPr>
          <w:p w14:paraId="4A4A4B69"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1 081 963,04</w:t>
            </w:r>
          </w:p>
        </w:tc>
        <w:tc>
          <w:tcPr>
            <w:tcW w:w="808" w:type="pct"/>
            <w:shd w:val="clear" w:color="auto" w:fill="auto"/>
            <w:noWrap/>
            <w:vAlign w:val="center"/>
          </w:tcPr>
          <w:p w14:paraId="1F3BE53F"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1 144 374,30</w:t>
            </w:r>
          </w:p>
        </w:tc>
        <w:tc>
          <w:tcPr>
            <w:tcW w:w="809" w:type="pct"/>
            <w:shd w:val="clear" w:color="auto" w:fill="auto"/>
            <w:noWrap/>
            <w:vAlign w:val="center"/>
          </w:tcPr>
          <w:p w14:paraId="57D65D27"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1 126 168,50</w:t>
            </w:r>
          </w:p>
        </w:tc>
        <w:tc>
          <w:tcPr>
            <w:tcW w:w="882" w:type="pct"/>
            <w:shd w:val="clear" w:color="auto" w:fill="auto"/>
            <w:noWrap/>
            <w:vAlign w:val="center"/>
          </w:tcPr>
          <w:p w14:paraId="55C09502" w14:textId="77777777" w:rsidR="00C34FF9" w:rsidRPr="00D6468C" w:rsidRDefault="00C34FF9" w:rsidP="00176C4E">
            <w:pPr>
              <w:jc w:val="right"/>
              <w:rPr>
                <w:rFonts w:ascii="Myriad Pro" w:hAnsi="Myriad Pro"/>
                <w:sz w:val="18"/>
                <w:szCs w:val="18"/>
              </w:rPr>
            </w:pPr>
            <w:r w:rsidRPr="00D6468C">
              <w:rPr>
                <w:rFonts w:ascii="Myriad Pro" w:hAnsi="Myriad Pro"/>
                <w:sz w:val="18"/>
                <w:szCs w:val="18"/>
              </w:rPr>
              <w:t>1 179 781,38</w:t>
            </w:r>
          </w:p>
        </w:tc>
      </w:tr>
    </w:tbl>
    <w:p w14:paraId="0EB52382" w14:textId="77777777" w:rsidR="00C34FF9" w:rsidRPr="00D6468C" w:rsidRDefault="00C34FF9" w:rsidP="00C34FF9">
      <w:pPr>
        <w:pStyle w:val="afff7"/>
        <w:spacing w:before="0"/>
      </w:pPr>
      <w:r w:rsidRPr="00D6468C">
        <w:t>Расчет среднегодовой стоимости основных производственных фондов по линиям электропередач и подстанциям представлен в Таблице №П1.17.1 к расчету НВВ на 201</w:t>
      </w:r>
      <w:r w:rsidRPr="00D6468C">
        <w:rPr>
          <w:lang w:val="ru-RU"/>
        </w:rPr>
        <w:t>8</w:t>
      </w:r>
      <w:r w:rsidRPr="00D6468C">
        <w:t xml:space="preserve"> год.</w:t>
      </w:r>
    </w:p>
    <w:p w14:paraId="561FE900" w14:textId="77777777" w:rsidR="00C34FF9" w:rsidRPr="00D6468C" w:rsidRDefault="00C34FF9" w:rsidP="00C34FF9">
      <w:pPr>
        <w:spacing w:after="0" w:line="360" w:lineRule="auto"/>
        <w:ind w:firstLine="567"/>
        <w:jc w:val="both"/>
        <w:rPr>
          <w:rFonts w:ascii="Myriad Pro" w:hAnsi="Myriad Pro"/>
          <w:i/>
          <w:sz w:val="26"/>
          <w:szCs w:val="26"/>
        </w:rPr>
      </w:pPr>
      <w:r w:rsidRPr="00D6468C">
        <w:rPr>
          <w:rFonts w:ascii="Myriad Pro" w:hAnsi="Myriad Pro"/>
          <w:i/>
          <w:sz w:val="26"/>
          <w:szCs w:val="26"/>
        </w:rPr>
        <w:t>В качестве обосновывающих материалов предоставлено:</w:t>
      </w:r>
    </w:p>
    <w:p w14:paraId="213A7660" w14:textId="77777777" w:rsidR="00C34FF9" w:rsidRPr="00D6468C" w:rsidRDefault="00C34FF9" w:rsidP="00176C4E">
      <w:pPr>
        <w:pStyle w:val="2"/>
      </w:pPr>
      <w:r w:rsidRPr="00D6468C">
        <w:t>Расчет амортизационных отчислений в Таблицах №№П1.17, П1.17.1;</w:t>
      </w:r>
    </w:p>
    <w:p w14:paraId="5ADBFE64" w14:textId="77777777" w:rsidR="00C34FF9" w:rsidRPr="00D6468C" w:rsidRDefault="00C34FF9" w:rsidP="00176C4E">
      <w:pPr>
        <w:pStyle w:val="2"/>
      </w:pPr>
      <w:r w:rsidRPr="00D6468C">
        <w:t>07.12.2017 были направлены:</w:t>
      </w:r>
    </w:p>
    <w:p w14:paraId="44BB210A" w14:textId="77777777" w:rsidR="00C34FF9" w:rsidRPr="00D6468C" w:rsidRDefault="00C34FF9" w:rsidP="00176C4E">
      <w:pPr>
        <w:pStyle w:val="3"/>
      </w:pPr>
      <w:r w:rsidRPr="00D6468C">
        <w:t xml:space="preserve">Анализ счета 01 за 10 месяцев </w:t>
      </w:r>
      <w:smartTag w:uri="urn:schemas-microsoft-com:office:smarttags" w:element="metricconverter">
        <w:smartTagPr>
          <w:attr w:name="ProductID" w:val="2017 г"/>
        </w:smartTagPr>
        <w:r w:rsidRPr="00D6468C">
          <w:t>2017 г</w:t>
        </w:r>
      </w:smartTag>
      <w:r w:rsidRPr="00D6468C">
        <w:t>.;</w:t>
      </w:r>
    </w:p>
    <w:p w14:paraId="59EF46E3" w14:textId="77777777" w:rsidR="00C34FF9" w:rsidRPr="00D6468C" w:rsidRDefault="00C34FF9" w:rsidP="00176C4E">
      <w:pPr>
        <w:pStyle w:val="3"/>
      </w:pPr>
      <w:r w:rsidRPr="00D6468C">
        <w:t xml:space="preserve">ОСВ по счету 20 за октябрь </w:t>
      </w:r>
      <w:smartTag w:uri="urn:schemas-microsoft-com:office:smarttags" w:element="metricconverter">
        <w:smartTagPr>
          <w:attr w:name="ProductID" w:val="2017 г"/>
        </w:smartTagPr>
        <w:r w:rsidRPr="00D6468C">
          <w:t>2017 г</w:t>
        </w:r>
      </w:smartTag>
      <w:r w:rsidRPr="00D6468C">
        <w:t>.;</w:t>
      </w:r>
    </w:p>
    <w:p w14:paraId="4B7F4C87" w14:textId="77777777" w:rsidR="00C34FF9" w:rsidRPr="00D6468C" w:rsidRDefault="00C34FF9" w:rsidP="00176C4E">
      <w:pPr>
        <w:pStyle w:val="3"/>
      </w:pPr>
      <w:r w:rsidRPr="00D6468C">
        <w:t>Пояснения по амортизации;</w:t>
      </w:r>
    </w:p>
    <w:p w14:paraId="6DA7BD9E" w14:textId="77777777" w:rsidR="00C34FF9" w:rsidRPr="00D6468C" w:rsidRDefault="00C34FF9" w:rsidP="00176C4E">
      <w:pPr>
        <w:pStyle w:val="2"/>
      </w:pPr>
      <w:r w:rsidRPr="00176C4E">
        <w:rPr>
          <w:rStyle w:val="2f7"/>
          <w:rFonts w:eastAsia="Calibri"/>
        </w:rPr>
        <w:t>Статистическая форма №11 «Сведения о наличии и движении основных</w:t>
      </w:r>
      <w:r w:rsidRPr="00D6468C">
        <w:t xml:space="preserve"> фондов (средств) и других нефинансовых активов за 2017 год»</w:t>
      </w:r>
      <w:r w:rsidR="00176C4E">
        <w:t>.</w:t>
      </w:r>
    </w:p>
    <w:p w14:paraId="572249C9" w14:textId="77777777" w:rsidR="00C34FF9" w:rsidRPr="00D6468C" w:rsidRDefault="00C34FF9" w:rsidP="00C34FF9">
      <w:pPr>
        <w:spacing w:after="0" w:line="360" w:lineRule="auto"/>
        <w:contextualSpacing/>
        <w:jc w:val="both"/>
        <w:rPr>
          <w:rFonts w:ascii="Myriad Pro" w:hAnsi="Myriad Pro"/>
          <w:color w:val="000000"/>
          <w:sz w:val="26"/>
          <w:szCs w:val="26"/>
        </w:rPr>
      </w:pPr>
    </w:p>
    <w:p w14:paraId="597599BB" w14:textId="77777777" w:rsidR="00C34FF9" w:rsidRPr="00D6468C" w:rsidRDefault="00C34FF9" w:rsidP="00176C4E">
      <w:pPr>
        <w:pStyle w:val="affff5"/>
      </w:pPr>
      <w:r w:rsidRPr="00D6468C">
        <w:t>ПОЗИЦИЯ ОРГАНА РЕГУЛИРОВАНИЯ</w:t>
      </w:r>
    </w:p>
    <w:p w14:paraId="0F97827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Принято Департаментом ТЭК и ТР Вологодской области – 1 179 781 тыс. руб. по заявке предприятия с учетом ожидаемого ввода объектов в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w:t>
      </w:r>
    </w:p>
    <w:p w14:paraId="4275A9EF" w14:textId="77777777" w:rsidR="00C34FF9" w:rsidRPr="00D6468C" w:rsidRDefault="00C34FF9" w:rsidP="00C34FF9">
      <w:pPr>
        <w:spacing w:after="0" w:line="360" w:lineRule="auto"/>
        <w:contextualSpacing/>
        <w:jc w:val="both"/>
        <w:rPr>
          <w:rFonts w:ascii="Myriad Pro" w:hAnsi="Myriad Pro"/>
          <w:color w:val="000000"/>
          <w:sz w:val="26"/>
          <w:szCs w:val="26"/>
        </w:rPr>
      </w:pPr>
    </w:p>
    <w:p w14:paraId="37051C54" w14:textId="77777777" w:rsidR="00C34FF9" w:rsidRPr="00D6468C" w:rsidRDefault="00C34FF9" w:rsidP="00176C4E">
      <w:pPr>
        <w:pStyle w:val="affff5"/>
      </w:pPr>
      <w:r w:rsidRPr="00D6468C">
        <w:t>ПОЗИЦИЯ ИСПОЛНИТЕЛЯ</w:t>
      </w:r>
    </w:p>
    <w:p w14:paraId="5A1C8893"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Материалы, представленные Департаменту ТЭК и ТР Вологодской области с целью анализа заявленной величины амортизации, не являются достаточными для проведения всестороннего анализа данной статьи.</w:t>
      </w:r>
    </w:p>
    <w:p w14:paraId="13B042E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Так Департаменту ТЭК и ТР Вологодской области не были предоставлены:</w:t>
      </w:r>
    </w:p>
    <w:p w14:paraId="6C024C30" w14:textId="77777777" w:rsidR="00C34FF9" w:rsidRPr="00D6468C" w:rsidRDefault="00C34FF9" w:rsidP="00176C4E">
      <w:pPr>
        <w:pStyle w:val="2"/>
      </w:pPr>
      <w:r w:rsidRPr="00D6468C">
        <w:t>Пообъектный расчет амортизации основных средств (ОС) и НМА на 01.10.2017 и на 2018 год с указанием даты ввода в эксплуатацию, срока полезного использования, первоначальной стоимости ОС, остаточной стоимости ОС, с пояснительной запиской;</w:t>
      </w:r>
    </w:p>
    <w:p w14:paraId="2F31ABD9" w14:textId="77777777" w:rsidR="00C34FF9" w:rsidRPr="00D6468C" w:rsidRDefault="00C34FF9" w:rsidP="00176C4E">
      <w:pPr>
        <w:pStyle w:val="2"/>
      </w:pPr>
      <w:proofErr w:type="spellStart"/>
      <w:r w:rsidRPr="00D6468C">
        <w:lastRenderedPageBreak/>
        <w:t>Пообъектная</w:t>
      </w:r>
      <w:proofErr w:type="spellEnd"/>
      <w:r w:rsidRPr="00D6468C">
        <w:t xml:space="preserve"> ведомость амортизации ОС и НМА по данным бухгалтерского учета за 2016 год;</w:t>
      </w:r>
    </w:p>
    <w:p w14:paraId="1F9A7894" w14:textId="77777777" w:rsidR="00C34FF9" w:rsidRPr="00D6468C" w:rsidRDefault="00C34FF9" w:rsidP="00176C4E">
      <w:pPr>
        <w:pStyle w:val="2"/>
      </w:pPr>
      <w:r w:rsidRPr="00D6468C">
        <w:t xml:space="preserve">Инвентарные карточки учета объектов ОС по принятым филиалом </w:t>
      </w:r>
      <w:r w:rsidR="00D655F1">
        <w:t>ПАО </w:t>
      </w:r>
      <w:r w:rsidRPr="00D6468C">
        <w:t>«МРСК Северо-Запада» «Вологдаэнерго» на баланс ОС за 2016 год и истекший период 2017 года;</w:t>
      </w:r>
    </w:p>
    <w:p w14:paraId="041089F4" w14:textId="77777777" w:rsidR="00C34FF9" w:rsidRPr="00D6468C" w:rsidRDefault="00C34FF9" w:rsidP="00176C4E">
      <w:pPr>
        <w:pStyle w:val="2"/>
      </w:pPr>
      <w:r w:rsidRPr="00D6468C">
        <w:t xml:space="preserve">Отчет об использовании амортизации за 2016 год и истекший период 2017 года </w:t>
      </w:r>
    </w:p>
    <w:p w14:paraId="0989145C" w14:textId="77777777" w:rsidR="00C34FF9" w:rsidRPr="00D6468C" w:rsidRDefault="00C34FF9" w:rsidP="00C34FF9">
      <w:pPr>
        <w:pStyle w:val="afff5"/>
        <w:rPr>
          <w:lang w:val="ru-RU"/>
        </w:rPr>
      </w:pPr>
      <w:r w:rsidRPr="00D6468C">
        <w:rPr>
          <w:lang w:val="ru-RU"/>
        </w:rPr>
        <w:t xml:space="preserve">При сопоставлении различных форм предоставления информации Исполнителем отмечено несовпадение суммы амортизации за </w:t>
      </w:r>
      <w:smartTag w:uri="urn:schemas-microsoft-com:office:smarttags" w:element="metricconverter">
        <w:smartTagPr>
          <w:attr w:name="ProductID" w:val="2016 г"/>
        </w:smartTagPr>
        <w:r w:rsidRPr="00D6468C">
          <w:rPr>
            <w:lang w:val="ru-RU"/>
          </w:rPr>
          <w:t>2016 г</w:t>
        </w:r>
      </w:smartTag>
      <w:r w:rsidRPr="00D6468C">
        <w:rPr>
          <w:lang w:val="ru-RU"/>
        </w:rPr>
        <w:t>., указанных в различных источниках: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15"/>
        <w:gridCol w:w="2236"/>
        <w:gridCol w:w="1627"/>
        <w:gridCol w:w="2393"/>
      </w:tblGrid>
      <w:tr w:rsidR="00C34FF9" w:rsidRPr="00176C4E" w14:paraId="7E83EB94" w14:textId="77777777">
        <w:trPr>
          <w:cantSplit/>
          <w:tblHeader/>
        </w:trPr>
        <w:tc>
          <w:tcPr>
            <w:tcW w:w="17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DEC22B" w14:textId="77777777" w:rsidR="00C34FF9" w:rsidRPr="00176C4E" w:rsidRDefault="00C34FF9" w:rsidP="00C34FF9">
            <w:pPr>
              <w:spacing w:after="0" w:line="240" w:lineRule="auto"/>
              <w:contextualSpacing/>
              <w:jc w:val="center"/>
              <w:rPr>
                <w:rFonts w:ascii="Myriad Pro" w:hAnsi="Myriad Pro"/>
                <w:b/>
                <w:iCs/>
                <w:color w:val="FFFFFF"/>
                <w:sz w:val="20"/>
                <w:szCs w:val="20"/>
              </w:rPr>
            </w:pPr>
            <w:r w:rsidRPr="00176C4E">
              <w:rPr>
                <w:rFonts w:ascii="Myriad Pro" w:hAnsi="Myriad Pro"/>
                <w:b/>
                <w:iCs/>
                <w:color w:val="FFFFFF"/>
                <w:sz w:val="20"/>
                <w:szCs w:val="20"/>
              </w:rPr>
              <w:t>Наименование</w:t>
            </w:r>
          </w:p>
        </w:tc>
        <w:tc>
          <w:tcPr>
            <w:tcW w:w="116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ECBE706" w14:textId="77777777" w:rsidR="00C34FF9" w:rsidRPr="00176C4E" w:rsidRDefault="00C34FF9" w:rsidP="00C34FF9">
            <w:pPr>
              <w:spacing w:after="0" w:line="240" w:lineRule="auto"/>
              <w:contextualSpacing/>
              <w:jc w:val="center"/>
              <w:rPr>
                <w:rFonts w:ascii="Myriad Pro" w:hAnsi="Myriad Pro"/>
                <w:b/>
                <w:iCs/>
                <w:color w:val="FFFFFF"/>
                <w:sz w:val="20"/>
                <w:szCs w:val="20"/>
              </w:rPr>
            </w:pPr>
            <w:r w:rsidRPr="00176C4E">
              <w:rPr>
                <w:rFonts w:ascii="Myriad Pro" w:hAnsi="Myriad Pro"/>
                <w:b/>
                <w:iCs/>
                <w:color w:val="FFFFFF"/>
                <w:sz w:val="20"/>
                <w:szCs w:val="20"/>
              </w:rPr>
              <w:t>Форма 1.6.</w:t>
            </w:r>
          </w:p>
        </w:tc>
        <w:tc>
          <w:tcPr>
            <w:tcW w:w="8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F6AD7AC" w14:textId="77777777" w:rsidR="00C34FF9" w:rsidRPr="00176C4E" w:rsidRDefault="00C34FF9" w:rsidP="00C34FF9">
            <w:pPr>
              <w:spacing w:after="0" w:line="240" w:lineRule="auto"/>
              <w:contextualSpacing/>
              <w:jc w:val="center"/>
              <w:rPr>
                <w:rFonts w:ascii="Myriad Pro" w:hAnsi="Myriad Pro"/>
                <w:b/>
                <w:iCs/>
                <w:color w:val="FFFFFF"/>
                <w:sz w:val="20"/>
                <w:szCs w:val="20"/>
              </w:rPr>
            </w:pPr>
            <w:r w:rsidRPr="00176C4E">
              <w:rPr>
                <w:rFonts w:ascii="Myriad Pro" w:hAnsi="Myriad Pro"/>
                <w:b/>
                <w:iCs/>
                <w:color w:val="FFFFFF"/>
                <w:sz w:val="20"/>
                <w:szCs w:val="20"/>
              </w:rPr>
              <w:t>Статистическая форма №11</w:t>
            </w:r>
          </w:p>
        </w:tc>
        <w:tc>
          <w:tcPr>
            <w:tcW w:w="125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E0E37B" w14:textId="77777777" w:rsidR="00C34FF9" w:rsidRPr="00176C4E" w:rsidRDefault="00C34FF9" w:rsidP="00C34FF9">
            <w:pPr>
              <w:spacing w:after="0" w:line="240" w:lineRule="auto"/>
              <w:contextualSpacing/>
              <w:jc w:val="center"/>
              <w:rPr>
                <w:rFonts w:ascii="Myriad Pro" w:hAnsi="Myriad Pro"/>
                <w:b/>
                <w:iCs/>
                <w:color w:val="FFFFFF"/>
                <w:sz w:val="20"/>
                <w:szCs w:val="20"/>
              </w:rPr>
            </w:pPr>
            <w:r w:rsidRPr="00176C4E">
              <w:rPr>
                <w:rFonts w:ascii="Myriad Pro" w:hAnsi="Myriad Pro"/>
                <w:b/>
                <w:iCs/>
                <w:color w:val="FFFFFF"/>
                <w:sz w:val="20"/>
                <w:szCs w:val="20"/>
              </w:rPr>
              <w:t>ОСВ по счету 20 по передаче</w:t>
            </w:r>
          </w:p>
        </w:tc>
      </w:tr>
      <w:tr w:rsidR="00C34FF9" w:rsidRPr="00176C4E" w14:paraId="45DD809E" w14:textId="77777777">
        <w:trPr>
          <w:cantSplit/>
        </w:trPr>
        <w:tc>
          <w:tcPr>
            <w:tcW w:w="1732" w:type="pct"/>
            <w:tcBorders>
              <w:top w:val="single" w:sz="4" w:space="0" w:color="FFFFFF"/>
            </w:tcBorders>
            <w:shd w:val="clear" w:color="auto" w:fill="auto"/>
            <w:vAlign w:val="center"/>
          </w:tcPr>
          <w:p w14:paraId="25F17D63" w14:textId="77777777" w:rsidR="00C34FF9" w:rsidRPr="00176C4E" w:rsidRDefault="00C34FF9" w:rsidP="00C34FF9">
            <w:pPr>
              <w:spacing w:after="0" w:line="240" w:lineRule="auto"/>
              <w:contextualSpacing/>
              <w:rPr>
                <w:rFonts w:ascii="Myriad Pro" w:hAnsi="Myriad Pro"/>
                <w:sz w:val="20"/>
                <w:szCs w:val="20"/>
              </w:rPr>
            </w:pPr>
            <w:r w:rsidRPr="00176C4E">
              <w:rPr>
                <w:rFonts w:ascii="Myriad Pro" w:hAnsi="Myriad Pro"/>
                <w:sz w:val="20"/>
                <w:szCs w:val="20"/>
              </w:rPr>
              <w:t xml:space="preserve">Итого по филиалу </w:t>
            </w:r>
            <w:r w:rsidR="00D655F1">
              <w:rPr>
                <w:rFonts w:ascii="Myriad Pro" w:hAnsi="Myriad Pro"/>
                <w:sz w:val="20"/>
                <w:szCs w:val="20"/>
              </w:rPr>
              <w:t>ПАО </w:t>
            </w:r>
            <w:r w:rsidRPr="00176C4E">
              <w:rPr>
                <w:rFonts w:ascii="Myriad Pro" w:hAnsi="Myriad Pro"/>
                <w:sz w:val="20"/>
                <w:szCs w:val="20"/>
              </w:rPr>
              <w:t>«МРСК Северо-Запада» «Вологдаэнерго»</w:t>
            </w:r>
          </w:p>
        </w:tc>
        <w:tc>
          <w:tcPr>
            <w:tcW w:w="1168" w:type="pct"/>
            <w:tcBorders>
              <w:top w:val="single" w:sz="4" w:space="0" w:color="FFFFFF"/>
            </w:tcBorders>
            <w:shd w:val="clear" w:color="auto" w:fill="auto"/>
            <w:vAlign w:val="center"/>
          </w:tcPr>
          <w:p w14:paraId="3C63F2BE" w14:textId="77777777" w:rsidR="00C34FF9" w:rsidRPr="00176C4E" w:rsidRDefault="00C34FF9" w:rsidP="00C34FF9">
            <w:pPr>
              <w:spacing w:after="0"/>
              <w:jc w:val="center"/>
              <w:rPr>
                <w:rFonts w:ascii="Myriad Pro" w:hAnsi="Myriad Pro"/>
                <w:sz w:val="20"/>
                <w:szCs w:val="20"/>
              </w:rPr>
            </w:pPr>
            <w:r w:rsidRPr="00176C4E">
              <w:rPr>
                <w:rFonts w:ascii="Myriad Pro" w:hAnsi="Myriad Pro"/>
                <w:sz w:val="20"/>
                <w:szCs w:val="20"/>
              </w:rPr>
              <w:t>1 085 107</w:t>
            </w:r>
          </w:p>
        </w:tc>
        <w:tc>
          <w:tcPr>
            <w:tcW w:w="850" w:type="pct"/>
            <w:tcBorders>
              <w:top w:val="single" w:sz="4" w:space="0" w:color="FFFFFF"/>
            </w:tcBorders>
            <w:shd w:val="clear" w:color="auto" w:fill="auto"/>
            <w:vAlign w:val="center"/>
          </w:tcPr>
          <w:p w14:paraId="61642A34" w14:textId="77777777" w:rsidR="00C34FF9" w:rsidRPr="00176C4E" w:rsidRDefault="00C34FF9" w:rsidP="00C34FF9">
            <w:pPr>
              <w:spacing w:after="0" w:line="240" w:lineRule="auto"/>
              <w:contextualSpacing/>
              <w:jc w:val="center"/>
              <w:rPr>
                <w:rFonts w:ascii="Myriad Pro" w:hAnsi="Myriad Pro"/>
                <w:sz w:val="20"/>
                <w:szCs w:val="20"/>
              </w:rPr>
            </w:pPr>
            <w:r w:rsidRPr="00176C4E">
              <w:rPr>
                <w:rFonts w:ascii="Myriad Pro" w:hAnsi="Myriad Pro"/>
                <w:sz w:val="20"/>
                <w:szCs w:val="20"/>
              </w:rPr>
              <w:t>1 095 889</w:t>
            </w:r>
          </w:p>
        </w:tc>
        <w:tc>
          <w:tcPr>
            <w:tcW w:w="1250" w:type="pct"/>
            <w:tcBorders>
              <w:top w:val="single" w:sz="4" w:space="0" w:color="FFFFFF"/>
            </w:tcBorders>
            <w:shd w:val="clear" w:color="auto" w:fill="auto"/>
            <w:vAlign w:val="center"/>
          </w:tcPr>
          <w:p w14:paraId="5AB3FC28" w14:textId="77777777" w:rsidR="00C34FF9" w:rsidRPr="00176C4E" w:rsidRDefault="00C34FF9" w:rsidP="00C34FF9">
            <w:pPr>
              <w:spacing w:after="0" w:line="240" w:lineRule="auto"/>
              <w:contextualSpacing/>
              <w:jc w:val="center"/>
              <w:rPr>
                <w:rFonts w:ascii="Myriad Pro" w:hAnsi="Myriad Pro"/>
                <w:sz w:val="20"/>
                <w:szCs w:val="20"/>
              </w:rPr>
            </w:pPr>
          </w:p>
        </w:tc>
      </w:tr>
      <w:tr w:rsidR="00C34FF9" w:rsidRPr="00176C4E" w14:paraId="17322CAF" w14:textId="77777777">
        <w:trPr>
          <w:cantSplit/>
        </w:trPr>
        <w:tc>
          <w:tcPr>
            <w:tcW w:w="1732" w:type="pct"/>
            <w:shd w:val="clear" w:color="auto" w:fill="auto"/>
            <w:vAlign w:val="center"/>
          </w:tcPr>
          <w:p w14:paraId="5D9C116D" w14:textId="77777777" w:rsidR="00C34FF9" w:rsidRPr="00176C4E" w:rsidRDefault="00C34FF9" w:rsidP="00C34FF9">
            <w:pPr>
              <w:spacing w:after="0" w:line="240" w:lineRule="auto"/>
              <w:contextualSpacing/>
              <w:rPr>
                <w:rFonts w:ascii="Myriad Pro" w:hAnsi="Myriad Pro"/>
                <w:sz w:val="20"/>
                <w:szCs w:val="20"/>
              </w:rPr>
            </w:pPr>
            <w:r w:rsidRPr="00176C4E">
              <w:rPr>
                <w:rFonts w:ascii="Myriad Pro" w:hAnsi="Myriad Pro"/>
                <w:sz w:val="20"/>
                <w:szCs w:val="20"/>
              </w:rPr>
              <w:t>в т.ч. по передаче</w:t>
            </w:r>
          </w:p>
        </w:tc>
        <w:tc>
          <w:tcPr>
            <w:tcW w:w="1168" w:type="pct"/>
            <w:shd w:val="clear" w:color="auto" w:fill="auto"/>
            <w:vAlign w:val="center"/>
          </w:tcPr>
          <w:p w14:paraId="47556F3E" w14:textId="77777777" w:rsidR="00C34FF9" w:rsidRPr="00176C4E" w:rsidRDefault="00C34FF9" w:rsidP="00C34FF9">
            <w:pPr>
              <w:spacing w:after="0" w:line="240" w:lineRule="auto"/>
              <w:contextualSpacing/>
              <w:jc w:val="center"/>
              <w:rPr>
                <w:rFonts w:ascii="Myriad Pro" w:hAnsi="Myriad Pro"/>
                <w:sz w:val="20"/>
                <w:szCs w:val="20"/>
              </w:rPr>
            </w:pPr>
            <w:r w:rsidRPr="00176C4E">
              <w:rPr>
                <w:rFonts w:ascii="Myriad Pro" w:hAnsi="Myriad Pro"/>
                <w:sz w:val="20"/>
                <w:szCs w:val="20"/>
              </w:rPr>
              <w:t>1 084 128</w:t>
            </w:r>
          </w:p>
        </w:tc>
        <w:tc>
          <w:tcPr>
            <w:tcW w:w="850" w:type="pct"/>
            <w:shd w:val="clear" w:color="auto" w:fill="auto"/>
            <w:vAlign w:val="center"/>
          </w:tcPr>
          <w:p w14:paraId="339985E6" w14:textId="77777777" w:rsidR="00C34FF9" w:rsidRPr="00176C4E" w:rsidRDefault="00C34FF9" w:rsidP="00C34FF9">
            <w:pPr>
              <w:spacing w:after="0" w:line="240" w:lineRule="auto"/>
              <w:contextualSpacing/>
              <w:jc w:val="center"/>
              <w:rPr>
                <w:rFonts w:ascii="Myriad Pro" w:hAnsi="Myriad Pro"/>
                <w:sz w:val="20"/>
                <w:szCs w:val="20"/>
              </w:rPr>
            </w:pPr>
          </w:p>
        </w:tc>
        <w:tc>
          <w:tcPr>
            <w:tcW w:w="1250" w:type="pct"/>
            <w:shd w:val="clear" w:color="auto" w:fill="auto"/>
            <w:vAlign w:val="center"/>
          </w:tcPr>
          <w:p w14:paraId="23B2A35F" w14:textId="77777777" w:rsidR="00C34FF9" w:rsidRPr="00176C4E" w:rsidRDefault="00C34FF9" w:rsidP="00C34FF9">
            <w:pPr>
              <w:spacing w:after="0" w:line="240" w:lineRule="auto"/>
              <w:contextualSpacing/>
              <w:jc w:val="center"/>
              <w:rPr>
                <w:rFonts w:ascii="Myriad Pro" w:hAnsi="Myriad Pro"/>
                <w:sz w:val="20"/>
                <w:szCs w:val="20"/>
              </w:rPr>
            </w:pPr>
            <w:r w:rsidRPr="00176C4E">
              <w:rPr>
                <w:rFonts w:ascii="Myriad Pro" w:hAnsi="Myriad Pro"/>
                <w:sz w:val="20"/>
                <w:szCs w:val="20"/>
              </w:rPr>
              <w:t>1 085 229</w:t>
            </w:r>
          </w:p>
        </w:tc>
      </w:tr>
      <w:tr w:rsidR="00C34FF9" w:rsidRPr="00176C4E" w14:paraId="4BD8BE2A" w14:textId="77777777">
        <w:trPr>
          <w:cantSplit/>
        </w:trPr>
        <w:tc>
          <w:tcPr>
            <w:tcW w:w="1732" w:type="pct"/>
            <w:shd w:val="clear" w:color="auto" w:fill="auto"/>
            <w:vAlign w:val="center"/>
          </w:tcPr>
          <w:p w14:paraId="7AE8FFC0" w14:textId="77777777" w:rsidR="00C34FF9" w:rsidRPr="00176C4E" w:rsidRDefault="00C34FF9" w:rsidP="00C34FF9">
            <w:pPr>
              <w:spacing w:after="0" w:line="240" w:lineRule="auto"/>
              <w:contextualSpacing/>
              <w:rPr>
                <w:rFonts w:ascii="Myriad Pro" w:hAnsi="Myriad Pro"/>
                <w:sz w:val="20"/>
                <w:szCs w:val="20"/>
              </w:rPr>
            </w:pPr>
            <w:r w:rsidRPr="00176C4E">
              <w:rPr>
                <w:rFonts w:ascii="Myriad Pro" w:hAnsi="Myriad Pro"/>
                <w:sz w:val="20"/>
                <w:szCs w:val="20"/>
              </w:rPr>
              <w:t>удельный вес</w:t>
            </w:r>
          </w:p>
        </w:tc>
        <w:tc>
          <w:tcPr>
            <w:tcW w:w="1168" w:type="pct"/>
            <w:shd w:val="clear" w:color="auto" w:fill="auto"/>
            <w:vAlign w:val="center"/>
          </w:tcPr>
          <w:p w14:paraId="57A86235" w14:textId="77777777" w:rsidR="00C34FF9" w:rsidRPr="00176C4E" w:rsidRDefault="00C34FF9" w:rsidP="00C34FF9">
            <w:pPr>
              <w:spacing w:after="0" w:line="240" w:lineRule="auto"/>
              <w:contextualSpacing/>
              <w:jc w:val="center"/>
              <w:rPr>
                <w:rFonts w:ascii="Myriad Pro" w:hAnsi="Myriad Pro"/>
                <w:sz w:val="20"/>
                <w:szCs w:val="20"/>
              </w:rPr>
            </w:pPr>
            <w:r w:rsidRPr="00176C4E">
              <w:rPr>
                <w:rFonts w:ascii="Myriad Pro" w:hAnsi="Myriad Pro"/>
                <w:sz w:val="20"/>
                <w:szCs w:val="20"/>
              </w:rPr>
              <w:t>99,91%</w:t>
            </w:r>
          </w:p>
        </w:tc>
        <w:tc>
          <w:tcPr>
            <w:tcW w:w="2100" w:type="pct"/>
            <w:gridSpan w:val="2"/>
            <w:shd w:val="clear" w:color="auto" w:fill="auto"/>
            <w:vAlign w:val="center"/>
          </w:tcPr>
          <w:p w14:paraId="71CC7606" w14:textId="77777777" w:rsidR="00C34FF9" w:rsidRPr="00176C4E" w:rsidRDefault="00C34FF9" w:rsidP="00C34FF9">
            <w:pPr>
              <w:spacing w:after="0" w:line="240" w:lineRule="auto"/>
              <w:ind w:right="715"/>
              <w:contextualSpacing/>
              <w:jc w:val="center"/>
              <w:rPr>
                <w:rFonts w:ascii="Myriad Pro" w:hAnsi="Myriad Pro"/>
                <w:sz w:val="20"/>
                <w:szCs w:val="20"/>
              </w:rPr>
            </w:pPr>
            <w:r w:rsidRPr="00176C4E">
              <w:rPr>
                <w:rFonts w:ascii="Myriad Pro" w:hAnsi="Myriad Pro"/>
                <w:sz w:val="20"/>
                <w:szCs w:val="20"/>
              </w:rPr>
              <w:t>99,03%</w:t>
            </w:r>
          </w:p>
        </w:tc>
      </w:tr>
    </w:tbl>
    <w:p w14:paraId="5504200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Учитывая положения абзаца 6 пункта 27 Основ ценообразования №1178, согласно которым при расчете экономически обоснованного размера амортизации основных средств (ОС), связанных с осуществлением технологического присоединения к электрическим сетям,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 с целью соблюдения единообразного подхода в части учета имущественного комплекса регулируемой организации, как при определении амортизации, так и при расчете количества условных единиц, расчет амортизационных отчислений, по мнению Исполнителя, вне зависимости от связанности данного объекта ОС с технологическим присоединением к электрическим сетям, должен производиться по объектам ОС, фактически введенным в эксплуатацию, в том числе и в периоде (году), предшествующем периоду регулирования.</w:t>
      </w:r>
    </w:p>
    <w:p w14:paraId="1A4CC2E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предоставлена Департаменту ТЭК и ТР Вологодской области информация о размере </w:t>
      </w:r>
      <w:r w:rsidRPr="00D6468C">
        <w:rPr>
          <w:rFonts w:ascii="Myriad Pro" w:hAnsi="Myriad Pro"/>
          <w:sz w:val="26"/>
          <w:szCs w:val="26"/>
        </w:rPr>
        <w:lastRenderedPageBreak/>
        <w:t xml:space="preserve">амортизации за октябрь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учитывающем амортизацию по фактически введенным за истекший период текущего года объектам ОС.</w:t>
      </w:r>
    </w:p>
    <w:p w14:paraId="0DDDA0B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Таким образом, по мнению Исполнителя, с учетом имевшихся в распоряжении Департамента ТЭК и ТР Вологодской области документов плановая амортизация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должна учитываться исходя из среднемесячной амортизации, равной фактической амортизации по передаче электроэнергии за октябрь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(92 902,30тыс. руб., обороты 20 счета), - 1 114 827,60 тыс. руб. (92 902,30*12).</w:t>
      </w:r>
    </w:p>
    <w:p w14:paraId="0A6A3D15" w14:textId="77777777" w:rsidR="00C34FF9" w:rsidRPr="00D6468C" w:rsidRDefault="00C34FF9" w:rsidP="00C34FF9">
      <w:pPr>
        <w:pStyle w:val="afff5"/>
        <w:rPr>
          <w:b/>
          <w:lang w:val="ru-RU"/>
        </w:rPr>
      </w:pPr>
      <w:r w:rsidRPr="00D6468C">
        <w:rPr>
          <w:b/>
          <w:lang w:val="ru-RU"/>
        </w:rPr>
        <w:t>Расчет амортизационных отчислений на восстановление основных производственных фондов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249"/>
        <w:gridCol w:w="1422"/>
        <w:gridCol w:w="1451"/>
        <w:gridCol w:w="1449"/>
      </w:tblGrid>
      <w:tr w:rsidR="00C34FF9" w:rsidRPr="00176C4E" w14:paraId="57031D11" w14:textId="77777777">
        <w:trPr>
          <w:cantSplit/>
          <w:tblHeader/>
        </w:trPr>
        <w:tc>
          <w:tcPr>
            <w:tcW w:w="274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8B60A80" w14:textId="77777777" w:rsidR="00C34FF9" w:rsidRPr="00176C4E" w:rsidRDefault="00C34FF9" w:rsidP="00C34FF9">
            <w:pPr>
              <w:spacing w:after="0" w:line="240" w:lineRule="auto"/>
              <w:jc w:val="center"/>
              <w:rPr>
                <w:rFonts w:ascii="Myriad Pro" w:hAnsi="Myriad Pro"/>
                <w:b/>
                <w:iCs/>
                <w:color w:val="FFFFFF"/>
                <w:sz w:val="20"/>
                <w:szCs w:val="20"/>
              </w:rPr>
            </w:pPr>
            <w:r w:rsidRPr="00176C4E">
              <w:rPr>
                <w:rFonts w:ascii="Myriad Pro" w:hAnsi="Myriad Pro"/>
                <w:b/>
                <w:iCs/>
                <w:color w:val="FFFFFF"/>
                <w:sz w:val="20"/>
                <w:szCs w:val="20"/>
              </w:rPr>
              <w:t>Показатели</w:t>
            </w:r>
          </w:p>
        </w:tc>
        <w:tc>
          <w:tcPr>
            <w:tcW w:w="74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BD88FE" w14:textId="77777777" w:rsidR="00C34FF9" w:rsidRPr="00176C4E" w:rsidRDefault="00C34FF9" w:rsidP="00C34FF9">
            <w:pPr>
              <w:spacing w:after="0" w:line="240" w:lineRule="auto"/>
              <w:jc w:val="center"/>
              <w:rPr>
                <w:rFonts w:ascii="Myriad Pro" w:hAnsi="Myriad Pro"/>
                <w:b/>
                <w:iCs/>
                <w:color w:val="FFFFFF"/>
                <w:sz w:val="20"/>
                <w:szCs w:val="20"/>
              </w:rPr>
            </w:pPr>
            <w:r w:rsidRPr="00176C4E">
              <w:rPr>
                <w:rFonts w:ascii="Myriad Pro" w:hAnsi="Myriad Pro"/>
                <w:b/>
                <w:iCs/>
                <w:color w:val="FFFFFF"/>
                <w:sz w:val="20"/>
                <w:szCs w:val="20"/>
              </w:rPr>
              <w:t>2016 факт</w:t>
            </w: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3D76D5" w14:textId="77777777" w:rsidR="00C34FF9" w:rsidRPr="00176C4E" w:rsidRDefault="00C34FF9" w:rsidP="00C34FF9">
            <w:pPr>
              <w:spacing w:after="0" w:line="240" w:lineRule="auto"/>
              <w:jc w:val="center"/>
              <w:rPr>
                <w:rFonts w:ascii="Myriad Pro" w:hAnsi="Myriad Pro"/>
                <w:b/>
                <w:iCs/>
                <w:color w:val="FFFFFF"/>
                <w:sz w:val="20"/>
                <w:szCs w:val="20"/>
              </w:rPr>
            </w:pPr>
            <w:r w:rsidRPr="00176C4E">
              <w:rPr>
                <w:rFonts w:ascii="Myriad Pro" w:hAnsi="Myriad Pro"/>
                <w:b/>
                <w:iCs/>
                <w:color w:val="FFFFFF"/>
                <w:sz w:val="20"/>
                <w:szCs w:val="20"/>
              </w:rPr>
              <w:t>2017 оценка</w:t>
            </w: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50474D6" w14:textId="77777777" w:rsidR="00C34FF9" w:rsidRPr="00176C4E" w:rsidRDefault="00C34FF9" w:rsidP="00C34FF9">
            <w:pPr>
              <w:spacing w:after="0" w:line="240" w:lineRule="auto"/>
              <w:jc w:val="center"/>
              <w:rPr>
                <w:rFonts w:ascii="Myriad Pro" w:hAnsi="Myriad Pro"/>
                <w:b/>
                <w:iCs/>
                <w:color w:val="FFFFFF"/>
                <w:sz w:val="20"/>
                <w:szCs w:val="20"/>
              </w:rPr>
            </w:pPr>
            <w:r w:rsidRPr="00176C4E">
              <w:rPr>
                <w:rFonts w:ascii="Myriad Pro" w:hAnsi="Myriad Pro"/>
                <w:b/>
                <w:iCs/>
                <w:color w:val="FFFFFF"/>
                <w:sz w:val="20"/>
                <w:szCs w:val="20"/>
              </w:rPr>
              <w:t>2018 план</w:t>
            </w:r>
          </w:p>
        </w:tc>
      </w:tr>
      <w:tr w:rsidR="00C34FF9" w:rsidRPr="00176C4E" w14:paraId="7ECFD91A" w14:textId="77777777">
        <w:trPr>
          <w:cantSplit/>
        </w:trPr>
        <w:tc>
          <w:tcPr>
            <w:tcW w:w="2742" w:type="pct"/>
            <w:tcBorders>
              <w:top w:val="single" w:sz="4" w:space="0" w:color="FFFFFF"/>
            </w:tcBorders>
            <w:shd w:val="clear" w:color="auto" w:fill="auto"/>
            <w:vAlign w:val="center"/>
          </w:tcPr>
          <w:p w14:paraId="2D7F0186" w14:textId="77777777" w:rsidR="00C34FF9" w:rsidRPr="00176C4E" w:rsidRDefault="00C34FF9" w:rsidP="00C34FF9">
            <w:pPr>
              <w:spacing w:after="0" w:line="240" w:lineRule="auto"/>
              <w:rPr>
                <w:rFonts w:ascii="Myriad Pro" w:eastAsia="Times New Roman" w:hAnsi="Myriad Pro"/>
                <w:sz w:val="20"/>
                <w:szCs w:val="20"/>
                <w:lang w:eastAsia="ru-RU"/>
              </w:rPr>
            </w:pPr>
            <w:r w:rsidRPr="00176C4E">
              <w:rPr>
                <w:rFonts w:ascii="Myriad Pro" w:eastAsia="Times New Roman" w:hAnsi="Myriad Pro"/>
                <w:sz w:val="20"/>
                <w:szCs w:val="20"/>
                <w:lang w:eastAsia="ru-RU"/>
              </w:rPr>
              <w:t>Балансовая стоимость основных производственных фондов на начало периода регулирования</w:t>
            </w:r>
          </w:p>
        </w:tc>
        <w:tc>
          <w:tcPr>
            <w:tcW w:w="743" w:type="pct"/>
            <w:tcBorders>
              <w:top w:val="single" w:sz="4" w:space="0" w:color="FFFFFF"/>
            </w:tcBorders>
            <w:shd w:val="clear" w:color="auto" w:fill="auto"/>
            <w:noWrap/>
            <w:vAlign w:val="bottom"/>
          </w:tcPr>
          <w:p w14:paraId="7C6A3E2E"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14 413 061,64</w:t>
            </w:r>
          </w:p>
        </w:tc>
        <w:tc>
          <w:tcPr>
            <w:tcW w:w="758" w:type="pct"/>
            <w:tcBorders>
              <w:top w:val="single" w:sz="4" w:space="0" w:color="FFFFFF"/>
            </w:tcBorders>
            <w:shd w:val="clear" w:color="auto" w:fill="auto"/>
            <w:noWrap/>
            <w:vAlign w:val="bottom"/>
          </w:tcPr>
          <w:p w14:paraId="12E05603"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15 578 375,41</w:t>
            </w:r>
          </w:p>
        </w:tc>
        <w:tc>
          <w:tcPr>
            <w:tcW w:w="758" w:type="pct"/>
            <w:tcBorders>
              <w:top w:val="single" w:sz="4" w:space="0" w:color="FFFFFF"/>
            </w:tcBorders>
            <w:shd w:val="clear" w:color="auto" w:fill="auto"/>
            <w:noWrap/>
            <w:vAlign w:val="bottom"/>
          </w:tcPr>
          <w:p w14:paraId="435068C3"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15 821 595,46</w:t>
            </w:r>
          </w:p>
        </w:tc>
      </w:tr>
      <w:tr w:rsidR="00C34FF9" w:rsidRPr="00176C4E" w14:paraId="4B8E0342" w14:textId="77777777">
        <w:trPr>
          <w:cantSplit/>
        </w:trPr>
        <w:tc>
          <w:tcPr>
            <w:tcW w:w="2742" w:type="pct"/>
            <w:shd w:val="clear" w:color="auto" w:fill="auto"/>
            <w:vAlign w:val="center"/>
          </w:tcPr>
          <w:p w14:paraId="06C8B99A" w14:textId="77777777" w:rsidR="00C34FF9" w:rsidRPr="00176C4E" w:rsidRDefault="00C34FF9" w:rsidP="00C34FF9">
            <w:pPr>
              <w:spacing w:after="0" w:line="240" w:lineRule="auto"/>
              <w:rPr>
                <w:rFonts w:ascii="Myriad Pro" w:eastAsia="Times New Roman" w:hAnsi="Myriad Pro"/>
                <w:sz w:val="20"/>
                <w:szCs w:val="20"/>
                <w:lang w:eastAsia="ru-RU"/>
              </w:rPr>
            </w:pPr>
            <w:r w:rsidRPr="00176C4E">
              <w:rPr>
                <w:rFonts w:ascii="Myriad Pro" w:eastAsia="Times New Roman" w:hAnsi="Myriad Pro"/>
                <w:sz w:val="20"/>
                <w:szCs w:val="20"/>
                <w:lang w:eastAsia="ru-RU"/>
              </w:rPr>
              <w:t>Ввод основных производственных фондов</w:t>
            </w:r>
          </w:p>
        </w:tc>
        <w:tc>
          <w:tcPr>
            <w:tcW w:w="743" w:type="pct"/>
            <w:shd w:val="clear" w:color="auto" w:fill="auto"/>
            <w:noWrap/>
            <w:vAlign w:val="bottom"/>
          </w:tcPr>
          <w:p w14:paraId="5D8505DC"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1 196 768,28</w:t>
            </w:r>
          </w:p>
        </w:tc>
        <w:tc>
          <w:tcPr>
            <w:tcW w:w="758" w:type="pct"/>
            <w:shd w:val="clear" w:color="auto" w:fill="auto"/>
            <w:noWrap/>
            <w:vAlign w:val="bottom"/>
          </w:tcPr>
          <w:p w14:paraId="533EBC9C"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243 220,05</w:t>
            </w:r>
          </w:p>
        </w:tc>
        <w:tc>
          <w:tcPr>
            <w:tcW w:w="758" w:type="pct"/>
            <w:shd w:val="clear" w:color="auto" w:fill="auto"/>
            <w:noWrap/>
            <w:vAlign w:val="bottom"/>
          </w:tcPr>
          <w:p w14:paraId="28D697E5"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w:t>
            </w:r>
          </w:p>
        </w:tc>
      </w:tr>
      <w:tr w:rsidR="00C34FF9" w:rsidRPr="00176C4E" w14:paraId="46EDBEDF" w14:textId="77777777">
        <w:trPr>
          <w:cantSplit/>
        </w:trPr>
        <w:tc>
          <w:tcPr>
            <w:tcW w:w="2742" w:type="pct"/>
            <w:shd w:val="clear" w:color="auto" w:fill="auto"/>
            <w:vAlign w:val="center"/>
          </w:tcPr>
          <w:p w14:paraId="221FD75E" w14:textId="77777777" w:rsidR="00C34FF9" w:rsidRPr="00176C4E" w:rsidRDefault="00C34FF9" w:rsidP="00C34FF9">
            <w:pPr>
              <w:spacing w:after="0" w:line="240" w:lineRule="auto"/>
              <w:rPr>
                <w:rFonts w:ascii="Myriad Pro" w:eastAsia="Times New Roman" w:hAnsi="Myriad Pro"/>
                <w:sz w:val="20"/>
                <w:szCs w:val="20"/>
                <w:lang w:eastAsia="ru-RU"/>
              </w:rPr>
            </w:pPr>
            <w:r w:rsidRPr="00176C4E">
              <w:rPr>
                <w:rFonts w:ascii="Myriad Pro" w:eastAsia="Times New Roman" w:hAnsi="Myriad Pro"/>
                <w:sz w:val="20"/>
                <w:szCs w:val="20"/>
                <w:lang w:eastAsia="ru-RU"/>
              </w:rPr>
              <w:t>Выбытие основных производственных фондов</w:t>
            </w:r>
          </w:p>
        </w:tc>
        <w:tc>
          <w:tcPr>
            <w:tcW w:w="743" w:type="pct"/>
            <w:shd w:val="clear" w:color="auto" w:fill="auto"/>
            <w:noWrap/>
            <w:vAlign w:val="bottom"/>
          </w:tcPr>
          <w:p w14:paraId="3A95E334"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31 454,51</w:t>
            </w:r>
          </w:p>
        </w:tc>
        <w:tc>
          <w:tcPr>
            <w:tcW w:w="758" w:type="pct"/>
            <w:shd w:val="clear" w:color="auto" w:fill="auto"/>
            <w:noWrap/>
            <w:vAlign w:val="bottom"/>
          </w:tcPr>
          <w:p w14:paraId="233A0242"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 </w:t>
            </w:r>
          </w:p>
        </w:tc>
        <w:tc>
          <w:tcPr>
            <w:tcW w:w="758" w:type="pct"/>
            <w:shd w:val="clear" w:color="auto" w:fill="auto"/>
            <w:noWrap/>
            <w:vAlign w:val="bottom"/>
          </w:tcPr>
          <w:p w14:paraId="03755295"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w:t>
            </w:r>
          </w:p>
        </w:tc>
      </w:tr>
      <w:tr w:rsidR="00C34FF9" w:rsidRPr="00176C4E" w14:paraId="4BF17EE4" w14:textId="77777777">
        <w:trPr>
          <w:cantSplit/>
        </w:trPr>
        <w:tc>
          <w:tcPr>
            <w:tcW w:w="2742" w:type="pct"/>
            <w:shd w:val="clear" w:color="auto" w:fill="auto"/>
            <w:vAlign w:val="center"/>
          </w:tcPr>
          <w:p w14:paraId="29C05950" w14:textId="77777777" w:rsidR="00C34FF9" w:rsidRPr="00176C4E" w:rsidRDefault="00C34FF9" w:rsidP="00C34FF9">
            <w:pPr>
              <w:spacing w:after="0" w:line="240" w:lineRule="auto"/>
              <w:rPr>
                <w:rFonts w:ascii="Myriad Pro" w:eastAsia="Times New Roman" w:hAnsi="Myriad Pro"/>
                <w:sz w:val="20"/>
                <w:szCs w:val="20"/>
                <w:lang w:eastAsia="ru-RU"/>
              </w:rPr>
            </w:pPr>
            <w:r w:rsidRPr="00176C4E">
              <w:rPr>
                <w:rFonts w:ascii="Myriad Pro" w:eastAsia="Times New Roman" w:hAnsi="Myriad Pro"/>
                <w:sz w:val="20"/>
                <w:szCs w:val="20"/>
                <w:lang w:eastAsia="ru-RU"/>
              </w:rPr>
              <w:t>Балансовая стоимость основных производственных фондов на конец периода регулирования</w:t>
            </w:r>
          </w:p>
        </w:tc>
        <w:tc>
          <w:tcPr>
            <w:tcW w:w="743" w:type="pct"/>
            <w:shd w:val="clear" w:color="auto" w:fill="auto"/>
            <w:noWrap/>
            <w:vAlign w:val="bottom"/>
          </w:tcPr>
          <w:p w14:paraId="532F25E8"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15 578 375,41</w:t>
            </w:r>
          </w:p>
        </w:tc>
        <w:tc>
          <w:tcPr>
            <w:tcW w:w="758" w:type="pct"/>
            <w:shd w:val="clear" w:color="auto" w:fill="auto"/>
            <w:noWrap/>
            <w:vAlign w:val="bottom"/>
          </w:tcPr>
          <w:p w14:paraId="52CE18EF"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15 821 595,46</w:t>
            </w:r>
          </w:p>
        </w:tc>
        <w:tc>
          <w:tcPr>
            <w:tcW w:w="758" w:type="pct"/>
            <w:shd w:val="clear" w:color="auto" w:fill="auto"/>
            <w:noWrap/>
            <w:vAlign w:val="bottom"/>
          </w:tcPr>
          <w:p w14:paraId="479F78FE"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15 821 595,46</w:t>
            </w:r>
          </w:p>
        </w:tc>
      </w:tr>
      <w:tr w:rsidR="00C34FF9" w:rsidRPr="00176C4E" w14:paraId="2B0778E0" w14:textId="77777777">
        <w:trPr>
          <w:cantSplit/>
        </w:trPr>
        <w:tc>
          <w:tcPr>
            <w:tcW w:w="2742" w:type="pct"/>
            <w:shd w:val="clear" w:color="auto" w:fill="auto"/>
            <w:vAlign w:val="center"/>
          </w:tcPr>
          <w:p w14:paraId="0A9DC9C6" w14:textId="77777777" w:rsidR="00C34FF9" w:rsidRPr="00176C4E" w:rsidRDefault="00C34FF9" w:rsidP="00C34FF9">
            <w:pPr>
              <w:spacing w:after="0" w:line="240" w:lineRule="auto"/>
              <w:rPr>
                <w:rFonts w:ascii="Myriad Pro" w:eastAsia="Times New Roman" w:hAnsi="Myriad Pro"/>
                <w:sz w:val="20"/>
                <w:szCs w:val="20"/>
                <w:lang w:eastAsia="ru-RU"/>
              </w:rPr>
            </w:pPr>
            <w:r w:rsidRPr="00176C4E">
              <w:rPr>
                <w:rFonts w:ascii="Myriad Pro" w:eastAsia="Times New Roman" w:hAnsi="Myriad Pro"/>
                <w:sz w:val="20"/>
                <w:szCs w:val="20"/>
                <w:lang w:eastAsia="ru-RU"/>
              </w:rPr>
              <w:t>Средняя стоимость основных производственных фондов</w:t>
            </w:r>
          </w:p>
        </w:tc>
        <w:tc>
          <w:tcPr>
            <w:tcW w:w="743" w:type="pct"/>
            <w:shd w:val="clear" w:color="auto" w:fill="auto"/>
            <w:noWrap/>
            <w:vAlign w:val="bottom"/>
          </w:tcPr>
          <w:p w14:paraId="62525558"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14 995 718,52</w:t>
            </w:r>
          </w:p>
        </w:tc>
        <w:tc>
          <w:tcPr>
            <w:tcW w:w="758" w:type="pct"/>
            <w:shd w:val="clear" w:color="auto" w:fill="auto"/>
            <w:noWrap/>
            <w:vAlign w:val="bottom"/>
          </w:tcPr>
          <w:p w14:paraId="0BA0F573" w14:textId="77777777" w:rsidR="00C34FF9" w:rsidRPr="00176C4E" w:rsidRDefault="00C34FF9" w:rsidP="00C34FF9">
            <w:pPr>
              <w:spacing w:after="0" w:line="240" w:lineRule="auto"/>
              <w:jc w:val="center"/>
              <w:rPr>
                <w:rFonts w:ascii="Myriad Pro" w:eastAsia="Times New Roman" w:hAnsi="Myriad Pro"/>
                <w:sz w:val="20"/>
                <w:szCs w:val="20"/>
                <w:lang w:eastAsia="ru-RU"/>
              </w:rPr>
            </w:pPr>
          </w:p>
        </w:tc>
        <w:tc>
          <w:tcPr>
            <w:tcW w:w="758" w:type="pct"/>
            <w:shd w:val="clear" w:color="auto" w:fill="auto"/>
            <w:noWrap/>
            <w:vAlign w:val="bottom"/>
          </w:tcPr>
          <w:p w14:paraId="38F50682"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15 821 595,46</w:t>
            </w:r>
          </w:p>
        </w:tc>
      </w:tr>
      <w:tr w:rsidR="00C34FF9" w:rsidRPr="00176C4E" w14:paraId="27CB3C78" w14:textId="77777777">
        <w:trPr>
          <w:cantSplit/>
        </w:trPr>
        <w:tc>
          <w:tcPr>
            <w:tcW w:w="2742" w:type="pct"/>
            <w:shd w:val="clear" w:color="auto" w:fill="auto"/>
            <w:vAlign w:val="center"/>
          </w:tcPr>
          <w:p w14:paraId="58B5066F" w14:textId="77777777" w:rsidR="00C34FF9" w:rsidRPr="00176C4E" w:rsidRDefault="00C34FF9" w:rsidP="00C34FF9">
            <w:pPr>
              <w:spacing w:after="0" w:line="240" w:lineRule="auto"/>
              <w:rPr>
                <w:rFonts w:ascii="Myriad Pro" w:eastAsia="Times New Roman" w:hAnsi="Myriad Pro"/>
                <w:sz w:val="20"/>
                <w:szCs w:val="20"/>
                <w:lang w:eastAsia="ru-RU"/>
              </w:rPr>
            </w:pPr>
            <w:r w:rsidRPr="00176C4E">
              <w:rPr>
                <w:rFonts w:ascii="Myriad Pro" w:eastAsia="Times New Roman" w:hAnsi="Myriad Pro"/>
                <w:sz w:val="20"/>
                <w:szCs w:val="20"/>
                <w:lang w:eastAsia="ru-RU"/>
              </w:rPr>
              <w:t>Средняя норма амортизации</w:t>
            </w:r>
          </w:p>
        </w:tc>
        <w:tc>
          <w:tcPr>
            <w:tcW w:w="743" w:type="pct"/>
            <w:shd w:val="clear" w:color="auto" w:fill="auto"/>
            <w:noWrap/>
            <w:vAlign w:val="bottom"/>
          </w:tcPr>
          <w:p w14:paraId="33C4C118"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7,22</w:t>
            </w:r>
          </w:p>
        </w:tc>
        <w:tc>
          <w:tcPr>
            <w:tcW w:w="758" w:type="pct"/>
            <w:shd w:val="clear" w:color="auto" w:fill="auto"/>
            <w:noWrap/>
            <w:vAlign w:val="bottom"/>
          </w:tcPr>
          <w:p w14:paraId="1E30775C" w14:textId="77777777" w:rsidR="00C34FF9" w:rsidRPr="00176C4E" w:rsidRDefault="00C34FF9" w:rsidP="00C34FF9">
            <w:pPr>
              <w:spacing w:after="0" w:line="240" w:lineRule="auto"/>
              <w:jc w:val="center"/>
              <w:rPr>
                <w:rFonts w:ascii="Myriad Pro" w:eastAsia="Times New Roman" w:hAnsi="Myriad Pro"/>
                <w:sz w:val="20"/>
                <w:szCs w:val="20"/>
                <w:lang w:eastAsia="ru-RU"/>
              </w:rPr>
            </w:pPr>
          </w:p>
        </w:tc>
        <w:tc>
          <w:tcPr>
            <w:tcW w:w="758" w:type="pct"/>
            <w:shd w:val="clear" w:color="auto" w:fill="auto"/>
            <w:noWrap/>
            <w:vAlign w:val="bottom"/>
          </w:tcPr>
          <w:p w14:paraId="445FBC65"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7,05</w:t>
            </w:r>
          </w:p>
        </w:tc>
      </w:tr>
      <w:tr w:rsidR="00C34FF9" w:rsidRPr="00176C4E" w14:paraId="49F1E6FA" w14:textId="77777777">
        <w:trPr>
          <w:cantSplit/>
        </w:trPr>
        <w:tc>
          <w:tcPr>
            <w:tcW w:w="2742" w:type="pct"/>
            <w:shd w:val="clear" w:color="auto" w:fill="auto"/>
            <w:vAlign w:val="center"/>
          </w:tcPr>
          <w:p w14:paraId="3ADB8FE6" w14:textId="77777777" w:rsidR="00C34FF9" w:rsidRPr="00176C4E" w:rsidRDefault="00C34FF9" w:rsidP="00C34FF9">
            <w:pPr>
              <w:spacing w:after="0" w:line="240" w:lineRule="auto"/>
              <w:rPr>
                <w:rFonts w:ascii="Myriad Pro" w:eastAsia="Times New Roman" w:hAnsi="Myriad Pro"/>
                <w:b/>
                <w:sz w:val="20"/>
                <w:szCs w:val="20"/>
                <w:lang w:eastAsia="ru-RU"/>
              </w:rPr>
            </w:pPr>
            <w:r w:rsidRPr="00176C4E">
              <w:rPr>
                <w:rFonts w:ascii="Myriad Pro" w:eastAsia="Times New Roman" w:hAnsi="Myriad Pro"/>
                <w:b/>
                <w:sz w:val="20"/>
                <w:szCs w:val="20"/>
                <w:lang w:eastAsia="ru-RU"/>
              </w:rPr>
              <w:t>Сумма амортизационных отчислений</w:t>
            </w:r>
          </w:p>
        </w:tc>
        <w:tc>
          <w:tcPr>
            <w:tcW w:w="743" w:type="pct"/>
            <w:shd w:val="clear" w:color="auto" w:fill="auto"/>
            <w:noWrap/>
            <w:vAlign w:val="bottom"/>
          </w:tcPr>
          <w:p w14:paraId="142C4F43"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1 081 963,04</w:t>
            </w:r>
          </w:p>
        </w:tc>
        <w:tc>
          <w:tcPr>
            <w:tcW w:w="758" w:type="pct"/>
            <w:shd w:val="clear" w:color="auto" w:fill="auto"/>
            <w:noWrap/>
            <w:vAlign w:val="bottom"/>
          </w:tcPr>
          <w:p w14:paraId="02E9759D" w14:textId="77777777" w:rsidR="00C34FF9" w:rsidRPr="00176C4E" w:rsidRDefault="00C34FF9" w:rsidP="00C34FF9">
            <w:pPr>
              <w:spacing w:after="0" w:line="240" w:lineRule="auto"/>
              <w:jc w:val="center"/>
              <w:rPr>
                <w:rFonts w:ascii="Myriad Pro" w:eastAsia="Times New Roman" w:hAnsi="Myriad Pro"/>
                <w:sz w:val="20"/>
                <w:szCs w:val="20"/>
                <w:lang w:eastAsia="ru-RU"/>
              </w:rPr>
            </w:pPr>
          </w:p>
        </w:tc>
        <w:tc>
          <w:tcPr>
            <w:tcW w:w="758" w:type="pct"/>
            <w:shd w:val="clear" w:color="auto" w:fill="auto"/>
            <w:noWrap/>
            <w:vAlign w:val="bottom"/>
          </w:tcPr>
          <w:p w14:paraId="5151CB52" w14:textId="77777777" w:rsidR="00C34FF9" w:rsidRPr="00176C4E" w:rsidRDefault="00C34FF9" w:rsidP="00C34FF9">
            <w:pPr>
              <w:spacing w:after="0" w:line="240" w:lineRule="auto"/>
              <w:jc w:val="center"/>
              <w:rPr>
                <w:rFonts w:ascii="Myriad Pro" w:eastAsia="Times New Roman" w:hAnsi="Myriad Pro"/>
                <w:sz w:val="20"/>
                <w:szCs w:val="20"/>
                <w:lang w:eastAsia="ru-RU"/>
              </w:rPr>
            </w:pPr>
            <w:r w:rsidRPr="00176C4E">
              <w:rPr>
                <w:rFonts w:ascii="Myriad Pro" w:eastAsia="Times New Roman" w:hAnsi="Myriad Pro"/>
                <w:sz w:val="20"/>
                <w:szCs w:val="20"/>
                <w:lang w:eastAsia="ru-RU"/>
              </w:rPr>
              <w:t>1 114 827,60</w:t>
            </w:r>
          </w:p>
        </w:tc>
      </w:tr>
    </w:tbl>
    <w:p w14:paraId="6036DBA9" w14:textId="77777777" w:rsidR="00C34FF9" w:rsidRPr="00D6468C" w:rsidRDefault="00C34FF9" w:rsidP="00C34FF9">
      <w:pPr>
        <w:pStyle w:val="afff5"/>
        <w:rPr>
          <w:lang w:val="ru-RU"/>
        </w:rPr>
      </w:pPr>
      <w:r w:rsidRPr="00D6468C">
        <w:rPr>
          <w:lang w:val="ru-RU"/>
        </w:rPr>
        <w:t xml:space="preserve">По мнению Исполнителя, исходя из анализа представленных материалов, плановый уровень амортизации на </w:t>
      </w:r>
      <w:smartTag w:uri="urn:schemas-microsoft-com:office:smarttags" w:element="metricconverter">
        <w:smartTagPr>
          <w:attr w:name="ProductID" w:val="2018 г"/>
        </w:smartTagPr>
        <w:r w:rsidRPr="00D6468C">
          <w:rPr>
            <w:lang w:val="ru-RU"/>
          </w:rPr>
          <w:t>2018 г</w:t>
        </w:r>
      </w:smartTag>
      <w:r w:rsidRPr="00D6468C">
        <w:rPr>
          <w:lang w:val="ru-RU"/>
        </w:rPr>
        <w:t>. составляет 1 114 827,60 тыс. руб., что на 64 953,78 тыс. руб. ниже утвержденного уровня в связи с не учетом Исполнителем планового ввода объектов ОС с 01.10.2017 по 31.12.2017.</w:t>
      </w:r>
    </w:p>
    <w:tbl>
      <w:tblPr>
        <w:tblW w:w="48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979"/>
        <w:gridCol w:w="3891"/>
        <w:gridCol w:w="1773"/>
        <w:gridCol w:w="1733"/>
      </w:tblGrid>
      <w:tr w:rsidR="00C34FF9" w:rsidRPr="00D6468C" w14:paraId="2B8FBF35" w14:textId="77777777">
        <w:trPr>
          <w:cantSplit/>
          <w:tblHeader/>
        </w:trPr>
        <w:tc>
          <w:tcPr>
            <w:tcW w:w="197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395D03E"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389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56298F1" w14:textId="77777777" w:rsidR="00C34FF9" w:rsidRPr="00D6468C" w:rsidRDefault="00C34FF9" w:rsidP="00C34FF9">
            <w:pPr>
              <w:spacing w:after="0" w:line="240" w:lineRule="auto"/>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177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29214C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1733"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9346EE9"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3EB36730" w14:textId="77777777">
        <w:trPr>
          <w:cantSplit/>
        </w:trPr>
        <w:tc>
          <w:tcPr>
            <w:tcW w:w="1978" w:type="dxa"/>
            <w:tcBorders>
              <w:top w:val="single" w:sz="4" w:space="0" w:color="FFFFFF"/>
            </w:tcBorders>
            <w:shd w:val="clear" w:color="auto" w:fill="auto"/>
            <w:vAlign w:val="center"/>
          </w:tcPr>
          <w:p w14:paraId="44A72793" w14:textId="77777777" w:rsidR="00C34FF9" w:rsidRPr="00D6468C" w:rsidRDefault="00C34FF9" w:rsidP="00C34FF9">
            <w:pPr>
              <w:spacing w:after="0" w:line="240" w:lineRule="auto"/>
              <w:contextualSpacing/>
              <w:rPr>
                <w:rFonts w:ascii="Myriad Pro" w:hAnsi="Myriad Pro"/>
                <w:sz w:val="20"/>
                <w:szCs w:val="20"/>
              </w:rPr>
            </w:pPr>
            <w:r w:rsidRPr="00D6468C">
              <w:rPr>
                <w:rFonts w:ascii="Myriad Pro" w:hAnsi="Myriad Pro"/>
                <w:sz w:val="20"/>
                <w:szCs w:val="20"/>
              </w:rPr>
              <w:t>Амортизация</w:t>
            </w:r>
          </w:p>
        </w:tc>
        <w:tc>
          <w:tcPr>
            <w:tcW w:w="3890" w:type="dxa"/>
            <w:tcBorders>
              <w:top w:val="single" w:sz="4" w:space="0" w:color="FFFFFF"/>
            </w:tcBorders>
            <w:shd w:val="clear" w:color="auto" w:fill="auto"/>
            <w:vAlign w:val="center"/>
          </w:tcPr>
          <w:p w14:paraId="5BA60BA4"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1 179 781,38</w:t>
            </w:r>
          </w:p>
        </w:tc>
        <w:tc>
          <w:tcPr>
            <w:tcW w:w="1773" w:type="dxa"/>
            <w:tcBorders>
              <w:top w:val="single" w:sz="4" w:space="0" w:color="FFFFFF"/>
            </w:tcBorders>
            <w:shd w:val="clear" w:color="auto" w:fill="auto"/>
            <w:vAlign w:val="center"/>
          </w:tcPr>
          <w:p w14:paraId="0C19793C"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1 179 781,38</w:t>
            </w:r>
          </w:p>
        </w:tc>
        <w:tc>
          <w:tcPr>
            <w:tcW w:w="1733" w:type="dxa"/>
            <w:tcBorders>
              <w:top w:val="single" w:sz="4" w:space="0" w:color="FFFFFF"/>
            </w:tcBorders>
            <w:shd w:val="clear" w:color="auto" w:fill="auto"/>
            <w:vAlign w:val="center"/>
          </w:tcPr>
          <w:p w14:paraId="484CA06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1 114 827,60</w:t>
            </w:r>
          </w:p>
        </w:tc>
      </w:tr>
    </w:tbl>
    <w:p w14:paraId="038A845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На момент установления тарифов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введено в эксплуатацию </w:t>
      </w:r>
      <w:r w:rsidRPr="00D6468C">
        <w:rPr>
          <w:rFonts w:ascii="Myriad Pro" w:hAnsi="Myriad Pro"/>
          <w:i/>
          <w:sz w:val="26"/>
          <w:szCs w:val="26"/>
        </w:rPr>
        <w:t>243 220 тыс. руб. из 1 333 586 тыс. руб., или 18,2%.</w:t>
      </w:r>
    </w:p>
    <w:p w14:paraId="7404BB26"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С целью максимального учета ввода основных средств за текущий период Исполнитель рекомендует предоставлять в Департамент ТЭК и ТР Вологодской области оперативную информацию о вводе основных средств за ноябрь текущего периода (инвентарные карточки, формы ОС-6).</w:t>
      </w:r>
    </w:p>
    <w:p w14:paraId="748C991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lastRenderedPageBreak/>
        <w:t xml:space="preserve">Кроме того, Исполнитель рекомендует при постановке на баланс объектов основных средств Исполнитель применение максимальных сроков полезного использования, установленных Классификацией основных средств, включаемых в амортизационные группы, утвержденной постановлением Правительства Российской Федерации от 1 января </w:t>
      </w:r>
      <w:smartTag w:uri="urn:schemas-microsoft-com:office:smarttags" w:element="metricconverter">
        <w:smartTagPr>
          <w:attr w:name="ProductID" w:val="2002 г"/>
        </w:smartTagPr>
        <w:r w:rsidRPr="00D6468C">
          <w:rPr>
            <w:rFonts w:ascii="Myriad Pro" w:hAnsi="Myriad Pro"/>
            <w:sz w:val="26"/>
            <w:szCs w:val="26"/>
          </w:rPr>
          <w:t>2002 г</w:t>
        </w:r>
      </w:smartTag>
      <w:r w:rsidRPr="00D6468C">
        <w:rPr>
          <w:rFonts w:ascii="Myriad Pro" w:hAnsi="Myriad Pro"/>
          <w:sz w:val="26"/>
          <w:szCs w:val="26"/>
        </w:rPr>
        <w:t xml:space="preserve">. </w:t>
      </w:r>
      <w:r w:rsidR="00D655F1">
        <w:rPr>
          <w:rFonts w:ascii="Myriad Pro" w:hAnsi="Myriad Pro"/>
          <w:sz w:val="26"/>
          <w:szCs w:val="26"/>
        </w:rPr>
        <w:t>№ </w:t>
      </w:r>
      <w:r w:rsidRPr="00D6468C">
        <w:rPr>
          <w:rFonts w:ascii="Myriad Pro" w:hAnsi="Myriad Pro"/>
          <w:sz w:val="26"/>
          <w:szCs w:val="26"/>
        </w:rPr>
        <w:t>1 «О Классификации основных средств, включаемых в амортизационные группы», с целью исполнения положений п. 27 Основ ценообразования №1178.</w:t>
      </w:r>
    </w:p>
    <w:p w14:paraId="50D8E92E" w14:textId="77777777" w:rsidR="00176C4E" w:rsidRDefault="00176C4E">
      <w:pPr>
        <w:spacing w:after="0" w:line="240" w:lineRule="auto"/>
        <w:rPr>
          <w:rFonts w:ascii="Myriad Pro" w:hAnsi="Myriad Pro"/>
          <w:sz w:val="26"/>
          <w:szCs w:val="26"/>
        </w:rPr>
      </w:pPr>
      <w:bookmarkStart w:id="159" w:name="_Toc40297127"/>
      <w:r>
        <w:rPr>
          <w:rFonts w:ascii="Myriad Pro" w:hAnsi="Myriad Pro"/>
          <w:sz w:val="26"/>
          <w:szCs w:val="26"/>
        </w:rPr>
        <w:br w:type="page"/>
      </w:r>
    </w:p>
    <w:p w14:paraId="2C7678FB" w14:textId="77777777" w:rsidR="00C34FF9" w:rsidRPr="00D6468C" w:rsidRDefault="00C34FF9" w:rsidP="00176C4E">
      <w:pPr>
        <w:pStyle w:val="211"/>
      </w:pPr>
      <w:bookmarkStart w:id="160" w:name="_Toc53154733"/>
      <w:bookmarkStart w:id="161" w:name="_Toc53587361"/>
      <w:r w:rsidRPr="00D6468C">
        <w:lastRenderedPageBreak/>
        <w:t>Проценты к уплате</w:t>
      </w:r>
      <w:bookmarkEnd w:id="159"/>
      <w:bookmarkEnd w:id="160"/>
      <w:bookmarkEnd w:id="161"/>
    </w:p>
    <w:p w14:paraId="580C04E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п. 7 Основ ценообразования №1178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60251C4F" w14:textId="77777777" w:rsidR="00C34FF9" w:rsidRPr="00D6468C" w:rsidRDefault="00C34FF9" w:rsidP="00C34FF9">
      <w:pPr>
        <w:spacing w:after="0" w:line="360" w:lineRule="auto"/>
        <w:contextualSpacing/>
        <w:jc w:val="both"/>
        <w:rPr>
          <w:rFonts w:ascii="Myriad Pro" w:hAnsi="Myriad Pro"/>
          <w:b/>
          <w:color w:val="000000"/>
          <w:sz w:val="26"/>
          <w:szCs w:val="26"/>
        </w:rPr>
      </w:pPr>
    </w:p>
    <w:p w14:paraId="0ABBEF59" w14:textId="77777777" w:rsidR="00C34FF9" w:rsidRPr="00D6468C" w:rsidRDefault="00C34FF9" w:rsidP="00176C4E">
      <w:pPr>
        <w:pStyle w:val="affff5"/>
      </w:pPr>
      <w:r w:rsidRPr="00D6468C">
        <w:t>ПОЗИЦИЯ ТЕРРИТОРИАЛЬНОЙ СЕТЕВОЙ ОРГАНИЗАЦИИ</w:t>
      </w:r>
    </w:p>
    <w:p w14:paraId="66D9EB58" w14:textId="685A25D0" w:rsidR="00C34FF9" w:rsidRPr="00D6468C" w:rsidRDefault="00C34FF9" w:rsidP="00C34FF9">
      <w:pPr>
        <w:spacing w:after="0" w:line="360" w:lineRule="auto"/>
        <w:ind w:firstLine="567"/>
        <w:contextualSpacing/>
        <w:rPr>
          <w:rFonts w:ascii="Myriad Pro" w:hAnsi="Myriad Pro"/>
          <w:color w:val="000000"/>
          <w:sz w:val="26"/>
          <w:szCs w:val="26"/>
        </w:rPr>
      </w:pPr>
      <w:r w:rsidRPr="00D6468C">
        <w:rPr>
          <w:rFonts w:ascii="Myriad Pro" w:hAnsi="Myriad Pro"/>
          <w:color w:val="000000"/>
          <w:sz w:val="26"/>
          <w:szCs w:val="26"/>
        </w:rPr>
        <w:t>Заявлено</w:t>
      </w:r>
      <w:r w:rsidR="00115409">
        <w:rPr>
          <w:rFonts w:ascii="Myriad Pro" w:hAnsi="Myriad Pro"/>
          <w:color w:val="000000"/>
          <w:sz w:val="26"/>
          <w:szCs w:val="26"/>
        </w:rPr>
        <w:t xml:space="preserve"> </w:t>
      </w:r>
      <w:r w:rsidRPr="00D6468C">
        <w:rPr>
          <w:rFonts w:ascii="Myriad Pro" w:hAnsi="Myriad Pro"/>
          <w:color w:val="000000"/>
          <w:sz w:val="26"/>
          <w:szCs w:val="26"/>
        </w:rPr>
        <w:t xml:space="preserve">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r w:rsidRPr="00D6468C">
        <w:rPr>
          <w:rFonts w:ascii="Myriad Pro" w:hAnsi="Myriad Pro"/>
          <w:i/>
          <w:color w:val="000000"/>
          <w:sz w:val="26"/>
          <w:szCs w:val="26"/>
        </w:rPr>
        <w:t xml:space="preserve"> – </w:t>
      </w:r>
      <w:r w:rsidRPr="00D6468C">
        <w:rPr>
          <w:rFonts w:ascii="Myriad Pro" w:hAnsi="Myriad Pro"/>
          <w:color w:val="000000"/>
          <w:sz w:val="26"/>
          <w:szCs w:val="26"/>
        </w:rPr>
        <w:t>154 351 тыс. руб.</w:t>
      </w:r>
    </w:p>
    <w:p w14:paraId="512669C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Для расчетов процентов по кредитам на 2018 год процентная ставка принята на основании письма от 16.03.2017 </w:t>
      </w:r>
      <w:r w:rsidR="00D655F1">
        <w:rPr>
          <w:rFonts w:ascii="Myriad Pro" w:hAnsi="Myriad Pro"/>
          <w:color w:val="000000"/>
          <w:sz w:val="26"/>
          <w:szCs w:val="26"/>
        </w:rPr>
        <w:t>№ </w:t>
      </w:r>
      <w:r w:rsidRPr="00D6468C">
        <w:rPr>
          <w:rFonts w:ascii="Myriad Pro" w:hAnsi="Myriad Pro"/>
          <w:color w:val="000000"/>
          <w:sz w:val="26"/>
          <w:szCs w:val="26"/>
        </w:rPr>
        <w:t xml:space="preserve">085-03-исх/352 «О снижении процентной ставки» Управления кредитования и проектного финансирования Северо-Западного банка </w:t>
      </w:r>
      <w:r w:rsidR="00D655F1">
        <w:rPr>
          <w:rFonts w:ascii="Myriad Pro" w:hAnsi="Myriad Pro"/>
          <w:color w:val="000000"/>
          <w:sz w:val="26"/>
          <w:szCs w:val="26"/>
        </w:rPr>
        <w:t>ПАО </w:t>
      </w:r>
      <w:r w:rsidRPr="00D6468C">
        <w:rPr>
          <w:rFonts w:ascii="Myriad Pro" w:hAnsi="Myriad Pro"/>
          <w:color w:val="000000"/>
          <w:sz w:val="26"/>
          <w:szCs w:val="26"/>
        </w:rPr>
        <w:t xml:space="preserve">«Сбербанк» в размере 9,65% по договорам </w:t>
      </w:r>
      <w:r w:rsidR="00D655F1">
        <w:rPr>
          <w:rFonts w:ascii="Myriad Pro" w:hAnsi="Myriad Pro"/>
          <w:color w:val="000000"/>
          <w:sz w:val="26"/>
          <w:szCs w:val="26"/>
        </w:rPr>
        <w:t>№ </w:t>
      </w:r>
      <w:r w:rsidRPr="00D6468C">
        <w:rPr>
          <w:rFonts w:ascii="Myriad Pro" w:hAnsi="Myriad Pro"/>
          <w:color w:val="000000"/>
          <w:sz w:val="26"/>
          <w:szCs w:val="26"/>
        </w:rPr>
        <w:t xml:space="preserve">0162-1-109113 от 27.11.2013, </w:t>
      </w:r>
      <w:r w:rsidR="00D655F1">
        <w:rPr>
          <w:rFonts w:ascii="Myriad Pro" w:hAnsi="Myriad Pro"/>
          <w:color w:val="000000"/>
          <w:sz w:val="26"/>
          <w:szCs w:val="26"/>
        </w:rPr>
        <w:t>№ </w:t>
      </w:r>
      <w:r w:rsidRPr="00D6468C">
        <w:rPr>
          <w:rFonts w:ascii="Myriad Pro" w:hAnsi="Myriad Pro"/>
          <w:color w:val="000000"/>
          <w:sz w:val="26"/>
          <w:szCs w:val="26"/>
        </w:rPr>
        <w:t xml:space="preserve">0162-1-109213 от 27.11.2013, </w:t>
      </w:r>
      <w:r w:rsidR="00D655F1">
        <w:rPr>
          <w:rFonts w:ascii="Myriad Pro" w:hAnsi="Myriad Pro"/>
          <w:color w:val="000000"/>
          <w:sz w:val="26"/>
          <w:szCs w:val="26"/>
        </w:rPr>
        <w:t>№ </w:t>
      </w:r>
      <w:r w:rsidRPr="00D6468C">
        <w:rPr>
          <w:rFonts w:ascii="Myriad Pro" w:hAnsi="Myriad Pro"/>
          <w:color w:val="000000"/>
          <w:sz w:val="26"/>
          <w:szCs w:val="26"/>
        </w:rPr>
        <w:t>0162-1-109313 от 27.11.2013.</w:t>
      </w:r>
    </w:p>
    <w:p w14:paraId="49B4FD3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Размер кредитов на начало 2018 года принят в размере 1 644 357 тысяч рублей на основании справки по распределению по филиалам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процентов, кредитных ресурсов и займов за III квартал 2017 года. </w:t>
      </w:r>
    </w:p>
    <w:p w14:paraId="3F620AF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Сбор денежных средств в 2018 году ожидается на уровне 99,99%. Расчет сбора денежных средств приведен в отдельной таблице «передача».</w:t>
      </w:r>
    </w:p>
    <w:p w14:paraId="2F4C1248" w14:textId="77777777" w:rsidR="00C34FF9" w:rsidRPr="00D6468C" w:rsidRDefault="00C34FF9" w:rsidP="00C34FF9">
      <w:pPr>
        <w:spacing w:after="0" w:line="360" w:lineRule="auto"/>
        <w:ind w:firstLine="567"/>
        <w:contextualSpacing/>
        <w:rPr>
          <w:rFonts w:ascii="Myriad Pro" w:hAnsi="Myriad Pro"/>
          <w:i/>
          <w:color w:val="000000"/>
          <w:sz w:val="26"/>
          <w:szCs w:val="26"/>
        </w:rPr>
      </w:pPr>
      <w:r w:rsidRPr="00D6468C">
        <w:rPr>
          <w:rFonts w:ascii="Myriad Pro" w:hAnsi="Myriad Pro"/>
          <w:i/>
          <w:color w:val="000000"/>
          <w:sz w:val="26"/>
          <w:szCs w:val="26"/>
        </w:rPr>
        <w:t>В качестве обосновывающих материалов предоставлены:</w:t>
      </w:r>
    </w:p>
    <w:p w14:paraId="1466187E" w14:textId="77777777" w:rsidR="00C34FF9" w:rsidRPr="00D6468C" w:rsidRDefault="00C34FF9" w:rsidP="00176C4E">
      <w:pPr>
        <w:pStyle w:val="2"/>
      </w:pPr>
      <w:r w:rsidRPr="00D6468C">
        <w:lastRenderedPageBreak/>
        <w:t xml:space="preserve">Прогноз движения денежных средств на 2018(помесячно)-2022 гг. по филиалу </w:t>
      </w:r>
      <w:r w:rsidR="00D655F1">
        <w:t>ПАО </w:t>
      </w:r>
      <w:r w:rsidRPr="00D6468C">
        <w:t>«МРСК Северо-Запада» «Вологдаэнерго»;</w:t>
      </w:r>
    </w:p>
    <w:p w14:paraId="2BC6666D" w14:textId="77777777" w:rsidR="00C34FF9" w:rsidRPr="00D6468C" w:rsidRDefault="00C34FF9" w:rsidP="00176C4E">
      <w:pPr>
        <w:pStyle w:val="2"/>
      </w:pPr>
      <w:r w:rsidRPr="00D6468C">
        <w:t xml:space="preserve">Расчет процентов за пользование заемными средствами филиала </w:t>
      </w:r>
      <w:r w:rsidR="00D655F1">
        <w:t>ПАО </w:t>
      </w:r>
      <w:r w:rsidRPr="00D6468C">
        <w:t>«МРСК Северо-Запада» «Вологдаэнерго» на 2018(помесячно)-2022 годы;</w:t>
      </w:r>
    </w:p>
    <w:p w14:paraId="75543677" w14:textId="77777777" w:rsidR="00C34FF9" w:rsidRPr="00D6468C" w:rsidRDefault="00C34FF9" w:rsidP="00176C4E">
      <w:pPr>
        <w:pStyle w:val="2"/>
      </w:pPr>
      <w:r w:rsidRPr="00D6468C">
        <w:t xml:space="preserve">Распределение основного долга и процентов за пользование привлекаемых кредитных ресурсов и займов за 2016 год, 1, 2, 3 кварталы 2017 года по филиалам </w:t>
      </w:r>
      <w:r w:rsidR="00D655F1">
        <w:t>ПАО </w:t>
      </w:r>
      <w:r w:rsidRPr="00D6468C">
        <w:t>«МРСК Северо-Запада»;</w:t>
      </w:r>
    </w:p>
    <w:p w14:paraId="3ABA6F63" w14:textId="77777777" w:rsidR="00C34FF9" w:rsidRPr="00D6468C" w:rsidRDefault="00C34FF9" w:rsidP="00176C4E">
      <w:pPr>
        <w:pStyle w:val="2"/>
      </w:pPr>
      <w:r w:rsidRPr="00D6468C">
        <w:t xml:space="preserve">Реестр кредитных договоров </w:t>
      </w:r>
      <w:r w:rsidR="00D655F1">
        <w:t>ПАО </w:t>
      </w:r>
      <w:r w:rsidRPr="00D6468C">
        <w:t xml:space="preserve">«МРСК Северо-Запада» за </w:t>
      </w:r>
      <w:smartTag w:uri="urn:schemas-microsoft-com:office:smarttags" w:element="metricconverter">
        <w:smartTagPr>
          <w:attr w:name="ProductID" w:val="2016 г"/>
        </w:smartTagPr>
        <w:r w:rsidRPr="00D6468C">
          <w:t>2016 г</w:t>
        </w:r>
      </w:smartTag>
      <w:r w:rsidRPr="00D6468C">
        <w:t>.;</w:t>
      </w:r>
    </w:p>
    <w:p w14:paraId="1D50020F" w14:textId="77777777" w:rsidR="00C34FF9" w:rsidRPr="00D6468C" w:rsidRDefault="00C34FF9" w:rsidP="00176C4E">
      <w:pPr>
        <w:pStyle w:val="2"/>
      </w:pPr>
      <w:r w:rsidRPr="00D6468C">
        <w:t xml:space="preserve">Копии кредитных договоров </w:t>
      </w:r>
      <w:r w:rsidR="00D655F1">
        <w:t>ПАО </w:t>
      </w:r>
      <w:r w:rsidRPr="00D6468C">
        <w:t xml:space="preserve">«МРСК Северо-Запада» за </w:t>
      </w:r>
      <w:smartTag w:uri="urn:schemas-microsoft-com:office:smarttags" w:element="metricconverter">
        <w:smartTagPr>
          <w:attr w:name="ProductID" w:val="2016 г"/>
        </w:smartTagPr>
        <w:r w:rsidRPr="00D6468C">
          <w:t>2016 г</w:t>
        </w:r>
      </w:smartTag>
      <w:r w:rsidRPr="00D6468C">
        <w:t>.;</w:t>
      </w:r>
    </w:p>
    <w:p w14:paraId="216BABCE" w14:textId="77777777" w:rsidR="00C34FF9" w:rsidRPr="00D6468C" w:rsidRDefault="00C34FF9" w:rsidP="00176C4E">
      <w:pPr>
        <w:pStyle w:val="2"/>
      </w:pPr>
      <w:r w:rsidRPr="00D6468C">
        <w:t xml:space="preserve">Оборотно-сальдовые ведомости по счету 66 и счету 67 по </w:t>
      </w:r>
      <w:r w:rsidR="00D655F1">
        <w:t>ПАО </w:t>
      </w:r>
      <w:r w:rsidRPr="00D6468C">
        <w:t xml:space="preserve">«МРСК Северо-Запада» за </w:t>
      </w:r>
      <w:smartTag w:uri="urn:schemas-microsoft-com:office:smarttags" w:element="metricconverter">
        <w:smartTagPr>
          <w:attr w:name="ProductID" w:val="2016 г"/>
        </w:smartTagPr>
        <w:r w:rsidRPr="00D6468C">
          <w:t>2016 г</w:t>
        </w:r>
      </w:smartTag>
      <w:r w:rsidRPr="00D6468C">
        <w:t>.;</w:t>
      </w:r>
    </w:p>
    <w:p w14:paraId="3AAAB3B6" w14:textId="77777777" w:rsidR="00C34FF9" w:rsidRPr="00D6468C" w:rsidRDefault="00C34FF9" w:rsidP="00176C4E">
      <w:pPr>
        <w:pStyle w:val="2"/>
      </w:pPr>
      <w:r w:rsidRPr="00D6468C">
        <w:t xml:space="preserve">Реестр кредитных договоров </w:t>
      </w:r>
      <w:r w:rsidR="00D655F1">
        <w:t>ПАО </w:t>
      </w:r>
      <w:r w:rsidRPr="00D6468C">
        <w:t xml:space="preserve">«МРСК Северо-Запада», по которым планируется начисление процентов в </w:t>
      </w:r>
      <w:smartTag w:uri="urn:schemas-microsoft-com:office:smarttags" w:element="metricconverter">
        <w:smartTagPr>
          <w:attr w:name="ProductID" w:val="2018 г"/>
        </w:smartTagPr>
        <w:r w:rsidRPr="00D6468C">
          <w:t>2018 г</w:t>
        </w:r>
      </w:smartTag>
      <w:r w:rsidRPr="00D6468C">
        <w:t>.;</w:t>
      </w:r>
    </w:p>
    <w:p w14:paraId="41BD1799" w14:textId="77777777" w:rsidR="00C34FF9" w:rsidRPr="00D6468C" w:rsidRDefault="00C34FF9" w:rsidP="00176C4E">
      <w:pPr>
        <w:pStyle w:val="2"/>
      </w:pPr>
      <w:r w:rsidRPr="00D6468C">
        <w:t xml:space="preserve">Копии кредитных договоров </w:t>
      </w:r>
      <w:r w:rsidR="00D655F1">
        <w:t>ПАО </w:t>
      </w:r>
      <w:r w:rsidRPr="00D6468C">
        <w:t xml:space="preserve">«МРСК Северо-Запада», по которым планируется начисление процентов в </w:t>
      </w:r>
      <w:smartTag w:uri="urn:schemas-microsoft-com:office:smarttags" w:element="metricconverter">
        <w:smartTagPr>
          <w:attr w:name="ProductID" w:val="2018 г"/>
        </w:smartTagPr>
        <w:r w:rsidRPr="00D6468C">
          <w:t>2018 г</w:t>
        </w:r>
      </w:smartTag>
      <w:r w:rsidRPr="00D6468C">
        <w:t>.;</w:t>
      </w:r>
    </w:p>
    <w:p w14:paraId="0E3F1131" w14:textId="77777777" w:rsidR="00C34FF9" w:rsidRPr="00D6468C" w:rsidRDefault="00C34FF9" w:rsidP="00176C4E">
      <w:pPr>
        <w:pStyle w:val="2"/>
      </w:pPr>
      <w:r w:rsidRPr="00D6468C">
        <w:t>Письма об изменении процентной ставки;</w:t>
      </w:r>
    </w:p>
    <w:p w14:paraId="248338A7" w14:textId="77777777" w:rsidR="00C34FF9" w:rsidRPr="00D6468C" w:rsidRDefault="00C34FF9" w:rsidP="00176C4E">
      <w:pPr>
        <w:pStyle w:val="2"/>
      </w:pPr>
      <w:r w:rsidRPr="00D6468C">
        <w:t>Приказ №48 от 30.01.2017 «Об утверждении Методики по распределению основного долга и процентов за пользование привлекаемых кредитных ресурсов и займов по филиалам»;</w:t>
      </w:r>
    </w:p>
    <w:p w14:paraId="59212CD1" w14:textId="77777777" w:rsidR="00C34FF9" w:rsidRPr="00D6468C" w:rsidRDefault="00C34FF9" w:rsidP="00C34FF9">
      <w:pPr>
        <w:pStyle w:val="2f4"/>
        <w:tabs>
          <w:tab w:val="left" w:pos="1134"/>
        </w:tabs>
        <w:spacing w:after="0" w:line="360" w:lineRule="auto"/>
        <w:ind w:left="567"/>
        <w:jc w:val="both"/>
        <w:rPr>
          <w:rFonts w:ascii="Myriad Pro" w:eastAsia="Calibri" w:hAnsi="Myriad Pro"/>
          <w:sz w:val="26"/>
          <w:szCs w:val="26"/>
          <w:lang w:eastAsia="en-US"/>
        </w:rPr>
      </w:pPr>
    </w:p>
    <w:p w14:paraId="68C13912" w14:textId="77777777" w:rsidR="00C34FF9" w:rsidRPr="00D6468C" w:rsidRDefault="00C34FF9" w:rsidP="00176C4E">
      <w:pPr>
        <w:pStyle w:val="affff5"/>
      </w:pPr>
      <w:r w:rsidRPr="00D6468C">
        <w:t>ПОЗИЦИЯ ОРГАНА РЕГУЛИРОВАНИЯ</w:t>
      </w:r>
    </w:p>
    <w:p w14:paraId="57B75E0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Принято Департаментом ТЭК и ТР Вологодской области – 154 351 тыс. руб. по заявке предприятия в соответствии с представленным расчетом. Фактические затраты в 2016 году по данной статье составили 132 877 тыс. руб.</w:t>
      </w:r>
    </w:p>
    <w:p w14:paraId="309E0682" w14:textId="77777777" w:rsidR="00C34FF9" w:rsidRPr="00D6468C" w:rsidRDefault="00C34FF9" w:rsidP="00C34FF9">
      <w:pPr>
        <w:spacing w:after="0" w:line="360" w:lineRule="auto"/>
        <w:contextualSpacing/>
        <w:jc w:val="both"/>
        <w:rPr>
          <w:rFonts w:ascii="Myriad Pro" w:hAnsi="Myriad Pro"/>
          <w:sz w:val="26"/>
          <w:szCs w:val="26"/>
        </w:rPr>
      </w:pPr>
    </w:p>
    <w:p w14:paraId="396C8145" w14:textId="77777777" w:rsidR="00C34FF9" w:rsidRPr="00D6468C" w:rsidRDefault="00C34FF9" w:rsidP="00176C4E">
      <w:pPr>
        <w:pStyle w:val="affff5"/>
      </w:pPr>
      <w:r w:rsidRPr="00D6468C">
        <w:t>ПОЗИЦИЯ ИСПОЛНИТЕЛЯ</w:t>
      </w:r>
    </w:p>
    <w:p w14:paraId="12A7F7F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приказу </w:t>
      </w:r>
      <w:r w:rsidR="00D655F1">
        <w:rPr>
          <w:rFonts w:ascii="Myriad Pro" w:hAnsi="Myriad Pro"/>
          <w:sz w:val="26"/>
          <w:szCs w:val="26"/>
        </w:rPr>
        <w:t>ПАО </w:t>
      </w:r>
      <w:r w:rsidRPr="00D6468C">
        <w:rPr>
          <w:rFonts w:ascii="Myriad Pro" w:hAnsi="Myriad Pro"/>
          <w:sz w:val="26"/>
          <w:szCs w:val="26"/>
        </w:rPr>
        <w:t xml:space="preserve">«Россети» от 23.12.2014 </w:t>
      </w:r>
      <w:r w:rsidR="00D655F1">
        <w:rPr>
          <w:rFonts w:ascii="Myriad Pro" w:hAnsi="Myriad Pro"/>
          <w:sz w:val="26"/>
          <w:szCs w:val="26"/>
        </w:rPr>
        <w:t>№ </w:t>
      </w:r>
      <w:r w:rsidRPr="00D6468C">
        <w:rPr>
          <w:rFonts w:ascii="Myriad Pro" w:hAnsi="Myriad Pro"/>
          <w:sz w:val="26"/>
          <w:szCs w:val="26"/>
        </w:rPr>
        <w:t xml:space="preserve">235 «О создании Единого казначейства», все казначейские функции переданы из филиалов в Казначейство ИА </w:t>
      </w:r>
      <w:r w:rsidR="00D655F1">
        <w:rPr>
          <w:rFonts w:ascii="Myriad Pro" w:hAnsi="Myriad Pro"/>
          <w:sz w:val="26"/>
          <w:szCs w:val="26"/>
        </w:rPr>
        <w:t>ПАО </w:t>
      </w:r>
      <w:r w:rsidRPr="00D6468C">
        <w:rPr>
          <w:rFonts w:ascii="Myriad Pro" w:hAnsi="Myriad Pro"/>
          <w:sz w:val="26"/>
          <w:szCs w:val="26"/>
        </w:rPr>
        <w:t xml:space="preserve">«МРСК Северо-Запада», а распределение оплаты за пользование кредитными ресурсами в отношении филиалов осуществляется </w:t>
      </w:r>
      <w:r w:rsidR="00D655F1">
        <w:rPr>
          <w:rFonts w:ascii="Myriad Pro" w:hAnsi="Myriad Pro"/>
          <w:sz w:val="26"/>
          <w:szCs w:val="26"/>
        </w:rPr>
        <w:t>ПАО </w:t>
      </w:r>
      <w:r w:rsidRPr="00D6468C">
        <w:rPr>
          <w:rFonts w:ascii="Myriad Pro" w:hAnsi="Myriad Pro"/>
          <w:sz w:val="26"/>
          <w:szCs w:val="26"/>
        </w:rPr>
        <w:t xml:space="preserve">«МРСК </w:t>
      </w:r>
      <w:r w:rsidRPr="00D6468C">
        <w:rPr>
          <w:rFonts w:ascii="Myriad Pro" w:hAnsi="Myriad Pro"/>
          <w:sz w:val="26"/>
          <w:szCs w:val="26"/>
        </w:rPr>
        <w:lastRenderedPageBreak/>
        <w:t xml:space="preserve">Северо-Запада» в соответствии с приказом </w:t>
      </w:r>
      <w:r w:rsidR="00D655F1">
        <w:rPr>
          <w:rFonts w:ascii="Myriad Pro" w:hAnsi="Myriad Pro"/>
          <w:sz w:val="26"/>
          <w:szCs w:val="26"/>
        </w:rPr>
        <w:t>ПАО </w:t>
      </w:r>
      <w:r w:rsidRPr="00D6468C">
        <w:rPr>
          <w:rFonts w:ascii="Myriad Pro" w:hAnsi="Myriad Pro"/>
          <w:sz w:val="26"/>
          <w:szCs w:val="26"/>
        </w:rPr>
        <w:t xml:space="preserve">«Россети» от 03.12.2014 </w:t>
      </w:r>
      <w:r w:rsidR="00D655F1">
        <w:rPr>
          <w:rFonts w:ascii="Myriad Pro" w:hAnsi="Myriad Pro"/>
          <w:sz w:val="26"/>
          <w:szCs w:val="26"/>
        </w:rPr>
        <w:t>№ </w:t>
      </w:r>
      <w:r w:rsidRPr="00D6468C">
        <w:rPr>
          <w:rFonts w:ascii="Myriad Pro" w:hAnsi="Myriad Pro"/>
          <w:sz w:val="26"/>
          <w:szCs w:val="26"/>
        </w:rPr>
        <w:t xml:space="preserve">220 «Об утверждении Бюджетного кодекса </w:t>
      </w:r>
      <w:r w:rsidR="00D655F1">
        <w:rPr>
          <w:rFonts w:ascii="Myriad Pro" w:hAnsi="Myriad Pro"/>
          <w:sz w:val="26"/>
          <w:szCs w:val="26"/>
        </w:rPr>
        <w:t>ПАО </w:t>
      </w:r>
      <w:r w:rsidRPr="00D6468C">
        <w:rPr>
          <w:rFonts w:ascii="Myriad Pro" w:hAnsi="Myriad Pro"/>
          <w:sz w:val="26"/>
          <w:szCs w:val="26"/>
        </w:rPr>
        <w:t>«Россети», Методикой по распределению основного долга и процентов за пользование привлекаемых кредитных ресурсов и займов по филиалам (далее – Методика).</w:t>
      </w:r>
    </w:p>
    <w:p w14:paraId="50E014D8" w14:textId="77777777" w:rsidR="00C34FF9" w:rsidRPr="00D6468C" w:rsidRDefault="00C34FF9" w:rsidP="00C34FF9">
      <w:pPr>
        <w:spacing w:after="0" w:line="360" w:lineRule="auto"/>
        <w:ind w:firstLine="567"/>
        <w:contextualSpacing/>
        <w:jc w:val="both"/>
        <w:rPr>
          <w:rFonts w:ascii="Myriad Pro" w:hAnsi="Myriad Pro"/>
          <w:i/>
          <w:sz w:val="26"/>
          <w:szCs w:val="26"/>
        </w:rPr>
      </w:pPr>
      <w:r w:rsidRPr="00D6468C">
        <w:rPr>
          <w:rFonts w:ascii="Myriad Pro" w:hAnsi="Myriad Pro"/>
          <w:i/>
          <w:sz w:val="26"/>
          <w:szCs w:val="26"/>
        </w:rPr>
        <w:t>Согласно Методике:</w:t>
      </w:r>
    </w:p>
    <w:p w14:paraId="3F8C8E11"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Привлечение кредитных ресурсов происходит централизовано.</w:t>
      </w:r>
    </w:p>
    <w:p w14:paraId="0E32F5B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зависимости от назначения выделяются следующие виды привлекаемых кредитных ресурсов:</w:t>
      </w:r>
    </w:p>
    <w:p w14:paraId="540981F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1) кредитные ресурсы, привлекаемые для финансирования инвестиционной деятельности как в виде инвестиционных кредитов, так и в виде кредитов под пополнение оборотных средств, но фактически направляемых на финансирование инвестиционных затрат или рефинансирование ранее привлеченных кредитов, направленных на финансирование инвестиций. Основной долг и проценты по кредитным ресурсам, привлекаемым для финансирования инвестиционной деятельности, распределяются по филиалам в зависимости от территории нахождения объекта инвестиционных вложений, на финансирование которого привлечены кредитные ресурсы;</w:t>
      </w:r>
    </w:p>
    <w:p w14:paraId="0BCCA13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2) кредитные ресурсы, привлекаемые для финансирования текущей деятельности, под пополнение оборотных средств или рефинансирования ранее привлеченных кредитов, направленных на финансирование текущей деятельности.</w:t>
      </w:r>
    </w:p>
    <w:p w14:paraId="4450F6A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Величина основного долга по кредитам, привлеченным Обществом для финансирования текущей деятельности и распределенной на филиалы в размере отрицательного значения ЧДП (чистого денежного потока) филиала (кассовый разрыв) с учетом ОДС (остатка денежных средств) на начало периода и за минусом ОДС на конец отчетного периода, распределенного в рамках настоящей Методики.</w:t>
      </w:r>
    </w:p>
    <w:p w14:paraId="7112FEF7"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На основании отчета ДПН филиала производится расчет ЧДП филиала.</w:t>
      </w:r>
    </w:p>
    <w:p w14:paraId="00CC4092"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Отчет об исполнении ДПН филиала составляется ежемесячно.</w:t>
      </w:r>
    </w:p>
    <w:p w14:paraId="36D5D7D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Фактическая величина процентов по привлекаемым кредитам, отнесенным на филиал, на конец отчетного периода состоит из:</w:t>
      </w:r>
    </w:p>
    <w:p w14:paraId="44C517F0" w14:textId="77777777" w:rsidR="00C34FF9" w:rsidRPr="00D6468C" w:rsidRDefault="00C34FF9" w:rsidP="00176C4E">
      <w:pPr>
        <w:pStyle w:val="2"/>
      </w:pPr>
      <w:r w:rsidRPr="00D6468C">
        <w:lastRenderedPageBreak/>
        <w:t>фактически начисленных процентов по кредитам, привлекаемым для инвестиционных проектов, находящихся на территории функционирования филиала;</w:t>
      </w:r>
    </w:p>
    <w:p w14:paraId="58341B2B" w14:textId="77777777" w:rsidR="00C34FF9" w:rsidRPr="00D6468C" w:rsidRDefault="00C34FF9" w:rsidP="00176C4E">
      <w:pPr>
        <w:pStyle w:val="2"/>
      </w:pPr>
      <w:r w:rsidRPr="00D6468C">
        <w:t>фактически начисленных процентов по кредитам, привлекаемым Обществом для финансирования текущей деятельности и распределённым на филиал пропорционально фактической величине задолженности по основному долгу на начало периода.</w:t>
      </w:r>
    </w:p>
    <w:p w14:paraId="6203175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Величина основного долга по кредитам на конец отчетного периода рассчитывается по данным ДПН и учитывает:</w:t>
      </w:r>
    </w:p>
    <w:p w14:paraId="2BA237F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1) величину основного долга по кредитам, привлекаемым для финансирования инвестиционных проектов, находящихся на территории присутствия филиала;</w:t>
      </w:r>
    </w:p>
    <w:p w14:paraId="094A121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2) величину основного долга по кредитам, привлеченным Обществом для финансирования текущей деятельности и распределенной на филиалы в размере отрицательного значения ДПН филиала (кассовый разрыв) с учетом ОДС на начало периода и за минусом ОДС на конец отчетного периода, распределенного в рамках Методики;</w:t>
      </w:r>
    </w:p>
    <w:p w14:paraId="79A5C763"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3) величину погашенного основного долга по кредитам, ранее привлеченным для финансирования инвестиционных проектов, находящихся на территории присутствия филиала;</w:t>
      </w:r>
    </w:p>
    <w:p w14:paraId="67DF0D8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4) величину погашенного основного долга по кредитам Общества, ранее привлеченным для финансирования текущей деятельности и распределенной на филиал в размере положительного значения ДПН филиала с учетом ОДС на начало периода и за минусом ОДС на конец отчетного периода, распределенного в рамках Методики.</w:t>
      </w:r>
    </w:p>
    <w:p w14:paraId="7317224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данным раздельного учета по форме 1.3 фактические проценты по кредитам за 2016 год по филиалу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составили 143 090 тыс. руб., в т.ч. 121 722 тыс. руб. по передаче электроэнергии, 21 368 тыс. руб. – по </w:t>
      </w:r>
      <w:proofErr w:type="spellStart"/>
      <w:r w:rsidRPr="00D6468C">
        <w:rPr>
          <w:rFonts w:ascii="Myriad Pro" w:hAnsi="Myriad Pro"/>
          <w:sz w:val="26"/>
          <w:szCs w:val="26"/>
        </w:rPr>
        <w:t>техприсоединению</w:t>
      </w:r>
      <w:proofErr w:type="spellEnd"/>
      <w:r w:rsidRPr="00D6468C">
        <w:rPr>
          <w:rFonts w:ascii="Myriad Pro" w:hAnsi="Myriad Pro"/>
          <w:sz w:val="26"/>
          <w:szCs w:val="26"/>
        </w:rPr>
        <w:t>.</w:t>
      </w:r>
    </w:p>
    <w:p w14:paraId="5989D727" w14:textId="77777777" w:rsidR="00C34FF9" w:rsidRPr="00D6468C" w:rsidRDefault="00C34FF9" w:rsidP="00C34FF9">
      <w:pPr>
        <w:pStyle w:val="afff5"/>
        <w:rPr>
          <w:lang w:val="ru-RU"/>
        </w:rPr>
      </w:pPr>
      <w:r w:rsidRPr="00D6468C">
        <w:rPr>
          <w:lang w:val="ru-RU"/>
        </w:rPr>
        <w:t xml:space="preserve">Согласно данным раздельного учета по форме 1.6 кредитный портфель по филиалу </w:t>
      </w:r>
      <w:r w:rsidR="00D655F1">
        <w:rPr>
          <w:lang w:val="ru-RU"/>
        </w:rPr>
        <w:t>ПАО </w:t>
      </w:r>
      <w:r w:rsidRPr="00D6468C">
        <w:rPr>
          <w:lang w:val="ru-RU"/>
        </w:rPr>
        <w:t xml:space="preserve">«МРСК Северо-Запада» «Вологдаэнерго» на 31.12.2016 по виду </w:t>
      </w:r>
      <w:r w:rsidRPr="00D6468C">
        <w:rPr>
          <w:lang w:val="ru-RU"/>
        </w:rPr>
        <w:lastRenderedPageBreak/>
        <w:t>деятельности – передача электроэнергии (1 896 858 тыс. руб.) ниже уровня дебиторской задолженности покупателей и заказчиков (2 199 686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132"/>
        <w:gridCol w:w="1351"/>
        <w:gridCol w:w="1401"/>
        <w:gridCol w:w="1351"/>
        <w:gridCol w:w="1336"/>
      </w:tblGrid>
      <w:tr w:rsidR="00C34FF9" w:rsidRPr="00D6468C" w14:paraId="6C10CFE2" w14:textId="77777777">
        <w:trPr>
          <w:cantSplit/>
          <w:tblHeader/>
        </w:trPr>
        <w:tc>
          <w:tcPr>
            <w:tcW w:w="215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80FCE3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143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166955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На 01.01.2016</w:t>
            </w:r>
          </w:p>
        </w:tc>
        <w:tc>
          <w:tcPr>
            <w:tcW w:w="1404"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477B9BB2"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На 31.12.2016</w:t>
            </w:r>
          </w:p>
        </w:tc>
      </w:tr>
      <w:tr w:rsidR="00C34FF9" w:rsidRPr="00D6468C" w14:paraId="16823DA1" w14:textId="77777777">
        <w:trPr>
          <w:cantSplit/>
          <w:trHeight w:val="460"/>
        </w:trPr>
        <w:tc>
          <w:tcPr>
            <w:tcW w:w="2158" w:type="pct"/>
            <w:vMerge/>
            <w:tcBorders>
              <w:top w:val="single" w:sz="4" w:space="0" w:color="FFFFFF"/>
              <w:left w:val="single" w:sz="4" w:space="0" w:color="FFFFFF"/>
              <w:bottom w:val="single" w:sz="4" w:space="0" w:color="FFFFFF"/>
              <w:right w:val="single" w:sz="4" w:space="0" w:color="FFFFFF"/>
            </w:tcBorders>
            <w:shd w:val="clear" w:color="auto" w:fill="auto"/>
          </w:tcPr>
          <w:p w14:paraId="5C03F13C" w14:textId="77777777" w:rsidR="00C34FF9" w:rsidRPr="00D6468C" w:rsidRDefault="00C34FF9" w:rsidP="00C34FF9">
            <w:pPr>
              <w:spacing w:after="0" w:line="240" w:lineRule="auto"/>
              <w:jc w:val="center"/>
              <w:rPr>
                <w:rFonts w:ascii="Myriad Pro" w:hAnsi="Myriad Pro"/>
                <w:b/>
                <w:iCs/>
                <w:color w:val="FFFFFF"/>
                <w:sz w:val="20"/>
                <w:szCs w:val="20"/>
              </w:rPr>
            </w:pPr>
          </w:p>
        </w:tc>
        <w:tc>
          <w:tcPr>
            <w:tcW w:w="706" w:type="pct"/>
            <w:tcBorders>
              <w:top w:val="single" w:sz="4" w:space="0" w:color="FFFFFF"/>
              <w:left w:val="single" w:sz="4" w:space="0" w:color="FFFFFF"/>
              <w:bottom w:val="single" w:sz="4" w:space="0" w:color="FFFFFF"/>
              <w:right w:val="single" w:sz="4" w:space="0" w:color="FFFFFF"/>
            </w:tcBorders>
            <w:shd w:val="clear" w:color="auto" w:fill="4F6228"/>
          </w:tcPr>
          <w:p w14:paraId="1E4A6670"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732" w:type="pct"/>
            <w:tcBorders>
              <w:top w:val="single" w:sz="4" w:space="0" w:color="FFFFFF"/>
              <w:left w:val="single" w:sz="4" w:space="0" w:color="FFFFFF"/>
              <w:bottom w:val="single" w:sz="4" w:space="0" w:color="FFFFFF"/>
              <w:right w:val="single" w:sz="4" w:space="0" w:color="FFFFFF"/>
            </w:tcBorders>
            <w:shd w:val="clear" w:color="auto" w:fill="4F6228"/>
          </w:tcPr>
          <w:p w14:paraId="27488FC9"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в т.ч. на передачу</w:t>
            </w:r>
          </w:p>
        </w:tc>
        <w:tc>
          <w:tcPr>
            <w:tcW w:w="706" w:type="pct"/>
            <w:tcBorders>
              <w:top w:val="single" w:sz="4" w:space="0" w:color="FFFFFF"/>
              <w:left w:val="single" w:sz="4" w:space="0" w:color="FFFFFF"/>
              <w:bottom w:val="single" w:sz="4" w:space="0" w:color="FFFFFF"/>
              <w:right w:val="single" w:sz="4" w:space="0" w:color="FFFFFF"/>
            </w:tcBorders>
            <w:shd w:val="clear" w:color="auto" w:fill="4F6228"/>
          </w:tcPr>
          <w:p w14:paraId="25C0D53B"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всего</w:t>
            </w:r>
          </w:p>
        </w:tc>
        <w:tc>
          <w:tcPr>
            <w:tcW w:w="698" w:type="pct"/>
            <w:tcBorders>
              <w:top w:val="single" w:sz="4" w:space="0" w:color="FFFFFF"/>
              <w:left w:val="single" w:sz="4" w:space="0" w:color="FFFFFF"/>
              <w:bottom w:val="single" w:sz="4" w:space="0" w:color="FFFFFF"/>
              <w:right w:val="single" w:sz="4" w:space="0" w:color="FFFFFF"/>
            </w:tcBorders>
            <w:shd w:val="clear" w:color="auto" w:fill="4F6228"/>
          </w:tcPr>
          <w:p w14:paraId="71C10FA6"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в т.ч. на передачу</w:t>
            </w:r>
          </w:p>
        </w:tc>
      </w:tr>
      <w:tr w:rsidR="00C34FF9" w:rsidRPr="00D6468C" w14:paraId="21ABE5BF" w14:textId="77777777">
        <w:trPr>
          <w:cantSplit/>
        </w:trPr>
        <w:tc>
          <w:tcPr>
            <w:tcW w:w="2158" w:type="pct"/>
            <w:tcBorders>
              <w:top w:val="single" w:sz="4" w:space="0" w:color="FFFFFF"/>
            </w:tcBorders>
            <w:shd w:val="clear" w:color="auto" w:fill="auto"/>
            <w:vAlign w:val="center"/>
          </w:tcPr>
          <w:p w14:paraId="1D8319BD"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Дебиторская задолженность покупателей и заказчиков</w:t>
            </w:r>
          </w:p>
        </w:tc>
        <w:tc>
          <w:tcPr>
            <w:tcW w:w="706" w:type="pct"/>
            <w:tcBorders>
              <w:top w:val="single" w:sz="4" w:space="0" w:color="FFFFFF"/>
            </w:tcBorders>
            <w:shd w:val="clear" w:color="auto" w:fill="auto"/>
            <w:vAlign w:val="center"/>
          </w:tcPr>
          <w:p w14:paraId="497F2FB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2 633 169</w:t>
            </w:r>
          </w:p>
        </w:tc>
        <w:tc>
          <w:tcPr>
            <w:tcW w:w="732" w:type="pct"/>
            <w:tcBorders>
              <w:top w:val="single" w:sz="4" w:space="0" w:color="FFFFFF"/>
            </w:tcBorders>
            <w:shd w:val="clear" w:color="auto" w:fill="auto"/>
            <w:vAlign w:val="center"/>
          </w:tcPr>
          <w:p w14:paraId="2F575BD3"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2 347 350</w:t>
            </w:r>
          </w:p>
        </w:tc>
        <w:tc>
          <w:tcPr>
            <w:tcW w:w="706" w:type="pct"/>
            <w:tcBorders>
              <w:top w:val="single" w:sz="4" w:space="0" w:color="FFFFFF"/>
            </w:tcBorders>
            <w:shd w:val="clear" w:color="auto" w:fill="auto"/>
            <w:vAlign w:val="center"/>
          </w:tcPr>
          <w:p w14:paraId="456A7249"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2 353 419</w:t>
            </w:r>
          </w:p>
        </w:tc>
        <w:tc>
          <w:tcPr>
            <w:tcW w:w="698" w:type="pct"/>
            <w:tcBorders>
              <w:top w:val="single" w:sz="4" w:space="0" w:color="FFFFFF"/>
            </w:tcBorders>
            <w:shd w:val="clear" w:color="auto" w:fill="auto"/>
            <w:vAlign w:val="center"/>
          </w:tcPr>
          <w:p w14:paraId="1FAF430C"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2 199 686</w:t>
            </w:r>
          </w:p>
        </w:tc>
      </w:tr>
      <w:tr w:rsidR="00C34FF9" w:rsidRPr="00D6468C" w14:paraId="667841E1" w14:textId="77777777">
        <w:trPr>
          <w:cantSplit/>
        </w:trPr>
        <w:tc>
          <w:tcPr>
            <w:tcW w:w="2158" w:type="pct"/>
            <w:shd w:val="clear" w:color="auto" w:fill="auto"/>
            <w:vAlign w:val="center"/>
          </w:tcPr>
          <w:p w14:paraId="5A99A7AD"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Заемные средства – долгосрочные</w:t>
            </w:r>
          </w:p>
        </w:tc>
        <w:tc>
          <w:tcPr>
            <w:tcW w:w="706" w:type="pct"/>
            <w:shd w:val="clear" w:color="auto" w:fill="auto"/>
            <w:vAlign w:val="center"/>
          </w:tcPr>
          <w:p w14:paraId="53C28923"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1 915 073</w:t>
            </w:r>
          </w:p>
        </w:tc>
        <w:tc>
          <w:tcPr>
            <w:tcW w:w="732" w:type="pct"/>
            <w:shd w:val="clear" w:color="auto" w:fill="auto"/>
            <w:vAlign w:val="center"/>
          </w:tcPr>
          <w:p w14:paraId="6913F621"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1 684 603</w:t>
            </w:r>
          </w:p>
        </w:tc>
        <w:tc>
          <w:tcPr>
            <w:tcW w:w="706" w:type="pct"/>
            <w:shd w:val="clear" w:color="auto" w:fill="auto"/>
            <w:vAlign w:val="center"/>
          </w:tcPr>
          <w:p w14:paraId="3DD637D7"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2 223 489</w:t>
            </w:r>
          </w:p>
        </w:tc>
        <w:tc>
          <w:tcPr>
            <w:tcW w:w="698" w:type="pct"/>
            <w:shd w:val="clear" w:color="auto" w:fill="auto"/>
            <w:vAlign w:val="center"/>
          </w:tcPr>
          <w:p w14:paraId="5E290381"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1 888 147</w:t>
            </w:r>
          </w:p>
        </w:tc>
      </w:tr>
      <w:tr w:rsidR="00C34FF9" w:rsidRPr="00D6468C" w14:paraId="0795CEF3" w14:textId="77777777">
        <w:trPr>
          <w:cantSplit/>
        </w:trPr>
        <w:tc>
          <w:tcPr>
            <w:tcW w:w="2158" w:type="pct"/>
            <w:shd w:val="clear" w:color="auto" w:fill="auto"/>
            <w:vAlign w:val="center"/>
          </w:tcPr>
          <w:p w14:paraId="2E8442A9"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Заемные средства - краткосрочные</w:t>
            </w:r>
          </w:p>
        </w:tc>
        <w:tc>
          <w:tcPr>
            <w:tcW w:w="706" w:type="pct"/>
            <w:shd w:val="clear" w:color="auto" w:fill="auto"/>
            <w:vAlign w:val="center"/>
          </w:tcPr>
          <w:p w14:paraId="22FE12C8"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540 778</w:t>
            </w:r>
          </w:p>
        </w:tc>
        <w:tc>
          <w:tcPr>
            <w:tcW w:w="732" w:type="pct"/>
            <w:shd w:val="clear" w:color="auto" w:fill="auto"/>
            <w:vAlign w:val="center"/>
          </w:tcPr>
          <w:p w14:paraId="08233DC7"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428 254</w:t>
            </w:r>
          </w:p>
        </w:tc>
        <w:tc>
          <w:tcPr>
            <w:tcW w:w="706" w:type="pct"/>
            <w:shd w:val="clear" w:color="auto" w:fill="auto"/>
            <w:vAlign w:val="center"/>
          </w:tcPr>
          <w:p w14:paraId="4B05BAD5"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10 258</w:t>
            </w:r>
          </w:p>
        </w:tc>
        <w:tc>
          <w:tcPr>
            <w:tcW w:w="698" w:type="pct"/>
            <w:shd w:val="clear" w:color="auto" w:fill="auto"/>
            <w:vAlign w:val="center"/>
          </w:tcPr>
          <w:p w14:paraId="35DD586B"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8 711</w:t>
            </w:r>
          </w:p>
        </w:tc>
      </w:tr>
    </w:tbl>
    <w:p w14:paraId="1930FE1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представленному прогнозу движения денежных средств на 2018 год в течение года планируется привлечение заемных средств 355 000 тыс. руб., погашение 525 000 тыс. руб., снижение задолженности по кредитным ресурсам по филиалу </w:t>
      </w:r>
      <w:r w:rsidR="00D655F1">
        <w:rPr>
          <w:rFonts w:ascii="Myriad Pro" w:hAnsi="Myriad Pro"/>
          <w:sz w:val="26"/>
          <w:szCs w:val="26"/>
        </w:rPr>
        <w:t>ПАО </w:t>
      </w:r>
      <w:r w:rsidRPr="00D6468C">
        <w:rPr>
          <w:rFonts w:ascii="Myriad Pro" w:hAnsi="Myriad Pro"/>
          <w:sz w:val="26"/>
          <w:szCs w:val="26"/>
        </w:rPr>
        <w:t>«МРСК Северо-Запада» «Вологдаэнерго» за 2018 год – 170 000 тыс. руб. По 2018 году ожидается положительный поток наличности: сальдо по всем видам деятельности +6 957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231"/>
        <w:gridCol w:w="3340"/>
      </w:tblGrid>
      <w:tr w:rsidR="00C34FF9" w:rsidRPr="00D6468C" w14:paraId="4DC7025A" w14:textId="77777777">
        <w:trPr>
          <w:cantSplit/>
          <w:tblHeader/>
        </w:trPr>
        <w:tc>
          <w:tcPr>
            <w:tcW w:w="325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790B2F1"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Показатели</w:t>
            </w:r>
          </w:p>
        </w:tc>
        <w:tc>
          <w:tcPr>
            <w:tcW w:w="174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52D8152"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Сумма, тыс. руб.</w:t>
            </w:r>
          </w:p>
        </w:tc>
      </w:tr>
      <w:tr w:rsidR="00C34FF9" w:rsidRPr="00D6468C" w14:paraId="301C3B69" w14:textId="77777777">
        <w:trPr>
          <w:cantSplit/>
          <w:trHeight w:val="440"/>
        </w:trPr>
        <w:tc>
          <w:tcPr>
            <w:tcW w:w="3255" w:type="pct"/>
            <w:vMerge/>
            <w:tcBorders>
              <w:top w:val="single" w:sz="4" w:space="0" w:color="FFFFFF"/>
              <w:left w:val="single" w:sz="4" w:space="0" w:color="FFFFFF"/>
              <w:bottom w:val="single" w:sz="4" w:space="0" w:color="FFFFFF"/>
              <w:right w:val="single" w:sz="4" w:space="0" w:color="FFFFFF"/>
            </w:tcBorders>
            <w:shd w:val="clear" w:color="auto" w:fill="auto"/>
          </w:tcPr>
          <w:p w14:paraId="66B20F2F"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p>
        </w:tc>
        <w:tc>
          <w:tcPr>
            <w:tcW w:w="1745" w:type="pct"/>
            <w:tcBorders>
              <w:top w:val="single" w:sz="4" w:space="0" w:color="FFFFFF"/>
              <w:left w:val="single" w:sz="4" w:space="0" w:color="FFFFFF"/>
              <w:bottom w:val="single" w:sz="4" w:space="0" w:color="FFFFFF"/>
              <w:right w:val="single" w:sz="4" w:space="0" w:color="FFFFFF"/>
            </w:tcBorders>
            <w:shd w:val="clear" w:color="auto" w:fill="4F6228"/>
            <w:noWrap/>
          </w:tcPr>
          <w:p w14:paraId="57FD6BC5" w14:textId="77777777" w:rsidR="00C34FF9" w:rsidRPr="00D6468C" w:rsidRDefault="00C34FF9" w:rsidP="00C34FF9">
            <w:pPr>
              <w:spacing w:after="0" w:line="240" w:lineRule="auto"/>
              <w:ind w:firstLine="23"/>
              <w:contextualSpacing/>
              <w:jc w:val="center"/>
              <w:rPr>
                <w:rFonts w:ascii="Myriad Pro" w:hAnsi="Myriad Pro"/>
                <w:b/>
                <w:color w:val="FFFFFF"/>
                <w:sz w:val="20"/>
                <w:szCs w:val="20"/>
              </w:rPr>
            </w:pPr>
            <w:r w:rsidRPr="00D6468C">
              <w:rPr>
                <w:rFonts w:ascii="Myriad Pro" w:hAnsi="Myriad Pro"/>
                <w:b/>
                <w:color w:val="FFFFFF"/>
                <w:sz w:val="20"/>
                <w:szCs w:val="20"/>
              </w:rPr>
              <w:t>заявлено/утверждено</w:t>
            </w:r>
          </w:p>
        </w:tc>
      </w:tr>
      <w:tr w:rsidR="00C34FF9" w:rsidRPr="00D6468C" w14:paraId="23472B86" w14:textId="77777777">
        <w:trPr>
          <w:cantSplit/>
        </w:trPr>
        <w:tc>
          <w:tcPr>
            <w:tcW w:w="3255" w:type="pct"/>
            <w:tcBorders>
              <w:top w:val="single" w:sz="4" w:space="0" w:color="FFFFFF"/>
            </w:tcBorders>
            <w:shd w:val="clear" w:color="auto" w:fill="auto"/>
            <w:noWrap/>
            <w:vAlign w:val="center"/>
          </w:tcPr>
          <w:p w14:paraId="461FF2A0"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Поступления по операционной деятельности</w:t>
            </w:r>
          </w:p>
        </w:tc>
        <w:tc>
          <w:tcPr>
            <w:tcW w:w="1745" w:type="pct"/>
            <w:tcBorders>
              <w:top w:val="single" w:sz="4" w:space="0" w:color="FFFFFF"/>
            </w:tcBorders>
            <w:shd w:val="clear" w:color="auto" w:fill="auto"/>
            <w:noWrap/>
            <w:vAlign w:val="bottom"/>
          </w:tcPr>
          <w:p w14:paraId="52ABC8E7"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8 398 312</w:t>
            </w:r>
          </w:p>
        </w:tc>
      </w:tr>
      <w:tr w:rsidR="00C34FF9" w:rsidRPr="00D6468C" w14:paraId="62139A5F" w14:textId="77777777">
        <w:trPr>
          <w:cantSplit/>
        </w:trPr>
        <w:tc>
          <w:tcPr>
            <w:tcW w:w="3255" w:type="pct"/>
            <w:shd w:val="clear" w:color="auto" w:fill="auto"/>
            <w:noWrap/>
            <w:vAlign w:val="center"/>
          </w:tcPr>
          <w:p w14:paraId="7C5D72D7"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Платежи по операционной деятельности</w:t>
            </w:r>
          </w:p>
        </w:tc>
        <w:tc>
          <w:tcPr>
            <w:tcW w:w="1745" w:type="pct"/>
            <w:shd w:val="clear" w:color="auto" w:fill="auto"/>
            <w:noWrap/>
            <w:vAlign w:val="bottom"/>
          </w:tcPr>
          <w:p w14:paraId="280BA708"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7 179 503</w:t>
            </w:r>
          </w:p>
        </w:tc>
      </w:tr>
      <w:tr w:rsidR="00C34FF9" w:rsidRPr="00D6468C" w14:paraId="01AF3ADA" w14:textId="77777777">
        <w:trPr>
          <w:cantSplit/>
        </w:trPr>
        <w:tc>
          <w:tcPr>
            <w:tcW w:w="3255" w:type="pct"/>
            <w:shd w:val="clear" w:color="auto" w:fill="auto"/>
            <w:noWrap/>
            <w:vAlign w:val="center"/>
          </w:tcPr>
          <w:p w14:paraId="25161EC2"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Сальдо от операционной деятельности</w:t>
            </w:r>
          </w:p>
        </w:tc>
        <w:tc>
          <w:tcPr>
            <w:tcW w:w="1745" w:type="pct"/>
            <w:shd w:val="clear" w:color="auto" w:fill="auto"/>
            <w:noWrap/>
            <w:vAlign w:val="bottom"/>
          </w:tcPr>
          <w:p w14:paraId="5CA6AFB3"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1 218 809</w:t>
            </w:r>
          </w:p>
        </w:tc>
      </w:tr>
      <w:tr w:rsidR="00C34FF9" w:rsidRPr="00D6468C" w14:paraId="7780045A" w14:textId="77777777">
        <w:trPr>
          <w:cantSplit/>
        </w:trPr>
        <w:tc>
          <w:tcPr>
            <w:tcW w:w="3255" w:type="pct"/>
            <w:shd w:val="clear" w:color="auto" w:fill="auto"/>
            <w:noWrap/>
            <w:vAlign w:val="center"/>
          </w:tcPr>
          <w:p w14:paraId="3A7161FC"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Поступления по инвестиционной деятельности</w:t>
            </w:r>
          </w:p>
        </w:tc>
        <w:tc>
          <w:tcPr>
            <w:tcW w:w="1745" w:type="pct"/>
            <w:shd w:val="clear" w:color="auto" w:fill="auto"/>
            <w:noWrap/>
            <w:vAlign w:val="bottom"/>
          </w:tcPr>
          <w:p w14:paraId="2AC8E182"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0 </w:t>
            </w:r>
          </w:p>
        </w:tc>
      </w:tr>
      <w:tr w:rsidR="00C34FF9" w:rsidRPr="00D6468C" w14:paraId="0E4368B3" w14:textId="77777777">
        <w:trPr>
          <w:cantSplit/>
        </w:trPr>
        <w:tc>
          <w:tcPr>
            <w:tcW w:w="3255" w:type="pct"/>
            <w:shd w:val="clear" w:color="auto" w:fill="auto"/>
            <w:noWrap/>
            <w:vAlign w:val="center"/>
          </w:tcPr>
          <w:p w14:paraId="0533DF85"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Платежи по инвестиционной деятельности</w:t>
            </w:r>
          </w:p>
        </w:tc>
        <w:tc>
          <w:tcPr>
            <w:tcW w:w="1745" w:type="pct"/>
            <w:shd w:val="clear" w:color="auto" w:fill="auto"/>
            <w:noWrap/>
            <w:vAlign w:val="bottom"/>
          </w:tcPr>
          <w:p w14:paraId="3212974E"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1 041 852</w:t>
            </w:r>
          </w:p>
        </w:tc>
      </w:tr>
      <w:tr w:rsidR="00C34FF9" w:rsidRPr="00D6468C" w14:paraId="5FA31702" w14:textId="77777777">
        <w:trPr>
          <w:cantSplit/>
        </w:trPr>
        <w:tc>
          <w:tcPr>
            <w:tcW w:w="3255" w:type="pct"/>
            <w:shd w:val="clear" w:color="auto" w:fill="auto"/>
            <w:noWrap/>
            <w:vAlign w:val="center"/>
          </w:tcPr>
          <w:p w14:paraId="4B145AF1" w14:textId="77777777" w:rsidR="00C34FF9" w:rsidRPr="00D6468C" w:rsidRDefault="00C34FF9" w:rsidP="00C34FF9">
            <w:pPr>
              <w:spacing w:after="0" w:line="240" w:lineRule="auto"/>
              <w:ind w:left="284"/>
              <w:contextualSpacing/>
              <w:jc w:val="both"/>
              <w:rPr>
                <w:rFonts w:ascii="Myriad Pro" w:hAnsi="Myriad Pro"/>
                <w:i/>
                <w:iCs/>
                <w:sz w:val="20"/>
                <w:szCs w:val="20"/>
              </w:rPr>
            </w:pPr>
            <w:r w:rsidRPr="00D6468C">
              <w:rPr>
                <w:rFonts w:ascii="Myriad Pro" w:hAnsi="Myriad Pro"/>
                <w:i/>
                <w:iCs/>
                <w:sz w:val="20"/>
                <w:szCs w:val="20"/>
              </w:rPr>
              <w:t>в т.ч. Инвестиции в основной капитал</w:t>
            </w:r>
          </w:p>
        </w:tc>
        <w:tc>
          <w:tcPr>
            <w:tcW w:w="1745" w:type="pct"/>
            <w:shd w:val="clear" w:color="auto" w:fill="auto"/>
            <w:noWrap/>
            <w:vAlign w:val="bottom"/>
          </w:tcPr>
          <w:p w14:paraId="66F1A711"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1 041 852</w:t>
            </w:r>
          </w:p>
        </w:tc>
      </w:tr>
      <w:tr w:rsidR="00C34FF9" w:rsidRPr="00D6468C" w14:paraId="57CCC0E6" w14:textId="77777777">
        <w:trPr>
          <w:cantSplit/>
        </w:trPr>
        <w:tc>
          <w:tcPr>
            <w:tcW w:w="3255" w:type="pct"/>
            <w:shd w:val="clear" w:color="auto" w:fill="auto"/>
            <w:noWrap/>
            <w:vAlign w:val="center"/>
          </w:tcPr>
          <w:p w14:paraId="0EB68DC8"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Сальдо от инвестиционной деятельности</w:t>
            </w:r>
          </w:p>
        </w:tc>
        <w:tc>
          <w:tcPr>
            <w:tcW w:w="1745" w:type="pct"/>
            <w:shd w:val="clear" w:color="auto" w:fill="auto"/>
            <w:noWrap/>
            <w:vAlign w:val="bottom"/>
          </w:tcPr>
          <w:p w14:paraId="0C69F445"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-1 041 852</w:t>
            </w:r>
          </w:p>
        </w:tc>
      </w:tr>
      <w:tr w:rsidR="00C34FF9" w:rsidRPr="00D6468C" w14:paraId="7E22FDFD" w14:textId="77777777">
        <w:trPr>
          <w:cantSplit/>
        </w:trPr>
        <w:tc>
          <w:tcPr>
            <w:tcW w:w="3255" w:type="pct"/>
            <w:shd w:val="clear" w:color="auto" w:fill="auto"/>
            <w:noWrap/>
            <w:vAlign w:val="center"/>
          </w:tcPr>
          <w:p w14:paraId="65111C7B"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Поступления по финансовой деятельности</w:t>
            </w:r>
          </w:p>
        </w:tc>
        <w:tc>
          <w:tcPr>
            <w:tcW w:w="1745" w:type="pct"/>
            <w:shd w:val="clear" w:color="auto" w:fill="auto"/>
            <w:noWrap/>
            <w:vAlign w:val="bottom"/>
          </w:tcPr>
          <w:p w14:paraId="5C7E8E39"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355 000</w:t>
            </w:r>
          </w:p>
        </w:tc>
      </w:tr>
      <w:tr w:rsidR="00C34FF9" w:rsidRPr="00D6468C" w14:paraId="49B3E9A9" w14:textId="77777777">
        <w:trPr>
          <w:cantSplit/>
        </w:trPr>
        <w:tc>
          <w:tcPr>
            <w:tcW w:w="3255" w:type="pct"/>
            <w:shd w:val="clear" w:color="auto" w:fill="auto"/>
            <w:noWrap/>
            <w:vAlign w:val="center"/>
          </w:tcPr>
          <w:p w14:paraId="1F76D896" w14:textId="77777777" w:rsidR="00C34FF9" w:rsidRPr="00D6468C" w:rsidRDefault="00C34FF9" w:rsidP="00C34FF9">
            <w:pPr>
              <w:spacing w:after="0" w:line="240" w:lineRule="auto"/>
              <w:contextualSpacing/>
              <w:jc w:val="both"/>
              <w:rPr>
                <w:rFonts w:ascii="Myriad Pro" w:hAnsi="Myriad Pro"/>
                <w:i/>
                <w:sz w:val="20"/>
                <w:szCs w:val="20"/>
              </w:rPr>
            </w:pPr>
            <w:r w:rsidRPr="00D6468C">
              <w:rPr>
                <w:rFonts w:ascii="Myriad Pro" w:hAnsi="Myriad Pro"/>
                <w:i/>
                <w:sz w:val="20"/>
                <w:szCs w:val="20"/>
              </w:rPr>
              <w:t>в т.ч. Привлечение кредитов</w:t>
            </w:r>
          </w:p>
        </w:tc>
        <w:tc>
          <w:tcPr>
            <w:tcW w:w="1745" w:type="pct"/>
            <w:shd w:val="clear" w:color="auto" w:fill="auto"/>
            <w:noWrap/>
            <w:vAlign w:val="bottom"/>
          </w:tcPr>
          <w:p w14:paraId="2D5FA7C5"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355 000</w:t>
            </w:r>
          </w:p>
        </w:tc>
      </w:tr>
      <w:tr w:rsidR="00C34FF9" w:rsidRPr="00D6468C" w14:paraId="4145C706" w14:textId="77777777">
        <w:trPr>
          <w:cantSplit/>
        </w:trPr>
        <w:tc>
          <w:tcPr>
            <w:tcW w:w="3255" w:type="pct"/>
            <w:shd w:val="clear" w:color="auto" w:fill="auto"/>
            <w:noWrap/>
            <w:vAlign w:val="center"/>
          </w:tcPr>
          <w:p w14:paraId="1617E1F9"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Платежи по финансовой деятельности</w:t>
            </w:r>
          </w:p>
        </w:tc>
        <w:tc>
          <w:tcPr>
            <w:tcW w:w="1745" w:type="pct"/>
            <w:shd w:val="clear" w:color="auto" w:fill="auto"/>
            <w:noWrap/>
            <w:vAlign w:val="bottom"/>
          </w:tcPr>
          <w:p w14:paraId="2D44BE50"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525 000</w:t>
            </w:r>
          </w:p>
        </w:tc>
      </w:tr>
      <w:tr w:rsidR="00C34FF9" w:rsidRPr="00D6468C" w14:paraId="547888E7" w14:textId="77777777">
        <w:trPr>
          <w:cantSplit/>
        </w:trPr>
        <w:tc>
          <w:tcPr>
            <w:tcW w:w="3255" w:type="pct"/>
            <w:shd w:val="clear" w:color="auto" w:fill="auto"/>
            <w:noWrap/>
            <w:vAlign w:val="center"/>
          </w:tcPr>
          <w:p w14:paraId="2CF1015B" w14:textId="77777777" w:rsidR="00C34FF9" w:rsidRPr="00D6468C" w:rsidRDefault="00C34FF9" w:rsidP="00C34FF9">
            <w:pPr>
              <w:spacing w:after="0" w:line="240" w:lineRule="auto"/>
              <w:ind w:left="284"/>
              <w:contextualSpacing/>
              <w:jc w:val="both"/>
              <w:rPr>
                <w:rFonts w:ascii="Myriad Pro" w:hAnsi="Myriad Pro"/>
                <w:i/>
                <w:sz w:val="20"/>
                <w:szCs w:val="20"/>
              </w:rPr>
            </w:pPr>
            <w:r w:rsidRPr="00D6468C">
              <w:rPr>
                <w:rFonts w:ascii="Myriad Pro" w:hAnsi="Myriad Pro"/>
                <w:i/>
                <w:sz w:val="20"/>
                <w:szCs w:val="20"/>
              </w:rPr>
              <w:t>в т.ч. Погашение кредитов</w:t>
            </w:r>
          </w:p>
        </w:tc>
        <w:tc>
          <w:tcPr>
            <w:tcW w:w="1745" w:type="pct"/>
            <w:shd w:val="clear" w:color="auto" w:fill="auto"/>
            <w:noWrap/>
            <w:vAlign w:val="bottom"/>
          </w:tcPr>
          <w:p w14:paraId="34CDC12C"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525 000</w:t>
            </w:r>
          </w:p>
        </w:tc>
      </w:tr>
      <w:tr w:rsidR="00C34FF9" w:rsidRPr="00D6468C" w14:paraId="43791DB4" w14:textId="77777777">
        <w:trPr>
          <w:cantSplit/>
        </w:trPr>
        <w:tc>
          <w:tcPr>
            <w:tcW w:w="3255" w:type="pct"/>
            <w:shd w:val="clear" w:color="auto" w:fill="auto"/>
            <w:noWrap/>
            <w:vAlign w:val="center"/>
          </w:tcPr>
          <w:p w14:paraId="2F28F08B"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Сальдо от финансовой деятельности</w:t>
            </w:r>
          </w:p>
        </w:tc>
        <w:tc>
          <w:tcPr>
            <w:tcW w:w="1745" w:type="pct"/>
            <w:shd w:val="clear" w:color="auto" w:fill="auto"/>
            <w:noWrap/>
            <w:vAlign w:val="bottom"/>
          </w:tcPr>
          <w:p w14:paraId="50A0CA2E"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-170 000</w:t>
            </w:r>
          </w:p>
        </w:tc>
      </w:tr>
      <w:tr w:rsidR="00C34FF9" w:rsidRPr="00D6468C" w14:paraId="3BDC1EA6" w14:textId="77777777">
        <w:trPr>
          <w:cantSplit/>
        </w:trPr>
        <w:tc>
          <w:tcPr>
            <w:tcW w:w="3255" w:type="pct"/>
            <w:shd w:val="clear" w:color="auto" w:fill="auto"/>
            <w:noWrap/>
            <w:vAlign w:val="center"/>
          </w:tcPr>
          <w:p w14:paraId="187557D0"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Остаток денежных средств на начало года</w:t>
            </w:r>
          </w:p>
        </w:tc>
        <w:tc>
          <w:tcPr>
            <w:tcW w:w="1745" w:type="pct"/>
            <w:shd w:val="clear" w:color="auto" w:fill="auto"/>
            <w:noWrap/>
            <w:vAlign w:val="bottom"/>
          </w:tcPr>
          <w:p w14:paraId="68B67CBC"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0</w:t>
            </w:r>
          </w:p>
        </w:tc>
      </w:tr>
      <w:tr w:rsidR="00C34FF9" w:rsidRPr="00D6468C" w14:paraId="2D464026" w14:textId="77777777">
        <w:trPr>
          <w:cantSplit/>
        </w:trPr>
        <w:tc>
          <w:tcPr>
            <w:tcW w:w="3255" w:type="pct"/>
            <w:shd w:val="clear" w:color="auto" w:fill="auto"/>
            <w:noWrap/>
            <w:vAlign w:val="center"/>
          </w:tcPr>
          <w:p w14:paraId="0690A4CB"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Сальдо по всем видам деятельности</w:t>
            </w:r>
          </w:p>
        </w:tc>
        <w:tc>
          <w:tcPr>
            <w:tcW w:w="1745" w:type="pct"/>
            <w:shd w:val="clear" w:color="auto" w:fill="auto"/>
            <w:noWrap/>
            <w:vAlign w:val="bottom"/>
          </w:tcPr>
          <w:p w14:paraId="760EB518"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6 957</w:t>
            </w:r>
          </w:p>
        </w:tc>
      </w:tr>
      <w:tr w:rsidR="00C34FF9" w:rsidRPr="00D6468C" w14:paraId="5C0C017F" w14:textId="77777777">
        <w:trPr>
          <w:cantSplit/>
        </w:trPr>
        <w:tc>
          <w:tcPr>
            <w:tcW w:w="3255" w:type="pct"/>
            <w:shd w:val="clear" w:color="auto" w:fill="auto"/>
            <w:noWrap/>
            <w:vAlign w:val="center"/>
          </w:tcPr>
          <w:p w14:paraId="7B17B0F7" w14:textId="77777777" w:rsidR="00C34FF9" w:rsidRPr="00D6468C" w:rsidRDefault="00C34FF9" w:rsidP="00C34FF9">
            <w:pPr>
              <w:spacing w:after="0" w:line="240" w:lineRule="auto"/>
              <w:contextualSpacing/>
              <w:jc w:val="both"/>
              <w:rPr>
                <w:rFonts w:ascii="Myriad Pro" w:hAnsi="Myriad Pro"/>
                <w:sz w:val="20"/>
                <w:szCs w:val="20"/>
              </w:rPr>
            </w:pPr>
            <w:r w:rsidRPr="00D6468C">
              <w:rPr>
                <w:rFonts w:ascii="Myriad Pro" w:hAnsi="Myriad Pro"/>
                <w:sz w:val="20"/>
                <w:szCs w:val="20"/>
              </w:rPr>
              <w:t>Остаток денежных средств на конец года</w:t>
            </w:r>
          </w:p>
        </w:tc>
        <w:tc>
          <w:tcPr>
            <w:tcW w:w="1745" w:type="pct"/>
            <w:shd w:val="clear" w:color="auto" w:fill="auto"/>
            <w:noWrap/>
            <w:vAlign w:val="bottom"/>
          </w:tcPr>
          <w:p w14:paraId="56ECF8A7"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6 957</w:t>
            </w:r>
          </w:p>
        </w:tc>
      </w:tr>
    </w:tbl>
    <w:p w14:paraId="53A25561" w14:textId="77777777" w:rsidR="00C34FF9" w:rsidRPr="00D6468C" w:rsidRDefault="00C34FF9" w:rsidP="00C34FF9">
      <w:pPr>
        <w:spacing w:after="0" w:line="360" w:lineRule="auto"/>
        <w:ind w:firstLine="567"/>
        <w:jc w:val="both"/>
        <w:rPr>
          <w:rFonts w:ascii="Myriad Pro" w:hAnsi="Myriad Pro"/>
          <w:sz w:val="26"/>
          <w:szCs w:val="26"/>
        </w:rPr>
      </w:pPr>
      <w:r w:rsidRPr="00D6468C">
        <w:rPr>
          <w:rFonts w:ascii="Myriad Pro" w:hAnsi="Myriad Pro"/>
          <w:sz w:val="26"/>
          <w:szCs w:val="26"/>
        </w:rPr>
        <w:t xml:space="preserve">По мнению Исполнителя, для расчета величины процентов к уплате не правомерно использовать прогноз ДПН, представленный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так как он рассчитан организацией исходя из заявленной величины корректировки НВВ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xml:space="preserve">. факт взамен прогноза, Орган </w:t>
      </w:r>
      <w:r w:rsidRPr="00D6468C">
        <w:rPr>
          <w:rFonts w:ascii="Myriad Pro" w:hAnsi="Myriad Pro"/>
          <w:sz w:val="26"/>
          <w:szCs w:val="26"/>
        </w:rPr>
        <w:lastRenderedPageBreak/>
        <w:t xml:space="preserve">регулирования же установил корректировку НВВ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факт взамен прогноза в размере, отличном от заявки. По мнению Исполнителя, Департамент ТЭК и ТР Вологодской области должен был провести самостоятельный расчет кредитной нагрузки предприятия.</w:t>
      </w:r>
    </w:p>
    <w:p w14:paraId="15B247D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представленным оборотно-сальдовым ведомостям за </w:t>
      </w:r>
      <w:smartTag w:uri="urn:schemas-microsoft-com:office:smarttags" w:element="metricconverter">
        <w:smartTagPr>
          <w:attr w:name="ProductID" w:val="2016 г"/>
        </w:smartTagPr>
        <w:r w:rsidRPr="00D6468C">
          <w:rPr>
            <w:rFonts w:ascii="Myriad Pro" w:hAnsi="Myriad Pro"/>
            <w:sz w:val="26"/>
            <w:szCs w:val="26"/>
          </w:rPr>
          <w:t>2016 г</w:t>
        </w:r>
      </w:smartTag>
      <w:r w:rsidRPr="00D6468C">
        <w:rPr>
          <w:rFonts w:ascii="Myriad Pro" w:hAnsi="Myriad Pro"/>
          <w:sz w:val="26"/>
          <w:szCs w:val="26"/>
        </w:rPr>
        <w:t xml:space="preserve">. по счету 66 и 67, копиям кредитных договоров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xml:space="preserve">. Исполнителем рассчитана средневзвешенная процентная ставка по кредитному портфелю </w:t>
      </w:r>
      <w:r w:rsidR="00D655F1">
        <w:rPr>
          <w:rFonts w:ascii="Myriad Pro" w:hAnsi="Myriad Pro"/>
          <w:sz w:val="26"/>
          <w:szCs w:val="26"/>
        </w:rPr>
        <w:t>ПАО </w:t>
      </w:r>
      <w:r w:rsidRPr="00D6468C">
        <w:rPr>
          <w:rFonts w:ascii="Myriad Pro" w:hAnsi="Myriad Pro"/>
          <w:sz w:val="26"/>
          <w:szCs w:val="26"/>
        </w:rPr>
        <w:t>«МРСК Северо-Запада» на 31.12.2016: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47"/>
        <w:gridCol w:w="5342"/>
        <w:gridCol w:w="2094"/>
        <w:gridCol w:w="1388"/>
      </w:tblGrid>
      <w:tr w:rsidR="00C34FF9" w:rsidRPr="00D6468C" w14:paraId="493B26BC" w14:textId="77777777">
        <w:trPr>
          <w:cantSplit/>
          <w:tblHeader/>
        </w:trPr>
        <w:tc>
          <w:tcPr>
            <w:tcW w:w="351" w:type="pct"/>
            <w:tcBorders>
              <w:top w:val="single" w:sz="4" w:space="0" w:color="FFFFFF"/>
              <w:left w:val="single" w:sz="4" w:space="0" w:color="FFFFFF"/>
              <w:bottom w:val="single" w:sz="4" w:space="0" w:color="FFFFFF"/>
              <w:right w:val="single" w:sz="6" w:space="0" w:color="FFFFFF"/>
            </w:tcBorders>
            <w:shd w:val="clear" w:color="auto" w:fill="4F6228"/>
            <w:vAlign w:val="center"/>
          </w:tcPr>
          <w:p w14:paraId="737A3E78" w14:textId="77777777" w:rsidR="00C34FF9" w:rsidRPr="00D6468C" w:rsidRDefault="00D655F1" w:rsidP="00C34FF9">
            <w:pPr>
              <w:spacing w:after="0" w:line="240" w:lineRule="auto"/>
              <w:contextualSpacing/>
              <w:jc w:val="center"/>
              <w:rPr>
                <w:rFonts w:ascii="Myriad Pro" w:hAnsi="Myriad Pro"/>
                <w:b/>
                <w:color w:val="FFFFFF"/>
                <w:sz w:val="20"/>
                <w:szCs w:val="20"/>
              </w:rPr>
            </w:pPr>
            <w:r>
              <w:rPr>
                <w:rFonts w:ascii="Myriad Pro" w:hAnsi="Myriad Pro"/>
                <w:b/>
                <w:color w:val="FFFFFF"/>
                <w:sz w:val="20"/>
                <w:szCs w:val="20"/>
              </w:rPr>
              <w:t>№ </w:t>
            </w:r>
            <w:r w:rsidR="00C34FF9" w:rsidRPr="00D6468C">
              <w:rPr>
                <w:rFonts w:ascii="Myriad Pro" w:hAnsi="Myriad Pro"/>
                <w:b/>
                <w:color w:val="FFFFFF"/>
                <w:sz w:val="20"/>
                <w:szCs w:val="20"/>
              </w:rPr>
              <w:t>п/п</w:t>
            </w:r>
          </w:p>
        </w:tc>
        <w:tc>
          <w:tcPr>
            <w:tcW w:w="2804" w:type="pct"/>
            <w:tcBorders>
              <w:top w:val="single" w:sz="4" w:space="0" w:color="FFFFFF"/>
              <w:left w:val="single" w:sz="6" w:space="0" w:color="FFFFFF"/>
              <w:bottom w:val="single" w:sz="4" w:space="0" w:color="FFFFFF"/>
              <w:right w:val="single" w:sz="6" w:space="0" w:color="FFFFFF"/>
            </w:tcBorders>
            <w:shd w:val="clear" w:color="auto" w:fill="4F6228"/>
            <w:vAlign w:val="center"/>
          </w:tcPr>
          <w:p w14:paraId="33BB731C"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Кредитный договор</w:t>
            </w:r>
          </w:p>
        </w:tc>
        <w:tc>
          <w:tcPr>
            <w:tcW w:w="1107" w:type="pct"/>
            <w:tcBorders>
              <w:top w:val="single" w:sz="4" w:space="0" w:color="FFFFFF"/>
              <w:left w:val="single" w:sz="6" w:space="0" w:color="FFFFFF"/>
              <w:bottom w:val="single" w:sz="4" w:space="0" w:color="FFFFFF"/>
              <w:right w:val="single" w:sz="6" w:space="0" w:color="FFFFFF"/>
            </w:tcBorders>
            <w:shd w:val="clear" w:color="auto" w:fill="4F6228"/>
          </w:tcPr>
          <w:p w14:paraId="393BDA34"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Остаток долга на 31.12.2016, руб.</w:t>
            </w:r>
          </w:p>
        </w:tc>
        <w:tc>
          <w:tcPr>
            <w:tcW w:w="738" w:type="pct"/>
            <w:tcBorders>
              <w:top w:val="single" w:sz="4" w:space="0" w:color="FFFFFF"/>
              <w:left w:val="single" w:sz="6" w:space="0" w:color="FFFFFF"/>
              <w:bottom w:val="single" w:sz="4" w:space="0" w:color="FFFFFF"/>
              <w:right w:val="single" w:sz="4" w:space="0" w:color="FFFFFF"/>
            </w:tcBorders>
            <w:shd w:val="clear" w:color="auto" w:fill="4F6228"/>
            <w:vAlign w:val="center"/>
          </w:tcPr>
          <w:p w14:paraId="482EDF59"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Ставка по кредиту</w:t>
            </w:r>
          </w:p>
        </w:tc>
      </w:tr>
      <w:tr w:rsidR="00C34FF9" w:rsidRPr="00D6468C" w14:paraId="129DAC2A" w14:textId="77777777">
        <w:trPr>
          <w:cantSplit/>
          <w:trHeight w:val="390"/>
        </w:trPr>
        <w:tc>
          <w:tcPr>
            <w:tcW w:w="351" w:type="pct"/>
            <w:tcBorders>
              <w:top w:val="single" w:sz="4" w:space="0" w:color="FFFFFF"/>
            </w:tcBorders>
            <w:vAlign w:val="center"/>
          </w:tcPr>
          <w:p w14:paraId="7D49C61F"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1</w:t>
            </w:r>
          </w:p>
        </w:tc>
        <w:tc>
          <w:tcPr>
            <w:tcW w:w="2804" w:type="pct"/>
            <w:tcBorders>
              <w:top w:val="single" w:sz="4" w:space="0" w:color="FFFFFF"/>
            </w:tcBorders>
            <w:vAlign w:val="center"/>
          </w:tcPr>
          <w:p w14:paraId="12428C93"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Договор АО "Газпромбанк" №1515-104-810К от 25.12.2015</w:t>
            </w:r>
          </w:p>
        </w:tc>
        <w:tc>
          <w:tcPr>
            <w:tcW w:w="1107" w:type="pct"/>
            <w:tcBorders>
              <w:top w:val="single" w:sz="4" w:space="0" w:color="FFFFFF"/>
            </w:tcBorders>
            <w:vAlign w:val="center"/>
          </w:tcPr>
          <w:p w14:paraId="1E1799E1"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c>
          <w:tcPr>
            <w:tcW w:w="738" w:type="pct"/>
            <w:tcBorders>
              <w:top w:val="single" w:sz="4" w:space="0" w:color="FFFFFF"/>
            </w:tcBorders>
            <w:vAlign w:val="center"/>
          </w:tcPr>
          <w:p w14:paraId="0A77023E"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r>
      <w:tr w:rsidR="00C34FF9" w:rsidRPr="00D6468C" w14:paraId="4D6201C9" w14:textId="77777777">
        <w:trPr>
          <w:cantSplit/>
          <w:trHeight w:val="370"/>
        </w:trPr>
        <w:tc>
          <w:tcPr>
            <w:tcW w:w="351" w:type="pct"/>
            <w:vAlign w:val="center"/>
          </w:tcPr>
          <w:p w14:paraId="45E27E1B" w14:textId="77777777" w:rsidR="00C34FF9" w:rsidRPr="00D6468C" w:rsidRDefault="00C34FF9" w:rsidP="00C34FF9">
            <w:pPr>
              <w:spacing w:after="0" w:line="240" w:lineRule="auto"/>
              <w:rPr>
                <w:rFonts w:ascii="Myriad Pro" w:hAnsi="Myriad Pro"/>
                <w:sz w:val="20"/>
                <w:szCs w:val="20"/>
              </w:rPr>
            </w:pPr>
          </w:p>
        </w:tc>
        <w:tc>
          <w:tcPr>
            <w:tcW w:w="2804" w:type="pct"/>
            <w:vAlign w:val="center"/>
          </w:tcPr>
          <w:p w14:paraId="1D0CAA27"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Уведомление об изменении размера процентных ставок №04-05/1635 от 28.12.2016</w:t>
            </w:r>
          </w:p>
        </w:tc>
        <w:tc>
          <w:tcPr>
            <w:tcW w:w="1107" w:type="pct"/>
            <w:vAlign w:val="center"/>
          </w:tcPr>
          <w:p w14:paraId="09E85391"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1 000 000 000,00</w:t>
            </w:r>
          </w:p>
        </w:tc>
        <w:tc>
          <w:tcPr>
            <w:tcW w:w="738" w:type="pct"/>
            <w:vAlign w:val="center"/>
          </w:tcPr>
          <w:p w14:paraId="30DA9A66"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9,80%</w:t>
            </w:r>
          </w:p>
        </w:tc>
      </w:tr>
      <w:tr w:rsidR="00C34FF9" w:rsidRPr="00D6468C" w14:paraId="434AD3DE" w14:textId="77777777">
        <w:trPr>
          <w:cantSplit/>
          <w:trHeight w:val="528"/>
        </w:trPr>
        <w:tc>
          <w:tcPr>
            <w:tcW w:w="351" w:type="pct"/>
            <w:vAlign w:val="center"/>
          </w:tcPr>
          <w:p w14:paraId="43EB67D7"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2</w:t>
            </w:r>
          </w:p>
        </w:tc>
        <w:tc>
          <w:tcPr>
            <w:tcW w:w="2804" w:type="pct"/>
            <w:vAlign w:val="center"/>
          </w:tcPr>
          <w:p w14:paraId="38FB8B8E"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Договор АО "Газпромбанк" №1515-105-810К от 25.12.2015</w:t>
            </w:r>
          </w:p>
        </w:tc>
        <w:tc>
          <w:tcPr>
            <w:tcW w:w="1107" w:type="pct"/>
            <w:vAlign w:val="center"/>
          </w:tcPr>
          <w:p w14:paraId="2525A85F"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c>
          <w:tcPr>
            <w:tcW w:w="738" w:type="pct"/>
            <w:vAlign w:val="center"/>
          </w:tcPr>
          <w:p w14:paraId="30B8F990"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r>
      <w:tr w:rsidR="00C34FF9" w:rsidRPr="00D6468C" w14:paraId="42859332" w14:textId="77777777">
        <w:trPr>
          <w:cantSplit/>
          <w:trHeight w:val="528"/>
        </w:trPr>
        <w:tc>
          <w:tcPr>
            <w:tcW w:w="351" w:type="pct"/>
            <w:vAlign w:val="center"/>
          </w:tcPr>
          <w:p w14:paraId="28AEBB39" w14:textId="77777777" w:rsidR="00C34FF9" w:rsidRPr="00D6468C" w:rsidRDefault="00C34FF9" w:rsidP="00C34FF9">
            <w:pPr>
              <w:spacing w:after="0" w:line="240" w:lineRule="auto"/>
              <w:rPr>
                <w:rFonts w:ascii="Myriad Pro" w:hAnsi="Myriad Pro"/>
                <w:sz w:val="20"/>
                <w:szCs w:val="20"/>
              </w:rPr>
            </w:pPr>
          </w:p>
        </w:tc>
        <w:tc>
          <w:tcPr>
            <w:tcW w:w="2804" w:type="pct"/>
            <w:vAlign w:val="center"/>
          </w:tcPr>
          <w:p w14:paraId="52514FCD"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Уведомление об изменении размера процентных ставок №04-05/1635 от 28.12.2016</w:t>
            </w:r>
          </w:p>
        </w:tc>
        <w:tc>
          <w:tcPr>
            <w:tcW w:w="1107" w:type="pct"/>
            <w:vAlign w:val="center"/>
          </w:tcPr>
          <w:p w14:paraId="146F3A00"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1 000 000 000,00</w:t>
            </w:r>
          </w:p>
        </w:tc>
        <w:tc>
          <w:tcPr>
            <w:tcW w:w="738" w:type="pct"/>
            <w:vAlign w:val="center"/>
          </w:tcPr>
          <w:p w14:paraId="0A10D344"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9,80%</w:t>
            </w:r>
          </w:p>
        </w:tc>
      </w:tr>
      <w:tr w:rsidR="00C34FF9" w:rsidRPr="00D6468C" w14:paraId="0F386D74" w14:textId="77777777">
        <w:trPr>
          <w:cantSplit/>
          <w:trHeight w:val="528"/>
        </w:trPr>
        <w:tc>
          <w:tcPr>
            <w:tcW w:w="351" w:type="pct"/>
            <w:vAlign w:val="center"/>
          </w:tcPr>
          <w:p w14:paraId="196CC78C"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3</w:t>
            </w:r>
          </w:p>
        </w:tc>
        <w:tc>
          <w:tcPr>
            <w:tcW w:w="2804" w:type="pct"/>
            <w:vAlign w:val="center"/>
          </w:tcPr>
          <w:p w14:paraId="7D300C4A"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Договор АО "Газпромбанк" №1515-106-810К от 25.12.2015</w:t>
            </w:r>
          </w:p>
        </w:tc>
        <w:tc>
          <w:tcPr>
            <w:tcW w:w="1107" w:type="pct"/>
            <w:vAlign w:val="center"/>
          </w:tcPr>
          <w:p w14:paraId="37546932"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c>
          <w:tcPr>
            <w:tcW w:w="738" w:type="pct"/>
            <w:vAlign w:val="center"/>
          </w:tcPr>
          <w:p w14:paraId="3C5475CF"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r>
      <w:tr w:rsidR="00C34FF9" w:rsidRPr="00D6468C" w14:paraId="4ED376D0" w14:textId="77777777">
        <w:trPr>
          <w:cantSplit/>
          <w:trHeight w:val="528"/>
        </w:trPr>
        <w:tc>
          <w:tcPr>
            <w:tcW w:w="351" w:type="pct"/>
            <w:vAlign w:val="center"/>
          </w:tcPr>
          <w:p w14:paraId="02CBBA29" w14:textId="77777777" w:rsidR="00C34FF9" w:rsidRPr="00D6468C" w:rsidRDefault="00C34FF9" w:rsidP="00C34FF9">
            <w:pPr>
              <w:spacing w:after="0" w:line="240" w:lineRule="auto"/>
              <w:rPr>
                <w:rFonts w:ascii="Myriad Pro" w:hAnsi="Myriad Pro"/>
                <w:sz w:val="20"/>
                <w:szCs w:val="20"/>
              </w:rPr>
            </w:pPr>
          </w:p>
        </w:tc>
        <w:tc>
          <w:tcPr>
            <w:tcW w:w="2804" w:type="pct"/>
            <w:vAlign w:val="center"/>
          </w:tcPr>
          <w:p w14:paraId="5CB16127"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Уведомление об изменении размера процентных ставок №04-05/1635 от 28.12.2016</w:t>
            </w:r>
          </w:p>
        </w:tc>
        <w:tc>
          <w:tcPr>
            <w:tcW w:w="1107" w:type="pct"/>
            <w:vAlign w:val="center"/>
          </w:tcPr>
          <w:p w14:paraId="1BE90018"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1 000 000 000,00</w:t>
            </w:r>
          </w:p>
        </w:tc>
        <w:tc>
          <w:tcPr>
            <w:tcW w:w="738" w:type="pct"/>
            <w:vAlign w:val="center"/>
          </w:tcPr>
          <w:p w14:paraId="54B56AEA"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9,80%</w:t>
            </w:r>
          </w:p>
        </w:tc>
      </w:tr>
      <w:tr w:rsidR="00C34FF9" w:rsidRPr="00D6468C" w14:paraId="4CA5D875" w14:textId="77777777">
        <w:trPr>
          <w:cantSplit/>
          <w:trHeight w:val="528"/>
        </w:trPr>
        <w:tc>
          <w:tcPr>
            <w:tcW w:w="351" w:type="pct"/>
            <w:vAlign w:val="center"/>
          </w:tcPr>
          <w:p w14:paraId="2181E14E"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4</w:t>
            </w:r>
          </w:p>
        </w:tc>
        <w:tc>
          <w:tcPr>
            <w:tcW w:w="2804" w:type="pct"/>
            <w:vAlign w:val="center"/>
          </w:tcPr>
          <w:p w14:paraId="0EAD3BB7"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Договор АО "Газпромбанк" №1516-093-810К от 09.12.2016</w:t>
            </w:r>
          </w:p>
        </w:tc>
        <w:tc>
          <w:tcPr>
            <w:tcW w:w="1107" w:type="pct"/>
            <w:vAlign w:val="center"/>
          </w:tcPr>
          <w:p w14:paraId="26D88ECF"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850 000 000,00</w:t>
            </w:r>
          </w:p>
        </w:tc>
        <w:tc>
          <w:tcPr>
            <w:tcW w:w="738" w:type="pct"/>
            <w:vAlign w:val="center"/>
          </w:tcPr>
          <w:p w14:paraId="5CEB5EEF"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10,50%</w:t>
            </w:r>
          </w:p>
        </w:tc>
      </w:tr>
      <w:tr w:rsidR="00C34FF9" w:rsidRPr="00D6468C" w14:paraId="7F3228A7" w14:textId="77777777">
        <w:trPr>
          <w:cantSplit/>
          <w:trHeight w:val="528"/>
        </w:trPr>
        <w:tc>
          <w:tcPr>
            <w:tcW w:w="351" w:type="pct"/>
            <w:vAlign w:val="center"/>
          </w:tcPr>
          <w:p w14:paraId="116DCDFC"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5</w:t>
            </w:r>
          </w:p>
        </w:tc>
        <w:tc>
          <w:tcPr>
            <w:tcW w:w="2804" w:type="pct"/>
            <w:vAlign w:val="bottom"/>
          </w:tcPr>
          <w:p w14:paraId="3C83E8FB"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Договор </w:t>
            </w:r>
            <w:r w:rsidR="00D655F1">
              <w:rPr>
                <w:rFonts w:ascii="Myriad Pro" w:hAnsi="Myriad Pro"/>
                <w:sz w:val="20"/>
                <w:szCs w:val="20"/>
              </w:rPr>
              <w:t>ОАО </w:t>
            </w:r>
            <w:r w:rsidRPr="00D6468C">
              <w:rPr>
                <w:rFonts w:ascii="Myriad Pro" w:hAnsi="Myriad Pro"/>
                <w:sz w:val="20"/>
                <w:szCs w:val="20"/>
              </w:rPr>
              <w:t>"Сбербанк России" №0162-1-109113 от 27.11.2013</w:t>
            </w:r>
          </w:p>
        </w:tc>
        <w:tc>
          <w:tcPr>
            <w:tcW w:w="1107" w:type="pct"/>
            <w:vAlign w:val="center"/>
          </w:tcPr>
          <w:p w14:paraId="2B8DB402"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c>
          <w:tcPr>
            <w:tcW w:w="738" w:type="pct"/>
            <w:vAlign w:val="center"/>
          </w:tcPr>
          <w:p w14:paraId="763F8DDC"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r>
      <w:tr w:rsidR="00C34FF9" w:rsidRPr="00D6468C" w14:paraId="1A116638" w14:textId="77777777">
        <w:trPr>
          <w:cantSplit/>
          <w:trHeight w:val="528"/>
        </w:trPr>
        <w:tc>
          <w:tcPr>
            <w:tcW w:w="351" w:type="pct"/>
            <w:vAlign w:val="center"/>
          </w:tcPr>
          <w:p w14:paraId="424E9910" w14:textId="77777777" w:rsidR="00C34FF9" w:rsidRPr="00D6468C" w:rsidRDefault="00C34FF9" w:rsidP="00C34FF9">
            <w:pPr>
              <w:spacing w:after="0" w:line="240" w:lineRule="auto"/>
              <w:rPr>
                <w:rFonts w:ascii="Myriad Pro" w:hAnsi="Myriad Pro"/>
                <w:sz w:val="20"/>
                <w:szCs w:val="20"/>
              </w:rPr>
            </w:pPr>
          </w:p>
        </w:tc>
        <w:tc>
          <w:tcPr>
            <w:tcW w:w="2804" w:type="pct"/>
            <w:vAlign w:val="bottom"/>
          </w:tcPr>
          <w:p w14:paraId="5C52C12B"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Уведомление об изменении размера процентных ставок СЗБ-ИСХ-03/352 от 16.03.2017</w:t>
            </w:r>
          </w:p>
        </w:tc>
        <w:tc>
          <w:tcPr>
            <w:tcW w:w="1107" w:type="pct"/>
            <w:vAlign w:val="center"/>
          </w:tcPr>
          <w:p w14:paraId="6DC97DF6"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1 797 679 000,00</w:t>
            </w:r>
          </w:p>
        </w:tc>
        <w:tc>
          <w:tcPr>
            <w:tcW w:w="738" w:type="pct"/>
            <w:vAlign w:val="center"/>
          </w:tcPr>
          <w:p w14:paraId="65F2436C"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9,65%</w:t>
            </w:r>
          </w:p>
        </w:tc>
      </w:tr>
      <w:tr w:rsidR="00C34FF9" w:rsidRPr="00D6468C" w14:paraId="12AB546D" w14:textId="77777777">
        <w:trPr>
          <w:cantSplit/>
          <w:trHeight w:val="528"/>
        </w:trPr>
        <w:tc>
          <w:tcPr>
            <w:tcW w:w="351" w:type="pct"/>
            <w:vAlign w:val="center"/>
          </w:tcPr>
          <w:p w14:paraId="288B3FF9"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6</w:t>
            </w:r>
          </w:p>
        </w:tc>
        <w:tc>
          <w:tcPr>
            <w:tcW w:w="2804" w:type="pct"/>
            <w:vAlign w:val="bottom"/>
          </w:tcPr>
          <w:p w14:paraId="0121EDD5"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Договор </w:t>
            </w:r>
            <w:r w:rsidR="00D655F1">
              <w:rPr>
                <w:rFonts w:ascii="Myriad Pro" w:hAnsi="Myriad Pro"/>
                <w:sz w:val="20"/>
                <w:szCs w:val="20"/>
              </w:rPr>
              <w:t>ОАО </w:t>
            </w:r>
            <w:r w:rsidRPr="00D6468C">
              <w:rPr>
                <w:rFonts w:ascii="Myriad Pro" w:hAnsi="Myriad Pro"/>
                <w:sz w:val="20"/>
                <w:szCs w:val="20"/>
              </w:rPr>
              <w:t>"Сбербанк России" №0162-1-109213 от 27.11.2013</w:t>
            </w:r>
          </w:p>
        </w:tc>
        <w:tc>
          <w:tcPr>
            <w:tcW w:w="1107" w:type="pct"/>
            <w:vAlign w:val="center"/>
          </w:tcPr>
          <w:p w14:paraId="0DADA49A"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c>
          <w:tcPr>
            <w:tcW w:w="738" w:type="pct"/>
            <w:vAlign w:val="center"/>
          </w:tcPr>
          <w:p w14:paraId="59905F78"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r>
      <w:tr w:rsidR="00C34FF9" w:rsidRPr="00D6468C" w14:paraId="20B0F097" w14:textId="77777777">
        <w:trPr>
          <w:cantSplit/>
          <w:trHeight w:val="528"/>
        </w:trPr>
        <w:tc>
          <w:tcPr>
            <w:tcW w:w="351" w:type="pct"/>
            <w:vAlign w:val="center"/>
          </w:tcPr>
          <w:p w14:paraId="51D2A2E0" w14:textId="77777777" w:rsidR="00C34FF9" w:rsidRPr="00D6468C" w:rsidRDefault="00C34FF9" w:rsidP="00C34FF9">
            <w:pPr>
              <w:spacing w:after="0" w:line="240" w:lineRule="auto"/>
              <w:rPr>
                <w:rFonts w:ascii="Myriad Pro" w:hAnsi="Myriad Pro"/>
                <w:sz w:val="20"/>
                <w:szCs w:val="20"/>
              </w:rPr>
            </w:pPr>
          </w:p>
        </w:tc>
        <w:tc>
          <w:tcPr>
            <w:tcW w:w="2804" w:type="pct"/>
            <w:vAlign w:val="bottom"/>
          </w:tcPr>
          <w:p w14:paraId="18BF5DF1"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Уведомление об изменении размера процентных ставок СЗБ-ИСХ-03/352 от 16.03.2017</w:t>
            </w:r>
          </w:p>
        </w:tc>
        <w:tc>
          <w:tcPr>
            <w:tcW w:w="1107" w:type="pct"/>
            <w:vAlign w:val="center"/>
          </w:tcPr>
          <w:p w14:paraId="0083B5FB"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1 030 000 000,00</w:t>
            </w:r>
          </w:p>
        </w:tc>
        <w:tc>
          <w:tcPr>
            <w:tcW w:w="738" w:type="pct"/>
            <w:vAlign w:val="center"/>
          </w:tcPr>
          <w:p w14:paraId="57E8FFFA"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9,65%</w:t>
            </w:r>
          </w:p>
        </w:tc>
      </w:tr>
      <w:tr w:rsidR="00C34FF9" w:rsidRPr="00D6468C" w14:paraId="77BBA4C0" w14:textId="77777777">
        <w:trPr>
          <w:cantSplit/>
          <w:trHeight w:val="528"/>
        </w:trPr>
        <w:tc>
          <w:tcPr>
            <w:tcW w:w="351" w:type="pct"/>
            <w:vAlign w:val="center"/>
          </w:tcPr>
          <w:p w14:paraId="3F0A9CD5"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7</w:t>
            </w:r>
          </w:p>
        </w:tc>
        <w:tc>
          <w:tcPr>
            <w:tcW w:w="2804" w:type="pct"/>
            <w:vAlign w:val="bottom"/>
          </w:tcPr>
          <w:p w14:paraId="152F7844"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Договор </w:t>
            </w:r>
            <w:r w:rsidR="00D655F1">
              <w:rPr>
                <w:rFonts w:ascii="Myriad Pro" w:hAnsi="Myriad Pro"/>
                <w:sz w:val="20"/>
                <w:szCs w:val="20"/>
              </w:rPr>
              <w:t>ОАО </w:t>
            </w:r>
            <w:r w:rsidRPr="00D6468C">
              <w:rPr>
                <w:rFonts w:ascii="Myriad Pro" w:hAnsi="Myriad Pro"/>
                <w:sz w:val="20"/>
                <w:szCs w:val="20"/>
              </w:rPr>
              <w:t>"Сбербанк России" №0162-1-109313 от 27.11.2013</w:t>
            </w:r>
          </w:p>
        </w:tc>
        <w:tc>
          <w:tcPr>
            <w:tcW w:w="1107" w:type="pct"/>
            <w:vAlign w:val="center"/>
          </w:tcPr>
          <w:p w14:paraId="592576DC"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c>
          <w:tcPr>
            <w:tcW w:w="738" w:type="pct"/>
            <w:vAlign w:val="center"/>
          </w:tcPr>
          <w:p w14:paraId="0D4DAB91"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r>
      <w:tr w:rsidR="00C34FF9" w:rsidRPr="00D6468C" w14:paraId="508F53BB" w14:textId="77777777">
        <w:trPr>
          <w:cantSplit/>
          <w:trHeight w:val="528"/>
        </w:trPr>
        <w:tc>
          <w:tcPr>
            <w:tcW w:w="351" w:type="pct"/>
            <w:vAlign w:val="center"/>
          </w:tcPr>
          <w:p w14:paraId="74AC5A19" w14:textId="77777777" w:rsidR="00C34FF9" w:rsidRPr="00D6468C" w:rsidRDefault="00C34FF9" w:rsidP="00C34FF9">
            <w:pPr>
              <w:spacing w:after="0" w:line="240" w:lineRule="auto"/>
              <w:rPr>
                <w:rFonts w:ascii="Myriad Pro" w:hAnsi="Myriad Pro"/>
                <w:sz w:val="20"/>
                <w:szCs w:val="20"/>
              </w:rPr>
            </w:pPr>
          </w:p>
        </w:tc>
        <w:tc>
          <w:tcPr>
            <w:tcW w:w="2804" w:type="pct"/>
            <w:vAlign w:val="bottom"/>
          </w:tcPr>
          <w:p w14:paraId="13097722"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Уведомление об изменении размера процентных ставок СЗБ-ИСХ-03/352 от 16.03.2017</w:t>
            </w:r>
          </w:p>
        </w:tc>
        <w:tc>
          <w:tcPr>
            <w:tcW w:w="1107" w:type="pct"/>
            <w:vAlign w:val="center"/>
          </w:tcPr>
          <w:p w14:paraId="6D2C052D"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131 814 400,00</w:t>
            </w:r>
          </w:p>
        </w:tc>
        <w:tc>
          <w:tcPr>
            <w:tcW w:w="738" w:type="pct"/>
            <w:vAlign w:val="center"/>
          </w:tcPr>
          <w:p w14:paraId="4CCF8788"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9,65%</w:t>
            </w:r>
          </w:p>
        </w:tc>
      </w:tr>
      <w:tr w:rsidR="00C34FF9" w:rsidRPr="00D6468C" w14:paraId="4F4F4C7D" w14:textId="77777777">
        <w:trPr>
          <w:cantSplit/>
          <w:trHeight w:val="528"/>
        </w:trPr>
        <w:tc>
          <w:tcPr>
            <w:tcW w:w="351" w:type="pct"/>
            <w:vAlign w:val="center"/>
          </w:tcPr>
          <w:p w14:paraId="258C1948"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8</w:t>
            </w:r>
          </w:p>
        </w:tc>
        <w:tc>
          <w:tcPr>
            <w:tcW w:w="2804" w:type="pct"/>
            <w:vAlign w:val="bottom"/>
          </w:tcPr>
          <w:p w14:paraId="0AB2ABA9"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Договор </w:t>
            </w:r>
            <w:r w:rsidR="00D655F1">
              <w:rPr>
                <w:rFonts w:ascii="Myriad Pro" w:hAnsi="Myriad Pro"/>
                <w:sz w:val="20"/>
                <w:szCs w:val="20"/>
              </w:rPr>
              <w:t>ПАО </w:t>
            </w:r>
            <w:r w:rsidRPr="00D6468C">
              <w:rPr>
                <w:rFonts w:ascii="Myriad Pro" w:hAnsi="Myriad Pro"/>
                <w:sz w:val="20"/>
                <w:szCs w:val="20"/>
              </w:rPr>
              <w:t>"Сбербанк России" №0162-106416 от 14.09.2016</w:t>
            </w:r>
          </w:p>
        </w:tc>
        <w:tc>
          <w:tcPr>
            <w:tcW w:w="1107" w:type="pct"/>
            <w:vAlign w:val="center"/>
          </w:tcPr>
          <w:p w14:paraId="03703755"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c>
          <w:tcPr>
            <w:tcW w:w="738" w:type="pct"/>
            <w:vAlign w:val="center"/>
          </w:tcPr>
          <w:p w14:paraId="03076F8E"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r>
      <w:tr w:rsidR="00C34FF9" w:rsidRPr="00D6468C" w14:paraId="2A1BAB08" w14:textId="77777777">
        <w:trPr>
          <w:cantSplit/>
        </w:trPr>
        <w:tc>
          <w:tcPr>
            <w:tcW w:w="351" w:type="pct"/>
            <w:vAlign w:val="center"/>
          </w:tcPr>
          <w:p w14:paraId="30363034" w14:textId="77777777" w:rsidR="00C34FF9" w:rsidRPr="00D6468C" w:rsidRDefault="00C34FF9" w:rsidP="00C34FF9">
            <w:pPr>
              <w:spacing w:after="0" w:line="240" w:lineRule="auto"/>
              <w:rPr>
                <w:rFonts w:ascii="Myriad Pro" w:hAnsi="Myriad Pro"/>
                <w:sz w:val="20"/>
                <w:szCs w:val="20"/>
              </w:rPr>
            </w:pPr>
          </w:p>
        </w:tc>
        <w:tc>
          <w:tcPr>
            <w:tcW w:w="2804" w:type="pct"/>
            <w:vAlign w:val="bottom"/>
          </w:tcPr>
          <w:p w14:paraId="29E40EBD"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Уведомление об изменении размера процентных ставок СЗБ-03-исх/50 от 20.01.2017</w:t>
            </w:r>
          </w:p>
        </w:tc>
        <w:tc>
          <w:tcPr>
            <w:tcW w:w="1107" w:type="pct"/>
            <w:vAlign w:val="center"/>
          </w:tcPr>
          <w:p w14:paraId="2D1625F4"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1 000 000 000,00</w:t>
            </w:r>
          </w:p>
        </w:tc>
        <w:tc>
          <w:tcPr>
            <w:tcW w:w="738" w:type="pct"/>
            <w:vAlign w:val="center"/>
          </w:tcPr>
          <w:p w14:paraId="45BACB72"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9,75%</w:t>
            </w:r>
          </w:p>
        </w:tc>
      </w:tr>
      <w:tr w:rsidR="00C34FF9" w:rsidRPr="00D6468C" w14:paraId="78673E7F" w14:textId="77777777">
        <w:trPr>
          <w:cantSplit/>
        </w:trPr>
        <w:tc>
          <w:tcPr>
            <w:tcW w:w="351" w:type="pct"/>
            <w:vAlign w:val="center"/>
          </w:tcPr>
          <w:p w14:paraId="027D2ADA"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9</w:t>
            </w:r>
          </w:p>
        </w:tc>
        <w:tc>
          <w:tcPr>
            <w:tcW w:w="2804" w:type="pct"/>
            <w:vAlign w:val="bottom"/>
          </w:tcPr>
          <w:p w14:paraId="16E1919D"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Договор </w:t>
            </w:r>
            <w:r w:rsidR="00D655F1">
              <w:rPr>
                <w:rFonts w:ascii="Myriad Pro" w:hAnsi="Myriad Pro"/>
                <w:sz w:val="20"/>
                <w:szCs w:val="20"/>
              </w:rPr>
              <w:t>ПАО </w:t>
            </w:r>
            <w:r w:rsidRPr="00D6468C">
              <w:rPr>
                <w:rFonts w:ascii="Myriad Pro" w:hAnsi="Myriad Pro"/>
                <w:sz w:val="20"/>
                <w:szCs w:val="20"/>
              </w:rPr>
              <w:t>"Сбербанк России" №0162-106516 от 14.09.2016</w:t>
            </w:r>
          </w:p>
        </w:tc>
        <w:tc>
          <w:tcPr>
            <w:tcW w:w="1107" w:type="pct"/>
            <w:vAlign w:val="center"/>
          </w:tcPr>
          <w:p w14:paraId="669BF227"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c>
          <w:tcPr>
            <w:tcW w:w="738" w:type="pct"/>
            <w:vAlign w:val="center"/>
          </w:tcPr>
          <w:p w14:paraId="07A5A2E7"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10,58%</w:t>
            </w:r>
          </w:p>
        </w:tc>
      </w:tr>
      <w:tr w:rsidR="00C34FF9" w:rsidRPr="00D6468C" w14:paraId="5D8C42DA" w14:textId="77777777">
        <w:trPr>
          <w:cantSplit/>
        </w:trPr>
        <w:tc>
          <w:tcPr>
            <w:tcW w:w="351" w:type="pct"/>
            <w:vAlign w:val="center"/>
          </w:tcPr>
          <w:p w14:paraId="2BD59263"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lastRenderedPageBreak/>
              <w:t>10</w:t>
            </w:r>
          </w:p>
        </w:tc>
        <w:tc>
          <w:tcPr>
            <w:tcW w:w="2804" w:type="pct"/>
            <w:vAlign w:val="bottom"/>
          </w:tcPr>
          <w:p w14:paraId="3B5DAA5F"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Договор </w:t>
            </w:r>
            <w:r w:rsidR="00D655F1">
              <w:rPr>
                <w:rFonts w:ascii="Myriad Pro" w:hAnsi="Myriad Pro"/>
                <w:sz w:val="20"/>
                <w:szCs w:val="20"/>
              </w:rPr>
              <w:t>ПАО </w:t>
            </w:r>
            <w:r w:rsidRPr="00D6468C">
              <w:rPr>
                <w:rFonts w:ascii="Myriad Pro" w:hAnsi="Myriad Pro"/>
                <w:sz w:val="20"/>
                <w:szCs w:val="20"/>
              </w:rPr>
              <w:t>"Сбербанк России" №0162-106616 от 14.09.2016</w:t>
            </w:r>
          </w:p>
        </w:tc>
        <w:tc>
          <w:tcPr>
            <w:tcW w:w="1107" w:type="pct"/>
            <w:vAlign w:val="center"/>
          </w:tcPr>
          <w:p w14:paraId="135DC027"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10 000 000,00</w:t>
            </w:r>
          </w:p>
        </w:tc>
        <w:tc>
          <w:tcPr>
            <w:tcW w:w="738" w:type="pct"/>
            <w:vAlign w:val="center"/>
          </w:tcPr>
          <w:p w14:paraId="0EA15025"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10,58%</w:t>
            </w:r>
          </w:p>
        </w:tc>
      </w:tr>
      <w:tr w:rsidR="00C34FF9" w:rsidRPr="00D6468C" w14:paraId="48A2647F" w14:textId="77777777">
        <w:trPr>
          <w:cantSplit/>
        </w:trPr>
        <w:tc>
          <w:tcPr>
            <w:tcW w:w="351" w:type="pct"/>
            <w:vAlign w:val="center"/>
          </w:tcPr>
          <w:p w14:paraId="68ED93DD"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11</w:t>
            </w:r>
          </w:p>
        </w:tc>
        <w:tc>
          <w:tcPr>
            <w:tcW w:w="2804" w:type="pct"/>
            <w:vAlign w:val="bottom"/>
          </w:tcPr>
          <w:p w14:paraId="7D4E69FC"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Договор </w:t>
            </w:r>
            <w:r w:rsidR="00D655F1">
              <w:rPr>
                <w:rFonts w:ascii="Myriad Pro" w:hAnsi="Myriad Pro"/>
                <w:sz w:val="20"/>
                <w:szCs w:val="20"/>
              </w:rPr>
              <w:t>ПАО </w:t>
            </w:r>
            <w:r w:rsidRPr="00D6468C">
              <w:rPr>
                <w:rFonts w:ascii="Myriad Pro" w:hAnsi="Myriad Pro"/>
                <w:sz w:val="20"/>
                <w:szCs w:val="20"/>
              </w:rPr>
              <w:t>"Сбербанк России" №0162-106816 от 14.09.2016</w:t>
            </w:r>
          </w:p>
        </w:tc>
        <w:tc>
          <w:tcPr>
            <w:tcW w:w="1107" w:type="pct"/>
            <w:vAlign w:val="center"/>
          </w:tcPr>
          <w:p w14:paraId="4444ED8B"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c>
          <w:tcPr>
            <w:tcW w:w="738" w:type="pct"/>
            <w:vAlign w:val="center"/>
          </w:tcPr>
          <w:p w14:paraId="2359D739"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 </w:t>
            </w:r>
          </w:p>
        </w:tc>
      </w:tr>
      <w:tr w:rsidR="00C34FF9" w:rsidRPr="00D6468C" w14:paraId="166A8064" w14:textId="77777777">
        <w:trPr>
          <w:cantSplit/>
        </w:trPr>
        <w:tc>
          <w:tcPr>
            <w:tcW w:w="351" w:type="pct"/>
            <w:vAlign w:val="center"/>
          </w:tcPr>
          <w:p w14:paraId="18F63E38" w14:textId="77777777" w:rsidR="00C34FF9" w:rsidRPr="00D6468C" w:rsidRDefault="00C34FF9" w:rsidP="00C34FF9">
            <w:pPr>
              <w:spacing w:after="0" w:line="240" w:lineRule="auto"/>
              <w:rPr>
                <w:rFonts w:ascii="Myriad Pro" w:hAnsi="Myriad Pro"/>
                <w:sz w:val="20"/>
                <w:szCs w:val="20"/>
              </w:rPr>
            </w:pPr>
          </w:p>
        </w:tc>
        <w:tc>
          <w:tcPr>
            <w:tcW w:w="2804" w:type="pct"/>
            <w:vAlign w:val="bottom"/>
          </w:tcPr>
          <w:p w14:paraId="39BDBB44"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Уведомление об изменении размера процентных ставок СЗБ-03-исх/50 от 20.01.2017</w:t>
            </w:r>
          </w:p>
        </w:tc>
        <w:tc>
          <w:tcPr>
            <w:tcW w:w="1107" w:type="pct"/>
            <w:vAlign w:val="center"/>
          </w:tcPr>
          <w:p w14:paraId="3EC60023"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1 000 000 000,00</w:t>
            </w:r>
          </w:p>
        </w:tc>
        <w:tc>
          <w:tcPr>
            <w:tcW w:w="738" w:type="pct"/>
            <w:vAlign w:val="center"/>
          </w:tcPr>
          <w:p w14:paraId="4D000FC9"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9,75%</w:t>
            </w:r>
          </w:p>
        </w:tc>
      </w:tr>
      <w:tr w:rsidR="00C34FF9" w:rsidRPr="00D6468C" w14:paraId="6E12FC0A" w14:textId="77777777">
        <w:trPr>
          <w:cantSplit/>
        </w:trPr>
        <w:tc>
          <w:tcPr>
            <w:tcW w:w="351" w:type="pct"/>
            <w:vAlign w:val="center"/>
          </w:tcPr>
          <w:p w14:paraId="0ECC4529"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12</w:t>
            </w:r>
          </w:p>
        </w:tc>
        <w:tc>
          <w:tcPr>
            <w:tcW w:w="2804" w:type="pct"/>
            <w:vAlign w:val="bottom"/>
          </w:tcPr>
          <w:p w14:paraId="4D85FEA6"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Договор </w:t>
            </w:r>
            <w:r w:rsidR="00D655F1">
              <w:rPr>
                <w:rFonts w:ascii="Myriad Pro" w:hAnsi="Myriad Pro"/>
                <w:sz w:val="20"/>
                <w:szCs w:val="20"/>
              </w:rPr>
              <w:t>ПАО </w:t>
            </w:r>
            <w:r w:rsidRPr="00D6468C">
              <w:rPr>
                <w:rFonts w:ascii="Myriad Pro" w:hAnsi="Myriad Pro"/>
                <w:sz w:val="20"/>
                <w:szCs w:val="20"/>
              </w:rPr>
              <w:t>"Сбербанк России" №0162-109216 от 29.09.2016</w:t>
            </w:r>
          </w:p>
        </w:tc>
        <w:tc>
          <w:tcPr>
            <w:tcW w:w="1107" w:type="pct"/>
            <w:vAlign w:val="center"/>
          </w:tcPr>
          <w:p w14:paraId="28870E75"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650 000 000,00</w:t>
            </w:r>
          </w:p>
        </w:tc>
        <w:tc>
          <w:tcPr>
            <w:tcW w:w="738" w:type="pct"/>
            <w:vAlign w:val="center"/>
          </w:tcPr>
          <w:p w14:paraId="60426469" w14:textId="77777777" w:rsidR="00C34FF9" w:rsidRPr="00D6468C" w:rsidRDefault="00C34FF9" w:rsidP="00C34FF9">
            <w:pPr>
              <w:spacing w:after="0" w:line="240" w:lineRule="auto"/>
              <w:jc w:val="right"/>
              <w:rPr>
                <w:rFonts w:ascii="Myriad Pro" w:hAnsi="Myriad Pro"/>
                <w:sz w:val="20"/>
                <w:szCs w:val="20"/>
              </w:rPr>
            </w:pPr>
            <w:r w:rsidRPr="00D6468C">
              <w:rPr>
                <w:rFonts w:ascii="Myriad Pro" w:hAnsi="Myriad Pro"/>
                <w:sz w:val="20"/>
                <w:szCs w:val="20"/>
              </w:rPr>
              <w:t>10,17%</w:t>
            </w:r>
          </w:p>
        </w:tc>
      </w:tr>
      <w:tr w:rsidR="00C34FF9" w:rsidRPr="00D6468C" w14:paraId="598CEFF5" w14:textId="77777777">
        <w:trPr>
          <w:cantSplit/>
        </w:trPr>
        <w:tc>
          <w:tcPr>
            <w:tcW w:w="351" w:type="pct"/>
            <w:vAlign w:val="center"/>
          </w:tcPr>
          <w:p w14:paraId="695BFB0D"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w:t>
            </w:r>
          </w:p>
        </w:tc>
        <w:tc>
          <w:tcPr>
            <w:tcW w:w="2804" w:type="pct"/>
            <w:vAlign w:val="bottom"/>
          </w:tcPr>
          <w:p w14:paraId="08BAFF76" w14:textId="77777777" w:rsidR="00C34FF9" w:rsidRPr="00D6468C" w:rsidRDefault="00C34FF9" w:rsidP="00C34FF9">
            <w:pPr>
              <w:spacing w:after="0" w:line="240" w:lineRule="auto"/>
              <w:rPr>
                <w:rFonts w:ascii="Myriad Pro" w:hAnsi="Myriad Pro"/>
                <w:b/>
                <w:sz w:val="20"/>
                <w:szCs w:val="20"/>
              </w:rPr>
            </w:pPr>
            <w:r w:rsidRPr="00D6468C">
              <w:rPr>
                <w:rFonts w:ascii="Myriad Pro" w:hAnsi="Myriad Pro"/>
                <w:b/>
                <w:sz w:val="20"/>
                <w:szCs w:val="20"/>
              </w:rPr>
              <w:t>ИТОГО:</w:t>
            </w:r>
          </w:p>
        </w:tc>
        <w:tc>
          <w:tcPr>
            <w:tcW w:w="1107" w:type="pct"/>
            <w:vAlign w:val="center"/>
          </w:tcPr>
          <w:p w14:paraId="08E70E43" w14:textId="77777777" w:rsidR="00C34FF9" w:rsidRPr="00D6468C" w:rsidRDefault="00C34FF9" w:rsidP="00C34FF9">
            <w:pPr>
              <w:spacing w:after="0" w:line="240" w:lineRule="auto"/>
              <w:jc w:val="right"/>
              <w:rPr>
                <w:rFonts w:ascii="Myriad Pro" w:hAnsi="Myriad Pro"/>
                <w:b/>
                <w:sz w:val="20"/>
                <w:szCs w:val="20"/>
              </w:rPr>
            </w:pPr>
            <w:r w:rsidRPr="00D6468C">
              <w:rPr>
                <w:rFonts w:ascii="Myriad Pro" w:hAnsi="Myriad Pro"/>
                <w:b/>
                <w:sz w:val="20"/>
                <w:szCs w:val="20"/>
              </w:rPr>
              <w:t>9 469 493 400,00</w:t>
            </w:r>
          </w:p>
        </w:tc>
        <w:tc>
          <w:tcPr>
            <w:tcW w:w="738" w:type="pct"/>
            <w:vAlign w:val="center"/>
          </w:tcPr>
          <w:p w14:paraId="231AE341" w14:textId="77777777" w:rsidR="00C34FF9" w:rsidRPr="00D6468C" w:rsidRDefault="00C34FF9" w:rsidP="00C34FF9">
            <w:pPr>
              <w:spacing w:after="0" w:line="240" w:lineRule="auto"/>
              <w:jc w:val="right"/>
              <w:rPr>
                <w:rFonts w:ascii="Myriad Pro" w:hAnsi="Myriad Pro"/>
                <w:b/>
                <w:sz w:val="20"/>
                <w:szCs w:val="20"/>
              </w:rPr>
            </w:pPr>
            <w:r w:rsidRPr="00D6468C">
              <w:rPr>
                <w:rFonts w:ascii="Myriad Pro" w:hAnsi="Myriad Pro"/>
                <w:b/>
                <w:sz w:val="20"/>
                <w:szCs w:val="20"/>
              </w:rPr>
              <w:t>9,83%</w:t>
            </w:r>
          </w:p>
        </w:tc>
      </w:tr>
    </w:tbl>
    <w:p w14:paraId="0EDE5E7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Исходя из анализа имеющихся документов, Исполнителем рассчитаны проценты по кредитам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w:t>
      </w:r>
    </w:p>
    <w:p w14:paraId="03DA3075" w14:textId="77777777" w:rsidR="00C34FF9" w:rsidRPr="00D6468C" w:rsidRDefault="00C34FF9" w:rsidP="00C34FF9">
      <w:pPr>
        <w:spacing w:after="0" w:line="360" w:lineRule="auto"/>
        <w:ind w:firstLine="567"/>
        <w:contextualSpacing/>
        <w:jc w:val="right"/>
        <w:rPr>
          <w:rFonts w:ascii="Myriad Pro" w:hAnsi="Myriad Pro"/>
          <w:sz w:val="20"/>
          <w:szCs w:val="20"/>
        </w:rPr>
      </w:pPr>
      <w:r w:rsidRPr="00D6468C">
        <w:rPr>
          <w:rFonts w:ascii="Myriad Pro" w:hAnsi="Myriad Pro"/>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47"/>
        <w:gridCol w:w="3793"/>
        <w:gridCol w:w="1623"/>
        <w:gridCol w:w="1404"/>
        <w:gridCol w:w="2004"/>
      </w:tblGrid>
      <w:tr w:rsidR="00C34FF9" w:rsidRPr="00D6468C" w14:paraId="1A9563AA" w14:textId="77777777">
        <w:trPr>
          <w:cantSplit/>
          <w:tblHeader/>
        </w:trPr>
        <w:tc>
          <w:tcPr>
            <w:tcW w:w="2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481A157" w14:textId="77777777" w:rsidR="00C34FF9" w:rsidRPr="00D6468C" w:rsidRDefault="00D655F1" w:rsidP="00C34FF9">
            <w:pPr>
              <w:spacing w:after="0" w:line="240" w:lineRule="auto"/>
              <w:ind w:firstLine="23"/>
              <w:contextualSpacing/>
              <w:jc w:val="center"/>
              <w:rPr>
                <w:rFonts w:ascii="Myriad Pro" w:hAnsi="Myriad Pro"/>
                <w:b/>
                <w:iCs/>
                <w:color w:val="FFFFFF"/>
                <w:sz w:val="20"/>
                <w:szCs w:val="20"/>
              </w:rPr>
            </w:pPr>
            <w:r>
              <w:rPr>
                <w:rFonts w:ascii="Myriad Pro" w:hAnsi="Myriad Pro"/>
                <w:b/>
                <w:iCs/>
                <w:color w:val="FFFFFF"/>
                <w:sz w:val="20"/>
                <w:szCs w:val="20"/>
              </w:rPr>
              <w:t>№ </w:t>
            </w:r>
            <w:r w:rsidR="00C34FF9" w:rsidRPr="00D6468C">
              <w:rPr>
                <w:rFonts w:ascii="Myriad Pro" w:hAnsi="Myriad Pro"/>
                <w:b/>
                <w:iCs/>
                <w:color w:val="FFFFFF"/>
                <w:sz w:val="20"/>
                <w:szCs w:val="20"/>
              </w:rPr>
              <w:t>п/п</w:t>
            </w:r>
          </w:p>
        </w:tc>
        <w:tc>
          <w:tcPr>
            <w:tcW w:w="20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C176038"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900" w:type="pct"/>
            <w:tcBorders>
              <w:top w:val="single" w:sz="4" w:space="0" w:color="FFFFFF"/>
              <w:left w:val="single" w:sz="4" w:space="0" w:color="FFFFFF"/>
              <w:bottom w:val="single" w:sz="4" w:space="0" w:color="FFFFFF"/>
              <w:right w:val="single" w:sz="4" w:space="0" w:color="FFFFFF"/>
            </w:tcBorders>
            <w:shd w:val="clear" w:color="auto" w:fill="4F6228"/>
          </w:tcPr>
          <w:p w14:paraId="07D3277A"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Расчет Исполнителя на основании ТБР</w:t>
            </w:r>
          </w:p>
        </w:tc>
        <w:tc>
          <w:tcPr>
            <w:tcW w:w="7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A9E32B6"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Расчет Исполнителя</w:t>
            </w:r>
          </w:p>
        </w:tc>
        <w:tc>
          <w:tcPr>
            <w:tcW w:w="109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0C3D38"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Источник данных</w:t>
            </w:r>
          </w:p>
        </w:tc>
      </w:tr>
      <w:tr w:rsidR="00C34FF9" w:rsidRPr="00D6468C" w14:paraId="2574A4FC" w14:textId="77777777">
        <w:trPr>
          <w:cantSplit/>
        </w:trPr>
        <w:tc>
          <w:tcPr>
            <w:tcW w:w="267" w:type="pct"/>
            <w:tcBorders>
              <w:top w:val="single" w:sz="4" w:space="0" w:color="FFFFFF"/>
            </w:tcBorders>
            <w:shd w:val="clear" w:color="auto" w:fill="auto"/>
            <w:vAlign w:val="center"/>
          </w:tcPr>
          <w:p w14:paraId="701D2DD2"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w:t>
            </w:r>
          </w:p>
        </w:tc>
        <w:tc>
          <w:tcPr>
            <w:tcW w:w="2034" w:type="pct"/>
            <w:tcBorders>
              <w:top w:val="single" w:sz="4" w:space="0" w:color="FFFFFF"/>
            </w:tcBorders>
            <w:shd w:val="clear" w:color="auto" w:fill="auto"/>
            <w:vAlign w:val="bottom"/>
          </w:tcPr>
          <w:p w14:paraId="2A73D2EB"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Величина дебиторской задолженности по состоянию на 31.12.2016</w:t>
            </w:r>
          </w:p>
        </w:tc>
        <w:tc>
          <w:tcPr>
            <w:tcW w:w="900" w:type="pct"/>
            <w:tcBorders>
              <w:top w:val="single" w:sz="4" w:space="0" w:color="FFFFFF"/>
            </w:tcBorders>
            <w:vAlign w:val="center"/>
          </w:tcPr>
          <w:p w14:paraId="386F3E24"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2 199 685,65</w:t>
            </w:r>
          </w:p>
        </w:tc>
        <w:tc>
          <w:tcPr>
            <w:tcW w:w="700" w:type="pct"/>
            <w:tcBorders>
              <w:top w:val="single" w:sz="4" w:space="0" w:color="FFFFFF"/>
            </w:tcBorders>
            <w:shd w:val="clear" w:color="auto" w:fill="auto"/>
            <w:noWrap/>
            <w:vAlign w:val="center"/>
          </w:tcPr>
          <w:p w14:paraId="1EAFAA78"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2 199 685,65</w:t>
            </w:r>
          </w:p>
        </w:tc>
        <w:tc>
          <w:tcPr>
            <w:tcW w:w="1099" w:type="pct"/>
            <w:tcBorders>
              <w:top w:val="single" w:sz="4" w:space="0" w:color="FFFFFF"/>
            </w:tcBorders>
            <w:shd w:val="clear" w:color="auto" w:fill="auto"/>
            <w:vAlign w:val="center"/>
          </w:tcPr>
          <w:p w14:paraId="542B8AB2"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форма 1.6.</w:t>
            </w:r>
          </w:p>
        </w:tc>
      </w:tr>
      <w:tr w:rsidR="00C34FF9" w:rsidRPr="00D6468C" w14:paraId="5B560595" w14:textId="77777777">
        <w:trPr>
          <w:cantSplit/>
        </w:trPr>
        <w:tc>
          <w:tcPr>
            <w:tcW w:w="267" w:type="pct"/>
            <w:shd w:val="clear" w:color="auto" w:fill="auto"/>
            <w:vAlign w:val="center"/>
          </w:tcPr>
          <w:p w14:paraId="06EA149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w:t>
            </w:r>
          </w:p>
        </w:tc>
        <w:tc>
          <w:tcPr>
            <w:tcW w:w="2034" w:type="pct"/>
            <w:shd w:val="clear" w:color="auto" w:fill="auto"/>
            <w:vAlign w:val="bottom"/>
          </w:tcPr>
          <w:p w14:paraId="5D25A64C"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Сальдо резерва по сомнительным долгам по состоянию на 31.12.2016 года</w:t>
            </w:r>
          </w:p>
        </w:tc>
        <w:tc>
          <w:tcPr>
            <w:tcW w:w="900" w:type="pct"/>
            <w:vAlign w:val="center"/>
          </w:tcPr>
          <w:p w14:paraId="08699498"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94 585,67</w:t>
            </w:r>
          </w:p>
        </w:tc>
        <w:tc>
          <w:tcPr>
            <w:tcW w:w="700" w:type="pct"/>
            <w:shd w:val="clear" w:color="auto" w:fill="auto"/>
            <w:noWrap/>
            <w:vAlign w:val="center"/>
          </w:tcPr>
          <w:p w14:paraId="55763CAC"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94 585,67</w:t>
            </w:r>
          </w:p>
        </w:tc>
        <w:tc>
          <w:tcPr>
            <w:tcW w:w="1099" w:type="pct"/>
            <w:shd w:val="clear" w:color="auto" w:fill="auto"/>
            <w:vAlign w:val="center"/>
          </w:tcPr>
          <w:p w14:paraId="340267D4"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 xml:space="preserve">ОСВ по счету 63 за </w:t>
            </w:r>
            <w:smartTag w:uri="urn:schemas-microsoft-com:office:smarttags" w:element="metricconverter">
              <w:smartTagPr>
                <w:attr w:name="ProductID" w:val="2016 г"/>
              </w:smartTagPr>
              <w:r w:rsidRPr="00D6468C">
                <w:rPr>
                  <w:rFonts w:ascii="Myriad Pro" w:hAnsi="Myriad Pro"/>
                  <w:sz w:val="20"/>
                  <w:szCs w:val="20"/>
                </w:rPr>
                <w:t>2016 г</w:t>
              </w:r>
            </w:smartTag>
            <w:r w:rsidRPr="00D6468C">
              <w:rPr>
                <w:rFonts w:ascii="Myriad Pro" w:hAnsi="Myriad Pro"/>
                <w:sz w:val="20"/>
                <w:szCs w:val="20"/>
              </w:rPr>
              <w:t>. (в электронном виде)</w:t>
            </w:r>
          </w:p>
        </w:tc>
      </w:tr>
      <w:tr w:rsidR="00C34FF9" w:rsidRPr="00D6468C" w14:paraId="3A69E592" w14:textId="77777777">
        <w:trPr>
          <w:cantSplit/>
        </w:trPr>
        <w:tc>
          <w:tcPr>
            <w:tcW w:w="267" w:type="pct"/>
            <w:shd w:val="clear" w:color="auto" w:fill="auto"/>
            <w:vAlign w:val="center"/>
          </w:tcPr>
          <w:p w14:paraId="0E210F9B"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3</w:t>
            </w:r>
          </w:p>
        </w:tc>
        <w:tc>
          <w:tcPr>
            <w:tcW w:w="2034" w:type="pct"/>
            <w:shd w:val="clear" w:color="auto" w:fill="auto"/>
            <w:vAlign w:val="bottom"/>
          </w:tcPr>
          <w:p w14:paraId="2560650F"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Выручка по передаче электроэнергии за </w:t>
            </w:r>
            <w:smartTag w:uri="urn:schemas-microsoft-com:office:smarttags" w:element="metricconverter">
              <w:smartTagPr>
                <w:attr w:name="ProductID" w:val="2016 г"/>
              </w:smartTagPr>
              <w:r w:rsidRPr="00D6468C">
                <w:rPr>
                  <w:rFonts w:ascii="Myriad Pro" w:hAnsi="Myriad Pro"/>
                  <w:sz w:val="20"/>
                  <w:szCs w:val="20"/>
                </w:rPr>
                <w:t>2016 г</w:t>
              </w:r>
            </w:smartTag>
            <w:r w:rsidRPr="00D6468C">
              <w:rPr>
                <w:rFonts w:ascii="Myriad Pro" w:hAnsi="Myriad Pro"/>
                <w:sz w:val="20"/>
                <w:szCs w:val="20"/>
              </w:rPr>
              <w:t>.</w:t>
            </w:r>
          </w:p>
        </w:tc>
        <w:tc>
          <w:tcPr>
            <w:tcW w:w="900" w:type="pct"/>
            <w:vAlign w:val="center"/>
          </w:tcPr>
          <w:p w14:paraId="7E11A951"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6 839 986,86</w:t>
            </w:r>
          </w:p>
        </w:tc>
        <w:tc>
          <w:tcPr>
            <w:tcW w:w="700" w:type="pct"/>
            <w:shd w:val="clear" w:color="auto" w:fill="auto"/>
            <w:noWrap/>
            <w:vAlign w:val="center"/>
          </w:tcPr>
          <w:p w14:paraId="06998376"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6 839 986,86</w:t>
            </w:r>
          </w:p>
        </w:tc>
        <w:tc>
          <w:tcPr>
            <w:tcW w:w="1099" w:type="pct"/>
            <w:shd w:val="clear" w:color="auto" w:fill="auto"/>
            <w:vAlign w:val="center"/>
          </w:tcPr>
          <w:p w14:paraId="4A55033C"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 xml:space="preserve">отчет о финансовых результатах за </w:t>
            </w:r>
            <w:smartTag w:uri="urn:schemas-microsoft-com:office:smarttags" w:element="metricconverter">
              <w:smartTagPr>
                <w:attr w:name="ProductID" w:val="2016 г"/>
              </w:smartTagPr>
              <w:r w:rsidRPr="00D6468C">
                <w:rPr>
                  <w:rFonts w:ascii="Myriad Pro" w:hAnsi="Myriad Pro"/>
                  <w:sz w:val="20"/>
                  <w:szCs w:val="20"/>
                </w:rPr>
                <w:t>2016 г</w:t>
              </w:r>
            </w:smartTag>
            <w:r w:rsidRPr="00D6468C">
              <w:rPr>
                <w:rFonts w:ascii="Myriad Pro" w:hAnsi="Myriad Pro"/>
                <w:sz w:val="20"/>
                <w:szCs w:val="20"/>
              </w:rPr>
              <w:t>.</w:t>
            </w:r>
          </w:p>
        </w:tc>
      </w:tr>
      <w:tr w:rsidR="00C34FF9" w:rsidRPr="00D6468C" w14:paraId="23F00A7B" w14:textId="77777777">
        <w:trPr>
          <w:cantSplit/>
        </w:trPr>
        <w:tc>
          <w:tcPr>
            <w:tcW w:w="267" w:type="pct"/>
            <w:shd w:val="clear" w:color="auto" w:fill="auto"/>
            <w:vAlign w:val="center"/>
          </w:tcPr>
          <w:p w14:paraId="0B98E48A"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4</w:t>
            </w:r>
          </w:p>
        </w:tc>
        <w:tc>
          <w:tcPr>
            <w:tcW w:w="2034" w:type="pct"/>
            <w:shd w:val="clear" w:color="auto" w:fill="auto"/>
            <w:vAlign w:val="bottom"/>
          </w:tcPr>
          <w:p w14:paraId="03843517"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Среднемесячная выручка за </w:t>
            </w:r>
            <w:smartTag w:uri="urn:schemas-microsoft-com:office:smarttags" w:element="metricconverter">
              <w:smartTagPr>
                <w:attr w:name="ProductID" w:val="2016 г"/>
              </w:smartTagPr>
              <w:r w:rsidRPr="00D6468C">
                <w:rPr>
                  <w:rFonts w:ascii="Myriad Pro" w:hAnsi="Myriad Pro"/>
                  <w:sz w:val="20"/>
                  <w:szCs w:val="20"/>
                </w:rPr>
                <w:t>2016 г</w:t>
              </w:r>
            </w:smartTag>
            <w:r w:rsidRPr="00D6468C">
              <w:rPr>
                <w:rFonts w:ascii="Myriad Pro" w:hAnsi="Myriad Pro"/>
                <w:sz w:val="20"/>
                <w:szCs w:val="20"/>
              </w:rPr>
              <w:t>.</w:t>
            </w:r>
          </w:p>
        </w:tc>
        <w:tc>
          <w:tcPr>
            <w:tcW w:w="900" w:type="pct"/>
            <w:vAlign w:val="center"/>
          </w:tcPr>
          <w:p w14:paraId="01F55441"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569 998,91</w:t>
            </w:r>
          </w:p>
        </w:tc>
        <w:tc>
          <w:tcPr>
            <w:tcW w:w="700" w:type="pct"/>
            <w:shd w:val="clear" w:color="auto" w:fill="auto"/>
            <w:noWrap/>
            <w:vAlign w:val="center"/>
          </w:tcPr>
          <w:p w14:paraId="3BADEB20"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569 998,91</w:t>
            </w:r>
          </w:p>
        </w:tc>
        <w:tc>
          <w:tcPr>
            <w:tcW w:w="1099" w:type="pct"/>
            <w:shd w:val="clear" w:color="auto" w:fill="auto"/>
            <w:vAlign w:val="center"/>
          </w:tcPr>
          <w:p w14:paraId="1A21F63C"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п.4=п.3/12 мес.</w:t>
            </w:r>
          </w:p>
        </w:tc>
      </w:tr>
      <w:tr w:rsidR="00C34FF9" w:rsidRPr="00D6468C" w14:paraId="2CDB5C33" w14:textId="77777777">
        <w:trPr>
          <w:cantSplit/>
        </w:trPr>
        <w:tc>
          <w:tcPr>
            <w:tcW w:w="267" w:type="pct"/>
            <w:shd w:val="clear" w:color="auto" w:fill="auto"/>
            <w:vAlign w:val="center"/>
          </w:tcPr>
          <w:p w14:paraId="4ACECA61"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5</w:t>
            </w:r>
          </w:p>
        </w:tc>
        <w:tc>
          <w:tcPr>
            <w:tcW w:w="2034" w:type="pct"/>
            <w:shd w:val="clear" w:color="auto" w:fill="auto"/>
            <w:vAlign w:val="bottom"/>
          </w:tcPr>
          <w:p w14:paraId="7A36BFD4"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Величина просроченной дебиторской задолженности по состоянию на 31.12.2016</w:t>
            </w:r>
          </w:p>
        </w:tc>
        <w:tc>
          <w:tcPr>
            <w:tcW w:w="900" w:type="pct"/>
            <w:vAlign w:val="center"/>
          </w:tcPr>
          <w:p w14:paraId="216A2AFE"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1 724 272,42</w:t>
            </w:r>
          </w:p>
        </w:tc>
        <w:tc>
          <w:tcPr>
            <w:tcW w:w="700" w:type="pct"/>
            <w:shd w:val="clear" w:color="auto" w:fill="auto"/>
            <w:noWrap/>
            <w:vAlign w:val="center"/>
          </w:tcPr>
          <w:p w14:paraId="0100193C"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1 724 272,42</w:t>
            </w:r>
          </w:p>
        </w:tc>
        <w:tc>
          <w:tcPr>
            <w:tcW w:w="1099" w:type="pct"/>
            <w:shd w:val="clear" w:color="auto" w:fill="auto"/>
            <w:vAlign w:val="center"/>
          </w:tcPr>
          <w:p w14:paraId="7BD4C6CB"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п.5=п.1+п.2-п.4</w:t>
            </w:r>
          </w:p>
        </w:tc>
      </w:tr>
      <w:tr w:rsidR="00C34FF9" w:rsidRPr="00D6468C" w14:paraId="7BD8D5B5" w14:textId="77777777">
        <w:trPr>
          <w:cantSplit/>
        </w:trPr>
        <w:tc>
          <w:tcPr>
            <w:tcW w:w="267" w:type="pct"/>
            <w:shd w:val="clear" w:color="auto" w:fill="auto"/>
            <w:vAlign w:val="center"/>
          </w:tcPr>
          <w:p w14:paraId="766CD8A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6</w:t>
            </w:r>
          </w:p>
        </w:tc>
        <w:tc>
          <w:tcPr>
            <w:tcW w:w="2034" w:type="pct"/>
            <w:shd w:val="clear" w:color="auto" w:fill="auto"/>
            <w:vAlign w:val="bottom"/>
          </w:tcPr>
          <w:p w14:paraId="48C18857"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Дополнительные средства (корректировки НВВ, выпадающие доходы), учтенные в составе НВВ филиала в 2017 году</w:t>
            </w:r>
          </w:p>
        </w:tc>
        <w:tc>
          <w:tcPr>
            <w:tcW w:w="900" w:type="pct"/>
            <w:vAlign w:val="center"/>
          </w:tcPr>
          <w:p w14:paraId="439858A2"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-98 050,50</w:t>
            </w:r>
          </w:p>
        </w:tc>
        <w:tc>
          <w:tcPr>
            <w:tcW w:w="700" w:type="pct"/>
            <w:shd w:val="clear" w:color="auto" w:fill="auto"/>
            <w:noWrap/>
            <w:vAlign w:val="center"/>
          </w:tcPr>
          <w:p w14:paraId="468D0F53"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179 176,58</w:t>
            </w:r>
          </w:p>
        </w:tc>
        <w:tc>
          <w:tcPr>
            <w:tcW w:w="1099" w:type="pct"/>
            <w:shd w:val="clear" w:color="auto" w:fill="auto"/>
            <w:vAlign w:val="center"/>
          </w:tcPr>
          <w:p w14:paraId="2C91C024"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экспертное заключение на 2017 год/</w:t>
            </w:r>
          </w:p>
          <w:p w14:paraId="6E84E883"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расчет Исполнителя</w:t>
            </w:r>
          </w:p>
        </w:tc>
      </w:tr>
      <w:tr w:rsidR="00C34FF9" w:rsidRPr="00D6468C" w14:paraId="31BBBDF4" w14:textId="77777777">
        <w:trPr>
          <w:cantSplit/>
        </w:trPr>
        <w:tc>
          <w:tcPr>
            <w:tcW w:w="267" w:type="pct"/>
            <w:shd w:val="clear" w:color="auto" w:fill="auto"/>
            <w:vAlign w:val="center"/>
          </w:tcPr>
          <w:p w14:paraId="488B8527"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6.1.</w:t>
            </w:r>
          </w:p>
        </w:tc>
        <w:tc>
          <w:tcPr>
            <w:tcW w:w="2034" w:type="pct"/>
            <w:shd w:val="clear" w:color="auto" w:fill="auto"/>
            <w:vAlign w:val="bottom"/>
          </w:tcPr>
          <w:p w14:paraId="2B800183"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Расчетная величина налога на прибыль с дополнительно учтенных средств в </w:t>
            </w:r>
            <w:smartTag w:uri="urn:schemas-microsoft-com:office:smarttags" w:element="metricconverter">
              <w:smartTagPr>
                <w:attr w:name="ProductID" w:val="2017 г"/>
              </w:smartTagPr>
              <w:r w:rsidRPr="00D6468C">
                <w:rPr>
                  <w:rFonts w:ascii="Myriad Pro" w:hAnsi="Myriad Pro"/>
                  <w:sz w:val="20"/>
                  <w:szCs w:val="20"/>
                </w:rPr>
                <w:t>2017 г</w:t>
              </w:r>
            </w:smartTag>
            <w:r w:rsidRPr="00D6468C">
              <w:rPr>
                <w:rFonts w:ascii="Myriad Pro" w:hAnsi="Myriad Pro"/>
                <w:sz w:val="20"/>
                <w:szCs w:val="20"/>
              </w:rPr>
              <w:t>.</w:t>
            </w:r>
          </w:p>
        </w:tc>
        <w:tc>
          <w:tcPr>
            <w:tcW w:w="900" w:type="pct"/>
            <w:vAlign w:val="center"/>
          </w:tcPr>
          <w:p w14:paraId="68C6B7FC"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-19 610,10</w:t>
            </w:r>
          </w:p>
        </w:tc>
        <w:tc>
          <w:tcPr>
            <w:tcW w:w="700" w:type="pct"/>
            <w:shd w:val="clear" w:color="auto" w:fill="auto"/>
            <w:noWrap/>
            <w:vAlign w:val="center"/>
          </w:tcPr>
          <w:p w14:paraId="2A8D1DA2"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35 835,32</w:t>
            </w:r>
          </w:p>
        </w:tc>
        <w:tc>
          <w:tcPr>
            <w:tcW w:w="1099" w:type="pct"/>
            <w:shd w:val="clear" w:color="auto" w:fill="auto"/>
            <w:vAlign w:val="center"/>
          </w:tcPr>
          <w:p w14:paraId="02B69697"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п.6.1.= п.6*0,2</w:t>
            </w:r>
          </w:p>
        </w:tc>
      </w:tr>
      <w:tr w:rsidR="00C34FF9" w:rsidRPr="00D6468C" w14:paraId="3F5528DB" w14:textId="77777777">
        <w:trPr>
          <w:cantSplit/>
        </w:trPr>
        <w:tc>
          <w:tcPr>
            <w:tcW w:w="267" w:type="pct"/>
            <w:shd w:val="clear" w:color="auto" w:fill="auto"/>
            <w:vAlign w:val="center"/>
          </w:tcPr>
          <w:p w14:paraId="0A72FBBC"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7</w:t>
            </w:r>
          </w:p>
        </w:tc>
        <w:tc>
          <w:tcPr>
            <w:tcW w:w="2034" w:type="pct"/>
            <w:shd w:val="clear" w:color="auto" w:fill="auto"/>
            <w:vAlign w:val="bottom"/>
          </w:tcPr>
          <w:p w14:paraId="7830075A"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Величина заемных средств, отнесенная на филиал «Вологдаэнерго» на 01.01.2018</w:t>
            </w:r>
          </w:p>
        </w:tc>
        <w:tc>
          <w:tcPr>
            <w:tcW w:w="900" w:type="pct"/>
            <w:vAlign w:val="center"/>
          </w:tcPr>
          <w:p w14:paraId="65970067"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1 802 712,82</w:t>
            </w:r>
          </w:p>
        </w:tc>
        <w:tc>
          <w:tcPr>
            <w:tcW w:w="700" w:type="pct"/>
            <w:shd w:val="clear" w:color="auto" w:fill="auto"/>
            <w:noWrap/>
            <w:vAlign w:val="center"/>
          </w:tcPr>
          <w:p w14:paraId="6CF7613B"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1 580 931,15</w:t>
            </w:r>
          </w:p>
        </w:tc>
        <w:tc>
          <w:tcPr>
            <w:tcW w:w="1099" w:type="pct"/>
            <w:shd w:val="clear" w:color="auto" w:fill="auto"/>
            <w:vAlign w:val="center"/>
          </w:tcPr>
          <w:p w14:paraId="695A1143"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п.7= п.5-(п.6-п.6.1.)</w:t>
            </w:r>
          </w:p>
        </w:tc>
      </w:tr>
      <w:tr w:rsidR="00C34FF9" w:rsidRPr="00D6468C" w14:paraId="56D7A5C5" w14:textId="77777777">
        <w:trPr>
          <w:cantSplit/>
        </w:trPr>
        <w:tc>
          <w:tcPr>
            <w:tcW w:w="267" w:type="pct"/>
            <w:shd w:val="clear" w:color="auto" w:fill="auto"/>
            <w:vAlign w:val="center"/>
          </w:tcPr>
          <w:p w14:paraId="410D3A84"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8</w:t>
            </w:r>
          </w:p>
        </w:tc>
        <w:tc>
          <w:tcPr>
            <w:tcW w:w="2034" w:type="pct"/>
            <w:shd w:val="clear" w:color="auto" w:fill="auto"/>
            <w:vAlign w:val="bottom"/>
          </w:tcPr>
          <w:p w14:paraId="338AB571"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Дополнительные средства (корректировки НВВ, выпадающие доходы), учтенные в составе НВВ филиала в 2018 году</w:t>
            </w:r>
          </w:p>
        </w:tc>
        <w:tc>
          <w:tcPr>
            <w:tcW w:w="900" w:type="pct"/>
            <w:vAlign w:val="center"/>
          </w:tcPr>
          <w:p w14:paraId="6B5F8192"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526 275,43</w:t>
            </w:r>
          </w:p>
        </w:tc>
        <w:tc>
          <w:tcPr>
            <w:tcW w:w="700" w:type="pct"/>
            <w:shd w:val="clear" w:color="auto" w:fill="auto"/>
            <w:noWrap/>
            <w:vAlign w:val="center"/>
          </w:tcPr>
          <w:p w14:paraId="49FAAFDB"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369 908,47</w:t>
            </w:r>
          </w:p>
        </w:tc>
        <w:tc>
          <w:tcPr>
            <w:tcW w:w="1099" w:type="pct"/>
            <w:shd w:val="clear" w:color="auto" w:fill="auto"/>
            <w:vAlign w:val="center"/>
          </w:tcPr>
          <w:p w14:paraId="31393B1A"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экспертное заключение на 2018 год/</w:t>
            </w:r>
          </w:p>
          <w:p w14:paraId="7B9D266A"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расчет Исполнителя</w:t>
            </w:r>
          </w:p>
        </w:tc>
      </w:tr>
      <w:tr w:rsidR="00C34FF9" w:rsidRPr="00D6468C" w14:paraId="5395D660" w14:textId="77777777">
        <w:trPr>
          <w:cantSplit/>
        </w:trPr>
        <w:tc>
          <w:tcPr>
            <w:tcW w:w="267" w:type="pct"/>
            <w:shd w:val="clear" w:color="auto" w:fill="auto"/>
            <w:vAlign w:val="center"/>
          </w:tcPr>
          <w:p w14:paraId="29FF5ABF"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9</w:t>
            </w:r>
          </w:p>
        </w:tc>
        <w:tc>
          <w:tcPr>
            <w:tcW w:w="2034" w:type="pct"/>
            <w:shd w:val="clear" w:color="auto" w:fill="auto"/>
            <w:vAlign w:val="bottom"/>
          </w:tcPr>
          <w:p w14:paraId="4449259B"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Расчетная величина налога на прибыль с дополнительно учтенных средств в </w:t>
            </w:r>
            <w:smartTag w:uri="urn:schemas-microsoft-com:office:smarttags" w:element="metricconverter">
              <w:smartTagPr>
                <w:attr w:name="ProductID" w:val="2018 г"/>
              </w:smartTagPr>
              <w:r w:rsidRPr="00D6468C">
                <w:rPr>
                  <w:rFonts w:ascii="Myriad Pro" w:hAnsi="Myriad Pro"/>
                  <w:sz w:val="20"/>
                  <w:szCs w:val="20"/>
                </w:rPr>
                <w:t>2018 г</w:t>
              </w:r>
            </w:smartTag>
            <w:r w:rsidRPr="00D6468C">
              <w:rPr>
                <w:rFonts w:ascii="Myriad Pro" w:hAnsi="Myriad Pro"/>
                <w:sz w:val="20"/>
                <w:szCs w:val="20"/>
              </w:rPr>
              <w:t>.</w:t>
            </w:r>
          </w:p>
        </w:tc>
        <w:tc>
          <w:tcPr>
            <w:tcW w:w="900" w:type="pct"/>
            <w:vAlign w:val="center"/>
          </w:tcPr>
          <w:p w14:paraId="45348B71"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105 255,09</w:t>
            </w:r>
          </w:p>
        </w:tc>
        <w:tc>
          <w:tcPr>
            <w:tcW w:w="700" w:type="pct"/>
            <w:shd w:val="clear" w:color="auto" w:fill="auto"/>
            <w:noWrap/>
            <w:vAlign w:val="center"/>
          </w:tcPr>
          <w:p w14:paraId="0BD6499E"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73 981,69</w:t>
            </w:r>
          </w:p>
        </w:tc>
        <w:tc>
          <w:tcPr>
            <w:tcW w:w="1099" w:type="pct"/>
            <w:shd w:val="clear" w:color="auto" w:fill="auto"/>
            <w:vAlign w:val="center"/>
          </w:tcPr>
          <w:p w14:paraId="36D2E487"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п.9= п.8*0,2</w:t>
            </w:r>
          </w:p>
        </w:tc>
      </w:tr>
      <w:tr w:rsidR="00C34FF9" w:rsidRPr="00D6468C" w14:paraId="77130029" w14:textId="77777777">
        <w:trPr>
          <w:cantSplit/>
        </w:trPr>
        <w:tc>
          <w:tcPr>
            <w:tcW w:w="267" w:type="pct"/>
            <w:shd w:val="clear" w:color="auto" w:fill="auto"/>
            <w:vAlign w:val="center"/>
          </w:tcPr>
          <w:p w14:paraId="364DF7B8"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lastRenderedPageBreak/>
              <w:t>10</w:t>
            </w:r>
          </w:p>
        </w:tc>
        <w:tc>
          <w:tcPr>
            <w:tcW w:w="2034" w:type="pct"/>
            <w:shd w:val="clear" w:color="auto" w:fill="auto"/>
            <w:vAlign w:val="bottom"/>
          </w:tcPr>
          <w:p w14:paraId="68251553"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Величина заемных средств, отнесенная на филиал «Вологдаэнерго» на 31.12.2018</w:t>
            </w:r>
          </w:p>
        </w:tc>
        <w:tc>
          <w:tcPr>
            <w:tcW w:w="900" w:type="pct"/>
            <w:vAlign w:val="center"/>
          </w:tcPr>
          <w:p w14:paraId="71AFF5EE"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1 381 692,47</w:t>
            </w:r>
          </w:p>
        </w:tc>
        <w:tc>
          <w:tcPr>
            <w:tcW w:w="700" w:type="pct"/>
            <w:shd w:val="clear" w:color="auto" w:fill="auto"/>
            <w:noWrap/>
            <w:vAlign w:val="center"/>
          </w:tcPr>
          <w:p w14:paraId="067A9111"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1 285 004,38</w:t>
            </w:r>
          </w:p>
        </w:tc>
        <w:tc>
          <w:tcPr>
            <w:tcW w:w="1099" w:type="pct"/>
            <w:shd w:val="clear" w:color="auto" w:fill="auto"/>
            <w:vAlign w:val="center"/>
          </w:tcPr>
          <w:p w14:paraId="271BF858"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п.10=п.7-(п.8-п.9)</w:t>
            </w:r>
          </w:p>
        </w:tc>
      </w:tr>
      <w:tr w:rsidR="00C34FF9" w:rsidRPr="00D6468C" w14:paraId="03F0577B" w14:textId="77777777">
        <w:trPr>
          <w:cantSplit/>
        </w:trPr>
        <w:tc>
          <w:tcPr>
            <w:tcW w:w="267" w:type="pct"/>
            <w:shd w:val="clear" w:color="auto" w:fill="auto"/>
            <w:vAlign w:val="center"/>
          </w:tcPr>
          <w:p w14:paraId="2EFA2DF1"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2034" w:type="pct"/>
            <w:shd w:val="clear" w:color="auto" w:fill="auto"/>
            <w:vAlign w:val="bottom"/>
          </w:tcPr>
          <w:p w14:paraId="4EC13291"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 xml:space="preserve">Среднегодовая величина заемных средств, отнесенная на филиал «Вологдаэнерго» на </w:t>
            </w:r>
            <w:smartTag w:uri="urn:schemas-microsoft-com:office:smarttags" w:element="metricconverter">
              <w:smartTagPr>
                <w:attr w:name="ProductID" w:val="2018 г"/>
              </w:smartTagPr>
              <w:r w:rsidRPr="00D6468C">
                <w:rPr>
                  <w:rFonts w:ascii="Myriad Pro" w:hAnsi="Myriad Pro"/>
                  <w:sz w:val="20"/>
                  <w:szCs w:val="20"/>
                </w:rPr>
                <w:t>2018 г</w:t>
              </w:r>
            </w:smartTag>
          </w:p>
        </w:tc>
        <w:tc>
          <w:tcPr>
            <w:tcW w:w="900" w:type="pct"/>
            <w:vAlign w:val="center"/>
          </w:tcPr>
          <w:p w14:paraId="64BDD178"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1 592 202,64</w:t>
            </w:r>
          </w:p>
        </w:tc>
        <w:tc>
          <w:tcPr>
            <w:tcW w:w="700" w:type="pct"/>
            <w:shd w:val="clear" w:color="auto" w:fill="auto"/>
            <w:noWrap/>
            <w:vAlign w:val="center"/>
          </w:tcPr>
          <w:p w14:paraId="6119DEE7"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1 432 967,77</w:t>
            </w:r>
          </w:p>
        </w:tc>
        <w:tc>
          <w:tcPr>
            <w:tcW w:w="1099" w:type="pct"/>
            <w:shd w:val="clear" w:color="auto" w:fill="auto"/>
            <w:vAlign w:val="center"/>
          </w:tcPr>
          <w:p w14:paraId="38893CDA"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п.11=(п.7+п.10)/2</w:t>
            </w:r>
          </w:p>
        </w:tc>
      </w:tr>
      <w:tr w:rsidR="00C34FF9" w:rsidRPr="00D6468C" w14:paraId="6ECAAF47" w14:textId="77777777">
        <w:trPr>
          <w:cantSplit/>
        </w:trPr>
        <w:tc>
          <w:tcPr>
            <w:tcW w:w="267" w:type="pct"/>
            <w:shd w:val="clear" w:color="auto" w:fill="auto"/>
            <w:vAlign w:val="center"/>
          </w:tcPr>
          <w:p w14:paraId="3658CCD2"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12</w:t>
            </w:r>
          </w:p>
        </w:tc>
        <w:tc>
          <w:tcPr>
            <w:tcW w:w="2034" w:type="pct"/>
            <w:shd w:val="clear" w:color="auto" w:fill="auto"/>
            <w:vAlign w:val="bottom"/>
          </w:tcPr>
          <w:p w14:paraId="07B6648B" w14:textId="77777777" w:rsidR="00C34FF9" w:rsidRPr="00D6468C" w:rsidRDefault="00C34FF9" w:rsidP="00C34FF9">
            <w:pPr>
              <w:spacing w:after="0" w:line="240" w:lineRule="auto"/>
              <w:rPr>
                <w:rFonts w:ascii="Myriad Pro" w:hAnsi="Myriad Pro"/>
                <w:sz w:val="20"/>
                <w:szCs w:val="20"/>
              </w:rPr>
            </w:pPr>
            <w:r w:rsidRPr="00D6468C">
              <w:rPr>
                <w:rFonts w:ascii="Myriad Pro" w:hAnsi="Myriad Pro"/>
                <w:sz w:val="20"/>
                <w:szCs w:val="20"/>
              </w:rPr>
              <w:t>Средневзвешенная процентная ставка по кредитным договорам</w:t>
            </w:r>
          </w:p>
        </w:tc>
        <w:tc>
          <w:tcPr>
            <w:tcW w:w="900" w:type="pct"/>
            <w:vAlign w:val="center"/>
          </w:tcPr>
          <w:p w14:paraId="7B3BCA36"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9,83%</w:t>
            </w:r>
          </w:p>
        </w:tc>
        <w:tc>
          <w:tcPr>
            <w:tcW w:w="700" w:type="pct"/>
            <w:shd w:val="clear" w:color="auto" w:fill="auto"/>
            <w:noWrap/>
            <w:vAlign w:val="center"/>
          </w:tcPr>
          <w:p w14:paraId="3FC96FC8"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9,83%</w:t>
            </w:r>
          </w:p>
        </w:tc>
        <w:tc>
          <w:tcPr>
            <w:tcW w:w="1099" w:type="pct"/>
            <w:shd w:val="clear" w:color="auto" w:fill="auto"/>
            <w:vAlign w:val="center"/>
          </w:tcPr>
          <w:p w14:paraId="2DD2105E" w14:textId="77777777" w:rsidR="00C34FF9" w:rsidRPr="00D6468C" w:rsidRDefault="00C34FF9" w:rsidP="00C34FF9">
            <w:pPr>
              <w:spacing w:after="0" w:line="240" w:lineRule="auto"/>
              <w:jc w:val="center"/>
              <w:rPr>
                <w:rFonts w:ascii="Myriad Pro" w:hAnsi="Myriad Pro"/>
                <w:sz w:val="20"/>
                <w:szCs w:val="20"/>
              </w:rPr>
            </w:pPr>
            <w:r w:rsidRPr="00D6468C">
              <w:rPr>
                <w:rFonts w:ascii="Myriad Pro" w:hAnsi="Myriad Pro"/>
                <w:sz w:val="20"/>
                <w:szCs w:val="20"/>
              </w:rPr>
              <w:t>Расчет средневзвешенной ставки</w:t>
            </w:r>
          </w:p>
        </w:tc>
      </w:tr>
      <w:tr w:rsidR="00C34FF9" w:rsidRPr="00D6468C" w14:paraId="66E81D14" w14:textId="77777777">
        <w:trPr>
          <w:cantSplit/>
        </w:trPr>
        <w:tc>
          <w:tcPr>
            <w:tcW w:w="267" w:type="pct"/>
            <w:shd w:val="clear" w:color="auto" w:fill="auto"/>
            <w:vAlign w:val="center"/>
          </w:tcPr>
          <w:p w14:paraId="70B31B6B"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13</w:t>
            </w:r>
          </w:p>
        </w:tc>
        <w:tc>
          <w:tcPr>
            <w:tcW w:w="2034" w:type="pct"/>
            <w:shd w:val="clear" w:color="auto" w:fill="auto"/>
            <w:vAlign w:val="bottom"/>
          </w:tcPr>
          <w:p w14:paraId="222FD5FA" w14:textId="77777777" w:rsidR="00C34FF9" w:rsidRPr="00D6468C" w:rsidRDefault="00C34FF9" w:rsidP="00C34FF9">
            <w:pPr>
              <w:spacing w:after="0" w:line="240" w:lineRule="auto"/>
              <w:rPr>
                <w:rFonts w:ascii="Myriad Pro" w:hAnsi="Myriad Pro"/>
                <w:b/>
                <w:sz w:val="20"/>
                <w:szCs w:val="20"/>
              </w:rPr>
            </w:pPr>
            <w:r w:rsidRPr="00D6468C">
              <w:rPr>
                <w:rFonts w:ascii="Myriad Pro" w:hAnsi="Myriad Pro"/>
                <w:b/>
                <w:sz w:val="20"/>
                <w:szCs w:val="20"/>
              </w:rPr>
              <w:t>Величина процентов за пользование кредитными ресурсам</w:t>
            </w:r>
          </w:p>
        </w:tc>
        <w:tc>
          <w:tcPr>
            <w:tcW w:w="900" w:type="pct"/>
            <w:vAlign w:val="center"/>
          </w:tcPr>
          <w:p w14:paraId="2030A646"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156 539,23</w:t>
            </w:r>
          </w:p>
        </w:tc>
        <w:tc>
          <w:tcPr>
            <w:tcW w:w="700" w:type="pct"/>
            <w:shd w:val="clear" w:color="auto" w:fill="auto"/>
            <w:noWrap/>
            <w:vAlign w:val="center"/>
          </w:tcPr>
          <w:p w14:paraId="056785BA"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140 883,87</w:t>
            </w:r>
          </w:p>
        </w:tc>
        <w:tc>
          <w:tcPr>
            <w:tcW w:w="1099" w:type="pct"/>
            <w:shd w:val="clear" w:color="auto" w:fill="auto"/>
            <w:vAlign w:val="center"/>
          </w:tcPr>
          <w:p w14:paraId="6F81F02F" w14:textId="77777777" w:rsidR="00C34FF9" w:rsidRPr="00D6468C" w:rsidRDefault="00C34FF9" w:rsidP="00C34FF9">
            <w:pPr>
              <w:spacing w:after="0" w:line="240" w:lineRule="auto"/>
              <w:jc w:val="center"/>
              <w:rPr>
                <w:rFonts w:ascii="Myriad Pro" w:hAnsi="Myriad Pro"/>
                <w:b/>
                <w:sz w:val="20"/>
                <w:szCs w:val="20"/>
              </w:rPr>
            </w:pPr>
            <w:r w:rsidRPr="00D6468C">
              <w:rPr>
                <w:rFonts w:ascii="Myriad Pro" w:hAnsi="Myriad Pro"/>
                <w:b/>
                <w:sz w:val="20"/>
                <w:szCs w:val="20"/>
              </w:rPr>
              <w:t>п.13=п.11*п.12</w:t>
            </w:r>
          </w:p>
        </w:tc>
      </w:tr>
    </w:tbl>
    <w:p w14:paraId="71B07895" w14:textId="1CD5BDBA" w:rsidR="00C34FF9" w:rsidRPr="00D6468C" w:rsidRDefault="00C34FF9" w:rsidP="00C34FF9">
      <w:pPr>
        <w:pStyle w:val="afff5"/>
        <w:rPr>
          <w:lang w:val="ru-RU"/>
        </w:rPr>
      </w:pPr>
      <w:r w:rsidRPr="00D6468C">
        <w:rPr>
          <w:lang w:val="ru-RU"/>
        </w:rPr>
        <w:t xml:space="preserve">По мнению Исполнителя, Департаментом ТЭК и ТР должен был быть проведен самостоятельный расчет процентов к уплате исходя из принятых тарифно-балансовых решений на 2017, 2018 гг. По расчету Исполнителя, выполненного на </w:t>
      </w:r>
      <w:r w:rsidR="00115409" w:rsidRPr="00D6468C">
        <w:rPr>
          <w:lang w:val="ru-RU"/>
        </w:rPr>
        <w:t>основании</w:t>
      </w:r>
      <w:r w:rsidRPr="00D6468C">
        <w:rPr>
          <w:lang w:val="ru-RU"/>
        </w:rPr>
        <w:t xml:space="preserve"> ТБР, величина процентов к уплате составляет 156 539,23 тыс. руб., что на 2 188,23 тыс. руб. выше установленного уровня.</w:t>
      </w:r>
    </w:p>
    <w:p w14:paraId="1A0ED0AF" w14:textId="77777777" w:rsidR="00C34FF9" w:rsidRPr="00D6468C" w:rsidRDefault="00C34FF9" w:rsidP="00C34FF9">
      <w:pPr>
        <w:pStyle w:val="afff5"/>
        <w:rPr>
          <w:lang w:val="ru-RU"/>
        </w:rPr>
      </w:pPr>
      <w:r w:rsidRPr="00D6468C">
        <w:rPr>
          <w:lang w:val="ru-RU"/>
        </w:rPr>
        <w:t>Кроме того, Исполнителем выполнен альтернативный расчет процентов к уплате с учетом выводов, отраженных в Отчете по этапу 2.1.2 (раздел 4).</w:t>
      </w:r>
    </w:p>
    <w:p w14:paraId="45689A6C" w14:textId="77777777" w:rsidR="00C34FF9" w:rsidRPr="00D6468C" w:rsidRDefault="00C34FF9" w:rsidP="00C34FF9">
      <w:pPr>
        <w:pStyle w:val="afff5"/>
        <w:rPr>
          <w:lang w:val="ru-RU"/>
        </w:rPr>
      </w:pPr>
      <w:r w:rsidRPr="00D6468C">
        <w:rPr>
          <w:lang w:val="ru-RU"/>
        </w:rPr>
        <w:t>По мнению Исполнителя, исходя из анализа имеющихся документов, плановый уровень процентов к уплате составляет 140 883,87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745"/>
        <w:gridCol w:w="3658"/>
        <w:gridCol w:w="1588"/>
        <w:gridCol w:w="1580"/>
      </w:tblGrid>
      <w:tr w:rsidR="00C34FF9" w:rsidRPr="00D6468C" w14:paraId="0359B95E" w14:textId="77777777">
        <w:trPr>
          <w:cantSplit/>
          <w:tblHeader/>
        </w:trPr>
        <w:tc>
          <w:tcPr>
            <w:tcW w:w="278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8F8FAB3"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Наименование показателя</w:t>
            </w:r>
          </w:p>
        </w:tc>
        <w:tc>
          <w:tcPr>
            <w:tcW w:w="371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2B67A38"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161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D7BA458"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160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B5C69F5" w14:textId="77777777" w:rsidR="00C34FF9" w:rsidRPr="00D6468C" w:rsidRDefault="00C34FF9" w:rsidP="00C34FF9">
            <w:pPr>
              <w:spacing w:after="0" w:line="240" w:lineRule="auto"/>
              <w:ind w:hanging="30"/>
              <w:contextualSpacing/>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148A3694" w14:textId="77777777">
        <w:trPr>
          <w:cantSplit/>
        </w:trPr>
        <w:tc>
          <w:tcPr>
            <w:tcW w:w="2786" w:type="dxa"/>
            <w:tcBorders>
              <w:top w:val="single" w:sz="4" w:space="0" w:color="FFFFFF"/>
            </w:tcBorders>
            <w:shd w:val="clear" w:color="auto" w:fill="auto"/>
            <w:noWrap/>
            <w:vAlign w:val="center"/>
          </w:tcPr>
          <w:p w14:paraId="24290B10" w14:textId="77777777" w:rsidR="00C34FF9" w:rsidRPr="00D6468C" w:rsidRDefault="00C34FF9" w:rsidP="00C34FF9">
            <w:pPr>
              <w:spacing w:after="0" w:line="240" w:lineRule="auto"/>
              <w:ind w:firstLine="23"/>
              <w:contextualSpacing/>
              <w:rPr>
                <w:rFonts w:ascii="Myriad Pro" w:hAnsi="Myriad Pro"/>
                <w:color w:val="000000"/>
                <w:sz w:val="20"/>
                <w:szCs w:val="20"/>
              </w:rPr>
            </w:pPr>
            <w:r w:rsidRPr="00D6468C">
              <w:rPr>
                <w:rFonts w:ascii="Myriad Pro" w:hAnsi="Myriad Pro"/>
                <w:color w:val="000000"/>
                <w:sz w:val="20"/>
                <w:szCs w:val="20"/>
              </w:rPr>
              <w:t>Проценты к уплате</w:t>
            </w:r>
          </w:p>
        </w:tc>
        <w:tc>
          <w:tcPr>
            <w:tcW w:w="3714" w:type="dxa"/>
            <w:tcBorders>
              <w:top w:val="single" w:sz="4" w:space="0" w:color="FFFFFF"/>
            </w:tcBorders>
            <w:shd w:val="clear" w:color="auto" w:fill="auto"/>
            <w:noWrap/>
            <w:vAlign w:val="center"/>
          </w:tcPr>
          <w:p w14:paraId="559A3C54"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154 351,00</w:t>
            </w:r>
          </w:p>
        </w:tc>
        <w:tc>
          <w:tcPr>
            <w:tcW w:w="1610" w:type="dxa"/>
            <w:tcBorders>
              <w:top w:val="single" w:sz="4" w:space="0" w:color="FFFFFF"/>
            </w:tcBorders>
            <w:shd w:val="clear" w:color="auto" w:fill="auto"/>
            <w:noWrap/>
            <w:vAlign w:val="center"/>
          </w:tcPr>
          <w:p w14:paraId="1909425A"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154 351,00</w:t>
            </w:r>
          </w:p>
        </w:tc>
        <w:tc>
          <w:tcPr>
            <w:tcW w:w="1602" w:type="dxa"/>
            <w:tcBorders>
              <w:top w:val="single" w:sz="4" w:space="0" w:color="FFFFFF"/>
            </w:tcBorders>
            <w:shd w:val="clear" w:color="auto" w:fill="auto"/>
            <w:noWrap/>
            <w:vAlign w:val="center"/>
          </w:tcPr>
          <w:p w14:paraId="13433663"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140 883,87</w:t>
            </w:r>
          </w:p>
        </w:tc>
      </w:tr>
    </w:tbl>
    <w:p w14:paraId="155C919A" w14:textId="77777777" w:rsidR="00C34FF9" w:rsidRPr="00D6468C" w:rsidRDefault="00C34FF9" w:rsidP="00C34FF9">
      <w:pPr>
        <w:pStyle w:val="afff5"/>
        <w:rPr>
          <w:lang w:val="ru-RU"/>
        </w:rPr>
      </w:pPr>
      <w:r w:rsidRPr="00D6468C">
        <w:rPr>
          <w:lang w:val="ru-RU"/>
        </w:rPr>
        <w:t>Таким образом, Департаментом ТЭК и ТР Вологодской области завышены расходы на уплату процентов на 13 467,13 тыс. руб.</w:t>
      </w:r>
    </w:p>
    <w:p w14:paraId="1B4A7F83" w14:textId="77777777" w:rsidR="00176C4E" w:rsidRDefault="00176C4E">
      <w:pPr>
        <w:spacing w:after="0" w:line="240" w:lineRule="auto"/>
        <w:rPr>
          <w:rFonts w:ascii="Myriad Pro" w:hAnsi="Myriad Pro"/>
          <w:sz w:val="26"/>
          <w:szCs w:val="26"/>
        </w:rPr>
      </w:pPr>
      <w:bookmarkStart w:id="162" w:name="_Toc40297129"/>
      <w:r>
        <w:rPr>
          <w:rFonts w:ascii="Myriad Pro" w:hAnsi="Myriad Pro"/>
          <w:sz w:val="26"/>
          <w:szCs w:val="26"/>
        </w:rPr>
        <w:br w:type="page"/>
      </w:r>
    </w:p>
    <w:p w14:paraId="140A91C5" w14:textId="77777777" w:rsidR="00C34FF9" w:rsidRPr="00D6468C" w:rsidRDefault="00C34FF9" w:rsidP="00176C4E">
      <w:pPr>
        <w:pStyle w:val="211"/>
      </w:pPr>
      <w:bookmarkStart w:id="163" w:name="_Toc53154734"/>
      <w:bookmarkStart w:id="164" w:name="_Toc53587362"/>
      <w:r w:rsidRPr="00D6468C">
        <w:lastRenderedPageBreak/>
        <w:t>Налог на прибыль</w:t>
      </w:r>
      <w:bookmarkEnd w:id="162"/>
      <w:bookmarkEnd w:id="163"/>
      <w:bookmarkEnd w:id="164"/>
    </w:p>
    <w:p w14:paraId="7486E97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п.20 Основ ценообразования №1178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76B83FB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1571517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 и нерегулируемыми видами деятельности производится согласно учетной политике, принятой в организации.</w:t>
      </w:r>
    </w:p>
    <w:p w14:paraId="374FBB3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Для организаций, осуществляющих производство (передачу) электрической энергии сторонним потребителям (</w:t>
      </w:r>
      <w:proofErr w:type="spellStart"/>
      <w:r w:rsidRPr="00D6468C">
        <w:rPr>
          <w:rFonts w:ascii="Myriad Pro" w:hAnsi="Myriad Pro"/>
          <w:color w:val="000000"/>
          <w:sz w:val="26"/>
          <w:szCs w:val="26"/>
        </w:rPr>
        <w:t>субабонентам</w:t>
      </w:r>
      <w:proofErr w:type="spellEnd"/>
      <w:r w:rsidRPr="00D6468C">
        <w:rPr>
          <w:rFonts w:ascii="Myriad Pro" w:hAnsi="Myriad Pro"/>
          <w:color w:val="000000"/>
          <w:sz w:val="26"/>
          <w:szCs w:val="26"/>
        </w:rPr>
        <w:t xml:space="preserve">) и для собственного потребления, распределение расходов по указанному виду деятельности между </w:t>
      </w:r>
      <w:proofErr w:type="spellStart"/>
      <w:r w:rsidRPr="00D6468C">
        <w:rPr>
          <w:rFonts w:ascii="Myriad Pro" w:hAnsi="Myriad Pro"/>
          <w:color w:val="000000"/>
          <w:sz w:val="26"/>
          <w:szCs w:val="26"/>
        </w:rPr>
        <w:t>субабонентами</w:t>
      </w:r>
      <w:proofErr w:type="spellEnd"/>
      <w:r w:rsidRPr="00D6468C">
        <w:rPr>
          <w:rFonts w:ascii="Myriad Pro" w:hAnsi="Myriad Pro"/>
          <w:color w:val="000000"/>
          <w:sz w:val="26"/>
          <w:szCs w:val="26"/>
        </w:rPr>
        <w:t xml:space="preserve"> и организацией производится пропорционально фактическому отпуску (передаче) электрической энергии.</w:t>
      </w:r>
    </w:p>
    <w:p w14:paraId="08CE1D8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 установлении платы за технологическое присоединение к электрическим сетям не учитывается налог на прибыль организаций.</w:t>
      </w:r>
    </w:p>
    <w:p w14:paraId="664F70C6"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10A646A1" w14:textId="77777777" w:rsidR="00C34FF9" w:rsidRPr="00D6468C" w:rsidRDefault="00C34FF9" w:rsidP="00176C4E">
      <w:pPr>
        <w:pStyle w:val="affff5"/>
      </w:pPr>
      <w:r w:rsidRPr="00D6468C">
        <w:t>ПОЗИЦИЯ ТЕРРИТОРИАЛЬНОЙ СЕТЕВОЙ ОРГАНИЗАЦИИ</w:t>
      </w:r>
    </w:p>
    <w:p w14:paraId="55F05B24" w14:textId="4EDC4689"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Заявлено филиалом</w:t>
      </w:r>
      <w:r w:rsidR="00115409">
        <w:rPr>
          <w:rFonts w:ascii="Myriad Pro" w:hAnsi="Myriad Pro"/>
          <w:color w:val="000000"/>
          <w:sz w:val="26"/>
          <w:szCs w:val="26"/>
        </w:rPr>
        <w:t xml:space="preserve">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r w:rsidRPr="00D6468C">
        <w:rPr>
          <w:rFonts w:ascii="Myriad Pro" w:hAnsi="Myriad Pro"/>
          <w:i/>
          <w:color w:val="000000"/>
          <w:sz w:val="26"/>
          <w:szCs w:val="26"/>
        </w:rPr>
        <w:t xml:space="preserve"> – </w:t>
      </w:r>
      <w:r w:rsidRPr="00D6468C">
        <w:rPr>
          <w:rFonts w:ascii="Myriad Pro" w:hAnsi="Myriad Pro"/>
          <w:color w:val="000000"/>
          <w:sz w:val="26"/>
          <w:szCs w:val="26"/>
        </w:rPr>
        <w:t>564 853,89 тыс. руб., по ставке 20% от налогооблагаемой базы (2 824 269,47 тыс. руб.).</w:t>
      </w:r>
    </w:p>
    <w:p w14:paraId="00E546F4" w14:textId="77777777" w:rsidR="00C34FF9" w:rsidRPr="00D6468C" w:rsidRDefault="00C34FF9" w:rsidP="00C34FF9">
      <w:pPr>
        <w:spacing w:after="0" w:line="360" w:lineRule="auto"/>
        <w:contextualSpacing/>
        <w:jc w:val="center"/>
        <w:rPr>
          <w:rFonts w:ascii="Myriad Pro" w:hAnsi="Myriad Pro"/>
          <w:color w:val="000000"/>
          <w:sz w:val="26"/>
          <w:szCs w:val="26"/>
        </w:rPr>
      </w:pPr>
      <w:r w:rsidRPr="00D6468C">
        <w:rPr>
          <w:rFonts w:ascii="Myriad Pro" w:hAnsi="Myriad Pro"/>
          <w:b/>
          <w:color w:val="000000"/>
          <w:sz w:val="26"/>
          <w:szCs w:val="26"/>
        </w:rPr>
        <w:t xml:space="preserve">Расчет налога на прибыль, </w:t>
      </w:r>
      <w:r w:rsidRPr="00D6468C">
        <w:rPr>
          <w:rFonts w:ascii="Myriad Pro" w:hAnsi="Myriad Pro"/>
          <w:color w:val="000000"/>
          <w:sz w:val="26"/>
          <w:szCs w:val="26"/>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28"/>
        <w:gridCol w:w="2227"/>
        <w:gridCol w:w="2716"/>
      </w:tblGrid>
      <w:tr w:rsidR="00C34FF9" w:rsidRPr="00D6468C" w14:paraId="720EE765" w14:textId="77777777">
        <w:trPr>
          <w:cantSplit/>
          <w:tblHeader/>
        </w:trPr>
        <w:tc>
          <w:tcPr>
            <w:tcW w:w="241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6DFAE11"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1163" w:type="pct"/>
            <w:tcBorders>
              <w:top w:val="single" w:sz="4" w:space="0" w:color="FFFFFF"/>
              <w:left w:val="single" w:sz="4" w:space="0" w:color="FFFFFF"/>
              <w:bottom w:val="single" w:sz="4" w:space="0" w:color="FFFFFF"/>
              <w:right w:val="single" w:sz="4" w:space="0" w:color="FFFFFF"/>
            </w:tcBorders>
            <w:shd w:val="clear" w:color="auto" w:fill="4F6228"/>
            <w:vAlign w:val="bottom"/>
          </w:tcPr>
          <w:p w14:paraId="7E25C18D"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расходы (80%)</w:t>
            </w:r>
          </w:p>
        </w:tc>
        <w:tc>
          <w:tcPr>
            <w:tcW w:w="1419" w:type="pct"/>
            <w:tcBorders>
              <w:top w:val="single" w:sz="4" w:space="0" w:color="FFFFFF"/>
              <w:left w:val="single" w:sz="4" w:space="0" w:color="FFFFFF"/>
              <w:bottom w:val="single" w:sz="4" w:space="0" w:color="FFFFFF"/>
              <w:right w:val="single" w:sz="4" w:space="0" w:color="FFFFFF"/>
            </w:tcBorders>
            <w:shd w:val="clear" w:color="auto" w:fill="4F6228"/>
            <w:vAlign w:val="bottom"/>
          </w:tcPr>
          <w:p w14:paraId="097F41E0"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налог на прибыль (20%)</w:t>
            </w:r>
          </w:p>
        </w:tc>
      </w:tr>
      <w:tr w:rsidR="00C34FF9" w:rsidRPr="00D6468C" w14:paraId="3E17A8FB" w14:textId="77777777">
        <w:trPr>
          <w:cantSplit/>
        </w:trPr>
        <w:tc>
          <w:tcPr>
            <w:tcW w:w="2417" w:type="pct"/>
            <w:tcBorders>
              <w:top w:val="single" w:sz="4" w:space="0" w:color="FFFFFF"/>
            </w:tcBorders>
            <w:vAlign w:val="bottom"/>
          </w:tcPr>
          <w:p w14:paraId="40CFF04C"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Прибыль на поощрение и соц. развитие</w:t>
            </w:r>
          </w:p>
        </w:tc>
        <w:tc>
          <w:tcPr>
            <w:tcW w:w="1163" w:type="pct"/>
            <w:tcBorders>
              <w:top w:val="single" w:sz="4" w:space="0" w:color="FFFFFF"/>
            </w:tcBorders>
            <w:vAlign w:val="center"/>
          </w:tcPr>
          <w:p w14:paraId="04426EF3"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93 161,31</w:t>
            </w:r>
          </w:p>
        </w:tc>
        <w:tc>
          <w:tcPr>
            <w:tcW w:w="1419" w:type="pct"/>
            <w:tcBorders>
              <w:top w:val="single" w:sz="4" w:space="0" w:color="FFFFFF"/>
            </w:tcBorders>
            <w:vAlign w:val="center"/>
          </w:tcPr>
          <w:p w14:paraId="03A723DE"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23 290,33</w:t>
            </w:r>
          </w:p>
        </w:tc>
      </w:tr>
      <w:tr w:rsidR="00C34FF9" w:rsidRPr="00D6468C" w14:paraId="2D9B2B91" w14:textId="77777777">
        <w:trPr>
          <w:cantSplit/>
        </w:trPr>
        <w:tc>
          <w:tcPr>
            <w:tcW w:w="2417" w:type="pct"/>
            <w:vAlign w:val="bottom"/>
          </w:tcPr>
          <w:p w14:paraId="2CBA7AE7"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Прибыль на прочие цели</w:t>
            </w:r>
          </w:p>
        </w:tc>
        <w:tc>
          <w:tcPr>
            <w:tcW w:w="1163" w:type="pct"/>
            <w:vAlign w:val="bottom"/>
          </w:tcPr>
          <w:p w14:paraId="0909C1F8"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74 850,91</w:t>
            </w:r>
          </w:p>
        </w:tc>
        <w:tc>
          <w:tcPr>
            <w:tcW w:w="1419" w:type="pct"/>
            <w:vAlign w:val="bottom"/>
          </w:tcPr>
          <w:p w14:paraId="5662F699"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18 712,73</w:t>
            </w:r>
          </w:p>
        </w:tc>
      </w:tr>
      <w:tr w:rsidR="00C34FF9" w:rsidRPr="00D6468C" w14:paraId="6B114C20" w14:textId="77777777">
        <w:trPr>
          <w:cantSplit/>
        </w:trPr>
        <w:tc>
          <w:tcPr>
            <w:tcW w:w="2417" w:type="pct"/>
            <w:vAlign w:val="bottom"/>
          </w:tcPr>
          <w:p w14:paraId="34E3274D"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lastRenderedPageBreak/>
              <w:t>Резерв по сомнительным долгам</w:t>
            </w:r>
          </w:p>
        </w:tc>
        <w:tc>
          <w:tcPr>
            <w:tcW w:w="1163" w:type="pct"/>
            <w:vAlign w:val="bottom"/>
          </w:tcPr>
          <w:p w14:paraId="096795B5"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9 486,86</w:t>
            </w:r>
          </w:p>
        </w:tc>
        <w:tc>
          <w:tcPr>
            <w:tcW w:w="1419" w:type="pct"/>
            <w:vAlign w:val="bottom"/>
          </w:tcPr>
          <w:p w14:paraId="65E70756"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2 371,71</w:t>
            </w:r>
          </w:p>
        </w:tc>
      </w:tr>
      <w:tr w:rsidR="00C34FF9" w:rsidRPr="00D6468C" w14:paraId="687E08C4" w14:textId="77777777">
        <w:trPr>
          <w:cantSplit/>
        </w:trPr>
        <w:tc>
          <w:tcPr>
            <w:tcW w:w="2417" w:type="pct"/>
            <w:vAlign w:val="bottom"/>
          </w:tcPr>
          <w:p w14:paraId="11A25852"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Услуги банков</w:t>
            </w:r>
          </w:p>
        </w:tc>
        <w:tc>
          <w:tcPr>
            <w:tcW w:w="1163" w:type="pct"/>
            <w:vAlign w:val="bottom"/>
          </w:tcPr>
          <w:p w14:paraId="1C22FC76"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517,60</w:t>
            </w:r>
          </w:p>
        </w:tc>
        <w:tc>
          <w:tcPr>
            <w:tcW w:w="1419" w:type="pct"/>
            <w:vAlign w:val="bottom"/>
          </w:tcPr>
          <w:p w14:paraId="053BF6F7"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129,40</w:t>
            </w:r>
          </w:p>
        </w:tc>
      </w:tr>
      <w:tr w:rsidR="00C34FF9" w:rsidRPr="00D6468C" w14:paraId="16A04AB8" w14:textId="77777777">
        <w:trPr>
          <w:cantSplit/>
        </w:trPr>
        <w:tc>
          <w:tcPr>
            <w:tcW w:w="2417" w:type="pct"/>
            <w:vAlign w:val="bottom"/>
          </w:tcPr>
          <w:p w14:paraId="46233965"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Корректировки на основе фактических данных</w:t>
            </w:r>
          </w:p>
        </w:tc>
        <w:tc>
          <w:tcPr>
            <w:tcW w:w="1163" w:type="pct"/>
            <w:vAlign w:val="center"/>
          </w:tcPr>
          <w:p w14:paraId="505DAAA3"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1 957 961,00</w:t>
            </w:r>
          </w:p>
        </w:tc>
        <w:tc>
          <w:tcPr>
            <w:tcW w:w="1419" w:type="pct"/>
            <w:vAlign w:val="center"/>
          </w:tcPr>
          <w:p w14:paraId="34680BFA"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489 490,25</w:t>
            </w:r>
          </w:p>
        </w:tc>
      </w:tr>
      <w:tr w:rsidR="00C34FF9" w:rsidRPr="00D6468C" w14:paraId="056AD052" w14:textId="77777777">
        <w:trPr>
          <w:cantSplit/>
        </w:trPr>
        <w:tc>
          <w:tcPr>
            <w:tcW w:w="2417" w:type="pct"/>
            <w:vAlign w:val="bottom"/>
          </w:tcPr>
          <w:p w14:paraId="1E5F209B"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Экономия операционных расходов</w:t>
            </w:r>
          </w:p>
        </w:tc>
        <w:tc>
          <w:tcPr>
            <w:tcW w:w="1163" w:type="pct"/>
            <w:vAlign w:val="center"/>
          </w:tcPr>
          <w:p w14:paraId="427290C8"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66 438,60</w:t>
            </w:r>
          </w:p>
        </w:tc>
        <w:tc>
          <w:tcPr>
            <w:tcW w:w="1419" w:type="pct"/>
            <w:vAlign w:val="center"/>
          </w:tcPr>
          <w:p w14:paraId="40292485"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16 609,65</w:t>
            </w:r>
          </w:p>
        </w:tc>
      </w:tr>
      <w:tr w:rsidR="00C34FF9" w:rsidRPr="00D6468C" w14:paraId="4CE416FF" w14:textId="77777777">
        <w:trPr>
          <w:cantSplit/>
        </w:trPr>
        <w:tc>
          <w:tcPr>
            <w:tcW w:w="2417" w:type="pct"/>
            <w:vAlign w:val="bottom"/>
          </w:tcPr>
          <w:p w14:paraId="6DC690A2"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Экономия потерь</w:t>
            </w:r>
          </w:p>
        </w:tc>
        <w:tc>
          <w:tcPr>
            <w:tcW w:w="1163" w:type="pct"/>
            <w:vAlign w:val="center"/>
          </w:tcPr>
          <w:p w14:paraId="75A7958D"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56 999,30</w:t>
            </w:r>
          </w:p>
        </w:tc>
        <w:tc>
          <w:tcPr>
            <w:tcW w:w="1419" w:type="pct"/>
            <w:vAlign w:val="center"/>
          </w:tcPr>
          <w:p w14:paraId="3921486C" w14:textId="77777777" w:rsidR="00C34FF9" w:rsidRPr="00D6468C" w:rsidRDefault="00C34FF9" w:rsidP="00C34FF9">
            <w:pPr>
              <w:spacing w:after="0" w:line="240" w:lineRule="auto"/>
              <w:jc w:val="right"/>
              <w:rPr>
                <w:rFonts w:ascii="Myriad Pro" w:hAnsi="Myriad Pro"/>
                <w:iCs/>
                <w:sz w:val="20"/>
                <w:szCs w:val="18"/>
              </w:rPr>
            </w:pPr>
            <w:r w:rsidRPr="00D6468C">
              <w:rPr>
                <w:rFonts w:ascii="Myriad Pro" w:hAnsi="Myriad Pro"/>
                <w:iCs/>
                <w:sz w:val="20"/>
                <w:szCs w:val="18"/>
              </w:rPr>
              <w:t>14 249,83</w:t>
            </w:r>
          </w:p>
        </w:tc>
      </w:tr>
      <w:tr w:rsidR="00C34FF9" w:rsidRPr="00D6468C" w14:paraId="279A3FCD" w14:textId="77777777">
        <w:trPr>
          <w:cantSplit/>
        </w:trPr>
        <w:tc>
          <w:tcPr>
            <w:tcW w:w="2417" w:type="pct"/>
            <w:vAlign w:val="bottom"/>
          </w:tcPr>
          <w:p w14:paraId="65532494" w14:textId="77777777" w:rsidR="00C34FF9" w:rsidRPr="00D6468C" w:rsidRDefault="00C34FF9" w:rsidP="00C34FF9">
            <w:pPr>
              <w:spacing w:after="0" w:line="240" w:lineRule="auto"/>
              <w:rPr>
                <w:rFonts w:ascii="Myriad Pro" w:hAnsi="Myriad Pro"/>
                <w:b/>
                <w:iCs/>
                <w:sz w:val="20"/>
                <w:szCs w:val="18"/>
              </w:rPr>
            </w:pPr>
            <w:r w:rsidRPr="00D6468C">
              <w:rPr>
                <w:rFonts w:ascii="Myriad Pro" w:hAnsi="Myriad Pro"/>
                <w:b/>
                <w:iCs/>
                <w:sz w:val="20"/>
                <w:szCs w:val="18"/>
              </w:rPr>
              <w:t>ИТОГО</w:t>
            </w:r>
          </w:p>
        </w:tc>
        <w:tc>
          <w:tcPr>
            <w:tcW w:w="1163" w:type="pct"/>
            <w:vAlign w:val="bottom"/>
          </w:tcPr>
          <w:p w14:paraId="41AF29D7" w14:textId="77777777" w:rsidR="00C34FF9" w:rsidRPr="00D6468C" w:rsidRDefault="00C34FF9" w:rsidP="00C34FF9">
            <w:pPr>
              <w:spacing w:after="0" w:line="240" w:lineRule="auto"/>
              <w:jc w:val="right"/>
              <w:rPr>
                <w:rFonts w:ascii="Myriad Pro" w:hAnsi="Myriad Pro"/>
                <w:b/>
                <w:iCs/>
                <w:sz w:val="20"/>
                <w:szCs w:val="18"/>
              </w:rPr>
            </w:pPr>
            <w:r w:rsidRPr="00D6468C">
              <w:rPr>
                <w:rFonts w:ascii="Myriad Pro" w:hAnsi="Myriad Pro"/>
                <w:b/>
                <w:iCs/>
                <w:sz w:val="20"/>
                <w:szCs w:val="18"/>
              </w:rPr>
              <w:t>2 259 415,58</w:t>
            </w:r>
          </w:p>
        </w:tc>
        <w:tc>
          <w:tcPr>
            <w:tcW w:w="1419" w:type="pct"/>
            <w:vAlign w:val="bottom"/>
          </w:tcPr>
          <w:p w14:paraId="77E50268" w14:textId="77777777" w:rsidR="00C34FF9" w:rsidRPr="00D6468C" w:rsidRDefault="00C34FF9" w:rsidP="00C34FF9">
            <w:pPr>
              <w:spacing w:after="0" w:line="240" w:lineRule="auto"/>
              <w:jc w:val="right"/>
              <w:rPr>
                <w:rFonts w:ascii="Myriad Pro" w:hAnsi="Myriad Pro"/>
                <w:b/>
                <w:iCs/>
                <w:sz w:val="20"/>
                <w:szCs w:val="18"/>
              </w:rPr>
            </w:pPr>
            <w:r w:rsidRPr="00D6468C">
              <w:rPr>
                <w:rFonts w:ascii="Myriad Pro" w:hAnsi="Myriad Pro"/>
                <w:b/>
                <w:iCs/>
                <w:sz w:val="20"/>
                <w:szCs w:val="18"/>
              </w:rPr>
              <w:t>564 853,89</w:t>
            </w:r>
          </w:p>
        </w:tc>
      </w:tr>
    </w:tbl>
    <w:p w14:paraId="638E643A" w14:textId="77777777" w:rsidR="00C34FF9" w:rsidRPr="00D6468C" w:rsidRDefault="00C34FF9" w:rsidP="00C34FF9">
      <w:pPr>
        <w:spacing w:after="0" w:line="360" w:lineRule="auto"/>
        <w:ind w:firstLine="567"/>
        <w:contextualSpacing/>
        <w:jc w:val="both"/>
        <w:rPr>
          <w:rFonts w:ascii="Myriad Pro" w:hAnsi="Myriad Pro"/>
          <w:i/>
          <w:color w:val="000000"/>
          <w:sz w:val="26"/>
          <w:szCs w:val="26"/>
        </w:rPr>
      </w:pPr>
      <w:r w:rsidRPr="00D6468C">
        <w:rPr>
          <w:rFonts w:ascii="Myriad Pro" w:hAnsi="Myriad Pro"/>
          <w:i/>
          <w:color w:val="000000"/>
          <w:sz w:val="26"/>
          <w:szCs w:val="26"/>
        </w:rPr>
        <w:t>В качестве обосновывающих материалов предоставлено:</w:t>
      </w:r>
    </w:p>
    <w:p w14:paraId="68A7ED38" w14:textId="77777777" w:rsidR="00C34FF9" w:rsidRPr="00D6468C" w:rsidRDefault="00C34FF9" w:rsidP="00176C4E">
      <w:pPr>
        <w:pStyle w:val="2"/>
      </w:pPr>
      <w:r w:rsidRPr="00D6468C">
        <w:t>Форма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Филиалам, согласно форме «Отчет о прибылях и убытках».</w:t>
      </w:r>
    </w:p>
    <w:p w14:paraId="0D44699E" w14:textId="77777777" w:rsidR="00C34FF9" w:rsidRPr="00D6468C" w:rsidRDefault="00C34FF9" w:rsidP="00176C4E">
      <w:pPr>
        <w:pStyle w:val="2"/>
      </w:pPr>
      <w:r w:rsidRPr="00D6468C">
        <w:t xml:space="preserve">Налоговая декларация по налогу на прибыль Вологодского филиала </w:t>
      </w:r>
      <w:r w:rsidR="00D655F1">
        <w:t>ПАО </w:t>
      </w:r>
      <w:r w:rsidRPr="00D6468C">
        <w:t>«МРСК Северо-Запада» за 2016 год.</w:t>
      </w:r>
    </w:p>
    <w:p w14:paraId="149497E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239574E2" w14:textId="77777777" w:rsidR="00C34FF9" w:rsidRPr="00D6468C" w:rsidRDefault="00C34FF9" w:rsidP="00176C4E">
      <w:pPr>
        <w:pStyle w:val="affff5"/>
      </w:pPr>
      <w:r w:rsidRPr="00D6468C">
        <w:t>ПОЗИЦИЯ ОРГАНА РЕГУЛИРОВАНИЯ</w:t>
      </w:r>
    </w:p>
    <w:p w14:paraId="37B1B96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Принято Департаментом ТЭК и ТР Вологодской области – 31 660,56 тыс. руб.</w:t>
      </w:r>
    </w:p>
    <w:p w14:paraId="382259D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Налог на прибыль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определен Департаментом ТЭК и ТР Вологодской области с применением метода долгосрочной индексации НВВ исходя из плановой величины прибыли, являющейся объектом налогообложения в соответствии со ст.247 НК РФ.</w:t>
      </w:r>
    </w:p>
    <w:p w14:paraId="18DD7A81" w14:textId="77777777" w:rsidR="00C34FF9" w:rsidRPr="00D6468C" w:rsidRDefault="00C34FF9" w:rsidP="00C34FF9">
      <w:pPr>
        <w:spacing w:after="0" w:line="360" w:lineRule="auto"/>
        <w:contextualSpacing/>
        <w:jc w:val="center"/>
        <w:rPr>
          <w:rFonts w:ascii="Myriad Pro" w:hAnsi="Myriad Pro"/>
          <w:color w:val="000000"/>
          <w:sz w:val="26"/>
          <w:szCs w:val="26"/>
        </w:rPr>
      </w:pPr>
      <w:r w:rsidRPr="00D6468C">
        <w:rPr>
          <w:rFonts w:ascii="Myriad Pro" w:hAnsi="Myriad Pro"/>
          <w:b/>
          <w:color w:val="000000"/>
          <w:sz w:val="26"/>
          <w:szCs w:val="26"/>
        </w:rPr>
        <w:t xml:space="preserve">Расчет налога на прибыль, </w:t>
      </w:r>
      <w:r w:rsidRPr="00D6468C">
        <w:rPr>
          <w:rFonts w:ascii="Myriad Pro" w:hAnsi="Myriad Pro"/>
          <w:color w:val="000000"/>
          <w:sz w:val="26"/>
          <w:szCs w:val="26"/>
        </w:rPr>
        <w:t>тыс. руб.</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44"/>
        <w:gridCol w:w="2235"/>
        <w:gridCol w:w="2727"/>
      </w:tblGrid>
      <w:tr w:rsidR="00C34FF9" w:rsidRPr="00D6468C" w14:paraId="4ABC4B93" w14:textId="77777777">
        <w:trPr>
          <w:cantSplit/>
          <w:tblHeader/>
        </w:trPr>
        <w:tc>
          <w:tcPr>
            <w:tcW w:w="464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3B161D6"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2235" w:type="dxa"/>
            <w:tcBorders>
              <w:top w:val="single" w:sz="4" w:space="0" w:color="FFFFFF"/>
              <w:left w:val="single" w:sz="4" w:space="0" w:color="FFFFFF"/>
              <w:bottom w:val="single" w:sz="4" w:space="0" w:color="FFFFFF"/>
              <w:right w:val="single" w:sz="4" w:space="0" w:color="FFFFFF"/>
            </w:tcBorders>
            <w:shd w:val="clear" w:color="auto" w:fill="4F6228"/>
            <w:vAlign w:val="bottom"/>
          </w:tcPr>
          <w:p w14:paraId="47030058"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расходы (80%)</w:t>
            </w:r>
          </w:p>
        </w:tc>
        <w:tc>
          <w:tcPr>
            <w:tcW w:w="2727" w:type="dxa"/>
            <w:tcBorders>
              <w:top w:val="single" w:sz="4" w:space="0" w:color="FFFFFF"/>
              <w:left w:val="single" w:sz="4" w:space="0" w:color="FFFFFF"/>
              <w:bottom w:val="single" w:sz="4" w:space="0" w:color="FFFFFF"/>
              <w:right w:val="single" w:sz="4" w:space="0" w:color="FFFFFF"/>
            </w:tcBorders>
            <w:shd w:val="clear" w:color="auto" w:fill="4F6228"/>
            <w:vAlign w:val="bottom"/>
          </w:tcPr>
          <w:p w14:paraId="5931133F"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налог на прибыль (20%)</w:t>
            </w:r>
          </w:p>
        </w:tc>
      </w:tr>
      <w:tr w:rsidR="00C34FF9" w:rsidRPr="00D6468C" w14:paraId="4EFCFBDA" w14:textId="77777777">
        <w:trPr>
          <w:cantSplit/>
        </w:trPr>
        <w:tc>
          <w:tcPr>
            <w:tcW w:w="4644" w:type="dxa"/>
            <w:tcBorders>
              <w:top w:val="single" w:sz="4" w:space="0" w:color="FFFFFF"/>
            </w:tcBorders>
            <w:vAlign w:val="bottom"/>
          </w:tcPr>
          <w:p w14:paraId="34AC31A0" w14:textId="77777777" w:rsidR="00C34FF9" w:rsidRPr="00D6468C" w:rsidRDefault="00C34FF9" w:rsidP="00C34FF9">
            <w:pPr>
              <w:spacing w:after="0" w:line="240" w:lineRule="auto"/>
              <w:rPr>
                <w:rFonts w:ascii="Myriad Pro" w:hAnsi="Myriad Pro"/>
                <w:iCs/>
                <w:sz w:val="20"/>
                <w:szCs w:val="18"/>
              </w:rPr>
            </w:pPr>
            <w:r w:rsidRPr="00D6468C">
              <w:rPr>
                <w:rFonts w:ascii="Myriad Pro" w:hAnsi="Myriad Pro"/>
                <w:iCs/>
                <w:sz w:val="20"/>
                <w:szCs w:val="18"/>
              </w:rPr>
              <w:t>Прибыль на поощрение и соц. развитие</w:t>
            </w:r>
          </w:p>
        </w:tc>
        <w:tc>
          <w:tcPr>
            <w:tcW w:w="2235" w:type="dxa"/>
            <w:tcBorders>
              <w:top w:val="single" w:sz="4" w:space="0" w:color="FFFFFF"/>
            </w:tcBorders>
            <w:vAlign w:val="center"/>
          </w:tcPr>
          <w:p w14:paraId="4CF89E31"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126 642,24</w:t>
            </w:r>
          </w:p>
        </w:tc>
        <w:tc>
          <w:tcPr>
            <w:tcW w:w="2727" w:type="dxa"/>
            <w:tcBorders>
              <w:top w:val="single" w:sz="4" w:space="0" w:color="FFFFFF"/>
            </w:tcBorders>
            <w:vAlign w:val="center"/>
          </w:tcPr>
          <w:p w14:paraId="78D99A2F" w14:textId="77777777" w:rsidR="00C34FF9" w:rsidRPr="00D6468C" w:rsidRDefault="00C34FF9" w:rsidP="00C34FF9">
            <w:pPr>
              <w:spacing w:after="0" w:line="240" w:lineRule="auto"/>
              <w:jc w:val="center"/>
              <w:rPr>
                <w:rFonts w:ascii="Myriad Pro" w:hAnsi="Myriad Pro"/>
                <w:iCs/>
                <w:sz w:val="20"/>
                <w:szCs w:val="18"/>
              </w:rPr>
            </w:pPr>
            <w:r w:rsidRPr="00D6468C">
              <w:rPr>
                <w:rFonts w:ascii="Myriad Pro" w:hAnsi="Myriad Pro"/>
                <w:iCs/>
                <w:sz w:val="20"/>
                <w:szCs w:val="18"/>
              </w:rPr>
              <w:t>31 660,56</w:t>
            </w:r>
          </w:p>
        </w:tc>
      </w:tr>
    </w:tbl>
    <w:p w14:paraId="5A56C0E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4D33F8B2" w14:textId="77777777" w:rsidR="00C34FF9" w:rsidRPr="00D6468C" w:rsidRDefault="00C34FF9" w:rsidP="00176C4E">
      <w:pPr>
        <w:pStyle w:val="affff5"/>
      </w:pPr>
      <w:r w:rsidRPr="00D6468C">
        <w:t>ПОЗИЦИЯ ИСПОЛНИТЕЛЯ</w:t>
      </w:r>
    </w:p>
    <w:p w14:paraId="5DD8B222" w14:textId="77777777" w:rsidR="00C34FF9" w:rsidRPr="00D6468C" w:rsidRDefault="00C34FF9" w:rsidP="00C34FF9">
      <w:pPr>
        <w:tabs>
          <w:tab w:val="left" w:pos="1134"/>
        </w:tabs>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Согласно налоговой декларации за 2016 год расходы по налогу на прибыль </w:t>
      </w:r>
      <w:r w:rsidR="00D655F1">
        <w:rPr>
          <w:rFonts w:ascii="Myriad Pro" w:hAnsi="Myriad Pro"/>
          <w:sz w:val="26"/>
          <w:szCs w:val="26"/>
        </w:rPr>
        <w:t>ПАО </w:t>
      </w:r>
      <w:r w:rsidRPr="00D6468C">
        <w:rPr>
          <w:rFonts w:ascii="Myriad Pro" w:hAnsi="Myriad Pro"/>
          <w:sz w:val="26"/>
          <w:szCs w:val="26"/>
        </w:rPr>
        <w:t>«МРСК Северо-Запада» в части Вологодского филиала составили 64 821,11 тыс. руб. в республиканский бюджет (18%).</w:t>
      </w:r>
    </w:p>
    <w:p w14:paraId="5D36AAA6" w14:textId="77777777" w:rsidR="00C34FF9" w:rsidRPr="00D6468C" w:rsidRDefault="00C34FF9" w:rsidP="00176C4E">
      <w:pPr>
        <w:keepNext/>
        <w:keepLines/>
        <w:tabs>
          <w:tab w:val="left" w:pos="1134"/>
        </w:tabs>
        <w:spacing w:after="0" w:line="360" w:lineRule="auto"/>
        <w:contextualSpacing/>
        <w:jc w:val="center"/>
        <w:rPr>
          <w:rFonts w:ascii="Myriad Pro" w:hAnsi="Myriad Pro"/>
          <w:b/>
          <w:color w:val="000000"/>
          <w:sz w:val="26"/>
          <w:szCs w:val="26"/>
        </w:rPr>
      </w:pPr>
      <w:r w:rsidRPr="00D6468C">
        <w:rPr>
          <w:rFonts w:ascii="Myriad Pro" w:hAnsi="Myriad Pro"/>
          <w:b/>
          <w:color w:val="000000"/>
          <w:sz w:val="26"/>
          <w:szCs w:val="26"/>
        </w:rPr>
        <w:lastRenderedPageBreak/>
        <w:t xml:space="preserve">Расчет налога на прибыль по филиалу </w:t>
      </w:r>
      <w:r w:rsidR="00D655F1">
        <w:rPr>
          <w:rFonts w:ascii="Myriad Pro" w:hAnsi="Myriad Pro"/>
          <w:b/>
          <w:color w:val="000000"/>
          <w:sz w:val="26"/>
          <w:szCs w:val="26"/>
        </w:rPr>
        <w:t>ПАО </w:t>
      </w:r>
      <w:r w:rsidRPr="00D6468C">
        <w:rPr>
          <w:rFonts w:ascii="Myriad Pro" w:hAnsi="Myriad Pro"/>
          <w:b/>
          <w:color w:val="000000"/>
          <w:sz w:val="26"/>
          <w:szCs w:val="26"/>
        </w:rPr>
        <w:t>«МРСК Северо-Запада» «Вологдаэнерго» за 2016 год.</w:t>
      </w:r>
    </w:p>
    <w:tbl>
      <w:tblPr>
        <w:tblW w:w="5000" w:type="pct"/>
        <w:tblLook w:val="04A0" w:firstRow="1" w:lastRow="0" w:firstColumn="1" w:lastColumn="0" w:noHBand="0" w:noVBand="1"/>
      </w:tblPr>
      <w:tblGrid>
        <w:gridCol w:w="5999"/>
        <w:gridCol w:w="1493"/>
        <w:gridCol w:w="2079"/>
      </w:tblGrid>
      <w:tr w:rsidR="00C34FF9" w:rsidRPr="00176C4E" w14:paraId="68A3E7FE" w14:textId="77777777">
        <w:trPr>
          <w:trHeight w:val="315"/>
          <w:tblHeader/>
        </w:trPr>
        <w:tc>
          <w:tcPr>
            <w:tcW w:w="3134" w:type="pct"/>
            <w:tcBorders>
              <w:top w:val="single" w:sz="8" w:space="0" w:color="FFFFFF"/>
              <w:left w:val="single" w:sz="8" w:space="0" w:color="FFFFFF"/>
              <w:bottom w:val="single" w:sz="8" w:space="0" w:color="FFFFFF"/>
              <w:right w:val="single" w:sz="8" w:space="0" w:color="FFFFFF"/>
            </w:tcBorders>
            <w:shd w:val="clear" w:color="auto" w:fill="4F6228"/>
            <w:vAlign w:val="bottom"/>
          </w:tcPr>
          <w:p w14:paraId="153D9C84" w14:textId="77777777" w:rsidR="00C34FF9" w:rsidRPr="00176C4E" w:rsidRDefault="00C34FF9" w:rsidP="00C34FF9">
            <w:pPr>
              <w:spacing w:after="0" w:line="240" w:lineRule="auto"/>
              <w:jc w:val="center"/>
              <w:rPr>
                <w:rFonts w:ascii="Myriad Pro" w:hAnsi="Myriad Pro"/>
                <w:b/>
                <w:color w:val="FFFFFF"/>
                <w:sz w:val="20"/>
                <w:szCs w:val="20"/>
              </w:rPr>
            </w:pPr>
            <w:r w:rsidRPr="00176C4E">
              <w:rPr>
                <w:rFonts w:ascii="Myriad Pro" w:hAnsi="Myriad Pro"/>
                <w:b/>
                <w:color w:val="FFFFFF"/>
                <w:sz w:val="20"/>
                <w:szCs w:val="20"/>
              </w:rPr>
              <w:t>Наименование</w:t>
            </w:r>
          </w:p>
        </w:tc>
        <w:tc>
          <w:tcPr>
            <w:tcW w:w="780" w:type="pct"/>
            <w:tcBorders>
              <w:top w:val="single" w:sz="8" w:space="0" w:color="FFFFFF"/>
              <w:left w:val="nil"/>
              <w:bottom w:val="single" w:sz="8" w:space="0" w:color="FFFFFF"/>
              <w:right w:val="single" w:sz="4" w:space="0" w:color="FFFFFF"/>
            </w:tcBorders>
            <w:shd w:val="clear" w:color="auto" w:fill="4F6228"/>
            <w:vAlign w:val="bottom"/>
          </w:tcPr>
          <w:p w14:paraId="77AA313E" w14:textId="77777777" w:rsidR="00C34FF9" w:rsidRPr="00176C4E" w:rsidRDefault="00C34FF9" w:rsidP="00C34FF9">
            <w:pPr>
              <w:spacing w:after="0" w:line="240" w:lineRule="auto"/>
              <w:jc w:val="center"/>
              <w:rPr>
                <w:rFonts w:ascii="Myriad Pro" w:hAnsi="Myriad Pro"/>
                <w:b/>
                <w:color w:val="FFFFFF"/>
                <w:sz w:val="20"/>
                <w:szCs w:val="20"/>
              </w:rPr>
            </w:pPr>
            <w:r w:rsidRPr="00176C4E">
              <w:rPr>
                <w:rFonts w:ascii="Myriad Pro" w:hAnsi="Myriad Pro"/>
                <w:b/>
                <w:color w:val="FFFFFF"/>
                <w:sz w:val="20"/>
                <w:szCs w:val="20"/>
              </w:rPr>
              <w:t> </w:t>
            </w:r>
          </w:p>
        </w:tc>
        <w:tc>
          <w:tcPr>
            <w:tcW w:w="1087" w:type="pct"/>
            <w:tcBorders>
              <w:top w:val="single" w:sz="4" w:space="0" w:color="FFFFFF"/>
              <w:left w:val="single" w:sz="4" w:space="0" w:color="FFFFFF"/>
              <w:bottom w:val="single" w:sz="4" w:space="0" w:color="FFFFFF"/>
              <w:right w:val="single" w:sz="6" w:space="0" w:color="FFFFFF"/>
            </w:tcBorders>
            <w:shd w:val="clear" w:color="auto" w:fill="4F6228"/>
          </w:tcPr>
          <w:p w14:paraId="573007B1" w14:textId="77777777" w:rsidR="00C34FF9" w:rsidRPr="00176C4E" w:rsidRDefault="00C34FF9" w:rsidP="00C34FF9">
            <w:pPr>
              <w:spacing w:after="0" w:line="240" w:lineRule="auto"/>
              <w:jc w:val="center"/>
              <w:rPr>
                <w:rFonts w:ascii="Myriad Pro" w:hAnsi="Myriad Pro"/>
                <w:b/>
                <w:color w:val="FFFFFF"/>
                <w:sz w:val="20"/>
                <w:szCs w:val="20"/>
              </w:rPr>
            </w:pPr>
            <w:r w:rsidRPr="00176C4E">
              <w:rPr>
                <w:rFonts w:ascii="Myriad Pro" w:hAnsi="Myriad Pro"/>
                <w:b/>
                <w:color w:val="FFFFFF"/>
                <w:sz w:val="20"/>
                <w:szCs w:val="20"/>
              </w:rPr>
              <w:t>Декларация от 20.03.2017</w:t>
            </w:r>
          </w:p>
        </w:tc>
      </w:tr>
      <w:tr w:rsidR="00C34FF9" w:rsidRPr="00176C4E" w14:paraId="41E24D76" w14:textId="77777777">
        <w:trPr>
          <w:trHeight w:val="277"/>
        </w:trPr>
        <w:tc>
          <w:tcPr>
            <w:tcW w:w="3134" w:type="pct"/>
            <w:tcBorders>
              <w:top w:val="nil"/>
              <w:left w:val="single" w:sz="8" w:space="0" w:color="auto"/>
              <w:bottom w:val="single" w:sz="8" w:space="0" w:color="auto"/>
              <w:right w:val="single" w:sz="8" w:space="0" w:color="auto"/>
            </w:tcBorders>
            <w:shd w:val="clear" w:color="auto" w:fill="auto"/>
            <w:vAlign w:val="center"/>
          </w:tcPr>
          <w:p w14:paraId="7307DB2E" w14:textId="77777777" w:rsidR="00C34FF9" w:rsidRPr="00176C4E" w:rsidRDefault="00C34FF9" w:rsidP="00176C4E">
            <w:pPr>
              <w:spacing w:after="0" w:line="240" w:lineRule="auto"/>
              <w:rPr>
                <w:rFonts w:ascii="Myriad Pro" w:hAnsi="Myriad Pro"/>
                <w:color w:val="000000"/>
                <w:sz w:val="20"/>
                <w:szCs w:val="20"/>
              </w:rPr>
            </w:pPr>
            <w:r w:rsidRPr="00176C4E">
              <w:rPr>
                <w:rFonts w:ascii="Myriad Pro" w:hAnsi="Myriad Pro"/>
                <w:color w:val="000000"/>
                <w:sz w:val="20"/>
                <w:szCs w:val="20"/>
              </w:rPr>
              <w:t xml:space="preserve">Налоговая база </w:t>
            </w:r>
            <w:r w:rsidR="00D655F1">
              <w:rPr>
                <w:rFonts w:ascii="Myriad Pro" w:hAnsi="Myriad Pro"/>
                <w:color w:val="000000"/>
                <w:sz w:val="20"/>
                <w:szCs w:val="20"/>
              </w:rPr>
              <w:t>ПАО </w:t>
            </w:r>
            <w:r w:rsidRPr="00176C4E">
              <w:rPr>
                <w:rFonts w:ascii="Myriad Pro" w:hAnsi="Myriad Pro"/>
                <w:color w:val="000000"/>
                <w:sz w:val="20"/>
                <w:szCs w:val="20"/>
              </w:rPr>
              <w:t>«МРСК Северо-Запада»</w:t>
            </w:r>
          </w:p>
        </w:tc>
        <w:tc>
          <w:tcPr>
            <w:tcW w:w="780" w:type="pct"/>
            <w:tcBorders>
              <w:top w:val="nil"/>
              <w:left w:val="nil"/>
              <w:bottom w:val="single" w:sz="8" w:space="0" w:color="auto"/>
              <w:right w:val="single" w:sz="8" w:space="0" w:color="auto"/>
            </w:tcBorders>
            <w:shd w:val="clear" w:color="auto" w:fill="auto"/>
            <w:vAlign w:val="center"/>
          </w:tcPr>
          <w:p w14:paraId="0F7060BC" w14:textId="77777777" w:rsidR="00C34FF9" w:rsidRPr="00176C4E" w:rsidRDefault="00C34FF9" w:rsidP="00176C4E">
            <w:pPr>
              <w:spacing w:after="0" w:line="240" w:lineRule="auto"/>
              <w:jc w:val="center"/>
              <w:rPr>
                <w:rFonts w:ascii="Myriad Pro" w:hAnsi="Myriad Pro"/>
                <w:color w:val="000000"/>
                <w:sz w:val="20"/>
                <w:szCs w:val="20"/>
              </w:rPr>
            </w:pPr>
            <w:r w:rsidRPr="00176C4E">
              <w:rPr>
                <w:rFonts w:ascii="Myriad Pro" w:hAnsi="Myriad Pro"/>
                <w:color w:val="000000"/>
                <w:sz w:val="20"/>
                <w:szCs w:val="20"/>
              </w:rPr>
              <w:t>тыс. руб.</w:t>
            </w:r>
          </w:p>
        </w:tc>
        <w:tc>
          <w:tcPr>
            <w:tcW w:w="1087" w:type="pct"/>
            <w:tcBorders>
              <w:top w:val="single" w:sz="4" w:space="0" w:color="FFFFFF"/>
              <w:left w:val="nil"/>
              <w:bottom w:val="single" w:sz="8" w:space="0" w:color="auto"/>
              <w:right w:val="single" w:sz="4" w:space="0" w:color="auto"/>
            </w:tcBorders>
            <w:vAlign w:val="center"/>
          </w:tcPr>
          <w:p w14:paraId="653BCADC"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1 736 568,54</w:t>
            </w:r>
          </w:p>
        </w:tc>
      </w:tr>
      <w:tr w:rsidR="00C34FF9" w:rsidRPr="00176C4E" w14:paraId="70349576" w14:textId="77777777">
        <w:trPr>
          <w:trHeight w:val="540"/>
        </w:trPr>
        <w:tc>
          <w:tcPr>
            <w:tcW w:w="3134" w:type="pct"/>
            <w:tcBorders>
              <w:top w:val="nil"/>
              <w:left w:val="single" w:sz="8" w:space="0" w:color="auto"/>
              <w:bottom w:val="single" w:sz="8" w:space="0" w:color="auto"/>
              <w:right w:val="single" w:sz="8" w:space="0" w:color="auto"/>
            </w:tcBorders>
            <w:shd w:val="clear" w:color="auto" w:fill="auto"/>
            <w:vAlign w:val="center"/>
          </w:tcPr>
          <w:p w14:paraId="21C28528" w14:textId="77777777" w:rsidR="00C34FF9" w:rsidRPr="00176C4E" w:rsidRDefault="00C34FF9" w:rsidP="00176C4E">
            <w:pPr>
              <w:spacing w:after="0" w:line="240" w:lineRule="auto"/>
              <w:rPr>
                <w:rFonts w:ascii="Myriad Pro" w:hAnsi="Myriad Pro"/>
                <w:color w:val="000000"/>
                <w:sz w:val="20"/>
                <w:szCs w:val="20"/>
              </w:rPr>
            </w:pPr>
            <w:r w:rsidRPr="00176C4E">
              <w:rPr>
                <w:rFonts w:ascii="Myriad Pro" w:hAnsi="Myriad Pro"/>
                <w:color w:val="000000"/>
                <w:sz w:val="20"/>
                <w:szCs w:val="20"/>
              </w:rPr>
              <w:t xml:space="preserve">Доля филиала </w:t>
            </w:r>
            <w:r w:rsidR="00D655F1">
              <w:rPr>
                <w:rFonts w:ascii="Myriad Pro" w:hAnsi="Myriad Pro"/>
                <w:color w:val="000000"/>
                <w:sz w:val="20"/>
                <w:szCs w:val="20"/>
              </w:rPr>
              <w:t>ПАО </w:t>
            </w:r>
            <w:r w:rsidRPr="00176C4E">
              <w:rPr>
                <w:rFonts w:ascii="Myriad Pro" w:hAnsi="Myriad Pro"/>
                <w:color w:val="000000"/>
                <w:sz w:val="20"/>
                <w:szCs w:val="20"/>
              </w:rPr>
              <w:t>«МРСК Северо-Запада» «Вологдаэнерго»</w:t>
            </w:r>
          </w:p>
        </w:tc>
        <w:tc>
          <w:tcPr>
            <w:tcW w:w="780" w:type="pct"/>
            <w:tcBorders>
              <w:top w:val="nil"/>
              <w:left w:val="nil"/>
              <w:bottom w:val="single" w:sz="8" w:space="0" w:color="auto"/>
              <w:right w:val="single" w:sz="8" w:space="0" w:color="auto"/>
            </w:tcBorders>
            <w:shd w:val="clear" w:color="auto" w:fill="auto"/>
            <w:vAlign w:val="center"/>
          </w:tcPr>
          <w:p w14:paraId="3E7B087A" w14:textId="77777777" w:rsidR="00C34FF9" w:rsidRPr="00176C4E" w:rsidRDefault="00C34FF9" w:rsidP="00176C4E">
            <w:pPr>
              <w:spacing w:after="0" w:line="240" w:lineRule="auto"/>
              <w:jc w:val="center"/>
              <w:rPr>
                <w:rFonts w:ascii="Myriad Pro" w:hAnsi="Myriad Pro"/>
                <w:color w:val="000000"/>
                <w:sz w:val="20"/>
                <w:szCs w:val="20"/>
              </w:rPr>
            </w:pPr>
            <w:r w:rsidRPr="00176C4E">
              <w:rPr>
                <w:rFonts w:ascii="Myriad Pro" w:hAnsi="Myriad Pro"/>
                <w:color w:val="000000"/>
                <w:sz w:val="20"/>
                <w:szCs w:val="20"/>
              </w:rPr>
              <w:t>%</w:t>
            </w:r>
          </w:p>
        </w:tc>
        <w:tc>
          <w:tcPr>
            <w:tcW w:w="1087" w:type="pct"/>
            <w:tcBorders>
              <w:top w:val="nil"/>
              <w:left w:val="nil"/>
              <w:bottom w:val="single" w:sz="8" w:space="0" w:color="auto"/>
              <w:right w:val="single" w:sz="4" w:space="0" w:color="auto"/>
            </w:tcBorders>
            <w:vAlign w:val="center"/>
          </w:tcPr>
          <w:p w14:paraId="11010BF6"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20,74%</w:t>
            </w:r>
          </w:p>
        </w:tc>
      </w:tr>
      <w:tr w:rsidR="00C34FF9" w:rsidRPr="00176C4E" w14:paraId="6783289B" w14:textId="77777777">
        <w:trPr>
          <w:trHeight w:val="539"/>
        </w:trPr>
        <w:tc>
          <w:tcPr>
            <w:tcW w:w="3134" w:type="pct"/>
            <w:tcBorders>
              <w:top w:val="nil"/>
              <w:left w:val="single" w:sz="8" w:space="0" w:color="auto"/>
              <w:bottom w:val="single" w:sz="8" w:space="0" w:color="auto"/>
              <w:right w:val="single" w:sz="8" w:space="0" w:color="auto"/>
            </w:tcBorders>
            <w:shd w:val="clear" w:color="auto" w:fill="auto"/>
            <w:vAlign w:val="center"/>
          </w:tcPr>
          <w:p w14:paraId="2C56B971" w14:textId="77777777" w:rsidR="00C34FF9" w:rsidRPr="00176C4E" w:rsidRDefault="00C34FF9" w:rsidP="00176C4E">
            <w:pPr>
              <w:spacing w:after="0" w:line="240" w:lineRule="auto"/>
              <w:rPr>
                <w:rFonts w:ascii="Myriad Pro" w:hAnsi="Myriad Pro"/>
                <w:color w:val="000000"/>
                <w:sz w:val="20"/>
                <w:szCs w:val="20"/>
              </w:rPr>
            </w:pPr>
            <w:r w:rsidRPr="00176C4E">
              <w:rPr>
                <w:rFonts w:ascii="Myriad Pro" w:hAnsi="Myriad Pro"/>
                <w:color w:val="000000"/>
                <w:sz w:val="20"/>
                <w:szCs w:val="20"/>
              </w:rPr>
              <w:t xml:space="preserve">Налоговая база, приходящаяся на филиал </w:t>
            </w:r>
            <w:r w:rsidR="00D655F1">
              <w:rPr>
                <w:rFonts w:ascii="Myriad Pro" w:hAnsi="Myriad Pro"/>
                <w:color w:val="000000"/>
                <w:sz w:val="20"/>
                <w:szCs w:val="20"/>
              </w:rPr>
              <w:t>ПАО </w:t>
            </w:r>
            <w:r w:rsidRPr="00176C4E">
              <w:rPr>
                <w:rFonts w:ascii="Myriad Pro" w:hAnsi="Myriad Pro"/>
                <w:color w:val="000000"/>
                <w:sz w:val="20"/>
                <w:szCs w:val="20"/>
              </w:rPr>
              <w:t>«МРСК Северо-Запада» «Вологдаэнерго»</w:t>
            </w:r>
          </w:p>
        </w:tc>
        <w:tc>
          <w:tcPr>
            <w:tcW w:w="780" w:type="pct"/>
            <w:tcBorders>
              <w:top w:val="nil"/>
              <w:left w:val="nil"/>
              <w:bottom w:val="single" w:sz="8" w:space="0" w:color="auto"/>
              <w:right w:val="single" w:sz="8" w:space="0" w:color="auto"/>
            </w:tcBorders>
            <w:shd w:val="clear" w:color="auto" w:fill="auto"/>
            <w:vAlign w:val="center"/>
          </w:tcPr>
          <w:p w14:paraId="1614FB58" w14:textId="77777777" w:rsidR="00C34FF9" w:rsidRPr="00176C4E" w:rsidRDefault="00C34FF9" w:rsidP="00176C4E">
            <w:pPr>
              <w:spacing w:after="0" w:line="240" w:lineRule="auto"/>
              <w:jc w:val="center"/>
              <w:rPr>
                <w:rFonts w:ascii="Myriad Pro" w:hAnsi="Myriad Pro"/>
                <w:color w:val="000000"/>
                <w:sz w:val="20"/>
                <w:szCs w:val="20"/>
              </w:rPr>
            </w:pPr>
            <w:r w:rsidRPr="00176C4E">
              <w:rPr>
                <w:rFonts w:ascii="Myriad Pro" w:hAnsi="Myriad Pro"/>
                <w:color w:val="000000"/>
                <w:sz w:val="20"/>
                <w:szCs w:val="20"/>
              </w:rPr>
              <w:t>тыс. руб.</w:t>
            </w:r>
          </w:p>
        </w:tc>
        <w:tc>
          <w:tcPr>
            <w:tcW w:w="1087" w:type="pct"/>
            <w:tcBorders>
              <w:top w:val="nil"/>
              <w:left w:val="nil"/>
              <w:bottom w:val="single" w:sz="8" w:space="0" w:color="auto"/>
              <w:right w:val="single" w:sz="4" w:space="0" w:color="auto"/>
            </w:tcBorders>
            <w:vAlign w:val="center"/>
          </w:tcPr>
          <w:p w14:paraId="3DFB29E6"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360 117,26</w:t>
            </w:r>
          </w:p>
        </w:tc>
      </w:tr>
      <w:tr w:rsidR="00C34FF9" w:rsidRPr="00176C4E" w14:paraId="20DB8E43" w14:textId="77777777">
        <w:trPr>
          <w:trHeight w:val="315"/>
        </w:trPr>
        <w:tc>
          <w:tcPr>
            <w:tcW w:w="3134" w:type="pct"/>
            <w:tcBorders>
              <w:top w:val="nil"/>
              <w:left w:val="single" w:sz="8" w:space="0" w:color="auto"/>
              <w:bottom w:val="single" w:sz="8" w:space="0" w:color="auto"/>
              <w:right w:val="single" w:sz="8" w:space="0" w:color="auto"/>
            </w:tcBorders>
            <w:shd w:val="clear" w:color="auto" w:fill="auto"/>
            <w:vAlign w:val="center"/>
          </w:tcPr>
          <w:p w14:paraId="2DB9AA29" w14:textId="77777777" w:rsidR="00C34FF9" w:rsidRPr="00176C4E" w:rsidRDefault="00C34FF9" w:rsidP="00176C4E">
            <w:pPr>
              <w:spacing w:after="0" w:line="240" w:lineRule="auto"/>
              <w:rPr>
                <w:rFonts w:ascii="Myriad Pro" w:hAnsi="Myriad Pro"/>
                <w:color w:val="000000"/>
                <w:sz w:val="20"/>
                <w:szCs w:val="20"/>
              </w:rPr>
            </w:pPr>
            <w:r w:rsidRPr="00176C4E">
              <w:rPr>
                <w:rFonts w:ascii="Myriad Pro" w:hAnsi="Myriad Pro"/>
                <w:color w:val="000000"/>
                <w:sz w:val="20"/>
                <w:szCs w:val="20"/>
              </w:rPr>
              <w:t>Ставка налога на прибыль</w:t>
            </w:r>
          </w:p>
        </w:tc>
        <w:tc>
          <w:tcPr>
            <w:tcW w:w="780" w:type="pct"/>
            <w:tcBorders>
              <w:top w:val="nil"/>
              <w:left w:val="nil"/>
              <w:bottom w:val="single" w:sz="8" w:space="0" w:color="auto"/>
              <w:right w:val="single" w:sz="8" w:space="0" w:color="auto"/>
            </w:tcBorders>
            <w:shd w:val="clear" w:color="auto" w:fill="auto"/>
            <w:vAlign w:val="center"/>
          </w:tcPr>
          <w:p w14:paraId="46C1B74B" w14:textId="77777777" w:rsidR="00C34FF9" w:rsidRPr="00176C4E" w:rsidRDefault="00C34FF9" w:rsidP="00176C4E">
            <w:pPr>
              <w:spacing w:after="0" w:line="240" w:lineRule="auto"/>
              <w:jc w:val="center"/>
              <w:rPr>
                <w:rFonts w:ascii="Myriad Pro" w:hAnsi="Myriad Pro"/>
                <w:color w:val="000000"/>
                <w:sz w:val="20"/>
                <w:szCs w:val="20"/>
              </w:rPr>
            </w:pPr>
            <w:r w:rsidRPr="00176C4E">
              <w:rPr>
                <w:rFonts w:ascii="Myriad Pro" w:hAnsi="Myriad Pro"/>
                <w:color w:val="000000"/>
                <w:sz w:val="20"/>
                <w:szCs w:val="20"/>
              </w:rPr>
              <w:t>%</w:t>
            </w:r>
          </w:p>
        </w:tc>
        <w:tc>
          <w:tcPr>
            <w:tcW w:w="1087" w:type="pct"/>
            <w:tcBorders>
              <w:top w:val="nil"/>
              <w:left w:val="nil"/>
              <w:bottom w:val="single" w:sz="8" w:space="0" w:color="auto"/>
              <w:right w:val="single" w:sz="4" w:space="0" w:color="auto"/>
            </w:tcBorders>
            <w:vAlign w:val="center"/>
          </w:tcPr>
          <w:p w14:paraId="10A18E44"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20%</w:t>
            </w:r>
          </w:p>
        </w:tc>
      </w:tr>
      <w:tr w:rsidR="00C34FF9" w:rsidRPr="00176C4E" w14:paraId="5ECD0724" w14:textId="77777777">
        <w:trPr>
          <w:trHeight w:val="315"/>
        </w:trPr>
        <w:tc>
          <w:tcPr>
            <w:tcW w:w="3134" w:type="pct"/>
            <w:tcBorders>
              <w:top w:val="nil"/>
              <w:left w:val="single" w:sz="8" w:space="0" w:color="auto"/>
              <w:bottom w:val="single" w:sz="4" w:space="0" w:color="auto"/>
              <w:right w:val="single" w:sz="8" w:space="0" w:color="auto"/>
            </w:tcBorders>
            <w:shd w:val="clear" w:color="auto" w:fill="auto"/>
            <w:vAlign w:val="center"/>
          </w:tcPr>
          <w:p w14:paraId="21ED65BA" w14:textId="77777777" w:rsidR="00C34FF9" w:rsidRPr="00176C4E" w:rsidRDefault="00C34FF9" w:rsidP="00176C4E">
            <w:pPr>
              <w:spacing w:after="0" w:line="240" w:lineRule="auto"/>
              <w:rPr>
                <w:rFonts w:ascii="Myriad Pro" w:hAnsi="Myriad Pro"/>
                <w:b/>
                <w:color w:val="000000"/>
                <w:sz w:val="20"/>
                <w:szCs w:val="20"/>
              </w:rPr>
            </w:pPr>
            <w:r w:rsidRPr="00176C4E">
              <w:rPr>
                <w:rFonts w:ascii="Myriad Pro" w:hAnsi="Myriad Pro"/>
                <w:b/>
                <w:color w:val="000000"/>
                <w:sz w:val="20"/>
                <w:szCs w:val="20"/>
              </w:rPr>
              <w:t>Сумма налога на прибыль</w:t>
            </w:r>
          </w:p>
        </w:tc>
        <w:tc>
          <w:tcPr>
            <w:tcW w:w="780" w:type="pct"/>
            <w:tcBorders>
              <w:top w:val="nil"/>
              <w:left w:val="nil"/>
              <w:bottom w:val="single" w:sz="4" w:space="0" w:color="auto"/>
              <w:right w:val="single" w:sz="8" w:space="0" w:color="auto"/>
            </w:tcBorders>
            <w:shd w:val="clear" w:color="auto" w:fill="auto"/>
            <w:vAlign w:val="center"/>
          </w:tcPr>
          <w:p w14:paraId="2B644BB1" w14:textId="77777777" w:rsidR="00C34FF9" w:rsidRPr="00176C4E" w:rsidRDefault="00C34FF9" w:rsidP="00176C4E">
            <w:pPr>
              <w:spacing w:after="0" w:line="240" w:lineRule="auto"/>
              <w:jc w:val="center"/>
              <w:rPr>
                <w:rFonts w:ascii="Myriad Pro" w:hAnsi="Myriad Pro"/>
                <w:b/>
                <w:color w:val="000000"/>
                <w:sz w:val="20"/>
                <w:szCs w:val="20"/>
              </w:rPr>
            </w:pPr>
            <w:r w:rsidRPr="00176C4E">
              <w:rPr>
                <w:rFonts w:ascii="Myriad Pro" w:hAnsi="Myriad Pro"/>
                <w:b/>
                <w:color w:val="000000"/>
                <w:sz w:val="20"/>
                <w:szCs w:val="20"/>
              </w:rPr>
              <w:t>тыс. руб.</w:t>
            </w:r>
          </w:p>
        </w:tc>
        <w:tc>
          <w:tcPr>
            <w:tcW w:w="1087" w:type="pct"/>
            <w:tcBorders>
              <w:top w:val="nil"/>
              <w:left w:val="nil"/>
              <w:bottom w:val="single" w:sz="4" w:space="0" w:color="auto"/>
              <w:right w:val="single" w:sz="4" w:space="0" w:color="auto"/>
            </w:tcBorders>
            <w:vAlign w:val="center"/>
          </w:tcPr>
          <w:p w14:paraId="41B884D7" w14:textId="77777777" w:rsidR="00C34FF9" w:rsidRPr="00176C4E" w:rsidRDefault="00C34FF9" w:rsidP="00176C4E">
            <w:pPr>
              <w:spacing w:after="0"/>
              <w:jc w:val="center"/>
              <w:rPr>
                <w:rFonts w:ascii="Myriad Pro" w:hAnsi="Myriad Pro"/>
                <w:b/>
                <w:color w:val="000000"/>
                <w:sz w:val="20"/>
                <w:szCs w:val="20"/>
              </w:rPr>
            </w:pPr>
            <w:r w:rsidRPr="00176C4E">
              <w:rPr>
                <w:rFonts w:ascii="Myriad Pro" w:hAnsi="Myriad Pro"/>
                <w:b/>
                <w:color w:val="000000"/>
                <w:sz w:val="20"/>
                <w:szCs w:val="20"/>
              </w:rPr>
              <w:t>72 023,45</w:t>
            </w:r>
          </w:p>
        </w:tc>
      </w:tr>
      <w:tr w:rsidR="00C34FF9" w:rsidRPr="00176C4E" w14:paraId="546ADD0B" w14:textId="77777777">
        <w:trPr>
          <w:trHeight w:val="300"/>
        </w:trPr>
        <w:tc>
          <w:tcPr>
            <w:tcW w:w="3134" w:type="pct"/>
            <w:tcBorders>
              <w:top w:val="single" w:sz="4" w:space="0" w:color="auto"/>
              <w:left w:val="single" w:sz="4" w:space="0" w:color="auto"/>
              <w:bottom w:val="single" w:sz="4" w:space="0" w:color="auto"/>
              <w:right w:val="single" w:sz="4" w:space="0" w:color="auto"/>
            </w:tcBorders>
            <w:shd w:val="clear" w:color="auto" w:fill="auto"/>
            <w:vAlign w:val="center"/>
          </w:tcPr>
          <w:p w14:paraId="7A97E483" w14:textId="77777777" w:rsidR="00C34FF9" w:rsidRPr="00176C4E" w:rsidRDefault="00C34FF9" w:rsidP="00176C4E">
            <w:pPr>
              <w:spacing w:after="0" w:line="240" w:lineRule="auto"/>
              <w:rPr>
                <w:rFonts w:ascii="Myriad Pro" w:hAnsi="Myriad Pro"/>
                <w:color w:val="000000"/>
                <w:sz w:val="20"/>
                <w:szCs w:val="20"/>
              </w:rPr>
            </w:pPr>
            <w:r w:rsidRPr="00176C4E">
              <w:rPr>
                <w:rFonts w:ascii="Myriad Pro" w:hAnsi="Myriad Pro"/>
                <w:color w:val="000000"/>
                <w:sz w:val="20"/>
                <w:szCs w:val="20"/>
              </w:rPr>
              <w:t xml:space="preserve">В т.ч. </w:t>
            </w:r>
          </w:p>
        </w:tc>
        <w:tc>
          <w:tcPr>
            <w:tcW w:w="78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268022" w14:textId="77777777" w:rsidR="00C34FF9" w:rsidRPr="00176C4E" w:rsidRDefault="00C34FF9" w:rsidP="00176C4E">
            <w:pPr>
              <w:spacing w:after="0" w:line="240" w:lineRule="auto"/>
              <w:jc w:val="center"/>
              <w:rPr>
                <w:rFonts w:ascii="Myriad Pro" w:hAnsi="Myriad Pro"/>
                <w:color w:val="000000"/>
                <w:sz w:val="20"/>
                <w:szCs w:val="20"/>
              </w:rPr>
            </w:pPr>
          </w:p>
        </w:tc>
        <w:tc>
          <w:tcPr>
            <w:tcW w:w="1087" w:type="pct"/>
            <w:tcBorders>
              <w:top w:val="single" w:sz="4" w:space="0" w:color="auto"/>
              <w:left w:val="single" w:sz="4" w:space="0" w:color="auto"/>
              <w:bottom w:val="single" w:sz="4" w:space="0" w:color="auto"/>
              <w:right w:val="single" w:sz="4" w:space="0" w:color="auto"/>
            </w:tcBorders>
            <w:vAlign w:val="center"/>
          </w:tcPr>
          <w:p w14:paraId="500E6CA5" w14:textId="77777777" w:rsidR="00C34FF9" w:rsidRPr="00176C4E" w:rsidRDefault="00C34FF9" w:rsidP="00176C4E">
            <w:pPr>
              <w:spacing w:after="0"/>
              <w:jc w:val="center"/>
              <w:rPr>
                <w:rFonts w:ascii="Myriad Pro" w:hAnsi="Myriad Pro"/>
                <w:color w:val="000000"/>
                <w:sz w:val="20"/>
                <w:szCs w:val="20"/>
              </w:rPr>
            </w:pPr>
          </w:p>
        </w:tc>
      </w:tr>
      <w:tr w:rsidR="00C34FF9" w:rsidRPr="00176C4E" w14:paraId="3756514B" w14:textId="77777777">
        <w:trPr>
          <w:trHeight w:val="315"/>
        </w:trPr>
        <w:tc>
          <w:tcPr>
            <w:tcW w:w="3134" w:type="pct"/>
            <w:tcBorders>
              <w:top w:val="single" w:sz="4" w:space="0" w:color="auto"/>
              <w:left w:val="single" w:sz="4" w:space="0" w:color="auto"/>
              <w:bottom w:val="single" w:sz="4" w:space="0" w:color="auto"/>
              <w:right w:val="single" w:sz="4" w:space="0" w:color="auto"/>
            </w:tcBorders>
            <w:shd w:val="clear" w:color="auto" w:fill="auto"/>
            <w:vAlign w:val="center"/>
          </w:tcPr>
          <w:p w14:paraId="22AEC671" w14:textId="77777777" w:rsidR="00C34FF9" w:rsidRPr="00176C4E" w:rsidRDefault="00C34FF9" w:rsidP="00176C4E">
            <w:pPr>
              <w:spacing w:after="0" w:line="240" w:lineRule="auto"/>
              <w:rPr>
                <w:rFonts w:ascii="Myriad Pro" w:hAnsi="Myriad Pro"/>
                <w:color w:val="000000"/>
                <w:sz w:val="20"/>
                <w:szCs w:val="20"/>
              </w:rPr>
            </w:pPr>
            <w:r w:rsidRPr="00176C4E">
              <w:rPr>
                <w:rFonts w:ascii="Myriad Pro" w:hAnsi="Myriad Pro"/>
                <w:color w:val="000000"/>
                <w:sz w:val="20"/>
                <w:szCs w:val="20"/>
              </w:rPr>
              <w:t>Федеральный бюджет</w:t>
            </w:r>
          </w:p>
        </w:tc>
        <w:tc>
          <w:tcPr>
            <w:tcW w:w="780" w:type="pct"/>
            <w:tcBorders>
              <w:top w:val="single" w:sz="4" w:space="0" w:color="auto"/>
              <w:left w:val="single" w:sz="4" w:space="0" w:color="auto"/>
              <w:bottom w:val="single" w:sz="4" w:space="0" w:color="auto"/>
              <w:right w:val="single" w:sz="4" w:space="0" w:color="auto"/>
            </w:tcBorders>
            <w:shd w:val="clear" w:color="auto" w:fill="auto"/>
            <w:vAlign w:val="center"/>
          </w:tcPr>
          <w:p w14:paraId="25FF8F8E" w14:textId="77777777" w:rsidR="00C34FF9" w:rsidRPr="00176C4E" w:rsidRDefault="00C34FF9" w:rsidP="00176C4E">
            <w:pPr>
              <w:spacing w:after="0" w:line="240" w:lineRule="auto"/>
              <w:jc w:val="center"/>
              <w:rPr>
                <w:rFonts w:ascii="Myriad Pro" w:hAnsi="Myriad Pro"/>
                <w:color w:val="000000"/>
                <w:sz w:val="20"/>
                <w:szCs w:val="20"/>
              </w:rPr>
            </w:pPr>
            <w:r w:rsidRPr="00176C4E">
              <w:rPr>
                <w:rFonts w:ascii="Myriad Pro" w:hAnsi="Myriad Pro"/>
                <w:color w:val="000000"/>
                <w:sz w:val="20"/>
                <w:szCs w:val="20"/>
              </w:rPr>
              <w:t>тыс. руб.</w:t>
            </w:r>
          </w:p>
        </w:tc>
        <w:tc>
          <w:tcPr>
            <w:tcW w:w="1087" w:type="pct"/>
            <w:tcBorders>
              <w:top w:val="single" w:sz="4" w:space="0" w:color="auto"/>
              <w:left w:val="single" w:sz="4" w:space="0" w:color="auto"/>
              <w:bottom w:val="single" w:sz="4" w:space="0" w:color="auto"/>
              <w:right w:val="single" w:sz="4" w:space="0" w:color="auto"/>
            </w:tcBorders>
            <w:vAlign w:val="center"/>
          </w:tcPr>
          <w:p w14:paraId="5832FE65"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7 202,35</w:t>
            </w:r>
          </w:p>
        </w:tc>
      </w:tr>
      <w:tr w:rsidR="00C34FF9" w:rsidRPr="00176C4E" w14:paraId="714B136B" w14:textId="77777777">
        <w:trPr>
          <w:trHeight w:val="315"/>
        </w:trPr>
        <w:tc>
          <w:tcPr>
            <w:tcW w:w="3134" w:type="pct"/>
            <w:tcBorders>
              <w:top w:val="single" w:sz="4" w:space="0" w:color="auto"/>
              <w:left w:val="single" w:sz="4" w:space="0" w:color="auto"/>
              <w:bottom w:val="single" w:sz="4" w:space="0" w:color="auto"/>
              <w:right w:val="single" w:sz="4" w:space="0" w:color="auto"/>
            </w:tcBorders>
            <w:shd w:val="clear" w:color="auto" w:fill="auto"/>
            <w:vAlign w:val="center"/>
          </w:tcPr>
          <w:p w14:paraId="0579739B" w14:textId="77777777" w:rsidR="00C34FF9" w:rsidRPr="00176C4E" w:rsidRDefault="00C34FF9" w:rsidP="00176C4E">
            <w:pPr>
              <w:spacing w:after="0" w:line="240" w:lineRule="auto"/>
              <w:rPr>
                <w:rFonts w:ascii="Myriad Pro" w:hAnsi="Myriad Pro"/>
                <w:color w:val="000000"/>
                <w:sz w:val="20"/>
                <w:szCs w:val="20"/>
              </w:rPr>
            </w:pPr>
            <w:r w:rsidRPr="00176C4E">
              <w:rPr>
                <w:rFonts w:ascii="Myriad Pro" w:hAnsi="Myriad Pro"/>
                <w:color w:val="000000"/>
                <w:sz w:val="20"/>
                <w:szCs w:val="20"/>
              </w:rPr>
              <w:t>Региональный бюджет</w:t>
            </w:r>
          </w:p>
        </w:tc>
        <w:tc>
          <w:tcPr>
            <w:tcW w:w="780" w:type="pct"/>
            <w:tcBorders>
              <w:top w:val="single" w:sz="4" w:space="0" w:color="auto"/>
              <w:left w:val="single" w:sz="4" w:space="0" w:color="auto"/>
              <w:bottom w:val="single" w:sz="4" w:space="0" w:color="auto"/>
              <w:right w:val="single" w:sz="4" w:space="0" w:color="auto"/>
            </w:tcBorders>
            <w:shd w:val="clear" w:color="auto" w:fill="auto"/>
            <w:vAlign w:val="center"/>
          </w:tcPr>
          <w:p w14:paraId="1F54AE1E" w14:textId="77777777" w:rsidR="00C34FF9" w:rsidRPr="00176C4E" w:rsidRDefault="00C34FF9" w:rsidP="00176C4E">
            <w:pPr>
              <w:spacing w:after="0" w:line="240" w:lineRule="auto"/>
              <w:jc w:val="center"/>
              <w:rPr>
                <w:rFonts w:ascii="Myriad Pro" w:hAnsi="Myriad Pro"/>
                <w:color w:val="000000"/>
                <w:sz w:val="20"/>
                <w:szCs w:val="20"/>
              </w:rPr>
            </w:pPr>
            <w:r w:rsidRPr="00176C4E">
              <w:rPr>
                <w:rFonts w:ascii="Myriad Pro" w:hAnsi="Myriad Pro"/>
                <w:color w:val="000000"/>
                <w:sz w:val="20"/>
                <w:szCs w:val="20"/>
              </w:rPr>
              <w:t>тыс. руб.</w:t>
            </w:r>
          </w:p>
        </w:tc>
        <w:tc>
          <w:tcPr>
            <w:tcW w:w="1087" w:type="pct"/>
            <w:tcBorders>
              <w:top w:val="single" w:sz="4" w:space="0" w:color="auto"/>
              <w:left w:val="single" w:sz="4" w:space="0" w:color="auto"/>
              <w:bottom w:val="single" w:sz="4" w:space="0" w:color="auto"/>
              <w:right w:val="single" w:sz="4" w:space="0" w:color="auto"/>
            </w:tcBorders>
            <w:vAlign w:val="center"/>
          </w:tcPr>
          <w:p w14:paraId="0EA88034" w14:textId="77777777" w:rsidR="00C34FF9" w:rsidRPr="00176C4E" w:rsidRDefault="00C34FF9" w:rsidP="00176C4E">
            <w:pPr>
              <w:spacing w:after="0"/>
              <w:jc w:val="center"/>
              <w:rPr>
                <w:rFonts w:ascii="Myriad Pro" w:hAnsi="Myriad Pro"/>
                <w:color w:val="000000"/>
                <w:sz w:val="20"/>
                <w:szCs w:val="20"/>
              </w:rPr>
            </w:pPr>
            <w:r w:rsidRPr="00176C4E">
              <w:rPr>
                <w:rFonts w:ascii="Myriad Pro" w:hAnsi="Myriad Pro"/>
                <w:color w:val="000000"/>
                <w:sz w:val="20"/>
                <w:szCs w:val="20"/>
              </w:rPr>
              <w:t>64 821,11</w:t>
            </w:r>
          </w:p>
        </w:tc>
      </w:tr>
    </w:tbl>
    <w:p w14:paraId="6834E97A" w14:textId="77777777" w:rsidR="00C34FF9" w:rsidRPr="00D6468C" w:rsidRDefault="00C34FF9" w:rsidP="00C34FF9">
      <w:pPr>
        <w:tabs>
          <w:tab w:val="left" w:pos="1134"/>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форме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следующее распределение налога на прибыль по видам деятельности:</w:t>
      </w:r>
    </w:p>
    <w:tbl>
      <w:tblPr>
        <w:tblW w:w="5000" w:type="pct"/>
        <w:tblLayout w:type="fixed"/>
        <w:tblLook w:val="04A0" w:firstRow="1" w:lastRow="0" w:firstColumn="1" w:lastColumn="0" w:noHBand="0" w:noVBand="1"/>
      </w:tblPr>
      <w:tblGrid>
        <w:gridCol w:w="2514"/>
        <w:gridCol w:w="1393"/>
        <w:gridCol w:w="1189"/>
        <w:gridCol w:w="1206"/>
        <w:gridCol w:w="1751"/>
        <w:gridCol w:w="1518"/>
      </w:tblGrid>
      <w:tr w:rsidR="00C34FF9" w:rsidRPr="00D6468C" w14:paraId="5A100232" w14:textId="77777777">
        <w:trPr>
          <w:trHeight w:val="315"/>
        </w:trPr>
        <w:tc>
          <w:tcPr>
            <w:tcW w:w="1313" w:type="pct"/>
            <w:vMerge w:val="restart"/>
            <w:tcBorders>
              <w:top w:val="single" w:sz="8" w:space="0" w:color="FFFFFF"/>
              <w:left w:val="single" w:sz="8" w:space="0" w:color="FFFFFF"/>
              <w:bottom w:val="single" w:sz="8" w:space="0" w:color="FFFFFF"/>
              <w:right w:val="single" w:sz="8" w:space="0" w:color="FFFFFF"/>
            </w:tcBorders>
            <w:shd w:val="clear" w:color="auto" w:fill="4F6228"/>
            <w:noWrap/>
            <w:vAlign w:val="center"/>
          </w:tcPr>
          <w:p w14:paraId="50EDE607"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727" w:type="pct"/>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519E8C49"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 xml:space="preserve">За отчетный период, всего по </w:t>
            </w:r>
            <w:r w:rsidR="00D655F1">
              <w:rPr>
                <w:rFonts w:ascii="Myriad Pro" w:hAnsi="Myriad Pro"/>
                <w:b/>
                <w:color w:val="FFFFFF"/>
                <w:sz w:val="20"/>
                <w:szCs w:val="20"/>
              </w:rPr>
              <w:t>ПАО </w:t>
            </w:r>
            <w:r w:rsidRPr="00D6468C">
              <w:rPr>
                <w:rFonts w:ascii="Myriad Pro" w:hAnsi="Myriad Pro"/>
                <w:b/>
                <w:color w:val="FFFFFF"/>
                <w:sz w:val="20"/>
                <w:szCs w:val="20"/>
              </w:rPr>
              <w:t>«МРСК Северо-Запада»</w:t>
            </w:r>
          </w:p>
        </w:tc>
        <w:tc>
          <w:tcPr>
            <w:tcW w:w="621" w:type="pct"/>
            <w:vMerge w:val="restart"/>
            <w:tcBorders>
              <w:top w:val="single" w:sz="8" w:space="0" w:color="FFFFFF"/>
              <w:left w:val="single" w:sz="8" w:space="0" w:color="FFFFFF"/>
              <w:bottom w:val="single" w:sz="8" w:space="0" w:color="FFFFFF"/>
              <w:right w:val="single" w:sz="8" w:space="0" w:color="FFFFFF"/>
            </w:tcBorders>
            <w:shd w:val="clear" w:color="auto" w:fill="4F6228"/>
            <w:vAlign w:val="center"/>
          </w:tcPr>
          <w:p w14:paraId="4A789C05"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Из них по Филиалу</w:t>
            </w:r>
          </w:p>
        </w:tc>
        <w:tc>
          <w:tcPr>
            <w:tcW w:w="2338" w:type="pct"/>
            <w:gridSpan w:val="3"/>
            <w:tcBorders>
              <w:top w:val="single" w:sz="8" w:space="0" w:color="FFFFFF"/>
              <w:left w:val="nil"/>
              <w:bottom w:val="single" w:sz="8" w:space="0" w:color="FFFFFF"/>
              <w:right w:val="single" w:sz="8" w:space="0" w:color="FFFFFF"/>
            </w:tcBorders>
            <w:shd w:val="clear" w:color="auto" w:fill="4F6228"/>
            <w:vAlign w:val="center"/>
          </w:tcPr>
          <w:p w14:paraId="10063AF2"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В т.ч. по Филиалу по видам деятельности</w:t>
            </w:r>
          </w:p>
        </w:tc>
      </w:tr>
      <w:tr w:rsidR="00C34FF9" w:rsidRPr="00D6468C" w14:paraId="4045F5FE" w14:textId="77777777">
        <w:trPr>
          <w:trHeight w:val="915"/>
        </w:trPr>
        <w:tc>
          <w:tcPr>
            <w:tcW w:w="1313" w:type="pct"/>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33311F6B" w14:textId="77777777" w:rsidR="00C34FF9" w:rsidRPr="00D6468C" w:rsidRDefault="00C34FF9" w:rsidP="00C34FF9">
            <w:pPr>
              <w:spacing w:after="0" w:line="240" w:lineRule="auto"/>
              <w:jc w:val="center"/>
              <w:rPr>
                <w:rFonts w:ascii="Myriad Pro" w:hAnsi="Myriad Pro"/>
                <w:b/>
                <w:color w:val="FFFFFF"/>
                <w:sz w:val="20"/>
                <w:szCs w:val="20"/>
              </w:rPr>
            </w:pPr>
          </w:p>
        </w:tc>
        <w:tc>
          <w:tcPr>
            <w:tcW w:w="727" w:type="pct"/>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7E8F0AE2" w14:textId="77777777" w:rsidR="00C34FF9" w:rsidRPr="00D6468C" w:rsidRDefault="00C34FF9" w:rsidP="00C34FF9">
            <w:pPr>
              <w:spacing w:after="0" w:line="240" w:lineRule="auto"/>
              <w:jc w:val="center"/>
              <w:rPr>
                <w:rFonts w:ascii="Myriad Pro" w:hAnsi="Myriad Pro"/>
                <w:b/>
                <w:color w:val="FFFFFF"/>
                <w:sz w:val="20"/>
                <w:szCs w:val="20"/>
              </w:rPr>
            </w:pPr>
          </w:p>
        </w:tc>
        <w:tc>
          <w:tcPr>
            <w:tcW w:w="621" w:type="pct"/>
            <w:vMerge/>
            <w:tcBorders>
              <w:top w:val="single" w:sz="8" w:space="0" w:color="FFFFFF"/>
              <w:left w:val="single" w:sz="8" w:space="0" w:color="FFFFFF"/>
              <w:bottom w:val="single" w:sz="8" w:space="0" w:color="FFFFFF"/>
              <w:right w:val="single" w:sz="8" w:space="0" w:color="FFFFFF"/>
            </w:tcBorders>
            <w:shd w:val="clear" w:color="auto" w:fill="4F6228"/>
            <w:vAlign w:val="center"/>
          </w:tcPr>
          <w:p w14:paraId="50A17716" w14:textId="77777777" w:rsidR="00C34FF9" w:rsidRPr="00D6468C" w:rsidRDefault="00C34FF9" w:rsidP="00C34FF9">
            <w:pPr>
              <w:spacing w:after="0" w:line="240" w:lineRule="auto"/>
              <w:jc w:val="center"/>
              <w:rPr>
                <w:rFonts w:ascii="Myriad Pro" w:hAnsi="Myriad Pro"/>
                <w:b/>
                <w:color w:val="FFFFFF"/>
                <w:sz w:val="20"/>
                <w:szCs w:val="20"/>
              </w:rPr>
            </w:pPr>
          </w:p>
        </w:tc>
        <w:tc>
          <w:tcPr>
            <w:tcW w:w="630" w:type="pct"/>
            <w:tcBorders>
              <w:top w:val="nil"/>
              <w:left w:val="nil"/>
              <w:bottom w:val="single" w:sz="8" w:space="0" w:color="FFFFFF"/>
              <w:right w:val="single" w:sz="8" w:space="0" w:color="FFFFFF"/>
            </w:tcBorders>
            <w:shd w:val="clear" w:color="auto" w:fill="4F6228"/>
            <w:vAlign w:val="center"/>
          </w:tcPr>
          <w:p w14:paraId="5D6271EA"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Передача по сетям</w:t>
            </w:r>
          </w:p>
        </w:tc>
        <w:tc>
          <w:tcPr>
            <w:tcW w:w="915" w:type="pct"/>
            <w:tcBorders>
              <w:top w:val="nil"/>
              <w:left w:val="nil"/>
              <w:bottom w:val="single" w:sz="8" w:space="0" w:color="FFFFFF"/>
              <w:right w:val="single" w:sz="8" w:space="0" w:color="FFFFFF"/>
            </w:tcBorders>
            <w:shd w:val="clear" w:color="auto" w:fill="4F6228"/>
            <w:vAlign w:val="center"/>
          </w:tcPr>
          <w:p w14:paraId="24B8FF91"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Технологическое присоединение</w:t>
            </w:r>
          </w:p>
        </w:tc>
        <w:tc>
          <w:tcPr>
            <w:tcW w:w="793" w:type="pct"/>
            <w:tcBorders>
              <w:top w:val="nil"/>
              <w:left w:val="nil"/>
              <w:bottom w:val="single" w:sz="8" w:space="0" w:color="FFFFFF"/>
              <w:right w:val="single" w:sz="8" w:space="0" w:color="FFFFFF"/>
            </w:tcBorders>
            <w:shd w:val="clear" w:color="auto" w:fill="4F6228"/>
            <w:vAlign w:val="center"/>
          </w:tcPr>
          <w:p w14:paraId="6831242E" w14:textId="77777777" w:rsidR="00C34FF9" w:rsidRPr="00D6468C" w:rsidRDefault="00C34FF9" w:rsidP="00C34FF9">
            <w:pPr>
              <w:spacing w:after="0" w:line="240" w:lineRule="auto"/>
              <w:jc w:val="center"/>
              <w:rPr>
                <w:rFonts w:ascii="Myriad Pro" w:hAnsi="Myriad Pro"/>
                <w:b/>
                <w:color w:val="FFFFFF"/>
                <w:sz w:val="20"/>
                <w:szCs w:val="20"/>
              </w:rPr>
            </w:pPr>
            <w:r w:rsidRPr="00D6468C">
              <w:rPr>
                <w:rFonts w:ascii="Myriad Pro" w:hAnsi="Myriad Pro"/>
                <w:b/>
                <w:color w:val="FFFFFF"/>
                <w:sz w:val="20"/>
                <w:szCs w:val="20"/>
              </w:rPr>
              <w:t>Прочие виды деятельности</w:t>
            </w:r>
          </w:p>
        </w:tc>
      </w:tr>
      <w:tr w:rsidR="00C34FF9" w:rsidRPr="00D6468C" w14:paraId="3A66C6CE" w14:textId="77777777">
        <w:trPr>
          <w:trHeight w:val="315"/>
        </w:trPr>
        <w:tc>
          <w:tcPr>
            <w:tcW w:w="1313" w:type="pct"/>
            <w:tcBorders>
              <w:top w:val="nil"/>
              <w:left w:val="single" w:sz="8" w:space="0" w:color="auto"/>
              <w:bottom w:val="single" w:sz="8" w:space="0" w:color="auto"/>
              <w:right w:val="single" w:sz="8" w:space="0" w:color="auto"/>
            </w:tcBorders>
            <w:shd w:val="clear" w:color="auto" w:fill="auto"/>
            <w:noWrap/>
            <w:vAlign w:val="bottom"/>
          </w:tcPr>
          <w:p w14:paraId="56FADFB9"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Прибыль до налогообложения</w:t>
            </w:r>
          </w:p>
        </w:tc>
        <w:tc>
          <w:tcPr>
            <w:tcW w:w="727" w:type="pct"/>
            <w:tcBorders>
              <w:top w:val="nil"/>
              <w:left w:val="nil"/>
              <w:bottom w:val="single" w:sz="8" w:space="0" w:color="auto"/>
              <w:right w:val="single" w:sz="8" w:space="0" w:color="auto"/>
            </w:tcBorders>
            <w:shd w:val="clear" w:color="auto" w:fill="auto"/>
            <w:noWrap/>
            <w:vAlign w:val="center"/>
          </w:tcPr>
          <w:p w14:paraId="71659CDD"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744 957</w:t>
            </w:r>
          </w:p>
        </w:tc>
        <w:tc>
          <w:tcPr>
            <w:tcW w:w="621" w:type="pct"/>
            <w:tcBorders>
              <w:top w:val="nil"/>
              <w:left w:val="nil"/>
              <w:bottom w:val="single" w:sz="8" w:space="0" w:color="auto"/>
              <w:right w:val="single" w:sz="8" w:space="0" w:color="auto"/>
            </w:tcBorders>
            <w:shd w:val="clear" w:color="auto" w:fill="auto"/>
            <w:noWrap/>
            <w:vAlign w:val="center"/>
          </w:tcPr>
          <w:p w14:paraId="623FB043"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403 633</w:t>
            </w:r>
          </w:p>
        </w:tc>
        <w:tc>
          <w:tcPr>
            <w:tcW w:w="630" w:type="pct"/>
            <w:tcBorders>
              <w:top w:val="nil"/>
              <w:left w:val="nil"/>
              <w:bottom w:val="single" w:sz="8" w:space="0" w:color="auto"/>
              <w:right w:val="single" w:sz="8" w:space="0" w:color="auto"/>
            </w:tcBorders>
            <w:shd w:val="clear" w:color="auto" w:fill="auto"/>
            <w:noWrap/>
            <w:vAlign w:val="center"/>
          </w:tcPr>
          <w:p w14:paraId="4059DC6C"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398 482</w:t>
            </w:r>
          </w:p>
        </w:tc>
        <w:tc>
          <w:tcPr>
            <w:tcW w:w="915" w:type="pct"/>
            <w:tcBorders>
              <w:top w:val="nil"/>
              <w:left w:val="nil"/>
              <w:bottom w:val="single" w:sz="8" w:space="0" w:color="auto"/>
              <w:right w:val="single" w:sz="8" w:space="0" w:color="auto"/>
            </w:tcBorders>
            <w:shd w:val="clear" w:color="auto" w:fill="auto"/>
            <w:noWrap/>
            <w:vAlign w:val="center"/>
          </w:tcPr>
          <w:p w14:paraId="5269EC28"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-28 017</w:t>
            </w:r>
          </w:p>
        </w:tc>
        <w:tc>
          <w:tcPr>
            <w:tcW w:w="793" w:type="pct"/>
            <w:tcBorders>
              <w:top w:val="nil"/>
              <w:left w:val="nil"/>
              <w:bottom w:val="single" w:sz="8" w:space="0" w:color="auto"/>
              <w:right w:val="single" w:sz="8" w:space="0" w:color="auto"/>
            </w:tcBorders>
            <w:shd w:val="clear" w:color="auto" w:fill="auto"/>
            <w:noWrap/>
            <w:vAlign w:val="center"/>
          </w:tcPr>
          <w:p w14:paraId="44959AF7" w14:textId="77777777" w:rsidR="00C34FF9" w:rsidRPr="00D6468C" w:rsidRDefault="00C34FF9" w:rsidP="00C34FF9">
            <w:pPr>
              <w:jc w:val="center"/>
              <w:rPr>
                <w:rFonts w:ascii="Myriad Pro" w:hAnsi="Myriad Pro"/>
                <w:color w:val="000000"/>
                <w:sz w:val="20"/>
                <w:szCs w:val="20"/>
              </w:rPr>
            </w:pPr>
            <w:r w:rsidRPr="00D6468C">
              <w:rPr>
                <w:rFonts w:ascii="Myriad Pro" w:hAnsi="Myriad Pro"/>
                <w:color w:val="000000"/>
                <w:sz w:val="20"/>
                <w:szCs w:val="20"/>
              </w:rPr>
              <w:t>33 168</w:t>
            </w:r>
          </w:p>
        </w:tc>
      </w:tr>
      <w:tr w:rsidR="00C34FF9" w:rsidRPr="00D6468C" w14:paraId="3B433A61" w14:textId="77777777">
        <w:trPr>
          <w:trHeight w:val="315"/>
        </w:trPr>
        <w:tc>
          <w:tcPr>
            <w:tcW w:w="1313" w:type="pct"/>
            <w:tcBorders>
              <w:top w:val="nil"/>
              <w:left w:val="single" w:sz="8" w:space="0" w:color="auto"/>
              <w:bottom w:val="single" w:sz="8" w:space="0" w:color="auto"/>
              <w:right w:val="single" w:sz="8" w:space="0" w:color="auto"/>
            </w:tcBorders>
            <w:shd w:val="clear" w:color="auto" w:fill="auto"/>
            <w:noWrap/>
            <w:vAlign w:val="bottom"/>
          </w:tcPr>
          <w:p w14:paraId="13E594D8"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Налог на прибыль</w:t>
            </w:r>
          </w:p>
        </w:tc>
        <w:tc>
          <w:tcPr>
            <w:tcW w:w="727" w:type="pct"/>
            <w:tcBorders>
              <w:top w:val="nil"/>
              <w:left w:val="nil"/>
              <w:bottom w:val="single" w:sz="8" w:space="0" w:color="auto"/>
              <w:right w:val="single" w:sz="8" w:space="0" w:color="auto"/>
            </w:tcBorders>
            <w:shd w:val="clear" w:color="auto" w:fill="auto"/>
            <w:noWrap/>
            <w:vAlign w:val="center"/>
          </w:tcPr>
          <w:p w14:paraId="698BEB4C"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288 068</w:t>
            </w:r>
          </w:p>
        </w:tc>
        <w:tc>
          <w:tcPr>
            <w:tcW w:w="621" w:type="pct"/>
            <w:tcBorders>
              <w:top w:val="nil"/>
              <w:left w:val="nil"/>
              <w:bottom w:val="single" w:sz="8" w:space="0" w:color="auto"/>
              <w:right w:val="single" w:sz="8" w:space="0" w:color="auto"/>
            </w:tcBorders>
            <w:shd w:val="clear" w:color="auto" w:fill="auto"/>
            <w:noWrap/>
            <w:vAlign w:val="center"/>
          </w:tcPr>
          <w:p w14:paraId="37CEB1BB"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59 946</w:t>
            </w:r>
          </w:p>
        </w:tc>
        <w:tc>
          <w:tcPr>
            <w:tcW w:w="630" w:type="pct"/>
            <w:tcBorders>
              <w:top w:val="nil"/>
              <w:left w:val="nil"/>
              <w:bottom w:val="single" w:sz="8" w:space="0" w:color="auto"/>
              <w:right w:val="single" w:sz="8" w:space="0" w:color="auto"/>
            </w:tcBorders>
            <w:shd w:val="clear" w:color="auto" w:fill="auto"/>
            <w:noWrap/>
            <w:vAlign w:val="center"/>
          </w:tcPr>
          <w:p w14:paraId="0F8514B9"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53 312</w:t>
            </w:r>
          </w:p>
        </w:tc>
        <w:tc>
          <w:tcPr>
            <w:tcW w:w="915" w:type="pct"/>
            <w:tcBorders>
              <w:top w:val="nil"/>
              <w:left w:val="nil"/>
              <w:bottom w:val="single" w:sz="8" w:space="0" w:color="auto"/>
              <w:right w:val="single" w:sz="8" w:space="0" w:color="auto"/>
            </w:tcBorders>
            <w:shd w:val="clear" w:color="auto" w:fill="auto"/>
            <w:noWrap/>
            <w:vAlign w:val="center"/>
          </w:tcPr>
          <w:p w14:paraId="7F78C31D"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0</w:t>
            </w:r>
          </w:p>
        </w:tc>
        <w:tc>
          <w:tcPr>
            <w:tcW w:w="793" w:type="pct"/>
            <w:tcBorders>
              <w:top w:val="nil"/>
              <w:left w:val="nil"/>
              <w:bottom w:val="single" w:sz="8" w:space="0" w:color="auto"/>
              <w:right w:val="single" w:sz="8" w:space="0" w:color="auto"/>
            </w:tcBorders>
            <w:shd w:val="clear" w:color="auto" w:fill="auto"/>
            <w:noWrap/>
            <w:vAlign w:val="center"/>
          </w:tcPr>
          <w:p w14:paraId="56E21B6E" w14:textId="77777777" w:rsidR="00C34FF9" w:rsidRPr="00D6468C" w:rsidRDefault="00C34FF9" w:rsidP="00C34FF9">
            <w:pPr>
              <w:spacing w:after="0" w:line="240" w:lineRule="auto"/>
              <w:jc w:val="center"/>
              <w:rPr>
                <w:rFonts w:ascii="Myriad Pro" w:hAnsi="Myriad Pro"/>
                <w:color w:val="000000"/>
                <w:sz w:val="20"/>
                <w:szCs w:val="20"/>
              </w:rPr>
            </w:pPr>
            <w:r w:rsidRPr="00D6468C">
              <w:rPr>
                <w:rFonts w:ascii="Myriad Pro" w:hAnsi="Myriad Pro"/>
                <w:color w:val="000000"/>
                <w:sz w:val="20"/>
                <w:szCs w:val="20"/>
              </w:rPr>
              <w:t>6 634</w:t>
            </w:r>
          </w:p>
        </w:tc>
      </w:tr>
      <w:tr w:rsidR="00C34FF9" w:rsidRPr="00D6468C" w14:paraId="1BEFFF14" w14:textId="77777777">
        <w:trPr>
          <w:trHeight w:val="315"/>
        </w:trPr>
        <w:tc>
          <w:tcPr>
            <w:tcW w:w="1313" w:type="pct"/>
            <w:tcBorders>
              <w:top w:val="nil"/>
              <w:left w:val="single" w:sz="8" w:space="0" w:color="auto"/>
              <w:bottom w:val="single" w:sz="8" w:space="0" w:color="auto"/>
              <w:right w:val="single" w:sz="8" w:space="0" w:color="auto"/>
            </w:tcBorders>
            <w:shd w:val="clear" w:color="auto" w:fill="auto"/>
            <w:noWrap/>
            <w:vAlign w:val="bottom"/>
          </w:tcPr>
          <w:p w14:paraId="1D2378E7"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Доля налога на прибыль в прибыли до налогообложения</w:t>
            </w:r>
          </w:p>
        </w:tc>
        <w:tc>
          <w:tcPr>
            <w:tcW w:w="727" w:type="pct"/>
            <w:tcBorders>
              <w:top w:val="nil"/>
              <w:left w:val="nil"/>
              <w:bottom w:val="single" w:sz="8" w:space="0" w:color="auto"/>
              <w:right w:val="single" w:sz="8" w:space="0" w:color="auto"/>
            </w:tcBorders>
            <w:shd w:val="clear" w:color="auto" w:fill="auto"/>
            <w:noWrap/>
            <w:vAlign w:val="center"/>
          </w:tcPr>
          <w:p w14:paraId="74E1EB57"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38,67%</w:t>
            </w:r>
          </w:p>
        </w:tc>
        <w:tc>
          <w:tcPr>
            <w:tcW w:w="621" w:type="pct"/>
            <w:tcBorders>
              <w:top w:val="nil"/>
              <w:left w:val="nil"/>
              <w:bottom w:val="single" w:sz="8" w:space="0" w:color="auto"/>
              <w:right w:val="single" w:sz="8" w:space="0" w:color="auto"/>
            </w:tcBorders>
            <w:shd w:val="clear" w:color="auto" w:fill="auto"/>
            <w:noWrap/>
            <w:vAlign w:val="center"/>
          </w:tcPr>
          <w:p w14:paraId="1A0E5601"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14,85%</w:t>
            </w:r>
          </w:p>
        </w:tc>
        <w:tc>
          <w:tcPr>
            <w:tcW w:w="630" w:type="pct"/>
            <w:tcBorders>
              <w:top w:val="nil"/>
              <w:left w:val="nil"/>
              <w:bottom w:val="single" w:sz="8" w:space="0" w:color="auto"/>
              <w:right w:val="single" w:sz="8" w:space="0" w:color="auto"/>
            </w:tcBorders>
            <w:shd w:val="clear" w:color="auto" w:fill="auto"/>
            <w:noWrap/>
            <w:vAlign w:val="center"/>
          </w:tcPr>
          <w:p w14:paraId="33061F55"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13,38%</w:t>
            </w:r>
          </w:p>
        </w:tc>
        <w:tc>
          <w:tcPr>
            <w:tcW w:w="915" w:type="pct"/>
            <w:tcBorders>
              <w:top w:val="nil"/>
              <w:left w:val="nil"/>
              <w:bottom w:val="single" w:sz="8" w:space="0" w:color="auto"/>
              <w:right w:val="single" w:sz="8" w:space="0" w:color="auto"/>
            </w:tcBorders>
            <w:shd w:val="clear" w:color="auto" w:fill="auto"/>
            <w:noWrap/>
            <w:vAlign w:val="center"/>
          </w:tcPr>
          <w:p w14:paraId="0CECD7D9"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0,00%</w:t>
            </w:r>
          </w:p>
        </w:tc>
        <w:tc>
          <w:tcPr>
            <w:tcW w:w="793" w:type="pct"/>
            <w:tcBorders>
              <w:top w:val="nil"/>
              <w:left w:val="nil"/>
              <w:bottom w:val="single" w:sz="8" w:space="0" w:color="auto"/>
              <w:right w:val="single" w:sz="8" w:space="0" w:color="auto"/>
            </w:tcBorders>
            <w:shd w:val="clear" w:color="auto" w:fill="auto"/>
            <w:noWrap/>
            <w:vAlign w:val="center"/>
          </w:tcPr>
          <w:p w14:paraId="75215CBF" w14:textId="77777777" w:rsidR="00C34FF9" w:rsidRPr="00D6468C" w:rsidRDefault="00C34FF9" w:rsidP="00C34FF9">
            <w:pPr>
              <w:spacing w:after="0" w:line="240" w:lineRule="auto"/>
              <w:jc w:val="center"/>
              <w:rPr>
                <w:rFonts w:ascii="Myriad Pro" w:hAnsi="Myriad Pro"/>
                <w:b/>
                <w:color w:val="000000"/>
                <w:sz w:val="20"/>
                <w:szCs w:val="20"/>
              </w:rPr>
            </w:pPr>
            <w:r w:rsidRPr="00D6468C">
              <w:rPr>
                <w:rFonts w:ascii="Myriad Pro" w:hAnsi="Myriad Pro"/>
                <w:b/>
                <w:color w:val="000000"/>
                <w:sz w:val="20"/>
                <w:szCs w:val="20"/>
              </w:rPr>
              <w:t>20,00%</w:t>
            </w:r>
          </w:p>
        </w:tc>
      </w:tr>
    </w:tbl>
    <w:p w14:paraId="6119671F" w14:textId="77777777" w:rsidR="00C34FF9" w:rsidRPr="00D6468C" w:rsidRDefault="00C34FF9" w:rsidP="00C34FF9">
      <w:pPr>
        <w:spacing w:after="0" w:line="360" w:lineRule="auto"/>
        <w:ind w:firstLine="709"/>
        <w:contextualSpacing/>
        <w:jc w:val="both"/>
        <w:rPr>
          <w:rFonts w:ascii="Myriad Pro" w:hAnsi="Myriad Pro"/>
          <w:color w:val="000000"/>
          <w:sz w:val="26"/>
          <w:szCs w:val="26"/>
        </w:rPr>
      </w:pPr>
      <w:r w:rsidRPr="00D6468C">
        <w:rPr>
          <w:rFonts w:ascii="Myriad Pro" w:hAnsi="Myriad Pro"/>
          <w:color w:val="000000"/>
          <w:sz w:val="26"/>
          <w:szCs w:val="26"/>
        </w:rPr>
        <w:t>В связи с тем, что налог на прибыль рассчитывается на основании данных налогового учета, величина налога на прибыль, рассчитанного по данным бухгалтерского учета как произведение строки отчета о финансовых результатах 110 «Прибыль до налогообложения» на ставку налога, как правило, не совпадает с фактической величиной налога на прибыль по налоговой декларации из-за формирования постоянных и временных разниц, постоянных и отложенных налоговых обязательств и активов.</w:t>
      </w:r>
    </w:p>
    <w:p w14:paraId="26960DB2" w14:textId="308A76FD" w:rsidR="00C34FF9" w:rsidRPr="00D6468C" w:rsidRDefault="00C34FF9" w:rsidP="00C34FF9">
      <w:pPr>
        <w:spacing w:after="0" w:line="360" w:lineRule="auto"/>
        <w:ind w:firstLine="709"/>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данным раздельного учета по форме таблицы 1.3 к Порядку ведения раздельного учета доходов и расходов субъектами естественных </w:t>
      </w:r>
      <w:r w:rsidRPr="00D6468C">
        <w:rPr>
          <w:rFonts w:ascii="Myriad Pro" w:hAnsi="Myriad Pro"/>
          <w:color w:val="000000"/>
          <w:sz w:val="26"/>
          <w:szCs w:val="26"/>
        </w:rPr>
        <w:lastRenderedPageBreak/>
        <w:t xml:space="preserve">монополий в сфере услуг по передаче электрической энергии и оперативно-диспетчерскому управлению в электроэнергетике по прочим видам деятельности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Северо-Запада»-«Вологдаэнерго» по итогам 2016 года </w:t>
      </w:r>
      <w:r w:rsidR="00115409" w:rsidRPr="00D6468C">
        <w:rPr>
          <w:rFonts w:ascii="Myriad Pro" w:hAnsi="Myriad Pro"/>
          <w:color w:val="000000"/>
          <w:sz w:val="26"/>
          <w:szCs w:val="26"/>
        </w:rPr>
        <w:t>отсутствуют</w:t>
      </w:r>
      <w:r w:rsidRPr="00D6468C">
        <w:rPr>
          <w:rFonts w:ascii="Myriad Pro" w:hAnsi="Myriad Pro"/>
          <w:color w:val="000000"/>
          <w:sz w:val="26"/>
          <w:szCs w:val="26"/>
        </w:rPr>
        <w:t xml:space="preserve"> изменения отложенных налоговых обязательств и отложенных налоговых активов. </w:t>
      </w:r>
    </w:p>
    <w:p w14:paraId="65981BAF" w14:textId="77777777" w:rsidR="00C34FF9" w:rsidRPr="00D6468C" w:rsidRDefault="00C34FF9" w:rsidP="00C34FF9">
      <w:pPr>
        <w:spacing w:after="0" w:line="360" w:lineRule="auto"/>
        <w:ind w:firstLine="709"/>
        <w:contextualSpacing/>
        <w:jc w:val="both"/>
        <w:rPr>
          <w:rFonts w:ascii="Myriad Pro" w:hAnsi="Myriad Pro"/>
          <w:color w:val="000000"/>
          <w:sz w:val="26"/>
          <w:szCs w:val="26"/>
        </w:rPr>
      </w:pPr>
      <w:r w:rsidRPr="00D6468C">
        <w:rPr>
          <w:rFonts w:ascii="Myriad Pro" w:hAnsi="Myriad Pro"/>
          <w:color w:val="000000"/>
          <w:sz w:val="26"/>
          <w:szCs w:val="26"/>
        </w:rPr>
        <w:t xml:space="preserve">Таким образом, налог на прибыль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по передаче электрической энергии рассчитан Исполнителем как разница между величиной налога на прибыль согласно налоговой декларации и налогом на прибыль по прочей деятельности согласно таблице 1.3. в размере 65 389,80 тыс. руб. (72 023,45 тыс. руб. – 6 633,65 тыс. руб.).</w:t>
      </w:r>
    </w:p>
    <w:p w14:paraId="176B075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Следовательно, в соответствии с п. 20 Основ ценообразования №1178 налог на прибыль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приходящийся на вид деятельности «Передача по электросетям» и «</w:t>
      </w:r>
      <w:proofErr w:type="spellStart"/>
      <w:r w:rsidRPr="00D6468C">
        <w:rPr>
          <w:rFonts w:ascii="Myriad Pro" w:hAnsi="Myriad Pro"/>
          <w:color w:val="000000"/>
          <w:sz w:val="26"/>
          <w:szCs w:val="26"/>
        </w:rPr>
        <w:t>Техприсоединение</w:t>
      </w:r>
      <w:proofErr w:type="spellEnd"/>
      <w:r w:rsidRPr="00D6468C">
        <w:rPr>
          <w:rFonts w:ascii="Myriad Pro" w:hAnsi="Myriad Pro"/>
          <w:color w:val="000000"/>
          <w:sz w:val="26"/>
          <w:szCs w:val="26"/>
        </w:rPr>
        <w:t xml:space="preserve"> к электросетям», составляет по филиалу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65 389,80 тыс. руб. согласно налоговой декларации по налогу на прибыль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w:t>
      </w:r>
    </w:p>
    <w:p w14:paraId="0005EE6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 мнению Исполнителя, исходя из анализа представленных материалов, плановый уровень налога на прибыль – 65 389,80 тыс. руб.</w:t>
      </w:r>
    </w:p>
    <w:p w14:paraId="7E98803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Исполнитель отмечает, что в рамках тарифной кампании не были представлены материалы, подтверждающие величину текущего налога на прибыль за </w:t>
      </w:r>
      <w:smartTag w:uri="urn:schemas-microsoft-com:office:smarttags" w:element="metricconverter">
        <w:smartTagPr>
          <w:attr w:name="ProductID" w:val="2016 г"/>
        </w:smartTagPr>
        <w:r w:rsidRPr="00D6468C">
          <w:rPr>
            <w:rFonts w:ascii="Myriad Pro" w:hAnsi="Myriad Pro"/>
            <w:color w:val="000000"/>
            <w:sz w:val="26"/>
            <w:szCs w:val="26"/>
          </w:rPr>
          <w:t>2016 г</w:t>
        </w:r>
      </w:smartTag>
      <w:r w:rsidRPr="00D6468C">
        <w:rPr>
          <w:rFonts w:ascii="Myriad Pro" w:hAnsi="Myriad Pro"/>
          <w:color w:val="000000"/>
          <w:sz w:val="26"/>
          <w:szCs w:val="26"/>
        </w:rPr>
        <w:t xml:space="preserve">., расчет налога на прибыль выполнен как 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так и Департаментом ТЭК и ТР Вологодской области с нарушением п.20 Основ ценообразования №1178.</w:t>
      </w:r>
    </w:p>
    <w:p w14:paraId="3B7AEBA3" w14:textId="77777777" w:rsidR="00C34FF9" w:rsidRPr="00D6468C" w:rsidRDefault="00C34FF9" w:rsidP="00C34FF9">
      <w:pPr>
        <w:spacing w:after="0" w:line="360" w:lineRule="auto"/>
        <w:ind w:firstLine="709"/>
        <w:contextualSpacing/>
        <w:jc w:val="right"/>
        <w:rPr>
          <w:rFonts w:ascii="Myriad Pro" w:hAnsi="Myriad Pro"/>
          <w:color w:val="000000"/>
          <w:sz w:val="20"/>
          <w:szCs w:val="20"/>
        </w:rPr>
      </w:pPr>
      <w:r w:rsidRPr="00D6468C">
        <w:rPr>
          <w:rFonts w:ascii="Myriad Pro" w:hAnsi="Myriad Pro"/>
          <w:color w:val="000000"/>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111"/>
        <w:gridCol w:w="3712"/>
        <w:gridCol w:w="1893"/>
        <w:gridCol w:w="1855"/>
      </w:tblGrid>
      <w:tr w:rsidR="00C34FF9" w:rsidRPr="00D6468C" w14:paraId="1948C6AF" w14:textId="77777777">
        <w:trPr>
          <w:cantSplit/>
          <w:tblHeader/>
        </w:trPr>
        <w:tc>
          <w:tcPr>
            <w:tcW w:w="11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5AE9C03"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Показатель</w:t>
            </w:r>
          </w:p>
        </w:tc>
        <w:tc>
          <w:tcPr>
            <w:tcW w:w="193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6A40A16" w14:textId="77777777" w:rsidR="00C34FF9" w:rsidRPr="00D6468C" w:rsidRDefault="00C34FF9" w:rsidP="00C34FF9">
            <w:pPr>
              <w:spacing w:after="0" w:line="240" w:lineRule="auto"/>
              <w:ind w:firstLine="23"/>
              <w:contextualSpacing/>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tc>
        <w:tc>
          <w:tcPr>
            <w:tcW w:w="98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E23D685"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96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E96EB4"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5D0AB1CE" w14:textId="77777777">
        <w:trPr>
          <w:cantSplit/>
        </w:trPr>
        <w:tc>
          <w:tcPr>
            <w:tcW w:w="1103" w:type="pct"/>
            <w:tcBorders>
              <w:top w:val="single" w:sz="4" w:space="0" w:color="FFFFFF"/>
            </w:tcBorders>
            <w:shd w:val="clear" w:color="auto" w:fill="auto"/>
            <w:vAlign w:val="center"/>
          </w:tcPr>
          <w:p w14:paraId="17FAF281"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Налог на прибыль</w:t>
            </w:r>
          </w:p>
        </w:tc>
        <w:tc>
          <w:tcPr>
            <w:tcW w:w="1939" w:type="pct"/>
            <w:tcBorders>
              <w:top w:val="single" w:sz="4" w:space="0" w:color="FFFFFF"/>
            </w:tcBorders>
            <w:shd w:val="clear" w:color="auto" w:fill="auto"/>
            <w:vAlign w:val="center"/>
          </w:tcPr>
          <w:p w14:paraId="11360AE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564 853,89</w:t>
            </w:r>
          </w:p>
        </w:tc>
        <w:tc>
          <w:tcPr>
            <w:tcW w:w="989" w:type="pct"/>
            <w:tcBorders>
              <w:top w:val="single" w:sz="4" w:space="0" w:color="FFFFFF"/>
            </w:tcBorders>
            <w:shd w:val="clear" w:color="auto" w:fill="auto"/>
            <w:vAlign w:val="center"/>
          </w:tcPr>
          <w:p w14:paraId="614D9ADB"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31 660,56</w:t>
            </w:r>
          </w:p>
        </w:tc>
        <w:tc>
          <w:tcPr>
            <w:tcW w:w="969" w:type="pct"/>
            <w:tcBorders>
              <w:top w:val="single" w:sz="4" w:space="0" w:color="FFFFFF"/>
            </w:tcBorders>
            <w:shd w:val="clear" w:color="auto" w:fill="auto"/>
            <w:vAlign w:val="center"/>
          </w:tcPr>
          <w:p w14:paraId="793ABA51"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65 389,80</w:t>
            </w:r>
          </w:p>
        </w:tc>
      </w:tr>
    </w:tbl>
    <w:p w14:paraId="7E5419C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Таким образом, Департаментом ТЭК и ТР Вологодской области неправомерно занижены расходы на налог на прибыль на 33 729,24тыс. руб.</w:t>
      </w:r>
    </w:p>
    <w:p w14:paraId="7B6CECDB" w14:textId="77777777" w:rsidR="00176C4E" w:rsidRDefault="00176C4E">
      <w:pPr>
        <w:spacing w:after="0" w:line="240" w:lineRule="auto"/>
        <w:rPr>
          <w:rFonts w:ascii="Myriad Pro" w:hAnsi="Myriad Pro"/>
          <w:color w:val="000000"/>
          <w:sz w:val="26"/>
          <w:szCs w:val="26"/>
        </w:rPr>
      </w:pPr>
      <w:bookmarkStart w:id="165" w:name="_Toc40297130"/>
      <w:bookmarkStart w:id="166" w:name="_Toc53154735"/>
      <w:r>
        <w:rPr>
          <w:rFonts w:ascii="Myriad Pro" w:hAnsi="Myriad Pro"/>
          <w:color w:val="000000"/>
          <w:sz w:val="26"/>
          <w:szCs w:val="26"/>
        </w:rPr>
        <w:br w:type="page"/>
      </w:r>
    </w:p>
    <w:p w14:paraId="1CC7958E" w14:textId="77777777" w:rsidR="00C34FF9" w:rsidRPr="00D6468C" w:rsidRDefault="00C34FF9" w:rsidP="00176C4E">
      <w:pPr>
        <w:pStyle w:val="211"/>
      </w:pPr>
      <w:bookmarkStart w:id="167" w:name="_Toc53587363"/>
      <w:r w:rsidRPr="00D6468C">
        <w:lastRenderedPageBreak/>
        <w:t>Резервы по сомнительным долгам</w:t>
      </w:r>
      <w:bookmarkEnd w:id="165"/>
      <w:bookmarkEnd w:id="166"/>
      <w:bookmarkEnd w:id="167"/>
    </w:p>
    <w:p w14:paraId="2FC13623" w14:textId="77777777" w:rsidR="00C34FF9" w:rsidRPr="00D6468C" w:rsidRDefault="00C34FF9" w:rsidP="00C34FF9">
      <w:pPr>
        <w:widowControl w:val="0"/>
        <w:pBdr>
          <w:top w:val="nil"/>
          <w:left w:val="nil"/>
          <w:bottom w:val="nil"/>
          <w:right w:val="nil"/>
          <w:between w:val="nil"/>
        </w:pBdr>
        <w:tabs>
          <w:tab w:val="left" w:pos="1428"/>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пунктом 30 Основ ценообразования №1178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2246B67B" w14:textId="77777777" w:rsidR="00C34FF9" w:rsidRPr="00D6468C" w:rsidRDefault="00C34FF9" w:rsidP="00C34FF9">
      <w:pPr>
        <w:widowControl w:val="0"/>
        <w:pBdr>
          <w:top w:val="nil"/>
          <w:left w:val="nil"/>
          <w:bottom w:val="nil"/>
          <w:right w:val="nil"/>
          <w:between w:val="nil"/>
        </w:pBdr>
        <w:tabs>
          <w:tab w:val="left" w:pos="1428"/>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Минфина России от 29.07.1998 </w:t>
      </w:r>
      <w:r w:rsidR="00D655F1">
        <w:rPr>
          <w:rFonts w:ascii="Myriad Pro" w:hAnsi="Myriad Pro"/>
          <w:color w:val="000000"/>
          <w:sz w:val="26"/>
          <w:szCs w:val="26"/>
        </w:rPr>
        <w:t>№ </w:t>
      </w:r>
      <w:r w:rsidRPr="00D6468C">
        <w:rPr>
          <w:rFonts w:ascii="Myriad Pro" w:hAnsi="Myriad Pro"/>
          <w:color w:val="000000"/>
          <w:sz w:val="26"/>
          <w:szCs w:val="26"/>
        </w:rPr>
        <w:t>34н, Филиал создает резервы сомнительных долгов в случае признания дебиторской задолженности сомнительной с отнесением сумм резервов на финансовые результаты Филиала. Пунктом 77 вышеназванного положения предусмотрено, что дебиторская задолженность, по которой срок исковой давности истек, другие долги нереальные для взыскания, списываются по каждому обязательству на основании данных проведенной инвентаризации, письменного основания и приказа(распоряжения) руководителя Филиала и относятся соответственно на счет средств резерва по сомнительных долгов либо на финансовые результаты у коммерческой Филиала, если в период, предшествующий отчетному, суммы этих долгов не резервировались в порядке, предусмотренном пунктом 70 Положения.</w:t>
      </w:r>
    </w:p>
    <w:p w14:paraId="0DD35764" w14:textId="77777777" w:rsidR="00C34FF9" w:rsidRPr="00D6468C" w:rsidRDefault="00C34FF9" w:rsidP="00C34FF9">
      <w:pPr>
        <w:widowControl w:val="0"/>
        <w:pBdr>
          <w:top w:val="nil"/>
          <w:left w:val="nil"/>
          <w:bottom w:val="nil"/>
          <w:right w:val="nil"/>
          <w:between w:val="nil"/>
        </w:pBdr>
        <w:tabs>
          <w:tab w:val="left" w:pos="1428"/>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Исходя из анализа приведенных правовых норм, расходы на формирование резерва по сомнительным долгам могут быть заявлены как в плановом порядке в случае, если дебиторская задолженность не погашена или с высокой степенью вероятности не будет погашена в сроки, установленные договором, но не признана безнадежной, так и при корректировке НВВ по фактическим результатам деятельности регулируемой Филиала в предыдущем периоде регулирования в случае списания такой задолженности как безнадежной к </w:t>
      </w:r>
      <w:r w:rsidRPr="00D6468C">
        <w:rPr>
          <w:rFonts w:ascii="Myriad Pro" w:hAnsi="Myriad Pro"/>
          <w:color w:val="000000"/>
          <w:sz w:val="26"/>
          <w:szCs w:val="26"/>
        </w:rPr>
        <w:lastRenderedPageBreak/>
        <w:t>взысканию.</w:t>
      </w:r>
    </w:p>
    <w:p w14:paraId="7FCC4E79" w14:textId="77777777" w:rsidR="00C34FF9" w:rsidRPr="00D6468C" w:rsidRDefault="00C34FF9" w:rsidP="00C34FF9">
      <w:pPr>
        <w:widowControl w:val="0"/>
        <w:pBdr>
          <w:top w:val="nil"/>
          <w:left w:val="nil"/>
          <w:bottom w:val="nil"/>
          <w:right w:val="nil"/>
          <w:between w:val="nil"/>
        </w:pBdr>
        <w:tabs>
          <w:tab w:val="left" w:pos="1428"/>
        </w:tabs>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Подтверждающие документы:</w:t>
      </w:r>
    </w:p>
    <w:p w14:paraId="5BEB6C2B" w14:textId="77777777" w:rsidR="00C34FF9" w:rsidRPr="00D6468C" w:rsidRDefault="00C34FF9" w:rsidP="00176C4E">
      <w:pPr>
        <w:pStyle w:val="2"/>
      </w:pPr>
      <w:r w:rsidRPr="00D6468C">
        <w:t>Расчет суммы резерва на плановый период с пояснительной запиской;</w:t>
      </w:r>
    </w:p>
    <w:p w14:paraId="71A1A355" w14:textId="77777777" w:rsidR="00C34FF9" w:rsidRPr="00D6468C" w:rsidRDefault="00C34FF9" w:rsidP="00176C4E">
      <w:pPr>
        <w:pStyle w:val="2"/>
      </w:pPr>
      <w:r w:rsidRPr="00D6468C">
        <w:t xml:space="preserve">Нормативные документы ТСО, регламентирующие порядок создания и списания резерва по сомнительным долгам (учетная политика, протокол заседания центральной инвентаризационной комиссии, приказы филиала </w:t>
      </w:r>
      <w:r w:rsidR="00D655F1">
        <w:t>ПАО </w:t>
      </w:r>
      <w:r w:rsidRPr="00D6468C">
        <w:t>«МРСК Северо-Запада» «Вологдаэнерго» «Об инвентаризации имущества и финансовых обязательств»);</w:t>
      </w:r>
    </w:p>
    <w:p w14:paraId="6103DB6E" w14:textId="77777777" w:rsidR="00C34FF9" w:rsidRPr="00D6468C" w:rsidRDefault="00C34FF9" w:rsidP="00176C4E">
      <w:pPr>
        <w:pStyle w:val="2"/>
      </w:pPr>
      <w:r w:rsidRPr="00D6468C">
        <w:t>Акты инвентаризации дебиторской задолженности;</w:t>
      </w:r>
    </w:p>
    <w:p w14:paraId="6C05E5FF" w14:textId="77777777" w:rsidR="00C34FF9" w:rsidRPr="00D6468C" w:rsidRDefault="00C34FF9" w:rsidP="00176C4E">
      <w:pPr>
        <w:pStyle w:val="2"/>
      </w:pPr>
      <w:r w:rsidRPr="00D6468C">
        <w:t>Расшифровка резервов с отражением данных о движении резерва;</w:t>
      </w:r>
    </w:p>
    <w:p w14:paraId="39555C13" w14:textId="77777777" w:rsidR="00C34FF9" w:rsidRPr="00D6468C" w:rsidRDefault="00C34FF9" w:rsidP="00176C4E">
      <w:pPr>
        <w:pStyle w:val="2"/>
      </w:pPr>
      <w:r w:rsidRPr="00D6468C">
        <w:t xml:space="preserve">Оборотно-сальдовая ведомость по счетам 63, 91; </w:t>
      </w:r>
    </w:p>
    <w:p w14:paraId="1ABA293C" w14:textId="77777777" w:rsidR="00C34FF9" w:rsidRPr="00D6468C" w:rsidRDefault="00C34FF9" w:rsidP="00176C4E">
      <w:pPr>
        <w:pStyle w:val="2"/>
      </w:pPr>
      <w:r w:rsidRPr="00D6468C">
        <w:t>Акты об оценке обязательств и резервов;</w:t>
      </w:r>
    </w:p>
    <w:p w14:paraId="72CC9E96" w14:textId="77777777" w:rsidR="00C34FF9" w:rsidRPr="00D6468C" w:rsidRDefault="00C34FF9" w:rsidP="00176C4E">
      <w:pPr>
        <w:pStyle w:val="2"/>
      </w:pPr>
      <w:r w:rsidRPr="00D6468C">
        <w:t>Материалы в части претензионно-исковой работы (судебные решения, исполнительные листы);</w:t>
      </w:r>
    </w:p>
    <w:p w14:paraId="2EECDEBF" w14:textId="77777777" w:rsidR="00C34FF9" w:rsidRPr="00D6468C" w:rsidRDefault="00C34FF9" w:rsidP="00176C4E">
      <w:pPr>
        <w:pStyle w:val="2"/>
      </w:pPr>
      <w:r w:rsidRPr="00D6468C">
        <w:t>Бухгалтерские документы, подтверждающие сформировавшийся долг;</w:t>
      </w:r>
    </w:p>
    <w:p w14:paraId="502A21C6" w14:textId="77777777" w:rsidR="00C34FF9" w:rsidRPr="00D6468C" w:rsidRDefault="00C34FF9" w:rsidP="00176C4E">
      <w:pPr>
        <w:pStyle w:val="2"/>
      </w:pPr>
      <w:r w:rsidRPr="00D6468C">
        <w:t>Бухгалтерские документы, подтверждающие начисление/ восстановление сумм резерва по сомнительным долгам за 2016 год и истекший период 2017 года;</w:t>
      </w:r>
    </w:p>
    <w:p w14:paraId="7B5E8157" w14:textId="77777777" w:rsidR="00C34FF9" w:rsidRPr="00D6468C" w:rsidRDefault="00C34FF9" w:rsidP="00176C4E">
      <w:pPr>
        <w:pStyle w:val="2"/>
      </w:pPr>
      <w:r w:rsidRPr="00D6468C">
        <w:t>Акты о списании дебиторской задолженности.</w:t>
      </w:r>
    </w:p>
    <w:p w14:paraId="7394F3B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3455CEB4" w14:textId="77777777" w:rsidR="00C34FF9" w:rsidRPr="00D6468C" w:rsidRDefault="00C34FF9" w:rsidP="00176C4E">
      <w:pPr>
        <w:pStyle w:val="affff5"/>
      </w:pPr>
      <w:r w:rsidRPr="00D6468C">
        <w:t>ПОЗИЦИЯ ТЕРРИТОРИАЛЬНОЙ СЕТЕВОЙ ОРГАНИЗАЦИИ</w:t>
      </w:r>
    </w:p>
    <w:p w14:paraId="5AE79D8A"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Резерв по сомнительным долгам заявлен филиалом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r w:rsidRPr="00D6468C">
        <w:rPr>
          <w:rFonts w:ascii="Myriad Pro" w:hAnsi="Myriad Pro"/>
          <w:sz w:val="26"/>
          <w:szCs w:val="26"/>
        </w:rPr>
        <w:t xml:space="preserve"> в размере 9 486,86 тыс. руб., в том числе по </w:t>
      </w:r>
      <w:r w:rsidR="00D655F1">
        <w:rPr>
          <w:rFonts w:ascii="Myriad Pro" w:hAnsi="Myriad Pro"/>
          <w:sz w:val="26"/>
          <w:szCs w:val="26"/>
        </w:rPr>
        <w:t>ООО </w:t>
      </w:r>
      <w:r w:rsidRPr="00D6468C">
        <w:rPr>
          <w:rFonts w:ascii="Myriad Pro" w:hAnsi="Myriad Pro"/>
          <w:sz w:val="26"/>
          <w:szCs w:val="26"/>
        </w:rPr>
        <w:t>«</w:t>
      </w:r>
      <w:proofErr w:type="spellStart"/>
      <w:r w:rsidRPr="00D6468C">
        <w:rPr>
          <w:rFonts w:ascii="Myriad Pro" w:hAnsi="Myriad Pro"/>
          <w:sz w:val="26"/>
          <w:szCs w:val="26"/>
        </w:rPr>
        <w:t>Вохтожский</w:t>
      </w:r>
      <w:proofErr w:type="spellEnd"/>
      <w:r w:rsidRPr="00D6468C">
        <w:rPr>
          <w:rFonts w:ascii="Myriad Pro" w:hAnsi="Myriad Pro"/>
          <w:sz w:val="26"/>
          <w:szCs w:val="26"/>
        </w:rPr>
        <w:t xml:space="preserve"> ДОК» - 4 994,4 тыс. руб., </w:t>
      </w:r>
      <w:r w:rsidR="00D655F1">
        <w:rPr>
          <w:rFonts w:ascii="Myriad Pro" w:hAnsi="Myriad Pro"/>
          <w:sz w:val="26"/>
          <w:szCs w:val="26"/>
        </w:rPr>
        <w:t>ОАО </w:t>
      </w:r>
      <w:r w:rsidRPr="00D6468C">
        <w:rPr>
          <w:rFonts w:ascii="Myriad Pro" w:hAnsi="Myriad Pro"/>
          <w:sz w:val="26"/>
          <w:szCs w:val="26"/>
        </w:rPr>
        <w:t>«</w:t>
      </w:r>
      <w:proofErr w:type="spellStart"/>
      <w:r w:rsidRPr="00D6468C">
        <w:rPr>
          <w:rFonts w:ascii="Myriad Pro" w:hAnsi="Myriad Pro"/>
          <w:sz w:val="26"/>
          <w:szCs w:val="26"/>
        </w:rPr>
        <w:t>Соколстром</w:t>
      </w:r>
      <w:proofErr w:type="spellEnd"/>
      <w:r w:rsidRPr="00D6468C">
        <w:rPr>
          <w:rFonts w:ascii="Myriad Pro" w:hAnsi="Myriad Pro"/>
          <w:sz w:val="26"/>
          <w:szCs w:val="26"/>
        </w:rPr>
        <w:t>» - 4 492,4 тыс. руб.</w:t>
      </w:r>
    </w:p>
    <w:p w14:paraId="0293A249"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 качестве обосновывающих материалов предоставлены:</w:t>
      </w:r>
    </w:p>
    <w:p w14:paraId="74C57440" w14:textId="77777777" w:rsidR="00C34FF9" w:rsidRPr="00D6468C" w:rsidRDefault="00C34FF9" w:rsidP="00176C4E">
      <w:pPr>
        <w:pStyle w:val="2"/>
      </w:pPr>
      <w:r w:rsidRPr="00D6468C">
        <w:t xml:space="preserve">Расшифровка просроченной дебиторской задолженность филиала </w:t>
      </w:r>
      <w:r w:rsidR="00D655F1">
        <w:t>ПАО </w:t>
      </w:r>
      <w:r w:rsidRPr="00D6468C">
        <w:t xml:space="preserve">«МРСК Северо-Запада» «Вологдаэнерго» по состоянию на 30 сентября </w:t>
      </w:r>
      <w:smartTag w:uri="urn:schemas-microsoft-com:office:smarttags" w:element="metricconverter">
        <w:smartTagPr>
          <w:attr w:name="ProductID" w:val="2017 г"/>
        </w:smartTagPr>
        <w:r w:rsidRPr="00D6468C">
          <w:t>2017 г</w:t>
        </w:r>
      </w:smartTag>
      <w:r w:rsidRPr="00D6468C">
        <w:t>. по контрагентам, по которым планируется создание резервов по сомнительной задолженности;</w:t>
      </w:r>
    </w:p>
    <w:p w14:paraId="5609C21F" w14:textId="77777777" w:rsidR="00C34FF9" w:rsidRPr="00D6468C" w:rsidRDefault="00C34FF9" w:rsidP="00176C4E">
      <w:pPr>
        <w:pStyle w:val="2"/>
      </w:pPr>
      <w:r w:rsidRPr="00D6468C">
        <w:t xml:space="preserve">Документы по </w:t>
      </w:r>
      <w:r w:rsidR="00D655F1">
        <w:t>ООО </w:t>
      </w:r>
      <w:r w:rsidRPr="00D6468C">
        <w:t>«</w:t>
      </w:r>
      <w:proofErr w:type="spellStart"/>
      <w:r w:rsidRPr="00D6468C">
        <w:t>Вохтожский</w:t>
      </w:r>
      <w:proofErr w:type="spellEnd"/>
      <w:r w:rsidRPr="00D6468C">
        <w:t xml:space="preserve"> ДОК»:</w:t>
      </w:r>
    </w:p>
    <w:p w14:paraId="4F690E61" w14:textId="77777777" w:rsidR="00C34FF9" w:rsidRPr="00D6468C" w:rsidRDefault="00C34FF9" w:rsidP="00176C4E">
      <w:pPr>
        <w:pStyle w:val="3"/>
      </w:pPr>
      <w:r w:rsidRPr="00D6468C">
        <w:lastRenderedPageBreak/>
        <w:t xml:space="preserve">Оборотно-сальдовая ведомость по счету 62.01.01 «Расчеты с покупателями и заказчиками по основной деятельности» за 9 месяцев </w:t>
      </w:r>
      <w:smartTag w:uri="urn:schemas-microsoft-com:office:smarttags" w:element="metricconverter">
        <w:smartTagPr>
          <w:attr w:name="ProductID" w:val="2017 г"/>
        </w:smartTagPr>
        <w:r w:rsidRPr="00D6468C">
          <w:t>2017 г</w:t>
        </w:r>
      </w:smartTag>
      <w:r w:rsidRPr="00D6468C">
        <w:t>.</w:t>
      </w:r>
    </w:p>
    <w:p w14:paraId="0C598764" w14:textId="77777777" w:rsidR="00C34FF9" w:rsidRPr="00D6468C" w:rsidRDefault="00C34FF9" w:rsidP="00176C4E">
      <w:pPr>
        <w:pStyle w:val="3"/>
      </w:pPr>
      <w:r w:rsidRPr="00D6468C">
        <w:t xml:space="preserve">Договор об оказании услуг по передаче электрической энергии </w:t>
      </w:r>
      <w:r w:rsidR="00D655F1">
        <w:t>№ </w:t>
      </w:r>
      <w:r w:rsidRPr="00D6468C">
        <w:t>ВЭ2.6-14/0022 от 16.01.2014</w:t>
      </w:r>
    </w:p>
    <w:p w14:paraId="61ABCD3C" w14:textId="77777777" w:rsidR="00C34FF9" w:rsidRPr="00D6468C" w:rsidRDefault="00C34FF9" w:rsidP="00176C4E">
      <w:pPr>
        <w:pStyle w:val="3"/>
      </w:pPr>
      <w:r w:rsidRPr="00D6468C">
        <w:t xml:space="preserve">Решение АС Вологодской области по делам </w:t>
      </w:r>
      <w:r w:rsidR="00D655F1">
        <w:t>№ </w:t>
      </w:r>
      <w:r w:rsidRPr="00D6468C">
        <w:t xml:space="preserve">А13-1035/2017 от 27.04.2017, </w:t>
      </w:r>
      <w:r w:rsidR="00D655F1">
        <w:t>№ </w:t>
      </w:r>
      <w:r w:rsidRPr="00D6468C">
        <w:t xml:space="preserve">А13-7835/2017 от 16.08.2017, №А13-1463/2017 от 30.06.2017, </w:t>
      </w:r>
      <w:r w:rsidR="00D655F1">
        <w:t>№ </w:t>
      </w:r>
      <w:r w:rsidRPr="00D6468C">
        <w:t>А13-14637/2016 от 27.02.2017</w:t>
      </w:r>
    </w:p>
    <w:p w14:paraId="16ED62B2" w14:textId="77777777" w:rsidR="00C34FF9" w:rsidRPr="00D6468C" w:rsidRDefault="00C34FF9" w:rsidP="00176C4E">
      <w:pPr>
        <w:pStyle w:val="3"/>
      </w:pPr>
      <w:r w:rsidRPr="00D6468C">
        <w:t>Форма ВН-14 на 30.06.2017</w:t>
      </w:r>
    </w:p>
    <w:p w14:paraId="2BF00FB8" w14:textId="77777777" w:rsidR="00C34FF9" w:rsidRPr="00D6468C" w:rsidRDefault="00C34FF9" w:rsidP="00176C4E">
      <w:pPr>
        <w:pStyle w:val="3"/>
      </w:pPr>
      <w:r w:rsidRPr="00D6468C">
        <w:t xml:space="preserve">Акты об оказании услуг по передаче электрической энергии за период с сентября </w:t>
      </w:r>
      <w:smartTag w:uri="urn:schemas-microsoft-com:office:smarttags" w:element="metricconverter">
        <w:smartTagPr>
          <w:attr w:name="ProductID" w:val="2016 г"/>
        </w:smartTagPr>
        <w:r w:rsidRPr="00D6468C">
          <w:t>2016 г</w:t>
        </w:r>
      </w:smartTag>
      <w:r w:rsidRPr="00D6468C">
        <w:t xml:space="preserve">. по март </w:t>
      </w:r>
      <w:smartTag w:uri="urn:schemas-microsoft-com:office:smarttags" w:element="metricconverter">
        <w:smartTagPr>
          <w:attr w:name="ProductID" w:val="2017 г"/>
        </w:smartTagPr>
        <w:r w:rsidRPr="00D6468C">
          <w:t>2017 г</w:t>
        </w:r>
      </w:smartTag>
      <w:r w:rsidRPr="00D6468C">
        <w:t>.</w:t>
      </w:r>
    </w:p>
    <w:p w14:paraId="3397E381" w14:textId="77777777" w:rsidR="00C34FF9" w:rsidRPr="00D6468C" w:rsidRDefault="00C34FF9" w:rsidP="00176C4E">
      <w:pPr>
        <w:pStyle w:val="2"/>
      </w:pPr>
      <w:r w:rsidRPr="00D6468C">
        <w:t xml:space="preserve">Документы по </w:t>
      </w:r>
      <w:r w:rsidR="00D655F1">
        <w:t>ОАО </w:t>
      </w:r>
      <w:r w:rsidRPr="00D6468C">
        <w:t>«</w:t>
      </w:r>
      <w:proofErr w:type="spellStart"/>
      <w:r w:rsidRPr="00D6468C">
        <w:t>Соколстром</w:t>
      </w:r>
      <w:proofErr w:type="spellEnd"/>
      <w:r w:rsidRPr="00D6468C">
        <w:t>»:</w:t>
      </w:r>
    </w:p>
    <w:p w14:paraId="64FFA7A6" w14:textId="77777777" w:rsidR="00C34FF9" w:rsidRPr="00D6468C" w:rsidRDefault="00C34FF9" w:rsidP="00176C4E">
      <w:pPr>
        <w:pStyle w:val="3"/>
      </w:pPr>
      <w:r w:rsidRPr="00D6468C">
        <w:t xml:space="preserve">Оборотно-сальдовая ведомость по счету 62.01.01 «Расчеты с покупателями и заказчиками по основной деятельности» за 9 месяцев </w:t>
      </w:r>
      <w:smartTag w:uri="urn:schemas-microsoft-com:office:smarttags" w:element="metricconverter">
        <w:smartTagPr>
          <w:attr w:name="ProductID" w:val="2017 г"/>
        </w:smartTagPr>
        <w:r w:rsidRPr="00D6468C">
          <w:t>2017 г</w:t>
        </w:r>
      </w:smartTag>
      <w:r w:rsidRPr="00D6468C">
        <w:t>.</w:t>
      </w:r>
    </w:p>
    <w:p w14:paraId="3ECF78B3" w14:textId="77777777" w:rsidR="00C34FF9" w:rsidRPr="00D6468C" w:rsidRDefault="00C34FF9" w:rsidP="00176C4E">
      <w:pPr>
        <w:pStyle w:val="3"/>
      </w:pPr>
      <w:r w:rsidRPr="00D6468C">
        <w:t xml:space="preserve">Договор об оказании услуг по передаче электрической энергии </w:t>
      </w:r>
      <w:r w:rsidR="00D655F1">
        <w:t>№ </w:t>
      </w:r>
      <w:r w:rsidRPr="00D6468C">
        <w:t>ВЭ2.6-14/0275 от 24.07.2014</w:t>
      </w:r>
    </w:p>
    <w:p w14:paraId="38564C5C" w14:textId="77777777" w:rsidR="00C34FF9" w:rsidRPr="00D6468C" w:rsidRDefault="00C34FF9" w:rsidP="00176C4E">
      <w:pPr>
        <w:pStyle w:val="3"/>
      </w:pPr>
      <w:r w:rsidRPr="00D6468C">
        <w:t xml:space="preserve">Решение АС Вологодской области по делам </w:t>
      </w:r>
      <w:r w:rsidR="00D655F1">
        <w:t>№ </w:t>
      </w:r>
      <w:r w:rsidRPr="00D6468C">
        <w:t xml:space="preserve">А13-17003/2015 от 01.02.2016, </w:t>
      </w:r>
      <w:r w:rsidR="00D655F1">
        <w:t>№ </w:t>
      </w:r>
      <w:r w:rsidRPr="00D6468C">
        <w:t xml:space="preserve">А13-11111/2015 от 05.10.2015, </w:t>
      </w:r>
      <w:r w:rsidR="00D655F1">
        <w:t>№ </w:t>
      </w:r>
      <w:r w:rsidRPr="00D6468C">
        <w:t xml:space="preserve">А13-11110/2016 от 17.10.2016, </w:t>
      </w:r>
      <w:r w:rsidR="00D655F1">
        <w:t>№ </w:t>
      </w:r>
      <w:r w:rsidRPr="00D6468C">
        <w:t xml:space="preserve">А13-6493/2016 от 02.08.2016, </w:t>
      </w:r>
      <w:r w:rsidR="00D655F1">
        <w:t>№ </w:t>
      </w:r>
      <w:r w:rsidRPr="00D6468C">
        <w:t xml:space="preserve">А13-11995/2017 от 19.09.2017, </w:t>
      </w:r>
      <w:r w:rsidR="00D655F1">
        <w:t>№ </w:t>
      </w:r>
      <w:r w:rsidRPr="00D6468C">
        <w:t>А13-1544/2017 от 29.03.2017</w:t>
      </w:r>
    </w:p>
    <w:p w14:paraId="61BC3D63" w14:textId="77777777" w:rsidR="00C34FF9" w:rsidRPr="00D6468C" w:rsidRDefault="00C34FF9" w:rsidP="00176C4E">
      <w:pPr>
        <w:pStyle w:val="3"/>
      </w:pPr>
      <w:r w:rsidRPr="00D6468C">
        <w:t xml:space="preserve">Акты об оказании услуг по передаче электрической энергии за период с декабря </w:t>
      </w:r>
      <w:smartTag w:uri="urn:schemas-microsoft-com:office:smarttags" w:element="metricconverter">
        <w:smartTagPr>
          <w:attr w:name="ProductID" w:val="2015 г"/>
        </w:smartTagPr>
        <w:r w:rsidRPr="00D6468C">
          <w:t>2015 г</w:t>
        </w:r>
      </w:smartTag>
      <w:r w:rsidRPr="00D6468C">
        <w:t xml:space="preserve">. по июнь </w:t>
      </w:r>
      <w:smartTag w:uri="urn:schemas-microsoft-com:office:smarttags" w:element="metricconverter">
        <w:smartTagPr>
          <w:attr w:name="ProductID" w:val="2017 г"/>
        </w:smartTagPr>
        <w:r w:rsidRPr="00D6468C">
          <w:t>2017 г</w:t>
        </w:r>
      </w:smartTag>
      <w:r w:rsidRPr="00D6468C">
        <w:t>.</w:t>
      </w:r>
    </w:p>
    <w:p w14:paraId="0D8BE240" w14:textId="77777777" w:rsidR="00C34FF9" w:rsidRPr="00D6468C" w:rsidRDefault="00C34FF9" w:rsidP="00176C4E">
      <w:pPr>
        <w:pStyle w:val="3"/>
      </w:pPr>
      <w:r w:rsidRPr="00D6468C">
        <w:t xml:space="preserve">Заявление </w:t>
      </w:r>
      <w:r w:rsidR="00D655F1">
        <w:t>ПАО </w:t>
      </w:r>
      <w:r w:rsidRPr="00D6468C">
        <w:t xml:space="preserve">«МРСК Северо-Запада» о вступлении в дело о банкротстве от 27.01.2017 </w:t>
      </w:r>
      <w:r w:rsidR="00D655F1">
        <w:t>№ </w:t>
      </w:r>
      <w:r w:rsidRPr="00D6468C">
        <w:t>МР2/2/07/1/506</w:t>
      </w:r>
    </w:p>
    <w:p w14:paraId="4A735836" w14:textId="77777777" w:rsidR="00C34FF9" w:rsidRPr="00D6468C" w:rsidRDefault="00C34FF9" w:rsidP="00176C4E">
      <w:pPr>
        <w:pStyle w:val="3"/>
      </w:pPr>
      <w:r w:rsidRPr="00D6468C">
        <w:t xml:space="preserve">Определение о принятии заявления о вступлении в дело о банкротстве от 20.02.2016, дело </w:t>
      </w:r>
      <w:r w:rsidR="00D655F1">
        <w:t>№ </w:t>
      </w:r>
      <w:r w:rsidRPr="00D6468C">
        <w:t>А13-15545/2016</w:t>
      </w:r>
    </w:p>
    <w:p w14:paraId="460BFAD7"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Дополнительно в рамках исследования представлены (Регулятору в рамках тарифной кампании не представлялись) копии следующих документов:</w:t>
      </w:r>
    </w:p>
    <w:p w14:paraId="54A2E12C" w14:textId="77777777" w:rsidR="00C34FF9" w:rsidRPr="00D6468C" w:rsidRDefault="00C34FF9" w:rsidP="00176C4E">
      <w:pPr>
        <w:pStyle w:val="2"/>
      </w:pPr>
      <w:r w:rsidRPr="00D6468C">
        <w:lastRenderedPageBreak/>
        <w:t xml:space="preserve">Положение по оценке величины резервов по сомнительным долгам, утвержденное Приказом </w:t>
      </w:r>
      <w:r w:rsidR="00D655F1">
        <w:t>ПАО </w:t>
      </w:r>
      <w:r w:rsidRPr="00D6468C">
        <w:t>«МРСК Северо-Запада» от 10.10.2017 №710;</w:t>
      </w:r>
    </w:p>
    <w:p w14:paraId="07A53160" w14:textId="77777777" w:rsidR="00C34FF9" w:rsidRPr="00D6468C" w:rsidRDefault="00C34FF9" w:rsidP="00176C4E">
      <w:pPr>
        <w:pStyle w:val="2"/>
      </w:pPr>
      <w:r w:rsidRPr="00D6468C">
        <w:t xml:space="preserve">Положение по оценке величины резервов по сомнительным долгам </w:t>
      </w:r>
      <w:r w:rsidR="00D655F1">
        <w:t>ПАО </w:t>
      </w:r>
      <w:r w:rsidRPr="00D6468C">
        <w:t xml:space="preserve">«МРСК Северо-Запада», утвержденное Приказом </w:t>
      </w:r>
      <w:r w:rsidR="00D655F1">
        <w:t>ПАО </w:t>
      </w:r>
      <w:r w:rsidRPr="00D6468C">
        <w:t>«МРСК Северо-Запада» от 18.04.2017 №270;</w:t>
      </w:r>
    </w:p>
    <w:p w14:paraId="6763E1E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7DDF27D2" w14:textId="77777777" w:rsidR="00C34FF9" w:rsidRPr="00D6468C" w:rsidRDefault="00C34FF9" w:rsidP="00176C4E">
      <w:pPr>
        <w:pStyle w:val="affff5"/>
      </w:pPr>
      <w:r w:rsidRPr="00D6468C">
        <w:t>ПОЗИЦИЯ ОРГАНА РЕГУЛИРОВАНИЯ</w:t>
      </w:r>
    </w:p>
    <w:p w14:paraId="7507A49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Принято Регулятором – 0 тыс. руб.</w:t>
      </w:r>
    </w:p>
    <w:p w14:paraId="414308A8"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Обоснования непринятия заявленных сумм в Экспертном заключении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не представлены.</w:t>
      </w:r>
    </w:p>
    <w:p w14:paraId="43AFE4FB"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4DF043C1" w14:textId="77777777" w:rsidR="00C34FF9" w:rsidRPr="00D6468C" w:rsidRDefault="00C34FF9" w:rsidP="00176C4E">
      <w:pPr>
        <w:pStyle w:val="affff5"/>
      </w:pPr>
      <w:r w:rsidRPr="00D6468C">
        <w:t>ПОЗИЦИЯ ИСПОЛНИТЕЛЯ</w:t>
      </w:r>
    </w:p>
    <w:p w14:paraId="1564236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Исполнитель при определении расходов по рассматриваемой статье руководствовался мнением Верховного Суда Российской Федерации от 05.12.2019 по делу №1-АПА19-16, который указал, что при корректировке неподконтрольных расходов учитывается только фактическое списание задолженности, безнадежной к взысканию (</w:t>
      </w:r>
      <w:proofErr w:type="spellStart"/>
      <w:r w:rsidRPr="00D6468C">
        <w:rPr>
          <w:rFonts w:ascii="Myriad Pro" w:hAnsi="Myriad Pro"/>
          <w:color w:val="000000"/>
          <w:sz w:val="26"/>
          <w:szCs w:val="26"/>
        </w:rPr>
        <w:t>абз</w:t>
      </w:r>
      <w:proofErr w:type="spellEnd"/>
      <w:r w:rsidRPr="00D6468C">
        <w:rPr>
          <w:rFonts w:ascii="Myriad Pro" w:hAnsi="Myriad Pro"/>
          <w:color w:val="000000"/>
          <w:sz w:val="26"/>
          <w:szCs w:val="26"/>
        </w:rPr>
        <w:t>. 3, стр. 6. Определения Верховного Суда РФ от 05.12.2019).</w:t>
      </w:r>
    </w:p>
    <w:p w14:paraId="3DAEC33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Таким образом, сформированные по итогам отчетного года резервы по сомнительным долгам учитываются в составе внереализационных расходов.</w:t>
      </w:r>
    </w:p>
    <w:p w14:paraId="7482FF0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Согласно представленным документам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к включению в НВВ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xml:space="preserve">. заявлен резерв по сомнительным долгам, планируемый к созданию по итогам </w:t>
      </w:r>
      <w:smartTag w:uri="urn:schemas-microsoft-com:office:smarttags" w:element="metricconverter">
        <w:smartTagPr>
          <w:attr w:name="ProductID" w:val="2017 г"/>
        </w:smartTagPr>
        <w:r w:rsidRPr="00D6468C">
          <w:rPr>
            <w:rFonts w:ascii="Myriad Pro" w:hAnsi="Myriad Pro"/>
            <w:color w:val="000000"/>
            <w:sz w:val="26"/>
            <w:szCs w:val="26"/>
          </w:rPr>
          <w:t>2017 г</w:t>
        </w:r>
      </w:smartTag>
      <w:r w:rsidRPr="00D6468C">
        <w:rPr>
          <w:rFonts w:ascii="Myriad Pro" w:hAnsi="Myriad Pro"/>
          <w:color w:val="000000"/>
          <w:sz w:val="26"/>
          <w:szCs w:val="26"/>
        </w:rPr>
        <w:t xml:space="preserve">. </w:t>
      </w:r>
    </w:p>
    <w:p w14:paraId="607F5DCD"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Принимая во внимание, что отчетным периодом в бухгалтерском учете является календарный год, 2017 год на момент установления тарифов не был завершен, Исполнитель считает, что заявленные расходы по резерву по сомнительным долгам не подлежат учету в составе неподконтрольных расходов 2018 года. Резерв по сомнительным долгам за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необходимо учитывать, по мнению Исполнителя, в тарифно-балансовом решении на </w:t>
      </w:r>
      <w:smartTag w:uri="urn:schemas-microsoft-com:office:smarttags" w:element="metricconverter">
        <w:smartTagPr>
          <w:attr w:name="ProductID" w:val="2019 г"/>
        </w:smartTagPr>
        <w:r w:rsidRPr="00D6468C">
          <w:rPr>
            <w:rFonts w:ascii="Myriad Pro" w:hAnsi="Myriad Pro"/>
            <w:sz w:val="26"/>
            <w:szCs w:val="26"/>
          </w:rPr>
          <w:t>2019 г</w:t>
        </w:r>
      </w:smartTag>
      <w:r w:rsidRPr="00D6468C">
        <w:rPr>
          <w:rFonts w:ascii="Myriad Pro" w:hAnsi="Myriad Pro"/>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497"/>
        <w:gridCol w:w="2885"/>
        <w:gridCol w:w="1520"/>
        <w:gridCol w:w="1669"/>
      </w:tblGrid>
      <w:tr w:rsidR="00C34FF9" w:rsidRPr="00D6468C" w14:paraId="68782DC0" w14:textId="77777777">
        <w:trPr>
          <w:cantSplit/>
          <w:tblHeader/>
        </w:trPr>
        <w:tc>
          <w:tcPr>
            <w:tcW w:w="182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13E77CA"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lastRenderedPageBreak/>
              <w:t>Наименование статьи</w:t>
            </w:r>
          </w:p>
        </w:tc>
        <w:tc>
          <w:tcPr>
            <w:tcW w:w="15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4862C98"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 xml:space="preserve">«МРСК Северо-Запада» «Вологдаэнерго», </w:t>
            </w:r>
          </w:p>
          <w:p w14:paraId="4A697D23"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79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BF29137"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ТБР,</w:t>
            </w:r>
          </w:p>
          <w:p w14:paraId="33B9BB3B"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8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7508E83"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Исполнитель, тыс. руб.</w:t>
            </w:r>
          </w:p>
        </w:tc>
      </w:tr>
      <w:tr w:rsidR="00C34FF9" w:rsidRPr="00D6468C" w14:paraId="75B761B7" w14:textId="77777777">
        <w:trPr>
          <w:cantSplit/>
        </w:trPr>
        <w:tc>
          <w:tcPr>
            <w:tcW w:w="1827" w:type="pct"/>
            <w:tcBorders>
              <w:top w:val="single" w:sz="4" w:space="0" w:color="FFFFFF"/>
            </w:tcBorders>
            <w:shd w:val="clear" w:color="auto" w:fill="auto"/>
            <w:vAlign w:val="center"/>
          </w:tcPr>
          <w:p w14:paraId="658009D2" w14:textId="77777777" w:rsidR="00C34FF9" w:rsidRPr="00D6468C" w:rsidRDefault="00C34FF9" w:rsidP="00C34FF9">
            <w:pPr>
              <w:spacing w:after="0" w:line="240" w:lineRule="auto"/>
              <w:contextualSpacing/>
              <w:rPr>
                <w:rFonts w:ascii="Myriad Pro" w:eastAsia="Times New Roman" w:hAnsi="Myriad Pro" w:cs="Tahoma"/>
                <w:bCs/>
                <w:sz w:val="20"/>
                <w:szCs w:val="20"/>
                <w:lang w:eastAsia="ru-RU"/>
              </w:rPr>
            </w:pPr>
            <w:r w:rsidRPr="00D6468C">
              <w:rPr>
                <w:rFonts w:ascii="Myriad Pro" w:eastAsia="Times New Roman" w:hAnsi="Myriad Pro" w:cs="Tahoma"/>
                <w:bCs/>
                <w:sz w:val="20"/>
                <w:szCs w:val="20"/>
                <w:lang w:eastAsia="ru-RU"/>
              </w:rPr>
              <w:t>Резерв по сомнительным долгам</w:t>
            </w:r>
          </w:p>
        </w:tc>
        <w:tc>
          <w:tcPr>
            <w:tcW w:w="1507" w:type="pct"/>
            <w:tcBorders>
              <w:top w:val="single" w:sz="4" w:space="0" w:color="FFFFFF"/>
            </w:tcBorders>
            <w:shd w:val="clear" w:color="auto" w:fill="auto"/>
            <w:vAlign w:val="center"/>
          </w:tcPr>
          <w:p w14:paraId="7C05ACC7" w14:textId="77777777" w:rsidR="00C34FF9" w:rsidRPr="00D6468C" w:rsidRDefault="00C34FF9" w:rsidP="00C34FF9">
            <w:pPr>
              <w:spacing w:after="0" w:line="240" w:lineRule="auto"/>
              <w:jc w:val="center"/>
              <w:rPr>
                <w:rFonts w:ascii="Myriad Pro" w:eastAsia="Times New Roman" w:hAnsi="Myriad Pro" w:cs="Tahoma"/>
                <w:bCs/>
                <w:sz w:val="20"/>
                <w:szCs w:val="20"/>
                <w:lang w:eastAsia="ru-RU"/>
              </w:rPr>
            </w:pPr>
            <w:r w:rsidRPr="00D6468C">
              <w:rPr>
                <w:rFonts w:ascii="Myriad Pro" w:eastAsia="Times New Roman" w:hAnsi="Myriad Pro" w:cs="Tahoma"/>
                <w:bCs/>
                <w:sz w:val="20"/>
                <w:szCs w:val="20"/>
                <w:lang w:eastAsia="ru-RU"/>
              </w:rPr>
              <w:t>9 486,86</w:t>
            </w:r>
          </w:p>
        </w:tc>
        <w:tc>
          <w:tcPr>
            <w:tcW w:w="794" w:type="pct"/>
            <w:tcBorders>
              <w:top w:val="single" w:sz="4" w:space="0" w:color="FFFFFF"/>
            </w:tcBorders>
            <w:shd w:val="clear" w:color="auto" w:fill="auto"/>
            <w:vAlign w:val="center"/>
          </w:tcPr>
          <w:p w14:paraId="00C2594A" w14:textId="77777777" w:rsidR="00C34FF9" w:rsidRPr="00D6468C" w:rsidRDefault="00C34FF9" w:rsidP="00C34FF9">
            <w:pPr>
              <w:spacing w:after="0" w:line="240" w:lineRule="auto"/>
              <w:jc w:val="center"/>
              <w:rPr>
                <w:rFonts w:ascii="Myriad Pro" w:eastAsia="Times New Roman" w:hAnsi="Myriad Pro" w:cs="Tahoma"/>
                <w:bCs/>
                <w:sz w:val="20"/>
                <w:szCs w:val="20"/>
                <w:lang w:eastAsia="ru-RU"/>
              </w:rPr>
            </w:pPr>
            <w:r w:rsidRPr="00D6468C">
              <w:rPr>
                <w:rFonts w:ascii="Myriad Pro" w:eastAsia="Times New Roman" w:hAnsi="Myriad Pro" w:cs="Tahoma"/>
                <w:bCs/>
                <w:sz w:val="20"/>
                <w:szCs w:val="20"/>
                <w:lang w:eastAsia="ru-RU"/>
              </w:rPr>
              <w:t>0</w:t>
            </w:r>
          </w:p>
        </w:tc>
        <w:tc>
          <w:tcPr>
            <w:tcW w:w="873" w:type="pct"/>
            <w:tcBorders>
              <w:top w:val="single" w:sz="4" w:space="0" w:color="FFFFFF"/>
            </w:tcBorders>
            <w:shd w:val="clear" w:color="auto" w:fill="auto"/>
            <w:vAlign w:val="center"/>
          </w:tcPr>
          <w:p w14:paraId="3AE81D43" w14:textId="77777777" w:rsidR="00C34FF9" w:rsidRPr="00D6468C" w:rsidRDefault="00C34FF9" w:rsidP="00C34FF9">
            <w:pPr>
              <w:spacing w:after="0" w:line="240" w:lineRule="auto"/>
              <w:jc w:val="center"/>
              <w:rPr>
                <w:rFonts w:ascii="Myriad Pro" w:eastAsia="Times New Roman" w:hAnsi="Myriad Pro" w:cs="Tahoma"/>
                <w:bCs/>
                <w:sz w:val="20"/>
                <w:szCs w:val="20"/>
                <w:lang w:eastAsia="ru-RU"/>
              </w:rPr>
            </w:pPr>
            <w:r w:rsidRPr="00D6468C">
              <w:rPr>
                <w:rFonts w:ascii="Myriad Pro" w:eastAsia="Times New Roman" w:hAnsi="Myriad Pro" w:cs="Tahoma"/>
                <w:bCs/>
                <w:sz w:val="20"/>
                <w:szCs w:val="20"/>
                <w:lang w:eastAsia="ru-RU"/>
              </w:rPr>
              <w:t>0</w:t>
            </w:r>
          </w:p>
        </w:tc>
      </w:tr>
    </w:tbl>
    <w:p w14:paraId="172C8EA3" w14:textId="77777777" w:rsidR="00C34FF9" w:rsidRPr="00D6468C" w:rsidRDefault="00C34FF9" w:rsidP="00176C4E">
      <w:pPr>
        <w:pStyle w:val="affff3"/>
      </w:pPr>
      <w:r w:rsidRPr="00D6468C">
        <w:t>По мнению Исполнителя, исходя из анализа представленных материалов, резерв по сомнительным долгам на 2018 год составляет 0 руб.</w:t>
      </w:r>
    </w:p>
    <w:p w14:paraId="2368BF16" w14:textId="77777777" w:rsidR="00176C4E" w:rsidRDefault="00176C4E">
      <w:pPr>
        <w:spacing w:after="0" w:line="240" w:lineRule="auto"/>
        <w:rPr>
          <w:rFonts w:ascii="Myriad Pro" w:hAnsi="Myriad Pro"/>
          <w:color w:val="000000"/>
          <w:sz w:val="26"/>
          <w:szCs w:val="26"/>
        </w:rPr>
      </w:pPr>
      <w:bookmarkStart w:id="168" w:name="_Toc40297131"/>
      <w:bookmarkStart w:id="169" w:name="_Toc53154736"/>
      <w:r>
        <w:rPr>
          <w:rFonts w:ascii="Myriad Pro" w:hAnsi="Myriad Pro"/>
          <w:color w:val="000000"/>
          <w:sz w:val="26"/>
          <w:szCs w:val="26"/>
        </w:rPr>
        <w:br w:type="page"/>
      </w:r>
    </w:p>
    <w:p w14:paraId="0477677E" w14:textId="77777777" w:rsidR="00C34FF9" w:rsidRPr="00D6468C" w:rsidRDefault="00C34FF9" w:rsidP="00176C4E">
      <w:pPr>
        <w:pStyle w:val="211"/>
      </w:pPr>
      <w:bookmarkStart w:id="170" w:name="_Toc53587364"/>
      <w:r w:rsidRPr="00D6468C">
        <w:lastRenderedPageBreak/>
        <w:t>Выпадающие доходы от льготного ТП (п. 87 Основ ценообразования)</w:t>
      </w:r>
      <w:bookmarkEnd w:id="168"/>
      <w:bookmarkEnd w:id="169"/>
      <w:bookmarkEnd w:id="170"/>
    </w:p>
    <w:p w14:paraId="73C9FE99" w14:textId="2C5296DF"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Согласно п. 87 Основ ценообразования №1178 расходы сетевой организации на выполнение организационно-технических мероприятий, указанных 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r w:rsidR="00CB6A09">
        <w:rPr>
          <w:rFonts w:ascii="Myriad Pro" w:hAnsi="Myriad Pro"/>
          <w:color w:val="000000"/>
          <w:sz w:val="26"/>
          <w:szCs w:val="26"/>
        </w:rPr>
        <w:t xml:space="preserve"> </w:t>
      </w:r>
      <w:r w:rsidRPr="00D6468C">
        <w:rPr>
          <w:rFonts w:ascii="Myriad Pro" w:hAnsi="Myriad Pro"/>
          <w:color w:val="000000"/>
          <w:sz w:val="26"/>
          <w:szCs w:val="26"/>
        </w:rPr>
        <w:t xml:space="preserve">утвержденных постановлением Правительства Российской Федерации от 27.12.2004 </w:t>
      </w:r>
      <w:r w:rsidR="00D655F1">
        <w:rPr>
          <w:rFonts w:ascii="Myriad Pro" w:hAnsi="Myriad Pro"/>
          <w:color w:val="000000"/>
          <w:sz w:val="26"/>
          <w:szCs w:val="26"/>
        </w:rPr>
        <w:t>№ </w:t>
      </w:r>
      <w:r w:rsidRPr="00D6468C">
        <w:rPr>
          <w:rFonts w:ascii="Myriad Pro" w:hAnsi="Myriad Pro"/>
          <w:color w:val="000000"/>
          <w:sz w:val="26"/>
          <w:szCs w:val="26"/>
        </w:rPr>
        <w:t xml:space="preserve">861, расходы, связанные с технологическим присоединением энергопринимающих устройств, плата за которые устанавливается в соответствии с Основами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в размере не более 550 рублей,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14:paraId="27392BC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5750E58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5582586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 с методическими указаниями, предусмотренными пунктом 32 Основ ценообразования </w:t>
      </w:r>
      <w:r w:rsidR="00D655F1">
        <w:rPr>
          <w:rFonts w:ascii="Myriad Pro" w:hAnsi="Myriad Pro"/>
          <w:color w:val="000000"/>
          <w:sz w:val="26"/>
          <w:szCs w:val="26"/>
        </w:rPr>
        <w:t>№ </w:t>
      </w:r>
      <w:r w:rsidRPr="00D6468C">
        <w:rPr>
          <w:rFonts w:ascii="Myriad Pro" w:hAnsi="Myriad Pro"/>
          <w:color w:val="000000"/>
          <w:sz w:val="26"/>
          <w:szCs w:val="26"/>
        </w:rPr>
        <w:t>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0485C0D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1A437051" w14:textId="77777777" w:rsidR="00C34FF9" w:rsidRPr="00D6468C" w:rsidRDefault="00C34FF9" w:rsidP="00176C4E">
      <w:pPr>
        <w:pStyle w:val="affff5"/>
      </w:pPr>
      <w:r w:rsidRPr="00D6468C">
        <w:t>ПОЗИЦИЯ ТЕРРИТОРИАЛЬНОЙ СЕТЕВОЙ ОРГАНИЗАЦИИ</w:t>
      </w:r>
    </w:p>
    <w:p w14:paraId="28388B19" w14:textId="77777777" w:rsidR="00C34FF9" w:rsidRPr="00D6468C" w:rsidRDefault="00C34FF9" w:rsidP="00C34FF9">
      <w:pPr>
        <w:tabs>
          <w:tab w:val="num" w:pos="360"/>
        </w:tabs>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Уточненным заявлением от 30.10.2017 величина заявленных выпадающих доходов от технологического присоединения энергопринимающих устройств льготных категорий заявителей к электрическим сетям филиала </w:t>
      </w:r>
      <w:r w:rsidR="00D655F1">
        <w:rPr>
          <w:rFonts w:ascii="Myriad Pro" w:hAnsi="Myriad Pro"/>
          <w:sz w:val="26"/>
          <w:szCs w:val="26"/>
        </w:rPr>
        <w:t>ПАО </w:t>
      </w:r>
      <w:r w:rsidRPr="00D6468C">
        <w:rPr>
          <w:rFonts w:ascii="Myriad Pro" w:hAnsi="Myriad Pro"/>
          <w:sz w:val="26"/>
          <w:szCs w:val="26"/>
        </w:rPr>
        <w:t xml:space="preserve">«МРСК </w:t>
      </w:r>
      <w:r w:rsidRPr="00D6468C">
        <w:rPr>
          <w:rFonts w:ascii="Myriad Pro" w:hAnsi="Myriad Pro"/>
          <w:sz w:val="26"/>
          <w:szCs w:val="26"/>
        </w:rPr>
        <w:lastRenderedPageBreak/>
        <w:t>Северо-Запада» «Вологдаэнерго» на 2018 год составляет 759 757 тыс. руб., в том числе:</w:t>
      </w:r>
    </w:p>
    <w:p w14:paraId="1C3D165A" w14:textId="77777777" w:rsidR="00C34FF9" w:rsidRPr="00D6468C" w:rsidRDefault="00C34FF9" w:rsidP="00176C4E">
      <w:pPr>
        <w:pStyle w:val="2"/>
      </w:pPr>
      <w:r w:rsidRPr="00D6468C">
        <w:t xml:space="preserve">на выполнение организационно-технических мероприятий (кроме мероприятий «последней мили»), связанных с осуществлением технологического присоединения, не включаемых в состав платы за технологическое присоединение энергопринимающих устройств максимальной мощностью, не превышающей 15 кВт включительно (с учетом ранее присоединенных в данной точке присоединения энергопринимающих устройств), по третьей категории надежности (по одному источнику электроснабжения) при условии, что расстояние от границ участка заявителя до объектов электросетевого хозяйства на уровне напряжения до 20 кВ включительно необходимого заявителю уровня напряжения сетевой организации, составляет не более </w:t>
      </w:r>
      <w:smartTag w:uri="urn:schemas-microsoft-com:office:smarttags" w:element="metricconverter">
        <w:smartTagPr>
          <w:attr w:name="ProductID" w:val="300 метров"/>
        </w:smartTagPr>
        <w:r w:rsidRPr="00D6468C">
          <w:t>300 метров</w:t>
        </w:r>
      </w:smartTag>
      <w:r w:rsidRPr="00D6468C">
        <w:t xml:space="preserve"> в городах и поселках городского типа и не более </w:t>
      </w:r>
      <w:smartTag w:uri="urn:schemas-microsoft-com:office:smarttags" w:element="metricconverter">
        <w:smartTagPr>
          <w:attr w:name="ProductID" w:val="500 метров"/>
        </w:smartTagPr>
        <w:r w:rsidRPr="00D6468C">
          <w:t>500 метров</w:t>
        </w:r>
      </w:smartTag>
      <w:r w:rsidRPr="00D6468C">
        <w:t xml:space="preserve"> в сельской местности – </w:t>
      </w:r>
      <w:r w:rsidRPr="00D6468C">
        <w:rPr>
          <w:u w:val="single"/>
        </w:rPr>
        <w:t>194 573 тыс. руб.;</w:t>
      </w:r>
    </w:p>
    <w:p w14:paraId="6E8F2D1F" w14:textId="77777777" w:rsidR="00C34FF9" w:rsidRPr="00D6468C" w:rsidRDefault="00C34FF9" w:rsidP="00176C4E">
      <w:pPr>
        <w:pStyle w:val="2"/>
        <w:rPr>
          <w:color w:val="000000"/>
        </w:rPr>
      </w:pPr>
      <w:r w:rsidRPr="00D6468C">
        <w:t>расходы на выплату процентов по кредитным</w:t>
      </w:r>
      <w:r w:rsidRPr="00D6468C">
        <w:rPr>
          <w:color w:val="000000"/>
        </w:rPr>
        <w:t xml:space="preserve"> договорам, связанным с рассрочкой по оплате технологического присоединения энергопринимающих устройств максимальной мощностью свыше 15 и до 150 кВт. (с учетом ранее присоединенных в данной точке присоединения энергопринимающих устройств): – </w:t>
      </w:r>
      <w:r w:rsidRPr="00D6468C">
        <w:rPr>
          <w:color w:val="000000"/>
          <w:u w:val="single"/>
        </w:rPr>
        <w:t>1 189 тыс. руб</w:t>
      </w:r>
      <w:r w:rsidRPr="00D6468C">
        <w:rPr>
          <w:color w:val="000000"/>
        </w:rPr>
        <w:t>.;</w:t>
      </w:r>
    </w:p>
    <w:p w14:paraId="05C2E178" w14:textId="77777777" w:rsidR="00C34FF9" w:rsidRPr="00D6468C" w:rsidRDefault="00C34FF9" w:rsidP="00176C4E">
      <w:pPr>
        <w:pStyle w:val="2"/>
      </w:pPr>
      <w:r w:rsidRPr="00D6468C">
        <w:t xml:space="preserve">расходы по мероприятиям «последней мили», связанным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 (100 % с 01.10.2017) выпадающие доходы определены в сумме – </w:t>
      </w:r>
      <w:r w:rsidRPr="00D6468C">
        <w:rPr>
          <w:u w:val="single"/>
        </w:rPr>
        <w:t>50 302 тыс. руб.</w:t>
      </w:r>
      <w:r w:rsidRPr="00D6468C">
        <w:t>;</w:t>
      </w:r>
    </w:p>
    <w:p w14:paraId="20507EF4" w14:textId="77777777" w:rsidR="00C34FF9" w:rsidRPr="00D6468C" w:rsidRDefault="00C34FF9" w:rsidP="00176C4E">
      <w:pPr>
        <w:pStyle w:val="2"/>
      </w:pPr>
      <w:r w:rsidRPr="00D6468C">
        <w:t xml:space="preserve">расходы по мероприятиям «последней мили», связанным с осуществлением технологического присоединения энергопринимающих устройств максимальной мощностью до 15 кВт льготных категорий заявителей, не включаемых в состав платы за </w:t>
      </w:r>
      <w:r w:rsidRPr="00D6468C">
        <w:lastRenderedPageBreak/>
        <w:t xml:space="preserve">технологическое присоединение, выпадающие доходы определены в сумме – </w:t>
      </w:r>
      <w:r w:rsidRPr="00D6468C">
        <w:rPr>
          <w:u w:val="single"/>
        </w:rPr>
        <w:t>513 693 тыс. руб</w:t>
      </w:r>
      <w:r w:rsidRPr="00D6468C">
        <w:t>.</w:t>
      </w:r>
    </w:p>
    <w:p w14:paraId="4B231F9F" w14:textId="77777777" w:rsidR="00C34FF9" w:rsidRPr="00D6468C" w:rsidRDefault="00C34FF9" w:rsidP="00C34FF9">
      <w:pPr>
        <w:tabs>
          <w:tab w:val="num" w:pos="360"/>
        </w:tabs>
        <w:autoSpaceDE w:val="0"/>
        <w:autoSpaceDN w:val="0"/>
        <w:adjustRightInd w:val="0"/>
        <w:spacing w:after="0" w:line="360" w:lineRule="auto"/>
        <w:ind w:firstLine="720"/>
        <w:jc w:val="both"/>
        <w:rPr>
          <w:rFonts w:ascii="Myriad Pro" w:hAnsi="Myriad Pro"/>
          <w:color w:val="000000"/>
          <w:sz w:val="26"/>
          <w:szCs w:val="26"/>
        </w:rPr>
      </w:pPr>
      <w:r w:rsidRPr="00D6468C">
        <w:rPr>
          <w:rFonts w:ascii="Myriad Pro" w:hAnsi="Myriad Pro"/>
          <w:color w:val="000000"/>
          <w:sz w:val="26"/>
          <w:szCs w:val="26"/>
        </w:rPr>
        <w:t xml:space="preserve">Со стороны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представлены:</w:t>
      </w:r>
    </w:p>
    <w:p w14:paraId="1D80ED75" w14:textId="77777777" w:rsidR="00C34FF9" w:rsidRPr="00D6468C" w:rsidRDefault="00C34FF9" w:rsidP="00176C4E">
      <w:pPr>
        <w:pStyle w:val="2"/>
      </w:pPr>
      <w:r w:rsidRPr="00D6468C">
        <w:t xml:space="preserve">Расчет выпадающих доходов в соответствии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утвержденных Приказом ФСТ России от 11.09.2014 </w:t>
      </w:r>
      <w:r w:rsidR="00D655F1">
        <w:t>№ </w:t>
      </w:r>
      <w:r w:rsidRPr="00D6468C">
        <w:t>215-э/1;</w:t>
      </w:r>
    </w:p>
    <w:p w14:paraId="76225B0C" w14:textId="77777777" w:rsidR="00C34FF9" w:rsidRPr="00D6468C" w:rsidRDefault="00C34FF9" w:rsidP="00176C4E">
      <w:pPr>
        <w:pStyle w:val="2"/>
      </w:pPr>
      <w:r w:rsidRPr="00D6468C">
        <w:t>Расчет расходов, некомпенсируемых за счет платы за технологическое присоединение по договорам на технологическое присоединение, планируемые к включению в тариф на услуги по передаче электрической энергии;</w:t>
      </w:r>
    </w:p>
    <w:p w14:paraId="1F0BC862" w14:textId="77777777" w:rsidR="00C34FF9" w:rsidRPr="00D6468C" w:rsidRDefault="00C34FF9" w:rsidP="00176C4E">
      <w:pPr>
        <w:pStyle w:val="2"/>
      </w:pPr>
      <w:r w:rsidRPr="00D6468C">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p w14:paraId="2213162B" w14:textId="77777777" w:rsidR="00C34FF9" w:rsidRPr="00D6468C" w:rsidRDefault="00C34FF9" w:rsidP="00176C4E">
      <w:pPr>
        <w:pStyle w:val="2"/>
      </w:pPr>
      <w:r w:rsidRPr="00D6468C">
        <w:t>Расчет размера расходов, связанных с осуществлением технологического присоединения энергопринимающих устройств максимальной мощностью 150 кВт включительно, не включенных в состав платы за технологическое присоединение;</w:t>
      </w:r>
    </w:p>
    <w:p w14:paraId="51463CCC" w14:textId="77777777" w:rsidR="00C34FF9" w:rsidRPr="00D6468C" w:rsidRDefault="00C34FF9" w:rsidP="00176C4E">
      <w:pPr>
        <w:pStyle w:val="2"/>
      </w:pPr>
      <w:r w:rsidRPr="00D6468C">
        <w:t xml:space="preserve">Расчет размера расходов, связанных с предоставлением рассрочки; </w:t>
      </w:r>
    </w:p>
    <w:p w14:paraId="0E973B66" w14:textId="77777777" w:rsidR="00C34FF9" w:rsidRPr="00D6468C" w:rsidRDefault="00C34FF9" w:rsidP="00176C4E">
      <w:pPr>
        <w:pStyle w:val="2"/>
      </w:pPr>
      <w:r w:rsidRPr="00D6468C">
        <w:t>Информацию о фактических объемах максимальной мощности и длине линий за каждый год трехлетнего периода, которые были определены на основании выполненных договоров на технологическое присоединение;</w:t>
      </w:r>
    </w:p>
    <w:p w14:paraId="5ACE7100" w14:textId="77777777" w:rsidR="00C34FF9" w:rsidRPr="00D6468C" w:rsidRDefault="00C34FF9" w:rsidP="00176C4E">
      <w:pPr>
        <w:pStyle w:val="2"/>
      </w:pPr>
      <w:r w:rsidRPr="00D6468C">
        <w:t>Расчет планового значения объема максимальной мощности и длины линий на 2018 год;</w:t>
      </w:r>
    </w:p>
    <w:p w14:paraId="3CD1E8A3" w14:textId="77777777" w:rsidR="00C34FF9" w:rsidRPr="00D6468C" w:rsidRDefault="00C34FF9" w:rsidP="00176C4E">
      <w:pPr>
        <w:pStyle w:val="2"/>
      </w:pPr>
      <w:r w:rsidRPr="00D6468C">
        <w:t>Данные о заявителях, обратившихся за предоставлением рассрочки по оплате технологического присоединения энергопринимающих устройств максимальной мощностью свыше 15 и до 150 кВт.</w:t>
      </w:r>
    </w:p>
    <w:p w14:paraId="5BD694AC" w14:textId="77777777" w:rsidR="00C34FF9" w:rsidRPr="00D6468C" w:rsidRDefault="00C34FF9" w:rsidP="00C34FF9">
      <w:pPr>
        <w:tabs>
          <w:tab w:val="num" w:pos="360"/>
        </w:tabs>
        <w:autoSpaceDE w:val="0"/>
        <w:autoSpaceDN w:val="0"/>
        <w:adjustRightInd w:val="0"/>
        <w:spacing w:after="0" w:line="360" w:lineRule="auto"/>
        <w:ind w:firstLine="720"/>
        <w:jc w:val="both"/>
        <w:rPr>
          <w:rFonts w:ascii="Myriad Pro" w:hAnsi="Myriad Pro"/>
          <w:color w:val="000000"/>
          <w:sz w:val="26"/>
          <w:szCs w:val="26"/>
        </w:rPr>
      </w:pPr>
    </w:p>
    <w:p w14:paraId="5212740F" w14:textId="77777777" w:rsidR="00C34FF9" w:rsidRPr="00D6468C" w:rsidRDefault="00C34FF9" w:rsidP="00176C4E">
      <w:pPr>
        <w:pStyle w:val="affff5"/>
      </w:pPr>
      <w:r w:rsidRPr="00D6468C">
        <w:lastRenderedPageBreak/>
        <w:t>ПОЗИЦИЯ ОРГАНА РЕГУЛИРОВАНИЯ</w:t>
      </w:r>
    </w:p>
    <w:p w14:paraId="28FB3AAB" w14:textId="77777777" w:rsidR="00C34FF9" w:rsidRPr="00D6468C" w:rsidRDefault="00C34FF9" w:rsidP="00C34FF9">
      <w:pPr>
        <w:tabs>
          <w:tab w:val="num" w:pos="360"/>
        </w:tabs>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Департаментом ТЭК и ТР Вологодской области приняты расходы, связанные с компенсацией выпадающих доходов, предусмотренных п.87 Основ ценообразования, в размере 36 191,75 тыс. руб., в том числе:</w:t>
      </w:r>
    </w:p>
    <w:p w14:paraId="49067615" w14:textId="77777777" w:rsidR="00C34FF9" w:rsidRPr="00D6468C" w:rsidRDefault="00C34FF9" w:rsidP="00176C4E">
      <w:pPr>
        <w:pStyle w:val="2"/>
      </w:pPr>
      <w:r w:rsidRPr="00D6468C">
        <w:t xml:space="preserve">по технологическому присоединению льготных категорий заявителей до 15кВт по плану </w:t>
      </w:r>
      <w:smartTag w:uri="urn:schemas-microsoft-com:office:smarttags" w:element="metricconverter">
        <w:smartTagPr>
          <w:attr w:name="ProductID" w:val="2018 г"/>
        </w:smartTagPr>
        <w:r w:rsidRPr="00D6468C">
          <w:t>2018 г</w:t>
        </w:r>
      </w:smartTag>
      <w:r w:rsidRPr="00D6468C">
        <w:t>. без учета инвестиционной составляющей расходов в размере 36 013,81 тыс. руб.;</w:t>
      </w:r>
    </w:p>
    <w:p w14:paraId="17ECD3CE" w14:textId="77777777" w:rsidR="00C34FF9" w:rsidRPr="00D6468C" w:rsidRDefault="00C34FF9" w:rsidP="00176C4E">
      <w:pPr>
        <w:pStyle w:val="2"/>
      </w:pPr>
      <w:r w:rsidRPr="00D6468C">
        <w:t xml:space="preserve">расходы по мероприятиям «последней мили», связанным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 по плану </w:t>
      </w:r>
      <w:smartTag w:uri="urn:schemas-microsoft-com:office:smarttags" w:element="metricconverter">
        <w:smartTagPr>
          <w:attr w:name="ProductID" w:val="2018 г"/>
        </w:smartTagPr>
        <w:r w:rsidRPr="00D6468C">
          <w:t>2018 г</w:t>
        </w:r>
      </w:smartTag>
      <w:r w:rsidRPr="00D6468C">
        <w:t>. – 22 016,75 тыс. руб., источник финансирования – часть амортизационных отчислений филиала, не обеспеченная инвестиционной программой;</w:t>
      </w:r>
    </w:p>
    <w:p w14:paraId="738646F2" w14:textId="77777777" w:rsidR="00C34FF9" w:rsidRPr="00D6468C" w:rsidRDefault="00C34FF9" w:rsidP="00176C4E">
      <w:pPr>
        <w:pStyle w:val="2"/>
      </w:pPr>
      <w:r w:rsidRPr="00D6468C">
        <w:t xml:space="preserve">связанные с привлечением кредитных средств и выплату процентов с целью предоставления рассрочки платежей заявителей присоединяемой мощностью от 15 до 150 кВт по плану </w:t>
      </w:r>
      <w:smartTag w:uri="urn:schemas-microsoft-com:office:smarttags" w:element="metricconverter">
        <w:smartTagPr>
          <w:attr w:name="ProductID" w:val="2018 г"/>
        </w:smartTagPr>
        <w:r w:rsidRPr="00D6468C">
          <w:t>2018 г</w:t>
        </w:r>
      </w:smartTag>
      <w:r w:rsidRPr="00D6468C">
        <w:t>. – 177,93 тыс. руб.</w:t>
      </w:r>
    </w:p>
    <w:p w14:paraId="015CAC34"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Выпадающие доходы по технологическому присоединению льготных категорий заявителей приняты в соответствии с приказом Департамента ТЭК и ТР Вологодской области от 14.12.2017 №538-р.</w:t>
      </w:r>
    </w:p>
    <w:p w14:paraId="5B46E4C9"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Расходы по мероприятиям «последней мили» при осуществлении технологического присоединения мощностью до 15 кВт льготных категорий заявителей Департаментом ТЭК и ТР Вологодской области не приняты в связи с учетом их в проекте корректировки Инвестиционной программы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от 30.10.2017.</w:t>
      </w:r>
    </w:p>
    <w:p w14:paraId="49C3DF11" w14:textId="77777777" w:rsidR="00C34FF9" w:rsidRPr="00D6468C" w:rsidRDefault="00C34FF9" w:rsidP="00C34FF9">
      <w:pPr>
        <w:tabs>
          <w:tab w:val="num" w:pos="360"/>
        </w:tabs>
        <w:autoSpaceDE w:val="0"/>
        <w:autoSpaceDN w:val="0"/>
        <w:adjustRightInd w:val="0"/>
        <w:spacing w:after="0" w:line="360" w:lineRule="auto"/>
        <w:ind w:firstLine="720"/>
        <w:jc w:val="both"/>
        <w:rPr>
          <w:rFonts w:ascii="Myriad Pro" w:hAnsi="Myriad Pro"/>
          <w:color w:val="000000"/>
          <w:sz w:val="26"/>
          <w:szCs w:val="26"/>
        </w:rPr>
      </w:pPr>
    </w:p>
    <w:p w14:paraId="7A5171A1" w14:textId="77777777" w:rsidR="00C34FF9" w:rsidRPr="00D6468C" w:rsidRDefault="00C34FF9" w:rsidP="00176C4E">
      <w:pPr>
        <w:pStyle w:val="affff5"/>
      </w:pPr>
      <w:r w:rsidRPr="00D6468C">
        <w:t>ПОЗИЦИЯ ИСПОЛНИТЕЛЯ</w:t>
      </w:r>
    </w:p>
    <w:p w14:paraId="21812141"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color w:val="000000"/>
          <w:sz w:val="26"/>
          <w:szCs w:val="26"/>
        </w:rPr>
        <w:t xml:space="preserve">Расчет </w:t>
      </w:r>
      <w:r w:rsidRPr="00D6468C">
        <w:rPr>
          <w:rFonts w:ascii="Myriad Pro" w:hAnsi="Myriad Pro"/>
          <w:sz w:val="26"/>
          <w:szCs w:val="26"/>
        </w:rPr>
        <w:t xml:space="preserve">выпадающих доходов от льготного технологического присоединения, согласно п.87 Основ ценообразования №1178, выполнен </w:t>
      </w:r>
      <w:r w:rsidRPr="00D6468C">
        <w:rPr>
          <w:rFonts w:ascii="Myriad Pro" w:hAnsi="Myriad Pro"/>
          <w:sz w:val="26"/>
          <w:szCs w:val="26"/>
        </w:rPr>
        <w:lastRenderedPageBreak/>
        <w:t xml:space="preserve">Исполнителем с учетом информации, представленной филиалом </w:t>
      </w:r>
      <w:r w:rsidR="00D655F1">
        <w:rPr>
          <w:rFonts w:ascii="Myriad Pro" w:hAnsi="Myriad Pro"/>
          <w:sz w:val="26"/>
          <w:szCs w:val="26"/>
        </w:rPr>
        <w:t>ПАО </w:t>
      </w:r>
      <w:r w:rsidRPr="00D6468C">
        <w:rPr>
          <w:rFonts w:ascii="Myriad Pro" w:hAnsi="Myriad Pro"/>
          <w:sz w:val="26"/>
          <w:szCs w:val="26"/>
        </w:rPr>
        <w:t>«МРСК Северо-Запада» «Вологдаэнерго» 28.04.2017 и 30.10.2017.</w:t>
      </w:r>
    </w:p>
    <w:p w14:paraId="71E58683"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Согласно Методическим указаниям №215-э/1 плановое количество договоров об осуществлении технологического присоединения к электрическим сетям определяется на основании фактических средних данных по выполненным договорам об осуществлении технологического присоединения к электрическим сетям за три предыдущих года, но не ниже документально подтвержденного количества заявок на технологическое присоединение, поданных на следующий период регулирования. Сетевые организации указывают в виде примечания к представляемой в регулирующий орган таблице информацию обо всех фактических параметрах за каждый год трехлетнего периода, которые были использованы для расчета планового количества договоров об осуществлении технологического присоединения к электрическим сетям на следующий период регулирования.</w:t>
      </w:r>
      <w:r w:rsidRPr="00D6468C">
        <w:rPr>
          <w:rFonts w:ascii="Arial" w:hAnsi="Arial" w:cs="Arial"/>
          <w:color w:val="000000"/>
          <w:sz w:val="26"/>
          <w:szCs w:val="26"/>
        </w:rPr>
        <w:t> </w:t>
      </w:r>
    </w:p>
    <w:p w14:paraId="0D664FDF" w14:textId="77777777" w:rsidR="00C34FF9" w:rsidRPr="00D6468C" w:rsidRDefault="00C34FF9" w:rsidP="00C34FF9">
      <w:pPr>
        <w:pStyle w:val="afff5"/>
        <w:spacing w:after="0"/>
        <w:rPr>
          <w:rStyle w:val="normaltextrunscxw188378959bcx0"/>
          <w:rFonts w:cs="Segoe UI"/>
          <w:b/>
          <w:lang w:val="ru-RU"/>
        </w:rPr>
      </w:pPr>
      <w:r w:rsidRPr="00D6468C">
        <w:rPr>
          <w:rStyle w:val="normaltextrunscxw188378959bcx0"/>
          <w:rFonts w:cs="Segoe UI"/>
          <w:b/>
          <w:lang w:val="ru-RU"/>
        </w:rPr>
        <w:t>1) Расчет плановых выпадающих доходов на 2018 год, связанных с осуществлением технологического присоединения до 15 кВт к электрическим сетям филиала.</w:t>
      </w:r>
    </w:p>
    <w:p w14:paraId="2912D04A"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rPr>
      </w:pPr>
      <w:r w:rsidRPr="00D6468C">
        <w:rPr>
          <w:rFonts w:ascii="Myriad Pro" w:hAnsi="Myriad Pro"/>
          <w:sz w:val="26"/>
          <w:szCs w:val="26"/>
        </w:rPr>
        <w:t xml:space="preserve">Исполнителем рассчитаны выпадающие доходы на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xml:space="preserve">. по технологическому присоединению льготных категорий заявителей до 15 кВт по плану </w:t>
      </w:r>
      <w:smartTag w:uri="urn:schemas-microsoft-com:office:smarttags" w:element="metricconverter">
        <w:smartTagPr>
          <w:attr w:name="ProductID" w:val="2018 г"/>
        </w:smartTagPr>
        <w:r w:rsidRPr="00D6468C">
          <w:rPr>
            <w:rFonts w:ascii="Myriad Pro" w:hAnsi="Myriad Pro"/>
            <w:sz w:val="26"/>
            <w:szCs w:val="26"/>
          </w:rPr>
          <w:t>2018 г</w:t>
        </w:r>
      </w:smartTag>
      <w:r w:rsidRPr="00D6468C">
        <w:rPr>
          <w:rFonts w:ascii="Myriad Pro" w:hAnsi="Myriad Pro"/>
          <w:sz w:val="26"/>
          <w:szCs w:val="26"/>
        </w:rPr>
        <w:t>. без учета инвестиционной составляющей расходов в размере 326 623,48 тыс. руб., в том числе:</w:t>
      </w:r>
    </w:p>
    <w:p w14:paraId="51CD7C27" w14:textId="7772AFBE"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u w:val="single"/>
        </w:rPr>
      </w:pPr>
      <w:r w:rsidRPr="00D6468C">
        <w:rPr>
          <w:rFonts w:ascii="Myriad Pro" w:hAnsi="Myriad Pro"/>
          <w:color w:val="000000"/>
          <w:sz w:val="26"/>
          <w:szCs w:val="26"/>
          <w:u w:val="single"/>
        </w:rPr>
        <w:t>Расходы на выполнение организационно-технических мероприятий, связанные с осуществлением технологического присоединения</w:t>
      </w:r>
      <w:r w:rsidR="00CB6A09">
        <w:rPr>
          <w:rFonts w:ascii="Myriad Pro" w:hAnsi="Myriad Pro"/>
          <w:color w:val="000000"/>
          <w:sz w:val="26"/>
          <w:szCs w:val="26"/>
          <w:u w:val="single"/>
        </w:rPr>
        <w:t xml:space="preserve"> </w:t>
      </w:r>
      <w:r w:rsidRPr="00D6468C">
        <w:rPr>
          <w:rFonts w:ascii="Myriad Pro" w:hAnsi="Myriad Pro"/>
          <w:color w:val="000000"/>
          <w:sz w:val="26"/>
          <w:szCs w:val="26"/>
          <w:u w:val="single"/>
        </w:rPr>
        <w:t>до 15 кВт</w:t>
      </w:r>
    </w:p>
    <w:p w14:paraId="5320B2C4" w14:textId="77777777" w:rsidR="00C34FF9" w:rsidRPr="00D6468C" w:rsidRDefault="00C34FF9" w:rsidP="00C34FF9">
      <w:pPr>
        <w:autoSpaceDE w:val="0"/>
        <w:autoSpaceDN w:val="0"/>
        <w:adjustRightInd w:val="0"/>
        <w:spacing w:after="0" w:line="360" w:lineRule="auto"/>
        <w:jc w:val="center"/>
        <w:rPr>
          <w:rFonts w:ascii="Myriad Pro" w:hAnsi="Myriad Pro"/>
          <w:b/>
          <w:sz w:val="26"/>
          <w:szCs w:val="26"/>
        </w:rPr>
      </w:pPr>
      <w:r w:rsidRPr="00D6468C">
        <w:rPr>
          <w:rFonts w:ascii="Myriad Pro" w:hAnsi="Myriad Pro"/>
          <w:b/>
          <w:color w:val="000000"/>
          <w:sz w:val="26"/>
          <w:szCs w:val="26"/>
        </w:rPr>
        <w:t>Плановое количество договоров об осуществлении технологического присоединения к электрическим сетям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174"/>
        <w:gridCol w:w="3191"/>
        <w:gridCol w:w="3206"/>
      </w:tblGrid>
      <w:tr w:rsidR="00C34FF9" w:rsidRPr="00D6468C" w14:paraId="39840B22" w14:textId="77777777">
        <w:trPr>
          <w:cantSplit/>
          <w:tblHeader/>
        </w:trPr>
        <w:tc>
          <w:tcPr>
            <w:tcW w:w="165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876F7CD"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Год</w:t>
            </w:r>
          </w:p>
        </w:tc>
        <w:tc>
          <w:tcPr>
            <w:tcW w:w="166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70D2AD7"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Количество исполненных договоров, шт.</w:t>
            </w:r>
          </w:p>
        </w:tc>
        <w:tc>
          <w:tcPr>
            <w:tcW w:w="167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F318339"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Присоединяемая мощность, кВт</w:t>
            </w:r>
          </w:p>
        </w:tc>
      </w:tr>
      <w:tr w:rsidR="00C34FF9" w:rsidRPr="00D6468C" w14:paraId="6978FCBE" w14:textId="77777777">
        <w:trPr>
          <w:cantSplit/>
        </w:trPr>
        <w:tc>
          <w:tcPr>
            <w:tcW w:w="1658" w:type="pct"/>
            <w:tcBorders>
              <w:top w:val="single" w:sz="4" w:space="0" w:color="FFFFFF"/>
            </w:tcBorders>
            <w:vAlign w:val="center"/>
          </w:tcPr>
          <w:p w14:paraId="19ABE0A2"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2014</w:t>
            </w:r>
          </w:p>
        </w:tc>
        <w:tc>
          <w:tcPr>
            <w:tcW w:w="1667" w:type="pct"/>
            <w:tcBorders>
              <w:top w:val="single" w:sz="4" w:space="0" w:color="FFFFFF"/>
            </w:tcBorders>
            <w:vAlign w:val="center"/>
          </w:tcPr>
          <w:p w14:paraId="71D5730D"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5 562</w:t>
            </w:r>
          </w:p>
        </w:tc>
        <w:tc>
          <w:tcPr>
            <w:tcW w:w="1675" w:type="pct"/>
            <w:tcBorders>
              <w:top w:val="single" w:sz="4" w:space="0" w:color="FFFFFF"/>
            </w:tcBorders>
            <w:vAlign w:val="center"/>
          </w:tcPr>
          <w:p w14:paraId="24ABAF83"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59 041,75</w:t>
            </w:r>
          </w:p>
        </w:tc>
      </w:tr>
      <w:tr w:rsidR="00C34FF9" w:rsidRPr="00D6468C" w14:paraId="2970CD6C" w14:textId="77777777">
        <w:trPr>
          <w:cantSplit/>
        </w:trPr>
        <w:tc>
          <w:tcPr>
            <w:tcW w:w="1658" w:type="pct"/>
            <w:vAlign w:val="center"/>
          </w:tcPr>
          <w:p w14:paraId="61850227"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2015</w:t>
            </w:r>
          </w:p>
        </w:tc>
        <w:tc>
          <w:tcPr>
            <w:tcW w:w="1667" w:type="pct"/>
            <w:vAlign w:val="center"/>
          </w:tcPr>
          <w:p w14:paraId="46B0790B"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5 015</w:t>
            </w:r>
          </w:p>
        </w:tc>
        <w:tc>
          <w:tcPr>
            <w:tcW w:w="1675" w:type="pct"/>
            <w:vAlign w:val="center"/>
          </w:tcPr>
          <w:p w14:paraId="7B2083E4"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54 428,85</w:t>
            </w:r>
          </w:p>
        </w:tc>
      </w:tr>
      <w:tr w:rsidR="00C34FF9" w:rsidRPr="00D6468C" w14:paraId="4B401F85" w14:textId="77777777">
        <w:trPr>
          <w:cantSplit/>
        </w:trPr>
        <w:tc>
          <w:tcPr>
            <w:tcW w:w="1658" w:type="pct"/>
            <w:vAlign w:val="center"/>
          </w:tcPr>
          <w:p w14:paraId="67856AFE"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2016</w:t>
            </w:r>
          </w:p>
        </w:tc>
        <w:tc>
          <w:tcPr>
            <w:tcW w:w="1667" w:type="pct"/>
            <w:vAlign w:val="center"/>
          </w:tcPr>
          <w:p w14:paraId="04668C69"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4 824</w:t>
            </w:r>
          </w:p>
        </w:tc>
        <w:tc>
          <w:tcPr>
            <w:tcW w:w="1675" w:type="pct"/>
            <w:vAlign w:val="center"/>
          </w:tcPr>
          <w:p w14:paraId="6D254E77"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54 368,51</w:t>
            </w:r>
          </w:p>
        </w:tc>
      </w:tr>
      <w:tr w:rsidR="00C34FF9" w:rsidRPr="00D6468C" w14:paraId="4124F46D" w14:textId="77777777">
        <w:trPr>
          <w:cantSplit/>
        </w:trPr>
        <w:tc>
          <w:tcPr>
            <w:tcW w:w="1658" w:type="pct"/>
            <w:vAlign w:val="center"/>
          </w:tcPr>
          <w:p w14:paraId="7606078E"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 xml:space="preserve">План на </w:t>
            </w:r>
            <w:smartTag w:uri="urn:schemas-microsoft-com:office:smarttags" w:element="metricconverter">
              <w:smartTagPr>
                <w:attr w:name="ProductID" w:val="2018 г"/>
              </w:smartTagPr>
              <w:r w:rsidRPr="00D6468C">
                <w:rPr>
                  <w:rFonts w:ascii="Myriad Pro" w:hAnsi="Myriad Pro"/>
                  <w:b/>
                  <w:color w:val="000000"/>
                  <w:sz w:val="20"/>
                  <w:szCs w:val="20"/>
                </w:rPr>
                <w:t>2018 г</w:t>
              </w:r>
            </w:smartTag>
            <w:r w:rsidRPr="00D6468C">
              <w:rPr>
                <w:rFonts w:ascii="Myriad Pro" w:hAnsi="Myriad Pro"/>
                <w:b/>
                <w:color w:val="000000"/>
                <w:sz w:val="20"/>
                <w:szCs w:val="20"/>
              </w:rPr>
              <w:t>.</w:t>
            </w:r>
          </w:p>
          <w:p w14:paraId="605CD569"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(Среднее значение за 3 года)</w:t>
            </w:r>
          </w:p>
        </w:tc>
        <w:tc>
          <w:tcPr>
            <w:tcW w:w="1667" w:type="pct"/>
            <w:vAlign w:val="center"/>
          </w:tcPr>
          <w:p w14:paraId="6473FCAD"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5 134</w:t>
            </w:r>
          </w:p>
        </w:tc>
        <w:tc>
          <w:tcPr>
            <w:tcW w:w="1675" w:type="pct"/>
            <w:vAlign w:val="center"/>
          </w:tcPr>
          <w:p w14:paraId="50B16964"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55 946,37</w:t>
            </w:r>
          </w:p>
        </w:tc>
      </w:tr>
    </w:tbl>
    <w:p w14:paraId="41C1BDEF"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lastRenderedPageBreak/>
        <w:t>Исполнителем применены стандартизированные тарифные ставки, утвержденные приказом Департамента ТЭК и ТР Вологодской области от 22.12.2017 №721-р «Об установлении стандартизированных тарифных ставок, ставок за единицу максимальной мощности и формул платы за технологическое присоединение к электрическим сетям сетевых организаций на территории Вологодской области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217"/>
        <w:gridCol w:w="3176"/>
        <w:gridCol w:w="3178"/>
      </w:tblGrid>
      <w:tr w:rsidR="00C34FF9" w:rsidRPr="00D6468C" w14:paraId="03528A3D" w14:textId="77777777">
        <w:trPr>
          <w:cantSplit/>
          <w:tblHeader/>
        </w:trPr>
        <w:tc>
          <w:tcPr>
            <w:tcW w:w="168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0A0467A"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165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FBC8930"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 xml:space="preserve">Доходы </w:t>
            </w:r>
            <w:smartTag w:uri="urn:schemas-microsoft-com:office:smarttags" w:element="metricconverter">
              <w:smartTagPr>
                <w:attr w:name="ProductID" w:val="2018 г"/>
              </w:smartTagPr>
              <w:r w:rsidRPr="00D6468C">
                <w:rPr>
                  <w:rFonts w:ascii="Myriad Pro" w:hAnsi="Myriad Pro"/>
                  <w:b/>
                  <w:color w:val="FFFFFF"/>
                  <w:sz w:val="20"/>
                  <w:szCs w:val="20"/>
                </w:rPr>
                <w:t>2018 г</w:t>
              </w:r>
            </w:smartTag>
            <w:r w:rsidRPr="00D6468C">
              <w:rPr>
                <w:rFonts w:ascii="Myriad Pro" w:hAnsi="Myriad Pro"/>
                <w:b/>
                <w:color w:val="FFFFFF"/>
                <w:sz w:val="20"/>
                <w:szCs w:val="20"/>
              </w:rPr>
              <w:t>.</w:t>
            </w:r>
          </w:p>
        </w:tc>
        <w:tc>
          <w:tcPr>
            <w:tcW w:w="166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EE7F298"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 xml:space="preserve">Расходы </w:t>
            </w:r>
            <w:smartTag w:uri="urn:schemas-microsoft-com:office:smarttags" w:element="metricconverter">
              <w:smartTagPr>
                <w:attr w:name="ProductID" w:val="2018 г"/>
              </w:smartTagPr>
              <w:r w:rsidRPr="00D6468C">
                <w:rPr>
                  <w:rFonts w:ascii="Myriad Pro" w:hAnsi="Myriad Pro"/>
                  <w:b/>
                  <w:color w:val="FFFFFF"/>
                  <w:sz w:val="20"/>
                  <w:szCs w:val="20"/>
                </w:rPr>
                <w:t>2018 г</w:t>
              </w:r>
            </w:smartTag>
            <w:r w:rsidRPr="00D6468C">
              <w:rPr>
                <w:rFonts w:ascii="Myriad Pro" w:hAnsi="Myriad Pro"/>
                <w:b/>
                <w:color w:val="FFFFFF"/>
                <w:sz w:val="20"/>
                <w:szCs w:val="20"/>
              </w:rPr>
              <w:t>.</w:t>
            </w:r>
          </w:p>
        </w:tc>
      </w:tr>
      <w:tr w:rsidR="00C34FF9" w:rsidRPr="00D6468C" w14:paraId="1894162F" w14:textId="77777777">
        <w:trPr>
          <w:cantSplit/>
        </w:trPr>
        <w:tc>
          <w:tcPr>
            <w:tcW w:w="1681" w:type="pct"/>
            <w:tcBorders>
              <w:top w:val="single" w:sz="4" w:space="0" w:color="FFFFFF"/>
            </w:tcBorders>
            <w:vAlign w:val="center"/>
          </w:tcPr>
          <w:p w14:paraId="108DF18C"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Плановое количество договоров, шт.</w:t>
            </w:r>
          </w:p>
        </w:tc>
        <w:tc>
          <w:tcPr>
            <w:tcW w:w="1659" w:type="pct"/>
            <w:tcBorders>
              <w:top w:val="single" w:sz="4" w:space="0" w:color="FFFFFF"/>
            </w:tcBorders>
            <w:vAlign w:val="center"/>
          </w:tcPr>
          <w:p w14:paraId="307841DC"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5 134</w:t>
            </w:r>
          </w:p>
        </w:tc>
        <w:tc>
          <w:tcPr>
            <w:tcW w:w="1661" w:type="pct"/>
            <w:tcBorders>
              <w:top w:val="single" w:sz="4" w:space="0" w:color="FFFFFF"/>
            </w:tcBorders>
            <w:vAlign w:val="center"/>
          </w:tcPr>
          <w:p w14:paraId="10834FAB"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p>
        </w:tc>
      </w:tr>
      <w:tr w:rsidR="00C34FF9" w:rsidRPr="00D6468C" w14:paraId="1A243D5D" w14:textId="77777777">
        <w:trPr>
          <w:cantSplit/>
        </w:trPr>
        <w:tc>
          <w:tcPr>
            <w:tcW w:w="1681" w:type="pct"/>
            <w:vAlign w:val="center"/>
          </w:tcPr>
          <w:p w14:paraId="0423D25C"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 xml:space="preserve">Плата за </w:t>
            </w:r>
            <w:proofErr w:type="spellStart"/>
            <w:r w:rsidRPr="00D6468C">
              <w:rPr>
                <w:rFonts w:ascii="Myriad Pro" w:hAnsi="Myriad Pro"/>
                <w:color w:val="000000"/>
                <w:sz w:val="20"/>
                <w:szCs w:val="20"/>
              </w:rPr>
              <w:t>тех.присоединение</w:t>
            </w:r>
            <w:proofErr w:type="spellEnd"/>
            <w:r w:rsidRPr="00D6468C">
              <w:rPr>
                <w:rFonts w:ascii="Myriad Pro" w:hAnsi="Myriad Pro"/>
                <w:color w:val="000000"/>
                <w:sz w:val="20"/>
                <w:szCs w:val="20"/>
              </w:rPr>
              <w:t>, руб.</w:t>
            </w:r>
          </w:p>
        </w:tc>
        <w:tc>
          <w:tcPr>
            <w:tcW w:w="1659" w:type="pct"/>
            <w:vAlign w:val="center"/>
          </w:tcPr>
          <w:p w14:paraId="6D49B942"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466,10</w:t>
            </w:r>
          </w:p>
        </w:tc>
        <w:tc>
          <w:tcPr>
            <w:tcW w:w="1661" w:type="pct"/>
            <w:vAlign w:val="center"/>
          </w:tcPr>
          <w:p w14:paraId="40550EC4"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p>
        </w:tc>
      </w:tr>
      <w:tr w:rsidR="00C34FF9" w:rsidRPr="00D6468C" w14:paraId="66629877" w14:textId="77777777">
        <w:trPr>
          <w:cantSplit/>
        </w:trPr>
        <w:tc>
          <w:tcPr>
            <w:tcW w:w="1681" w:type="pct"/>
            <w:vAlign w:val="center"/>
          </w:tcPr>
          <w:p w14:paraId="7B52C92F"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Суммарный размер платы за технологическое присоединение, тыс. руб.</w:t>
            </w:r>
          </w:p>
        </w:tc>
        <w:tc>
          <w:tcPr>
            <w:tcW w:w="1659" w:type="pct"/>
            <w:vAlign w:val="center"/>
          </w:tcPr>
          <w:p w14:paraId="31FD1D51"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2 392,81</w:t>
            </w:r>
          </w:p>
        </w:tc>
        <w:tc>
          <w:tcPr>
            <w:tcW w:w="1661" w:type="pct"/>
            <w:vAlign w:val="center"/>
          </w:tcPr>
          <w:p w14:paraId="565A6F09"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p>
        </w:tc>
      </w:tr>
      <w:tr w:rsidR="00C34FF9" w:rsidRPr="00D6468C" w14:paraId="242CECB4" w14:textId="77777777">
        <w:trPr>
          <w:cantSplit/>
        </w:trPr>
        <w:tc>
          <w:tcPr>
            <w:tcW w:w="1681" w:type="pct"/>
            <w:vAlign w:val="center"/>
          </w:tcPr>
          <w:p w14:paraId="6F7FF228"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Плановое количество договоров, шт.</w:t>
            </w:r>
          </w:p>
        </w:tc>
        <w:tc>
          <w:tcPr>
            <w:tcW w:w="1659" w:type="pct"/>
            <w:vAlign w:val="center"/>
          </w:tcPr>
          <w:p w14:paraId="1A79DC13"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p>
        </w:tc>
        <w:tc>
          <w:tcPr>
            <w:tcW w:w="1661" w:type="pct"/>
            <w:vAlign w:val="center"/>
          </w:tcPr>
          <w:p w14:paraId="4FFC7BF9"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5 134</w:t>
            </w:r>
          </w:p>
        </w:tc>
      </w:tr>
      <w:tr w:rsidR="00C34FF9" w:rsidRPr="00D6468C" w14:paraId="58992E50" w14:textId="77777777">
        <w:trPr>
          <w:cantSplit/>
        </w:trPr>
        <w:tc>
          <w:tcPr>
            <w:tcW w:w="1681" w:type="pct"/>
            <w:vAlign w:val="center"/>
          </w:tcPr>
          <w:p w14:paraId="6A8188C9"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Ставка С</w:t>
            </w:r>
            <w:r w:rsidRPr="00D6468C">
              <w:rPr>
                <w:rFonts w:ascii="Myriad Pro" w:hAnsi="Myriad Pro"/>
                <w:color w:val="000000"/>
                <w:sz w:val="10"/>
                <w:szCs w:val="10"/>
              </w:rPr>
              <w:t xml:space="preserve">1, </w:t>
            </w:r>
            <w:r w:rsidRPr="00D6468C">
              <w:rPr>
                <w:rFonts w:ascii="Myriad Pro" w:hAnsi="Myriad Pro"/>
                <w:color w:val="000000"/>
                <w:sz w:val="20"/>
                <w:szCs w:val="20"/>
              </w:rPr>
              <w:t>руб. за 1 присоединение</w:t>
            </w:r>
          </w:p>
        </w:tc>
        <w:tc>
          <w:tcPr>
            <w:tcW w:w="1659" w:type="pct"/>
            <w:vAlign w:val="center"/>
          </w:tcPr>
          <w:p w14:paraId="0669673B"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p>
        </w:tc>
        <w:tc>
          <w:tcPr>
            <w:tcW w:w="1661" w:type="pct"/>
            <w:vAlign w:val="center"/>
          </w:tcPr>
          <w:p w14:paraId="14A9FE9B"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10 309,62</w:t>
            </w:r>
          </w:p>
        </w:tc>
      </w:tr>
      <w:tr w:rsidR="00C34FF9" w:rsidRPr="00D6468C" w14:paraId="6B000ADB" w14:textId="77777777">
        <w:trPr>
          <w:cantSplit/>
        </w:trPr>
        <w:tc>
          <w:tcPr>
            <w:tcW w:w="1681" w:type="pct"/>
            <w:vAlign w:val="center"/>
          </w:tcPr>
          <w:p w14:paraId="0792A123"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Расходы на выполнение организационно-технических мероприятий, связанные с осуществлением технологического присоединения, тыс. руб.</w:t>
            </w:r>
          </w:p>
        </w:tc>
        <w:tc>
          <w:tcPr>
            <w:tcW w:w="1659" w:type="pct"/>
            <w:vAlign w:val="center"/>
          </w:tcPr>
          <w:p w14:paraId="1F3C68AD"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p>
        </w:tc>
        <w:tc>
          <w:tcPr>
            <w:tcW w:w="1661" w:type="pct"/>
            <w:vAlign w:val="center"/>
          </w:tcPr>
          <w:p w14:paraId="6B8867B9"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52 926,15</w:t>
            </w:r>
          </w:p>
        </w:tc>
      </w:tr>
      <w:tr w:rsidR="00C34FF9" w:rsidRPr="00D6468C" w14:paraId="445B50C3" w14:textId="77777777">
        <w:trPr>
          <w:cantSplit/>
        </w:trPr>
        <w:tc>
          <w:tcPr>
            <w:tcW w:w="1681" w:type="pct"/>
            <w:vAlign w:val="center"/>
          </w:tcPr>
          <w:p w14:paraId="7BAD6E10"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 xml:space="preserve">Выпадающие доходы, </w:t>
            </w:r>
          </w:p>
          <w:p w14:paraId="47645B6A"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тыс. руб.</w:t>
            </w:r>
          </w:p>
        </w:tc>
        <w:tc>
          <w:tcPr>
            <w:tcW w:w="3319" w:type="pct"/>
            <w:gridSpan w:val="2"/>
            <w:vAlign w:val="center"/>
          </w:tcPr>
          <w:p w14:paraId="7013D83B" w14:textId="77777777" w:rsidR="00C34FF9" w:rsidRPr="00D6468C" w:rsidRDefault="00C34FF9" w:rsidP="00C34FF9">
            <w:pPr>
              <w:autoSpaceDE w:val="0"/>
              <w:autoSpaceDN w:val="0"/>
              <w:adjustRightInd w:val="0"/>
              <w:spacing w:after="0" w:line="240" w:lineRule="auto"/>
              <w:jc w:val="center"/>
              <w:rPr>
                <w:rFonts w:ascii="Myriad Pro" w:hAnsi="Myriad Pro"/>
                <w:b/>
                <w:color w:val="000000"/>
                <w:sz w:val="20"/>
                <w:szCs w:val="20"/>
              </w:rPr>
            </w:pPr>
            <w:r w:rsidRPr="00D6468C">
              <w:rPr>
                <w:rFonts w:ascii="Myriad Pro" w:hAnsi="Myriad Pro"/>
                <w:b/>
                <w:color w:val="000000"/>
                <w:sz w:val="20"/>
                <w:szCs w:val="20"/>
              </w:rPr>
              <w:t>50 533,34</w:t>
            </w:r>
          </w:p>
        </w:tc>
      </w:tr>
    </w:tbl>
    <w:p w14:paraId="7E361018" w14:textId="77777777" w:rsidR="00C34FF9" w:rsidRPr="00D6468C" w:rsidRDefault="00C34FF9" w:rsidP="00C34FF9">
      <w:pPr>
        <w:autoSpaceDE w:val="0"/>
        <w:autoSpaceDN w:val="0"/>
        <w:adjustRightInd w:val="0"/>
        <w:spacing w:after="0" w:line="360" w:lineRule="auto"/>
        <w:ind w:firstLine="567"/>
        <w:jc w:val="both"/>
        <w:rPr>
          <w:rFonts w:ascii="Myriad Pro" w:hAnsi="Myriad Pro"/>
          <w:sz w:val="26"/>
          <w:szCs w:val="26"/>
          <w:u w:val="single"/>
        </w:rPr>
      </w:pPr>
      <w:r w:rsidRPr="00D6468C">
        <w:rPr>
          <w:rFonts w:ascii="Myriad Pro" w:hAnsi="Myriad Pro"/>
          <w:color w:val="000000"/>
          <w:sz w:val="26"/>
          <w:szCs w:val="26"/>
          <w:u w:val="single"/>
        </w:rPr>
        <w:t xml:space="preserve">Расходы по мероприятиям «последней мили» при осуществлении технологического присоединения мощностью до 15 кВт льготных категорий </w:t>
      </w:r>
      <w:r w:rsidRPr="00D6468C">
        <w:rPr>
          <w:rFonts w:ascii="Myriad Pro" w:hAnsi="Myriad Pro"/>
          <w:sz w:val="26"/>
          <w:szCs w:val="26"/>
          <w:u w:val="single"/>
        </w:rPr>
        <w:t>заявителей, не включаемых в состав платы за технологическое присоединение</w:t>
      </w:r>
    </w:p>
    <w:p w14:paraId="7B145EF4"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Согласно данным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Исполнителем рассчитаны плановые объемы по льготному </w:t>
      </w:r>
      <w:proofErr w:type="spellStart"/>
      <w:r w:rsidRPr="00D6468C">
        <w:rPr>
          <w:rFonts w:ascii="Myriad Pro" w:hAnsi="Myriad Pro"/>
          <w:color w:val="000000"/>
          <w:sz w:val="26"/>
          <w:szCs w:val="26"/>
        </w:rPr>
        <w:t>техприсоединению</w:t>
      </w:r>
      <w:proofErr w:type="spellEnd"/>
      <w:r w:rsidRPr="00D6468C">
        <w:rPr>
          <w:rFonts w:ascii="Myriad Pro" w:hAnsi="Myriad Pro"/>
          <w:color w:val="000000"/>
          <w:sz w:val="26"/>
          <w:szCs w:val="26"/>
        </w:rPr>
        <w:t xml:space="preserve">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как среднее значение за 3 предыдущих года.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995"/>
        <w:gridCol w:w="1240"/>
        <w:gridCol w:w="1308"/>
        <w:gridCol w:w="1832"/>
      </w:tblGrid>
      <w:tr w:rsidR="00C34FF9" w:rsidRPr="00D6468C" w14:paraId="5FF9B0E4" w14:textId="77777777">
        <w:trPr>
          <w:trHeight w:val="287"/>
        </w:trPr>
        <w:tc>
          <w:tcPr>
            <w:tcW w:w="226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78BA8C1"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показатель</w:t>
            </w:r>
          </w:p>
        </w:tc>
        <w:tc>
          <w:tcPr>
            <w:tcW w:w="2738"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D5E688"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Длина линий, км.</w:t>
            </w:r>
          </w:p>
        </w:tc>
      </w:tr>
      <w:tr w:rsidR="00C34FF9" w:rsidRPr="00D6468C" w14:paraId="6D6736F5" w14:textId="77777777">
        <w:trPr>
          <w:trHeight w:val="703"/>
        </w:trPr>
        <w:tc>
          <w:tcPr>
            <w:tcW w:w="226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9041198"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p>
        </w:tc>
        <w:tc>
          <w:tcPr>
            <w:tcW w:w="59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C23A3DF"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smartTag w:uri="urn:schemas-microsoft-com:office:smarttags" w:element="metricconverter">
              <w:smartTagPr>
                <w:attr w:name="ProductID" w:val="2014 г"/>
              </w:smartTagPr>
              <w:r w:rsidRPr="00D6468C">
                <w:rPr>
                  <w:rFonts w:ascii="Myriad Pro" w:hAnsi="Myriad Pro"/>
                  <w:b/>
                  <w:color w:val="FFFFFF"/>
                  <w:sz w:val="20"/>
                  <w:szCs w:val="20"/>
                </w:rPr>
                <w:t>2014 г</w:t>
              </w:r>
            </w:smartTag>
            <w:r w:rsidRPr="00D6468C">
              <w:rPr>
                <w:rFonts w:ascii="Myriad Pro" w:hAnsi="Myriad Pro"/>
                <w:b/>
                <w:color w:val="FFFFFF"/>
                <w:sz w:val="20"/>
                <w:szCs w:val="20"/>
              </w:rPr>
              <w:t>.</w:t>
            </w:r>
          </w:p>
        </w:tc>
        <w:tc>
          <w:tcPr>
            <w:tcW w:w="71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E528FEE"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smartTag w:uri="urn:schemas-microsoft-com:office:smarttags" w:element="metricconverter">
              <w:smartTagPr>
                <w:attr w:name="ProductID" w:val="2015 г"/>
              </w:smartTagPr>
              <w:r w:rsidRPr="00D6468C">
                <w:rPr>
                  <w:rFonts w:ascii="Myriad Pro" w:hAnsi="Myriad Pro"/>
                  <w:b/>
                  <w:color w:val="FFFFFF"/>
                  <w:sz w:val="20"/>
                  <w:szCs w:val="20"/>
                </w:rPr>
                <w:t>2015 г</w:t>
              </w:r>
            </w:smartTag>
            <w:r w:rsidRPr="00D6468C">
              <w:rPr>
                <w:rFonts w:ascii="Myriad Pro" w:hAnsi="Myriad Pro"/>
                <w:b/>
                <w:color w:val="FFFFFF"/>
                <w:sz w:val="20"/>
                <w:szCs w:val="20"/>
              </w:rPr>
              <w:t>.</w:t>
            </w:r>
          </w:p>
        </w:tc>
        <w:tc>
          <w:tcPr>
            <w:tcW w:w="753"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0688948"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smartTag w:uri="urn:schemas-microsoft-com:office:smarttags" w:element="metricconverter">
              <w:smartTagPr>
                <w:attr w:name="ProductID" w:val="2016 г"/>
              </w:smartTagPr>
              <w:r w:rsidRPr="00D6468C">
                <w:rPr>
                  <w:rFonts w:ascii="Myriad Pro" w:hAnsi="Myriad Pro"/>
                  <w:b/>
                  <w:color w:val="FFFFFF"/>
                  <w:sz w:val="20"/>
                  <w:szCs w:val="20"/>
                </w:rPr>
                <w:t>2016 г</w:t>
              </w:r>
            </w:smartTag>
            <w:r w:rsidRPr="00D6468C">
              <w:rPr>
                <w:rFonts w:ascii="Myriad Pro" w:hAnsi="Myriad Pro"/>
                <w:b/>
                <w:color w:val="FFFFFF"/>
                <w:sz w:val="20"/>
                <w:szCs w:val="20"/>
              </w:rPr>
              <w:t>.</w:t>
            </w:r>
          </w:p>
        </w:tc>
        <w:tc>
          <w:tcPr>
            <w:tcW w:w="677"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56777AF"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Среднее за 3 года</w:t>
            </w:r>
          </w:p>
        </w:tc>
      </w:tr>
      <w:tr w:rsidR="00C34FF9" w:rsidRPr="00D6468C" w14:paraId="09F3B7A0" w14:textId="77777777">
        <w:trPr>
          <w:trHeight w:val="710"/>
        </w:trPr>
        <w:tc>
          <w:tcPr>
            <w:tcW w:w="2262" w:type="pct"/>
            <w:tcBorders>
              <w:top w:val="single" w:sz="4" w:space="0" w:color="FFFFFF"/>
            </w:tcBorders>
            <w:shd w:val="clear" w:color="auto" w:fill="auto"/>
          </w:tcPr>
          <w:p w14:paraId="2BB452A9"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Строительство воздушных линий, на уровне напряжения i и (или) диапазоне мощности j, в том числе:</w:t>
            </w:r>
          </w:p>
        </w:tc>
        <w:tc>
          <w:tcPr>
            <w:tcW w:w="590" w:type="pct"/>
            <w:tcBorders>
              <w:top w:val="single" w:sz="4" w:space="0" w:color="FFFFFF"/>
            </w:tcBorders>
            <w:shd w:val="clear" w:color="auto" w:fill="auto"/>
            <w:noWrap/>
            <w:vAlign w:val="center"/>
          </w:tcPr>
          <w:p w14:paraId="3FD3E866"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293,1</w:t>
            </w:r>
          </w:p>
        </w:tc>
        <w:tc>
          <w:tcPr>
            <w:tcW w:w="718" w:type="pct"/>
            <w:tcBorders>
              <w:top w:val="single" w:sz="4" w:space="0" w:color="FFFFFF"/>
            </w:tcBorders>
            <w:shd w:val="clear" w:color="auto" w:fill="auto"/>
            <w:noWrap/>
            <w:vAlign w:val="center"/>
          </w:tcPr>
          <w:p w14:paraId="3F876413"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177,0</w:t>
            </w:r>
          </w:p>
        </w:tc>
        <w:tc>
          <w:tcPr>
            <w:tcW w:w="753" w:type="pct"/>
            <w:tcBorders>
              <w:top w:val="single" w:sz="4" w:space="0" w:color="FFFFFF"/>
            </w:tcBorders>
            <w:shd w:val="clear" w:color="auto" w:fill="auto"/>
            <w:noWrap/>
            <w:vAlign w:val="center"/>
          </w:tcPr>
          <w:p w14:paraId="481710A2"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198,4</w:t>
            </w:r>
          </w:p>
        </w:tc>
        <w:tc>
          <w:tcPr>
            <w:tcW w:w="677" w:type="pct"/>
            <w:tcBorders>
              <w:top w:val="single" w:sz="4" w:space="0" w:color="FFFFFF"/>
            </w:tcBorders>
            <w:shd w:val="clear" w:color="auto" w:fill="auto"/>
            <w:noWrap/>
            <w:vAlign w:val="center"/>
          </w:tcPr>
          <w:p w14:paraId="37E5E7A0"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222,8</w:t>
            </w:r>
          </w:p>
        </w:tc>
      </w:tr>
      <w:tr w:rsidR="00C34FF9" w:rsidRPr="00D6468C" w14:paraId="1C2ACF3B" w14:textId="77777777">
        <w:trPr>
          <w:trHeight w:val="268"/>
        </w:trPr>
        <w:tc>
          <w:tcPr>
            <w:tcW w:w="2262" w:type="pct"/>
            <w:shd w:val="clear" w:color="auto" w:fill="auto"/>
          </w:tcPr>
          <w:p w14:paraId="65D82813"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Строительство ВЛ-0,4 кВ: </w:t>
            </w:r>
          </w:p>
        </w:tc>
        <w:tc>
          <w:tcPr>
            <w:tcW w:w="590" w:type="pct"/>
            <w:shd w:val="clear" w:color="auto" w:fill="auto"/>
            <w:noWrap/>
            <w:vAlign w:val="center"/>
          </w:tcPr>
          <w:p w14:paraId="30864E86"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288,1</w:t>
            </w:r>
          </w:p>
        </w:tc>
        <w:tc>
          <w:tcPr>
            <w:tcW w:w="718" w:type="pct"/>
            <w:shd w:val="clear" w:color="auto" w:fill="auto"/>
            <w:noWrap/>
            <w:vAlign w:val="center"/>
          </w:tcPr>
          <w:p w14:paraId="2B7F3A8E"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154,0</w:t>
            </w:r>
          </w:p>
        </w:tc>
        <w:tc>
          <w:tcPr>
            <w:tcW w:w="753" w:type="pct"/>
            <w:shd w:val="clear" w:color="auto" w:fill="auto"/>
            <w:noWrap/>
            <w:vAlign w:val="center"/>
          </w:tcPr>
          <w:p w14:paraId="4AF62530"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178,9</w:t>
            </w:r>
          </w:p>
        </w:tc>
        <w:tc>
          <w:tcPr>
            <w:tcW w:w="677" w:type="pct"/>
            <w:shd w:val="clear" w:color="auto" w:fill="auto"/>
            <w:noWrap/>
            <w:vAlign w:val="center"/>
          </w:tcPr>
          <w:p w14:paraId="5FFD86D7"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207,0</w:t>
            </w:r>
          </w:p>
        </w:tc>
      </w:tr>
      <w:tr w:rsidR="00C34FF9" w:rsidRPr="00D6468C" w14:paraId="4D3A6642" w14:textId="77777777">
        <w:trPr>
          <w:trHeight w:val="285"/>
        </w:trPr>
        <w:tc>
          <w:tcPr>
            <w:tcW w:w="2262" w:type="pct"/>
            <w:shd w:val="clear" w:color="auto" w:fill="auto"/>
          </w:tcPr>
          <w:p w14:paraId="315CDE34"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Строительство ВЛ-10(6): </w:t>
            </w:r>
          </w:p>
        </w:tc>
        <w:tc>
          <w:tcPr>
            <w:tcW w:w="590" w:type="pct"/>
            <w:shd w:val="clear" w:color="auto" w:fill="auto"/>
            <w:noWrap/>
            <w:vAlign w:val="center"/>
          </w:tcPr>
          <w:p w14:paraId="52C54D93"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4,9</w:t>
            </w:r>
          </w:p>
        </w:tc>
        <w:tc>
          <w:tcPr>
            <w:tcW w:w="718" w:type="pct"/>
            <w:shd w:val="clear" w:color="auto" w:fill="auto"/>
            <w:noWrap/>
            <w:vAlign w:val="center"/>
          </w:tcPr>
          <w:p w14:paraId="763DF4B0"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23,0</w:t>
            </w:r>
          </w:p>
        </w:tc>
        <w:tc>
          <w:tcPr>
            <w:tcW w:w="753" w:type="pct"/>
            <w:shd w:val="clear" w:color="auto" w:fill="auto"/>
            <w:noWrap/>
            <w:vAlign w:val="center"/>
          </w:tcPr>
          <w:p w14:paraId="41E1008B"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19,5</w:t>
            </w:r>
          </w:p>
        </w:tc>
        <w:tc>
          <w:tcPr>
            <w:tcW w:w="677" w:type="pct"/>
            <w:shd w:val="clear" w:color="auto" w:fill="auto"/>
            <w:noWrap/>
            <w:vAlign w:val="center"/>
          </w:tcPr>
          <w:p w14:paraId="6FDEB108"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15,8</w:t>
            </w:r>
          </w:p>
        </w:tc>
      </w:tr>
    </w:tbl>
    <w:p w14:paraId="5471D09C" w14:textId="77777777" w:rsidR="00C34FF9" w:rsidRDefault="00C34FF9" w:rsidP="00C34FF9">
      <w:pPr>
        <w:autoSpaceDE w:val="0"/>
        <w:autoSpaceDN w:val="0"/>
        <w:adjustRightInd w:val="0"/>
        <w:spacing w:after="0" w:line="360" w:lineRule="auto"/>
        <w:ind w:firstLine="567"/>
        <w:jc w:val="both"/>
        <w:rPr>
          <w:rFonts w:ascii="Myriad Pro" w:hAnsi="Myriad Pro"/>
          <w:color w:val="000000"/>
          <w:sz w:val="26"/>
          <w:szCs w:val="26"/>
        </w:rPr>
      </w:pPr>
    </w:p>
    <w:p w14:paraId="2D5CDA52" w14:textId="77777777" w:rsidR="004E7C16" w:rsidRPr="00D6468C" w:rsidRDefault="004E7C16" w:rsidP="00C34FF9">
      <w:pPr>
        <w:autoSpaceDE w:val="0"/>
        <w:autoSpaceDN w:val="0"/>
        <w:adjustRightInd w:val="0"/>
        <w:spacing w:after="0" w:line="360" w:lineRule="auto"/>
        <w:ind w:firstLine="567"/>
        <w:jc w:val="both"/>
        <w:rPr>
          <w:rFonts w:ascii="Myriad Pro" w:hAnsi="Myriad Pro"/>
          <w:color w:val="000000"/>
          <w:sz w:val="26"/>
          <w:szCs w:val="26"/>
        </w:rPr>
      </w:pPr>
    </w:p>
    <w:tbl>
      <w:tblPr>
        <w:tblW w:w="9413"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1111"/>
        <w:gridCol w:w="1351"/>
        <w:gridCol w:w="1418"/>
        <w:gridCol w:w="1275"/>
      </w:tblGrid>
      <w:tr w:rsidR="00C34FF9" w:rsidRPr="00D6468C" w14:paraId="4F01DB94" w14:textId="77777777">
        <w:trPr>
          <w:trHeight w:val="287"/>
          <w:tblHeader/>
        </w:trPr>
        <w:tc>
          <w:tcPr>
            <w:tcW w:w="425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E3059F9"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lastRenderedPageBreak/>
              <w:t>показатель</w:t>
            </w:r>
          </w:p>
        </w:tc>
        <w:tc>
          <w:tcPr>
            <w:tcW w:w="5155" w:type="dxa"/>
            <w:gridSpan w:val="4"/>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FF88BA8"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 xml:space="preserve">Общий объем </w:t>
            </w:r>
          </w:p>
          <w:p w14:paraId="7D12A2F0"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максимальной мощности, введенной в основные фонды, кВт</w:t>
            </w:r>
          </w:p>
        </w:tc>
      </w:tr>
      <w:tr w:rsidR="00C34FF9" w:rsidRPr="00D6468C" w14:paraId="6FC87CD0" w14:textId="77777777">
        <w:trPr>
          <w:trHeight w:val="703"/>
          <w:tblHeader/>
        </w:trPr>
        <w:tc>
          <w:tcPr>
            <w:tcW w:w="4258" w:type="dxa"/>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551A97D"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p>
        </w:tc>
        <w:tc>
          <w:tcPr>
            <w:tcW w:w="1111"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8DFE963"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smartTag w:uri="urn:schemas-microsoft-com:office:smarttags" w:element="metricconverter">
              <w:smartTagPr>
                <w:attr w:name="ProductID" w:val="2014 г"/>
              </w:smartTagPr>
              <w:r w:rsidRPr="00D6468C">
                <w:rPr>
                  <w:rFonts w:ascii="Myriad Pro" w:hAnsi="Myriad Pro"/>
                  <w:b/>
                  <w:color w:val="FFFFFF"/>
                  <w:sz w:val="20"/>
                  <w:szCs w:val="20"/>
                </w:rPr>
                <w:t>2014 г</w:t>
              </w:r>
            </w:smartTag>
            <w:r w:rsidRPr="00D6468C">
              <w:rPr>
                <w:rFonts w:ascii="Myriad Pro" w:hAnsi="Myriad Pro"/>
                <w:b/>
                <w:color w:val="FFFFFF"/>
                <w:sz w:val="20"/>
                <w:szCs w:val="20"/>
              </w:rPr>
              <w:t>.</w:t>
            </w:r>
          </w:p>
        </w:tc>
        <w:tc>
          <w:tcPr>
            <w:tcW w:w="1351"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1097805"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smartTag w:uri="urn:schemas-microsoft-com:office:smarttags" w:element="metricconverter">
              <w:smartTagPr>
                <w:attr w:name="ProductID" w:val="2015 г"/>
              </w:smartTagPr>
              <w:r w:rsidRPr="00D6468C">
                <w:rPr>
                  <w:rFonts w:ascii="Myriad Pro" w:hAnsi="Myriad Pro"/>
                  <w:b/>
                  <w:color w:val="FFFFFF"/>
                  <w:sz w:val="20"/>
                  <w:szCs w:val="20"/>
                </w:rPr>
                <w:t>2015 г</w:t>
              </w:r>
            </w:smartTag>
            <w:r w:rsidRPr="00D6468C">
              <w:rPr>
                <w:rFonts w:ascii="Myriad Pro" w:hAnsi="Myriad Pro"/>
                <w:b/>
                <w:color w:val="FFFFFF"/>
                <w:sz w:val="20"/>
                <w:szCs w:val="20"/>
              </w:rPr>
              <w:t>.</w:t>
            </w:r>
          </w:p>
        </w:tc>
        <w:tc>
          <w:tcPr>
            <w:tcW w:w="1418"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4E37CD"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smartTag w:uri="urn:schemas-microsoft-com:office:smarttags" w:element="metricconverter">
              <w:smartTagPr>
                <w:attr w:name="ProductID" w:val="2016 г"/>
              </w:smartTagPr>
              <w:r w:rsidRPr="00D6468C">
                <w:rPr>
                  <w:rFonts w:ascii="Myriad Pro" w:hAnsi="Myriad Pro"/>
                  <w:b/>
                  <w:color w:val="FFFFFF"/>
                  <w:sz w:val="20"/>
                  <w:szCs w:val="20"/>
                </w:rPr>
                <w:t>2016 г</w:t>
              </w:r>
            </w:smartTag>
            <w:r w:rsidRPr="00D6468C">
              <w:rPr>
                <w:rFonts w:ascii="Myriad Pro" w:hAnsi="Myriad Pro"/>
                <w:b/>
                <w:color w:val="FFFFFF"/>
                <w:sz w:val="20"/>
                <w:szCs w:val="20"/>
              </w:rPr>
              <w:t>.</w:t>
            </w:r>
          </w:p>
        </w:tc>
        <w:tc>
          <w:tcPr>
            <w:tcW w:w="1275" w:type="dxa"/>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ABF811A" w14:textId="77777777" w:rsidR="00C34FF9" w:rsidRPr="00D6468C" w:rsidRDefault="00C34FF9" w:rsidP="00C34FF9">
            <w:pPr>
              <w:autoSpaceDE w:val="0"/>
              <w:autoSpaceDN w:val="0"/>
              <w:adjustRightInd w:val="0"/>
              <w:spacing w:after="0" w:line="240" w:lineRule="auto"/>
              <w:jc w:val="center"/>
              <w:rPr>
                <w:rFonts w:ascii="Myriad Pro" w:hAnsi="Myriad Pro"/>
                <w:b/>
                <w:color w:val="FFFFFF"/>
                <w:sz w:val="20"/>
                <w:szCs w:val="20"/>
              </w:rPr>
            </w:pPr>
            <w:r w:rsidRPr="00D6468C">
              <w:rPr>
                <w:rFonts w:ascii="Myriad Pro" w:hAnsi="Myriad Pro"/>
                <w:b/>
                <w:color w:val="FFFFFF"/>
                <w:sz w:val="20"/>
                <w:szCs w:val="20"/>
              </w:rPr>
              <w:t>Среднее за 3 года</w:t>
            </w:r>
          </w:p>
        </w:tc>
      </w:tr>
      <w:tr w:rsidR="00C34FF9" w:rsidRPr="00D6468C" w14:paraId="15D55972" w14:textId="77777777">
        <w:trPr>
          <w:trHeight w:val="710"/>
        </w:trPr>
        <w:tc>
          <w:tcPr>
            <w:tcW w:w="4258" w:type="dxa"/>
            <w:tcBorders>
              <w:top w:val="single" w:sz="4" w:space="0" w:color="FFFFFF"/>
            </w:tcBorders>
            <w:shd w:val="clear" w:color="auto" w:fill="auto"/>
          </w:tcPr>
          <w:p w14:paraId="79692481"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1111" w:type="dxa"/>
            <w:tcBorders>
              <w:top w:val="single" w:sz="4" w:space="0" w:color="FFFFFF"/>
            </w:tcBorders>
            <w:shd w:val="clear" w:color="auto" w:fill="auto"/>
            <w:noWrap/>
            <w:vAlign w:val="center"/>
          </w:tcPr>
          <w:p w14:paraId="51AA6D43"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15 313,3</w:t>
            </w:r>
          </w:p>
        </w:tc>
        <w:tc>
          <w:tcPr>
            <w:tcW w:w="1351" w:type="dxa"/>
            <w:tcBorders>
              <w:top w:val="single" w:sz="4" w:space="0" w:color="FFFFFF"/>
            </w:tcBorders>
            <w:shd w:val="clear" w:color="auto" w:fill="auto"/>
            <w:noWrap/>
            <w:vAlign w:val="center"/>
          </w:tcPr>
          <w:p w14:paraId="122E7BAF"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6 350,2</w:t>
            </w:r>
          </w:p>
        </w:tc>
        <w:tc>
          <w:tcPr>
            <w:tcW w:w="1418" w:type="dxa"/>
            <w:tcBorders>
              <w:top w:val="single" w:sz="4" w:space="0" w:color="FFFFFF"/>
            </w:tcBorders>
            <w:shd w:val="clear" w:color="auto" w:fill="auto"/>
            <w:noWrap/>
            <w:vAlign w:val="center"/>
          </w:tcPr>
          <w:p w14:paraId="1C4BA1F9"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5 416,5</w:t>
            </w:r>
          </w:p>
        </w:tc>
        <w:tc>
          <w:tcPr>
            <w:tcW w:w="1275" w:type="dxa"/>
            <w:tcBorders>
              <w:top w:val="single" w:sz="4" w:space="0" w:color="FFFFFF"/>
            </w:tcBorders>
            <w:shd w:val="clear" w:color="auto" w:fill="auto"/>
            <w:noWrap/>
            <w:vAlign w:val="center"/>
          </w:tcPr>
          <w:p w14:paraId="1C91862E"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9 026,7</w:t>
            </w:r>
          </w:p>
        </w:tc>
      </w:tr>
    </w:tbl>
    <w:p w14:paraId="34D52FE0" w14:textId="77777777" w:rsidR="004E7C16" w:rsidRDefault="004E7C16" w:rsidP="00C34FF9">
      <w:pPr>
        <w:autoSpaceDE w:val="0"/>
        <w:autoSpaceDN w:val="0"/>
        <w:adjustRightInd w:val="0"/>
        <w:spacing w:after="0" w:line="360" w:lineRule="auto"/>
        <w:ind w:firstLine="567"/>
        <w:jc w:val="both"/>
        <w:rPr>
          <w:rFonts w:ascii="Myriad Pro" w:hAnsi="Myriad Pro"/>
          <w:color w:val="000000"/>
          <w:sz w:val="26"/>
          <w:szCs w:val="26"/>
        </w:rPr>
      </w:pPr>
    </w:p>
    <w:p w14:paraId="719A6676"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В связи с отсутствием информации о распределении планового объема по территориям, относящимся и не относящимся к городским населенным пунктам, Исполнителем при расчете выпадающих доходов на </w:t>
      </w:r>
      <w:smartTag w:uri="urn:schemas-microsoft-com:office:smarttags" w:element="metricconverter">
        <w:smartTagPr>
          <w:attr w:name="ProductID" w:val="2018 г"/>
        </w:smartTagPr>
        <w:r w:rsidRPr="00D6468C">
          <w:rPr>
            <w:rFonts w:ascii="Myriad Pro" w:hAnsi="Myriad Pro"/>
            <w:color w:val="000000"/>
            <w:sz w:val="26"/>
            <w:szCs w:val="26"/>
          </w:rPr>
          <w:t>2018 г</w:t>
        </w:r>
      </w:smartTag>
      <w:r w:rsidRPr="00D6468C">
        <w:rPr>
          <w:rFonts w:ascii="Myriad Pro" w:hAnsi="Myriad Pro"/>
          <w:color w:val="000000"/>
          <w:sz w:val="26"/>
          <w:szCs w:val="26"/>
        </w:rPr>
        <w:t>. применено минимальное значение ставок С</w:t>
      </w:r>
      <w:r w:rsidRPr="00D6468C">
        <w:rPr>
          <w:rFonts w:ascii="Myriad Pro" w:hAnsi="Myriad Pro"/>
          <w:color w:val="000000"/>
          <w:sz w:val="26"/>
          <w:szCs w:val="26"/>
          <w:vertAlign w:val="subscript"/>
        </w:rPr>
        <w:t>2</w:t>
      </w:r>
      <w:r w:rsidRPr="00D6468C">
        <w:rPr>
          <w:rFonts w:ascii="Myriad Pro" w:hAnsi="Myriad Pro"/>
          <w:color w:val="000000"/>
          <w:sz w:val="26"/>
          <w:szCs w:val="26"/>
        </w:rPr>
        <w:t>, С</w:t>
      </w:r>
      <w:r w:rsidRPr="00D6468C">
        <w:rPr>
          <w:rFonts w:ascii="Myriad Pro" w:hAnsi="Myriad Pro"/>
          <w:color w:val="000000"/>
          <w:sz w:val="26"/>
          <w:szCs w:val="26"/>
          <w:vertAlign w:val="subscript"/>
        </w:rPr>
        <w:t>3</w:t>
      </w:r>
      <w:r w:rsidRPr="00D6468C">
        <w:rPr>
          <w:rFonts w:ascii="Myriad Pro" w:hAnsi="Myriad Pro"/>
          <w:color w:val="000000"/>
          <w:sz w:val="26"/>
          <w:szCs w:val="26"/>
        </w:rPr>
        <w:t>, С</w:t>
      </w:r>
      <w:r w:rsidRPr="00D6468C">
        <w:rPr>
          <w:rFonts w:ascii="Myriad Pro" w:hAnsi="Myriad Pro"/>
          <w:color w:val="000000"/>
          <w:sz w:val="26"/>
          <w:szCs w:val="26"/>
          <w:vertAlign w:val="subscript"/>
        </w:rPr>
        <w:t>5</w:t>
      </w:r>
      <w:r w:rsidRPr="00D6468C">
        <w:rPr>
          <w:rFonts w:ascii="Myriad Pro" w:hAnsi="Myriad Pro"/>
          <w:color w:val="000000"/>
          <w:sz w:val="26"/>
          <w:szCs w:val="26"/>
        </w:rPr>
        <w:t>, утвержденных Приказом Департамента ТЭК и ТР Вологодской области от 22.12.2017 №721-р.</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937"/>
        <w:gridCol w:w="1939"/>
        <w:gridCol w:w="1874"/>
        <w:gridCol w:w="1284"/>
        <w:gridCol w:w="1537"/>
      </w:tblGrid>
      <w:tr w:rsidR="00C34FF9" w:rsidRPr="00D6468C" w14:paraId="46A53A45" w14:textId="77777777">
        <w:trPr>
          <w:cantSplit/>
          <w:trHeight w:val="216"/>
          <w:tblHeader/>
        </w:trPr>
        <w:tc>
          <w:tcPr>
            <w:tcW w:w="153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B599EA6"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Показатели</w:t>
            </w:r>
          </w:p>
        </w:tc>
        <w:tc>
          <w:tcPr>
            <w:tcW w:w="3466" w:type="pct"/>
            <w:gridSpan w:val="4"/>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82821CB"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Плановые показатели на следующий период регулирования (2018)</w:t>
            </w:r>
          </w:p>
        </w:tc>
      </w:tr>
      <w:tr w:rsidR="00C34FF9" w:rsidRPr="00D6468C" w14:paraId="4EF7F206" w14:textId="77777777">
        <w:trPr>
          <w:cantSplit/>
          <w:trHeight w:val="216"/>
          <w:tblHeader/>
        </w:trPr>
        <w:tc>
          <w:tcPr>
            <w:tcW w:w="153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4BB93485" w14:textId="77777777" w:rsidR="00C34FF9" w:rsidRPr="00D6468C" w:rsidRDefault="00C34FF9" w:rsidP="00176C4E">
            <w:pPr>
              <w:spacing w:after="0" w:line="240" w:lineRule="auto"/>
              <w:jc w:val="center"/>
              <w:rPr>
                <w:rFonts w:ascii="Myriad Pro" w:hAnsi="Myriad Pro"/>
                <w:i/>
                <w:color w:val="000000"/>
                <w:sz w:val="18"/>
                <w:szCs w:val="18"/>
              </w:rPr>
            </w:pPr>
          </w:p>
        </w:tc>
        <w:tc>
          <w:tcPr>
            <w:tcW w:w="3466" w:type="pct"/>
            <w:gridSpan w:val="4"/>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B20A8C9" w14:textId="77777777" w:rsidR="00C34FF9" w:rsidRPr="00D6468C" w:rsidRDefault="00C34FF9" w:rsidP="00176C4E">
            <w:pPr>
              <w:spacing w:after="0" w:line="240" w:lineRule="auto"/>
              <w:jc w:val="center"/>
              <w:rPr>
                <w:rFonts w:ascii="Myriad Pro" w:hAnsi="Myriad Pro"/>
                <w:i/>
                <w:color w:val="000000"/>
                <w:sz w:val="18"/>
                <w:szCs w:val="18"/>
              </w:rPr>
            </w:pPr>
          </w:p>
        </w:tc>
      </w:tr>
      <w:tr w:rsidR="00C34FF9" w:rsidRPr="00D6468C" w14:paraId="786C64AD" w14:textId="77777777">
        <w:trPr>
          <w:cantSplit/>
          <w:trHeight w:val="20"/>
          <w:tblHeader/>
        </w:trPr>
        <w:tc>
          <w:tcPr>
            <w:tcW w:w="153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90CA334" w14:textId="77777777" w:rsidR="00C34FF9" w:rsidRPr="00D6468C" w:rsidRDefault="00C34FF9" w:rsidP="00176C4E">
            <w:pPr>
              <w:spacing w:after="0" w:line="240" w:lineRule="auto"/>
              <w:jc w:val="center"/>
              <w:rPr>
                <w:rFonts w:ascii="Myriad Pro" w:hAnsi="Myriad Pro"/>
                <w:i/>
                <w:color w:val="000000"/>
                <w:sz w:val="18"/>
                <w:szCs w:val="18"/>
              </w:rPr>
            </w:pPr>
          </w:p>
        </w:tc>
        <w:tc>
          <w:tcPr>
            <w:tcW w:w="10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DDBF43"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стандартная тарифная ставка (руб./кВт, руб./км, руб./шт.)</w:t>
            </w:r>
          </w:p>
          <w:p w14:paraId="19FF17C0"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в ценах текущего года</w:t>
            </w:r>
          </w:p>
        </w:tc>
        <w:tc>
          <w:tcPr>
            <w:tcW w:w="97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3EF33E"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Индекс изменения сметной стоимости СМР, который использовался при определении размера платы за ТП</w:t>
            </w:r>
          </w:p>
        </w:tc>
        <w:tc>
          <w:tcPr>
            <w:tcW w:w="67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C069134"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мощность длина линий (кВт, км, шт.)</w:t>
            </w:r>
          </w:p>
        </w:tc>
        <w:tc>
          <w:tcPr>
            <w:tcW w:w="8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2FD3F25"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сумма (тыс. руб.)</w:t>
            </w:r>
          </w:p>
        </w:tc>
      </w:tr>
      <w:tr w:rsidR="00C34FF9" w:rsidRPr="00D6468C" w14:paraId="174408F7" w14:textId="77777777">
        <w:trPr>
          <w:cantSplit/>
        </w:trPr>
        <w:tc>
          <w:tcPr>
            <w:tcW w:w="1534" w:type="pct"/>
            <w:tcBorders>
              <w:top w:val="single" w:sz="4" w:space="0" w:color="FFFFFF"/>
              <w:bottom w:val="single" w:sz="4" w:space="0" w:color="auto"/>
            </w:tcBorders>
            <w:shd w:val="clear" w:color="auto" w:fill="auto"/>
            <w:vAlign w:val="center"/>
          </w:tcPr>
          <w:p w14:paraId="715F32F6"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Расходы по мероприятиям «последней мили», связанные с осуществлением технологического присоединения</w:t>
            </w:r>
          </w:p>
        </w:tc>
        <w:tc>
          <w:tcPr>
            <w:tcW w:w="1013" w:type="pct"/>
            <w:tcBorders>
              <w:top w:val="single" w:sz="4" w:space="0" w:color="FFFFFF"/>
              <w:bottom w:val="single" w:sz="4" w:space="0" w:color="auto"/>
            </w:tcBorders>
            <w:shd w:val="clear" w:color="auto" w:fill="auto"/>
          </w:tcPr>
          <w:p w14:paraId="6C32F9C8"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x</w:t>
            </w:r>
          </w:p>
        </w:tc>
        <w:tc>
          <w:tcPr>
            <w:tcW w:w="979" w:type="pct"/>
            <w:tcBorders>
              <w:top w:val="single" w:sz="4" w:space="0" w:color="FFFFFF"/>
              <w:bottom w:val="single" w:sz="4" w:space="0" w:color="auto"/>
            </w:tcBorders>
            <w:shd w:val="clear" w:color="auto" w:fill="auto"/>
          </w:tcPr>
          <w:p w14:paraId="7AA55594"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 </w:t>
            </w:r>
          </w:p>
        </w:tc>
        <w:tc>
          <w:tcPr>
            <w:tcW w:w="671" w:type="pct"/>
            <w:tcBorders>
              <w:top w:val="single" w:sz="4" w:space="0" w:color="FFFFFF"/>
              <w:bottom w:val="single" w:sz="4" w:space="0" w:color="auto"/>
            </w:tcBorders>
            <w:shd w:val="clear" w:color="auto" w:fill="auto"/>
          </w:tcPr>
          <w:p w14:paraId="33D10C92"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x</w:t>
            </w:r>
          </w:p>
        </w:tc>
        <w:tc>
          <w:tcPr>
            <w:tcW w:w="803" w:type="pct"/>
            <w:tcBorders>
              <w:top w:val="single" w:sz="4" w:space="0" w:color="FFFFFF"/>
              <w:bottom w:val="single" w:sz="4" w:space="0" w:color="auto"/>
            </w:tcBorders>
            <w:shd w:val="clear" w:color="auto" w:fill="auto"/>
            <w:vAlign w:val="center"/>
          </w:tcPr>
          <w:p w14:paraId="75DC15FA" w14:textId="77777777" w:rsidR="00C34FF9" w:rsidRPr="00D6468C" w:rsidRDefault="00C34FF9" w:rsidP="00C34FF9">
            <w:pPr>
              <w:spacing w:after="0"/>
              <w:jc w:val="right"/>
              <w:rPr>
                <w:rFonts w:ascii="Myriad Pro" w:hAnsi="Myriad Pro"/>
                <w:b/>
                <w:color w:val="000000"/>
                <w:sz w:val="18"/>
                <w:szCs w:val="18"/>
              </w:rPr>
            </w:pPr>
            <w:r w:rsidRPr="00D6468C">
              <w:rPr>
                <w:rFonts w:ascii="Myriad Pro" w:hAnsi="Myriad Pro"/>
                <w:b/>
                <w:color w:val="000000"/>
                <w:sz w:val="18"/>
                <w:szCs w:val="18"/>
              </w:rPr>
              <w:t>282 361,33</w:t>
            </w:r>
          </w:p>
        </w:tc>
      </w:tr>
      <w:tr w:rsidR="00C34FF9" w:rsidRPr="00D6468C" w14:paraId="759DE798" w14:textId="77777777">
        <w:trPr>
          <w:cantSplit/>
        </w:trPr>
        <w:tc>
          <w:tcPr>
            <w:tcW w:w="1534" w:type="pct"/>
            <w:tcBorders>
              <w:top w:val="single" w:sz="4" w:space="0" w:color="auto"/>
              <w:left w:val="single" w:sz="4" w:space="0" w:color="auto"/>
              <w:bottom w:val="single" w:sz="4" w:space="0" w:color="auto"/>
              <w:right w:val="single" w:sz="4" w:space="0" w:color="auto"/>
            </w:tcBorders>
            <w:shd w:val="clear" w:color="auto" w:fill="auto"/>
            <w:vAlign w:val="center"/>
          </w:tcPr>
          <w:p w14:paraId="2818A9F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строительство воздушных линий, на уровне напряжения i и (или) диапазоне мощности j</w:t>
            </w:r>
          </w:p>
        </w:tc>
        <w:tc>
          <w:tcPr>
            <w:tcW w:w="1013" w:type="pct"/>
            <w:tcBorders>
              <w:top w:val="single" w:sz="4" w:space="0" w:color="auto"/>
              <w:left w:val="single" w:sz="4" w:space="0" w:color="auto"/>
              <w:bottom w:val="single" w:sz="4" w:space="0" w:color="auto"/>
              <w:right w:val="single" w:sz="4" w:space="0" w:color="auto"/>
            </w:tcBorders>
            <w:shd w:val="clear" w:color="auto" w:fill="auto"/>
          </w:tcPr>
          <w:p w14:paraId="553E734D"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 </w:t>
            </w:r>
          </w:p>
        </w:tc>
        <w:tc>
          <w:tcPr>
            <w:tcW w:w="979" w:type="pct"/>
            <w:tcBorders>
              <w:top w:val="single" w:sz="4" w:space="0" w:color="auto"/>
              <w:left w:val="single" w:sz="4" w:space="0" w:color="auto"/>
              <w:bottom w:val="single" w:sz="4" w:space="0" w:color="auto"/>
              <w:right w:val="single" w:sz="4" w:space="0" w:color="auto"/>
            </w:tcBorders>
            <w:shd w:val="clear" w:color="auto" w:fill="auto"/>
          </w:tcPr>
          <w:p w14:paraId="57DA3EB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 </w:t>
            </w:r>
          </w:p>
        </w:tc>
        <w:tc>
          <w:tcPr>
            <w:tcW w:w="671" w:type="pct"/>
            <w:tcBorders>
              <w:top w:val="single" w:sz="4" w:space="0" w:color="auto"/>
              <w:left w:val="single" w:sz="4" w:space="0" w:color="auto"/>
              <w:bottom w:val="single" w:sz="4" w:space="0" w:color="auto"/>
              <w:right w:val="single" w:sz="4" w:space="0" w:color="auto"/>
            </w:tcBorders>
            <w:shd w:val="clear" w:color="auto" w:fill="auto"/>
          </w:tcPr>
          <w:p w14:paraId="6AA5DCD5"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 </w:t>
            </w:r>
          </w:p>
        </w:tc>
        <w:tc>
          <w:tcPr>
            <w:tcW w:w="803" w:type="pct"/>
            <w:tcBorders>
              <w:top w:val="single" w:sz="4" w:space="0" w:color="auto"/>
              <w:left w:val="single" w:sz="4" w:space="0" w:color="auto"/>
              <w:bottom w:val="single" w:sz="4" w:space="0" w:color="auto"/>
              <w:right w:val="single" w:sz="4" w:space="0" w:color="auto"/>
            </w:tcBorders>
            <w:shd w:val="clear" w:color="auto" w:fill="auto"/>
            <w:vAlign w:val="center"/>
          </w:tcPr>
          <w:p w14:paraId="7815C11A" w14:textId="77777777" w:rsidR="00C34FF9" w:rsidRPr="00D6468C" w:rsidRDefault="00C34FF9" w:rsidP="00C34FF9">
            <w:pPr>
              <w:spacing w:after="0"/>
              <w:jc w:val="right"/>
              <w:rPr>
                <w:rFonts w:ascii="Myriad Pro" w:hAnsi="Myriad Pro"/>
                <w:color w:val="000000"/>
                <w:sz w:val="18"/>
                <w:szCs w:val="18"/>
              </w:rPr>
            </w:pPr>
            <w:r w:rsidRPr="00D6468C">
              <w:rPr>
                <w:rFonts w:ascii="Myriad Pro" w:hAnsi="Myriad Pro"/>
                <w:color w:val="000000"/>
                <w:sz w:val="18"/>
                <w:szCs w:val="18"/>
              </w:rPr>
              <w:t>244 295,83</w:t>
            </w:r>
          </w:p>
        </w:tc>
      </w:tr>
      <w:tr w:rsidR="00C34FF9" w:rsidRPr="00D6468C" w14:paraId="39D08FE1" w14:textId="77777777">
        <w:trPr>
          <w:cantSplit/>
        </w:trPr>
        <w:tc>
          <w:tcPr>
            <w:tcW w:w="1534" w:type="pct"/>
            <w:tcBorders>
              <w:top w:val="single" w:sz="4" w:space="0" w:color="auto"/>
              <w:left w:val="single" w:sz="4" w:space="0" w:color="auto"/>
              <w:bottom w:val="single" w:sz="4" w:space="0" w:color="auto"/>
              <w:right w:val="single" w:sz="4" w:space="0" w:color="auto"/>
            </w:tcBorders>
            <w:shd w:val="clear" w:color="auto" w:fill="auto"/>
            <w:vAlign w:val="center"/>
          </w:tcPr>
          <w:p w14:paraId="45CABAD0" w14:textId="77777777" w:rsidR="00C34FF9" w:rsidRPr="00D6468C" w:rsidRDefault="00C34FF9" w:rsidP="00C34FF9">
            <w:pPr>
              <w:spacing w:after="0" w:line="240" w:lineRule="auto"/>
              <w:jc w:val="right"/>
              <w:rPr>
                <w:rFonts w:ascii="Myriad Pro" w:hAnsi="Myriad Pro"/>
                <w:color w:val="000000"/>
                <w:sz w:val="18"/>
                <w:szCs w:val="18"/>
              </w:rPr>
            </w:pPr>
            <w:r w:rsidRPr="00D6468C">
              <w:rPr>
                <w:rFonts w:ascii="Myriad Pro" w:hAnsi="Myriad Pro"/>
                <w:color w:val="000000"/>
                <w:sz w:val="18"/>
                <w:szCs w:val="18"/>
              </w:rPr>
              <w:t xml:space="preserve"> 0,4 кВ</w:t>
            </w:r>
          </w:p>
        </w:tc>
        <w:tc>
          <w:tcPr>
            <w:tcW w:w="1013" w:type="pct"/>
            <w:tcBorders>
              <w:top w:val="single" w:sz="4" w:space="0" w:color="auto"/>
              <w:left w:val="single" w:sz="4" w:space="0" w:color="auto"/>
              <w:bottom w:val="single" w:sz="4" w:space="0" w:color="auto"/>
              <w:right w:val="single" w:sz="4" w:space="0" w:color="auto"/>
            </w:tcBorders>
            <w:shd w:val="clear" w:color="auto" w:fill="auto"/>
          </w:tcPr>
          <w:p w14:paraId="0D6D9C80"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1 040 126</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14:paraId="4119934C" w14:textId="77777777" w:rsidR="00C34FF9" w:rsidRPr="00D6468C" w:rsidRDefault="00C34FF9" w:rsidP="00C34FF9">
            <w:pPr>
              <w:spacing w:after="0"/>
              <w:jc w:val="center"/>
              <w:rPr>
                <w:rFonts w:ascii="Myriad Pro" w:hAnsi="Myriad Pro"/>
                <w:color w:val="000000"/>
                <w:sz w:val="18"/>
                <w:szCs w:val="18"/>
              </w:rPr>
            </w:pPr>
          </w:p>
        </w:tc>
        <w:tc>
          <w:tcPr>
            <w:tcW w:w="671" w:type="pct"/>
            <w:tcBorders>
              <w:top w:val="single" w:sz="4" w:space="0" w:color="auto"/>
              <w:left w:val="single" w:sz="4" w:space="0" w:color="auto"/>
              <w:bottom w:val="single" w:sz="4" w:space="0" w:color="auto"/>
              <w:right w:val="single" w:sz="4" w:space="0" w:color="auto"/>
            </w:tcBorders>
            <w:shd w:val="clear" w:color="auto" w:fill="auto"/>
          </w:tcPr>
          <w:p w14:paraId="0D349850"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207,00</w:t>
            </w:r>
          </w:p>
        </w:tc>
        <w:tc>
          <w:tcPr>
            <w:tcW w:w="803" w:type="pct"/>
            <w:tcBorders>
              <w:top w:val="single" w:sz="4" w:space="0" w:color="auto"/>
              <w:left w:val="single" w:sz="4" w:space="0" w:color="auto"/>
              <w:bottom w:val="single" w:sz="4" w:space="0" w:color="auto"/>
              <w:right w:val="single" w:sz="4" w:space="0" w:color="auto"/>
            </w:tcBorders>
            <w:shd w:val="clear" w:color="auto" w:fill="auto"/>
          </w:tcPr>
          <w:p w14:paraId="35C3F667"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215 305,86</w:t>
            </w:r>
          </w:p>
        </w:tc>
      </w:tr>
      <w:tr w:rsidR="00C34FF9" w:rsidRPr="00D6468C" w14:paraId="5518CDA6" w14:textId="77777777">
        <w:trPr>
          <w:cantSplit/>
        </w:trPr>
        <w:tc>
          <w:tcPr>
            <w:tcW w:w="1534" w:type="pct"/>
            <w:tcBorders>
              <w:top w:val="single" w:sz="4" w:space="0" w:color="auto"/>
              <w:left w:val="single" w:sz="4" w:space="0" w:color="auto"/>
              <w:bottom w:val="single" w:sz="4" w:space="0" w:color="auto"/>
              <w:right w:val="single" w:sz="4" w:space="0" w:color="auto"/>
            </w:tcBorders>
            <w:shd w:val="clear" w:color="auto" w:fill="auto"/>
            <w:vAlign w:val="center"/>
          </w:tcPr>
          <w:p w14:paraId="112C8900" w14:textId="77777777" w:rsidR="00C34FF9" w:rsidRPr="00D6468C" w:rsidRDefault="00C34FF9" w:rsidP="00C34FF9">
            <w:pPr>
              <w:spacing w:after="0" w:line="240" w:lineRule="auto"/>
              <w:jc w:val="right"/>
              <w:rPr>
                <w:rFonts w:ascii="Myriad Pro" w:hAnsi="Myriad Pro"/>
                <w:color w:val="000000"/>
                <w:sz w:val="18"/>
                <w:szCs w:val="18"/>
              </w:rPr>
            </w:pPr>
            <w:r w:rsidRPr="00D6468C">
              <w:rPr>
                <w:rFonts w:ascii="Myriad Pro" w:hAnsi="Myriad Pro"/>
                <w:color w:val="000000"/>
                <w:sz w:val="18"/>
                <w:szCs w:val="18"/>
              </w:rPr>
              <w:t>6-10 кВ</w:t>
            </w:r>
          </w:p>
        </w:tc>
        <w:tc>
          <w:tcPr>
            <w:tcW w:w="1013" w:type="pct"/>
            <w:tcBorders>
              <w:top w:val="single" w:sz="4" w:space="0" w:color="auto"/>
              <w:left w:val="single" w:sz="4" w:space="0" w:color="auto"/>
              <w:bottom w:val="single" w:sz="4" w:space="0" w:color="auto"/>
              <w:right w:val="single" w:sz="4" w:space="0" w:color="auto"/>
            </w:tcBorders>
            <w:shd w:val="clear" w:color="auto" w:fill="auto"/>
          </w:tcPr>
          <w:p w14:paraId="74908BCE"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1 831 474</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14:paraId="685050A0" w14:textId="77777777" w:rsidR="00C34FF9" w:rsidRPr="00D6468C" w:rsidRDefault="00C34FF9" w:rsidP="00C34FF9">
            <w:pPr>
              <w:spacing w:after="0"/>
              <w:jc w:val="center"/>
              <w:rPr>
                <w:rFonts w:ascii="Myriad Pro" w:hAnsi="Myriad Pro"/>
                <w:color w:val="000000"/>
                <w:sz w:val="18"/>
                <w:szCs w:val="18"/>
              </w:rPr>
            </w:pPr>
          </w:p>
        </w:tc>
        <w:tc>
          <w:tcPr>
            <w:tcW w:w="671" w:type="pct"/>
            <w:tcBorders>
              <w:top w:val="single" w:sz="4" w:space="0" w:color="auto"/>
              <w:left w:val="single" w:sz="4" w:space="0" w:color="auto"/>
              <w:bottom w:val="single" w:sz="4" w:space="0" w:color="auto"/>
              <w:right w:val="single" w:sz="4" w:space="0" w:color="auto"/>
            </w:tcBorders>
            <w:shd w:val="clear" w:color="auto" w:fill="auto"/>
          </w:tcPr>
          <w:p w14:paraId="6C31EE74"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15,83</w:t>
            </w:r>
          </w:p>
        </w:tc>
        <w:tc>
          <w:tcPr>
            <w:tcW w:w="803" w:type="pct"/>
            <w:tcBorders>
              <w:top w:val="single" w:sz="4" w:space="0" w:color="auto"/>
              <w:left w:val="single" w:sz="4" w:space="0" w:color="auto"/>
              <w:bottom w:val="single" w:sz="4" w:space="0" w:color="auto"/>
              <w:right w:val="single" w:sz="4" w:space="0" w:color="auto"/>
            </w:tcBorders>
            <w:shd w:val="clear" w:color="auto" w:fill="auto"/>
          </w:tcPr>
          <w:p w14:paraId="5295BA4C"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28 989,97</w:t>
            </w:r>
          </w:p>
        </w:tc>
      </w:tr>
      <w:tr w:rsidR="00C34FF9" w:rsidRPr="00D6468C" w14:paraId="049C96A5" w14:textId="77777777">
        <w:trPr>
          <w:cantSplit/>
        </w:trPr>
        <w:tc>
          <w:tcPr>
            <w:tcW w:w="1534" w:type="pct"/>
            <w:tcBorders>
              <w:top w:val="single" w:sz="4" w:space="0" w:color="auto"/>
              <w:left w:val="single" w:sz="4" w:space="0" w:color="auto"/>
              <w:bottom w:val="single" w:sz="4" w:space="0" w:color="auto"/>
              <w:right w:val="single" w:sz="4" w:space="0" w:color="auto"/>
            </w:tcBorders>
            <w:shd w:val="clear" w:color="auto" w:fill="auto"/>
            <w:vAlign w:val="center"/>
          </w:tcPr>
          <w:p w14:paraId="3396438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1013" w:type="pct"/>
            <w:tcBorders>
              <w:top w:val="single" w:sz="4" w:space="0" w:color="auto"/>
              <w:left w:val="single" w:sz="4" w:space="0" w:color="auto"/>
              <w:bottom w:val="single" w:sz="4" w:space="0" w:color="auto"/>
              <w:right w:val="single" w:sz="4" w:space="0" w:color="auto"/>
            </w:tcBorders>
            <w:shd w:val="clear" w:color="auto" w:fill="auto"/>
            <w:vAlign w:val="center"/>
          </w:tcPr>
          <w:p w14:paraId="26AA67CB"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4 217</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14:paraId="725C9BFA" w14:textId="77777777" w:rsidR="00C34FF9" w:rsidRPr="00D6468C" w:rsidRDefault="00C34FF9" w:rsidP="00C34FF9">
            <w:pPr>
              <w:spacing w:after="0"/>
              <w:jc w:val="center"/>
              <w:rPr>
                <w:rFonts w:ascii="Myriad Pro" w:hAnsi="Myriad Pro"/>
                <w:color w:val="000000"/>
                <w:sz w:val="18"/>
                <w:szCs w:val="18"/>
              </w:rPr>
            </w:pPr>
          </w:p>
        </w:tc>
        <w:tc>
          <w:tcPr>
            <w:tcW w:w="671" w:type="pct"/>
            <w:tcBorders>
              <w:top w:val="single" w:sz="4" w:space="0" w:color="auto"/>
              <w:left w:val="single" w:sz="4" w:space="0" w:color="auto"/>
              <w:bottom w:val="single" w:sz="4" w:space="0" w:color="auto"/>
              <w:right w:val="single" w:sz="4" w:space="0" w:color="auto"/>
            </w:tcBorders>
            <w:shd w:val="clear" w:color="auto" w:fill="auto"/>
            <w:vAlign w:val="center"/>
          </w:tcPr>
          <w:p w14:paraId="65D8BFBA"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9 026,68</w:t>
            </w:r>
          </w:p>
        </w:tc>
        <w:tc>
          <w:tcPr>
            <w:tcW w:w="803" w:type="pct"/>
            <w:tcBorders>
              <w:top w:val="single" w:sz="4" w:space="0" w:color="auto"/>
              <w:left w:val="single" w:sz="4" w:space="0" w:color="auto"/>
              <w:bottom w:val="single" w:sz="4" w:space="0" w:color="auto"/>
              <w:right w:val="single" w:sz="4" w:space="0" w:color="auto"/>
            </w:tcBorders>
            <w:shd w:val="clear" w:color="auto" w:fill="auto"/>
            <w:vAlign w:val="center"/>
          </w:tcPr>
          <w:p w14:paraId="474030CA"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38 065,50</w:t>
            </w:r>
          </w:p>
        </w:tc>
      </w:tr>
    </w:tbl>
    <w:p w14:paraId="064BE294" w14:textId="77777777" w:rsidR="004E7C16" w:rsidRDefault="004E7C16" w:rsidP="00C34FF9">
      <w:pPr>
        <w:autoSpaceDE w:val="0"/>
        <w:autoSpaceDN w:val="0"/>
        <w:adjustRightInd w:val="0"/>
        <w:spacing w:after="0" w:line="360" w:lineRule="auto"/>
        <w:ind w:firstLine="567"/>
        <w:jc w:val="both"/>
        <w:rPr>
          <w:rFonts w:ascii="Myriad Pro" w:hAnsi="Myriad Pro"/>
          <w:sz w:val="26"/>
          <w:szCs w:val="26"/>
        </w:rPr>
      </w:pPr>
    </w:p>
    <w:p w14:paraId="284008CE"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sz w:val="26"/>
          <w:szCs w:val="26"/>
        </w:rPr>
        <w:t xml:space="preserve">Инвестиционная программа </w:t>
      </w:r>
      <w:r w:rsidR="00D655F1">
        <w:rPr>
          <w:rFonts w:ascii="Myriad Pro" w:hAnsi="Myriad Pro"/>
          <w:sz w:val="26"/>
          <w:szCs w:val="26"/>
        </w:rPr>
        <w:t>ПАО </w:t>
      </w:r>
      <w:r w:rsidRPr="00D6468C">
        <w:rPr>
          <w:rFonts w:ascii="Myriad Pro" w:hAnsi="Myriad Pro"/>
          <w:sz w:val="26"/>
          <w:szCs w:val="26"/>
        </w:rPr>
        <w:t xml:space="preserve">«МРСК Северо-Запада», утвержденная приказом Минэнерго России от 16.12.2016 №1333, по филиалу «Вологдаэнерго» включает мероприятия по технологическому присоединению энергопринимающих устройств потребителей максимальной мощностью до </w:t>
      </w:r>
      <w:r w:rsidRPr="00D6468C">
        <w:rPr>
          <w:rFonts w:ascii="Myriad Pro" w:hAnsi="Myriad Pro"/>
          <w:sz w:val="26"/>
          <w:szCs w:val="26"/>
        </w:rPr>
        <w:lastRenderedPageBreak/>
        <w:t>15 кВт включительно, связанных со строительством «последней мили», общая величина затрат на выполнение</w:t>
      </w:r>
      <w:r w:rsidRPr="00D6468C">
        <w:rPr>
          <w:rFonts w:ascii="Myriad Pro" w:hAnsi="Myriad Pro"/>
          <w:color w:val="000000"/>
          <w:sz w:val="26"/>
          <w:szCs w:val="26"/>
        </w:rPr>
        <w:t xml:space="preserve"> указанных мероприятий в 2018 году составляет 7,4 млн. руб. (с НДС). </w:t>
      </w:r>
    </w:p>
    <w:p w14:paraId="3B9E93CA"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5 Основ ценообразования №1178, в целях исключения двойного учета затрат плановую величину выпадающих доходов по мероприятиям «последней мили» на 2018 год следует скорректировать (уменьшить) с учетом мероприятий инвестиционной программы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 части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На основании изложенного, Исполнитель определил выпадающие доходы по мероприятиям «последней мили» при осуществлении технологического присоединения мощностью до 15 кВт льготных категорий заявителей, не включаемых в состав платы за технологическое присоединение, в размере 276 090,14тыс. руб. (282 361,33-7 400/1,18).</w:t>
      </w:r>
    </w:p>
    <w:p w14:paraId="4D9874C3"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p>
    <w:p w14:paraId="6CC44882" w14:textId="77777777" w:rsidR="00C34FF9" w:rsidRPr="00D6468C" w:rsidRDefault="00C34FF9" w:rsidP="00C34FF9">
      <w:pPr>
        <w:pStyle w:val="afff5"/>
        <w:rPr>
          <w:rStyle w:val="normaltextrunscxw188378959bcx0"/>
          <w:rFonts w:cs="Segoe UI"/>
          <w:b/>
          <w:lang w:val="ru-RU"/>
        </w:rPr>
      </w:pPr>
      <w:r w:rsidRPr="00D6468C">
        <w:rPr>
          <w:rStyle w:val="normaltextrunscxw188378959bcx0"/>
          <w:rFonts w:cs="Segoe UI"/>
          <w:b/>
          <w:lang w:val="ru-RU"/>
        </w:rPr>
        <w:t>2) Расчет плановых выпадающих доходов на 2018 год, связанных с осуществлением технологического присоединения до 150 кВт к электрическим сетям филиала</w:t>
      </w:r>
    </w:p>
    <w:p w14:paraId="411EA41A" w14:textId="77777777" w:rsidR="00C34FF9"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При определении выпадающих доходов на 2018 год, Исполнителем приняты плановые объемы максимальной мощности и длины линий на 2018 год на основании фактических средних данных за три предыдущих года 2014-2016 гг. по данным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(Приложение 3 к расчету выпадающих доходов от льготного ТП) и применены минимальные стандартизированные тарифные ставки, утвержденные приказом Департамента ТЭК и ТР Вологодской области от 22.12.2017 №721-р «Об установлении стандартизированных тарифных ставок, ставок за единицу максимальной мощности и формул платы за технологическое присоединение к электрическим сетям сетевых организаций на территории Вологодской области на 2018 год».</w:t>
      </w:r>
    </w:p>
    <w:p w14:paraId="4F8A6378" w14:textId="77777777" w:rsidR="004E7C16" w:rsidRDefault="004E7C16" w:rsidP="00C34FF9">
      <w:pPr>
        <w:autoSpaceDE w:val="0"/>
        <w:autoSpaceDN w:val="0"/>
        <w:adjustRightInd w:val="0"/>
        <w:spacing w:after="0" w:line="360" w:lineRule="auto"/>
        <w:ind w:firstLine="567"/>
        <w:jc w:val="both"/>
        <w:rPr>
          <w:rFonts w:ascii="Myriad Pro" w:hAnsi="Myriad Pro"/>
          <w:color w:val="000000"/>
          <w:sz w:val="26"/>
          <w:szCs w:val="26"/>
        </w:rPr>
      </w:pPr>
    </w:p>
    <w:p w14:paraId="0B16CD43" w14:textId="77777777" w:rsidR="004E7C16" w:rsidRDefault="004E7C16" w:rsidP="00C34FF9">
      <w:pPr>
        <w:autoSpaceDE w:val="0"/>
        <w:autoSpaceDN w:val="0"/>
        <w:adjustRightInd w:val="0"/>
        <w:spacing w:after="0" w:line="360" w:lineRule="auto"/>
        <w:ind w:firstLine="567"/>
        <w:jc w:val="both"/>
        <w:rPr>
          <w:rFonts w:ascii="Myriad Pro" w:hAnsi="Myriad Pro"/>
          <w:color w:val="000000"/>
          <w:sz w:val="26"/>
          <w:szCs w:val="26"/>
        </w:rPr>
      </w:pPr>
    </w:p>
    <w:p w14:paraId="04CD2E94" w14:textId="77777777" w:rsidR="004E7C16" w:rsidRDefault="004E7C16" w:rsidP="00C34FF9">
      <w:pPr>
        <w:autoSpaceDE w:val="0"/>
        <w:autoSpaceDN w:val="0"/>
        <w:adjustRightInd w:val="0"/>
        <w:spacing w:after="0" w:line="360" w:lineRule="auto"/>
        <w:ind w:firstLine="567"/>
        <w:jc w:val="both"/>
        <w:rPr>
          <w:rFonts w:ascii="Myriad Pro" w:hAnsi="Myriad Pro"/>
          <w:color w:val="000000"/>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48"/>
        <w:gridCol w:w="3354"/>
        <w:gridCol w:w="1574"/>
        <w:gridCol w:w="1784"/>
        <w:gridCol w:w="1129"/>
        <w:gridCol w:w="1082"/>
      </w:tblGrid>
      <w:tr w:rsidR="00C34FF9" w:rsidRPr="00D6468C" w14:paraId="1E6F9BBD" w14:textId="77777777">
        <w:trPr>
          <w:cantSplit/>
          <w:trHeight w:val="220"/>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E808FD3" w14:textId="77777777" w:rsidR="00C34FF9" w:rsidRPr="00D6468C" w:rsidRDefault="00D655F1" w:rsidP="00176C4E">
            <w:pPr>
              <w:spacing w:after="0" w:line="240" w:lineRule="auto"/>
              <w:ind w:firstLine="23"/>
              <w:jc w:val="center"/>
              <w:rPr>
                <w:rFonts w:ascii="Myriad Pro" w:hAnsi="Myriad Pro"/>
                <w:b/>
                <w:iCs/>
                <w:color w:val="FFFFFF"/>
                <w:sz w:val="18"/>
                <w:szCs w:val="18"/>
              </w:rPr>
            </w:pPr>
            <w:r>
              <w:rPr>
                <w:rFonts w:ascii="Myriad Pro" w:hAnsi="Myriad Pro"/>
                <w:b/>
                <w:iCs/>
                <w:color w:val="FFFFFF"/>
                <w:sz w:val="18"/>
                <w:szCs w:val="18"/>
              </w:rPr>
              <w:lastRenderedPageBreak/>
              <w:t>N </w:t>
            </w:r>
            <w:r w:rsidR="00C34FF9" w:rsidRPr="00D6468C">
              <w:rPr>
                <w:rFonts w:ascii="Myriad Pro" w:hAnsi="Myriad Pro"/>
                <w:b/>
                <w:iCs/>
                <w:color w:val="FFFFFF"/>
                <w:sz w:val="18"/>
                <w:szCs w:val="18"/>
              </w:rPr>
              <w:t>п/п</w:t>
            </w:r>
          </w:p>
        </w:tc>
        <w:tc>
          <w:tcPr>
            <w:tcW w:w="0" w:type="auto"/>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51A6400"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Показатели</w:t>
            </w:r>
          </w:p>
        </w:tc>
        <w:tc>
          <w:tcPr>
            <w:tcW w:w="0" w:type="auto"/>
            <w:gridSpan w:val="4"/>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507B1F61"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Плановые показатели на следующий период регулирования (2018)</w:t>
            </w:r>
          </w:p>
        </w:tc>
      </w:tr>
      <w:tr w:rsidR="00C34FF9" w:rsidRPr="00D6468C" w14:paraId="7F18D81A" w14:textId="77777777">
        <w:trPr>
          <w:cantSplit/>
          <w:trHeight w:val="220"/>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AB670C9" w14:textId="77777777" w:rsidR="00C34FF9" w:rsidRPr="00D6468C" w:rsidRDefault="00C34FF9" w:rsidP="00176C4E">
            <w:pPr>
              <w:spacing w:after="0" w:line="240" w:lineRule="auto"/>
              <w:jc w:val="center"/>
              <w:rPr>
                <w:rFonts w:ascii="Myriad Pro" w:hAnsi="Myriad Pro"/>
                <w:i/>
                <w:color w:val="000000"/>
                <w:sz w:val="18"/>
                <w:szCs w:val="1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411A1AB" w14:textId="77777777" w:rsidR="00C34FF9" w:rsidRPr="00D6468C" w:rsidRDefault="00C34FF9" w:rsidP="00176C4E">
            <w:pPr>
              <w:spacing w:after="0" w:line="240" w:lineRule="auto"/>
              <w:jc w:val="center"/>
              <w:rPr>
                <w:rFonts w:ascii="Myriad Pro" w:hAnsi="Myriad Pro"/>
                <w:i/>
                <w:color w:val="000000"/>
                <w:sz w:val="18"/>
                <w:szCs w:val="18"/>
              </w:rPr>
            </w:pPr>
          </w:p>
        </w:tc>
        <w:tc>
          <w:tcPr>
            <w:tcW w:w="0" w:type="auto"/>
            <w:gridSpan w:val="4"/>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373DE03" w14:textId="77777777" w:rsidR="00C34FF9" w:rsidRPr="00D6468C" w:rsidRDefault="00C34FF9" w:rsidP="00176C4E">
            <w:pPr>
              <w:spacing w:after="0" w:line="240" w:lineRule="auto"/>
              <w:jc w:val="center"/>
              <w:rPr>
                <w:rFonts w:ascii="Myriad Pro" w:hAnsi="Myriad Pro"/>
                <w:i/>
                <w:color w:val="000000"/>
                <w:sz w:val="18"/>
                <w:szCs w:val="18"/>
              </w:rPr>
            </w:pPr>
          </w:p>
        </w:tc>
      </w:tr>
      <w:tr w:rsidR="00C34FF9" w:rsidRPr="00D6468C" w14:paraId="66EF4363" w14:textId="77777777">
        <w:trPr>
          <w:cantSplit/>
          <w:trHeight w:val="1683"/>
          <w:tblHeader/>
        </w:trPr>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7727546E" w14:textId="77777777" w:rsidR="00C34FF9" w:rsidRPr="00D6468C" w:rsidRDefault="00C34FF9" w:rsidP="00176C4E">
            <w:pPr>
              <w:spacing w:after="0" w:line="240" w:lineRule="auto"/>
              <w:jc w:val="center"/>
              <w:rPr>
                <w:rFonts w:ascii="Myriad Pro" w:hAnsi="Myriad Pro"/>
                <w:i/>
                <w:color w:val="000000"/>
                <w:sz w:val="18"/>
                <w:szCs w:val="18"/>
              </w:rPr>
            </w:pPr>
          </w:p>
        </w:tc>
        <w:tc>
          <w:tcPr>
            <w:tcW w:w="0" w:type="auto"/>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ADEEAE2" w14:textId="77777777" w:rsidR="00C34FF9" w:rsidRPr="00D6468C" w:rsidRDefault="00C34FF9" w:rsidP="00176C4E">
            <w:pPr>
              <w:spacing w:after="0" w:line="240" w:lineRule="auto"/>
              <w:jc w:val="center"/>
              <w:rPr>
                <w:rFonts w:ascii="Myriad Pro" w:hAnsi="Myriad Pro"/>
                <w:i/>
                <w:color w:val="000000"/>
                <w:sz w:val="18"/>
                <w:szCs w:val="18"/>
              </w:rPr>
            </w:pPr>
          </w:p>
        </w:tc>
        <w:tc>
          <w:tcPr>
            <w:tcW w:w="0" w:type="auto"/>
            <w:tcBorders>
              <w:top w:val="single" w:sz="4" w:space="0" w:color="FFFFFF"/>
              <w:left w:val="single" w:sz="4" w:space="0" w:color="FFFFFF"/>
              <w:bottom w:val="single" w:sz="4" w:space="0" w:color="FFFFFF"/>
              <w:right w:val="single" w:sz="4" w:space="0" w:color="FFFFFF"/>
            </w:tcBorders>
            <w:shd w:val="clear" w:color="auto" w:fill="4F6228"/>
            <w:vAlign w:val="center"/>
          </w:tcPr>
          <w:p w14:paraId="14E5C1BC"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стандартная тарифная ставка (руб./кВт, руб./км, руб./шт.)</w:t>
            </w:r>
          </w:p>
          <w:p w14:paraId="4D4616C6"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в ценах текущего года</w:t>
            </w:r>
          </w:p>
        </w:tc>
        <w:tc>
          <w:tcPr>
            <w:tcW w:w="9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4E47CBA"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Индекс изменения сметной стоимости СМР, который использовался при определении размера платы за ТП</w:t>
            </w:r>
          </w:p>
        </w:tc>
        <w:tc>
          <w:tcPr>
            <w:tcW w:w="5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C91BA66"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мощность длина линий (кВт, км, шт.)</w:t>
            </w:r>
          </w:p>
        </w:tc>
        <w:tc>
          <w:tcPr>
            <w:tcW w:w="56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DA891D4" w14:textId="77777777" w:rsidR="00C34FF9" w:rsidRPr="00D6468C" w:rsidRDefault="00C34FF9" w:rsidP="00176C4E">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сумма (тыс. руб.)</w:t>
            </w:r>
          </w:p>
        </w:tc>
      </w:tr>
      <w:tr w:rsidR="00C34FF9" w:rsidRPr="00D6468C" w14:paraId="029186EF" w14:textId="77777777">
        <w:trPr>
          <w:cantSplit/>
        </w:trPr>
        <w:tc>
          <w:tcPr>
            <w:tcW w:w="0" w:type="auto"/>
            <w:tcBorders>
              <w:top w:val="single" w:sz="4" w:space="0" w:color="FFFFFF"/>
            </w:tcBorders>
            <w:shd w:val="clear" w:color="auto" w:fill="auto"/>
            <w:vAlign w:val="center"/>
          </w:tcPr>
          <w:p w14:paraId="03F910D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w:t>
            </w:r>
          </w:p>
        </w:tc>
        <w:tc>
          <w:tcPr>
            <w:tcW w:w="0" w:type="auto"/>
            <w:tcBorders>
              <w:top w:val="single" w:sz="4" w:space="0" w:color="FFFFFF"/>
            </w:tcBorders>
            <w:shd w:val="clear" w:color="auto" w:fill="auto"/>
            <w:vAlign w:val="center"/>
          </w:tcPr>
          <w:p w14:paraId="05080D2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Расходы по мероприятиям "последней мили", связанные с осуществлением технологического присоединения</w:t>
            </w:r>
          </w:p>
        </w:tc>
        <w:tc>
          <w:tcPr>
            <w:tcW w:w="0" w:type="auto"/>
            <w:tcBorders>
              <w:top w:val="single" w:sz="4" w:space="0" w:color="FFFFFF"/>
            </w:tcBorders>
            <w:shd w:val="clear" w:color="auto" w:fill="auto"/>
            <w:vAlign w:val="center"/>
          </w:tcPr>
          <w:p w14:paraId="20EE67F8"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932" w:type="pct"/>
            <w:tcBorders>
              <w:top w:val="single" w:sz="4" w:space="0" w:color="FFFFFF"/>
            </w:tcBorders>
            <w:shd w:val="clear" w:color="auto" w:fill="auto"/>
            <w:vAlign w:val="center"/>
          </w:tcPr>
          <w:p w14:paraId="751748CB"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590" w:type="pct"/>
            <w:tcBorders>
              <w:top w:val="single" w:sz="4" w:space="0" w:color="FFFFFF"/>
            </w:tcBorders>
            <w:shd w:val="clear" w:color="auto" w:fill="auto"/>
            <w:vAlign w:val="center"/>
          </w:tcPr>
          <w:p w14:paraId="19507A53"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565" w:type="pct"/>
            <w:tcBorders>
              <w:top w:val="single" w:sz="4" w:space="0" w:color="FFFFFF"/>
            </w:tcBorders>
            <w:shd w:val="clear" w:color="auto" w:fill="auto"/>
            <w:vAlign w:val="center"/>
          </w:tcPr>
          <w:p w14:paraId="3F718F41" w14:textId="77777777" w:rsidR="00C34FF9" w:rsidRPr="00D6468C" w:rsidRDefault="00C34FF9" w:rsidP="00C34FF9">
            <w:pPr>
              <w:spacing w:after="0" w:line="240" w:lineRule="auto"/>
              <w:jc w:val="right"/>
              <w:rPr>
                <w:rFonts w:ascii="Myriad Pro" w:hAnsi="Myriad Pro"/>
                <w:b/>
                <w:color w:val="000000"/>
                <w:sz w:val="18"/>
                <w:szCs w:val="18"/>
              </w:rPr>
            </w:pPr>
            <w:r w:rsidRPr="00D6468C">
              <w:rPr>
                <w:rFonts w:ascii="Myriad Pro" w:hAnsi="Myriad Pro"/>
                <w:b/>
                <w:color w:val="000000"/>
                <w:sz w:val="18"/>
                <w:szCs w:val="18"/>
              </w:rPr>
              <w:t>19 113,22</w:t>
            </w:r>
          </w:p>
        </w:tc>
      </w:tr>
      <w:tr w:rsidR="00C34FF9" w:rsidRPr="00D6468C" w14:paraId="72A19B8E" w14:textId="77777777">
        <w:trPr>
          <w:cantSplit/>
        </w:trPr>
        <w:tc>
          <w:tcPr>
            <w:tcW w:w="0" w:type="auto"/>
            <w:shd w:val="clear" w:color="auto" w:fill="auto"/>
            <w:vAlign w:val="center"/>
          </w:tcPr>
          <w:p w14:paraId="23F23BE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1.1.</w:t>
            </w:r>
          </w:p>
        </w:tc>
        <w:tc>
          <w:tcPr>
            <w:tcW w:w="0" w:type="auto"/>
            <w:shd w:val="clear" w:color="auto" w:fill="auto"/>
            <w:vAlign w:val="center"/>
          </w:tcPr>
          <w:p w14:paraId="1EF07518"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строительство воздушных линий, на уровне напряжения до 1 кВ и (или) диапазоне мощности j</w:t>
            </w:r>
          </w:p>
        </w:tc>
        <w:tc>
          <w:tcPr>
            <w:tcW w:w="0" w:type="auto"/>
            <w:shd w:val="clear" w:color="auto" w:fill="auto"/>
            <w:vAlign w:val="center"/>
          </w:tcPr>
          <w:p w14:paraId="09C8ED58"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932" w:type="pct"/>
            <w:shd w:val="clear" w:color="auto" w:fill="auto"/>
            <w:vAlign w:val="center"/>
          </w:tcPr>
          <w:p w14:paraId="7C45F15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590" w:type="pct"/>
            <w:shd w:val="clear" w:color="auto" w:fill="auto"/>
            <w:vAlign w:val="center"/>
          </w:tcPr>
          <w:p w14:paraId="2249063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565" w:type="pct"/>
            <w:shd w:val="clear" w:color="auto" w:fill="auto"/>
            <w:vAlign w:val="center"/>
          </w:tcPr>
          <w:p w14:paraId="6680B4B6"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15 678,02</w:t>
            </w:r>
          </w:p>
        </w:tc>
      </w:tr>
      <w:tr w:rsidR="00C34FF9" w:rsidRPr="00D6468C" w14:paraId="3389A19F" w14:textId="77777777">
        <w:trPr>
          <w:cantSplit/>
        </w:trPr>
        <w:tc>
          <w:tcPr>
            <w:tcW w:w="0" w:type="auto"/>
            <w:shd w:val="clear" w:color="auto" w:fill="auto"/>
            <w:vAlign w:val="center"/>
          </w:tcPr>
          <w:p w14:paraId="3CD996F0"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028054E0"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xml:space="preserve"> 0,4 кВ</w:t>
            </w:r>
          </w:p>
        </w:tc>
        <w:tc>
          <w:tcPr>
            <w:tcW w:w="0" w:type="auto"/>
            <w:shd w:val="clear" w:color="auto" w:fill="auto"/>
          </w:tcPr>
          <w:p w14:paraId="1044C721"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1 040 126</w:t>
            </w:r>
          </w:p>
        </w:tc>
        <w:tc>
          <w:tcPr>
            <w:tcW w:w="932" w:type="pct"/>
            <w:shd w:val="clear" w:color="auto" w:fill="auto"/>
            <w:vAlign w:val="center"/>
          </w:tcPr>
          <w:p w14:paraId="399807D8"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1871C58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5,43</w:t>
            </w:r>
          </w:p>
        </w:tc>
        <w:tc>
          <w:tcPr>
            <w:tcW w:w="565" w:type="pct"/>
            <w:shd w:val="clear" w:color="auto" w:fill="auto"/>
            <w:vAlign w:val="center"/>
          </w:tcPr>
          <w:p w14:paraId="5FB4BB7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5 643,38</w:t>
            </w:r>
          </w:p>
        </w:tc>
      </w:tr>
      <w:tr w:rsidR="00C34FF9" w:rsidRPr="00D6468C" w14:paraId="54089083" w14:textId="77777777">
        <w:trPr>
          <w:cantSplit/>
        </w:trPr>
        <w:tc>
          <w:tcPr>
            <w:tcW w:w="0" w:type="auto"/>
            <w:shd w:val="clear" w:color="auto" w:fill="auto"/>
            <w:vAlign w:val="center"/>
          </w:tcPr>
          <w:p w14:paraId="420A2A3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1B02C844"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6-10 кВ</w:t>
            </w:r>
          </w:p>
        </w:tc>
        <w:tc>
          <w:tcPr>
            <w:tcW w:w="0" w:type="auto"/>
            <w:shd w:val="clear" w:color="auto" w:fill="auto"/>
          </w:tcPr>
          <w:p w14:paraId="54C9A055" w14:textId="77777777" w:rsidR="00C34FF9" w:rsidRPr="00D6468C" w:rsidRDefault="00C34FF9" w:rsidP="00C34FF9">
            <w:pPr>
              <w:spacing w:after="0"/>
              <w:jc w:val="center"/>
              <w:rPr>
                <w:rFonts w:ascii="Myriad Pro" w:hAnsi="Myriad Pro"/>
                <w:color w:val="000000"/>
                <w:sz w:val="18"/>
                <w:szCs w:val="18"/>
              </w:rPr>
            </w:pPr>
            <w:r w:rsidRPr="00D6468C">
              <w:rPr>
                <w:rFonts w:ascii="Myriad Pro" w:hAnsi="Myriad Pro"/>
                <w:color w:val="000000"/>
                <w:sz w:val="18"/>
                <w:szCs w:val="18"/>
              </w:rPr>
              <w:t>1 831 474</w:t>
            </w:r>
          </w:p>
        </w:tc>
        <w:tc>
          <w:tcPr>
            <w:tcW w:w="932" w:type="pct"/>
            <w:shd w:val="clear" w:color="auto" w:fill="auto"/>
            <w:vAlign w:val="center"/>
          </w:tcPr>
          <w:p w14:paraId="5618CF98"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10E0D79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5,48</w:t>
            </w:r>
          </w:p>
        </w:tc>
        <w:tc>
          <w:tcPr>
            <w:tcW w:w="565" w:type="pct"/>
            <w:shd w:val="clear" w:color="auto" w:fill="auto"/>
            <w:vAlign w:val="center"/>
          </w:tcPr>
          <w:p w14:paraId="1CBB2F0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10 034,65</w:t>
            </w:r>
          </w:p>
        </w:tc>
      </w:tr>
      <w:tr w:rsidR="00C34FF9" w:rsidRPr="00D6468C" w14:paraId="7E0E5257" w14:textId="77777777">
        <w:trPr>
          <w:cantSplit/>
        </w:trPr>
        <w:tc>
          <w:tcPr>
            <w:tcW w:w="0" w:type="auto"/>
            <w:shd w:val="clear" w:color="auto" w:fill="auto"/>
            <w:vAlign w:val="center"/>
          </w:tcPr>
          <w:p w14:paraId="679CD16C"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1.4.</w:t>
            </w:r>
          </w:p>
        </w:tc>
        <w:tc>
          <w:tcPr>
            <w:tcW w:w="0" w:type="auto"/>
            <w:shd w:val="clear" w:color="auto" w:fill="auto"/>
            <w:vAlign w:val="center"/>
          </w:tcPr>
          <w:p w14:paraId="061B024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xml:space="preserve">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до 10 кВ и (или) диапазоне мощности j </w:t>
            </w:r>
          </w:p>
        </w:tc>
        <w:tc>
          <w:tcPr>
            <w:tcW w:w="0" w:type="auto"/>
            <w:shd w:val="clear" w:color="auto" w:fill="auto"/>
            <w:vAlign w:val="center"/>
          </w:tcPr>
          <w:p w14:paraId="5533937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932" w:type="pct"/>
            <w:shd w:val="clear" w:color="auto" w:fill="auto"/>
            <w:vAlign w:val="center"/>
          </w:tcPr>
          <w:p w14:paraId="36AE34F9"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5432F30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787</w:t>
            </w:r>
          </w:p>
        </w:tc>
        <w:tc>
          <w:tcPr>
            <w:tcW w:w="565" w:type="pct"/>
            <w:shd w:val="clear" w:color="auto" w:fill="auto"/>
            <w:vAlign w:val="center"/>
          </w:tcPr>
          <w:p w14:paraId="41A1FA5B" w14:textId="77777777" w:rsidR="00C34FF9" w:rsidRPr="00D6468C" w:rsidRDefault="00C34FF9" w:rsidP="00C34FF9">
            <w:pPr>
              <w:spacing w:after="0" w:line="240" w:lineRule="auto"/>
              <w:jc w:val="center"/>
              <w:rPr>
                <w:rFonts w:ascii="Myriad Pro" w:hAnsi="Myriad Pro"/>
                <w:b/>
                <w:color w:val="000000"/>
                <w:sz w:val="18"/>
                <w:szCs w:val="18"/>
              </w:rPr>
            </w:pPr>
            <w:r w:rsidRPr="00D6468C">
              <w:rPr>
                <w:rFonts w:ascii="Myriad Pro" w:hAnsi="Myriad Pro"/>
                <w:b/>
                <w:color w:val="000000"/>
                <w:sz w:val="18"/>
                <w:szCs w:val="18"/>
              </w:rPr>
              <w:t>3 435,20</w:t>
            </w:r>
          </w:p>
        </w:tc>
      </w:tr>
      <w:tr w:rsidR="00C34FF9" w:rsidRPr="00D6468C" w14:paraId="6146B2BC" w14:textId="77777777">
        <w:trPr>
          <w:cantSplit/>
        </w:trPr>
        <w:tc>
          <w:tcPr>
            <w:tcW w:w="0" w:type="auto"/>
            <w:shd w:val="clear" w:color="auto" w:fill="auto"/>
            <w:vAlign w:val="center"/>
          </w:tcPr>
          <w:p w14:paraId="0679D948"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0B91546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10 кВА, 10(6)/0,4 кВ</w:t>
            </w:r>
          </w:p>
        </w:tc>
        <w:tc>
          <w:tcPr>
            <w:tcW w:w="0" w:type="auto"/>
            <w:shd w:val="clear" w:color="auto" w:fill="auto"/>
            <w:vAlign w:val="center"/>
          </w:tcPr>
          <w:p w14:paraId="6160DF6B"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w:t>
            </w:r>
          </w:p>
        </w:tc>
        <w:tc>
          <w:tcPr>
            <w:tcW w:w="932" w:type="pct"/>
            <w:shd w:val="clear" w:color="auto" w:fill="auto"/>
            <w:vAlign w:val="center"/>
          </w:tcPr>
          <w:p w14:paraId="5C67F572"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1B3FEDA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0,00</w:t>
            </w:r>
          </w:p>
        </w:tc>
        <w:tc>
          <w:tcPr>
            <w:tcW w:w="565" w:type="pct"/>
            <w:shd w:val="clear" w:color="auto" w:fill="auto"/>
            <w:vAlign w:val="center"/>
          </w:tcPr>
          <w:p w14:paraId="7E8C23C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0F32C707" w14:textId="77777777">
        <w:trPr>
          <w:cantSplit/>
        </w:trPr>
        <w:tc>
          <w:tcPr>
            <w:tcW w:w="0" w:type="auto"/>
            <w:shd w:val="clear" w:color="auto" w:fill="auto"/>
            <w:vAlign w:val="center"/>
          </w:tcPr>
          <w:p w14:paraId="7043BDEC"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71D9E897"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16 кВА, 10(6)/0,4 кВ</w:t>
            </w:r>
          </w:p>
        </w:tc>
        <w:tc>
          <w:tcPr>
            <w:tcW w:w="0" w:type="auto"/>
            <w:shd w:val="clear" w:color="auto" w:fill="auto"/>
            <w:vAlign w:val="center"/>
          </w:tcPr>
          <w:p w14:paraId="4FBCCB6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w:t>
            </w:r>
          </w:p>
        </w:tc>
        <w:tc>
          <w:tcPr>
            <w:tcW w:w="932" w:type="pct"/>
            <w:shd w:val="clear" w:color="auto" w:fill="auto"/>
            <w:vAlign w:val="center"/>
          </w:tcPr>
          <w:p w14:paraId="18D36969"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017FAFD3"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1,67</w:t>
            </w:r>
          </w:p>
        </w:tc>
        <w:tc>
          <w:tcPr>
            <w:tcW w:w="565" w:type="pct"/>
            <w:shd w:val="clear" w:color="auto" w:fill="auto"/>
            <w:vAlign w:val="center"/>
          </w:tcPr>
          <w:p w14:paraId="1A88DA7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7,03</w:t>
            </w:r>
          </w:p>
        </w:tc>
      </w:tr>
      <w:tr w:rsidR="00C34FF9" w:rsidRPr="00D6468C" w14:paraId="51FF9EB2" w14:textId="77777777">
        <w:trPr>
          <w:cantSplit/>
        </w:trPr>
        <w:tc>
          <w:tcPr>
            <w:tcW w:w="0" w:type="auto"/>
            <w:shd w:val="clear" w:color="auto" w:fill="auto"/>
            <w:vAlign w:val="center"/>
          </w:tcPr>
          <w:p w14:paraId="2A0A1FD0"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61733C9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25 кВА, 10(6)/0,4 кВ</w:t>
            </w:r>
          </w:p>
        </w:tc>
        <w:tc>
          <w:tcPr>
            <w:tcW w:w="0" w:type="auto"/>
            <w:shd w:val="clear" w:color="auto" w:fill="auto"/>
            <w:vAlign w:val="center"/>
          </w:tcPr>
          <w:p w14:paraId="1CE8AD7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w:t>
            </w:r>
          </w:p>
        </w:tc>
        <w:tc>
          <w:tcPr>
            <w:tcW w:w="932" w:type="pct"/>
            <w:shd w:val="clear" w:color="auto" w:fill="auto"/>
            <w:vAlign w:val="center"/>
          </w:tcPr>
          <w:p w14:paraId="25534B01"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0771359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27,33</w:t>
            </w:r>
          </w:p>
        </w:tc>
        <w:tc>
          <w:tcPr>
            <w:tcW w:w="565" w:type="pct"/>
            <w:shd w:val="clear" w:color="auto" w:fill="auto"/>
            <w:vAlign w:val="center"/>
          </w:tcPr>
          <w:p w14:paraId="1D22901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115,26</w:t>
            </w:r>
          </w:p>
        </w:tc>
      </w:tr>
      <w:tr w:rsidR="00C34FF9" w:rsidRPr="00D6468C" w14:paraId="5246D437" w14:textId="77777777">
        <w:trPr>
          <w:cantSplit/>
        </w:trPr>
        <w:tc>
          <w:tcPr>
            <w:tcW w:w="0" w:type="auto"/>
            <w:shd w:val="clear" w:color="auto" w:fill="auto"/>
            <w:vAlign w:val="center"/>
          </w:tcPr>
          <w:p w14:paraId="5677FDA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544B24EB"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40 кВА, 10(6)/0,4 кВ</w:t>
            </w:r>
          </w:p>
        </w:tc>
        <w:tc>
          <w:tcPr>
            <w:tcW w:w="0" w:type="auto"/>
            <w:shd w:val="clear" w:color="auto" w:fill="auto"/>
            <w:vAlign w:val="center"/>
          </w:tcPr>
          <w:p w14:paraId="61D4341E"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w:t>
            </w:r>
          </w:p>
        </w:tc>
        <w:tc>
          <w:tcPr>
            <w:tcW w:w="932" w:type="pct"/>
            <w:shd w:val="clear" w:color="auto" w:fill="auto"/>
            <w:vAlign w:val="center"/>
          </w:tcPr>
          <w:p w14:paraId="24E0608E"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4EE4F283"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15,00</w:t>
            </w:r>
          </w:p>
        </w:tc>
        <w:tc>
          <w:tcPr>
            <w:tcW w:w="565" w:type="pct"/>
            <w:shd w:val="clear" w:color="auto" w:fill="auto"/>
            <w:vAlign w:val="center"/>
          </w:tcPr>
          <w:p w14:paraId="40387E01"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63,26</w:t>
            </w:r>
          </w:p>
        </w:tc>
      </w:tr>
      <w:tr w:rsidR="00C34FF9" w:rsidRPr="00D6468C" w14:paraId="1626646F" w14:textId="77777777">
        <w:trPr>
          <w:cantSplit/>
        </w:trPr>
        <w:tc>
          <w:tcPr>
            <w:tcW w:w="0" w:type="auto"/>
            <w:shd w:val="clear" w:color="auto" w:fill="auto"/>
            <w:vAlign w:val="center"/>
          </w:tcPr>
          <w:p w14:paraId="0248126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21F5E942"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63 кВА, 10(6)/0,4 кВ</w:t>
            </w:r>
          </w:p>
        </w:tc>
        <w:tc>
          <w:tcPr>
            <w:tcW w:w="0" w:type="auto"/>
            <w:shd w:val="clear" w:color="auto" w:fill="auto"/>
            <w:vAlign w:val="center"/>
          </w:tcPr>
          <w:p w14:paraId="72025088"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w:t>
            </w:r>
          </w:p>
        </w:tc>
        <w:tc>
          <w:tcPr>
            <w:tcW w:w="932" w:type="pct"/>
            <w:shd w:val="clear" w:color="auto" w:fill="auto"/>
            <w:vAlign w:val="center"/>
          </w:tcPr>
          <w:p w14:paraId="5DD87428"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53ECFB0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198,33</w:t>
            </w:r>
          </w:p>
        </w:tc>
        <w:tc>
          <w:tcPr>
            <w:tcW w:w="565" w:type="pct"/>
            <w:shd w:val="clear" w:color="auto" w:fill="auto"/>
            <w:vAlign w:val="center"/>
          </w:tcPr>
          <w:p w14:paraId="4566DC83"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836,37</w:t>
            </w:r>
          </w:p>
        </w:tc>
      </w:tr>
      <w:tr w:rsidR="00C34FF9" w:rsidRPr="00D6468C" w14:paraId="1F8E9695" w14:textId="77777777">
        <w:trPr>
          <w:cantSplit/>
        </w:trPr>
        <w:tc>
          <w:tcPr>
            <w:tcW w:w="0" w:type="auto"/>
            <w:shd w:val="clear" w:color="auto" w:fill="auto"/>
            <w:vAlign w:val="center"/>
          </w:tcPr>
          <w:p w14:paraId="59E7BDC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2A696C9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100 кВА, 10(6)/0,4 кВ</w:t>
            </w:r>
          </w:p>
        </w:tc>
        <w:tc>
          <w:tcPr>
            <w:tcW w:w="0" w:type="auto"/>
            <w:shd w:val="clear" w:color="auto" w:fill="auto"/>
            <w:vAlign w:val="center"/>
          </w:tcPr>
          <w:p w14:paraId="2978A8A4"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w:t>
            </w:r>
          </w:p>
        </w:tc>
        <w:tc>
          <w:tcPr>
            <w:tcW w:w="932" w:type="pct"/>
            <w:shd w:val="clear" w:color="auto" w:fill="auto"/>
            <w:vAlign w:val="center"/>
          </w:tcPr>
          <w:p w14:paraId="14EA5ABF"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7DA80994"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287,33</w:t>
            </w:r>
          </w:p>
        </w:tc>
        <w:tc>
          <w:tcPr>
            <w:tcW w:w="565" w:type="pct"/>
            <w:shd w:val="clear" w:color="auto" w:fill="auto"/>
            <w:vAlign w:val="center"/>
          </w:tcPr>
          <w:p w14:paraId="32847BD0"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1 211,68</w:t>
            </w:r>
          </w:p>
        </w:tc>
      </w:tr>
      <w:tr w:rsidR="00C34FF9" w:rsidRPr="00D6468C" w14:paraId="7A71EB75" w14:textId="77777777">
        <w:trPr>
          <w:cantSplit/>
        </w:trPr>
        <w:tc>
          <w:tcPr>
            <w:tcW w:w="0" w:type="auto"/>
            <w:shd w:val="clear" w:color="auto" w:fill="auto"/>
            <w:vAlign w:val="center"/>
          </w:tcPr>
          <w:p w14:paraId="3C339890"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22709C43"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160 кВА, 10(6)/0,4 кВ</w:t>
            </w:r>
          </w:p>
        </w:tc>
        <w:tc>
          <w:tcPr>
            <w:tcW w:w="0" w:type="auto"/>
            <w:shd w:val="clear" w:color="auto" w:fill="auto"/>
            <w:vAlign w:val="center"/>
          </w:tcPr>
          <w:p w14:paraId="552788E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w:t>
            </w:r>
          </w:p>
        </w:tc>
        <w:tc>
          <w:tcPr>
            <w:tcW w:w="932" w:type="pct"/>
            <w:shd w:val="clear" w:color="auto" w:fill="auto"/>
            <w:vAlign w:val="center"/>
          </w:tcPr>
          <w:p w14:paraId="68BC32ED"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16FA9799"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11,67</w:t>
            </w:r>
          </w:p>
        </w:tc>
        <w:tc>
          <w:tcPr>
            <w:tcW w:w="565" w:type="pct"/>
            <w:shd w:val="clear" w:color="auto" w:fill="auto"/>
            <w:vAlign w:val="center"/>
          </w:tcPr>
          <w:p w14:paraId="269698D5"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49,20</w:t>
            </w:r>
          </w:p>
        </w:tc>
      </w:tr>
      <w:tr w:rsidR="00C34FF9" w:rsidRPr="00D6468C" w14:paraId="77F23E7F" w14:textId="77777777">
        <w:trPr>
          <w:cantSplit/>
        </w:trPr>
        <w:tc>
          <w:tcPr>
            <w:tcW w:w="0" w:type="auto"/>
            <w:shd w:val="clear" w:color="auto" w:fill="auto"/>
            <w:vAlign w:val="center"/>
          </w:tcPr>
          <w:p w14:paraId="7F62DDA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0EDEADD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250 кВА, 10(6)/0,4 кВ</w:t>
            </w:r>
          </w:p>
        </w:tc>
        <w:tc>
          <w:tcPr>
            <w:tcW w:w="0" w:type="auto"/>
            <w:shd w:val="clear" w:color="auto" w:fill="auto"/>
            <w:vAlign w:val="center"/>
          </w:tcPr>
          <w:p w14:paraId="0FBF8D96"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w:t>
            </w:r>
          </w:p>
        </w:tc>
        <w:tc>
          <w:tcPr>
            <w:tcW w:w="932" w:type="pct"/>
            <w:shd w:val="clear" w:color="auto" w:fill="auto"/>
            <w:vAlign w:val="center"/>
          </w:tcPr>
          <w:p w14:paraId="42A778BA"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2DCF4B1E"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172,67</w:t>
            </w:r>
          </w:p>
        </w:tc>
        <w:tc>
          <w:tcPr>
            <w:tcW w:w="565" w:type="pct"/>
            <w:shd w:val="clear" w:color="auto" w:fill="auto"/>
            <w:vAlign w:val="center"/>
          </w:tcPr>
          <w:p w14:paraId="048185AF"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728,14</w:t>
            </w:r>
          </w:p>
        </w:tc>
      </w:tr>
      <w:tr w:rsidR="00C34FF9" w:rsidRPr="00D6468C" w14:paraId="566BF57E" w14:textId="77777777">
        <w:trPr>
          <w:cantSplit/>
        </w:trPr>
        <w:tc>
          <w:tcPr>
            <w:tcW w:w="0" w:type="auto"/>
            <w:shd w:val="clear" w:color="auto" w:fill="auto"/>
            <w:vAlign w:val="center"/>
          </w:tcPr>
          <w:p w14:paraId="2354899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7D30596C"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400 кВА, 10(6)/0,4 кВ</w:t>
            </w:r>
          </w:p>
        </w:tc>
        <w:tc>
          <w:tcPr>
            <w:tcW w:w="0" w:type="auto"/>
            <w:shd w:val="clear" w:color="auto" w:fill="auto"/>
            <w:vAlign w:val="center"/>
          </w:tcPr>
          <w:p w14:paraId="42E37B12"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4 217</w:t>
            </w:r>
          </w:p>
        </w:tc>
        <w:tc>
          <w:tcPr>
            <w:tcW w:w="932" w:type="pct"/>
            <w:shd w:val="clear" w:color="auto" w:fill="auto"/>
            <w:vAlign w:val="center"/>
          </w:tcPr>
          <w:p w14:paraId="2BF53EAD"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7A724437"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24,13</w:t>
            </w:r>
          </w:p>
        </w:tc>
        <w:tc>
          <w:tcPr>
            <w:tcW w:w="565" w:type="pct"/>
            <w:shd w:val="clear" w:color="auto" w:fill="auto"/>
            <w:vAlign w:val="center"/>
          </w:tcPr>
          <w:p w14:paraId="0CAFFC3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101,77</w:t>
            </w:r>
          </w:p>
        </w:tc>
      </w:tr>
      <w:tr w:rsidR="00C34FF9" w:rsidRPr="00D6468C" w14:paraId="4C10B1D1" w14:textId="77777777">
        <w:trPr>
          <w:cantSplit/>
        </w:trPr>
        <w:tc>
          <w:tcPr>
            <w:tcW w:w="0" w:type="auto"/>
            <w:shd w:val="clear" w:color="auto" w:fill="auto"/>
            <w:vAlign w:val="center"/>
          </w:tcPr>
          <w:p w14:paraId="06B5B400"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03C71395"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2х100 кВА, 10(6)/0,4 кВ</w:t>
            </w:r>
          </w:p>
        </w:tc>
        <w:tc>
          <w:tcPr>
            <w:tcW w:w="0" w:type="auto"/>
            <w:shd w:val="clear" w:color="auto" w:fill="auto"/>
            <w:vAlign w:val="center"/>
          </w:tcPr>
          <w:p w14:paraId="0746FBB9"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6 537</w:t>
            </w:r>
          </w:p>
        </w:tc>
        <w:tc>
          <w:tcPr>
            <w:tcW w:w="932" w:type="pct"/>
            <w:shd w:val="clear" w:color="auto" w:fill="auto"/>
            <w:vAlign w:val="center"/>
          </w:tcPr>
          <w:p w14:paraId="49338B59"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5975B670"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1,67</w:t>
            </w:r>
          </w:p>
        </w:tc>
        <w:tc>
          <w:tcPr>
            <w:tcW w:w="565" w:type="pct"/>
            <w:shd w:val="clear" w:color="auto" w:fill="auto"/>
            <w:vAlign w:val="center"/>
          </w:tcPr>
          <w:p w14:paraId="13E4D01D"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10,90</w:t>
            </w:r>
          </w:p>
        </w:tc>
      </w:tr>
      <w:tr w:rsidR="00C34FF9" w:rsidRPr="00D6468C" w14:paraId="06C37747" w14:textId="77777777">
        <w:trPr>
          <w:cantSplit/>
        </w:trPr>
        <w:tc>
          <w:tcPr>
            <w:tcW w:w="0" w:type="auto"/>
            <w:shd w:val="clear" w:color="auto" w:fill="auto"/>
            <w:vAlign w:val="center"/>
          </w:tcPr>
          <w:p w14:paraId="37826B21"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0" w:type="auto"/>
            <w:shd w:val="clear" w:color="auto" w:fill="auto"/>
            <w:vAlign w:val="center"/>
          </w:tcPr>
          <w:p w14:paraId="2154A06A"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2х250 кВА, 10(6)/0,4 кВ</w:t>
            </w:r>
          </w:p>
        </w:tc>
        <w:tc>
          <w:tcPr>
            <w:tcW w:w="0" w:type="auto"/>
            <w:shd w:val="clear" w:color="auto" w:fill="auto"/>
            <w:vAlign w:val="center"/>
          </w:tcPr>
          <w:p w14:paraId="469ACAAA"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6 537</w:t>
            </w:r>
          </w:p>
        </w:tc>
        <w:tc>
          <w:tcPr>
            <w:tcW w:w="932" w:type="pct"/>
            <w:shd w:val="clear" w:color="auto" w:fill="auto"/>
            <w:vAlign w:val="center"/>
          </w:tcPr>
          <w:p w14:paraId="3B5DB286" w14:textId="77777777" w:rsidR="00C34FF9" w:rsidRPr="00D6468C" w:rsidRDefault="00C34FF9" w:rsidP="00C34FF9">
            <w:pPr>
              <w:spacing w:after="0" w:line="240" w:lineRule="auto"/>
              <w:rPr>
                <w:rFonts w:ascii="Myriad Pro" w:hAnsi="Myriad Pro"/>
                <w:color w:val="000000"/>
                <w:sz w:val="18"/>
                <w:szCs w:val="18"/>
              </w:rPr>
            </w:pPr>
          </w:p>
        </w:tc>
        <w:tc>
          <w:tcPr>
            <w:tcW w:w="590" w:type="pct"/>
            <w:shd w:val="clear" w:color="auto" w:fill="auto"/>
            <w:vAlign w:val="center"/>
          </w:tcPr>
          <w:p w14:paraId="1496A58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47,67</w:t>
            </w:r>
          </w:p>
        </w:tc>
        <w:tc>
          <w:tcPr>
            <w:tcW w:w="565" w:type="pct"/>
            <w:shd w:val="clear" w:color="auto" w:fill="auto"/>
            <w:vAlign w:val="center"/>
          </w:tcPr>
          <w:p w14:paraId="725A217C" w14:textId="77777777" w:rsidR="00C34FF9" w:rsidRPr="00D6468C" w:rsidRDefault="00C34FF9" w:rsidP="00C34FF9">
            <w:pPr>
              <w:spacing w:after="0" w:line="240" w:lineRule="auto"/>
              <w:jc w:val="center"/>
              <w:rPr>
                <w:rFonts w:ascii="Myriad Pro" w:hAnsi="Myriad Pro"/>
                <w:color w:val="000000"/>
                <w:sz w:val="18"/>
                <w:szCs w:val="18"/>
              </w:rPr>
            </w:pPr>
            <w:r w:rsidRPr="00D6468C">
              <w:rPr>
                <w:rFonts w:ascii="Myriad Pro" w:hAnsi="Myriad Pro"/>
                <w:color w:val="000000"/>
                <w:sz w:val="18"/>
                <w:szCs w:val="18"/>
              </w:rPr>
              <w:t>311,60</w:t>
            </w:r>
          </w:p>
        </w:tc>
      </w:tr>
      <w:tr w:rsidR="00C34FF9" w:rsidRPr="00D6468C" w14:paraId="0F29605E" w14:textId="77777777">
        <w:trPr>
          <w:cantSplit/>
        </w:trPr>
        <w:tc>
          <w:tcPr>
            <w:tcW w:w="0" w:type="auto"/>
            <w:shd w:val="clear" w:color="auto" w:fill="auto"/>
            <w:vAlign w:val="center"/>
          </w:tcPr>
          <w:p w14:paraId="13C3A18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2.</w:t>
            </w:r>
          </w:p>
        </w:tc>
        <w:tc>
          <w:tcPr>
            <w:tcW w:w="0" w:type="auto"/>
            <w:shd w:val="clear" w:color="auto" w:fill="auto"/>
            <w:vAlign w:val="center"/>
          </w:tcPr>
          <w:p w14:paraId="5319985B"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Суммарный размер платы за технологическое присоединение в части мероприятий "последней мили"</w:t>
            </w:r>
          </w:p>
        </w:tc>
        <w:tc>
          <w:tcPr>
            <w:tcW w:w="0" w:type="auto"/>
            <w:shd w:val="clear" w:color="auto" w:fill="auto"/>
            <w:vAlign w:val="center"/>
          </w:tcPr>
          <w:p w14:paraId="17F6B7B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932" w:type="pct"/>
            <w:shd w:val="clear" w:color="auto" w:fill="auto"/>
            <w:vAlign w:val="center"/>
          </w:tcPr>
          <w:p w14:paraId="6EF3E84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590" w:type="pct"/>
            <w:shd w:val="clear" w:color="auto" w:fill="auto"/>
            <w:vAlign w:val="center"/>
          </w:tcPr>
          <w:p w14:paraId="1E241B4F" w14:textId="77777777" w:rsidR="00C34FF9" w:rsidRPr="00D6468C" w:rsidRDefault="00C34FF9" w:rsidP="00C34FF9">
            <w:pPr>
              <w:spacing w:after="0" w:line="240" w:lineRule="auto"/>
              <w:rPr>
                <w:rFonts w:ascii="Myriad Pro" w:hAnsi="Myriad Pro"/>
                <w:color w:val="000000"/>
                <w:sz w:val="18"/>
                <w:szCs w:val="18"/>
              </w:rPr>
            </w:pPr>
            <w:r w:rsidRPr="00D6468C">
              <w:rPr>
                <w:rFonts w:ascii="Myriad Pro" w:hAnsi="Myriad Pro"/>
                <w:color w:val="000000"/>
                <w:sz w:val="18"/>
                <w:szCs w:val="18"/>
              </w:rPr>
              <w:t> </w:t>
            </w:r>
          </w:p>
        </w:tc>
        <w:tc>
          <w:tcPr>
            <w:tcW w:w="565" w:type="pct"/>
            <w:shd w:val="clear" w:color="auto" w:fill="auto"/>
            <w:vAlign w:val="center"/>
          </w:tcPr>
          <w:p w14:paraId="6A385BDF" w14:textId="77777777" w:rsidR="00C34FF9" w:rsidRPr="00D6468C" w:rsidRDefault="00C34FF9" w:rsidP="00C34FF9">
            <w:pPr>
              <w:spacing w:after="0" w:line="240" w:lineRule="auto"/>
              <w:jc w:val="right"/>
              <w:rPr>
                <w:rFonts w:ascii="Myriad Pro" w:hAnsi="Myriad Pro"/>
                <w:color w:val="000000"/>
                <w:sz w:val="18"/>
                <w:szCs w:val="18"/>
              </w:rPr>
            </w:pPr>
            <w:r w:rsidRPr="00D6468C">
              <w:rPr>
                <w:rFonts w:ascii="Myriad Pro" w:hAnsi="Myriad Pro"/>
                <w:color w:val="000000"/>
                <w:sz w:val="18"/>
                <w:szCs w:val="18"/>
              </w:rPr>
              <w:t>0,00</w:t>
            </w:r>
          </w:p>
        </w:tc>
      </w:tr>
      <w:tr w:rsidR="00C34FF9" w:rsidRPr="00D6468C" w14:paraId="65DF1EE1" w14:textId="77777777">
        <w:trPr>
          <w:cantSplit/>
        </w:trPr>
        <w:tc>
          <w:tcPr>
            <w:tcW w:w="0" w:type="auto"/>
            <w:shd w:val="clear" w:color="auto" w:fill="auto"/>
            <w:vAlign w:val="center"/>
          </w:tcPr>
          <w:p w14:paraId="4162AE45"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3.</w:t>
            </w:r>
          </w:p>
        </w:tc>
        <w:tc>
          <w:tcPr>
            <w:tcW w:w="0" w:type="auto"/>
            <w:shd w:val="clear" w:color="auto" w:fill="auto"/>
            <w:vAlign w:val="center"/>
          </w:tcPr>
          <w:p w14:paraId="01C468C8"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Размер расходов по мероприятиям "последней мили", связанных с осуществлением технологического присоединения к электрическим сетям, не включаемых в состав платы за технологическое присоединение (п.1 - п.2)</w:t>
            </w:r>
          </w:p>
        </w:tc>
        <w:tc>
          <w:tcPr>
            <w:tcW w:w="0" w:type="auto"/>
            <w:shd w:val="clear" w:color="auto" w:fill="auto"/>
            <w:vAlign w:val="center"/>
          </w:tcPr>
          <w:p w14:paraId="66F480B8"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 </w:t>
            </w:r>
          </w:p>
        </w:tc>
        <w:tc>
          <w:tcPr>
            <w:tcW w:w="932" w:type="pct"/>
            <w:shd w:val="clear" w:color="auto" w:fill="auto"/>
            <w:vAlign w:val="center"/>
          </w:tcPr>
          <w:p w14:paraId="4CFAF84C"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 </w:t>
            </w:r>
          </w:p>
        </w:tc>
        <w:tc>
          <w:tcPr>
            <w:tcW w:w="590" w:type="pct"/>
            <w:shd w:val="clear" w:color="auto" w:fill="auto"/>
            <w:vAlign w:val="center"/>
          </w:tcPr>
          <w:p w14:paraId="53146A34" w14:textId="77777777" w:rsidR="00C34FF9" w:rsidRPr="00D6468C" w:rsidRDefault="00C34FF9" w:rsidP="00C34FF9">
            <w:pPr>
              <w:spacing w:after="0" w:line="240" w:lineRule="auto"/>
              <w:rPr>
                <w:rFonts w:ascii="Myriad Pro" w:hAnsi="Myriad Pro"/>
                <w:b/>
                <w:color w:val="000000"/>
                <w:sz w:val="18"/>
                <w:szCs w:val="18"/>
              </w:rPr>
            </w:pPr>
            <w:r w:rsidRPr="00D6468C">
              <w:rPr>
                <w:rFonts w:ascii="Myriad Pro" w:hAnsi="Myriad Pro"/>
                <w:b/>
                <w:color w:val="000000"/>
                <w:sz w:val="18"/>
                <w:szCs w:val="18"/>
              </w:rPr>
              <w:t> </w:t>
            </w:r>
          </w:p>
        </w:tc>
        <w:tc>
          <w:tcPr>
            <w:tcW w:w="565" w:type="pct"/>
            <w:shd w:val="clear" w:color="auto" w:fill="auto"/>
            <w:vAlign w:val="center"/>
          </w:tcPr>
          <w:p w14:paraId="513B2AA0" w14:textId="77777777" w:rsidR="00C34FF9" w:rsidRPr="00D6468C" w:rsidRDefault="00C34FF9" w:rsidP="00C34FF9">
            <w:pPr>
              <w:spacing w:after="0" w:line="240" w:lineRule="auto"/>
              <w:jc w:val="right"/>
              <w:rPr>
                <w:rFonts w:ascii="Myriad Pro" w:hAnsi="Myriad Pro"/>
                <w:b/>
                <w:color w:val="000000"/>
                <w:sz w:val="18"/>
                <w:szCs w:val="18"/>
              </w:rPr>
            </w:pPr>
            <w:r w:rsidRPr="00D6468C">
              <w:rPr>
                <w:rFonts w:ascii="Myriad Pro" w:hAnsi="Myriad Pro"/>
                <w:b/>
                <w:color w:val="000000"/>
                <w:sz w:val="18"/>
                <w:szCs w:val="18"/>
              </w:rPr>
              <w:t>19 113,22</w:t>
            </w:r>
          </w:p>
        </w:tc>
      </w:tr>
    </w:tbl>
    <w:p w14:paraId="3BB08703"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sz w:val="26"/>
          <w:szCs w:val="26"/>
        </w:rPr>
        <w:t xml:space="preserve">Инвестиционная программа </w:t>
      </w:r>
      <w:r w:rsidR="00D655F1">
        <w:rPr>
          <w:rFonts w:ascii="Myriad Pro" w:hAnsi="Myriad Pro"/>
          <w:sz w:val="26"/>
          <w:szCs w:val="26"/>
        </w:rPr>
        <w:t>ПАО </w:t>
      </w:r>
      <w:r w:rsidRPr="00D6468C">
        <w:rPr>
          <w:rFonts w:ascii="Myriad Pro" w:hAnsi="Myriad Pro"/>
          <w:sz w:val="26"/>
          <w:szCs w:val="26"/>
        </w:rPr>
        <w:t xml:space="preserve">«МРСК Северо-Запада», утвержденная приказом Минэнерго России от 16.12.2016 №1333, по филиалу «Вологдаэнерго» включает мероприятия по технологическому присоединению энергопринимающих устройств потребителей максимальной мощностью до </w:t>
      </w:r>
      <w:r w:rsidRPr="00D6468C">
        <w:rPr>
          <w:rFonts w:ascii="Myriad Pro" w:hAnsi="Myriad Pro"/>
          <w:sz w:val="26"/>
          <w:szCs w:val="26"/>
        </w:rPr>
        <w:lastRenderedPageBreak/>
        <w:t>150 кВт включительно, связанных со строительством «последней мили», общая величина затрат на выполнение</w:t>
      </w:r>
      <w:r w:rsidRPr="00D6468C">
        <w:rPr>
          <w:rFonts w:ascii="Myriad Pro" w:hAnsi="Myriad Pro"/>
          <w:color w:val="000000"/>
          <w:sz w:val="26"/>
          <w:szCs w:val="26"/>
        </w:rPr>
        <w:t xml:space="preserve"> указанных мероприятий в 2018 году составляет 2,61 млн. руб. (с НДС). </w:t>
      </w:r>
    </w:p>
    <w:p w14:paraId="7E385FCB"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color w:val="000000"/>
          <w:sz w:val="26"/>
          <w:szCs w:val="26"/>
        </w:rPr>
        <w:t xml:space="preserve">В соответствии с пунктом 5 Основ ценообразования №1178, в целях исключения двойного учета затрат плановую величину выпадающих доходов по мероприятиям «последней мили» на 2018 год следует скорректировать (уменьшить) с учетом мероприятий инвестиционной программы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 части филиала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w:t>
      </w:r>
    </w:p>
    <w:p w14:paraId="53BFE98D" w14:textId="77777777" w:rsidR="00C34FF9" w:rsidRPr="00D6468C" w:rsidRDefault="00C34FF9" w:rsidP="00C34FF9">
      <w:pPr>
        <w:pStyle w:val="afff5"/>
        <w:rPr>
          <w:color w:val="000000"/>
          <w:lang w:val="ru-RU"/>
        </w:rPr>
      </w:pPr>
      <w:r w:rsidRPr="00D6468C">
        <w:rPr>
          <w:color w:val="000000"/>
          <w:lang w:val="ru-RU"/>
        </w:rPr>
        <w:t>На основании изложенного, Исполнитель определил выпадающие доходы по мероприятиям «последней мили» при осуществлении технологического присоединения мощностью до 150 кВт льготных категорий заявителей, не включаемых в состав платы за технологическое присоединение, в размере 16 901,36 тыс. руб. (19 113,22-2 610/1,18).</w:t>
      </w:r>
    </w:p>
    <w:p w14:paraId="046FBB57" w14:textId="77777777" w:rsidR="00C34FF9" w:rsidRPr="00D6468C" w:rsidRDefault="00C34FF9" w:rsidP="00C34FF9">
      <w:pPr>
        <w:pStyle w:val="afff5"/>
        <w:rPr>
          <w:color w:val="000000"/>
          <w:lang w:val="ru-RU"/>
        </w:rPr>
      </w:pPr>
    </w:p>
    <w:p w14:paraId="4D72A869" w14:textId="77777777" w:rsidR="00C34FF9" w:rsidRPr="00D6468C" w:rsidRDefault="00C34FF9" w:rsidP="00C34FF9">
      <w:pPr>
        <w:pStyle w:val="afff5"/>
        <w:rPr>
          <w:color w:val="000000"/>
          <w:lang w:val="ru-RU"/>
        </w:rPr>
      </w:pPr>
      <w:r w:rsidRPr="00D6468C">
        <w:rPr>
          <w:rStyle w:val="normaltextrunscxw188378959bcx0"/>
          <w:rFonts w:cs="Segoe UI"/>
          <w:b/>
          <w:lang w:val="ru-RU"/>
        </w:rPr>
        <w:t>3) Расчет плановых выпадающих доходов на 2018 год, с</w:t>
      </w:r>
      <w:r w:rsidRPr="00D6468C">
        <w:rPr>
          <w:rFonts w:eastAsia="Calibri"/>
          <w:b/>
          <w:lang w:val="ru-RU"/>
        </w:rPr>
        <w:t xml:space="preserve">вязанных с привлечением кредитных средств и выплату процентов с целью предоставления рассрочки платежей заявителей присоединяемой мощностью от 15 до 150 кВт по плану </w:t>
      </w:r>
      <w:smartTag w:uri="urn:schemas-microsoft-com:office:smarttags" w:element="metricconverter">
        <w:smartTagPr>
          <w:attr w:name="ProductID" w:val="2018 г"/>
        </w:smartTagPr>
        <w:r w:rsidRPr="00D6468C">
          <w:rPr>
            <w:rFonts w:eastAsia="Calibri"/>
            <w:b/>
            <w:lang w:val="ru-RU"/>
          </w:rPr>
          <w:t>2018 г</w:t>
        </w:r>
      </w:smartTag>
      <w:r w:rsidRPr="00D6468C">
        <w:rPr>
          <w:rFonts w:eastAsia="Calibri"/>
          <w:b/>
          <w:lang w:val="ru-RU"/>
        </w:rPr>
        <w:t>. – 177,93 тыс. руб.</w:t>
      </w:r>
      <w:r w:rsidRPr="00D6468C">
        <w:rPr>
          <w:rFonts w:eastAsia="Calibri"/>
          <w:lang w:val="ru-RU"/>
        </w:rPr>
        <w:t xml:space="preserve"> согласно информации, представленной филиалом </w:t>
      </w:r>
      <w:r w:rsidR="00D655F1">
        <w:rPr>
          <w:rFonts w:eastAsia="Calibri"/>
          <w:lang w:val="ru-RU"/>
        </w:rPr>
        <w:t>ПАО </w:t>
      </w:r>
      <w:r w:rsidRPr="00D6468C">
        <w:rPr>
          <w:rFonts w:eastAsia="Calibri"/>
          <w:lang w:val="ru-RU"/>
        </w:rPr>
        <w:t>«МРСК Северо-Запада» «Вологдаэнерго» в приложении 4.2.1. к расчету выпадающих доходов от льготного ТП.</w:t>
      </w:r>
    </w:p>
    <w:p w14:paraId="42B399A3" w14:textId="77777777" w:rsidR="00C34FF9" w:rsidRPr="00D6468C" w:rsidRDefault="00C34FF9" w:rsidP="00C34FF9">
      <w:pPr>
        <w:pStyle w:val="afff5"/>
        <w:spacing w:after="0"/>
        <w:rPr>
          <w:rFonts w:eastAsia="Calibri"/>
          <w:lang w:val="ru-RU"/>
        </w:rPr>
      </w:pPr>
      <w:r w:rsidRPr="00D6468C">
        <w:rPr>
          <w:rFonts w:eastAsia="Calibri"/>
          <w:lang w:val="ru-RU"/>
        </w:rPr>
        <w:t xml:space="preserve">Таким образом, величина плановых выпадающих доходов на 2019 год, связанных с технологическим присоединением к электрическим сетям филиала </w:t>
      </w:r>
      <w:r w:rsidR="00D655F1">
        <w:rPr>
          <w:rFonts w:eastAsia="Calibri"/>
          <w:lang w:val="ru-RU"/>
        </w:rPr>
        <w:t>ПАО </w:t>
      </w:r>
      <w:r w:rsidRPr="00D6468C">
        <w:rPr>
          <w:rFonts w:eastAsia="Calibri"/>
          <w:lang w:val="ru-RU"/>
        </w:rPr>
        <w:t>«МРСК Северо-Запада» «Вологдаэнерго» по расчету Исполнителем составляет 351 285,14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47"/>
        <w:gridCol w:w="4088"/>
        <w:gridCol w:w="1944"/>
        <w:gridCol w:w="1307"/>
        <w:gridCol w:w="1485"/>
      </w:tblGrid>
      <w:tr w:rsidR="00C34FF9" w:rsidRPr="00D6468C" w14:paraId="369AC1E7" w14:textId="77777777">
        <w:trPr>
          <w:cantSplit/>
          <w:trHeight w:val="243"/>
          <w:tblHeader/>
        </w:trPr>
        <w:tc>
          <w:tcPr>
            <w:tcW w:w="269" w:type="pct"/>
            <w:vMerge w:val="restart"/>
            <w:tcBorders>
              <w:top w:val="single" w:sz="4" w:space="0" w:color="FFFFFF"/>
              <w:left w:val="single" w:sz="4" w:space="0" w:color="FFFFFF"/>
              <w:right w:val="single" w:sz="4" w:space="0" w:color="FFFFFF"/>
            </w:tcBorders>
            <w:shd w:val="clear" w:color="auto" w:fill="4F6228"/>
            <w:vAlign w:val="center"/>
          </w:tcPr>
          <w:p w14:paraId="7F19E5B7" w14:textId="77777777" w:rsidR="00C34FF9" w:rsidRPr="00D6468C" w:rsidRDefault="00D655F1" w:rsidP="00C34FF9">
            <w:pPr>
              <w:spacing w:after="0" w:line="240" w:lineRule="auto"/>
              <w:ind w:firstLine="23"/>
              <w:jc w:val="center"/>
              <w:rPr>
                <w:rFonts w:ascii="Myriad Pro" w:hAnsi="Myriad Pro"/>
                <w:b/>
                <w:iCs/>
                <w:color w:val="FFFFFF"/>
                <w:sz w:val="20"/>
                <w:szCs w:val="20"/>
              </w:rPr>
            </w:pPr>
            <w:r>
              <w:rPr>
                <w:rFonts w:ascii="Myriad Pro" w:hAnsi="Myriad Pro"/>
                <w:b/>
                <w:iCs/>
                <w:color w:val="FFFFFF"/>
                <w:sz w:val="20"/>
                <w:szCs w:val="20"/>
              </w:rPr>
              <w:t>№ </w:t>
            </w:r>
            <w:r w:rsidR="00C34FF9" w:rsidRPr="00D6468C">
              <w:rPr>
                <w:rFonts w:ascii="Myriad Pro" w:hAnsi="Myriad Pro"/>
                <w:b/>
                <w:iCs/>
                <w:color w:val="FFFFFF"/>
                <w:sz w:val="20"/>
                <w:szCs w:val="20"/>
              </w:rPr>
              <w:t>п/п</w:t>
            </w:r>
          </w:p>
        </w:tc>
        <w:tc>
          <w:tcPr>
            <w:tcW w:w="2166" w:type="pct"/>
            <w:vMerge w:val="restart"/>
            <w:tcBorders>
              <w:top w:val="single" w:sz="4" w:space="0" w:color="FFFFFF"/>
              <w:left w:val="single" w:sz="4" w:space="0" w:color="FFFFFF"/>
              <w:right w:val="single" w:sz="4" w:space="0" w:color="FFFFFF"/>
            </w:tcBorders>
            <w:shd w:val="clear" w:color="auto" w:fill="4F6228"/>
            <w:vAlign w:val="center"/>
          </w:tcPr>
          <w:p w14:paraId="1F8EA614"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Наименование</w:t>
            </w:r>
          </w:p>
        </w:tc>
        <w:tc>
          <w:tcPr>
            <w:tcW w:w="2566" w:type="pct"/>
            <w:gridSpan w:val="3"/>
            <w:tcBorders>
              <w:top w:val="single" w:sz="4" w:space="0" w:color="FFFFFF"/>
              <w:left w:val="single" w:sz="4" w:space="0" w:color="FFFFFF"/>
              <w:bottom w:val="single" w:sz="4" w:space="0" w:color="FFFFFF"/>
              <w:right w:val="single" w:sz="4" w:space="0" w:color="FFFFFF"/>
            </w:tcBorders>
            <w:shd w:val="clear" w:color="auto" w:fill="4F6228"/>
          </w:tcPr>
          <w:p w14:paraId="3E8605D6"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Выпадающие доходы, (тыс. руб. без НДС)</w:t>
            </w:r>
          </w:p>
        </w:tc>
      </w:tr>
      <w:tr w:rsidR="00C34FF9" w:rsidRPr="00D6468C" w14:paraId="0DAC962C" w14:textId="77777777">
        <w:trPr>
          <w:cantSplit/>
          <w:trHeight w:val="581"/>
          <w:tblHeader/>
        </w:trPr>
        <w:tc>
          <w:tcPr>
            <w:tcW w:w="269" w:type="pct"/>
            <w:vMerge/>
            <w:tcBorders>
              <w:left w:val="single" w:sz="4" w:space="0" w:color="FFFFFF"/>
              <w:bottom w:val="single" w:sz="4" w:space="0" w:color="FFFFFF"/>
              <w:right w:val="single" w:sz="4" w:space="0" w:color="FFFFFF"/>
            </w:tcBorders>
            <w:shd w:val="clear" w:color="auto" w:fill="4F6228"/>
            <w:vAlign w:val="center"/>
          </w:tcPr>
          <w:p w14:paraId="6A0D889E" w14:textId="77777777" w:rsidR="00C34FF9" w:rsidRPr="00D6468C" w:rsidRDefault="00C34FF9" w:rsidP="00C34FF9">
            <w:pPr>
              <w:spacing w:after="0" w:line="240" w:lineRule="auto"/>
              <w:ind w:firstLine="23"/>
              <w:jc w:val="center"/>
              <w:rPr>
                <w:rFonts w:ascii="Myriad Pro" w:hAnsi="Myriad Pro"/>
                <w:b/>
                <w:iCs/>
                <w:color w:val="FFFFFF"/>
                <w:sz w:val="20"/>
                <w:szCs w:val="20"/>
              </w:rPr>
            </w:pPr>
          </w:p>
        </w:tc>
        <w:tc>
          <w:tcPr>
            <w:tcW w:w="2166" w:type="pct"/>
            <w:vMerge/>
            <w:tcBorders>
              <w:left w:val="single" w:sz="4" w:space="0" w:color="FFFFFF"/>
              <w:bottom w:val="single" w:sz="4" w:space="0" w:color="FFFFFF"/>
              <w:right w:val="single" w:sz="4" w:space="0" w:color="FFFFFF"/>
            </w:tcBorders>
            <w:shd w:val="clear" w:color="auto" w:fill="4F6228"/>
            <w:vAlign w:val="center"/>
          </w:tcPr>
          <w:p w14:paraId="243EFD1A" w14:textId="77777777" w:rsidR="00C34FF9" w:rsidRPr="00D6468C" w:rsidRDefault="00C34FF9" w:rsidP="00C34FF9">
            <w:pPr>
              <w:spacing w:after="0" w:line="240" w:lineRule="auto"/>
              <w:ind w:firstLine="23"/>
              <w:jc w:val="center"/>
              <w:rPr>
                <w:rFonts w:ascii="Myriad Pro" w:hAnsi="Myriad Pro"/>
                <w:b/>
                <w:iCs/>
                <w:color w:val="FFFFFF"/>
                <w:sz w:val="20"/>
                <w:szCs w:val="20"/>
              </w:rPr>
            </w:pPr>
          </w:p>
        </w:tc>
        <w:tc>
          <w:tcPr>
            <w:tcW w:w="104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F8090E9"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p w14:paraId="2243F28B"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30.10.2017</w:t>
            </w:r>
          </w:p>
        </w:tc>
        <w:tc>
          <w:tcPr>
            <w:tcW w:w="71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3BC854E"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ТБР</w:t>
            </w:r>
          </w:p>
        </w:tc>
        <w:tc>
          <w:tcPr>
            <w:tcW w:w="8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252CDC4"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Исполнитель</w:t>
            </w:r>
          </w:p>
        </w:tc>
      </w:tr>
      <w:tr w:rsidR="00C34FF9" w:rsidRPr="00D6468C" w14:paraId="3BEC01CF" w14:textId="77777777">
        <w:trPr>
          <w:cantSplit/>
          <w:trHeight w:val="1192"/>
        </w:trPr>
        <w:tc>
          <w:tcPr>
            <w:tcW w:w="269" w:type="pct"/>
            <w:tcBorders>
              <w:top w:val="single" w:sz="4" w:space="0" w:color="FFFFFF"/>
            </w:tcBorders>
            <w:shd w:val="clear" w:color="auto" w:fill="auto"/>
            <w:vAlign w:val="center"/>
          </w:tcPr>
          <w:p w14:paraId="3109D1C7" w14:textId="77777777" w:rsidR="00C34FF9" w:rsidRPr="00D6468C" w:rsidRDefault="00C34FF9" w:rsidP="00C34FF9">
            <w:pPr>
              <w:pStyle w:val="paragraphscxw104424221bcx0"/>
              <w:spacing w:before="0" w:beforeAutospacing="0" w:after="0" w:afterAutospacing="0"/>
              <w:ind w:firstLine="15"/>
              <w:jc w:val="center"/>
              <w:textAlignment w:val="baseline"/>
              <w:rPr>
                <w:rFonts w:ascii="Myriad Pro" w:hAnsi="Myriad Pro"/>
              </w:rPr>
            </w:pPr>
            <w:r w:rsidRPr="00D6468C">
              <w:rPr>
                <w:rStyle w:val="normaltextrunscxw104424221bcx0"/>
                <w:rFonts w:ascii="Myriad Pro" w:hAnsi="Myriad Pro"/>
                <w:sz w:val="20"/>
                <w:szCs w:val="20"/>
              </w:rPr>
              <w:t>1</w:t>
            </w:r>
          </w:p>
        </w:tc>
        <w:tc>
          <w:tcPr>
            <w:tcW w:w="2166" w:type="pct"/>
            <w:tcBorders>
              <w:top w:val="single" w:sz="4" w:space="0" w:color="FFFFFF"/>
            </w:tcBorders>
            <w:shd w:val="clear" w:color="auto" w:fill="auto"/>
            <w:vAlign w:val="center"/>
          </w:tcPr>
          <w:p w14:paraId="60C1972F" w14:textId="77777777" w:rsidR="00C34FF9" w:rsidRPr="00D6468C" w:rsidRDefault="00C34FF9" w:rsidP="00C34FF9">
            <w:pPr>
              <w:pStyle w:val="paragraphscxw104424221bcx0"/>
              <w:spacing w:before="0" w:beforeAutospacing="0" w:after="0" w:afterAutospacing="0"/>
              <w:textAlignment w:val="baseline"/>
              <w:rPr>
                <w:rFonts w:ascii="Myriad Pro" w:hAnsi="Myriad Pro"/>
              </w:rPr>
            </w:pPr>
            <w:r w:rsidRPr="00D6468C">
              <w:rPr>
                <w:rStyle w:val="normaltextrunscxw104424221bcx0"/>
                <w:rFonts w:ascii="Myriad Pro" w:hAnsi="Myriad Pro"/>
                <w:sz w:val="20"/>
                <w:szCs w:val="20"/>
              </w:rPr>
              <w:t>Размер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1046" w:type="pct"/>
            <w:tcBorders>
              <w:top w:val="single" w:sz="4" w:space="0" w:color="FFFFFF"/>
            </w:tcBorders>
            <w:vAlign w:val="center"/>
          </w:tcPr>
          <w:p w14:paraId="7DD1C262"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708 266</w:t>
            </w:r>
          </w:p>
        </w:tc>
        <w:tc>
          <w:tcPr>
            <w:tcW w:w="713" w:type="pct"/>
            <w:tcBorders>
              <w:top w:val="single" w:sz="4" w:space="0" w:color="FFFFFF"/>
            </w:tcBorders>
            <w:vAlign w:val="center"/>
          </w:tcPr>
          <w:p w14:paraId="731B2169"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36 013,81</w:t>
            </w:r>
          </w:p>
        </w:tc>
        <w:tc>
          <w:tcPr>
            <w:tcW w:w="807" w:type="pct"/>
            <w:tcBorders>
              <w:top w:val="single" w:sz="4" w:space="0" w:color="FFFFFF"/>
            </w:tcBorders>
            <w:shd w:val="clear" w:color="auto" w:fill="auto"/>
            <w:vAlign w:val="center"/>
          </w:tcPr>
          <w:p w14:paraId="72DDA410" w14:textId="77777777" w:rsidR="00C34FF9" w:rsidRPr="00D6468C" w:rsidRDefault="00C34FF9" w:rsidP="00C34FF9">
            <w:pPr>
              <w:pStyle w:val="paragraphscxw104424221bcx0"/>
              <w:spacing w:before="0" w:beforeAutospacing="0" w:after="0" w:afterAutospacing="0"/>
              <w:jc w:val="center"/>
              <w:textAlignment w:val="baseline"/>
              <w:rPr>
                <w:rFonts w:ascii="Myriad Pro" w:hAnsi="Myriad Pro"/>
              </w:rPr>
            </w:pPr>
            <w:r w:rsidRPr="00D6468C">
              <w:rPr>
                <w:rStyle w:val="normaltextrunscxw104424221bcx0"/>
                <w:rFonts w:ascii="Myriad Pro" w:hAnsi="Myriad Pro"/>
                <w:sz w:val="20"/>
                <w:szCs w:val="20"/>
              </w:rPr>
              <w:t>326 623,48</w:t>
            </w:r>
          </w:p>
        </w:tc>
      </w:tr>
      <w:tr w:rsidR="00C34FF9" w:rsidRPr="00D6468C" w14:paraId="215C7DE8" w14:textId="77777777">
        <w:trPr>
          <w:cantSplit/>
          <w:trHeight w:val="125"/>
        </w:trPr>
        <w:tc>
          <w:tcPr>
            <w:tcW w:w="269" w:type="pct"/>
            <w:shd w:val="clear" w:color="auto" w:fill="auto"/>
            <w:vAlign w:val="center"/>
          </w:tcPr>
          <w:p w14:paraId="680E2FBF" w14:textId="77777777" w:rsidR="00C34FF9" w:rsidRPr="00D6468C" w:rsidRDefault="00C34FF9" w:rsidP="00C34FF9">
            <w:pPr>
              <w:pStyle w:val="paragraphscxw104424221bcx0"/>
              <w:spacing w:before="0" w:beforeAutospacing="0" w:after="0" w:afterAutospacing="0"/>
              <w:ind w:firstLine="15"/>
              <w:jc w:val="center"/>
              <w:textAlignment w:val="baseline"/>
              <w:rPr>
                <w:rFonts w:ascii="Myriad Pro" w:hAnsi="Myriad Pro"/>
              </w:rPr>
            </w:pPr>
            <w:r w:rsidRPr="00D6468C">
              <w:rPr>
                <w:rStyle w:val="normaltextrunscxw104424221bcx0"/>
                <w:rFonts w:ascii="Myriad Pro" w:hAnsi="Myriad Pro"/>
                <w:sz w:val="20"/>
                <w:szCs w:val="20"/>
              </w:rPr>
              <w:lastRenderedPageBreak/>
              <w:t>2</w:t>
            </w:r>
          </w:p>
        </w:tc>
        <w:tc>
          <w:tcPr>
            <w:tcW w:w="2166" w:type="pct"/>
            <w:shd w:val="clear" w:color="auto" w:fill="auto"/>
            <w:vAlign w:val="center"/>
          </w:tcPr>
          <w:p w14:paraId="034AB285" w14:textId="77777777" w:rsidR="00C34FF9" w:rsidRPr="00D6468C" w:rsidRDefault="00C34FF9" w:rsidP="00C34FF9">
            <w:pPr>
              <w:pStyle w:val="paragraphscxw104424221bcx0"/>
              <w:spacing w:before="0" w:beforeAutospacing="0" w:after="0" w:afterAutospacing="0"/>
              <w:textAlignment w:val="baseline"/>
              <w:rPr>
                <w:rFonts w:ascii="Myriad Pro" w:hAnsi="Myriad Pro"/>
              </w:rPr>
            </w:pPr>
            <w:r w:rsidRPr="00D6468C">
              <w:rPr>
                <w:rStyle w:val="normaltextrunscxw104424221bcx0"/>
                <w:rFonts w:ascii="Myriad Pro" w:hAnsi="Myriad Pro"/>
                <w:sz w:val="20"/>
                <w:szCs w:val="20"/>
              </w:rPr>
              <w:t>Размер расходов,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w:t>
            </w:r>
          </w:p>
        </w:tc>
        <w:tc>
          <w:tcPr>
            <w:tcW w:w="1046" w:type="pct"/>
            <w:vAlign w:val="center"/>
          </w:tcPr>
          <w:p w14:paraId="63AF3CA8"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50 302</w:t>
            </w:r>
          </w:p>
        </w:tc>
        <w:tc>
          <w:tcPr>
            <w:tcW w:w="713" w:type="pct"/>
            <w:vAlign w:val="center"/>
          </w:tcPr>
          <w:p w14:paraId="54B6D68B"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w:t>
            </w:r>
          </w:p>
        </w:tc>
        <w:tc>
          <w:tcPr>
            <w:tcW w:w="807" w:type="pct"/>
            <w:shd w:val="clear" w:color="auto" w:fill="auto"/>
            <w:vAlign w:val="center"/>
          </w:tcPr>
          <w:p w14:paraId="0551775A"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16 901,36</w:t>
            </w:r>
          </w:p>
        </w:tc>
      </w:tr>
      <w:tr w:rsidR="00C34FF9" w:rsidRPr="00D6468C" w14:paraId="7859365B" w14:textId="77777777">
        <w:trPr>
          <w:cantSplit/>
          <w:trHeight w:val="232"/>
        </w:trPr>
        <w:tc>
          <w:tcPr>
            <w:tcW w:w="269" w:type="pct"/>
            <w:shd w:val="clear" w:color="auto" w:fill="auto"/>
            <w:vAlign w:val="center"/>
          </w:tcPr>
          <w:p w14:paraId="7456E852" w14:textId="77777777" w:rsidR="00C34FF9" w:rsidRPr="00D6468C" w:rsidRDefault="00C34FF9" w:rsidP="00C34FF9">
            <w:pPr>
              <w:pStyle w:val="paragraphscxw104424221bcx0"/>
              <w:spacing w:before="0" w:beforeAutospacing="0" w:after="0" w:afterAutospacing="0"/>
              <w:ind w:firstLine="15"/>
              <w:jc w:val="center"/>
              <w:textAlignment w:val="baseline"/>
              <w:rPr>
                <w:rFonts w:ascii="Myriad Pro" w:hAnsi="Myriad Pro"/>
              </w:rPr>
            </w:pPr>
            <w:r w:rsidRPr="00D6468C">
              <w:rPr>
                <w:rStyle w:val="normaltextrunscxw104424221bcx0"/>
                <w:rFonts w:ascii="Myriad Pro" w:hAnsi="Myriad Pro"/>
                <w:sz w:val="20"/>
                <w:szCs w:val="20"/>
              </w:rPr>
              <w:t>3</w:t>
            </w:r>
          </w:p>
        </w:tc>
        <w:tc>
          <w:tcPr>
            <w:tcW w:w="2166" w:type="pct"/>
            <w:shd w:val="clear" w:color="auto" w:fill="auto"/>
            <w:vAlign w:val="center"/>
          </w:tcPr>
          <w:p w14:paraId="451B9716" w14:textId="77777777" w:rsidR="00C34FF9" w:rsidRPr="00D6468C" w:rsidRDefault="00C34FF9" w:rsidP="00C34FF9">
            <w:pPr>
              <w:pStyle w:val="paragraphscxw104424221bcx0"/>
              <w:spacing w:before="0" w:beforeAutospacing="0" w:after="0" w:afterAutospacing="0"/>
              <w:textAlignment w:val="baseline"/>
              <w:rPr>
                <w:rFonts w:ascii="Myriad Pro" w:hAnsi="Myriad Pro"/>
              </w:rPr>
            </w:pPr>
            <w:r w:rsidRPr="00D6468C">
              <w:rPr>
                <w:rStyle w:val="normaltextrunscxw104424221bcx0"/>
                <w:rFonts w:ascii="Myriad Pro" w:hAnsi="Myriad Pro"/>
                <w:sz w:val="20"/>
                <w:szCs w:val="20"/>
              </w:rPr>
              <w:t>Размер расходов,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w:t>
            </w:r>
          </w:p>
        </w:tc>
        <w:tc>
          <w:tcPr>
            <w:tcW w:w="1046" w:type="pct"/>
            <w:vAlign w:val="center"/>
          </w:tcPr>
          <w:p w14:paraId="4E80063A"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1 189</w:t>
            </w:r>
          </w:p>
        </w:tc>
        <w:tc>
          <w:tcPr>
            <w:tcW w:w="713" w:type="pct"/>
            <w:vAlign w:val="center"/>
          </w:tcPr>
          <w:p w14:paraId="207BB3BE"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177,93</w:t>
            </w:r>
          </w:p>
        </w:tc>
        <w:tc>
          <w:tcPr>
            <w:tcW w:w="807" w:type="pct"/>
            <w:shd w:val="clear" w:color="auto" w:fill="auto"/>
            <w:vAlign w:val="center"/>
          </w:tcPr>
          <w:p w14:paraId="44AB3D3D"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sz w:val="20"/>
                <w:szCs w:val="20"/>
              </w:rPr>
            </w:pPr>
            <w:r w:rsidRPr="00D6468C">
              <w:rPr>
                <w:rStyle w:val="normaltextrunscxw104424221bcx0"/>
                <w:rFonts w:ascii="Myriad Pro" w:hAnsi="Myriad Pro"/>
                <w:sz w:val="20"/>
                <w:szCs w:val="20"/>
              </w:rPr>
              <w:t>177,93</w:t>
            </w:r>
          </w:p>
        </w:tc>
      </w:tr>
      <w:tr w:rsidR="00C34FF9" w:rsidRPr="00D6468C" w14:paraId="35768E47" w14:textId="77777777">
        <w:trPr>
          <w:cantSplit/>
          <w:trHeight w:val="125"/>
        </w:trPr>
        <w:tc>
          <w:tcPr>
            <w:tcW w:w="269" w:type="pct"/>
            <w:shd w:val="clear" w:color="auto" w:fill="auto"/>
            <w:vAlign w:val="center"/>
          </w:tcPr>
          <w:p w14:paraId="1187422A" w14:textId="77777777" w:rsidR="00C34FF9" w:rsidRPr="00D6468C" w:rsidRDefault="00C34FF9" w:rsidP="00C34FF9">
            <w:pPr>
              <w:pStyle w:val="paragraphscxw104424221bcx0"/>
              <w:spacing w:before="0" w:beforeAutospacing="0" w:after="0" w:afterAutospacing="0"/>
              <w:ind w:firstLine="15"/>
              <w:jc w:val="center"/>
              <w:textAlignment w:val="baseline"/>
              <w:rPr>
                <w:rFonts w:ascii="Myriad Pro" w:hAnsi="Myriad Pro"/>
              </w:rPr>
            </w:pPr>
            <w:r w:rsidRPr="00D6468C">
              <w:rPr>
                <w:rStyle w:val="normaltextrunscxw104424221bcx0"/>
                <w:rFonts w:ascii="Myriad Pro" w:hAnsi="Myriad Pro"/>
                <w:b/>
                <w:bCs/>
                <w:sz w:val="20"/>
                <w:szCs w:val="20"/>
              </w:rPr>
              <w:t>4</w:t>
            </w:r>
          </w:p>
        </w:tc>
        <w:tc>
          <w:tcPr>
            <w:tcW w:w="2166" w:type="pct"/>
            <w:shd w:val="clear" w:color="auto" w:fill="auto"/>
            <w:vAlign w:val="center"/>
          </w:tcPr>
          <w:p w14:paraId="0D01F78A" w14:textId="77777777" w:rsidR="00C34FF9" w:rsidRPr="00D6468C" w:rsidRDefault="00C34FF9" w:rsidP="00C34FF9">
            <w:pPr>
              <w:pStyle w:val="paragraphscxw104424221bcx0"/>
              <w:spacing w:before="0" w:beforeAutospacing="0" w:after="0" w:afterAutospacing="0"/>
              <w:textAlignment w:val="baseline"/>
              <w:rPr>
                <w:rFonts w:ascii="Myriad Pro" w:hAnsi="Myriad Pro"/>
              </w:rPr>
            </w:pPr>
            <w:r w:rsidRPr="00D6468C">
              <w:rPr>
                <w:rStyle w:val="normaltextrunscxw104424221bcx0"/>
                <w:rFonts w:ascii="Myriad Pro" w:hAnsi="Myriad Pro"/>
                <w:b/>
                <w:bCs/>
                <w:sz w:val="20"/>
                <w:szCs w:val="20"/>
              </w:rPr>
              <w:t>Итого:</w:t>
            </w:r>
          </w:p>
        </w:tc>
        <w:tc>
          <w:tcPr>
            <w:tcW w:w="1046" w:type="pct"/>
            <w:vAlign w:val="bottom"/>
          </w:tcPr>
          <w:p w14:paraId="1F82180A"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b/>
                <w:sz w:val="20"/>
                <w:szCs w:val="20"/>
              </w:rPr>
            </w:pPr>
            <w:r w:rsidRPr="00D6468C">
              <w:rPr>
                <w:rStyle w:val="normaltextrunscxw104424221bcx0"/>
                <w:rFonts w:ascii="Myriad Pro" w:hAnsi="Myriad Pro"/>
                <w:b/>
                <w:sz w:val="20"/>
                <w:szCs w:val="20"/>
              </w:rPr>
              <w:t>759 757</w:t>
            </w:r>
          </w:p>
        </w:tc>
        <w:tc>
          <w:tcPr>
            <w:tcW w:w="713" w:type="pct"/>
            <w:vAlign w:val="bottom"/>
          </w:tcPr>
          <w:p w14:paraId="5CE1063B"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b/>
                <w:sz w:val="20"/>
                <w:szCs w:val="20"/>
              </w:rPr>
            </w:pPr>
            <w:r w:rsidRPr="00D6468C">
              <w:rPr>
                <w:rStyle w:val="normaltextrunscxw104424221bcx0"/>
                <w:rFonts w:ascii="Myriad Pro" w:hAnsi="Myriad Pro"/>
                <w:b/>
                <w:sz w:val="20"/>
                <w:szCs w:val="20"/>
              </w:rPr>
              <w:t>36 191,75</w:t>
            </w:r>
          </w:p>
        </w:tc>
        <w:tc>
          <w:tcPr>
            <w:tcW w:w="807" w:type="pct"/>
            <w:shd w:val="clear" w:color="auto" w:fill="auto"/>
            <w:vAlign w:val="center"/>
          </w:tcPr>
          <w:p w14:paraId="3FB8F407" w14:textId="77777777" w:rsidR="00C34FF9" w:rsidRPr="00D6468C" w:rsidRDefault="00C34FF9" w:rsidP="00C34FF9">
            <w:pPr>
              <w:pStyle w:val="paragraphscxw104424221bcx0"/>
              <w:spacing w:before="0" w:beforeAutospacing="0" w:after="0" w:afterAutospacing="0"/>
              <w:jc w:val="center"/>
              <w:textAlignment w:val="baseline"/>
              <w:rPr>
                <w:rStyle w:val="normaltextrunscxw104424221bcx0"/>
                <w:rFonts w:ascii="Myriad Pro" w:hAnsi="Myriad Pro"/>
                <w:b/>
                <w:sz w:val="20"/>
                <w:szCs w:val="20"/>
              </w:rPr>
            </w:pPr>
            <w:r w:rsidRPr="00D6468C">
              <w:rPr>
                <w:rStyle w:val="normaltextrunscxw104424221bcx0"/>
                <w:rFonts w:ascii="Myriad Pro" w:hAnsi="Myriad Pro"/>
                <w:b/>
                <w:sz w:val="20"/>
                <w:szCs w:val="20"/>
              </w:rPr>
              <w:t>343 702,77</w:t>
            </w:r>
          </w:p>
        </w:tc>
      </w:tr>
    </w:tbl>
    <w:p w14:paraId="203D1C8D" w14:textId="77777777" w:rsidR="00C34FF9" w:rsidRPr="00D6468C" w:rsidRDefault="00C34FF9" w:rsidP="00C34FF9">
      <w:pPr>
        <w:pStyle w:val="afff7"/>
        <w:rPr>
          <w:b/>
          <w:lang w:val="ru-RU"/>
        </w:rPr>
      </w:pPr>
      <w:r w:rsidRPr="00D6468C">
        <w:t xml:space="preserve">Таким образом, Департаментом ТЭК и ТР Вологодской области необоснованно </w:t>
      </w:r>
      <w:proofErr w:type="spellStart"/>
      <w:r w:rsidRPr="00D6468C">
        <w:t>неучтены</w:t>
      </w:r>
      <w:proofErr w:type="spellEnd"/>
      <w:r w:rsidRPr="00D6468C">
        <w:t xml:space="preserve"> выпад</w:t>
      </w:r>
      <w:r w:rsidRPr="00D6468C">
        <w:rPr>
          <w:lang w:val="ru-RU"/>
        </w:rPr>
        <w:t>а</w:t>
      </w:r>
      <w:proofErr w:type="spellStart"/>
      <w:r w:rsidRPr="00D6468C">
        <w:t>ющие</w:t>
      </w:r>
      <w:proofErr w:type="spellEnd"/>
      <w:r w:rsidRPr="00D6468C">
        <w:t xml:space="preserve"> доходы от льготного ТП на сумму 307</w:t>
      </w:r>
      <w:r w:rsidRPr="00D6468C">
        <w:rPr>
          <w:lang w:val="ru-RU"/>
        </w:rPr>
        <w:t> </w:t>
      </w:r>
      <w:r w:rsidRPr="00D6468C">
        <w:t>511,03 тыс. руб.</w:t>
      </w:r>
    </w:p>
    <w:p w14:paraId="637D1022" w14:textId="77777777" w:rsidR="00C34FF9" w:rsidRPr="00D6468C" w:rsidRDefault="00C34FF9" w:rsidP="00C34FF9">
      <w:pPr>
        <w:pStyle w:val="afff5"/>
        <w:rPr>
          <w:b/>
          <w:sz w:val="8"/>
          <w:szCs w:val="8"/>
          <w:lang w:val="ru-RU"/>
        </w:rPr>
      </w:pPr>
      <w:r w:rsidRPr="00D6468C">
        <w:rPr>
          <w:b/>
          <w:lang w:val="ru-RU"/>
        </w:rPr>
        <w:br w:type="page"/>
      </w:r>
    </w:p>
    <w:p w14:paraId="4FE0CA0F" w14:textId="77777777" w:rsidR="00C34FF9" w:rsidRPr="00D6468C" w:rsidRDefault="00C34FF9" w:rsidP="00C34FF9">
      <w:pPr>
        <w:pStyle w:val="afff5"/>
        <w:rPr>
          <w:b/>
          <w:lang w:val="ru-RU"/>
        </w:rPr>
      </w:pPr>
      <w:r w:rsidRPr="00D6468C">
        <w:rPr>
          <w:b/>
          <w:lang w:val="ru-RU"/>
        </w:rPr>
        <w:lastRenderedPageBreak/>
        <w:t>Итого по статье «Неподконтрольные расходы»: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097"/>
        <w:gridCol w:w="2303"/>
        <w:gridCol w:w="1554"/>
        <w:gridCol w:w="1617"/>
      </w:tblGrid>
      <w:tr w:rsidR="00C34FF9" w:rsidRPr="00D6468C" w14:paraId="0B7FB5F7" w14:textId="77777777">
        <w:trPr>
          <w:cantSplit/>
          <w:tblHeader/>
        </w:trPr>
        <w:tc>
          <w:tcPr>
            <w:tcW w:w="214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DB475E4"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Наименование показателя</w:t>
            </w:r>
          </w:p>
        </w:tc>
        <w:tc>
          <w:tcPr>
            <w:tcW w:w="120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F1BA0DF"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 xml:space="preserve">Заявлено филиалом </w:t>
            </w:r>
            <w:r w:rsidR="00D655F1">
              <w:rPr>
                <w:rFonts w:ascii="Myriad Pro" w:hAnsi="Myriad Pro"/>
                <w:b/>
                <w:iCs/>
                <w:color w:val="FFFFFF"/>
                <w:sz w:val="20"/>
                <w:szCs w:val="20"/>
              </w:rPr>
              <w:t>ПАО </w:t>
            </w:r>
            <w:r w:rsidRPr="00D6468C">
              <w:rPr>
                <w:rFonts w:ascii="Myriad Pro" w:hAnsi="Myriad Pro"/>
                <w:b/>
                <w:iCs/>
                <w:color w:val="FFFFFF"/>
                <w:sz w:val="20"/>
                <w:szCs w:val="20"/>
              </w:rPr>
              <w:t>«МРСК Северо-Запада» «Вологдаэнерго».</w:t>
            </w:r>
          </w:p>
          <w:p w14:paraId="31F73400"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 xml:space="preserve"> тыс. руб.</w:t>
            </w:r>
          </w:p>
        </w:tc>
        <w:tc>
          <w:tcPr>
            <w:tcW w:w="8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392A52F"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ТБР,</w:t>
            </w:r>
          </w:p>
          <w:p w14:paraId="5BD7FD53"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тыс. руб.</w:t>
            </w:r>
          </w:p>
        </w:tc>
        <w:tc>
          <w:tcPr>
            <w:tcW w:w="84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81E3FBC"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Исполнитель, тыс. руб.</w:t>
            </w:r>
          </w:p>
        </w:tc>
      </w:tr>
      <w:tr w:rsidR="00C34FF9" w:rsidRPr="00D6468C" w14:paraId="21F1FD4F" w14:textId="77777777">
        <w:trPr>
          <w:cantSplit/>
        </w:trPr>
        <w:tc>
          <w:tcPr>
            <w:tcW w:w="2140" w:type="pct"/>
            <w:tcBorders>
              <w:top w:val="single" w:sz="4" w:space="0" w:color="FFFFFF"/>
            </w:tcBorders>
            <w:shd w:val="clear" w:color="auto" w:fill="D6E3BC"/>
            <w:vAlign w:val="center"/>
          </w:tcPr>
          <w:p w14:paraId="3D746DB7" w14:textId="77777777" w:rsidR="00C34FF9" w:rsidRPr="00D6468C" w:rsidRDefault="00C34FF9" w:rsidP="00C34FF9">
            <w:pPr>
              <w:spacing w:after="0" w:line="240" w:lineRule="auto"/>
              <w:rPr>
                <w:rFonts w:ascii="Myriad Pro" w:hAnsi="Myriad Pro"/>
                <w:b/>
                <w:color w:val="000000"/>
                <w:sz w:val="20"/>
                <w:szCs w:val="20"/>
              </w:rPr>
            </w:pPr>
            <w:r w:rsidRPr="00D6468C">
              <w:rPr>
                <w:rFonts w:ascii="Myriad Pro" w:hAnsi="Myriad Pro"/>
                <w:b/>
                <w:color w:val="000000"/>
                <w:sz w:val="20"/>
                <w:szCs w:val="20"/>
              </w:rPr>
              <w:t>ИТОГО неподконтрольных расходов, в т.ч.</w:t>
            </w:r>
          </w:p>
        </w:tc>
        <w:tc>
          <w:tcPr>
            <w:tcW w:w="1203" w:type="pct"/>
            <w:tcBorders>
              <w:top w:val="single" w:sz="4" w:space="0" w:color="FFFFFF"/>
            </w:tcBorders>
            <w:shd w:val="clear" w:color="auto" w:fill="D6E3BC"/>
            <w:vAlign w:val="center"/>
          </w:tcPr>
          <w:p w14:paraId="36A1ED08" w14:textId="77777777" w:rsidR="00C34FF9" w:rsidRPr="00D6468C" w:rsidRDefault="00C34FF9" w:rsidP="00C34FF9">
            <w:pPr>
              <w:spacing w:after="0" w:line="240" w:lineRule="auto"/>
              <w:jc w:val="right"/>
              <w:rPr>
                <w:rFonts w:ascii="Myriad Pro" w:hAnsi="Myriad Pro"/>
                <w:b/>
                <w:color w:val="000000"/>
                <w:sz w:val="20"/>
                <w:szCs w:val="20"/>
              </w:rPr>
            </w:pPr>
            <w:r w:rsidRPr="00D6468C">
              <w:rPr>
                <w:rFonts w:ascii="Myriad Pro" w:hAnsi="Myriad Pro"/>
                <w:b/>
                <w:color w:val="000000"/>
                <w:sz w:val="20"/>
                <w:szCs w:val="20"/>
              </w:rPr>
              <w:t>4 203 608,12</w:t>
            </w:r>
          </w:p>
        </w:tc>
        <w:tc>
          <w:tcPr>
            <w:tcW w:w="812" w:type="pct"/>
            <w:tcBorders>
              <w:top w:val="single" w:sz="4" w:space="0" w:color="FFFFFF"/>
            </w:tcBorders>
            <w:shd w:val="clear" w:color="auto" w:fill="D6E3BC"/>
            <w:vAlign w:val="center"/>
          </w:tcPr>
          <w:p w14:paraId="7D0F26CA" w14:textId="77777777" w:rsidR="00C34FF9" w:rsidRPr="00D6468C" w:rsidRDefault="00C34FF9" w:rsidP="00C34FF9">
            <w:pPr>
              <w:spacing w:after="0" w:line="240" w:lineRule="auto"/>
              <w:jc w:val="right"/>
              <w:rPr>
                <w:rFonts w:ascii="Myriad Pro" w:hAnsi="Myriad Pro"/>
                <w:b/>
                <w:color w:val="000000"/>
                <w:sz w:val="20"/>
                <w:szCs w:val="20"/>
              </w:rPr>
            </w:pPr>
            <w:r w:rsidRPr="00D6468C">
              <w:rPr>
                <w:rFonts w:ascii="Myriad Pro" w:hAnsi="Myriad Pro"/>
                <w:b/>
                <w:color w:val="000000"/>
                <w:sz w:val="20"/>
                <w:szCs w:val="20"/>
              </w:rPr>
              <w:t>2 711 201,06</w:t>
            </w:r>
          </w:p>
        </w:tc>
        <w:tc>
          <w:tcPr>
            <w:tcW w:w="845" w:type="pct"/>
            <w:tcBorders>
              <w:top w:val="single" w:sz="4" w:space="0" w:color="FFFFFF"/>
            </w:tcBorders>
            <w:shd w:val="clear" w:color="auto" w:fill="D6E3BC"/>
            <w:vAlign w:val="center"/>
          </w:tcPr>
          <w:p w14:paraId="4950203F" w14:textId="77777777" w:rsidR="00C34FF9" w:rsidRPr="00D6468C" w:rsidRDefault="00C34FF9" w:rsidP="00C34FF9">
            <w:pPr>
              <w:spacing w:after="0" w:line="240" w:lineRule="auto"/>
              <w:jc w:val="right"/>
              <w:rPr>
                <w:rFonts w:ascii="Myriad Pro" w:hAnsi="Myriad Pro"/>
                <w:b/>
                <w:color w:val="000000"/>
                <w:sz w:val="20"/>
                <w:szCs w:val="20"/>
              </w:rPr>
            </w:pPr>
            <w:r w:rsidRPr="00D6468C">
              <w:rPr>
                <w:rFonts w:ascii="Myriad Pro" w:hAnsi="Myriad Pro"/>
                <w:b/>
                <w:color w:val="000000"/>
                <w:sz w:val="20"/>
                <w:szCs w:val="20"/>
              </w:rPr>
              <w:t>3 008 719,52</w:t>
            </w:r>
          </w:p>
        </w:tc>
      </w:tr>
      <w:tr w:rsidR="00C34FF9" w:rsidRPr="00D6468C" w14:paraId="5A2FABFF" w14:textId="77777777">
        <w:trPr>
          <w:cantSplit/>
        </w:trPr>
        <w:tc>
          <w:tcPr>
            <w:tcW w:w="2140" w:type="pct"/>
            <w:shd w:val="clear" w:color="auto" w:fill="auto"/>
            <w:vAlign w:val="center"/>
          </w:tcPr>
          <w:p w14:paraId="5B8F932B"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Амортизация основных средств</w:t>
            </w:r>
          </w:p>
        </w:tc>
        <w:tc>
          <w:tcPr>
            <w:tcW w:w="1203" w:type="pct"/>
            <w:shd w:val="clear" w:color="auto" w:fill="auto"/>
            <w:vAlign w:val="center"/>
          </w:tcPr>
          <w:p w14:paraId="2E0DBFCC"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1 179 781,38</w:t>
            </w:r>
          </w:p>
        </w:tc>
        <w:tc>
          <w:tcPr>
            <w:tcW w:w="812" w:type="pct"/>
            <w:shd w:val="clear" w:color="auto" w:fill="auto"/>
            <w:vAlign w:val="center"/>
          </w:tcPr>
          <w:p w14:paraId="6083D384"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1 179 781,38</w:t>
            </w:r>
          </w:p>
        </w:tc>
        <w:tc>
          <w:tcPr>
            <w:tcW w:w="845" w:type="pct"/>
            <w:shd w:val="clear" w:color="auto" w:fill="auto"/>
            <w:vAlign w:val="center"/>
          </w:tcPr>
          <w:p w14:paraId="3C566A10"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1 114 827,60</w:t>
            </w:r>
          </w:p>
        </w:tc>
      </w:tr>
      <w:tr w:rsidR="00C34FF9" w:rsidRPr="00D6468C" w14:paraId="38D958A6" w14:textId="77777777">
        <w:trPr>
          <w:cantSplit/>
        </w:trPr>
        <w:tc>
          <w:tcPr>
            <w:tcW w:w="2140" w:type="pct"/>
            <w:shd w:val="clear" w:color="auto" w:fill="auto"/>
            <w:vAlign w:val="center"/>
          </w:tcPr>
          <w:p w14:paraId="71E63AB6"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 xml:space="preserve">Услуги по передаче электрической энергии по единой национальной электрической сети (плата </w:t>
            </w:r>
            <w:r w:rsidR="00D655F1">
              <w:rPr>
                <w:rFonts w:ascii="Myriad Pro" w:hAnsi="Myriad Pro"/>
                <w:color w:val="000000"/>
                <w:sz w:val="20"/>
                <w:szCs w:val="20"/>
              </w:rPr>
              <w:t>ОАО </w:t>
            </w:r>
            <w:r w:rsidRPr="00D6468C">
              <w:rPr>
                <w:rFonts w:ascii="Myriad Pro" w:hAnsi="Myriad Pro"/>
                <w:color w:val="000000"/>
                <w:sz w:val="20"/>
                <w:szCs w:val="20"/>
              </w:rPr>
              <w:t>«ФСК ЕЭС»)</w:t>
            </w:r>
          </w:p>
        </w:tc>
        <w:tc>
          <w:tcPr>
            <w:tcW w:w="1203" w:type="pct"/>
            <w:shd w:val="clear" w:color="auto" w:fill="auto"/>
            <w:vAlign w:val="center"/>
          </w:tcPr>
          <w:p w14:paraId="28675998"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704 800,95</w:t>
            </w:r>
          </w:p>
        </w:tc>
        <w:tc>
          <w:tcPr>
            <w:tcW w:w="812" w:type="pct"/>
            <w:shd w:val="clear" w:color="auto" w:fill="auto"/>
            <w:vAlign w:val="center"/>
          </w:tcPr>
          <w:p w14:paraId="1FE4F144"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708 971,72</w:t>
            </w:r>
          </w:p>
        </w:tc>
        <w:tc>
          <w:tcPr>
            <w:tcW w:w="845" w:type="pct"/>
            <w:shd w:val="clear" w:color="auto" w:fill="auto"/>
            <w:vAlign w:val="center"/>
          </w:tcPr>
          <w:p w14:paraId="2D087766"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696 296,42</w:t>
            </w:r>
          </w:p>
        </w:tc>
      </w:tr>
      <w:tr w:rsidR="00C34FF9" w:rsidRPr="00D6468C" w14:paraId="4A3BC2A2" w14:textId="77777777">
        <w:trPr>
          <w:cantSplit/>
        </w:trPr>
        <w:tc>
          <w:tcPr>
            <w:tcW w:w="2140" w:type="pct"/>
            <w:shd w:val="clear" w:color="auto" w:fill="auto"/>
            <w:vAlign w:val="center"/>
          </w:tcPr>
          <w:p w14:paraId="052AB4EC"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Тепловая энергия на хозяйственные нужды</w:t>
            </w:r>
          </w:p>
        </w:tc>
        <w:tc>
          <w:tcPr>
            <w:tcW w:w="1203" w:type="pct"/>
            <w:shd w:val="clear" w:color="auto" w:fill="auto"/>
            <w:vAlign w:val="center"/>
          </w:tcPr>
          <w:p w14:paraId="526B6254"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19 529,12</w:t>
            </w:r>
          </w:p>
        </w:tc>
        <w:tc>
          <w:tcPr>
            <w:tcW w:w="812" w:type="pct"/>
            <w:shd w:val="clear" w:color="auto" w:fill="auto"/>
            <w:vAlign w:val="center"/>
          </w:tcPr>
          <w:p w14:paraId="7CA80AE0"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19 529,12</w:t>
            </w:r>
          </w:p>
        </w:tc>
        <w:tc>
          <w:tcPr>
            <w:tcW w:w="845" w:type="pct"/>
            <w:shd w:val="clear" w:color="auto" w:fill="auto"/>
            <w:vAlign w:val="center"/>
          </w:tcPr>
          <w:p w14:paraId="55B635D3"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19 307,18</w:t>
            </w:r>
          </w:p>
        </w:tc>
      </w:tr>
      <w:tr w:rsidR="00C34FF9" w:rsidRPr="00D6468C" w14:paraId="73858320" w14:textId="77777777">
        <w:trPr>
          <w:cantSplit/>
        </w:trPr>
        <w:tc>
          <w:tcPr>
            <w:tcW w:w="2140" w:type="pct"/>
            <w:shd w:val="clear" w:color="auto" w:fill="auto"/>
            <w:vAlign w:val="center"/>
          </w:tcPr>
          <w:p w14:paraId="71A698AA"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Отчисления на социальные нужды</w:t>
            </w:r>
          </w:p>
        </w:tc>
        <w:tc>
          <w:tcPr>
            <w:tcW w:w="1203" w:type="pct"/>
            <w:shd w:val="clear" w:color="auto" w:fill="auto"/>
            <w:vAlign w:val="center"/>
          </w:tcPr>
          <w:p w14:paraId="1F3BAD7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653 933,13</w:t>
            </w:r>
          </w:p>
        </w:tc>
        <w:tc>
          <w:tcPr>
            <w:tcW w:w="812" w:type="pct"/>
            <w:shd w:val="clear" w:color="auto" w:fill="auto"/>
            <w:vAlign w:val="center"/>
          </w:tcPr>
          <w:p w14:paraId="4F7A83DF"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426 236,93</w:t>
            </w:r>
          </w:p>
        </w:tc>
        <w:tc>
          <w:tcPr>
            <w:tcW w:w="845" w:type="pct"/>
            <w:shd w:val="clear" w:color="auto" w:fill="auto"/>
            <w:vAlign w:val="center"/>
          </w:tcPr>
          <w:p w14:paraId="2A21F374"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492 071,45</w:t>
            </w:r>
          </w:p>
        </w:tc>
      </w:tr>
      <w:tr w:rsidR="00C34FF9" w:rsidRPr="00D6468C" w14:paraId="2E8D1131" w14:textId="77777777">
        <w:trPr>
          <w:cantSplit/>
        </w:trPr>
        <w:tc>
          <w:tcPr>
            <w:tcW w:w="2140" w:type="pct"/>
            <w:shd w:val="clear" w:color="auto" w:fill="auto"/>
            <w:vAlign w:val="center"/>
          </w:tcPr>
          <w:p w14:paraId="64046898"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Аренда имущества</w:t>
            </w:r>
          </w:p>
        </w:tc>
        <w:tc>
          <w:tcPr>
            <w:tcW w:w="1203" w:type="pct"/>
            <w:shd w:val="clear" w:color="auto" w:fill="auto"/>
            <w:vAlign w:val="center"/>
          </w:tcPr>
          <w:p w14:paraId="182D86BB"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8 728,09</w:t>
            </w:r>
          </w:p>
        </w:tc>
        <w:tc>
          <w:tcPr>
            <w:tcW w:w="812" w:type="pct"/>
            <w:shd w:val="clear" w:color="auto" w:fill="auto"/>
            <w:vAlign w:val="center"/>
          </w:tcPr>
          <w:p w14:paraId="259682E9"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6 759,74</w:t>
            </w:r>
          </w:p>
        </w:tc>
        <w:tc>
          <w:tcPr>
            <w:tcW w:w="845" w:type="pct"/>
            <w:shd w:val="clear" w:color="auto" w:fill="auto"/>
            <w:vAlign w:val="center"/>
          </w:tcPr>
          <w:p w14:paraId="1A28E95B"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5 161,15</w:t>
            </w:r>
          </w:p>
        </w:tc>
      </w:tr>
      <w:tr w:rsidR="00C34FF9" w:rsidRPr="00D6468C" w14:paraId="56B5CA94" w14:textId="77777777">
        <w:trPr>
          <w:cantSplit/>
        </w:trPr>
        <w:tc>
          <w:tcPr>
            <w:tcW w:w="2140" w:type="pct"/>
            <w:shd w:val="clear" w:color="auto" w:fill="auto"/>
            <w:vAlign w:val="center"/>
          </w:tcPr>
          <w:p w14:paraId="74D94310"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Проценты за пользование кредитом</w:t>
            </w:r>
          </w:p>
        </w:tc>
        <w:tc>
          <w:tcPr>
            <w:tcW w:w="1203" w:type="pct"/>
            <w:shd w:val="clear" w:color="auto" w:fill="auto"/>
            <w:vAlign w:val="center"/>
          </w:tcPr>
          <w:p w14:paraId="4DEEBAD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154 351,00</w:t>
            </w:r>
          </w:p>
        </w:tc>
        <w:tc>
          <w:tcPr>
            <w:tcW w:w="812" w:type="pct"/>
            <w:shd w:val="clear" w:color="auto" w:fill="auto"/>
            <w:vAlign w:val="center"/>
          </w:tcPr>
          <w:p w14:paraId="5A82B806"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154 351,00</w:t>
            </w:r>
          </w:p>
        </w:tc>
        <w:tc>
          <w:tcPr>
            <w:tcW w:w="845" w:type="pct"/>
            <w:shd w:val="clear" w:color="auto" w:fill="auto"/>
            <w:vAlign w:val="center"/>
          </w:tcPr>
          <w:p w14:paraId="63DAA9ED"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140 883,87</w:t>
            </w:r>
          </w:p>
        </w:tc>
      </w:tr>
      <w:tr w:rsidR="00C34FF9" w:rsidRPr="00D6468C" w14:paraId="66A855A6" w14:textId="77777777">
        <w:trPr>
          <w:cantSplit/>
        </w:trPr>
        <w:tc>
          <w:tcPr>
            <w:tcW w:w="2140" w:type="pct"/>
            <w:shd w:val="clear" w:color="auto" w:fill="auto"/>
            <w:vAlign w:val="center"/>
          </w:tcPr>
          <w:p w14:paraId="172975AC"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Налоги, в т.ч.</w:t>
            </w:r>
          </w:p>
        </w:tc>
        <w:tc>
          <w:tcPr>
            <w:tcW w:w="1203" w:type="pct"/>
            <w:shd w:val="clear" w:color="auto" w:fill="auto"/>
            <w:vAlign w:val="center"/>
          </w:tcPr>
          <w:p w14:paraId="2C93FC29"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713 240,59</w:t>
            </w:r>
          </w:p>
        </w:tc>
        <w:tc>
          <w:tcPr>
            <w:tcW w:w="812" w:type="pct"/>
            <w:shd w:val="clear" w:color="auto" w:fill="auto"/>
            <w:vAlign w:val="center"/>
          </w:tcPr>
          <w:p w14:paraId="443D7EF8"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179 379,43</w:t>
            </w:r>
          </w:p>
        </w:tc>
        <w:tc>
          <w:tcPr>
            <w:tcW w:w="845" w:type="pct"/>
            <w:shd w:val="clear" w:color="auto" w:fill="auto"/>
            <w:vAlign w:val="center"/>
          </w:tcPr>
          <w:p w14:paraId="063CD447"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196 469,08</w:t>
            </w:r>
          </w:p>
        </w:tc>
      </w:tr>
      <w:tr w:rsidR="00C34FF9" w:rsidRPr="00D6468C" w14:paraId="622F85E6" w14:textId="77777777">
        <w:trPr>
          <w:cantSplit/>
        </w:trPr>
        <w:tc>
          <w:tcPr>
            <w:tcW w:w="2140" w:type="pct"/>
            <w:shd w:val="clear" w:color="auto" w:fill="auto"/>
            <w:vAlign w:val="center"/>
          </w:tcPr>
          <w:p w14:paraId="62EAA170" w14:textId="77777777" w:rsidR="00C34FF9" w:rsidRPr="00D6468C" w:rsidRDefault="00C34FF9" w:rsidP="00C34FF9">
            <w:pPr>
              <w:spacing w:after="0" w:line="240" w:lineRule="auto"/>
              <w:ind w:left="284"/>
              <w:rPr>
                <w:rFonts w:ascii="Myriad Pro" w:hAnsi="Myriad Pro"/>
                <w:color w:val="000000"/>
                <w:sz w:val="20"/>
                <w:szCs w:val="20"/>
              </w:rPr>
            </w:pPr>
            <w:r w:rsidRPr="00D6468C">
              <w:rPr>
                <w:rFonts w:ascii="Myriad Pro" w:hAnsi="Myriad Pro"/>
                <w:color w:val="000000"/>
                <w:sz w:val="20"/>
                <w:szCs w:val="20"/>
              </w:rPr>
              <w:t>плата за землю</w:t>
            </w:r>
          </w:p>
        </w:tc>
        <w:tc>
          <w:tcPr>
            <w:tcW w:w="1203" w:type="pct"/>
            <w:shd w:val="clear" w:color="auto" w:fill="auto"/>
            <w:vAlign w:val="center"/>
          </w:tcPr>
          <w:p w14:paraId="5E402140"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1 242,21</w:t>
            </w:r>
          </w:p>
        </w:tc>
        <w:tc>
          <w:tcPr>
            <w:tcW w:w="812" w:type="pct"/>
            <w:shd w:val="clear" w:color="auto" w:fill="auto"/>
            <w:vAlign w:val="center"/>
          </w:tcPr>
          <w:p w14:paraId="5D486CBD"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1 241,87</w:t>
            </w:r>
          </w:p>
        </w:tc>
        <w:tc>
          <w:tcPr>
            <w:tcW w:w="845" w:type="pct"/>
            <w:shd w:val="clear" w:color="auto" w:fill="auto"/>
            <w:vAlign w:val="center"/>
          </w:tcPr>
          <w:p w14:paraId="3E807C5B"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1 130,40</w:t>
            </w:r>
          </w:p>
        </w:tc>
      </w:tr>
      <w:tr w:rsidR="00C34FF9" w:rsidRPr="00D6468C" w14:paraId="4E4025C0" w14:textId="77777777">
        <w:trPr>
          <w:cantSplit/>
        </w:trPr>
        <w:tc>
          <w:tcPr>
            <w:tcW w:w="2140" w:type="pct"/>
            <w:shd w:val="clear" w:color="auto" w:fill="auto"/>
            <w:vAlign w:val="center"/>
          </w:tcPr>
          <w:p w14:paraId="5430B666" w14:textId="77777777" w:rsidR="00C34FF9" w:rsidRPr="00D6468C" w:rsidRDefault="00C34FF9" w:rsidP="00C34FF9">
            <w:pPr>
              <w:spacing w:after="0" w:line="240" w:lineRule="auto"/>
              <w:ind w:left="284"/>
              <w:rPr>
                <w:rFonts w:ascii="Myriad Pro" w:hAnsi="Myriad Pro"/>
                <w:color w:val="000000"/>
                <w:sz w:val="20"/>
                <w:szCs w:val="20"/>
              </w:rPr>
            </w:pPr>
            <w:r w:rsidRPr="00D6468C">
              <w:rPr>
                <w:rFonts w:ascii="Myriad Pro" w:hAnsi="Myriad Pro"/>
                <w:color w:val="000000"/>
                <w:sz w:val="20"/>
                <w:szCs w:val="20"/>
              </w:rPr>
              <w:t>транспортный налог</w:t>
            </w:r>
          </w:p>
        </w:tc>
        <w:tc>
          <w:tcPr>
            <w:tcW w:w="1203" w:type="pct"/>
            <w:shd w:val="clear" w:color="auto" w:fill="auto"/>
            <w:vAlign w:val="center"/>
          </w:tcPr>
          <w:p w14:paraId="6BD24BD5"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4 576,31</w:t>
            </w:r>
          </w:p>
        </w:tc>
        <w:tc>
          <w:tcPr>
            <w:tcW w:w="812" w:type="pct"/>
            <w:shd w:val="clear" w:color="auto" w:fill="auto"/>
            <w:vAlign w:val="center"/>
          </w:tcPr>
          <w:p w14:paraId="7DB40FFA"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4 576,31</w:t>
            </w:r>
          </w:p>
        </w:tc>
        <w:tc>
          <w:tcPr>
            <w:tcW w:w="845" w:type="pct"/>
            <w:shd w:val="clear" w:color="auto" w:fill="auto"/>
            <w:vAlign w:val="center"/>
          </w:tcPr>
          <w:p w14:paraId="7FD5F5B5"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4 173,98</w:t>
            </w:r>
          </w:p>
        </w:tc>
      </w:tr>
      <w:tr w:rsidR="00C34FF9" w:rsidRPr="00D6468C" w14:paraId="22A5F534" w14:textId="77777777">
        <w:trPr>
          <w:cantSplit/>
        </w:trPr>
        <w:tc>
          <w:tcPr>
            <w:tcW w:w="2140" w:type="pct"/>
            <w:shd w:val="clear" w:color="auto" w:fill="auto"/>
            <w:vAlign w:val="center"/>
          </w:tcPr>
          <w:p w14:paraId="0DF5207A" w14:textId="77777777" w:rsidR="00C34FF9" w:rsidRPr="00D6468C" w:rsidRDefault="00C34FF9" w:rsidP="00C34FF9">
            <w:pPr>
              <w:spacing w:after="0" w:line="240" w:lineRule="auto"/>
              <w:ind w:left="284"/>
              <w:rPr>
                <w:rFonts w:ascii="Myriad Pro" w:hAnsi="Myriad Pro"/>
                <w:color w:val="000000"/>
                <w:sz w:val="20"/>
                <w:szCs w:val="20"/>
              </w:rPr>
            </w:pPr>
            <w:r w:rsidRPr="00D6468C">
              <w:rPr>
                <w:rFonts w:ascii="Myriad Pro" w:hAnsi="Myriad Pro"/>
                <w:color w:val="000000"/>
                <w:sz w:val="20"/>
                <w:szCs w:val="20"/>
              </w:rPr>
              <w:t>налог на имущество</w:t>
            </w:r>
          </w:p>
        </w:tc>
        <w:tc>
          <w:tcPr>
            <w:tcW w:w="1203" w:type="pct"/>
            <w:shd w:val="clear" w:color="auto" w:fill="auto"/>
            <w:vAlign w:val="center"/>
          </w:tcPr>
          <w:p w14:paraId="0FEBA71D"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140 210,90</w:t>
            </w:r>
          </w:p>
        </w:tc>
        <w:tc>
          <w:tcPr>
            <w:tcW w:w="812" w:type="pct"/>
            <w:shd w:val="clear" w:color="auto" w:fill="auto"/>
            <w:vAlign w:val="center"/>
          </w:tcPr>
          <w:p w14:paraId="5E76BF40"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140 211,00</w:t>
            </w:r>
          </w:p>
        </w:tc>
        <w:tc>
          <w:tcPr>
            <w:tcW w:w="845" w:type="pct"/>
            <w:shd w:val="clear" w:color="auto" w:fill="auto"/>
            <w:vAlign w:val="center"/>
          </w:tcPr>
          <w:p w14:paraId="0C93F18A"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125 560,76</w:t>
            </w:r>
          </w:p>
        </w:tc>
      </w:tr>
      <w:tr w:rsidR="00C34FF9" w:rsidRPr="00D6468C" w14:paraId="79636B31" w14:textId="77777777">
        <w:trPr>
          <w:cantSplit/>
        </w:trPr>
        <w:tc>
          <w:tcPr>
            <w:tcW w:w="2140" w:type="pct"/>
            <w:shd w:val="clear" w:color="auto" w:fill="auto"/>
            <w:vAlign w:val="center"/>
          </w:tcPr>
          <w:p w14:paraId="53BC9CF6" w14:textId="77777777" w:rsidR="00C34FF9" w:rsidRPr="00D6468C" w:rsidRDefault="00C34FF9" w:rsidP="00C34FF9">
            <w:pPr>
              <w:spacing w:after="0" w:line="240" w:lineRule="auto"/>
              <w:ind w:left="284"/>
              <w:rPr>
                <w:rFonts w:ascii="Myriad Pro" w:hAnsi="Myriad Pro"/>
                <w:color w:val="000000"/>
                <w:sz w:val="20"/>
                <w:szCs w:val="20"/>
              </w:rPr>
            </w:pPr>
            <w:r w:rsidRPr="00D6468C">
              <w:rPr>
                <w:rFonts w:ascii="Myriad Pro" w:hAnsi="Myriad Pro"/>
                <w:color w:val="000000"/>
                <w:sz w:val="20"/>
                <w:szCs w:val="20"/>
              </w:rPr>
              <w:t>налог на прибыль</w:t>
            </w:r>
          </w:p>
        </w:tc>
        <w:tc>
          <w:tcPr>
            <w:tcW w:w="1203" w:type="pct"/>
            <w:shd w:val="clear" w:color="auto" w:fill="auto"/>
            <w:vAlign w:val="center"/>
          </w:tcPr>
          <w:p w14:paraId="05DE77B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564 853,89</w:t>
            </w:r>
          </w:p>
        </w:tc>
        <w:tc>
          <w:tcPr>
            <w:tcW w:w="812" w:type="pct"/>
            <w:shd w:val="clear" w:color="auto" w:fill="auto"/>
            <w:vAlign w:val="center"/>
          </w:tcPr>
          <w:p w14:paraId="42A4567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31 660,56</w:t>
            </w:r>
          </w:p>
        </w:tc>
        <w:tc>
          <w:tcPr>
            <w:tcW w:w="845" w:type="pct"/>
            <w:shd w:val="clear" w:color="auto" w:fill="auto"/>
            <w:vAlign w:val="center"/>
          </w:tcPr>
          <w:p w14:paraId="3596E888"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65 389,80</w:t>
            </w:r>
          </w:p>
        </w:tc>
      </w:tr>
      <w:tr w:rsidR="00C34FF9" w:rsidRPr="00D6468C" w14:paraId="300C6F67" w14:textId="77777777">
        <w:trPr>
          <w:cantSplit/>
        </w:trPr>
        <w:tc>
          <w:tcPr>
            <w:tcW w:w="2140" w:type="pct"/>
            <w:shd w:val="clear" w:color="auto" w:fill="auto"/>
            <w:vAlign w:val="center"/>
          </w:tcPr>
          <w:p w14:paraId="76142312" w14:textId="77777777" w:rsidR="00C34FF9" w:rsidRPr="00D6468C" w:rsidRDefault="00C34FF9" w:rsidP="00C34FF9">
            <w:pPr>
              <w:spacing w:after="0" w:line="240" w:lineRule="auto"/>
              <w:ind w:left="284"/>
              <w:rPr>
                <w:rFonts w:ascii="Myriad Pro" w:hAnsi="Myriad Pro"/>
                <w:color w:val="000000"/>
                <w:sz w:val="20"/>
                <w:szCs w:val="20"/>
              </w:rPr>
            </w:pPr>
            <w:r w:rsidRPr="00D6468C">
              <w:rPr>
                <w:rFonts w:ascii="Myriad Pro" w:hAnsi="Myriad Pro"/>
                <w:color w:val="000000"/>
                <w:sz w:val="20"/>
                <w:szCs w:val="20"/>
              </w:rPr>
              <w:t>другие налоги и обязательные сборы и платежи (с расшифровкой)</w:t>
            </w:r>
          </w:p>
        </w:tc>
        <w:tc>
          <w:tcPr>
            <w:tcW w:w="1203" w:type="pct"/>
            <w:shd w:val="clear" w:color="auto" w:fill="auto"/>
            <w:vAlign w:val="center"/>
          </w:tcPr>
          <w:p w14:paraId="7D925582"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2 357,28</w:t>
            </w:r>
          </w:p>
        </w:tc>
        <w:tc>
          <w:tcPr>
            <w:tcW w:w="812" w:type="pct"/>
            <w:shd w:val="clear" w:color="auto" w:fill="auto"/>
            <w:vAlign w:val="center"/>
          </w:tcPr>
          <w:p w14:paraId="71E752AF"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1 689,69</w:t>
            </w:r>
          </w:p>
        </w:tc>
        <w:tc>
          <w:tcPr>
            <w:tcW w:w="845" w:type="pct"/>
            <w:shd w:val="clear" w:color="auto" w:fill="auto"/>
            <w:vAlign w:val="center"/>
          </w:tcPr>
          <w:p w14:paraId="525C0A85"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214,14</w:t>
            </w:r>
          </w:p>
        </w:tc>
      </w:tr>
      <w:tr w:rsidR="00C34FF9" w:rsidRPr="00D6468C" w14:paraId="11F5E77D" w14:textId="77777777">
        <w:trPr>
          <w:cantSplit/>
        </w:trPr>
        <w:tc>
          <w:tcPr>
            <w:tcW w:w="2140" w:type="pct"/>
            <w:shd w:val="clear" w:color="auto" w:fill="auto"/>
            <w:vAlign w:val="center"/>
          </w:tcPr>
          <w:p w14:paraId="681A8926"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Выпадающие доходы по льготному ТП</w:t>
            </w:r>
          </w:p>
        </w:tc>
        <w:tc>
          <w:tcPr>
            <w:tcW w:w="1203" w:type="pct"/>
            <w:shd w:val="clear" w:color="auto" w:fill="auto"/>
            <w:vAlign w:val="center"/>
          </w:tcPr>
          <w:p w14:paraId="5D0C62A0"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759 757,00</w:t>
            </w:r>
          </w:p>
        </w:tc>
        <w:tc>
          <w:tcPr>
            <w:tcW w:w="812" w:type="pct"/>
            <w:shd w:val="clear" w:color="auto" w:fill="auto"/>
            <w:vAlign w:val="center"/>
          </w:tcPr>
          <w:p w14:paraId="3F307C93"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36 191,74</w:t>
            </w:r>
          </w:p>
        </w:tc>
        <w:tc>
          <w:tcPr>
            <w:tcW w:w="845" w:type="pct"/>
            <w:shd w:val="clear" w:color="auto" w:fill="auto"/>
            <w:vAlign w:val="center"/>
          </w:tcPr>
          <w:p w14:paraId="4227F52F"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343 702,77</w:t>
            </w:r>
          </w:p>
        </w:tc>
      </w:tr>
      <w:tr w:rsidR="00C34FF9" w:rsidRPr="00D6468C" w14:paraId="324923AD" w14:textId="77777777">
        <w:trPr>
          <w:cantSplit/>
        </w:trPr>
        <w:tc>
          <w:tcPr>
            <w:tcW w:w="2140" w:type="pct"/>
            <w:shd w:val="clear" w:color="auto" w:fill="auto"/>
            <w:vAlign w:val="center"/>
          </w:tcPr>
          <w:p w14:paraId="21BE70F7" w14:textId="77777777" w:rsidR="00C34FF9" w:rsidRPr="00D6468C" w:rsidRDefault="00C34FF9" w:rsidP="00C34FF9">
            <w:pPr>
              <w:spacing w:after="0" w:line="240" w:lineRule="auto"/>
              <w:rPr>
                <w:rFonts w:ascii="Myriad Pro" w:hAnsi="Myriad Pro"/>
                <w:color w:val="000000"/>
                <w:sz w:val="20"/>
                <w:szCs w:val="20"/>
              </w:rPr>
            </w:pPr>
            <w:r w:rsidRPr="00D6468C">
              <w:rPr>
                <w:rFonts w:ascii="Myriad Pro" w:hAnsi="Myriad Pro"/>
                <w:color w:val="000000"/>
                <w:sz w:val="20"/>
                <w:szCs w:val="20"/>
              </w:rPr>
              <w:t>Расходы по сомнительным долгам</w:t>
            </w:r>
          </w:p>
        </w:tc>
        <w:tc>
          <w:tcPr>
            <w:tcW w:w="1203" w:type="pct"/>
            <w:shd w:val="clear" w:color="auto" w:fill="auto"/>
            <w:vAlign w:val="center"/>
          </w:tcPr>
          <w:p w14:paraId="2200834E"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9 486,86</w:t>
            </w:r>
          </w:p>
        </w:tc>
        <w:tc>
          <w:tcPr>
            <w:tcW w:w="812" w:type="pct"/>
            <w:shd w:val="clear" w:color="auto" w:fill="auto"/>
            <w:vAlign w:val="center"/>
          </w:tcPr>
          <w:p w14:paraId="08BA1D6F"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0,00</w:t>
            </w:r>
          </w:p>
        </w:tc>
        <w:tc>
          <w:tcPr>
            <w:tcW w:w="845" w:type="pct"/>
            <w:shd w:val="clear" w:color="auto" w:fill="auto"/>
            <w:vAlign w:val="center"/>
          </w:tcPr>
          <w:p w14:paraId="6707D37C" w14:textId="77777777" w:rsidR="00C34FF9" w:rsidRPr="00D6468C" w:rsidRDefault="00C34FF9" w:rsidP="00C34FF9">
            <w:pPr>
              <w:spacing w:after="0" w:line="240" w:lineRule="auto"/>
              <w:jc w:val="right"/>
              <w:rPr>
                <w:rFonts w:ascii="Myriad Pro" w:hAnsi="Myriad Pro"/>
                <w:color w:val="000000"/>
                <w:sz w:val="20"/>
                <w:szCs w:val="20"/>
              </w:rPr>
            </w:pPr>
            <w:r w:rsidRPr="00D6468C">
              <w:rPr>
                <w:rFonts w:ascii="Myriad Pro" w:hAnsi="Myriad Pro"/>
                <w:color w:val="000000"/>
                <w:sz w:val="20"/>
                <w:szCs w:val="20"/>
              </w:rPr>
              <w:t>0,00</w:t>
            </w:r>
          </w:p>
        </w:tc>
      </w:tr>
    </w:tbl>
    <w:p w14:paraId="3AEA5F57" w14:textId="77777777" w:rsidR="00C34FF9" w:rsidRPr="00D6468C" w:rsidRDefault="00C34FF9" w:rsidP="00C34FF9">
      <w:pPr>
        <w:pStyle w:val="afff7"/>
        <w:rPr>
          <w:lang w:val="ru-RU"/>
        </w:rPr>
      </w:pPr>
      <w:r w:rsidRPr="00D6468C">
        <w:t>По мнению Исполнителя, исходя из анализа имеющихся материалов, неподконтрольные расходы на 2018 год составляют 3 00</w:t>
      </w:r>
      <w:r w:rsidRPr="00D6468C">
        <w:rPr>
          <w:lang w:val="ru-RU"/>
        </w:rPr>
        <w:t>8</w:t>
      </w:r>
      <w:r w:rsidRPr="00D6468C">
        <w:t> </w:t>
      </w:r>
      <w:r w:rsidRPr="00D6468C">
        <w:rPr>
          <w:lang w:val="ru-RU"/>
        </w:rPr>
        <w:t xml:space="preserve">719,52 </w:t>
      </w:r>
      <w:r w:rsidRPr="00D6468C">
        <w:t xml:space="preserve">тыс. руб., что на </w:t>
      </w:r>
      <w:r w:rsidRPr="00D6468C">
        <w:rPr>
          <w:lang w:val="ru-RU"/>
        </w:rPr>
        <w:t xml:space="preserve">297 518,46 </w:t>
      </w:r>
      <w:r w:rsidRPr="00D6468C">
        <w:t xml:space="preserve">тыс. руб. </w:t>
      </w:r>
      <w:r w:rsidRPr="00D6468C">
        <w:rPr>
          <w:lang w:val="ru-RU"/>
        </w:rPr>
        <w:t>выше</w:t>
      </w:r>
      <w:r w:rsidRPr="00D6468C">
        <w:t xml:space="preserve"> установленного уровня.</w:t>
      </w:r>
    </w:p>
    <w:p w14:paraId="4C586EFC" w14:textId="77777777" w:rsidR="00C34FF9" w:rsidRPr="00D6468C" w:rsidRDefault="00C34FF9" w:rsidP="00C34FF9">
      <w:pPr>
        <w:pStyle w:val="afff7"/>
        <w:rPr>
          <w:lang w:val="ru-RU"/>
        </w:rPr>
      </w:pPr>
      <w:r w:rsidRPr="00D6468C">
        <w:rPr>
          <w:lang w:val="ru-RU"/>
        </w:rPr>
        <w:t xml:space="preserve">Департаментом ТЭК и ТР необоснованно занижены расходы по статьям отчисления на </w:t>
      </w:r>
      <w:proofErr w:type="spellStart"/>
      <w:r w:rsidRPr="00D6468C">
        <w:rPr>
          <w:lang w:val="ru-RU"/>
        </w:rPr>
        <w:t>соц.нужды</w:t>
      </w:r>
      <w:proofErr w:type="spellEnd"/>
      <w:r w:rsidRPr="00D6468C">
        <w:rPr>
          <w:lang w:val="ru-RU"/>
        </w:rPr>
        <w:t>, налог на прибыль и выпадающие доходы по льготному ТП.</w:t>
      </w:r>
    </w:p>
    <w:p w14:paraId="77A6A657"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color w:val="000000"/>
          <w:sz w:val="26"/>
          <w:szCs w:val="26"/>
        </w:rPr>
        <w:t xml:space="preserve">В соответствии с Методическими указаниями №98-э при корректировке НВВ на содержание сетей филиала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на </w:t>
      </w:r>
      <w:smartTag w:uri="urn:schemas-microsoft-com:office:smarttags" w:element="metricconverter">
        <w:smartTagPr>
          <w:attr w:name="ProductID" w:val="2020 г"/>
        </w:smartTagPr>
        <w:r w:rsidRPr="00D6468C">
          <w:rPr>
            <w:rFonts w:ascii="Myriad Pro" w:hAnsi="Myriad Pro"/>
            <w:color w:val="000000"/>
            <w:sz w:val="26"/>
            <w:szCs w:val="26"/>
          </w:rPr>
          <w:t>2020 г</w:t>
        </w:r>
      </w:smartTag>
      <w:r w:rsidRPr="00D6468C">
        <w:rPr>
          <w:rFonts w:ascii="Myriad Pro" w:hAnsi="Myriad Pro"/>
          <w:color w:val="000000"/>
          <w:sz w:val="26"/>
          <w:szCs w:val="26"/>
        </w:rPr>
        <w:t>. должна быть произведена корректировка неподконтрольных расходов исходя из фактических значений экономически обоснованных неподконтрольных расходов.</w:t>
      </w:r>
    </w:p>
    <w:p w14:paraId="4F484DEB" w14:textId="77777777" w:rsidR="00C34FF9" w:rsidRPr="00D6468C" w:rsidRDefault="00C34FF9" w:rsidP="00C34FF9">
      <w:pPr>
        <w:spacing w:after="0" w:line="360" w:lineRule="auto"/>
        <w:ind w:firstLine="567"/>
        <w:contextualSpacing/>
        <w:jc w:val="both"/>
        <w:rPr>
          <w:rFonts w:ascii="Myriad Pro" w:hAnsi="Myriad Pro"/>
          <w:color w:val="000000"/>
          <w:sz w:val="8"/>
          <w:szCs w:val="8"/>
        </w:rPr>
      </w:pPr>
      <w:r w:rsidRPr="00D6468C">
        <w:rPr>
          <w:rFonts w:ascii="Myriad Pro" w:hAnsi="Myriad Pro"/>
          <w:color w:val="000000"/>
          <w:sz w:val="26"/>
          <w:szCs w:val="26"/>
        </w:rPr>
        <w:br w:type="page"/>
      </w:r>
    </w:p>
    <w:p w14:paraId="23E20305" w14:textId="77777777" w:rsidR="00C34FF9" w:rsidRPr="00D6468C" w:rsidRDefault="00C34FF9" w:rsidP="00D655F1">
      <w:pPr>
        <w:pStyle w:val="1"/>
      </w:pPr>
      <w:bookmarkStart w:id="171" w:name="_Toc39830953"/>
      <w:bookmarkStart w:id="172" w:name="_Toc53154737"/>
      <w:bookmarkStart w:id="173" w:name="_Toc53587365"/>
      <w:bookmarkStart w:id="174" w:name="_Toc40297132"/>
      <w:r w:rsidRPr="00D6468C">
        <w:lastRenderedPageBreak/>
        <w:t xml:space="preserve">Экспертиза расчета величин </w:t>
      </w:r>
      <w:bookmarkStart w:id="175" w:name="_Hlk39141143"/>
      <w:r w:rsidRPr="00D6468C">
        <w:t>возврата инвестированного капитала и дохода на инвестированный капитал</w:t>
      </w:r>
      <w:bookmarkEnd w:id="175"/>
      <w:r w:rsidRPr="00D6468C">
        <w:t xml:space="preserve">, учтенных </w:t>
      </w:r>
      <w:r w:rsidR="00D655F1" w:rsidRPr="00D655F1">
        <w:rPr>
          <w:lang w:val="ru-RU"/>
        </w:rPr>
        <w:t>Департамент</w:t>
      </w:r>
      <w:r w:rsidR="00D655F1">
        <w:rPr>
          <w:lang w:val="ru-RU"/>
        </w:rPr>
        <w:t>ом</w:t>
      </w:r>
      <w:r w:rsidR="00D655F1" w:rsidRPr="00D655F1">
        <w:rPr>
          <w:lang w:val="ru-RU"/>
        </w:rPr>
        <w:t xml:space="preserve"> топливно-энергетического комплекса и тарифного регулирования Вологодской области</w:t>
      </w:r>
      <w:r w:rsidRPr="00D6468C">
        <w:t xml:space="preserve"> в расчетах необходимой валовой выручки на 201</w:t>
      </w:r>
      <w:r w:rsidRPr="00D6468C">
        <w:rPr>
          <w:lang w:val="ru-RU"/>
        </w:rPr>
        <w:t xml:space="preserve">7 </w:t>
      </w:r>
      <w:r w:rsidRPr="00D6468C">
        <w:t>год</w:t>
      </w:r>
      <w:bookmarkEnd w:id="171"/>
      <w:bookmarkEnd w:id="172"/>
      <w:bookmarkEnd w:id="173"/>
    </w:p>
    <w:p w14:paraId="309A97B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Методическими указаниями </w:t>
      </w:r>
      <w:r w:rsidR="00D655F1">
        <w:rPr>
          <w:rFonts w:ascii="Myriad Pro" w:hAnsi="Myriad Pro"/>
          <w:color w:val="000000"/>
          <w:sz w:val="26"/>
          <w:szCs w:val="26"/>
        </w:rPr>
        <w:t>№ </w:t>
      </w:r>
      <w:r w:rsidRPr="00D6468C">
        <w:rPr>
          <w:rFonts w:ascii="Myriad Pro" w:hAnsi="Myriad Pro"/>
          <w:color w:val="000000"/>
          <w:sz w:val="26"/>
          <w:szCs w:val="26"/>
        </w:rPr>
        <w:t>228-э, определение необходимой валовой выручки на долгосрочный период регулирования, принимаемой к расчету при установлении тарифов, осуществляется на основе следующих долгосрочных параметров регулирования:</w:t>
      </w:r>
    </w:p>
    <w:p w14:paraId="35BAB9C5" w14:textId="77777777" w:rsidR="00C34FF9" w:rsidRPr="00D6468C" w:rsidRDefault="00C34FF9" w:rsidP="00B85730">
      <w:pPr>
        <w:pStyle w:val="12"/>
        <w:numPr>
          <w:ilvl w:val="1"/>
          <w:numId w:val="28"/>
        </w:numPr>
        <w:spacing w:after="0" w:line="360" w:lineRule="auto"/>
        <w:ind w:left="1281" w:hanging="357"/>
        <w:jc w:val="both"/>
        <w:rPr>
          <w:rFonts w:ascii="Myriad Pro" w:hAnsi="Myriad Pro"/>
          <w:color w:val="000000"/>
          <w:sz w:val="26"/>
          <w:szCs w:val="26"/>
        </w:rPr>
      </w:pPr>
      <w:r w:rsidRPr="00D6468C">
        <w:rPr>
          <w:rFonts w:ascii="Myriad Pro" w:hAnsi="Myriad Pro"/>
          <w:color w:val="000000"/>
          <w:sz w:val="26"/>
          <w:szCs w:val="26"/>
        </w:rPr>
        <w:t>базовый уровень операционных расходов;</w:t>
      </w:r>
    </w:p>
    <w:p w14:paraId="57758B30" w14:textId="77777777" w:rsidR="00C34FF9" w:rsidRPr="00D6468C" w:rsidRDefault="00C34FF9" w:rsidP="00B85730">
      <w:pPr>
        <w:pStyle w:val="12"/>
        <w:numPr>
          <w:ilvl w:val="1"/>
          <w:numId w:val="28"/>
        </w:numPr>
        <w:spacing w:after="0" w:line="360" w:lineRule="auto"/>
        <w:ind w:left="1281" w:hanging="357"/>
        <w:jc w:val="both"/>
        <w:rPr>
          <w:rFonts w:ascii="Myriad Pro" w:hAnsi="Myriad Pro"/>
          <w:color w:val="000000"/>
          <w:sz w:val="26"/>
          <w:szCs w:val="26"/>
        </w:rPr>
      </w:pPr>
      <w:r w:rsidRPr="00D6468C">
        <w:rPr>
          <w:rFonts w:ascii="Myriad Pro" w:hAnsi="Myriad Pro"/>
          <w:color w:val="000000"/>
          <w:sz w:val="26"/>
          <w:szCs w:val="26"/>
        </w:rPr>
        <w:t>индекс эффективности операционных расходов;</w:t>
      </w:r>
    </w:p>
    <w:p w14:paraId="53699B5C" w14:textId="77777777" w:rsidR="00C34FF9" w:rsidRPr="00D6468C" w:rsidRDefault="00C34FF9" w:rsidP="00B85730">
      <w:pPr>
        <w:pStyle w:val="12"/>
        <w:numPr>
          <w:ilvl w:val="1"/>
          <w:numId w:val="28"/>
        </w:numPr>
        <w:spacing w:after="0" w:line="360" w:lineRule="auto"/>
        <w:ind w:left="1281" w:hanging="357"/>
        <w:jc w:val="both"/>
        <w:rPr>
          <w:rFonts w:ascii="Myriad Pro" w:hAnsi="Myriad Pro"/>
          <w:color w:val="000000"/>
          <w:sz w:val="26"/>
          <w:szCs w:val="26"/>
        </w:rPr>
      </w:pPr>
      <w:r w:rsidRPr="00D6468C">
        <w:rPr>
          <w:rFonts w:ascii="Myriad Pro" w:hAnsi="Myriad Pro"/>
          <w:color w:val="000000"/>
          <w:sz w:val="26"/>
          <w:szCs w:val="26"/>
        </w:rPr>
        <w:t>размер инвестированного капитала;</w:t>
      </w:r>
    </w:p>
    <w:p w14:paraId="1579F9FB" w14:textId="77777777" w:rsidR="00C34FF9" w:rsidRPr="00D6468C" w:rsidRDefault="00C34FF9" w:rsidP="00B85730">
      <w:pPr>
        <w:pStyle w:val="12"/>
        <w:numPr>
          <w:ilvl w:val="1"/>
          <w:numId w:val="28"/>
        </w:numPr>
        <w:spacing w:after="0" w:line="360" w:lineRule="auto"/>
        <w:ind w:left="1281" w:hanging="357"/>
        <w:jc w:val="both"/>
        <w:rPr>
          <w:rFonts w:ascii="Myriad Pro" w:hAnsi="Myriad Pro"/>
          <w:color w:val="000000"/>
          <w:sz w:val="26"/>
          <w:szCs w:val="26"/>
        </w:rPr>
      </w:pPr>
      <w:r w:rsidRPr="00D6468C">
        <w:rPr>
          <w:rFonts w:ascii="Myriad Pro" w:hAnsi="Myriad Pro"/>
          <w:color w:val="000000"/>
          <w:sz w:val="26"/>
          <w:szCs w:val="26"/>
        </w:rPr>
        <w:t>чистый оборотный капитал;</w:t>
      </w:r>
    </w:p>
    <w:p w14:paraId="0377D8B2" w14:textId="77777777" w:rsidR="00C34FF9" w:rsidRPr="00D6468C" w:rsidRDefault="00C34FF9" w:rsidP="00B85730">
      <w:pPr>
        <w:pStyle w:val="12"/>
        <w:numPr>
          <w:ilvl w:val="1"/>
          <w:numId w:val="28"/>
        </w:numPr>
        <w:spacing w:after="0" w:line="360" w:lineRule="auto"/>
        <w:ind w:left="1281" w:hanging="357"/>
        <w:jc w:val="both"/>
        <w:rPr>
          <w:rFonts w:ascii="Myriad Pro" w:hAnsi="Myriad Pro"/>
          <w:color w:val="000000"/>
          <w:sz w:val="26"/>
          <w:szCs w:val="26"/>
        </w:rPr>
      </w:pPr>
      <w:r w:rsidRPr="00D6468C">
        <w:rPr>
          <w:rFonts w:ascii="Myriad Pro" w:hAnsi="Myriad Pro"/>
          <w:color w:val="000000"/>
          <w:sz w:val="26"/>
          <w:szCs w:val="26"/>
        </w:rPr>
        <w:t>норма доходности инвестированного капитала;</w:t>
      </w:r>
    </w:p>
    <w:p w14:paraId="27C0D538" w14:textId="77777777" w:rsidR="00C34FF9" w:rsidRPr="00D6468C" w:rsidRDefault="00C34FF9" w:rsidP="00B85730">
      <w:pPr>
        <w:pStyle w:val="12"/>
        <w:numPr>
          <w:ilvl w:val="1"/>
          <w:numId w:val="28"/>
        </w:numPr>
        <w:spacing w:after="0" w:line="360" w:lineRule="auto"/>
        <w:ind w:left="1281" w:hanging="357"/>
        <w:jc w:val="both"/>
        <w:rPr>
          <w:rFonts w:ascii="Myriad Pro" w:hAnsi="Myriad Pro"/>
          <w:color w:val="000000"/>
          <w:sz w:val="26"/>
          <w:szCs w:val="26"/>
        </w:rPr>
      </w:pPr>
      <w:r w:rsidRPr="00D6468C">
        <w:rPr>
          <w:rFonts w:ascii="Myriad Pro" w:hAnsi="Myriad Pro"/>
          <w:color w:val="000000"/>
          <w:sz w:val="26"/>
          <w:szCs w:val="26"/>
        </w:rPr>
        <w:t>срок возврата инвестированного капитала;</w:t>
      </w:r>
    </w:p>
    <w:p w14:paraId="2BC093CC" w14:textId="77777777" w:rsidR="00C34FF9" w:rsidRPr="00D6468C" w:rsidRDefault="00C34FF9" w:rsidP="00B85730">
      <w:pPr>
        <w:pStyle w:val="12"/>
        <w:numPr>
          <w:ilvl w:val="1"/>
          <w:numId w:val="28"/>
        </w:numPr>
        <w:spacing w:after="0" w:line="360" w:lineRule="auto"/>
        <w:ind w:left="1281" w:hanging="357"/>
        <w:jc w:val="both"/>
        <w:rPr>
          <w:rFonts w:ascii="Myriad Pro" w:hAnsi="Myriad Pro"/>
          <w:color w:val="000000"/>
          <w:sz w:val="26"/>
          <w:szCs w:val="26"/>
        </w:rPr>
      </w:pPr>
      <w:r w:rsidRPr="00D6468C">
        <w:rPr>
          <w:rFonts w:ascii="Myriad Pro" w:hAnsi="Myriad Pro"/>
          <w:color w:val="000000"/>
          <w:sz w:val="26"/>
          <w:szCs w:val="26"/>
        </w:rPr>
        <w:t>коэффициент эластичности подконтрольных операционных расходов по количеству активов;</w:t>
      </w:r>
    </w:p>
    <w:p w14:paraId="15F2B368" w14:textId="77777777" w:rsidR="00C34FF9" w:rsidRPr="00D6468C" w:rsidRDefault="00C34FF9" w:rsidP="00B85730">
      <w:pPr>
        <w:pStyle w:val="12"/>
        <w:numPr>
          <w:ilvl w:val="1"/>
          <w:numId w:val="28"/>
        </w:numPr>
        <w:spacing w:after="0" w:line="360" w:lineRule="auto"/>
        <w:ind w:left="1281" w:hanging="357"/>
        <w:jc w:val="both"/>
        <w:rPr>
          <w:rFonts w:ascii="Myriad Pro" w:hAnsi="Myriad Pro"/>
          <w:color w:val="000000"/>
          <w:sz w:val="26"/>
          <w:szCs w:val="26"/>
        </w:rPr>
      </w:pPr>
      <w:r w:rsidRPr="00D6468C">
        <w:rPr>
          <w:rFonts w:ascii="Myriad Pro" w:hAnsi="Myriad Pro"/>
          <w:color w:val="000000"/>
          <w:sz w:val="26"/>
          <w:szCs w:val="26"/>
        </w:rPr>
        <w:t>уровень потерь электрической энергии при ее передаче по электрическим сетям;</w:t>
      </w:r>
    </w:p>
    <w:p w14:paraId="1AD95C66" w14:textId="77777777" w:rsidR="00C34FF9" w:rsidRPr="00D6468C" w:rsidRDefault="00C34FF9" w:rsidP="00B85730">
      <w:pPr>
        <w:pStyle w:val="12"/>
        <w:numPr>
          <w:ilvl w:val="1"/>
          <w:numId w:val="28"/>
        </w:numPr>
        <w:spacing w:after="0" w:line="360" w:lineRule="auto"/>
        <w:ind w:left="1281" w:hanging="357"/>
        <w:jc w:val="both"/>
        <w:rPr>
          <w:rFonts w:ascii="Myriad Pro" w:hAnsi="Myriad Pro"/>
          <w:color w:val="000000"/>
          <w:sz w:val="26"/>
          <w:szCs w:val="26"/>
        </w:rPr>
      </w:pPr>
      <w:r w:rsidRPr="00D6468C">
        <w:rPr>
          <w:rFonts w:ascii="Myriad Pro" w:hAnsi="Myriad Pro"/>
          <w:color w:val="000000"/>
          <w:sz w:val="26"/>
          <w:szCs w:val="26"/>
        </w:rPr>
        <w:t xml:space="preserve">уровень надежности и качества реализуемых товаров (услуг). </w:t>
      </w:r>
    </w:p>
    <w:p w14:paraId="1FBA70B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Размер инвестированного капитала устанавливается регулирующими органами при переходе к регулированию тарифов с применением метода доходности инвестированного капитала с учетом результатов независимой оценки стоимости активов регулируемой организации, а также с учетом физического, морального и внешнего износа активов, применяемых для осуществления регулируемой деятельности.</w:t>
      </w:r>
    </w:p>
    <w:p w14:paraId="4E824CFB"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Норма доходности инвестированного капитала учитывает норму доходности на капитал, инвестированный до перехода к установлению тарифов методом доходности инвестированного капитала.</w:t>
      </w:r>
    </w:p>
    <w:p w14:paraId="77D01DB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База инвестированного капитала определяется на начало каждого следующего после первого применения метода доходности инвестированного капитала года регулирования как стоимость активов в эксплуатации, необходимых для осуществления регулируемой деятельности, накопленных с момента перехода на регулирование по методу доходности инвестированного капитала с учетом изменения состава и стоимости таких активов, в соответствии с правилами определения стоимости активов и размера инвестированного капитала и ведения их учета (далее – Правила).</w:t>
      </w:r>
    </w:p>
    <w:p w14:paraId="0611AC5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необходимую валовую выручку регулируемой организации на первый долгосрочный период регулирования включается возврат инвестированного капитала, рассчитываемый по следующей формуле:</w:t>
      </w:r>
    </w:p>
    <w:p w14:paraId="6F0E110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ВКi</w:t>
      </w:r>
      <w:proofErr w:type="spellEnd"/>
      <w:r w:rsidRPr="00D6468C">
        <w:rPr>
          <w:rFonts w:ascii="Myriad Pro" w:hAnsi="Myriad Pro"/>
          <w:color w:val="000000"/>
          <w:sz w:val="26"/>
          <w:szCs w:val="26"/>
        </w:rPr>
        <w:t xml:space="preserve"> = ВКР + </w:t>
      </w:r>
      <w:proofErr w:type="spellStart"/>
      <w:r w:rsidRPr="00D6468C">
        <w:rPr>
          <w:rFonts w:ascii="Myriad Pro" w:hAnsi="Myriad Pro"/>
          <w:color w:val="000000"/>
          <w:sz w:val="26"/>
          <w:szCs w:val="26"/>
        </w:rPr>
        <w:t>ВКБi</w:t>
      </w:r>
      <w:proofErr w:type="spellEnd"/>
      <w:r w:rsidRPr="00D6468C">
        <w:rPr>
          <w:rFonts w:ascii="Myriad Pro" w:hAnsi="Myriad Pro"/>
          <w:color w:val="000000"/>
          <w:sz w:val="26"/>
          <w:szCs w:val="26"/>
        </w:rPr>
        <w:t>,</w:t>
      </w:r>
    </w:p>
    <w:p w14:paraId="09AFF79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где:</w:t>
      </w:r>
    </w:p>
    <w:p w14:paraId="3EB9F84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i – номер расчетного года периода регулирования, i = 1, 2, 3…</w:t>
      </w:r>
    </w:p>
    <w:p w14:paraId="7F75A96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ВКi</w:t>
      </w:r>
      <w:proofErr w:type="spellEnd"/>
      <w:r w:rsidRPr="00D6468C">
        <w:rPr>
          <w:rFonts w:ascii="Myriad Pro" w:hAnsi="Myriad Pro"/>
          <w:color w:val="000000"/>
          <w:sz w:val="26"/>
          <w:szCs w:val="26"/>
        </w:rPr>
        <w:t xml:space="preserve"> – возврат на инвестированный капитал в году i;</w:t>
      </w:r>
    </w:p>
    <w:p w14:paraId="5FEFF14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ВКР – возврат на капитал, инвестированный до начала первого периода регулирования:</w:t>
      </w:r>
    </w:p>
    <w:p w14:paraId="130871E3"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3C99CB12" wp14:editId="7310332C">
            <wp:extent cx="1917065" cy="513080"/>
            <wp:effectExtent l="0" t="0" r="6985" b="1270"/>
            <wp:docPr id="8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17065" cy="513080"/>
                    </a:xfrm>
                    <a:prstGeom prst="rect">
                      <a:avLst/>
                    </a:prstGeom>
                    <a:noFill/>
                    <a:ln>
                      <a:noFill/>
                    </a:ln>
                  </pic:spPr>
                </pic:pic>
              </a:graphicData>
            </a:graphic>
          </wp:inline>
        </w:drawing>
      </w:r>
    </w:p>
    <w:p w14:paraId="4605C850"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РИК – размер инвестированного капитала, установленный на начало первого долгосрочного периода регулирования в соответствии с Правилами;</w:t>
      </w:r>
    </w:p>
    <w:p w14:paraId="66E27D67"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ИИК – физический износ инвестированного капитала, установленный на начало первого долгосрочного периода регулирования в соответствии с правилами определения стоимости активов и размера инвестированного капитала и ведения их учета;</w:t>
      </w:r>
    </w:p>
    <w:p w14:paraId="19F1B82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СВК – срок возврата инвестированного капитала, устанавливаемый в соответствии с Правилами;</w:t>
      </w:r>
    </w:p>
    <w:p w14:paraId="6933756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ВКБi</w:t>
      </w:r>
      <w:proofErr w:type="spellEnd"/>
      <w:r w:rsidRPr="00D6468C">
        <w:rPr>
          <w:rFonts w:ascii="Myriad Pro" w:hAnsi="Myriad Pro"/>
          <w:color w:val="000000"/>
          <w:sz w:val="26"/>
          <w:szCs w:val="26"/>
        </w:rPr>
        <w:t xml:space="preserve"> – возврат на капитал, инвестированный после начала первого периода регулирования:</w:t>
      </w:r>
    </w:p>
    <w:p w14:paraId="762CEA0E"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4F8823AF" wp14:editId="34CDBE6D">
            <wp:extent cx="1146810" cy="473075"/>
            <wp:effectExtent l="0" t="0" r="0" b="3175"/>
            <wp:docPr id="84"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46810" cy="473075"/>
                    </a:xfrm>
                    <a:prstGeom prst="rect">
                      <a:avLst/>
                    </a:prstGeom>
                    <a:noFill/>
                    <a:ln>
                      <a:noFill/>
                    </a:ln>
                  </pic:spPr>
                </pic:pic>
              </a:graphicData>
            </a:graphic>
          </wp:inline>
        </w:drawing>
      </w:r>
      <w:r w:rsidR="00C34FF9" w:rsidRPr="00D6468C">
        <w:rPr>
          <w:rFonts w:ascii="Myriad Pro" w:hAnsi="Myriad Pro"/>
          <w:color w:val="000000"/>
          <w:sz w:val="26"/>
          <w:szCs w:val="26"/>
        </w:rPr>
        <w:t xml:space="preserve"> ,</w:t>
      </w:r>
    </w:p>
    <w:p w14:paraId="341C06E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где:</w:t>
      </w:r>
    </w:p>
    <w:p w14:paraId="3241DACF"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roofErr w:type="spellStart"/>
      <w:r w:rsidRPr="00D6468C">
        <w:rPr>
          <w:rFonts w:ascii="Myriad Pro" w:hAnsi="Myriad Pro"/>
          <w:color w:val="000000"/>
          <w:sz w:val="26"/>
          <w:szCs w:val="26"/>
        </w:rPr>
        <w:t>ПИКi</w:t>
      </w:r>
      <w:proofErr w:type="spellEnd"/>
      <w:r w:rsidRPr="00D6468C">
        <w:rPr>
          <w:rFonts w:ascii="Myriad Pro" w:hAnsi="Myriad Pro"/>
          <w:color w:val="000000"/>
          <w:sz w:val="26"/>
          <w:szCs w:val="26"/>
        </w:rPr>
        <w:t xml:space="preserve"> - первоначальная стоимость базы инвестированного капитала, определяемая на начало расчетного года i в соответствии с Правилами.</w:t>
      </w:r>
    </w:p>
    <w:p w14:paraId="2373F996"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течение периода регулирования ежегодно проводится корректировка первоначальной и остаточной стоимости базы инвестированного капитала с учетом фактических данных о введенных в эксплуатацию объектах, списании (выбытии) активов до установленного срока их использования, а также с учетом корректировки утвержденного плана вводов.</w:t>
      </w:r>
    </w:p>
    <w:p w14:paraId="333AC6C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 74 Методических указаний </w:t>
      </w:r>
      <w:r w:rsidR="00D655F1">
        <w:rPr>
          <w:rFonts w:ascii="Myriad Pro" w:hAnsi="Myriad Pro"/>
          <w:color w:val="000000"/>
          <w:sz w:val="26"/>
          <w:szCs w:val="26"/>
        </w:rPr>
        <w:t>№ </w:t>
      </w:r>
      <w:r w:rsidRPr="00D6468C">
        <w:rPr>
          <w:rFonts w:ascii="Myriad Pro" w:hAnsi="Myriad Pro"/>
          <w:color w:val="000000"/>
          <w:sz w:val="26"/>
          <w:szCs w:val="26"/>
        </w:rPr>
        <w:t>228-э, остаточная стоимость капитала, инвестированного до перехода на регулирование по методу доходности инвестированного капитала, с учетом начисленного возврата и выбытия объектов до окончания срока использования на начало каждого i+1 года первого долгосрочного периода регулирования определяется как:</w:t>
      </w:r>
    </w:p>
    <w:p w14:paraId="70E8D7F2"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540F2ADF" wp14:editId="64EC8D98">
            <wp:extent cx="4203065" cy="561340"/>
            <wp:effectExtent l="0" t="0" r="6985" b="0"/>
            <wp:docPr id="85" name="Рисунок 10" descr="base_1_179106_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base_1_179106_50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203065" cy="561340"/>
                    </a:xfrm>
                    <a:prstGeom prst="rect">
                      <a:avLst/>
                    </a:prstGeom>
                    <a:noFill/>
                    <a:ln>
                      <a:noFill/>
                    </a:ln>
                  </pic:spPr>
                </pic:pic>
              </a:graphicData>
            </a:graphic>
          </wp:inline>
        </w:drawing>
      </w:r>
      <w:r w:rsidR="00C34FF9" w:rsidRPr="00D6468C">
        <w:rPr>
          <w:rFonts w:ascii="Myriad Pro" w:hAnsi="Myriad Pro"/>
          <w:color w:val="000000"/>
          <w:sz w:val="26"/>
          <w:szCs w:val="26"/>
        </w:rPr>
        <w:t>, где:</w:t>
      </w:r>
    </w:p>
    <w:p w14:paraId="2FB1515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i - номер расчетного года периода регулирования, i = 1, 2, 3...;</w:t>
      </w:r>
    </w:p>
    <w:p w14:paraId="4089EB7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РИК – размер инвестированного капитала, установленный на начало первого долгосрочного периода регулирования;</w:t>
      </w:r>
    </w:p>
    <w:p w14:paraId="061A256C"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6200DF3A" wp14:editId="56809A32">
            <wp:extent cx="641985" cy="337185"/>
            <wp:effectExtent l="0" t="0" r="5715" b="5715"/>
            <wp:docPr id="86" name="Рисунок 11" descr="base_1_179106_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base_1_179106_50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41985" cy="337185"/>
                    </a:xfrm>
                    <a:prstGeom prst="rect">
                      <a:avLst/>
                    </a:prstGeom>
                    <a:noFill/>
                    <a:ln>
                      <a:noFill/>
                    </a:ln>
                  </pic:spPr>
                </pic:pic>
              </a:graphicData>
            </a:graphic>
          </wp:inline>
        </w:drawing>
      </w:r>
      <w:r w:rsidR="00C34FF9" w:rsidRPr="00D6468C">
        <w:rPr>
          <w:rFonts w:ascii="Myriad Pro" w:hAnsi="Myriad Pro"/>
          <w:color w:val="000000"/>
          <w:sz w:val="26"/>
          <w:szCs w:val="26"/>
        </w:rPr>
        <w:t xml:space="preserve"> – остаточная стоимость, соответствующая фактическому за год j списанию (выбытию) до установленного срока их использования активов, необходимых для осуществления регулируемой деятельности, учтенная при утверждении размера инвестированного капитала на начало первого долгосрочного периода регулирования, определяемая в соответствии с Методическими указаниями </w:t>
      </w:r>
      <w:r w:rsidR="00D655F1">
        <w:rPr>
          <w:rFonts w:ascii="Myriad Pro" w:hAnsi="Myriad Pro"/>
          <w:color w:val="000000"/>
          <w:sz w:val="26"/>
          <w:szCs w:val="26"/>
        </w:rPr>
        <w:t>№ </w:t>
      </w:r>
      <w:r w:rsidR="00C34FF9" w:rsidRPr="00D6468C">
        <w:rPr>
          <w:rFonts w:ascii="Myriad Pro" w:hAnsi="Myriad Pro"/>
          <w:color w:val="000000"/>
          <w:sz w:val="26"/>
          <w:szCs w:val="26"/>
        </w:rPr>
        <w:t>228-э, а также остаточная стоимость капитала, инвестированного до перехода на регулирование по методу доходности инвестированного капитала, который был возвращен в полном объеме; определяется для j = 1..k, где k - текущий год периода регулирования;</w:t>
      </w:r>
    </w:p>
    <w:p w14:paraId="341A4BC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ИИК – физический износ инвестированного капитала, установленный на начало первого долгосрочного периода регулирования.</w:t>
      </w:r>
    </w:p>
    <w:p w14:paraId="6FD98C7F" w14:textId="77777777" w:rsidR="00C34FF9"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lastRenderedPageBreak/>
        <w:t>Срок возврата инвестированного капитала регулируемой организации составляет 35 лет.</w:t>
      </w:r>
    </w:p>
    <w:p w14:paraId="07EFCC5E" w14:textId="77777777" w:rsidR="00D655F1" w:rsidRPr="00D6468C" w:rsidRDefault="00D655F1" w:rsidP="00C34FF9">
      <w:pPr>
        <w:spacing w:after="0" w:line="360" w:lineRule="auto"/>
        <w:ind w:firstLine="567"/>
        <w:contextualSpacing/>
        <w:jc w:val="both"/>
        <w:rPr>
          <w:rFonts w:ascii="Myriad Pro" w:hAnsi="Myriad Pro"/>
          <w:color w:val="000000"/>
          <w:sz w:val="26"/>
          <w:szCs w:val="26"/>
        </w:rPr>
      </w:pPr>
    </w:p>
    <w:p w14:paraId="157FD8BD" w14:textId="77777777" w:rsidR="00C34FF9" w:rsidRPr="00D6468C" w:rsidRDefault="00C34FF9" w:rsidP="00C34FF9">
      <w:pPr>
        <w:spacing w:after="0" w:line="360" w:lineRule="auto"/>
        <w:ind w:firstLine="567"/>
        <w:contextualSpacing/>
        <w:jc w:val="both"/>
        <w:rPr>
          <w:rFonts w:ascii="Myriad Pro" w:hAnsi="Myriad Pro"/>
          <w:color w:val="000000"/>
          <w:sz w:val="26"/>
          <w:szCs w:val="26"/>
          <w:u w:val="single"/>
        </w:rPr>
      </w:pPr>
      <w:r w:rsidRPr="00D6468C">
        <w:rPr>
          <w:rFonts w:ascii="Myriad Pro" w:hAnsi="Myriad Pro"/>
          <w:color w:val="000000"/>
          <w:sz w:val="26"/>
          <w:szCs w:val="26"/>
          <w:u w:val="single"/>
        </w:rPr>
        <w:t xml:space="preserve">Анализ перехода филиала </w:t>
      </w:r>
      <w:r w:rsidR="00D655F1">
        <w:rPr>
          <w:rFonts w:ascii="Myriad Pro" w:hAnsi="Myriad Pro"/>
          <w:color w:val="000000"/>
          <w:sz w:val="26"/>
          <w:szCs w:val="26"/>
          <w:u w:val="single"/>
        </w:rPr>
        <w:t>ПАО </w:t>
      </w:r>
      <w:r w:rsidRPr="00D6468C">
        <w:rPr>
          <w:rFonts w:ascii="Myriad Pro" w:hAnsi="Myriad Pro"/>
          <w:color w:val="000000"/>
          <w:sz w:val="26"/>
          <w:szCs w:val="26"/>
          <w:u w:val="single"/>
        </w:rPr>
        <w:t xml:space="preserve">«МРСК Северо-Запада» «Вологдаэнерго» на регулирование методом доходности инвестированного капитала </w:t>
      </w:r>
    </w:p>
    <w:p w14:paraId="64AA930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Во исполнение распоряжения Правительства Российской Федерации от 19.01.2010 </w:t>
      </w:r>
      <w:r w:rsidR="00D655F1">
        <w:rPr>
          <w:rFonts w:ascii="Myriad Pro" w:hAnsi="Myriad Pro"/>
          <w:color w:val="000000"/>
          <w:sz w:val="26"/>
          <w:szCs w:val="26"/>
        </w:rPr>
        <w:t>№ </w:t>
      </w:r>
      <w:r w:rsidRPr="00D6468C">
        <w:rPr>
          <w:rFonts w:ascii="Myriad Pro" w:hAnsi="Myriad Pro"/>
          <w:color w:val="000000"/>
          <w:sz w:val="26"/>
          <w:szCs w:val="26"/>
        </w:rPr>
        <w:t xml:space="preserve">30-р с 1 января </w:t>
      </w:r>
      <w:smartTag w:uri="urn:schemas-microsoft-com:office:smarttags" w:element="metricconverter">
        <w:smartTagPr>
          <w:attr w:name="ProductID" w:val="2011 г"/>
        </w:smartTagPr>
        <w:r w:rsidRPr="00D6468C">
          <w:rPr>
            <w:rFonts w:ascii="Myriad Pro" w:hAnsi="Myriad Pro"/>
            <w:color w:val="000000"/>
            <w:sz w:val="26"/>
            <w:szCs w:val="26"/>
          </w:rPr>
          <w:t>2011 г</w:t>
        </w:r>
      </w:smartTag>
      <w:r w:rsidRPr="00D6468C">
        <w:rPr>
          <w:rFonts w:ascii="Myriad Pro" w:hAnsi="Myriad Pro"/>
          <w:color w:val="000000"/>
          <w:sz w:val="26"/>
          <w:szCs w:val="26"/>
        </w:rPr>
        <w:t xml:space="preserve">. был осуществлен переход </w:t>
      </w:r>
      <w:r w:rsidR="00D655F1">
        <w:rPr>
          <w:rFonts w:ascii="Myriad Pro" w:hAnsi="Myriad Pro"/>
          <w:color w:val="000000"/>
          <w:sz w:val="26"/>
          <w:szCs w:val="26"/>
        </w:rPr>
        <w:t>ПАО </w:t>
      </w:r>
      <w:r w:rsidRPr="00D6468C">
        <w:rPr>
          <w:rFonts w:ascii="Myriad Pro" w:hAnsi="Myriad Pro"/>
          <w:color w:val="000000"/>
          <w:sz w:val="26"/>
          <w:szCs w:val="26"/>
        </w:rPr>
        <w:t xml:space="preserve">«МРСК Северо-Запада» «Вологдаэнерго» на регулирование тарифов на услуги по передаче электроэнергии методом доходности инвестированного капитала в соответствии с Порядком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утвержденным приказом Федеральной службы по тарифам от 18.08.2010 </w:t>
      </w:r>
      <w:r w:rsidR="00D655F1">
        <w:rPr>
          <w:rFonts w:ascii="Myriad Pro" w:hAnsi="Myriad Pro"/>
          <w:color w:val="000000"/>
          <w:sz w:val="26"/>
          <w:szCs w:val="26"/>
        </w:rPr>
        <w:t>№ </w:t>
      </w:r>
      <w:r w:rsidRPr="00D6468C">
        <w:rPr>
          <w:rFonts w:ascii="Myriad Pro" w:hAnsi="Myriad Pro"/>
          <w:color w:val="000000"/>
          <w:sz w:val="26"/>
          <w:szCs w:val="26"/>
        </w:rPr>
        <w:t>183-э/1.</w:t>
      </w:r>
    </w:p>
    <w:p w14:paraId="7ED7D24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Переход на регулирование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методом доходности инвестированного капитала был осуществлен с 01.01.2011 с продолжительностью долгосрочного периода 5 лет (постановление РЭК Вологодской области от 29.12.2010 №487):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C34FF9" w:rsidRPr="00D655F1" w14:paraId="3F701639" w14:textId="77777777">
        <w:trPr>
          <w:cantSplit/>
          <w:tblHeader/>
        </w:trPr>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ABD4DA" w14:textId="77777777" w:rsidR="00C34FF9" w:rsidRPr="00D655F1" w:rsidRDefault="00C34FF9" w:rsidP="00C34FF9">
            <w:pPr>
              <w:spacing w:after="0" w:line="264" w:lineRule="auto"/>
              <w:contextualSpacing/>
              <w:jc w:val="center"/>
              <w:rPr>
                <w:rFonts w:ascii="Myriad Pro" w:hAnsi="Myriad Pro"/>
                <w:b/>
                <w:color w:val="FFFFFF"/>
                <w:sz w:val="20"/>
                <w:szCs w:val="20"/>
              </w:rPr>
            </w:pPr>
            <w:r w:rsidRPr="00D655F1">
              <w:rPr>
                <w:rFonts w:ascii="Myriad Pro" w:hAnsi="Myriad Pro"/>
                <w:b/>
                <w:color w:val="FFFFFF"/>
                <w:sz w:val="20"/>
                <w:szCs w:val="20"/>
              </w:rPr>
              <w:t>год</w:t>
            </w:r>
          </w:p>
        </w:tc>
        <w:tc>
          <w:tcPr>
            <w:tcW w:w="250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31172DB" w14:textId="77777777" w:rsidR="00C34FF9" w:rsidRPr="00D655F1" w:rsidRDefault="00C34FF9" w:rsidP="00C34FF9">
            <w:pPr>
              <w:spacing w:after="0" w:line="264" w:lineRule="auto"/>
              <w:contextualSpacing/>
              <w:jc w:val="center"/>
              <w:rPr>
                <w:rFonts w:ascii="Myriad Pro" w:hAnsi="Myriad Pro"/>
                <w:b/>
                <w:color w:val="FFFFFF"/>
                <w:sz w:val="20"/>
                <w:szCs w:val="20"/>
              </w:rPr>
            </w:pPr>
            <w:r w:rsidRPr="00D655F1">
              <w:rPr>
                <w:rFonts w:ascii="Myriad Pro" w:hAnsi="Myriad Pro"/>
                <w:b/>
                <w:color w:val="FFFFFF"/>
                <w:sz w:val="20"/>
                <w:szCs w:val="20"/>
              </w:rPr>
              <w:t>Размер инвестированного капитала, млн. руб.</w:t>
            </w:r>
          </w:p>
        </w:tc>
      </w:tr>
      <w:tr w:rsidR="00C34FF9" w:rsidRPr="00D655F1" w14:paraId="336EC8D3" w14:textId="77777777">
        <w:trPr>
          <w:cantSplit/>
        </w:trPr>
        <w:tc>
          <w:tcPr>
            <w:tcW w:w="2500" w:type="pct"/>
            <w:tcBorders>
              <w:top w:val="single" w:sz="4" w:space="0" w:color="FFFFFF"/>
            </w:tcBorders>
            <w:vAlign w:val="bottom"/>
          </w:tcPr>
          <w:p w14:paraId="4A115A4E"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2011</w:t>
            </w:r>
          </w:p>
        </w:tc>
        <w:tc>
          <w:tcPr>
            <w:tcW w:w="2500" w:type="pct"/>
            <w:tcBorders>
              <w:top w:val="single" w:sz="4" w:space="0" w:color="FFFFFF"/>
            </w:tcBorders>
            <w:vAlign w:val="bottom"/>
          </w:tcPr>
          <w:p w14:paraId="16C234C3"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19 793 306</w:t>
            </w:r>
          </w:p>
        </w:tc>
      </w:tr>
      <w:tr w:rsidR="00C34FF9" w:rsidRPr="00D655F1" w14:paraId="1F0A40E8" w14:textId="77777777">
        <w:trPr>
          <w:cantSplit/>
        </w:trPr>
        <w:tc>
          <w:tcPr>
            <w:tcW w:w="2500" w:type="pct"/>
            <w:vAlign w:val="bottom"/>
          </w:tcPr>
          <w:p w14:paraId="3C1B1208"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2012</w:t>
            </w:r>
          </w:p>
        </w:tc>
        <w:tc>
          <w:tcPr>
            <w:tcW w:w="2500" w:type="pct"/>
            <w:vAlign w:val="bottom"/>
          </w:tcPr>
          <w:p w14:paraId="758F8C67"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20 794 431</w:t>
            </w:r>
          </w:p>
        </w:tc>
      </w:tr>
      <w:tr w:rsidR="00C34FF9" w:rsidRPr="00D655F1" w14:paraId="6CE120B5" w14:textId="77777777">
        <w:trPr>
          <w:cantSplit/>
        </w:trPr>
        <w:tc>
          <w:tcPr>
            <w:tcW w:w="2500" w:type="pct"/>
            <w:vAlign w:val="bottom"/>
          </w:tcPr>
          <w:p w14:paraId="6768D6ED"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2013</w:t>
            </w:r>
          </w:p>
        </w:tc>
        <w:tc>
          <w:tcPr>
            <w:tcW w:w="2500" w:type="pct"/>
            <w:vAlign w:val="bottom"/>
          </w:tcPr>
          <w:p w14:paraId="3C0A2959"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22 952 952</w:t>
            </w:r>
          </w:p>
        </w:tc>
      </w:tr>
      <w:tr w:rsidR="00C34FF9" w:rsidRPr="00D655F1" w14:paraId="4E4944AF" w14:textId="77777777">
        <w:trPr>
          <w:cantSplit/>
        </w:trPr>
        <w:tc>
          <w:tcPr>
            <w:tcW w:w="2500" w:type="pct"/>
            <w:vAlign w:val="bottom"/>
          </w:tcPr>
          <w:p w14:paraId="13B0B6BE"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2014</w:t>
            </w:r>
          </w:p>
        </w:tc>
        <w:tc>
          <w:tcPr>
            <w:tcW w:w="2500" w:type="pct"/>
            <w:vAlign w:val="bottom"/>
          </w:tcPr>
          <w:p w14:paraId="7D5F5B94"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25 546 762</w:t>
            </w:r>
          </w:p>
        </w:tc>
      </w:tr>
      <w:tr w:rsidR="00C34FF9" w:rsidRPr="00D655F1" w14:paraId="25E64543" w14:textId="77777777">
        <w:trPr>
          <w:cantSplit/>
        </w:trPr>
        <w:tc>
          <w:tcPr>
            <w:tcW w:w="2500" w:type="pct"/>
            <w:vAlign w:val="bottom"/>
          </w:tcPr>
          <w:p w14:paraId="6BDCDA98"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2015</w:t>
            </w:r>
          </w:p>
        </w:tc>
        <w:tc>
          <w:tcPr>
            <w:tcW w:w="2500" w:type="pct"/>
            <w:vAlign w:val="bottom"/>
          </w:tcPr>
          <w:p w14:paraId="12BADE13" w14:textId="77777777" w:rsidR="00C34FF9" w:rsidRPr="00D655F1" w:rsidRDefault="00C34FF9" w:rsidP="00C34FF9">
            <w:pPr>
              <w:spacing w:after="0"/>
              <w:jc w:val="center"/>
              <w:rPr>
                <w:rFonts w:ascii="Myriad Pro" w:hAnsi="Myriad Pro"/>
                <w:color w:val="000000"/>
                <w:sz w:val="20"/>
                <w:szCs w:val="20"/>
              </w:rPr>
            </w:pPr>
            <w:r w:rsidRPr="00D655F1">
              <w:rPr>
                <w:rFonts w:ascii="Myriad Pro" w:hAnsi="Myriad Pro"/>
                <w:color w:val="000000"/>
                <w:sz w:val="20"/>
                <w:szCs w:val="20"/>
              </w:rPr>
              <w:t>28 242 644</w:t>
            </w:r>
          </w:p>
        </w:tc>
      </w:tr>
    </w:tbl>
    <w:p w14:paraId="0DFBE453"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соответствии с положениями постановления Правительства Российской Федерации от 29.12.2011 </w:t>
      </w:r>
      <w:r w:rsidR="00D655F1">
        <w:rPr>
          <w:rFonts w:ascii="Myriad Pro" w:hAnsi="Myriad Pro"/>
          <w:color w:val="000000"/>
          <w:sz w:val="26"/>
          <w:szCs w:val="26"/>
        </w:rPr>
        <w:t>№ </w:t>
      </w:r>
      <w:r w:rsidRPr="00D6468C">
        <w:rPr>
          <w:rFonts w:ascii="Myriad Pro" w:hAnsi="Myriad Pro"/>
          <w:color w:val="000000"/>
          <w:sz w:val="26"/>
          <w:szCs w:val="26"/>
        </w:rPr>
        <w:t xml:space="preserve">1178 с 1 июля </w:t>
      </w:r>
      <w:smartTag w:uri="urn:schemas-microsoft-com:office:smarttags" w:element="metricconverter">
        <w:smartTagPr>
          <w:attr w:name="ProductID" w:val="2012 г"/>
        </w:smartTagPr>
        <w:r w:rsidRPr="00D6468C">
          <w:rPr>
            <w:rFonts w:ascii="Myriad Pro" w:hAnsi="Myriad Pro"/>
            <w:color w:val="000000"/>
            <w:sz w:val="26"/>
            <w:szCs w:val="26"/>
          </w:rPr>
          <w:t>2012 г</w:t>
        </w:r>
      </w:smartTag>
      <w:r w:rsidRPr="00D6468C">
        <w:rPr>
          <w:rFonts w:ascii="Myriad Pro" w:hAnsi="Myriad Pro"/>
          <w:color w:val="000000"/>
          <w:sz w:val="26"/>
          <w:szCs w:val="26"/>
        </w:rPr>
        <w:t xml:space="preserve">. был произведен пересмотр долгосрочных параметров регулирования </w:t>
      </w:r>
      <w:r w:rsidR="00D655F1">
        <w:rPr>
          <w:rFonts w:ascii="Myriad Pro" w:hAnsi="Myriad Pro"/>
          <w:color w:val="000000"/>
          <w:sz w:val="26"/>
          <w:szCs w:val="26"/>
        </w:rPr>
        <w:t>ПАО </w:t>
      </w:r>
      <w:r w:rsidRPr="00D6468C">
        <w:rPr>
          <w:rFonts w:ascii="Myriad Pro" w:hAnsi="Myriad Pro"/>
          <w:color w:val="000000"/>
          <w:sz w:val="26"/>
          <w:szCs w:val="26"/>
        </w:rPr>
        <w:t>«МРСК Северо-Запада» «Вологдаэнерго» и период регулирования был увеличен до 7 лет (2012-2017 гг.).</w:t>
      </w:r>
    </w:p>
    <w:p w14:paraId="1372F47C"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В связи с изменениями порядка учета инвестированного капитала, в соответствии с которым при расчете тарифов учитывается стоимость фактически введенных в эксплуатацию активов (ранее применялся учет на основании актов выполненных работ по объектам капитальных вложений, т.е. по освоению инвестиций), был пересмотрен размер инвестированного капитала (РИК) на начало долгосрочного периода регулирования (на 01.01.2012). Из состава РИК </w:t>
      </w:r>
      <w:r w:rsidRPr="00D6468C">
        <w:rPr>
          <w:rFonts w:ascii="Myriad Pro" w:hAnsi="Myriad Pro"/>
          <w:color w:val="000000"/>
          <w:sz w:val="26"/>
          <w:szCs w:val="26"/>
        </w:rPr>
        <w:lastRenderedPageBreak/>
        <w:t>были исключены объекты незавершенного строительства, учтенные при первоначальной оценке. Также одновременно в базу инвестированного капитала с 2012 года включены объекты в соответствии с планом ввода основных средств в результате реализации инвестиционной программы.</w:t>
      </w:r>
    </w:p>
    <w:p w14:paraId="3C19F298"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Данные о размере капитала, инвестированного до перехода на RAB-регулирование, на 01.01.2012 («старый» капитал), представлены в таблице ниже.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8"/>
        <w:gridCol w:w="1983"/>
        <w:gridCol w:w="1970"/>
      </w:tblGrid>
      <w:tr w:rsidR="00C34FF9" w:rsidRPr="00D655F1" w14:paraId="1C4C76FD" w14:textId="77777777">
        <w:trPr>
          <w:cantSplit/>
          <w:trHeight w:val="20"/>
          <w:tblHeader/>
        </w:trPr>
        <w:tc>
          <w:tcPr>
            <w:tcW w:w="577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A7C77E0" w14:textId="77777777" w:rsidR="00C34FF9" w:rsidRPr="00D655F1" w:rsidRDefault="00C34FF9" w:rsidP="00C34FF9">
            <w:pPr>
              <w:jc w:val="center"/>
              <w:rPr>
                <w:rFonts w:ascii="Myriad Pro" w:hAnsi="Myriad Pro"/>
                <w:b/>
                <w:color w:val="FFFFFF"/>
                <w:sz w:val="20"/>
                <w:szCs w:val="20"/>
              </w:rPr>
            </w:pPr>
            <w:r w:rsidRPr="00D655F1">
              <w:rPr>
                <w:rFonts w:ascii="Myriad Pro" w:hAnsi="Myriad Pro"/>
                <w:b/>
                <w:color w:val="FFFFFF"/>
                <w:sz w:val="20"/>
                <w:szCs w:val="20"/>
              </w:rPr>
              <w:t>Наименование</w:t>
            </w:r>
          </w:p>
        </w:tc>
        <w:tc>
          <w:tcPr>
            <w:tcW w:w="1984"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40FB13B" w14:textId="77777777" w:rsidR="00C34FF9" w:rsidRPr="00D655F1" w:rsidRDefault="00C34FF9" w:rsidP="00C34FF9">
            <w:pPr>
              <w:jc w:val="center"/>
              <w:rPr>
                <w:rFonts w:ascii="Myriad Pro" w:hAnsi="Myriad Pro"/>
                <w:b/>
                <w:color w:val="FFFFFF"/>
                <w:sz w:val="20"/>
                <w:szCs w:val="20"/>
              </w:rPr>
            </w:pPr>
            <w:r w:rsidRPr="00D655F1">
              <w:rPr>
                <w:rFonts w:ascii="Myriad Pro" w:hAnsi="Myriad Pro"/>
                <w:b/>
                <w:color w:val="FFFFFF"/>
                <w:sz w:val="20"/>
                <w:szCs w:val="20"/>
              </w:rPr>
              <w:t>Полная восстановительная стоимость</w:t>
            </w:r>
          </w:p>
        </w:tc>
        <w:tc>
          <w:tcPr>
            <w:tcW w:w="192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90EEAA5" w14:textId="77777777" w:rsidR="00C34FF9" w:rsidRPr="00D655F1" w:rsidRDefault="00C34FF9" w:rsidP="00C34FF9">
            <w:pPr>
              <w:jc w:val="center"/>
              <w:rPr>
                <w:rFonts w:ascii="Myriad Pro" w:hAnsi="Myriad Pro"/>
                <w:b/>
                <w:color w:val="FFFFFF"/>
                <w:sz w:val="20"/>
                <w:szCs w:val="20"/>
              </w:rPr>
            </w:pPr>
            <w:r w:rsidRPr="00D655F1">
              <w:rPr>
                <w:rFonts w:ascii="Myriad Pro" w:hAnsi="Myriad Pro"/>
                <w:b/>
                <w:color w:val="FFFFFF"/>
                <w:sz w:val="20"/>
                <w:szCs w:val="20"/>
              </w:rPr>
              <w:t>Остаточная восстановительная стоимость</w:t>
            </w:r>
          </w:p>
        </w:tc>
      </w:tr>
      <w:tr w:rsidR="00C34FF9" w:rsidRPr="00D655F1" w14:paraId="43E44A52" w14:textId="77777777">
        <w:trPr>
          <w:cantSplit/>
          <w:trHeight w:val="20"/>
        </w:trPr>
        <w:tc>
          <w:tcPr>
            <w:tcW w:w="5778" w:type="dxa"/>
            <w:tcBorders>
              <w:top w:val="single" w:sz="4" w:space="0" w:color="FFFFFF"/>
            </w:tcBorders>
            <w:shd w:val="clear" w:color="auto" w:fill="auto"/>
            <w:vAlign w:val="center"/>
          </w:tcPr>
          <w:p w14:paraId="3C7D807B" w14:textId="77777777" w:rsidR="00C34FF9" w:rsidRPr="00D655F1" w:rsidRDefault="00C34FF9" w:rsidP="00C34FF9">
            <w:pPr>
              <w:rPr>
                <w:rFonts w:ascii="Myriad Pro" w:hAnsi="Myriad Pro"/>
                <w:sz w:val="20"/>
                <w:szCs w:val="20"/>
              </w:rPr>
            </w:pPr>
            <w:r w:rsidRPr="00D655F1">
              <w:rPr>
                <w:rFonts w:ascii="Myriad Pro" w:hAnsi="Myriad Pro"/>
                <w:sz w:val="20"/>
                <w:szCs w:val="20"/>
              </w:rPr>
              <w:t>Размер инвестированного капитала на начало первого долгосрочного периода регулирования, тыс. руб.</w:t>
            </w:r>
          </w:p>
        </w:tc>
        <w:tc>
          <w:tcPr>
            <w:tcW w:w="1984" w:type="dxa"/>
            <w:tcBorders>
              <w:top w:val="single" w:sz="4" w:space="0" w:color="FFFFFF"/>
            </w:tcBorders>
            <w:shd w:val="clear" w:color="auto" w:fill="auto"/>
            <w:vAlign w:val="center"/>
          </w:tcPr>
          <w:p w14:paraId="35B6CDD8" w14:textId="77777777" w:rsidR="00C34FF9" w:rsidRPr="00D655F1" w:rsidRDefault="00C34FF9" w:rsidP="00C34FF9">
            <w:pPr>
              <w:jc w:val="center"/>
              <w:rPr>
                <w:rFonts w:ascii="Myriad Pro" w:hAnsi="Myriad Pro"/>
                <w:sz w:val="20"/>
                <w:szCs w:val="20"/>
              </w:rPr>
            </w:pPr>
            <w:r w:rsidRPr="00D655F1">
              <w:rPr>
                <w:rFonts w:ascii="Myriad Pro" w:hAnsi="Myriad Pro"/>
                <w:sz w:val="20"/>
                <w:szCs w:val="20"/>
              </w:rPr>
              <w:t>11 154 977</w:t>
            </w:r>
          </w:p>
        </w:tc>
        <w:tc>
          <w:tcPr>
            <w:tcW w:w="1928" w:type="dxa"/>
            <w:tcBorders>
              <w:top w:val="single" w:sz="4" w:space="0" w:color="FFFFFF"/>
            </w:tcBorders>
            <w:shd w:val="clear" w:color="auto" w:fill="auto"/>
            <w:vAlign w:val="center"/>
          </w:tcPr>
          <w:p w14:paraId="4103A52B" w14:textId="77777777" w:rsidR="00C34FF9" w:rsidRPr="00D655F1" w:rsidRDefault="00C34FF9" w:rsidP="00C34FF9">
            <w:pPr>
              <w:jc w:val="center"/>
              <w:rPr>
                <w:rFonts w:ascii="Myriad Pro" w:hAnsi="Myriad Pro"/>
                <w:sz w:val="20"/>
                <w:szCs w:val="20"/>
              </w:rPr>
            </w:pPr>
            <w:r w:rsidRPr="00D655F1">
              <w:rPr>
                <w:rFonts w:ascii="Myriad Pro" w:hAnsi="Myriad Pro"/>
                <w:sz w:val="20"/>
                <w:szCs w:val="20"/>
              </w:rPr>
              <w:t>6 162 009</w:t>
            </w:r>
          </w:p>
        </w:tc>
      </w:tr>
      <w:tr w:rsidR="00C34FF9" w:rsidRPr="00D655F1" w14:paraId="38468F6B" w14:textId="77777777">
        <w:trPr>
          <w:cantSplit/>
          <w:trHeight w:val="20"/>
        </w:trPr>
        <w:tc>
          <w:tcPr>
            <w:tcW w:w="5778" w:type="dxa"/>
            <w:shd w:val="clear" w:color="auto" w:fill="auto"/>
            <w:vAlign w:val="center"/>
          </w:tcPr>
          <w:p w14:paraId="2804149E" w14:textId="77777777" w:rsidR="00C34FF9" w:rsidRPr="00D655F1" w:rsidRDefault="00C34FF9" w:rsidP="00C34FF9">
            <w:pPr>
              <w:rPr>
                <w:rFonts w:ascii="Myriad Pro" w:hAnsi="Myriad Pro"/>
                <w:sz w:val="20"/>
                <w:szCs w:val="20"/>
              </w:rPr>
            </w:pPr>
            <w:r w:rsidRPr="00D655F1">
              <w:rPr>
                <w:rFonts w:ascii="Myriad Pro" w:hAnsi="Myriad Pro"/>
                <w:sz w:val="20"/>
                <w:szCs w:val="20"/>
              </w:rPr>
              <w:t>Физический износ инвестированного капитала, установленный на начало первого долгосрочного периода регулирования (ИИК), %</w:t>
            </w:r>
          </w:p>
        </w:tc>
        <w:tc>
          <w:tcPr>
            <w:tcW w:w="3912" w:type="dxa"/>
            <w:gridSpan w:val="2"/>
            <w:shd w:val="clear" w:color="auto" w:fill="auto"/>
            <w:vAlign w:val="center"/>
          </w:tcPr>
          <w:p w14:paraId="3F97A94C" w14:textId="77777777" w:rsidR="00C34FF9" w:rsidRPr="00D655F1" w:rsidRDefault="00C34FF9" w:rsidP="00C34FF9">
            <w:pPr>
              <w:jc w:val="center"/>
              <w:rPr>
                <w:rFonts w:ascii="Myriad Pro" w:hAnsi="Myriad Pro"/>
                <w:sz w:val="20"/>
                <w:szCs w:val="20"/>
              </w:rPr>
            </w:pPr>
            <w:r w:rsidRPr="00D655F1">
              <w:rPr>
                <w:rFonts w:ascii="Myriad Pro" w:hAnsi="Myriad Pro"/>
                <w:sz w:val="20"/>
                <w:szCs w:val="20"/>
              </w:rPr>
              <w:t>44,76%</w:t>
            </w:r>
          </w:p>
        </w:tc>
      </w:tr>
      <w:tr w:rsidR="00C34FF9" w:rsidRPr="00D655F1" w14:paraId="2189AC59" w14:textId="77777777">
        <w:trPr>
          <w:cantSplit/>
          <w:trHeight w:val="20"/>
        </w:trPr>
        <w:tc>
          <w:tcPr>
            <w:tcW w:w="5778" w:type="dxa"/>
            <w:shd w:val="clear" w:color="auto" w:fill="auto"/>
            <w:vAlign w:val="center"/>
          </w:tcPr>
          <w:p w14:paraId="05F8C84D" w14:textId="77777777" w:rsidR="00C34FF9" w:rsidRPr="00D655F1" w:rsidRDefault="00C34FF9" w:rsidP="00C34FF9">
            <w:pPr>
              <w:rPr>
                <w:rFonts w:ascii="Myriad Pro" w:hAnsi="Myriad Pro"/>
                <w:sz w:val="20"/>
                <w:szCs w:val="20"/>
              </w:rPr>
            </w:pPr>
            <w:r w:rsidRPr="00D655F1">
              <w:rPr>
                <w:rFonts w:ascii="Myriad Pro" w:hAnsi="Myriad Pro"/>
                <w:sz w:val="20"/>
                <w:szCs w:val="20"/>
              </w:rPr>
              <w:t>Срок возврата инвестированного капитала, лет</w:t>
            </w:r>
          </w:p>
        </w:tc>
        <w:tc>
          <w:tcPr>
            <w:tcW w:w="3912" w:type="dxa"/>
            <w:gridSpan w:val="2"/>
            <w:shd w:val="clear" w:color="auto" w:fill="auto"/>
            <w:vAlign w:val="center"/>
          </w:tcPr>
          <w:p w14:paraId="3428EFF0" w14:textId="77777777" w:rsidR="00C34FF9" w:rsidRPr="00D655F1" w:rsidRDefault="00C34FF9" w:rsidP="00C34FF9">
            <w:pPr>
              <w:jc w:val="center"/>
              <w:rPr>
                <w:rFonts w:ascii="Myriad Pro" w:hAnsi="Myriad Pro"/>
                <w:sz w:val="20"/>
                <w:szCs w:val="20"/>
              </w:rPr>
            </w:pPr>
            <w:r w:rsidRPr="00D655F1">
              <w:rPr>
                <w:rFonts w:ascii="Myriad Pro" w:hAnsi="Myriad Pro"/>
                <w:sz w:val="20"/>
                <w:szCs w:val="20"/>
              </w:rPr>
              <w:t>35</w:t>
            </w:r>
          </w:p>
        </w:tc>
      </w:tr>
      <w:tr w:rsidR="00C34FF9" w:rsidRPr="00D655F1" w14:paraId="79DEAE3E" w14:textId="77777777">
        <w:trPr>
          <w:cantSplit/>
          <w:trHeight w:val="20"/>
        </w:trPr>
        <w:tc>
          <w:tcPr>
            <w:tcW w:w="5778" w:type="dxa"/>
            <w:shd w:val="clear" w:color="auto" w:fill="auto"/>
            <w:vAlign w:val="center"/>
          </w:tcPr>
          <w:p w14:paraId="39A583DC" w14:textId="77777777" w:rsidR="00C34FF9" w:rsidRPr="00D655F1" w:rsidRDefault="00C34FF9" w:rsidP="00C34FF9">
            <w:pPr>
              <w:rPr>
                <w:rFonts w:ascii="Myriad Pro" w:hAnsi="Myriad Pro"/>
                <w:sz w:val="20"/>
                <w:szCs w:val="20"/>
              </w:rPr>
            </w:pPr>
            <w:r w:rsidRPr="00D655F1">
              <w:rPr>
                <w:rFonts w:ascii="Myriad Pro" w:hAnsi="Myriad Pro"/>
                <w:sz w:val="20"/>
                <w:szCs w:val="20"/>
              </w:rPr>
              <w:t>Срок возврата капитала, инвестированного до начала первого долгосрочного периода регулирования, с учетом физического износа, лет</w:t>
            </w:r>
          </w:p>
        </w:tc>
        <w:tc>
          <w:tcPr>
            <w:tcW w:w="3912" w:type="dxa"/>
            <w:gridSpan w:val="2"/>
            <w:shd w:val="clear" w:color="auto" w:fill="auto"/>
            <w:vAlign w:val="center"/>
          </w:tcPr>
          <w:p w14:paraId="1DC06B3C" w14:textId="77777777" w:rsidR="00C34FF9" w:rsidRPr="00D655F1" w:rsidRDefault="00C34FF9" w:rsidP="00C34FF9">
            <w:pPr>
              <w:jc w:val="center"/>
              <w:rPr>
                <w:rFonts w:ascii="Myriad Pro" w:hAnsi="Myriad Pro"/>
                <w:sz w:val="20"/>
                <w:szCs w:val="20"/>
              </w:rPr>
            </w:pPr>
            <w:r w:rsidRPr="00D655F1">
              <w:rPr>
                <w:rFonts w:ascii="Myriad Pro" w:hAnsi="Myriad Pro"/>
                <w:sz w:val="20"/>
                <w:szCs w:val="20"/>
              </w:rPr>
              <w:t>19,3</w:t>
            </w:r>
          </w:p>
        </w:tc>
      </w:tr>
    </w:tbl>
    <w:p w14:paraId="6ECF6B5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p>
    <w:p w14:paraId="2656F640" w14:textId="77777777" w:rsidR="00C34FF9" w:rsidRPr="00D6468C" w:rsidRDefault="00C34FF9" w:rsidP="00D655F1">
      <w:pPr>
        <w:pStyle w:val="affff5"/>
      </w:pPr>
      <w:r w:rsidRPr="00D6468C">
        <w:t>ПОЗИЦИЯ ТЕРРИТОРИАЛЬНОЙ СЕТЕВОЙ ОРГАНИЗАЦИИ</w:t>
      </w:r>
    </w:p>
    <w:p w14:paraId="7131CDE3" w14:textId="77777777" w:rsidR="00C34FF9" w:rsidRPr="00D6468C" w:rsidRDefault="00C34FF9" w:rsidP="00C34FF9">
      <w:pPr>
        <w:tabs>
          <w:tab w:val="left" w:pos="1134"/>
        </w:tabs>
        <w:spacing w:after="0" w:line="360" w:lineRule="auto"/>
        <w:ind w:firstLine="567"/>
        <w:jc w:val="both"/>
        <w:rPr>
          <w:rFonts w:ascii="Myriad Pro" w:hAnsi="Myriad Pro"/>
          <w:b/>
          <w:sz w:val="26"/>
          <w:szCs w:val="26"/>
          <w:u w:val="single"/>
        </w:rPr>
      </w:pPr>
      <w:r w:rsidRPr="00D6468C">
        <w:rPr>
          <w:rFonts w:ascii="Myriad Pro" w:hAnsi="Myriad Pro"/>
          <w:b/>
          <w:sz w:val="26"/>
          <w:szCs w:val="26"/>
          <w:u w:val="single"/>
        </w:rPr>
        <w:t xml:space="preserve">Возврат капитала </w:t>
      </w:r>
    </w:p>
    <w:p w14:paraId="1EB47919" w14:textId="77777777" w:rsidR="00C34FF9" w:rsidRPr="00D6468C" w:rsidRDefault="00C34FF9" w:rsidP="00C34FF9">
      <w:pPr>
        <w:tabs>
          <w:tab w:val="left" w:pos="1134"/>
        </w:tabs>
        <w:spacing w:after="0" w:line="360" w:lineRule="auto"/>
        <w:ind w:firstLine="567"/>
        <w:jc w:val="both"/>
        <w:rPr>
          <w:rFonts w:ascii="Myriad Pro" w:hAnsi="Myriad Pro"/>
          <w:sz w:val="26"/>
          <w:szCs w:val="26"/>
        </w:rPr>
      </w:pPr>
      <w:r w:rsidRPr="00D6468C">
        <w:rPr>
          <w:rFonts w:ascii="Myriad Pro" w:hAnsi="Myriad Pro"/>
          <w:sz w:val="26"/>
          <w:szCs w:val="26"/>
        </w:rPr>
        <w:t>Возврат капитала на 2017 год запланирован в размере 531 176,2 тыс. руб., в том числе</w:t>
      </w:r>
    </w:p>
    <w:p w14:paraId="0C9682D6" w14:textId="77777777" w:rsidR="00C34FF9" w:rsidRPr="00D6468C" w:rsidRDefault="00C34FF9" w:rsidP="00D655F1">
      <w:pPr>
        <w:pStyle w:val="2"/>
      </w:pPr>
      <w:r w:rsidRPr="00D6468C">
        <w:t>на капитал, инвестированный до начала первого периода регулирования – 316 282,2 тыс. руб., рассчитан с учетом выбытия активов за 2015 год;</w:t>
      </w:r>
    </w:p>
    <w:p w14:paraId="0525FB8D" w14:textId="77777777" w:rsidR="00C34FF9" w:rsidRPr="00D6468C" w:rsidRDefault="00C34FF9" w:rsidP="00D655F1">
      <w:pPr>
        <w:pStyle w:val="2"/>
      </w:pPr>
      <w:r w:rsidRPr="00D6468C">
        <w:t>на капитал, инвестированный после начала первого периода регулирования – 214 894,0 тыс. руб., рассчитан с учетом вводов за 2015 год.</w:t>
      </w:r>
    </w:p>
    <w:p w14:paraId="1D2FFF5B" w14:textId="77777777" w:rsidR="00C34FF9" w:rsidRPr="00D6468C" w:rsidRDefault="00C34FF9" w:rsidP="00C34FF9">
      <w:pPr>
        <w:spacing w:after="0" w:line="360" w:lineRule="auto"/>
        <w:jc w:val="center"/>
        <w:rPr>
          <w:rFonts w:ascii="Myriad Pro" w:hAnsi="Myriad Pro"/>
          <w:sz w:val="26"/>
          <w:szCs w:val="26"/>
        </w:rPr>
      </w:pPr>
      <w:r w:rsidRPr="00D6468C">
        <w:rPr>
          <w:rFonts w:ascii="Myriad Pro" w:hAnsi="Myriad Pro"/>
          <w:b/>
          <w:bCs/>
          <w:sz w:val="26"/>
          <w:szCs w:val="26"/>
        </w:rPr>
        <w:t xml:space="preserve">Расчет возврата инвестированного капитала </w:t>
      </w:r>
      <w:r w:rsidR="00D655F1">
        <w:rPr>
          <w:rFonts w:ascii="Myriad Pro" w:hAnsi="Myriad Pro"/>
          <w:b/>
          <w:bCs/>
          <w:sz w:val="26"/>
          <w:szCs w:val="26"/>
        </w:rPr>
        <w:t>ПАО </w:t>
      </w:r>
      <w:r w:rsidRPr="00D6468C">
        <w:rPr>
          <w:rFonts w:ascii="Myriad Pro" w:hAnsi="Myriad Pro"/>
          <w:b/>
          <w:bCs/>
          <w:sz w:val="26"/>
          <w:szCs w:val="26"/>
        </w:rPr>
        <w:t xml:space="preserve">«МРСК Северо-Запада «Вологдаэнерго» на 2017 год в соответствии с </w:t>
      </w:r>
      <w:proofErr w:type="spellStart"/>
      <w:r w:rsidRPr="00D6468C">
        <w:rPr>
          <w:rFonts w:ascii="Myriad Pro" w:hAnsi="Myriad Pro"/>
          <w:b/>
          <w:bCs/>
          <w:sz w:val="26"/>
          <w:szCs w:val="26"/>
        </w:rPr>
        <w:t>тарифн</w:t>
      </w:r>
      <w:r w:rsidR="00415BB4">
        <w:rPr>
          <w:rFonts w:ascii="Myriad Pro" w:hAnsi="Myriad Pro"/>
          <w:b/>
          <w:bCs/>
          <w:sz w:val="26"/>
          <w:szCs w:val="26"/>
        </w:rPr>
        <w:t>ымпредложением</w:t>
      </w:r>
      <w:proofErr w:type="spellEnd"/>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68"/>
        <w:gridCol w:w="1622"/>
        <w:gridCol w:w="2231"/>
      </w:tblGrid>
      <w:tr w:rsidR="00C34FF9" w:rsidRPr="00D655F1" w14:paraId="5D738D95" w14:textId="77777777">
        <w:trPr>
          <w:trHeight w:val="16"/>
          <w:tblHeader/>
          <w:jc w:val="center"/>
        </w:trPr>
        <w:tc>
          <w:tcPr>
            <w:tcW w:w="506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5640333" w14:textId="77777777" w:rsidR="00C34FF9" w:rsidRPr="00D655F1" w:rsidRDefault="00C34FF9" w:rsidP="00C34FF9">
            <w:pPr>
              <w:spacing w:after="0" w:line="240" w:lineRule="auto"/>
              <w:contextualSpacing/>
              <w:jc w:val="center"/>
              <w:rPr>
                <w:rFonts w:ascii="Myriad Pro" w:hAnsi="Myriad Pro"/>
                <w:b/>
                <w:bCs/>
                <w:color w:val="FFFFFF"/>
                <w:sz w:val="20"/>
                <w:szCs w:val="20"/>
              </w:rPr>
            </w:pPr>
            <w:r w:rsidRPr="00D655F1">
              <w:rPr>
                <w:rFonts w:ascii="Myriad Pro" w:hAnsi="Myriad Pro"/>
                <w:b/>
                <w:bCs/>
                <w:color w:val="FFFFFF"/>
                <w:sz w:val="20"/>
                <w:szCs w:val="20"/>
              </w:rPr>
              <w:t>Показатель</w:t>
            </w:r>
          </w:p>
        </w:tc>
        <w:tc>
          <w:tcPr>
            <w:tcW w:w="162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8DB9DC1" w14:textId="77777777" w:rsidR="00C34FF9" w:rsidRPr="00D655F1" w:rsidRDefault="00C34FF9" w:rsidP="00C34FF9">
            <w:pPr>
              <w:spacing w:after="0" w:line="240" w:lineRule="auto"/>
              <w:contextualSpacing/>
              <w:jc w:val="center"/>
              <w:rPr>
                <w:rFonts w:ascii="Myriad Pro" w:hAnsi="Myriad Pro"/>
                <w:b/>
                <w:bCs/>
                <w:color w:val="FFFFFF"/>
                <w:sz w:val="20"/>
                <w:szCs w:val="20"/>
              </w:rPr>
            </w:pPr>
            <w:r w:rsidRPr="00D655F1">
              <w:rPr>
                <w:rFonts w:ascii="Myriad Pro" w:hAnsi="Myriad Pro"/>
                <w:b/>
                <w:bCs/>
                <w:color w:val="FFFFFF"/>
                <w:sz w:val="20"/>
                <w:szCs w:val="20"/>
              </w:rPr>
              <w:t>Ед. изм.</w:t>
            </w:r>
          </w:p>
        </w:tc>
        <w:tc>
          <w:tcPr>
            <w:tcW w:w="223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C3FFA57" w14:textId="77777777" w:rsidR="00C34FF9" w:rsidRPr="00D655F1" w:rsidRDefault="00C34FF9" w:rsidP="00C34FF9">
            <w:pPr>
              <w:spacing w:after="0" w:line="240" w:lineRule="auto"/>
              <w:contextualSpacing/>
              <w:jc w:val="center"/>
              <w:rPr>
                <w:rFonts w:ascii="Myriad Pro" w:hAnsi="Myriad Pro"/>
                <w:b/>
                <w:bCs/>
                <w:color w:val="FFFFFF"/>
                <w:sz w:val="20"/>
                <w:szCs w:val="20"/>
              </w:rPr>
            </w:pPr>
            <w:smartTag w:uri="urn:schemas-microsoft-com:office:smarttags" w:element="metricconverter">
              <w:smartTagPr>
                <w:attr w:name="ProductID" w:val="2017 г"/>
              </w:smartTagPr>
              <w:r w:rsidRPr="00D655F1">
                <w:rPr>
                  <w:rFonts w:ascii="Myriad Pro" w:hAnsi="Myriad Pro"/>
                  <w:b/>
                  <w:bCs/>
                  <w:color w:val="FFFFFF"/>
                  <w:sz w:val="20"/>
                  <w:szCs w:val="20"/>
                </w:rPr>
                <w:t>2017 г</w:t>
              </w:r>
            </w:smartTag>
            <w:r w:rsidRPr="00D655F1">
              <w:rPr>
                <w:rFonts w:ascii="Myriad Pro" w:hAnsi="Myriad Pro"/>
                <w:b/>
                <w:bCs/>
                <w:color w:val="FFFFFF"/>
                <w:sz w:val="20"/>
                <w:szCs w:val="20"/>
              </w:rPr>
              <w:t xml:space="preserve"> .</w:t>
            </w:r>
          </w:p>
        </w:tc>
      </w:tr>
      <w:tr w:rsidR="00C34FF9" w:rsidRPr="00D655F1" w14:paraId="4ACCBE76" w14:textId="77777777">
        <w:trPr>
          <w:trHeight w:val="16"/>
          <w:jc w:val="center"/>
        </w:trPr>
        <w:tc>
          <w:tcPr>
            <w:tcW w:w="5068" w:type="dxa"/>
            <w:tcBorders>
              <w:top w:val="single" w:sz="4" w:space="0" w:color="FFFFFF"/>
            </w:tcBorders>
            <w:shd w:val="clear" w:color="auto" w:fill="auto"/>
            <w:vAlign w:val="center"/>
          </w:tcPr>
          <w:p w14:paraId="350B6CE3"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Первоначальная стоимость инвестированного капитала – ПИК</w:t>
            </w:r>
          </w:p>
        </w:tc>
        <w:tc>
          <w:tcPr>
            <w:tcW w:w="1622" w:type="dxa"/>
            <w:tcBorders>
              <w:top w:val="single" w:sz="4" w:space="0" w:color="FFFFFF"/>
            </w:tcBorders>
            <w:shd w:val="clear" w:color="auto" w:fill="auto"/>
            <w:vAlign w:val="center"/>
          </w:tcPr>
          <w:p w14:paraId="125D1F8D"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231" w:type="dxa"/>
            <w:tcBorders>
              <w:top w:val="single" w:sz="4" w:space="0" w:color="FFFFFF"/>
            </w:tcBorders>
            <w:shd w:val="clear" w:color="auto" w:fill="auto"/>
            <w:vAlign w:val="center"/>
          </w:tcPr>
          <w:p w14:paraId="19902AF5"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7 521 294</w:t>
            </w:r>
          </w:p>
        </w:tc>
      </w:tr>
      <w:tr w:rsidR="00C34FF9" w:rsidRPr="00D655F1" w14:paraId="167C84AD" w14:textId="77777777">
        <w:trPr>
          <w:trHeight w:val="16"/>
          <w:jc w:val="center"/>
        </w:trPr>
        <w:tc>
          <w:tcPr>
            <w:tcW w:w="5068" w:type="dxa"/>
            <w:shd w:val="clear" w:color="auto" w:fill="auto"/>
            <w:noWrap/>
            <w:vAlign w:val="center"/>
          </w:tcPr>
          <w:p w14:paraId="2BB39D52"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Расходы на финансирование инвестиционной программы</w:t>
            </w:r>
          </w:p>
        </w:tc>
        <w:tc>
          <w:tcPr>
            <w:tcW w:w="1622" w:type="dxa"/>
            <w:shd w:val="clear" w:color="auto" w:fill="auto"/>
            <w:noWrap/>
            <w:vAlign w:val="center"/>
          </w:tcPr>
          <w:p w14:paraId="24A70E36"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231" w:type="dxa"/>
            <w:vAlign w:val="center"/>
          </w:tcPr>
          <w:p w14:paraId="37D8E2AB"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686 877,0</w:t>
            </w:r>
          </w:p>
        </w:tc>
      </w:tr>
      <w:tr w:rsidR="00C34FF9" w:rsidRPr="00D655F1" w14:paraId="5D257542" w14:textId="77777777">
        <w:trPr>
          <w:trHeight w:val="16"/>
          <w:jc w:val="center"/>
        </w:trPr>
        <w:tc>
          <w:tcPr>
            <w:tcW w:w="5068" w:type="dxa"/>
            <w:shd w:val="clear" w:color="auto" w:fill="auto"/>
            <w:noWrap/>
            <w:vAlign w:val="center"/>
          </w:tcPr>
          <w:p w14:paraId="41FAB06C"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 xml:space="preserve">Стоимость фактически введенных объектов в каждом </w:t>
            </w:r>
            <w:r w:rsidRPr="00D655F1">
              <w:rPr>
                <w:rFonts w:ascii="Myriad Pro" w:hAnsi="Myriad Pro"/>
                <w:sz w:val="20"/>
                <w:szCs w:val="20"/>
              </w:rPr>
              <w:lastRenderedPageBreak/>
              <w:t>году</w:t>
            </w:r>
          </w:p>
        </w:tc>
        <w:tc>
          <w:tcPr>
            <w:tcW w:w="1622" w:type="dxa"/>
            <w:shd w:val="clear" w:color="auto" w:fill="auto"/>
            <w:noWrap/>
            <w:vAlign w:val="center"/>
          </w:tcPr>
          <w:p w14:paraId="494EF554"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lastRenderedPageBreak/>
              <w:t>тыс. руб.</w:t>
            </w:r>
          </w:p>
        </w:tc>
        <w:tc>
          <w:tcPr>
            <w:tcW w:w="2231" w:type="dxa"/>
            <w:vAlign w:val="center"/>
          </w:tcPr>
          <w:p w14:paraId="7526660A"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842 121,0</w:t>
            </w:r>
          </w:p>
        </w:tc>
      </w:tr>
      <w:tr w:rsidR="00C34FF9" w:rsidRPr="00D655F1" w14:paraId="03069F0D" w14:textId="77777777">
        <w:trPr>
          <w:trHeight w:val="364"/>
          <w:jc w:val="center"/>
        </w:trPr>
        <w:tc>
          <w:tcPr>
            <w:tcW w:w="5068" w:type="dxa"/>
            <w:shd w:val="clear" w:color="auto" w:fill="auto"/>
            <w:noWrap/>
            <w:vAlign w:val="center"/>
          </w:tcPr>
          <w:p w14:paraId="011046E9"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Физический износ – ИИК</w:t>
            </w:r>
          </w:p>
        </w:tc>
        <w:tc>
          <w:tcPr>
            <w:tcW w:w="1622" w:type="dxa"/>
            <w:shd w:val="clear" w:color="auto" w:fill="auto"/>
            <w:noWrap/>
            <w:vAlign w:val="center"/>
          </w:tcPr>
          <w:p w14:paraId="687D1BA1"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w:t>
            </w:r>
          </w:p>
        </w:tc>
        <w:tc>
          <w:tcPr>
            <w:tcW w:w="2231" w:type="dxa"/>
            <w:vAlign w:val="center"/>
          </w:tcPr>
          <w:p w14:paraId="2299D82B"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44,76</w:t>
            </w:r>
          </w:p>
        </w:tc>
      </w:tr>
      <w:tr w:rsidR="00C34FF9" w:rsidRPr="00D655F1" w14:paraId="7957F712" w14:textId="77777777">
        <w:trPr>
          <w:trHeight w:val="16"/>
          <w:jc w:val="center"/>
        </w:trPr>
        <w:tc>
          <w:tcPr>
            <w:tcW w:w="5068" w:type="dxa"/>
            <w:shd w:val="clear" w:color="auto" w:fill="auto"/>
            <w:noWrap/>
            <w:vAlign w:val="center"/>
          </w:tcPr>
          <w:p w14:paraId="30105665"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Период возврата</w:t>
            </w:r>
          </w:p>
        </w:tc>
        <w:tc>
          <w:tcPr>
            <w:tcW w:w="1622" w:type="dxa"/>
            <w:shd w:val="clear" w:color="auto" w:fill="auto"/>
            <w:noWrap/>
            <w:vAlign w:val="center"/>
          </w:tcPr>
          <w:p w14:paraId="7DCF1BA9"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лет</w:t>
            </w:r>
          </w:p>
        </w:tc>
        <w:tc>
          <w:tcPr>
            <w:tcW w:w="2231" w:type="dxa"/>
            <w:vAlign w:val="center"/>
          </w:tcPr>
          <w:p w14:paraId="0D65115E"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35</w:t>
            </w:r>
          </w:p>
        </w:tc>
      </w:tr>
      <w:tr w:rsidR="00C34FF9" w:rsidRPr="00D655F1" w14:paraId="61241389" w14:textId="77777777">
        <w:trPr>
          <w:trHeight w:val="16"/>
          <w:jc w:val="center"/>
        </w:trPr>
        <w:tc>
          <w:tcPr>
            <w:tcW w:w="5068" w:type="dxa"/>
            <w:shd w:val="clear" w:color="auto" w:fill="auto"/>
            <w:noWrap/>
            <w:vAlign w:val="center"/>
          </w:tcPr>
          <w:p w14:paraId="3EAE6905"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Период возврата с учетом ИИК</w:t>
            </w:r>
          </w:p>
        </w:tc>
        <w:tc>
          <w:tcPr>
            <w:tcW w:w="1622" w:type="dxa"/>
            <w:shd w:val="clear" w:color="auto" w:fill="auto"/>
            <w:noWrap/>
            <w:vAlign w:val="center"/>
          </w:tcPr>
          <w:p w14:paraId="43FFCBD8"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лет</w:t>
            </w:r>
          </w:p>
        </w:tc>
        <w:tc>
          <w:tcPr>
            <w:tcW w:w="2231" w:type="dxa"/>
            <w:vAlign w:val="center"/>
          </w:tcPr>
          <w:p w14:paraId="473BEDF1"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19,3</w:t>
            </w:r>
          </w:p>
        </w:tc>
      </w:tr>
      <w:tr w:rsidR="00C34FF9" w:rsidRPr="00D655F1" w14:paraId="264141D7" w14:textId="77777777">
        <w:trPr>
          <w:trHeight w:val="16"/>
          <w:jc w:val="center"/>
        </w:trPr>
        <w:tc>
          <w:tcPr>
            <w:tcW w:w="5068" w:type="dxa"/>
            <w:shd w:val="clear" w:color="auto" w:fill="auto"/>
            <w:noWrap/>
            <w:vAlign w:val="center"/>
          </w:tcPr>
          <w:p w14:paraId="400E5892" w14:textId="77777777" w:rsidR="00C34FF9" w:rsidRPr="00D655F1" w:rsidRDefault="00C34FF9" w:rsidP="00C34FF9">
            <w:pPr>
              <w:spacing w:after="0" w:line="240" w:lineRule="auto"/>
              <w:contextualSpacing/>
              <w:rPr>
                <w:rFonts w:ascii="Myriad Pro" w:hAnsi="Myriad Pro"/>
                <w:b/>
                <w:bCs/>
                <w:sz w:val="20"/>
                <w:szCs w:val="20"/>
              </w:rPr>
            </w:pPr>
            <w:r w:rsidRPr="00D655F1">
              <w:rPr>
                <w:rFonts w:ascii="Myriad Pro" w:hAnsi="Myriad Pro"/>
                <w:b/>
                <w:bCs/>
                <w:sz w:val="20"/>
                <w:szCs w:val="20"/>
              </w:rPr>
              <w:t>Расчет возврата капитала, в том числе</w:t>
            </w:r>
          </w:p>
        </w:tc>
        <w:tc>
          <w:tcPr>
            <w:tcW w:w="1622" w:type="dxa"/>
            <w:shd w:val="clear" w:color="auto" w:fill="auto"/>
            <w:noWrap/>
            <w:vAlign w:val="center"/>
          </w:tcPr>
          <w:p w14:paraId="01689ECD" w14:textId="77777777" w:rsidR="00C34FF9" w:rsidRPr="00D655F1" w:rsidRDefault="00C34FF9" w:rsidP="00C34FF9">
            <w:pPr>
              <w:spacing w:after="0" w:line="240" w:lineRule="auto"/>
              <w:contextualSpacing/>
              <w:jc w:val="center"/>
              <w:rPr>
                <w:rFonts w:ascii="Myriad Pro" w:hAnsi="Myriad Pro"/>
                <w:b/>
                <w:bCs/>
                <w:sz w:val="20"/>
                <w:szCs w:val="20"/>
              </w:rPr>
            </w:pPr>
            <w:r w:rsidRPr="00D655F1">
              <w:rPr>
                <w:rFonts w:ascii="Myriad Pro" w:hAnsi="Myriad Pro"/>
                <w:sz w:val="20"/>
                <w:szCs w:val="20"/>
              </w:rPr>
              <w:t>тыс. руб.</w:t>
            </w:r>
          </w:p>
        </w:tc>
        <w:tc>
          <w:tcPr>
            <w:tcW w:w="2231" w:type="dxa"/>
            <w:vAlign w:val="center"/>
          </w:tcPr>
          <w:p w14:paraId="25A0D612"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531 176,2</w:t>
            </w:r>
          </w:p>
        </w:tc>
      </w:tr>
      <w:tr w:rsidR="00C34FF9" w:rsidRPr="00D655F1" w14:paraId="7BD13DE8" w14:textId="77777777">
        <w:trPr>
          <w:trHeight w:val="16"/>
          <w:jc w:val="center"/>
        </w:trPr>
        <w:tc>
          <w:tcPr>
            <w:tcW w:w="5068" w:type="dxa"/>
            <w:shd w:val="clear" w:color="auto" w:fill="auto"/>
            <w:noWrap/>
            <w:vAlign w:val="center"/>
          </w:tcPr>
          <w:p w14:paraId="30879728"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Возврат «старого» капитала</w:t>
            </w:r>
          </w:p>
        </w:tc>
        <w:tc>
          <w:tcPr>
            <w:tcW w:w="1622" w:type="dxa"/>
            <w:shd w:val="clear" w:color="auto" w:fill="auto"/>
            <w:noWrap/>
            <w:vAlign w:val="center"/>
          </w:tcPr>
          <w:p w14:paraId="5CBEA4A5" w14:textId="77777777" w:rsidR="00C34FF9" w:rsidRPr="00D655F1" w:rsidRDefault="00C34FF9" w:rsidP="00C34FF9">
            <w:pPr>
              <w:spacing w:after="0" w:line="240" w:lineRule="auto"/>
              <w:contextualSpacing/>
              <w:jc w:val="center"/>
              <w:rPr>
                <w:rFonts w:ascii="Myriad Pro" w:hAnsi="Myriad Pro"/>
                <w:sz w:val="20"/>
                <w:szCs w:val="20"/>
                <w:lang w:val="en-US"/>
              </w:rPr>
            </w:pPr>
            <w:r w:rsidRPr="00D655F1">
              <w:rPr>
                <w:rFonts w:ascii="Myriad Pro" w:hAnsi="Myriad Pro"/>
                <w:sz w:val="20"/>
                <w:szCs w:val="20"/>
              </w:rPr>
              <w:t>тыс. руб.</w:t>
            </w:r>
          </w:p>
        </w:tc>
        <w:tc>
          <w:tcPr>
            <w:tcW w:w="2231" w:type="dxa"/>
            <w:vAlign w:val="center"/>
          </w:tcPr>
          <w:p w14:paraId="18BF3E99"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316 282,1</w:t>
            </w:r>
          </w:p>
        </w:tc>
      </w:tr>
      <w:tr w:rsidR="00C34FF9" w:rsidRPr="00D655F1" w14:paraId="02133C62" w14:textId="77777777">
        <w:trPr>
          <w:trHeight w:val="617"/>
          <w:jc w:val="center"/>
        </w:trPr>
        <w:tc>
          <w:tcPr>
            <w:tcW w:w="5068" w:type="dxa"/>
            <w:shd w:val="clear" w:color="auto" w:fill="auto"/>
            <w:noWrap/>
            <w:vAlign w:val="center"/>
          </w:tcPr>
          <w:p w14:paraId="2540F4AE"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Возврат «новых» инвестиций (согласно ИПР)</w:t>
            </w:r>
          </w:p>
        </w:tc>
        <w:tc>
          <w:tcPr>
            <w:tcW w:w="1622" w:type="dxa"/>
            <w:shd w:val="clear" w:color="auto" w:fill="auto"/>
            <w:noWrap/>
            <w:vAlign w:val="center"/>
          </w:tcPr>
          <w:p w14:paraId="47F77361"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231" w:type="dxa"/>
            <w:vAlign w:val="center"/>
          </w:tcPr>
          <w:p w14:paraId="7B12249B"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214 894,1</w:t>
            </w:r>
          </w:p>
        </w:tc>
      </w:tr>
    </w:tbl>
    <w:p w14:paraId="370028A2"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1C23AF10" w14:textId="77777777" w:rsidR="00C34FF9" w:rsidRPr="00D6468C" w:rsidRDefault="00C34FF9" w:rsidP="00C34FF9">
      <w:pPr>
        <w:tabs>
          <w:tab w:val="left" w:pos="1134"/>
        </w:tabs>
        <w:spacing w:after="0" w:line="360" w:lineRule="auto"/>
        <w:ind w:firstLine="567"/>
        <w:jc w:val="both"/>
        <w:rPr>
          <w:rFonts w:ascii="Myriad Pro" w:hAnsi="Myriad Pro"/>
          <w:b/>
          <w:sz w:val="26"/>
          <w:szCs w:val="26"/>
          <w:u w:val="single"/>
        </w:rPr>
      </w:pPr>
      <w:r w:rsidRPr="00D6468C">
        <w:rPr>
          <w:rFonts w:ascii="Myriad Pro" w:hAnsi="Myriad Pro"/>
          <w:b/>
          <w:sz w:val="26"/>
          <w:szCs w:val="26"/>
          <w:u w:val="single"/>
        </w:rPr>
        <w:t>Доход на капитал</w:t>
      </w:r>
    </w:p>
    <w:p w14:paraId="1FFFCBFC" w14:textId="77777777" w:rsidR="00C34FF9" w:rsidRPr="00D6468C" w:rsidRDefault="00C34FF9" w:rsidP="00C34FF9">
      <w:pPr>
        <w:tabs>
          <w:tab w:val="left" w:pos="1134"/>
        </w:tabs>
        <w:spacing w:after="0" w:line="360" w:lineRule="auto"/>
        <w:ind w:firstLine="567"/>
        <w:jc w:val="both"/>
        <w:rPr>
          <w:rFonts w:ascii="Myriad Pro" w:hAnsi="Myriad Pro"/>
          <w:sz w:val="26"/>
          <w:szCs w:val="26"/>
        </w:rPr>
      </w:pPr>
      <w:r w:rsidRPr="00D6468C">
        <w:rPr>
          <w:rFonts w:ascii="Myriad Pro" w:hAnsi="Myriad Pro"/>
          <w:sz w:val="26"/>
          <w:szCs w:val="26"/>
        </w:rPr>
        <w:t>Доход на капитал предусмотрен в размере 1 243 499,3 тыс. руб., в том числе:</w:t>
      </w:r>
    </w:p>
    <w:p w14:paraId="33414DDA" w14:textId="77777777" w:rsidR="00C34FF9" w:rsidRPr="00D6468C" w:rsidRDefault="00C34FF9" w:rsidP="00D655F1">
      <w:pPr>
        <w:pStyle w:val="2"/>
      </w:pPr>
      <w:r w:rsidRPr="00D6468C">
        <w:t>на капитал, инвестированный до начала первого периода регулирования – 463 903,3 тыс. руб., исходя из нормы доходности «старого «капитала – 11 %;</w:t>
      </w:r>
    </w:p>
    <w:p w14:paraId="6B546CB9" w14:textId="77777777" w:rsidR="00C34FF9" w:rsidRPr="00D6468C" w:rsidRDefault="00C34FF9" w:rsidP="00D655F1">
      <w:pPr>
        <w:pStyle w:val="2"/>
      </w:pPr>
      <w:r w:rsidRPr="00D6468C">
        <w:t>на капитал, инвестированный после начала первого периода регулирования – 779 596 тыс. руб., исходя из нормы доходности «нового» капитала – 11 %.</w:t>
      </w:r>
    </w:p>
    <w:p w14:paraId="20DBEED1" w14:textId="05CCF7D9" w:rsidR="00C34FF9" w:rsidRPr="00D6468C" w:rsidRDefault="00C34FF9" w:rsidP="00C34FF9">
      <w:pPr>
        <w:spacing w:after="0" w:line="360" w:lineRule="auto"/>
        <w:jc w:val="center"/>
        <w:rPr>
          <w:rFonts w:ascii="Myriad Pro" w:hAnsi="Myriad Pro"/>
          <w:sz w:val="26"/>
          <w:szCs w:val="26"/>
        </w:rPr>
      </w:pPr>
      <w:r w:rsidRPr="00D6468C">
        <w:rPr>
          <w:rFonts w:ascii="Myriad Pro" w:hAnsi="Myriad Pro"/>
          <w:b/>
          <w:bCs/>
          <w:sz w:val="26"/>
          <w:szCs w:val="26"/>
        </w:rPr>
        <w:t xml:space="preserve">Расчет дохода на инвестированный капитал </w:t>
      </w:r>
      <w:r w:rsidR="00D655F1">
        <w:rPr>
          <w:rFonts w:ascii="Myriad Pro" w:hAnsi="Myriad Pro"/>
          <w:b/>
          <w:bCs/>
          <w:sz w:val="26"/>
          <w:szCs w:val="26"/>
        </w:rPr>
        <w:t>ПАО </w:t>
      </w:r>
      <w:r w:rsidRPr="00D6468C">
        <w:rPr>
          <w:rFonts w:ascii="Myriad Pro" w:hAnsi="Myriad Pro"/>
          <w:b/>
          <w:bCs/>
          <w:sz w:val="26"/>
          <w:szCs w:val="26"/>
        </w:rPr>
        <w:t>«МРСК Северо-Запада «Вологдаэнерго» на 2017 год в соответствии с тарифн</w:t>
      </w:r>
      <w:r w:rsidR="00415BB4">
        <w:rPr>
          <w:rFonts w:ascii="Myriad Pro" w:hAnsi="Myriad Pro"/>
          <w:b/>
          <w:bCs/>
          <w:sz w:val="26"/>
          <w:szCs w:val="26"/>
        </w:rPr>
        <w:t>ым</w:t>
      </w:r>
      <w:r w:rsidR="00CB6A09">
        <w:rPr>
          <w:rFonts w:ascii="Myriad Pro" w:hAnsi="Myriad Pro"/>
          <w:b/>
          <w:bCs/>
          <w:sz w:val="26"/>
          <w:szCs w:val="26"/>
        </w:rPr>
        <w:t xml:space="preserve"> </w:t>
      </w:r>
      <w:r w:rsidR="00415BB4">
        <w:rPr>
          <w:rFonts w:ascii="Myriad Pro" w:hAnsi="Myriad Pro"/>
          <w:b/>
          <w:bCs/>
          <w:sz w:val="26"/>
          <w:szCs w:val="26"/>
        </w:rPr>
        <w:t>предложением</w:t>
      </w:r>
    </w:p>
    <w:tbl>
      <w:tblPr>
        <w:tblW w:w="9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68"/>
        <w:gridCol w:w="1688"/>
        <w:gridCol w:w="2321"/>
      </w:tblGrid>
      <w:tr w:rsidR="00C34FF9" w:rsidRPr="00D655F1" w14:paraId="69473026" w14:textId="77777777">
        <w:trPr>
          <w:trHeight w:val="37"/>
          <w:tblHeader/>
        </w:trPr>
        <w:tc>
          <w:tcPr>
            <w:tcW w:w="526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30659A46" w14:textId="77777777" w:rsidR="00C34FF9" w:rsidRPr="00D655F1" w:rsidRDefault="00C34FF9" w:rsidP="00C34FF9">
            <w:pPr>
              <w:spacing w:after="0" w:line="240" w:lineRule="auto"/>
              <w:contextualSpacing/>
              <w:jc w:val="center"/>
              <w:rPr>
                <w:rFonts w:ascii="Myriad Pro" w:hAnsi="Myriad Pro"/>
                <w:b/>
                <w:bCs/>
                <w:color w:val="FFFFFF"/>
                <w:sz w:val="20"/>
                <w:szCs w:val="20"/>
              </w:rPr>
            </w:pPr>
            <w:r w:rsidRPr="00D655F1">
              <w:rPr>
                <w:rFonts w:ascii="Myriad Pro" w:hAnsi="Myriad Pro"/>
                <w:b/>
                <w:bCs/>
                <w:color w:val="FFFFFF"/>
                <w:sz w:val="20"/>
                <w:szCs w:val="20"/>
              </w:rPr>
              <w:t>Показатель</w:t>
            </w:r>
          </w:p>
        </w:tc>
        <w:tc>
          <w:tcPr>
            <w:tcW w:w="168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4DC3ACF" w14:textId="77777777" w:rsidR="00C34FF9" w:rsidRPr="00D655F1" w:rsidRDefault="00C34FF9" w:rsidP="00C34FF9">
            <w:pPr>
              <w:spacing w:after="0" w:line="240" w:lineRule="auto"/>
              <w:contextualSpacing/>
              <w:jc w:val="center"/>
              <w:rPr>
                <w:rFonts w:ascii="Myriad Pro" w:hAnsi="Myriad Pro"/>
                <w:b/>
                <w:bCs/>
                <w:color w:val="FFFFFF"/>
                <w:sz w:val="20"/>
                <w:szCs w:val="20"/>
              </w:rPr>
            </w:pPr>
            <w:r w:rsidRPr="00D655F1">
              <w:rPr>
                <w:rFonts w:ascii="Myriad Pro" w:hAnsi="Myriad Pro"/>
                <w:b/>
                <w:bCs/>
                <w:color w:val="FFFFFF"/>
                <w:sz w:val="20"/>
                <w:szCs w:val="20"/>
              </w:rPr>
              <w:t>Ед. изм.</w:t>
            </w:r>
          </w:p>
        </w:tc>
        <w:tc>
          <w:tcPr>
            <w:tcW w:w="232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FC8E6B3" w14:textId="77777777" w:rsidR="00C34FF9" w:rsidRPr="00D655F1" w:rsidRDefault="00C34FF9" w:rsidP="00C34FF9">
            <w:pPr>
              <w:spacing w:after="0" w:line="240" w:lineRule="auto"/>
              <w:contextualSpacing/>
              <w:jc w:val="center"/>
              <w:rPr>
                <w:rFonts w:ascii="Myriad Pro" w:hAnsi="Myriad Pro"/>
                <w:b/>
                <w:bCs/>
                <w:color w:val="FFFFFF"/>
                <w:sz w:val="20"/>
                <w:szCs w:val="20"/>
              </w:rPr>
            </w:pPr>
            <w:smartTag w:uri="urn:schemas-microsoft-com:office:smarttags" w:element="metricconverter">
              <w:smartTagPr>
                <w:attr w:name="ProductID" w:val="2019 г"/>
              </w:smartTagPr>
              <w:r w:rsidRPr="00D655F1">
                <w:rPr>
                  <w:rFonts w:ascii="Myriad Pro" w:hAnsi="Myriad Pro"/>
                  <w:b/>
                  <w:bCs/>
                  <w:color w:val="FFFFFF"/>
                  <w:sz w:val="20"/>
                  <w:szCs w:val="20"/>
                </w:rPr>
                <w:t>2019 г</w:t>
              </w:r>
            </w:smartTag>
            <w:r w:rsidRPr="00D655F1">
              <w:rPr>
                <w:rFonts w:ascii="Myriad Pro" w:hAnsi="Myriad Pro"/>
                <w:b/>
                <w:bCs/>
                <w:color w:val="FFFFFF"/>
                <w:sz w:val="20"/>
                <w:szCs w:val="20"/>
              </w:rPr>
              <w:t xml:space="preserve"> .</w:t>
            </w:r>
          </w:p>
        </w:tc>
      </w:tr>
      <w:tr w:rsidR="00C34FF9" w:rsidRPr="00D655F1" w14:paraId="231821EB" w14:textId="77777777">
        <w:trPr>
          <w:trHeight w:val="37"/>
        </w:trPr>
        <w:tc>
          <w:tcPr>
            <w:tcW w:w="5268" w:type="dxa"/>
            <w:tcBorders>
              <w:top w:val="single" w:sz="4" w:space="0" w:color="FFFFFF"/>
            </w:tcBorders>
            <w:shd w:val="clear" w:color="auto" w:fill="auto"/>
            <w:vAlign w:val="center"/>
          </w:tcPr>
          <w:p w14:paraId="6B0F1AD0"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Остаточная стоимость инвестированного капитала – ОИК</w:t>
            </w:r>
          </w:p>
        </w:tc>
        <w:tc>
          <w:tcPr>
            <w:tcW w:w="1688" w:type="dxa"/>
            <w:tcBorders>
              <w:top w:val="single" w:sz="4" w:space="0" w:color="FFFFFF"/>
            </w:tcBorders>
            <w:shd w:val="clear" w:color="auto" w:fill="auto"/>
            <w:vAlign w:val="center"/>
          </w:tcPr>
          <w:p w14:paraId="3D8484D0"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321" w:type="dxa"/>
            <w:tcBorders>
              <w:top w:val="single" w:sz="4" w:space="0" w:color="FFFFFF"/>
            </w:tcBorders>
            <w:shd w:val="clear" w:color="auto" w:fill="auto"/>
            <w:vAlign w:val="center"/>
          </w:tcPr>
          <w:p w14:paraId="1FE80518"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6 961 885,6</w:t>
            </w:r>
          </w:p>
        </w:tc>
      </w:tr>
      <w:tr w:rsidR="00C34FF9" w:rsidRPr="00D655F1" w14:paraId="0B9842C5" w14:textId="77777777">
        <w:trPr>
          <w:trHeight w:val="954"/>
        </w:trPr>
        <w:tc>
          <w:tcPr>
            <w:tcW w:w="5268" w:type="dxa"/>
            <w:shd w:val="clear" w:color="auto" w:fill="auto"/>
            <w:noWrap/>
            <w:vAlign w:val="center"/>
          </w:tcPr>
          <w:p w14:paraId="6FD9F0B0"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Чистый оборотый капитал – ЧОК</w:t>
            </w:r>
          </w:p>
        </w:tc>
        <w:tc>
          <w:tcPr>
            <w:tcW w:w="1688" w:type="dxa"/>
            <w:shd w:val="clear" w:color="auto" w:fill="auto"/>
            <w:noWrap/>
            <w:vAlign w:val="center"/>
          </w:tcPr>
          <w:p w14:paraId="16F3723F"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321" w:type="dxa"/>
            <w:vAlign w:val="center"/>
          </w:tcPr>
          <w:p w14:paraId="14729A5B"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 xml:space="preserve">125 348,6 </w:t>
            </w:r>
          </w:p>
        </w:tc>
      </w:tr>
      <w:tr w:rsidR="00C34FF9" w:rsidRPr="00D655F1" w14:paraId="0C15DE36" w14:textId="77777777">
        <w:trPr>
          <w:trHeight w:val="37"/>
        </w:trPr>
        <w:tc>
          <w:tcPr>
            <w:tcW w:w="5268" w:type="dxa"/>
            <w:shd w:val="clear" w:color="auto" w:fill="auto"/>
            <w:noWrap/>
            <w:vAlign w:val="center"/>
          </w:tcPr>
          <w:p w14:paraId="6B462B66"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Норма доходности на «старый» капитал</w:t>
            </w:r>
          </w:p>
        </w:tc>
        <w:tc>
          <w:tcPr>
            <w:tcW w:w="1688" w:type="dxa"/>
            <w:shd w:val="clear" w:color="auto" w:fill="auto"/>
            <w:noWrap/>
            <w:vAlign w:val="center"/>
          </w:tcPr>
          <w:p w14:paraId="7DFBCBDB"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w:t>
            </w:r>
          </w:p>
        </w:tc>
        <w:tc>
          <w:tcPr>
            <w:tcW w:w="2321" w:type="dxa"/>
            <w:vAlign w:val="center"/>
          </w:tcPr>
          <w:p w14:paraId="3FC88EAA"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11,0%</w:t>
            </w:r>
          </w:p>
        </w:tc>
      </w:tr>
      <w:tr w:rsidR="00C34FF9" w:rsidRPr="00D655F1" w14:paraId="3754B386" w14:textId="77777777">
        <w:trPr>
          <w:trHeight w:val="37"/>
        </w:trPr>
        <w:tc>
          <w:tcPr>
            <w:tcW w:w="5268" w:type="dxa"/>
            <w:shd w:val="clear" w:color="auto" w:fill="auto"/>
            <w:noWrap/>
            <w:vAlign w:val="center"/>
          </w:tcPr>
          <w:p w14:paraId="3DFA77E9"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Норма доходности на «новый» капитал</w:t>
            </w:r>
          </w:p>
        </w:tc>
        <w:tc>
          <w:tcPr>
            <w:tcW w:w="1688" w:type="dxa"/>
            <w:shd w:val="clear" w:color="auto" w:fill="auto"/>
            <w:noWrap/>
            <w:vAlign w:val="center"/>
          </w:tcPr>
          <w:p w14:paraId="4CD70B9F"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w:t>
            </w:r>
          </w:p>
        </w:tc>
        <w:tc>
          <w:tcPr>
            <w:tcW w:w="2321" w:type="dxa"/>
            <w:vAlign w:val="center"/>
          </w:tcPr>
          <w:p w14:paraId="70E5B4C4"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11,0%</w:t>
            </w:r>
          </w:p>
        </w:tc>
      </w:tr>
      <w:tr w:rsidR="00C34FF9" w:rsidRPr="00D655F1" w14:paraId="4E40A494" w14:textId="77777777">
        <w:trPr>
          <w:trHeight w:val="37"/>
        </w:trPr>
        <w:tc>
          <w:tcPr>
            <w:tcW w:w="5268" w:type="dxa"/>
            <w:shd w:val="clear" w:color="auto" w:fill="auto"/>
            <w:noWrap/>
            <w:vAlign w:val="center"/>
          </w:tcPr>
          <w:p w14:paraId="4777D9F2" w14:textId="77777777" w:rsidR="00C34FF9" w:rsidRPr="00D655F1" w:rsidRDefault="00C34FF9" w:rsidP="00C34FF9">
            <w:pPr>
              <w:spacing w:after="0" w:line="240" w:lineRule="auto"/>
              <w:contextualSpacing/>
              <w:rPr>
                <w:rFonts w:ascii="Myriad Pro" w:hAnsi="Myriad Pro"/>
                <w:b/>
                <w:bCs/>
                <w:sz w:val="20"/>
                <w:szCs w:val="20"/>
              </w:rPr>
            </w:pPr>
            <w:r w:rsidRPr="00D655F1">
              <w:rPr>
                <w:rFonts w:ascii="Myriad Pro" w:hAnsi="Myriad Pro"/>
                <w:b/>
                <w:bCs/>
                <w:sz w:val="20"/>
                <w:szCs w:val="20"/>
              </w:rPr>
              <w:t>Расчет дохода на капитал, в том числе</w:t>
            </w:r>
          </w:p>
        </w:tc>
        <w:tc>
          <w:tcPr>
            <w:tcW w:w="1688" w:type="dxa"/>
            <w:shd w:val="clear" w:color="auto" w:fill="auto"/>
            <w:noWrap/>
            <w:vAlign w:val="center"/>
          </w:tcPr>
          <w:p w14:paraId="5BF0F094" w14:textId="77777777" w:rsidR="00C34FF9" w:rsidRPr="00D655F1" w:rsidRDefault="00C34FF9" w:rsidP="00C34FF9">
            <w:pPr>
              <w:spacing w:after="0" w:line="240" w:lineRule="auto"/>
              <w:contextualSpacing/>
              <w:jc w:val="center"/>
              <w:rPr>
                <w:rFonts w:ascii="Myriad Pro" w:hAnsi="Myriad Pro"/>
                <w:b/>
                <w:bCs/>
                <w:sz w:val="20"/>
                <w:szCs w:val="20"/>
              </w:rPr>
            </w:pPr>
            <w:r w:rsidRPr="00D655F1">
              <w:rPr>
                <w:rFonts w:ascii="Myriad Pro" w:hAnsi="Myriad Pro"/>
                <w:sz w:val="20"/>
                <w:szCs w:val="20"/>
              </w:rPr>
              <w:t>тыс. руб.</w:t>
            </w:r>
          </w:p>
        </w:tc>
        <w:tc>
          <w:tcPr>
            <w:tcW w:w="2321" w:type="dxa"/>
            <w:vAlign w:val="center"/>
          </w:tcPr>
          <w:p w14:paraId="454A4B89"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1 243 499,3</w:t>
            </w:r>
          </w:p>
        </w:tc>
      </w:tr>
      <w:tr w:rsidR="00C34FF9" w:rsidRPr="00D655F1" w14:paraId="6482C89D" w14:textId="77777777">
        <w:trPr>
          <w:trHeight w:val="37"/>
        </w:trPr>
        <w:tc>
          <w:tcPr>
            <w:tcW w:w="5268" w:type="dxa"/>
            <w:shd w:val="clear" w:color="auto" w:fill="auto"/>
            <w:noWrap/>
            <w:vAlign w:val="center"/>
          </w:tcPr>
          <w:p w14:paraId="20F6AB7E"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Доход на «старый» капитал</w:t>
            </w:r>
          </w:p>
        </w:tc>
        <w:tc>
          <w:tcPr>
            <w:tcW w:w="1688" w:type="dxa"/>
            <w:shd w:val="clear" w:color="auto" w:fill="auto"/>
            <w:noWrap/>
            <w:vAlign w:val="center"/>
          </w:tcPr>
          <w:p w14:paraId="321DBF91" w14:textId="77777777" w:rsidR="00C34FF9" w:rsidRPr="00D655F1" w:rsidRDefault="00C34FF9" w:rsidP="00C34FF9">
            <w:pPr>
              <w:spacing w:after="0" w:line="240" w:lineRule="auto"/>
              <w:contextualSpacing/>
              <w:jc w:val="center"/>
              <w:rPr>
                <w:rFonts w:ascii="Myriad Pro" w:hAnsi="Myriad Pro"/>
                <w:sz w:val="20"/>
                <w:szCs w:val="20"/>
                <w:lang w:val="en-US"/>
              </w:rPr>
            </w:pPr>
            <w:r w:rsidRPr="00D655F1">
              <w:rPr>
                <w:rFonts w:ascii="Myriad Pro" w:hAnsi="Myriad Pro"/>
                <w:sz w:val="20"/>
                <w:szCs w:val="20"/>
              </w:rPr>
              <w:t>тыс. руб.</w:t>
            </w:r>
          </w:p>
        </w:tc>
        <w:tc>
          <w:tcPr>
            <w:tcW w:w="2321" w:type="dxa"/>
            <w:vAlign w:val="center"/>
          </w:tcPr>
          <w:p w14:paraId="3A4AD965"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463 903,5</w:t>
            </w:r>
          </w:p>
        </w:tc>
      </w:tr>
      <w:tr w:rsidR="00C34FF9" w:rsidRPr="00D655F1" w14:paraId="71AAF9D1" w14:textId="77777777">
        <w:trPr>
          <w:trHeight w:val="37"/>
        </w:trPr>
        <w:tc>
          <w:tcPr>
            <w:tcW w:w="5268" w:type="dxa"/>
            <w:shd w:val="clear" w:color="auto" w:fill="auto"/>
            <w:noWrap/>
            <w:vAlign w:val="center"/>
          </w:tcPr>
          <w:p w14:paraId="08570F79"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Доход на «новый» капитал и оборотный капитал</w:t>
            </w:r>
          </w:p>
        </w:tc>
        <w:tc>
          <w:tcPr>
            <w:tcW w:w="1688" w:type="dxa"/>
            <w:shd w:val="clear" w:color="auto" w:fill="auto"/>
            <w:noWrap/>
            <w:vAlign w:val="center"/>
          </w:tcPr>
          <w:p w14:paraId="0EF93FAB"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321" w:type="dxa"/>
            <w:vAlign w:val="center"/>
          </w:tcPr>
          <w:p w14:paraId="0B0C4B21"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779 595,8</w:t>
            </w:r>
          </w:p>
        </w:tc>
      </w:tr>
    </w:tbl>
    <w:p w14:paraId="473EB60B"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4BDAAC39" w14:textId="77777777" w:rsidR="00C34FF9" w:rsidRPr="00D6468C" w:rsidRDefault="00C34FF9" w:rsidP="00C34FF9">
      <w:pPr>
        <w:tabs>
          <w:tab w:val="left" w:pos="1134"/>
        </w:tabs>
        <w:spacing w:after="0" w:line="360" w:lineRule="auto"/>
        <w:ind w:firstLine="567"/>
        <w:jc w:val="both"/>
        <w:rPr>
          <w:rFonts w:ascii="Myriad Pro" w:hAnsi="Myriad Pro"/>
          <w:sz w:val="26"/>
          <w:szCs w:val="26"/>
        </w:rPr>
      </w:pPr>
      <w:r w:rsidRPr="00D6468C">
        <w:rPr>
          <w:rFonts w:ascii="Myriad Pro" w:hAnsi="Myriad Pro"/>
          <w:sz w:val="26"/>
          <w:szCs w:val="26"/>
        </w:rPr>
        <w:t xml:space="preserve">В составе обосновывающих материалов расчета </w:t>
      </w:r>
      <w:r w:rsidRPr="00D6468C">
        <w:rPr>
          <w:rFonts w:ascii="Myriad Pro" w:hAnsi="Myriad Pro"/>
          <w:color w:val="000000"/>
          <w:sz w:val="26"/>
          <w:szCs w:val="26"/>
        </w:rPr>
        <w:t>величин возврата инвестированного капитала и дохода на инвестированный капитал</w:t>
      </w:r>
      <w:r w:rsidRPr="00D6468C">
        <w:rPr>
          <w:rFonts w:ascii="Myriad Pro" w:hAnsi="Myriad Pro"/>
          <w:sz w:val="26"/>
          <w:szCs w:val="26"/>
        </w:rPr>
        <w:t xml:space="preserve"> в рамках заявления </w:t>
      </w:r>
      <w:r w:rsidRPr="00D6468C">
        <w:rPr>
          <w:rFonts w:ascii="Myriad Pro" w:hAnsi="Myriad Pro"/>
          <w:color w:val="000000"/>
          <w:sz w:val="26"/>
          <w:szCs w:val="26"/>
        </w:rPr>
        <w:t>о</w:t>
      </w:r>
      <w:r w:rsidRPr="00D6468C">
        <w:rPr>
          <w:rFonts w:ascii="Myriad Pro" w:hAnsi="Myriad Pro"/>
          <w:sz w:val="26"/>
          <w:szCs w:val="26"/>
        </w:rPr>
        <w:t xml:space="preserve">б установлении тарифов на услуги по передаче электрической энергии по электрическим сетям </w:t>
      </w:r>
      <w:r w:rsidR="00D655F1">
        <w:rPr>
          <w:rFonts w:ascii="Myriad Pro" w:hAnsi="Myriad Pro"/>
          <w:sz w:val="26"/>
          <w:szCs w:val="26"/>
        </w:rPr>
        <w:t>ПАО </w:t>
      </w:r>
      <w:r w:rsidRPr="00D6468C">
        <w:rPr>
          <w:rFonts w:ascii="Myriad Pro" w:hAnsi="Myriad Pro"/>
          <w:sz w:val="26"/>
          <w:szCs w:val="26"/>
        </w:rPr>
        <w:t>«МРСК Северо-Запада» «Вологдаэнерго» на 2017 год электросетевой организацией в регулирующий орган представлены:</w:t>
      </w:r>
    </w:p>
    <w:p w14:paraId="1F0DD396" w14:textId="77777777" w:rsidR="00C34FF9" w:rsidRPr="00D6468C" w:rsidRDefault="00C34FF9" w:rsidP="00D655F1">
      <w:pPr>
        <w:pStyle w:val="2"/>
      </w:pPr>
      <w:r w:rsidRPr="00D6468C">
        <w:t>пояснительная записка по расчету возврата инвестированного капитала и дохода на инвестированный капитал;</w:t>
      </w:r>
    </w:p>
    <w:p w14:paraId="707AE2E7" w14:textId="77777777" w:rsidR="00C34FF9" w:rsidRPr="00D6468C" w:rsidRDefault="00C34FF9" w:rsidP="00D655F1">
      <w:pPr>
        <w:pStyle w:val="2"/>
      </w:pPr>
      <w:r w:rsidRPr="00D6468C">
        <w:lastRenderedPageBreak/>
        <w:t xml:space="preserve">статистическая отчетность по форме </w:t>
      </w:r>
      <w:r w:rsidR="00D655F1">
        <w:t>№ </w:t>
      </w:r>
      <w:r w:rsidRPr="00D6468C">
        <w:t>11 «Сведения о наличии и движении основных фондов (средств) и других нефинансовых активов» за 2015 год;</w:t>
      </w:r>
    </w:p>
    <w:p w14:paraId="355FA7B6" w14:textId="77777777" w:rsidR="00C34FF9" w:rsidRPr="00D6468C" w:rsidRDefault="00C34FF9" w:rsidP="00D655F1">
      <w:pPr>
        <w:pStyle w:val="2"/>
      </w:pPr>
      <w:r w:rsidRPr="00D6468C">
        <w:t>расчет величины (скорректированной величины) возврата инвестированного капитала на 2017 год;</w:t>
      </w:r>
    </w:p>
    <w:p w14:paraId="31B1CB42" w14:textId="77777777" w:rsidR="00C34FF9" w:rsidRPr="00D6468C" w:rsidRDefault="00C34FF9" w:rsidP="00D655F1">
      <w:pPr>
        <w:pStyle w:val="2"/>
      </w:pPr>
      <w:r w:rsidRPr="00D6468C">
        <w:t>расчет величины (скорректированной величины) дохода на инвестированный капитала на 2017 год;</w:t>
      </w:r>
    </w:p>
    <w:p w14:paraId="0CCF6A29" w14:textId="77777777" w:rsidR="00C34FF9" w:rsidRPr="00D6468C" w:rsidRDefault="00C34FF9" w:rsidP="00D655F1">
      <w:pPr>
        <w:pStyle w:val="2"/>
      </w:pPr>
      <w:r w:rsidRPr="00D6468C">
        <w:t>Реестр формирования базы инвестированного капитала за 2015 года;</w:t>
      </w:r>
    </w:p>
    <w:p w14:paraId="0C286FCE" w14:textId="77777777" w:rsidR="00C34FF9" w:rsidRPr="00D6468C" w:rsidRDefault="00C34FF9" w:rsidP="00D655F1">
      <w:pPr>
        <w:pStyle w:val="2"/>
      </w:pPr>
      <w:r w:rsidRPr="00D6468C">
        <w:t>Реестр выбытия активов из базы "старого" капитала за 2015 год;</w:t>
      </w:r>
    </w:p>
    <w:p w14:paraId="0655DB33" w14:textId="77777777" w:rsidR="00C34FF9" w:rsidRPr="00D6468C" w:rsidRDefault="00C34FF9" w:rsidP="00D655F1">
      <w:pPr>
        <w:pStyle w:val="2"/>
      </w:pPr>
      <w:r w:rsidRPr="00D6468C">
        <w:t xml:space="preserve">Форма 4. </w:t>
      </w:r>
      <w:proofErr w:type="spellStart"/>
      <w:r w:rsidRPr="00D6468C">
        <w:t>Пообъектная</w:t>
      </w:r>
      <w:proofErr w:type="spellEnd"/>
      <w:r w:rsidRPr="00D6468C">
        <w:t xml:space="preserve"> ведомость основных средств, формирующих размер инвестированного капитала на начало первого долгосрочного периода регулирования;</w:t>
      </w:r>
    </w:p>
    <w:p w14:paraId="26C6F132" w14:textId="77777777" w:rsidR="00C34FF9" w:rsidRPr="00D6468C" w:rsidRDefault="00C34FF9" w:rsidP="00D655F1">
      <w:pPr>
        <w:pStyle w:val="2"/>
      </w:pPr>
      <w:r w:rsidRPr="00D6468C">
        <w:t xml:space="preserve">Форма 5. Реестр формирования базы инвестированного капитала за периоды: 2011 год, 9 месяцев </w:t>
      </w:r>
      <w:smartTag w:uri="urn:schemas-microsoft-com:office:smarttags" w:element="metricconverter">
        <w:smartTagPr>
          <w:attr w:name="ProductID" w:val="2012 г"/>
        </w:smartTagPr>
        <w:r w:rsidRPr="00D6468C">
          <w:t>2012 г</w:t>
        </w:r>
      </w:smartTag>
      <w:r w:rsidRPr="00D6468C">
        <w:t xml:space="preserve">., 4 квартал </w:t>
      </w:r>
      <w:smartTag w:uri="urn:schemas-microsoft-com:office:smarttags" w:element="metricconverter">
        <w:smartTagPr>
          <w:attr w:name="ProductID" w:val="2012 г"/>
        </w:smartTagPr>
        <w:r w:rsidRPr="00D6468C">
          <w:t>2012 г</w:t>
        </w:r>
      </w:smartTag>
      <w:r w:rsidRPr="00D6468C">
        <w:t xml:space="preserve">., </w:t>
      </w:r>
      <w:smartTag w:uri="urn:schemas-microsoft-com:office:smarttags" w:element="metricconverter">
        <w:smartTagPr>
          <w:attr w:name="ProductID" w:val="2012 г"/>
        </w:smartTagPr>
        <w:r w:rsidRPr="00D6468C">
          <w:t>2012 г</w:t>
        </w:r>
      </w:smartTag>
      <w:r w:rsidRPr="00D6468C">
        <w:t xml:space="preserve">., 9 месяцев </w:t>
      </w:r>
      <w:smartTag w:uri="urn:schemas-microsoft-com:office:smarttags" w:element="metricconverter">
        <w:smartTagPr>
          <w:attr w:name="ProductID" w:val="2013 г"/>
        </w:smartTagPr>
        <w:r w:rsidRPr="00D6468C">
          <w:t>2013 г</w:t>
        </w:r>
      </w:smartTag>
      <w:r w:rsidRPr="00D6468C">
        <w:t xml:space="preserve">., 4 квартал </w:t>
      </w:r>
      <w:smartTag w:uri="urn:schemas-microsoft-com:office:smarttags" w:element="metricconverter">
        <w:smartTagPr>
          <w:attr w:name="ProductID" w:val="2013 г"/>
        </w:smartTagPr>
        <w:r w:rsidRPr="00D6468C">
          <w:t>2013 г</w:t>
        </w:r>
      </w:smartTag>
      <w:r w:rsidRPr="00D6468C">
        <w:t xml:space="preserve">., </w:t>
      </w:r>
      <w:smartTag w:uri="urn:schemas-microsoft-com:office:smarttags" w:element="metricconverter">
        <w:smartTagPr>
          <w:attr w:name="ProductID" w:val="2013 г"/>
        </w:smartTagPr>
        <w:r w:rsidRPr="00D6468C">
          <w:t>2013 г</w:t>
        </w:r>
      </w:smartTag>
      <w:r w:rsidRPr="00D6468C">
        <w:t xml:space="preserve">., 9 месяцев </w:t>
      </w:r>
      <w:smartTag w:uri="urn:schemas-microsoft-com:office:smarttags" w:element="metricconverter">
        <w:smartTagPr>
          <w:attr w:name="ProductID" w:val="2014 г"/>
        </w:smartTagPr>
        <w:r w:rsidRPr="00D6468C">
          <w:t>2014 г</w:t>
        </w:r>
      </w:smartTag>
      <w:r w:rsidRPr="00D6468C">
        <w:t xml:space="preserve">., 4 квартал </w:t>
      </w:r>
      <w:smartTag w:uri="urn:schemas-microsoft-com:office:smarttags" w:element="metricconverter">
        <w:smartTagPr>
          <w:attr w:name="ProductID" w:val="2014 г"/>
        </w:smartTagPr>
        <w:r w:rsidRPr="00D6468C">
          <w:t>2014 г</w:t>
        </w:r>
      </w:smartTag>
      <w:r w:rsidRPr="00D6468C">
        <w:t xml:space="preserve">., </w:t>
      </w:r>
      <w:smartTag w:uri="urn:schemas-microsoft-com:office:smarttags" w:element="metricconverter">
        <w:smartTagPr>
          <w:attr w:name="ProductID" w:val="2014 г"/>
        </w:smartTagPr>
        <w:r w:rsidRPr="00D6468C">
          <w:t>2014 г</w:t>
        </w:r>
      </w:smartTag>
      <w:r w:rsidRPr="00D6468C">
        <w:t xml:space="preserve">., 9 месяцев </w:t>
      </w:r>
      <w:smartTag w:uri="urn:schemas-microsoft-com:office:smarttags" w:element="metricconverter">
        <w:smartTagPr>
          <w:attr w:name="ProductID" w:val="2015 г"/>
        </w:smartTagPr>
        <w:r w:rsidRPr="00D6468C">
          <w:t>2015 г</w:t>
        </w:r>
      </w:smartTag>
      <w:r w:rsidRPr="00D6468C">
        <w:t xml:space="preserve">., 4 квартал </w:t>
      </w:r>
      <w:smartTag w:uri="urn:schemas-microsoft-com:office:smarttags" w:element="metricconverter">
        <w:smartTagPr>
          <w:attr w:name="ProductID" w:val="2015 г"/>
        </w:smartTagPr>
        <w:r w:rsidRPr="00D6468C">
          <w:t>2015 г</w:t>
        </w:r>
      </w:smartTag>
      <w:r w:rsidRPr="00D6468C">
        <w:t xml:space="preserve">., </w:t>
      </w:r>
      <w:smartTag w:uri="urn:schemas-microsoft-com:office:smarttags" w:element="metricconverter">
        <w:smartTagPr>
          <w:attr w:name="ProductID" w:val="2015 г"/>
        </w:smartTagPr>
        <w:r w:rsidRPr="00D6468C">
          <w:t>2015 г</w:t>
        </w:r>
      </w:smartTag>
      <w:r w:rsidRPr="00D6468C">
        <w:t>.;</w:t>
      </w:r>
    </w:p>
    <w:p w14:paraId="391FD173" w14:textId="77777777" w:rsidR="00C34FF9" w:rsidRPr="00D6468C" w:rsidRDefault="00C34FF9" w:rsidP="00D655F1">
      <w:pPr>
        <w:pStyle w:val="2"/>
      </w:pPr>
      <w:r w:rsidRPr="00D6468C">
        <w:t xml:space="preserve">Форма 6. Реестр выбытия активов из базы "старого" капитала за периоды: 2011 год, 9 месяцев </w:t>
      </w:r>
      <w:smartTag w:uri="urn:schemas-microsoft-com:office:smarttags" w:element="metricconverter">
        <w:smartTagPr>
          <w:attr w:name="ProductID" w:val="2012 г"/>
        </w:smartTagPr>
        <w:r w:rsidRPr="00D6468C">
          <w:t>2012 г</w:t>
        </w:r>
      </w:smartTag>
      <w:r w:rsidRPr="00D6468C">
        <w:t xml:space="preserve">., 4 квартал </w:t>
      </w:r>
      <w:smartTag w:uri="urn:schemas-microsoft-com:office:smarttags" w:element="metricconverter">
        <w:smartTagPr>
          <w:attr w:name="ProductID" w:val="2012 г"/>
        </w:smartTagPr>
        <w:r w:rsidRPr="00D6468C">
          <w:t>2012 г</w:t>
        </w:r>
      </w:smartTag>
      <w:r w:rsidRPr="00D6468C">
        <w:t xml:space="preserve">., </w:t>
      </w:r>
      <w:smartTag w:uri="urn:schemas-microsoft-com:office:smarttags" w:element="metricconverter">
        <w:smartTagPr>
          <w:attr w:name="ProductID" w:val="2012 г"/>
        </w:smartTagPr>
        <w:r w:rsidRPr="00D6468C">
          <w:t>2012 г</w:t>
        </w:r>
      </w:smartTag>
      <w:r w:rsidRPr="00D6468C">
        <w:t xml:space="preserve">., 9 месяцев </w:t>
      </w:r>
      <w:smartTag w:uri="urn:schemas-microsoft-com:office:smarttags" w:element="metricconverter">
        <w:smartTagPr>
          <w:attr w:name="ProductID" w:val="2013 г"/>
        </w:smartTagPr>
        <w:r w:rsidRPr="00D6468C">
          <w:t>2013 г</w:t>
        </w:r>
      </w:smartTag>
      <w:r w:rsidRPr="00D6468C">
        <w:t xml:space="preserve">., 4 квартал </w:t>
      </w:r>
      <w:smartTag w:uri="urn:schemas-microsoft-com:office:smarttags" w:element="metricconverter">
        <w:smartTagPr>
          <w:attr w:name="ProductID" w:val="2013 г"/>
        </w:smartTagPr>
        <w:r w:rsidRPr="00D6468C">
          <w:t>2013 г</w:t>
        </w:r>
      </w:smartTag>
      <w:r w:rsidRPr="00D6468C">
        <w:t xml:space="preserve">., </w:t>
      </w:r>
      <w:smartTag w:uri="urn:schemas-microsoft-com:office:smarttags" w:element="metricconverter">
        <w:smartTagPr>
          <w:attr w:name="ProductID" w:val="2013 г"/>
        </w:smartTagPr>
        <w:r w:rsidRPr="00D6468C">
          <w:t>2013 г</w:t>
        </w:r>
      </w:smartTag>
      <w:r w:rsidRPr="00D6468C">
        <w:t xml:space="preserve">., 9 месяцев </w:t>
      </w:r>
      <w:smartTag w:uri="urn:schemas-microsoft-com:office:smarttags" w:element="metricconverter">
        <w:smartTagPr>
          <w:attr w:name="ProductID" w:val="2014 г"/>
        </w:smartTagPr>
        <w:r w:rsidRPr="00D6468C">
          <w:t>2014 г</w:t>
        </w:r>
      </w:smartTag>
      <w:r w:rsidRPr="00D6468C">
        <w:t xml:space="preserve">., 4 квартал </w:t>
      </w:r>
      <w:smartTag w:uri="urn:schemas-microsoft-com:office:smarttags" w:element="metricconverter">
        <w:smartTagPr>
          <w:attr w:name="ProductID" w:val="2014 г"/>
        </w:smartTagPr>
        <w:r w:rsidRPr="00D6468C">
          <w:t>2014 г</w:t>
        </w:r>
      </w:smartTag>
      <w:r w:rsidRPr="00D6468C">
        <w:t xml:space="preserve">., </w:t>
      </w:r>
      <w:smartTag w:uri="urn:schemas-microsoft-com:office:smarttags" w:element="metricconverter">
        <w:smartTagPr>
          <w:attr w:name="ProductID" w:val="2014 г"/>
        </w:smartTagPr>
        <w:r w:rsidRPr="00D6468C">
          <w:t>2014 г</w:t>
        </w:r>
      </w:smartTag>
      <w:r w:rsidRPr="00D6468C">
        <w:t xml:space="preserve">., 9 месяцев </w:t>
      </w:r>
      <w:smartTag w:uri="urn:schemas-microsoft-com:office:smarttags" w:element="metricconverter">
        <w:smartTagPr>
          <w:attr w:name="ProductID" w:val="2015 г"/>
        </w:smartTagPr>
        <w:r w:rsidRPr="00D6468C">
          <w:t>2015 г</w:t>
        </w:r>
      </w:smartTag>
      <w:r w:rsidRPr="00D6468C">
        <w:t xml:space="preserve">., 4 квартал </w:t>
      </w:r>
      <w:smartTag w:uri="urn:schemas-microsoft-com:office:smarttags" w:element="metricconverter">
        <w:smartTagPr>
          <w:attr w:name="ProductID" w:val="2015 г"/>
        </w:smartTagPr>
        <w:r w:rsidRPr="00D6468C">
          <w:t>2015 г</w:t>
        </w:r>
      </w:smartTag>
      <w:r w:rsidRPr="00D6468C">
        <w:t xml:space="preserve">., </w:t>
      </w:r>
      <w:smartTag w:uri="urn:schemas-microsoft-com:office:smarttags" w:element="metricconverter">
        <w:smartTagPr>
          <w:attr w:name="ProductID" w:val="2015 г"/>
        </w:smartTagPr>
        <w:r w:rsidRPr="00D6468C">
          <w:t>2015 г</w:t>
        </w:r>
      </w:smartTag>
      <w:r w:rsidRPr="00D6468C">
        <w:t>.;</w:t>
      </w:r>
    </w:p>
    <w:p w14:paraId="14B2EACB" w14:textId="77777777" w:rsidR="00C34FF9" w:rsidRPr="00D6468C" w:rsidRDefault="00C34FF9" w:rsidP="00D655F1">
      <w:pPr>
        <w:pStyle w:val="2"/>
      </w:pPr>
      <w:r w:rsidRPr="00D6468C">
        <w:t xml:space="preserve">Форма 7. Реестр выбытия активов из базы "нового" капитала за периоды: 2011 год, 9 месяцев </w:t>
      </w:r>
      <w:smartTag w:uri="urn:schemas-microsoft-com:office:smarttags" w:element="metricconverter">
        <w:smartTagPr>
          <w:attr w:name="ProductID" w:val="2012 г"/>
        </w:smartTagPr>
        <w:r w:rsidRPr="00D6468C">
          <w:t>2012 г</w:t>
        </w:r>
      </w:smartTag>
      <w:r w:rsidRPr="00D6468C">
        <w:t xml:space="preserve">., 4 квартал </w:t>
      </w:r>
      <w:smartTag w:uri="urn:schemas-microsoft-com:office:smarttags" w:element="metricconverter">
        <w:smartTagPr>
          <w:attr w:name="ProductID" w:val="2012 г"/>
        </w:smartTagPr>
        <w:r w:rsidRPr="00D6468C">
          <w:t>2012 г</w:t>
        </w:r>
      </w:smartTag>
      <w:r w:rsidRPr="00D6468C">
        <w:t xml:space="preserve">., </w:t>
      </w:r>
      <w:smartTag w:uri="urn:schemas-microsoft-com:office:smarttags" w:element="metricconverter">
        <w:smartTagPr>
          <w:attr w:name="ProductID" w:val="2012 г"/>
        </w:smartTagPr>
        <w:r w:rsidRPr="00D6468C">
          <w:t>2012 г</w:t>
        </w:r>
      </w:smartTag>
      <w:r w:rsidRPr="00D6468C">
        <w:t xml:space="preserve">., 9 месяцев </w:t>
      </w:r>
      <w:smartTag w:uri="urn:schemas-microsoft-com:office:smarttags" w:element="metricconverter">
        <w:smartTagPr>
          <w:attr w:name="ProductID" w:val="2013 г"/>
        </w:smartTagPr>
        <w:r w:rsidRPr="00D6468C">
          <w:t>2013 г</w:t>
        </w:r>
      </w:smartTag>
      <w:r w:rsidRPr="00D6468C">
        <w:t xml:space="preserve">., 4 квартал </w:t>
      </w:r>
      <w:smartTag w:uri="urn:schemas-microsoft-com:office:smarttags" w:element="metricconverter">
        <w:smartTagPr>
          <w:attr w:name="ProductID" w:val="2013 г"/>
        </w:smartTagPr>
        <w:r w:rsidRPr="00D6468C">
          <w:t>2013 г</w:t>
        </w:r>
      </w:smartTag>
      <w:r w:rsidRPr="00D6468C">
        <w:t xml:space="preserve">., </w:t>
      </w:r>
      <w:smartTag w:uri="urn:schemas-microsoft-com:office:smarttags" w:element="metricconverter">
        <w:smartTagPr>
          <w:attr w:name="ProductID" w:val="2013 г"/>
        </w:smartTagPr>
        <w:r w:rsidRPr="00D6468C">
          <w:t>2013 г</w:t>
        </w:r>
      </w:smartTag>
      <w:r w:rsidRPr="00D6468C">
        <w:t xml:space="preserve">., 9 месяцев </w:t>
      </w:r>
      <w:smartTag w:uri="urn:schemas-microsoft-com:office:smarttags" w:element="metricconverter">
        <w:smartTagPr>
          <w:attr w:name="ProductID" w:val="2014 г"/>
        </w:smartTagPr>
        <w:r w:rsidRPr="00D6468C">
          <w:t>2014 г</w:t>
        </w:r>
      </w:smartTag>
      <w:r w:rsidRPr="00D6468C">
        <w:t xml:space="preserve">., 4 квартал </w:t>
      </w:r>
      <w:smartTag w:uri="urn:schemas-microsoft-com:office:smarttags" w:element="metricconverter">
        <w:smartTagPr>
          <w:attr w:name="ProductID" w:val="2014 г"/>
        </w:smartTagPr>
        <w:r w:rsidRPr="00D6468C">
          <w:t>2014 г</w:t>
        </w:r>
      </w:smartTag>
      <w:r w:rsidRPr="00D6468C">
        <w:t xml:space="preserve">., </w:t>
      </w:r>
      <w:smartTag w:uri="urn:schemas-microsoft-com:office:smarttags" w:element="metricconverter">
        <w:smartTagPr>
          <w:attr w:name="ProductID" w:val="2014 г"/>
        </w:smartTagPr>
        <w:r w:rsidRPr="00D6468C">
          <w:t>2014 г</w:t>
        </w:r>
      </w:smartTag>
      <w:r w:rsidRPr="00D6468C">
        <w:t xml:space="preserve">., 9 месяцев </w:t>
      </w:r>
      <w:smartTag w:uri="urn:schemas-microsoft-com:office:smarttags" w:element="metricconverter">
        <w:smartTagPr>
          <w:attr w:name="ProductID" w:val="2015 г"/>
        </w:smartTagPr>
        <w:r w:rsidRPr="00D6468C">
          <w:t>2015 г</w:t>
        </w:r>
      </w:smartTag>
      <w:r w:rsidRPr="00D6468C">
        <w:t xml:space="preserve">., 4 квартал </w:t>
      </w:r>
      <w:smartTag w:uri="urn:schemas-microsoft-com:office:smarttags" w:element="metricconverter">
        <w:smartTagPr>
          <w:attr w:name="ProductID" w:val="2015 г"/>
        </w:smartTagPr>
        <w:r w:rsidRPr="00D6468C">
          <w:t>2015 г</w:t>
        </w:r>
      </w:smartTag>
      <w:r w:rsidRPr="00D6468C">
        <w:t xml:space="preserve">., </w:t>
      </w:r>
      <w:smartTag w:uri="urn:schemas-microsoft-com:office:smarttags" w:element="metricconverter">
        <w:smartTagPr>
          <w:attr w:name="ProductID" w:val="2015 г"/>
        </w:smartTagPr>
        <w:r w:rsidRPr="00D6468C">
          <w:t>2015 г</w:t>
        </w:r>
      </w:smartTag>
      <w:r w:rsidRPr="00D6468C">
        <w:t>.;</w:t>
      </w:r>
    </w:p>
    <w:p w14:paraId="2EE62233" w14:textId="77777777" w:rsidR="00C34FF9" w:rsidRPr="00D6468C" w:rsidRDefault="00C34FF9" w:rsidP="00D655F1">
      <w:pPr>
        <w:pStyle w:val="2"/>
      </w:pPr>
      <w:r w:rsidRPr="00D6468C">
        <w:t>Форма 8. Ведомость движения "старого" инвестированного капитала за 2011-2015 гг.;</w:t>
      </w:r>
    </w:p>
    <w:p w14:paraId="4DBAB7B2" w14:textId="77777777" w:rsidR="00C34FF9" w:rsidRPr="00D6468C" w:rsidRDefault="00C34FF9" w:rsidP="00D655F1">
      <w:pPr>
        <w:pStyle w:val="2"/>
      </w:pPr>
      <w:r w:rsidRPr="00D6468C">
        <w:t>Форма 8. Ведомость движения "старого" инвестированного капитала по уровням напряжения за 2011-2015 гг.;</w:t>
      </w:r>
    </w:p>
    <w:p w14:paraId="0F261836" w14:textId="77777777" w:rsidR="00C34FF9" w:rsidRPr="00D6468C" w:rsidRDefault="00C34FF9" w:rsidP="00D655F1">
      <w:pPr>
        <w:pStyle w:val="2"/>
      </w:pPr>
      <w:r w:rsidRPr="00D6468C">
        <w:t>Форма 9. Ведомость движения базы инвестированного капитала за 2011-2015 гг.;</w:t>
      </w:r>
    </w:p>
    <w:p w14:paraId="437B7C59" w14:textId="77777777" w:rsidR="00C34FF9" w:rsidRPr="00D6468C" w:rsidRDefault="00C34FF9" w:rsidP="00D655F1">
      <w:pPr>
        <w:pStyle w:val="2"/>
      </w:pPr>
      <w:r w:rsidRPr="00D6468C">
        <w:lastRenderedPageBreak/>
        <w:t>Форма 9. Ведомость движения базы инвестированного капитала по уровням напряжения за 2011-2015 гг.;</w:t>
      </w:r>
    </w:p>
    <w:p w14:paraId="735E4D07"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03BDF890" w14:textId="77777777" w:rsidR="00C34FF9" w:rsidRPr="00D6468C" w:rsidRDefault="00C34FF9" w:rsidP="00D655F1">
      <w:pPr>
        <w:pStyle w:val="affff5"/>
      </w:pPr>
      <w:r w:rsidRPr="00D6468C">
        <w:t>ПОЗИЦИЯ ОРГАНА РЕГУЛИРОВАНИЯ</w:t>
      </w:r>
    </w:p>
    <w:p w14:paraId="29F558E6" w14:textId="77777777" w:rsidR="00C34FF9" w:rsidRPr="00D6468C" w:rsidRDefault="00C34FF9" w:rsidP="00C34FF9">
      <w:pPr>
        <w:tabs>
          <w:tab w:val="left" w:pos="1134"/>
        </w:tabs>
        <w:spacing w:after="0" w:line="360" w:lineRule="auto"/>
        <w:ind w:firstLine="567"/>
        <w:jc w:val="both"/>
        <w:rPr>
          <w:rFonts w:ascii="Myriad Pro" w:hAnsi="Myriad Pro"/>
          <w:b/>
          <w:sz w:val="26"/>
          <w:szCs w:val="26"/>
          <w:u w:val="single"/>
        </w:rPr>
      </w:pPr>
      <w:r w:rsidRPr="00D6468C">
        <w:rPr>
          <w:rFonts w:ascii="Myriad Pro" w:hAnsi="Myriad Pro"/>
          <w:b/>
          <w:sz w:val="26"/>
          <w:szCs w:val="26"/>
          <w:u w:val="single"/>
        </w:rPr>
        <w:t xml:space="preserve">Возврат капитала </w:t>
      </w:r>
    </w:p>
    <w:p w14:paraId="446025F4" w14:textId="77777777" w:rsidR="00C34FF9" w:rsidRPr="00D6468C" w:rsidRDefault="00C34FF9" w:rsidP="00C34FF9">
      <w:pPr>
        <w:tabs>
          <w:tab w:val="left" w:pos="1134"/>
        </w:tabs>
        <w:spacing w:after="0" w:line="360" w:lineRule="auto"/>
        <w:ind w:firstLine="567"/>
        <w:jc w:val="both"/>
        <w:rPr>
          <w:rFonts w:ascii="Myriad Pro" w:hAnsi="Myriad Pro"/>
          <w:sz w:val="26"/>
          <w:szCs w:val="26"/>
        </w:rPr>
      </w:pPr>
      <w:r w:rsidRPr="00D6468C">
        <w:rPr>
          <w:rFonts w:ascii="Myriad Pro" w:hAnsi="Myriad Pro"/>
          <w:sz w:val="26"/>
          <w:szCs w:val="26"/>
        </w:rPr>
        <w:t>Возврат капитала на 2017 год предусмотрен в размере 531 176,2 тыс. руб., в том числе</w:t>
      </w:r>
    </w:p>
    <w:p w14:paraId="379CD689" w14:textId="77777777" w:rsidR="00C34FF9" w:rsidRPr="00D6468C" w:rsidRDefault="00C34FF9" w:rsidP="00D655F1">
      <w:pPr>
        <w:pStyle w:val="2"/>
      </w:pPr>
      <w:r w:rsidRPr="00D6468C">
        <w:t>на капитал, инвестированный до начала первого периода регулирования – 316 282,2 тыс. руб., рассчитан с учетом выбытия активов за 2015 год;</w:t>
      </w:r>
    </w:p>
    <w:p w14:paraId="16DF17E5" w14:textId="77777777" w:rsidR="00C34FF9" w:rsidRPr="00D6468C" w:rsidRDefault="00C34FF9" w:rsidP="00D655F1">
      <w:pPr>
        <w:pStyle w:val="2"/>
      </w:pPr>
      <w:r w:rsidRPr="00D6468C">
        <w:t>на капитал, инвестированный после начала первого периода регулирования – 214 894,0 тыс. руб., рассчитан с учетом вводов за 2015 год.</w:t>
      </w:r>
    </w:p>
    <w:p w14:paraId="07A462AB" w14:textId="77777777" w:rsidR="00C34FF9" w:rsidRPr="00D6468C" w:rsidRDefault="00C34FF9" w:rsidP="00C34FF9">
      <w:pPr>
        <w:tabs>
          <w:tab w:val="left" w:pos="1134"/>
        </w:tabs>
        <w:spacing w:after="0" w:line="360" w:lineRule="auto"/>
        <w:ind w:firstLine="567"/>
        <w:jc w:val="both"/>
        <w:rPr>
          <w:rFonts w:ascii="Myriad Pro" w:hAnsi="Myriad Pro"/>
          <w:sz w:val="26"/>
          <w:szCs w:val="26"/>
        </w:rPr>
      </w:pPr>
      <w:r w:rsidRPr="00D6468C">
        <w:rPr>
          <w:rFonts w:ascii="Myriad Pro" w:hAnsi="Myriad Pro"/>
          <w:sz w:val="26"/>
          <w:szCs w:val="26"/>
        </w:rPr>
        <w:t xml:space="preserve">Сумма возврата капитала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принята на уровне заявки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w:t>
      </w:r>
    </w:p>
    <w:p w14:paraId="4869EF9F" w14:textId="77777777" w:rsidR="00C34FF9" w:rsidRPr="00D6468C" w:rsidRDefault="00C34FF9" w:rsidP="00C34FF9">
      <w:pPr>
        <w:spacing w:after="0" w:line="360" w:lineRule="auto"/>
        <w:jc w:val="center"/>
        <w:rPr>
          <w:rFonts w:ascii="Myriad Pro" w:hAnsi="Myriad Pro"/>
          <w:sz w:val="26"/>
          <w:szCs w:val="26"/>
        </w:rPr>
      </w:pPr>
      <w:r w:rsidRPr="00D6468C">
        <w:rPr>
          <w:rFonts w:ascii="Myriad Pro" w:hAnsi="Myriad Pro"/>
          <w:b/>
          <w:bCs/>
          <w:sz w:val="26"/>
          <w:szCs w:val="26"/>
        </w:rPr>
        <w:t xml:space="preserve">Расчет возврата инвестированного капитала </w:t>
      </w:r>
      <w:r w:rsidR="00D655F1">
        <w:rPr>
          <w:rFonts w:ascii="Myriad Pro" w:hAnsi="Myriad Pro"/>
          <w:b/>
          <w:bCs/>
          <w:sz w:val="26"/>
          <w:szCs w:val="26"/>
        </w:rPr>
        <w:t>ПАО </w:t>
      </w:r>
      <w:r w:rsidRPr="00D6468C">
        <w:rPr>
          <w:rFonts w:ascii="Myriad Pro" w:hAnsi="Myriad Pro"/>
          <w:b/>
          <w:bCs/>
          <w:sz w:val="26"/>
          <w:szCs w:val="26"/>
        </w:rPr>
        <w:t>«МРСК Северо-Запада «Вологдаэнерго» на 2017 год в соответствии с ТБР</w:t>
      </w:r>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68"/>
        <w:gridCol w:w="1622"/>
        <w:gridCol w:w="2231"/>
      </w:tblGrid>
      <w:tr w:rsidR="00C34FF9" w:rsidRPr="00D655F1" w14:paraId="67FE8E92" w14:textId="77777777">
        <w:trPr>
          <w:trHeight w:val="16"/>
          <w:tblHeader/>
          <w:jc w:val="center"/>
        </w:trPr>
        <w:tc>
          <w:tcPr>
            <w:tcW w:w="506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31A74C4" w14:textId="77777777" w:rsidR="00C34FF9" w:rsidRPr="00D655F1" w:rsidRDefault="00C34FF9" w:rsidP="00C34FF9">
            <w:pPr>
              <w:spacing w:after="0" w:line="240" w:lineRule="auto"/>
              <w:contextualSpacing/>
              <w:jc w:val="center"/>
              <w:rPr>
                <w:rFonts w:ascii="Myriad Pro" w:hAnsi="Myriad Pro"/>
                <w:b/>
                <w:bCs/>
                <w:color w:val="FFFFFF"/>
                <w:sz w:val="20"/>
                <w:szCs w:val="20"/>
              </w:rPr>
            </w:pPr>
            <w:r w:rsidRPr="00D655F1">
              <w:rPr>
                <w:rFonts w:ascii="Myriad Pro" w:hAnsi="Myriad Pro"/>
                <w:b/>
                <w:bCs/>
                <w:color w:val="FFFFFF"/>
                <w:sz w:val="20"/>
                <w:szCs w:val="20"/>
              </w:rPr>
              <w:t>Показатель</w:t>
            </w:r>
          </w:p>
        </w:tc>
        <w:tc>
          <w:tcPr>
            <w:tcW w:w="1622"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48FE3A0D" w14:textId="77777777" w:rsidR="00C34FF9" w:rsidRPr="00D655F1" w:rsidRDefault="00C34FF9" w:rsidP="00C34FF9">
            <w:pPr>
              <w:spacing w:after="0" w:line="240" w:lineRule="auto"/>
              <w:contextualSpacing/>
              <w:jc w:val="center"/>
              <w:rPr>
                <w:rFonts w:ascii="Myriad Pro" w:hAnsi="Myriad Pro"/>
                <w:b/>
                <w:bCs/>
                <w:color w:val="FFFFFF"/>
                <w:sz w:val="20"/>
                <w:szCs w:val="20"/>
              </w:rPr>
            </w:pPr>
            <w:r w:rsidRPr="00D655F1">
              <w:rPr>
                <w:rFonts w:ascii="Myriad Pro" w:hAnsi="Myriad Pro"/>
                <w:b/>
                <w:bCs/>
                <w:color w:val="FFFFFF"/>
                <w:sz w:val="20"/>
                <w:szCs w:val="20"/>
              </w:rPr>
              <w:t>Ед. изм.</w:t>
            </w:r>
          </w:p>
        </w:tc>
        <w:tc>
          <w:tcPr>
            <w:tcW w:w="223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C05DD10" w14:textId="77777777" w:rsidR="00C34FF9" w:rsidRPr="00D655F1" w:rsidRDefault="00C34FF9" w:rsidP="00C34FF9">
            <w:pPr>
              <w:spacing w:after="0" w:line="240" w:lineRule="auto"/>
              <w:contextualSpacing/>
              <w:jc w:val="center"/>
              <w:rPr>
                <w:rFonts w:ascii="Myriad Pro" w:hAnsi="Myriad Pro"/>
                <w:b/>
                <w:bCs/>
                <w:color w:val="FFFFFF"/>
                <w:sz w:val="20"/>
                <w:szCs w:val="20"/>
              </w:rPr>
            </w:pPr>
            <w:smartTag w:uri="urn:schemas-microsoft-com:office:smarttags" w:element="metricconverter">
              <w:smartTagPr>
                <w:attr w:name="ProductID" w:val="2017 г"/>
              </w:smartTagPr>
              <w:r w:rsidRPr="00D655F1">
                <w:rPr>
                  <w:rFonts w:ascii="Myriad Pro" w:hAnsi="Myriad Pro"/>
                  <w:b/>
                  <w:bCs/>
                  <w:color w:val="FFFFFF"/>
                  <w:sz w:val="20"/>
                  <w:szCs w:val="20"/>
                </w:rPr>
                <w:t>2017 г</w:t>
              </w:r>
            </w:smartTag>
            <w:r w:rsidRPr="00D655F1">
              <w:rPr>
                <w:rFonts w:ascii="Myriad Pro" w:hAnsi="Myriad Pro"/>
                <w:b/>
                <w:bCs/>
                <w:color w:val="FFFFFF"/>
                <w:sz w:val="20"/>
                <w:szCs w:val="20"/>
              </w:rPr>
              <w:t xml:space="preserve"> .</w:t>
            </w:r>
          </w:p>
        </w:tc>
      </w:tr>
      <w:tr w:rsidR="00C34FF9" w:rsidRPr="00D655F1" w14:paraId="0C1F8631" w14:textId="77777777">
        <w:trPr>
          <w:trHeight w:val="16"/>
          <w:jc w:val="center"/>
        </w:trPr>
        <w:tc>
          <w:tcPr>
            <w:tcW w:w="5068" w:type="dxa"/>
            <w:tcBorders>
              <w:top w:val="single" w:sz="4" w:space="0" w:color="FFFFFF"/>
            </w:tcBorders>
            <w:shd w:val="clear" w:color="auto" w:fill="auto"/>
            <w:vAlign w:val="center"/>
          </w:tcPr>
          <w:p w14:paraId="2BB05620"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Первоначальная стоимость инвестированного капитала – ПИК</w:t>
            </w:r>
          </w:p>
        </w:tc>
        <w:tc>
          <w:tcPr>
            <w:tcW w:w="1622" w:type="dxa"/>
            <w:tcBorders>
              <w:top w:val="single" w:sz="4" w:space="0" w:color="FFFFFF"/>
            </w:tcBorders>
            <w:shd w:val="clear" w:color="auto" w:fill="auto"/>
            <w:vAlign w:val="center"/>
          </w:tcPr>
          <w:p w14:paraId="26E4D05C"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231" w:type="dxa"/>
            <w:tcBorders>
              <w:top w:val="single" w:sz="4" w:space="0" w:color="FFFFFF"/>
            </w:tcBorders>
            <w:shd w:val="clear" w:color="auto" w:fill="auto"/>
            <w:vAlign w:val="center"/>
          </w:tcPr>
          <w:p w14:paraId="331A1EE2"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7 521 294</w:t>
            </w:r>
          </w:p>
        </w:tc>
      </w:tr>
      <w:tr w:rsidR="00C34FF9" w:rsidRPr="00D655F1" w14:paraId="5825877B" w14:textId="77777777">
        <w:trPr>
          <w:trHeight w:val="16"/>
          <w:jc w:val="center"/>
        </w:trPr>
        <w:tc>
          <w:tcPr>
            <w:tcW w:w="5068" w:type="dxa"/>
            <w:shd w:val="clear" w:color="auto" w:fill="auto"/>
            <w:noWrap/>
            <w:vAlign w:val="center"/>
          </w:tcPr>
          <w:p w14:paraId="306BC138"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Расходы на финансирование инвестиционной программы</w:t>
            </w:r>
          </w:p>
        </w:tc>
        <w:tc>
          <w:tcPr>
            <w:tcW w:w="1622" w:type="dxa"/>
            <w:shd w:val="clear" w:color="auto" w:fill="auto"/>
            <w:noWrap/>
            <w:vAlign w:val="center"/>
          </w:tcPr>
          <w:p w14:paraId="30E05CC2"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231" w:type="dxa"/>
            <w:vAlign w:val="center"/>
          </w:tcPr>
          <w:p w14:paraId="2A534908"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1 191 810,0</w:t>
            </w:r>
          </w:p>
        </w:tc>
      </w:tr>
      <w:tr w:rsidR="00C34FF9" w:rsidRPr="00D655F1" w14:paraId="27F0E315" w14:textId="77777777">
        <w:trPr>
          <w:trHeight w:val="16"/>
          <w:jc w:val="center"/>
        </w:trPr>
        <w:tc>
          <w:tcPr>
            <w:tcW w:w="5068" w:type="dxa"/>
            <w:shd w:val="clear" w:color="auto" w:fill="auto"/>
            <w:noWrap/>
            <w:vAlign w:val="center"/>
          </w:tcPr>
          <w:p w14:paraId="32CB4FC7"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Стоимость фактически введенных объектов в каждом году</w:t>
            </w:r>
          </w:p>
        </w:tc>
        <w:tc>
          <w:tcPr>
            <w:tcW w:w="1622" w:type="dxa"/>
            <w:shd w:val="clear" w:color="auto" w:fill="auto"/>
            <w:noWrap/>
            <w:vAlign w:val="center"/>
          </w:tcPr>
          <w:p w14:paraId="3CC053D1"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231" w:type="dxa"/>
            <w:vAlign w:val="center"/>
          </w:tcPr>
          <w:p w14:paraId="395C608D"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1 385 771,0</w:t>
            </w:r>
          </w:p>
        </w:tc>
      </w:tr>
      <w:tr w:rsidR="00C34FF9" w:rsidRPr="00D655F1" w14:paraId="53549B3E" w14:textId="77777777">
        <w:trPr>
          <w:trHeight w:val="364"/>
          <w:jc w:val="center"/>
        </w:trPr>
        <w:tc>
          <w:tcPr>
            <w:tcW w:w="5068" w:type="dxa"/>
            <w:shd w:val="clear" w:color="auto" w:fill="auto"/>
            <w:noWrap/>
            <w:vAlign w:val="center"/>
          </w:tcPr>
          <w:p w14:paraId="5F4458A5"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Физический износ – ИИК</w:t>
            </w:r>
          </w:p>
        </w:tc>
        <w:tc>
          <w:tcPr>
            <w:tcW w:w="1622" w:type="dxa"/>
            <w:shd w:val="clear" w:color="auto" w:fill="auto"/>
            <w:noWrap/>
            <w:vAlign w:val="center"/>
          </w:tcPr>
          <w:p w14:paraId="5C099EBC"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w:t>
            </w:r>
          </w:p>
        </w:tc>
        <w:tc>
          <w:tcPr>
            <w:tcW w:w="2231" w:type="dxa"/>
            <w:vAlign w:val="center"/>
          </w:tcPr>
          <w:p w14:paraId="781B889B"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44,76</w:t>
            </w:r>
          </w:p>
        </w:tc>
      </w:tr>
      <w:tr w:rsidR="00C34FF9" w:rsidRPr="00D655F1" w14:paraId="135C7601" w14:textId="77777777">
        <w:trPr>
          <w:trHeight w:val="16"/>
          <w:jc w:val="center"/>
        </w:trPr>
        <w:tc>
          <w:tcPr>
            <w:tcW w:w="5068" w:type="dxa"/>
            <w:shd w:val="clear" w:color="auto" w:fill="auto"/>
            <w:noWrap/>
            <w:vAlign w:val="center"/>
          </w:tcPr>
          <w:p w14:paraId="6FD479F4"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Период возврата</w:t>
            </w:r>
          </w:p>
        </w:tc>
        <w:tc>
          <w:tcPr>
            <w:tcW w:w="1622" w:type="dxa"/>
            <w:shd w:val="clear" w:color="auto" w:fill="auto"/>
            <w:noWrap/>
            <w:vAlign w:val="center"/>
          </w:tcPr>
          <w:p w14:paraId="45577D14"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лет</w:t>
            </w:r>
          </w:p>
        </w:tc>
        <w:tc>
          <w:tcPr>
            <w:tcW w:w="2231" w:type="dxa"/>
            <w:vAlign w:val="center"/>
          </w:tcPr>
          <w:p w14:paraId="4866306C"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35</w:t>
            </w:r>
          </w:p>
        </w:tc>
      </w:tr>
      <w:tr w:rsidR="00C34FF9" w:rsidRPr="00D655F1" w14:paraId="07A74E16" w14:textId="77777777">
        <w:trPr>
          <w:trHeight w:val="16"/>
          <w:jc w:val="center"/>
        </w:trPr>
        <w:tc>
          <w:tcPr>
            <w:tcW w:w="5068" w:type="dxa"/>
            <w:shd w:val="clear" w:color="auto" w:fill="auto"/>
            <w:noWrap/>
            <w:vAlign w:val="center"/>
          </w:tcPr>
          <w:p w14:paraId="5D27C4E0"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Период возврата с учетом ИИК</w:t>
            </w:r>
          </w:p>
        </w:tc>
        <w:tc>
          <w:tcPr>
            <w:tcW w:w="1622" w:type="dxa"/>
            <w:shd w:val="clear" w:color="auto" w:fill="auto"/>
            <w:noWrap/>
            <w:vAlign w:val="center"/>
          </w:tcPr>
          <w:p w14:paraId="59B8AE46"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лет</w:t>
            </w:r>
          </w:p>
        </w:tc>
        <w:tc>
          <w:tcPr>
            <w:tcW w:w="2231" w:type="dxa"/>
            <w:vAlign w:val="center"/>
          </w:tcPr>
          <w:p w14:paraId="1D0298A9"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19,3</w:t>
            </w:r>
          </w:p>
        </w:tc>
      </w:tr>
      <w:tr w:rsidR="00C34FF9" w:rsidRPr="00D655F1" w14:paraId="1F1523AA" w14:textId="77777777">
        <w:trPr>
          <w:trHeight w:val="16"/>
          <w:jc w:val="center"/>
        </w:trPr>
        <w:tc>
          <w:tcPr>
            <w:tcW w:w="5068" w:type="dxa"/>
            <w:shd w:val="clear" w:color="auto" w:fill="auto"/>
            <w:noWrap/>
            <w:vAlign w:val="center"/>
          </w:tcPr>
          <w:p w14:paraId="386B486E" w14:textId="77777777" w:rsidR="00C34FF9" w:rsidRPr="00D655F1" w:rsidRDefault="00C34FF9" w:rsidP="00C34FF9">
            <w:pPr>
              <w:spacing w:after="0" w:line="240" w:lineRule="auto"/>
              <w:contextualSpacing/>
              <w:rPr>
                <w:rFonts w:ascii="Myriad Pro" w:hAnsi="Myriad Pro"/>
                <w:b/>
                <w:bCs/>
                <w:sz w:val="20"/>
                <w:szCs w:val="20"/>
              </w:rPr>
            </w:pPr>
            <w:r w:rsidRPr="00D655F1">
              <w:rPr>
                <w:rFonts w:ascii="Myriad Pro" w:hAnsi="Myriad Pro"/>
                <w:b/>
                <w:bCs/>
                <w:sz w:val="20"/>
                <w:szCs w:val="20"/>
              </w:rPr>
              <w:t>Расчет возврата капитала, в том числе</w:t>
            </w:r>
          </w:p>
        </w:tc>
        <w:tc>
          <w:tcPr>
            <w:tcW w:w="1622" w:type="dxa"/>
            <w:shd w:val="clear" w:color="auto" w:fill="auto"/>
            <w:noWrap/>
            <w:vAlign w:val="center"/>
          </w:tcPr>
          <w:p w14:paraId="06C684C6" w14:textId="77777777" w:rsidR="00C34FF9" w:rsidRPr="00D655F1" w:rsidRDefault="00C34FF9" w:rsidP="00C34FF9">
            <w:pPr>
              <w:spacing w:after="0" w:line="240" w:lineRule="auto"/>
              <w:contextualSpacing/>
              <w:jc w:val="center"/>
              <w:rPr>
                <w:rFonts w:ascii="Myriad Pro" w:hAnsi="Myriad Pro"/>
                <w:b/>
                <w:bCs/>
                <w:sz w:val="20"/>
                <w:szCs w:val="20"/>
              </w:rPr>
            </w:pPr>
            <w:r w:rsidRPr="00D655F1">
              <w:rPr>
                <w:rFonts w:ascii="Myriad Pro" w:hAnsi="Myriad Pro"/>
                <w:sz w:val="20"/>
                <w:szCs w:val="20"/>
              </w:rPr>
              <w:t>тыс. руб.</w:t>
            </w:r>
          </w:p>
        </w:tc>
        <w:tc>
          <w:tcPr>
            <w:tcW w:w="2231" w:type="dxa"/>
            <w:vAlign w:val="center"/>
          </w:tcPr>
          <w:p w14:paraId="08E0471F"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531 176,2</w:t>
            </w:r>
          </w:p>
        </w:tc>
      </w:tr>
      <w:tr w:rsidR="00C34FF9" w:rsidRPr="00D655F1" w14:paraId="0976AFA2" w14:textId="77777777">
        <w:trPr>
          <w:trHeight w:val="16"/>
          <w:jc w:val="center"/>
        </w:trPr>
        <w:tc>
          <w:tcPr>
            <w:tcW w:w="5068" w:type="dxa"/>
            <w:shd w:val="clear" w:color="auto" w:fill="auto"/>
            <w:noWrap/>
            <w:vAlign w:val="center"/>
          </w:tcPr>
          <w:p w14:paraId="0905FB77"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Возврат «старого» капитала</w:t>
            </w:r>
          </w:p>
        </w:tc>
        <w:tc>
          <w:tcPr>
            <w:tcW w:w="1622" w:type="dxa"/>
            <w:shd w:val="clear" w:color="auto" w:fill="auto"/>
            <w:noWrap/>
            <w:vAlign w:val="center"/>
          </w:tcPr>
          <w:p w14:paraId="458CBB61" w14:textId="77777777" w:rsidR="00C34FF9" w:rsidRPr="00D655F1" w:rsidRDefault="00C34FF9" w:rsidP="00C34FF9">
            <w:pPr>
              <w:spacing w:after="0" w:line="240" w:lineRule="auto"/>
              <w:contextualSpacing/>
              <w:jc w:val="center"/>
              <w:rPr>
                <w:rFonts w:ascii="Myriad Pro" w:hAnsi="Myriad Pro"/>
                <w:sz w:val="20"/>
                <w:szCs w:val="20"/>
                <w:lang w:val="en-US"/>
              </w:rPr>
            </w:pPr>
            <w:r w:rsidRPr="00D655F1">
              <w:rPr>
                <w:rFonts w:ascii="Myriad Pro" w:hAnsi="Myriad Pro"/>
                <w:sz w:val="20"/>
                <w:szCs w:val="20"/>
              </w:rPr>
              <w:t>тыс. руб.</w:t>
            </w:r>
          </w:p>
        </w:tc>
        <w:tc>
          <w:tcPr>
            <w:tcW w:w="2231" w:type="dxa"/>
            <w:vAlign w:val="center"/>
          </w:tcPr>
          <w:p w14:paraId="42FD4617"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316 282,1</w:t>
            </w:r>
          </w:p>
        </w:tc>
      </w:tr>
      <w:tr w:rsidR="00C34FF9" w:rsidRPr="00D655F1" w14:paraId="07D5D07E" w14:textId="77777777">
        <w:trPr>
          <w:trHeight w:val="617"/>
          <w:jc w:val="center"/>
        </w:trPr>
        <w:tc>
          <w:tcPr>
            <w:tcW w:w="5068" w:type="dxa"/>
            <w:shd w:val="clear" w:color="auto" w:fill="auto"/>
            <w:noWrap/>
            <w:vAlign w:val="center"/>
          </w:tcPr>
          <w:p w14:paraId="293C9413"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Возврат «новых» инвестиций (согласно ИПР)</w:t>
            </w:r>
          </w:p>
        </w:tc>
        <w:tc>
          <w:tcPr>
            <w:tcW w:w="1622" w:type="dxa"/>
            <w:shd w:val="clear" w:color="auto" w:fill="auto"/>
            <w:noWrap/>
            <w:vAlign w:val="center"/>
          </w:tcPr>
          <w:p w14:paraId="1409558D"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231" w:type="dxa"/>
            <w:vAlign w:val="center"/>
          </w:tcPr>
          <w:p w14:paraId="4523C1FD"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214 894,1</w:t>
            </w:r>
          </w:p>
        </w:tc>
      </w:tr>
    </w:tbl>
    <w:p w14:paraId="30AC337D"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59400159" w14:textId="77777777" w:rsidR="00C34FF9" w:rsidRPr="00D6468C" w:rsidRDefault="00C34FF9" w:rsidP="00C34FF9">
      <w:pPr>
        <w:tabs>
          <w:tab w:val="left" w:pos="1134"/>
        </w:tabs>
        <w:spacing w:after="0" w:line="360" w:lineRule="auto"/>
        <w:ind w:firstLine="567"/>
        <w:jc w:val="both"/>
        <w:rPr>
          <w:rFonts w:ascii="Myriad Pro" w:hAnsi="Myriad Pro"/>
          <w:b/>
          <w:sz w:val="26"/>
          <w:szCs w:val="26"/>
          <w:u w:val="single"/>
        </w:rPr>
      </w:pPr>
      <w:r w:rsidRPr="00D6468C">
        <w:rPr>
          <w:rFonts w:ascii="Myriad Pro" w:hAnsi="Myriad Pro"/>
          <w:b/>
          <w:sz w:val="26"/>
          <w:szCs w:val="26"/>
          <w:u w:val="single"/>
        </w:rPr>
        <w:t>Доход на капитал</w:t>
      </w:r>
    </w:p>
    <w:p w14:paraId="0780A35B" w14:textId="77777777" w:rsidR="00C34FF9" w:rsidRPr="00D6468C" w:rsidRDefault="00C34FF9" w:rsidP="00C34FF9">
      <w:pPr>
        <w:tabs>
          <w:tab w:val="left" w:pos="1134"/>
        </w:tabs>
        <w:spacing w:after="0" w:line="360" w:lineRule="auto"/>
        <w:ind w:firstLine="567"/>
        <w:jc w:val="both"/>
        <w:rPr>
          <w:rFonts w:ascii="Myriad Pro" w:hAnsi="Myriad Pro"/>
          <w:sz w:val="26"/>
          <w:szCs w:val="26"/>
        </w:rPr>
      </w:pPr>
      <w:r w:rsidRPr="00D6468C">
        <w:rPr>
          <w:rFonts w:ascii="Myriad Pro" w:hAnsi="Myriad Pro"/>
          <w:sz w:val="26"/>
          <w:szCs w:val="26"/>
        </w:rPr>
        <w:t>Доход на капитал предусмотрен в размере 1 243 216,2 тыс. руб., в том числе:</w:t>
      </w:r>
    </w:p>
    <w:p w14:paraId="6D077C60" w14:textId="77777777" w:rsidR="00C34FF9" w:rsidRPr="00D6468C" w:rsidRDefault="00C34FF9" w:rsidP="00D655F1">
      <w:pPr>
        <w:pStyle w:val="2"/>
      </w:pPr>
      <w:r w:rsidRPr="00D6468C">
        <w:t>на капитал, инвестированный до начала первого периода регулирования – 463 903,5 тыс. руб., исходя из нормы доходности «старого «капитала – 11 %;</w:t>
      </w:r>
    </w:p>
    <w:p w14:paraId="533B500E" w14:textId="77777777" w:rsidR="00C34FF9" w:rsidRPr="00D6468C" w:rsidRDefault="00C34FF9" w:rsidP="00D655F1">
      <w:pPr>
        <w:pStyle w:val="2"/>
      </w:pPr>
      <w:r w:rsidRPr="00D6468C">
        <w:lastRenderedPageBreak/>
        <w:t>на капитал, инвестированный после начала первого периода регулирования – 779 312,7 тыс. руб., исходя из нормы доходности «нового» капитала – 11 %.</w:t>
      </w:r>
    </w:p>
    <w:p w14:paraId="257B198E" w14:textId="77777777" w:rsidR="00C34FF9" w:rsidRPr="00D6468C" w:rsidRDefault="00C34FF9" w:rsidP="00C34FF9">
      <w:pPr>
        <w:tabs>
          <w:tab w:val="left" w:pos="1134"/>
        </w:tabs>
        <w:spacing w:after="0" w:line="360" w:lineRule="auto"/>
        <w:ind w:firstLine="567"/>
        <w:jc w:val="both"/>
        <w:rPr>
          <w:rFonts w:ascii="Myriad Pro" w:hAnsi="Myriad Pro"/>
          <w:sz w:val="26"/>
          <w:szCs w:val="26"/>
        </w:rPr>
      </w:pPr>
      <w:r w:rsidRPr="00D6468C">
        <w:rPr>
          <w:rFonts w:ascii="Myriad Pro" w:hAnsi="Myriad Pro"/>
          <w:sz w:val="26"/>
          <w:szCs w:val="26"/>
        </w:rPr>
        <w:t xml:space="preserve">Сумма возврата капитала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xml:space="preserve">. принята на уровне 99,98% от заявки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w:t>
      </w:r>
    </w:p>
    <w:p w14:paraId="7E9028B6" w14:textId="77777777" w:rsidR="00C34FF9" w:rsidRPr="00D6468C" w:rsidRDefault="00C34FF9" w:rsidP="00C34FF9">
      <w:pPr>
        <w:spacing w:after="0" w:line="360" w:lineRule="auto"/>
        <w:jc w:val="center"/>
        <w:rPr>
          <w:rFonts w:ascii="Myriad Pro" w:hAnsi="Myriad Pro"/>
          <w:sz w:val="26"/>
          <w:szCs w:val="26"/>
        </w:rPr>
      </w:pPr>
      <w:r w:rsidRPr="00D6468C">
        <w:rPr>
          <w:rFonts w:ascii="Myriad Pro" w:hAnsi="Myriad Pro"/>
          <w:b/>
          <w:bCs/>
          <w:sz w:val="26"/>
          <w:szCs w:val="26"/>
        </w:rPr>
        <w:t xml:space="preserve">Расчет дохода на инвестированный капитал </w:t>
      </w:r>
      <w:r w:rsidR="00D655F1">
        <w:rPr>
          <w:rFonts w:ascii="Myriad Pro" w:hAnsi="Myriad Pro"/>
          <w:b/>
          <w:bCs/>
          <w:sz w:val="26"/>
          <w:szCs w:val="26"/>
        </w:rPr>
        <w:t>ПАО </w:t>
      </w:r>
      <w:r w:rsidRPr="00D6468C">
        <w:rPr>
          <w:rFonts w:ascii="Myriad Pro" w:hAnsi="Myriad Pro"/>
          <w:b/>
          <w:bCs/>
          <w:sz w:val="26"/>
          <w:szCs w:val="26"/>
        </w:rPr>
        <w:t xml:space="preserve">«МРСК Северо-Запада «Вологдаэнерго» на 2017 год в соответствии с ТБР </w:t>
      </w:r>
    </w:p>
    <w:tbl>
      <w:tblPr>
        <w:tblW w:w="9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68"/>
        <w:gridCol w:w="1688"/>
        <w:gridCol w:w="2321"/>
      </w:tblGrid>
      <w:tr w:rsidR="00C34FF9" w:rsidRPr="00D655F1" w14:paraId="6765EDEB" w14:textId="77777777">
        <w:trPr>
          <w:trHeight w:val="37"/>
          <w:tblHeader/>
        </w:trPr>
        <w:tc>
          <w:tcPr>
            <w:tcW w:w="526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7B76BCEF" w14:textId="77777777" w:rsidR="00C34FF9" w:rsidRPr="00D655F1" w:rsidRDefault="00C34FF9" w:rsidP="00C34FF9">
            <w:pPr>
              <w:spacing w:after="0" w:line="240" w:lineRule="auto"/>
              <w:contextualSpacing/>
              <w:jc w:val="center"/>
              <w:rPr>
                <w:rFonts w:ascii="Myriad Pro" w:hAnsi="Myriad Pro"/>
                <w:b/>
                <w:bCs/>
                <w:color w:val="FFFFFF"/>
                <w:sz w:val="20"/>
                <w:szCs w:val="20"/>
              </w:rPr>
            </w:pPr>
            <w:r w:rsidRPr="00D655F1">
              <w:rPr>
                <w:rFonts w:ascii="Myriad Pro" w:hAnsi="Myriad Pro"/>
                <w:b/>
                <w:bCs/>
                <w:color w:val="FFFFFF"/>
                <w:sz w:val="20"/>
                <w:szCs w:val="20"/>
              </w:rPr>
              <w:t>Показатель</w:t>
            </w:r>
          </w:p>
        </w:tc>
        <w:tc>
          <w:tcPr>
            <w:tcW w:w="1688"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53B0F8B" w14:textId="77777777" w:rsidR="00C34FF9" w:rsidRPr="00D655F1" w:rsidRDefault="00C34FF9" w:rsidP="00C34FF9">
            <w:pPr>
              <w:spacing w:after="0" w:line="240" w:lineRule="auto"/>
              <w:contextualSpacing/>
              <w:jc w:val="center"/>
              <w:rPr>
                <w:rFonts w:ascii="Myriad Pro" w:hAnsi="Myriad Pro"/>
                <w:b/>
                <w:bCs/>
                <w:color w:val="FFFFFF"/>
                <w:sz w:val="20"/>
                <w:szCs w:val="20"/>
              </w:rPr>
            </w:pPr>
            <w:r w:rsidRPr="00D655F1">
              <w:rPr>
                <w:rFonts w:ascii="Myriad Pro" w:hAnsi="Myriad Pro"/>
                <w:b/>
                <w:bCs/>
                <w:color w:val="FFFFFF"/>
                <w:sz w:val="20"/>
                <w:szCs w:val="20"/>
              </w:rPr>
              <w:t>Ед. изм.</w:t>
            </w:r>
          </w:p>
        </w:tc>
        <w:tc>
          <w:tcPr>
            <w:tcW w:w="2321"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15CFFE92" w14:textId="77777777" w:rsidR="00C34FF9" w:rsidRPr="00D655F1" w:rsidRDefault="00C34FF9" w:rsidP="00C34FF9">
            <w:pPr>
              <w:spacing w:after="0" w:line="240" w:lineRule="auto"/>
              <w:contextualSpacing/>
              <w:jc w:val="center"/>
              <w:rPr>
                <w:rFonts w:ascii="Myriad Pro" w:hAnsi="Myriad Pro"/>
                <w:b/>
                <w:bCs/>
                <w:color w:val="FFFFFF"/>
                <w:sz w:val="20"/>
                <w:szCs w:val="20"/>
              </w:rPr>
            </w:pPr>
            <w:smartTag w:uri="urn:schemas-microsoft-com:office:smarttags" w:element="metricconverter">
              <w:smartTagPr>
                <w:attr w:name="ProductID" w:val="2017 г"/>
              </w:smartTagPr>
              <w:r w:rsidRPr="00D655F1">
                <w:rPr>
                  <w:rFonts w:ascii="Myriad Pro" w:hAnsi="Myriad Pro"/>
                  <w:b/>
                  <w:bCs/>
                  <w:color w:val="FFFFFF"/>
                  <w:sz w:val="20"/>
                  <w:szCs w:val="20"/>
                </w:rPr>
                <w:t>2017 г</w:t>
              </w:r>
            </w:smartTag>
            <w:r w:rsidRPr="00D655F1">
              <w:rPr>
                <w:rFonts w:ascii="Myriad Pro" w:hAnsi="Myriad Pro"/>
                <w:b/>
                <w:bCs/>
                <w:color w:val="FFFFFF"/>
                <w:sz w:val="20"/>
                <w:szCs w:val="20"/>
              </w:rPr>
              <w:t xml:space="preserve"> .</w:t>
            </w:r>
          </w:p>
        </w:tc>
      </w:tr>
      <w:tr w:rsidR="00C34FF9" w:rsidRPr="00D655F1" w14:paraId="2CA0B509" w14:textId="77777777">
        <w:trPr>
          <w:trHeight w:val="37"/>
        </w:trPr>
        <w:tc>
          <w:tcPr>
            <w:tcW w:w="5268" w:type="dxa"/>
            <w:tcBorders>
              <w:top w:val="single" w:sz="4" w:space="0" w:color="FFFFFF"/>
            </w:tcBorders>
            <w:shd w:val="clear" w:color="auto" w:fill="auto"/>
            <w:vAlign w:val="center"/>
          </w:tcPr>
          <w:p w14:paraId="4C654A21"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Остаточная стоимость инвестированного капитала – ОИК</w:t>
            </w:r>
          </w:p>
        </w:tc>
        <w:tc>
          <w:tcPr>
            <w:tcW w:w="1688" w:type="dxa"/>
            <w:tcBorders>
              <w:top w:val="single" w:sz="4" w:space="0" w:color="FFFFFF"/>
            </w:tcBorders>
            <w:shd w:val="clear" w:color="auto" w:fill="auto"/>
            <w:vAlign w:val="center"/>
          </w:tcPr>
          <w:p w14:paraId="64D9B432"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321" w:type="dxa"/>
            <w:tcBorders>
              <w:top w:val="single" w:sz="4" w:space="0" w:color="FFFFFF"/>
            </w:tcBorders>
            <w:shd w:val="clear" w:color="auto" w:fill="auto"/>
            <w:vAlign w:val="center"/>
          </w:tcPr>
          <w:p w14:paraId="0EE2C4B3"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6 959 312,0</w:t>
            </w:r>
          </w:p>
        </w:tc>
      </w:tr>
      <w:tr w:rsidR="00C34FF9" w:rsidRPr="00D655F1" w14:paraId="7F590F13" w14:textId="77777777">
        <w:trPr>
          <w:trHeight w:val="954"/>
        </w:trPr>
        <w:tc>
          <w:tcPr>
            <w:tcW w:w="5268" w:type="dxa"/>
            <w:shd w:val="clear" w:color="auto" w:fill="auto"/>
            <w:noWrap/>
            <w:vAlign w:val="center"/>
          </w:tcPr>
          <w:p w14:paraId="2C4DE1FA"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Чистый оборотый капитал – ЧОК</w:t>
            </w:r>
          </w:p>
        </w:tc>
        <w:tc>
          <w:tcPr>
            <w:tcW w:w="1688" w:type="dxa"/>
            <w:shd w:val="clear" w:color="auto" w:fill="auto"/>
            <w:noWrap/>
            <w:vAlign w:val="center"/>
          </w:tcPr>
          <w:p w14:paraId="42E30724"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321" w:type="dxa"/>
            <w:vAlign w:val="center"/>
          </w:tcPr>
          <w:p w14:paraId="1A95C952"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125 348,59</w:t>
            </w:r>
          </w:p>
        </w:tc>
      </w:tr>
      <w:tr w:rsidR="00C34FF9" w:rsidRPr="00D655F1" w14:paraId="0E1ECA35" w14:textId="77777777">
        <w:trPr>
          <w:trHeight w:val="37"/>
        </w:trPr>
        <w:tc>
          <w:tcPr>
            <w:tcW w:w="5268" w:type="dxa"/>
            <w:shd w:val="clear" w:color="auto" w:fill="auto"/>
            <w:noWrap/>
            <w:vAlign w:val="center"/>
          </w:tcPr>
          <w:p w14:paraId="16A44643"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Норма доходности на «старый» капитал</w:t>
            </w:r>
          </w:p>
        </w:tc>
        <w:tc>
          <w:tcPr>
            <w:tcW w:w="1688" w:type="dxa"/>
            <w:shd w:val="clear" w:color="auto" w:fill="auto"/>
            <w:noWrap/>
            <w:vAlign w:val="center"/>
          </w:tcPr>
          <w:p w14:paraId="372843A5"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w:t>
            </w:r>
          </w:p>
        </w:tc>
        <w:tc>
          <w:tcPr>
            <w:tcW w:w="2321" w:type="dxa"/>
            <w:vAlign w:val="center"/>
          </w:tcPr>
          <w:p w14:paraId="1EB7D979"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11,0%</w:t>
            </w:r>
          </w:p>
        </w:tc>
      </w:tr>
      <w:tr w:rsidR="00C34FF9" w:rsidRPr="00D655F1" w14:paraId="65B4D0C5" w14:textId="77777777">
        <w:trPr>
          <w:trHeight w:val="37"/>
        </w:trPr>
        <w:tc>
          <w:tcPr>
            <w:tcW w:w="5268" w:type="dxa"/>
            <w:shd w:val="clear" w:color="auto" w:fill="auto"/>
            <w:noWrap/>
            <w:vAlign w:val="center"/>
          </w:tcPr>
          <w:p w14:paraId="4E3FFF29"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Норма доходности на «новый» капитал</w:t>
            </w:r>
          </w:p>
        </w:tc>
        <w:tc>
          <w:tcPr>
            <w:tcW w:w="1688" w:type="dxa"/>
            <w:shd w:val="clear" w:color="auto" w:fill="auto"/>
            <w:noWrap/>
            <w:vAlign w:val="center"/>
          </w:tcPr>
          <w:p w14:paraId="082CB2AC"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w:t>
            </w:r>
          </w:p>
        </w:tc>
        <w:tc>
          <w:tcPr>
            <w:tcW w:w="2321" w:type="dxa"/>
            <w:vAlign w:val="center"/>
          </w:tcPr>
          <w:p w14:paraId="35CF1DBE"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11,0%</w:t>
            </w:r>
          </w:p>
        </w:tc>
      </w:tr>
      <w:tr w:rsidR="00C34FF9" w:rsidRPr="00D655F1" w14:paraId="3A953683" w14:textId="77777777">
        <w:trPr>
          <w:trHeight w:val="37"/>
        </w:trPr>
        <w:tc>
          <w:tcPr>
            <w:tcW w:w="5268" w:type="dxa"/>
            <w:shd w:val="clear" w:color="auto" w:fill="auto"/>
            <w:noWrap/>
            <w:vAlign w:val="center"/>
          </w:tcPr>
          <w:p w14:paraId="64BA1218" w14:textId="77777777" w:rsidR="00C34FF9" w:rsidRPr="00D655F1" w:rsidRDefault="00C34FF9" w:rsidP="00C34FF9">
            <w:pPr>
              <w:spacing w:after="0" w:line="240" w:lineRule="auto"/>
              <w:contextualSpacing/>
              <w:rPr>
                <w:rFonts w:ascii="Myriad Pro" w:hAnsi="Myriad Pro"/>
                <w:b/>
                <w:bCs/>
                <w:sz w:val="20"/>
                <w:szCs w:val="20"/>
              </w:rPr>
            </w:pPr>
            <w:r w:rsidRPr="00D655F1">
              <w:rPr>
                <w:rFonts w:ascii="Myriad Pro" w:hAnsi="Myriad Pro"/>
                <w:b/>
                <w:bCs/>
                <w:sz w:val="20"/>
                <w:szCs w:val="20"/>
              </w:rPr>
              <w:t>Расчет дохода на капитал, в том числе</w:t>
            </w:r>
          </w:p>
        </w:tc>
        <w:tc>
          <w:tcPr>
            <w:tcW w:w="1688" w:type="dxa"/>
            <w:shd w:val="clear" w:color="auto" w:fill="auto"/>
            <w:noWrap/>
            <w:vAlign w:val="center"/>
          </w:tcPr>
          <w:p w14:paraId="51551E93" w14:textId="77777777" w:rsidR="00C34FF9" w:rsidRPr="00D655F1" w:rsidRDefault="00C34FF9" w:rsidP="00C34FF9">
            <w:pPr>
              <w:spacing w:after="0" w:line="240" w:lineRule="auto"/>
              <w:contextualSpacing/>
              <w:jc w:val="center"/>
              <w:rPr>
                <w:rFonts w:ascii="Myriad Pro" w:hAnsi="Myriad Pro"/>
                <w:b/>
                <w:bCs/>
                <w:sz w:val="20"/>
                <w:szCs w:val="20"/>
              </w:rPr>
            </w:pPr>
            <w:r w:rsidRPr="00D655F1">
              <w:rPr>
                <w:rFonts w:ascii="Myriad Pro" w:hAnsi="Myriad Pro"/>
                <w:sz w:val="20"/>
                <w:szCs w:val="20"/>
              </w:rPr>
              <w:t>тыс. руб.</w:t>
            </w:r>
          </w:p>
        </w:tc>
        <w:tc>
          <w:tcPr>
            <w:tcW w:w="2321" w:type="dxa"/>
            <w:vAlign w:val="center"/>
          </w:tcPr>
          <w:p w14:paraId="4982D0E8"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1 243 216,2</w:t>
            </w:r>
          </w:p>
        </w:tc>
      </w:tr>
      <w:tr w:rsidR="00C34FF9" w:rsidRPr="00D655F1" w14:paraId="1B6BA856" w14:textId="77777777">
        <w:trPr>
          <w:trHeight w:val="37"/>
        </w:trPr>
        <w:tc>
          <w:tcPr>
            <w:tcW w:w="5268" w:type="dxa"/>
            <w:shd w:val="clear" w:color="auto" w:fill="auto"/>
            <w:noWrap/>
            <w:vAlign w:val="center"/>
          </w:tcPr>
          <w:p w14:paraId="09591E74"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Доход на «старый» капитал</w:t>
            </w:r>
          </w:p>
        </w:tc>
        <w:tc>
          <w:tcPr>
            <w:tcW w:w="1688" w:type="dxa"/>
            <w:shd w:val="clear" w:color="auto" w:fill="auto"/>
            <w:noWrap/>
            <w:vAlign w:val="center"/>
          </w:tcPr>
          <w:p w14:paraId="3AF1F9F8" w14:textId="77777777" w:rsidR="00C34FF9" w:rsidRPr="00D655F1" w:rsidRDefault="00C34FF9" w:rsidP="00C34FF9">
            <w:pPr>
              <w:spacing w:after="0" w:line="240" w:lineRule="auto"/>
              <w:contextualSpacing/>
              <w:jc w:val="center"/>
              <w:rPr>
                <w:rFonts w:ascii="Myriad Pro" w:hAnsi="Myriad Pro"/>
                <w:sz w:val="20"/>
                <w:szCs w:val="20"/>
                <w:lang w:val="en-US"/>
              </w:rPr>
            </w:pPr>
            <w:r w:rsidRPr="00D655F1">
              <w:rPr>
                <w:rFonts w:ascii="Myriad Pro" w:hAnsi="Myriad Pro"/>
                <w:sz w:val="20"/>
                <w:szCs w:val="20"/>
              </w:rPr>
              <w:t>тыс. руб.</w:t>
            </w:r>
          </w:p>
        </w:tc>
        <w:tc>
          <w:tcPr>
            <w:tcW w:w="2321" w:type="dxa"/>
            <w:vAlign w:val="center"/>
          </w:tcPr>
          <w:p w14:paraId="700F70EA"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463 903,5</w:t>
            </w:r>
          </w:p>
        </w:tc>
      </w:tr>
      <w:tr w:rsidR="00C34FF9" w:rsidRPr="00D655F1" w14:paraId="1A7EC77C" w14:textId="77777777">
        <w:trPr>
          <w:trHeight w:val="37"/>
        </w:trPr>
        <w:tc>
          <w:tcPr>
            <w:tcW w:w="5268" w:type="dxa"/>
            <w:shd w:val="clear" w:color="auto" w:fill="auto"/>
            <w:noWrap/>
            <w:vAlign w:val="center"/>
          </w:tcPr>
          <w:p w14:paraId="0C25B14E" w14:textId="77777777" w:rsidR="00C34FF9" w:rsidRPr="00D655F1" w:rsidRDefault="00C34FF9" w:rsidP="00C34FF9">
            <w:pPr>
              <w:spacing w:after="0" w:line="240" w:lineRule="auto"/>
              <w:contextualSpacing/>
              <w:rPr>
                <w:rFonts w:ascii="Myriad Pro" w:hAnsi="Myriad Pro"/>
                <w:sz w:val="20"/>
                <w:szCs w:val="20"/>
              </w:rPr>
            </w:pPr>
            <w:r w:rsidRPr="00D655F1">
              <w:rPr>
                <w:rFonts w:ascii="Myriad Pro" w:hAnsi="Myriad Pro"/>
                <w:sz w:val="20"/>
                <w:szCs w:val="20"/>
              </w:rPr>
              <w:t>Доход на «новый» капитал и оборотный капитал</w:t>
            </w:r>
          </w:p>
        </w:tc>
        <w:tc>
          <w:tcPr>
            <w:tcW w:w="1688" w:type="dxa"/>
            <w:shd w:val="clear" w:color="auto" w:fill="auto"/>
            <w:noWrap/>
            <w:vAlign w:val="center"/>
          </w:tcPr>
          <w:p w14:paraId="1D0FAA72"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тыс. руб.</w:t>
            </w:r>
          </w:p>
        </w:tc>
        <w:tc>
          <w:tcPr>
            <w:tcW w:w="2321" w:type="dxa"/>
            <w:vAlign w:val="center"/>
          </w:tcPr>
          <w:p w14:paraId="7D0A9839"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779 312,7</w:t>
            </w:r>
          </w:p>
        </w:tc>
      </w:tr>
    </w:tbl>
    <w:p w14:paraId="0CB78E6E"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78DFD624" w14:textId="77777777" w:rsidR="00C34FF9" w:rsidRPr="00D6468C" w:rsidRDefault="00C34FF9" w:rsidP="00D655F1">
      <w:pPr>
        <w:pStyle w:val="affff5"/>
      </w:pPr>
      <w:r w:rsidRPr="00D6468C">
        <w:t>ПОЗИЦИЯ ИСПОЛНИТЕЛЯ</w:t>
      </w:r>
    </w:p>
    <w:p w14:paraId="3E272E8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По результатам анализа документов и </w:t>
      </w:r>
      <w:r w:rsidRPr="00D6468C">
        <w:rPr>
          <w:rFonts w:ascii="Myriad Pro" w:hAnsi="Myriad Pro"/>
          <w:color w:val="000000"/>
          <w:sz w:val="26"/>
          <w:szCs w:val="26"/>
        </w:rPr>
        <w:t>расчета величин возврата инвестированного капитала и дохода на инвестированный капитал</w:t>
      </w:r>
      <w:r w:rsidRPr="00D6468C">
        <w:rPr>
          <w:rFonts w:ascii="Myriad Pro" w:hAnsi="Myriad Pro"/>
          <w:sz w:val="26"/>
          <w:szCs w:val="26"/>
        </w:rPr>
        <w:t xml:space="preserve">, предоставленных </w:t>
      </w:r>
      <w:r w:rsidR="00D655F1">
        <w:rPr>
          <w:rFonts w:ascii="Myriad Pro" w:hAnsi="Myriad Pro"/>
          <w:sz w:val="26"/>
          <w:szCs w:val="26"/>
        </w:rPr>
        <w:t>ПАО </w:t>
      </w:r>
      <w:r w:rsidRPr="00D6468C">
        <w:rPr>
          <w:rFonts w:ascii="Myriad Pro" w:hAnsi="Myriad Pro"/>
          <w:sz w:val="26"/>
          <w:szCs w:val="26"/>
        </w:rPr>
        <w:t>«МРСК Северо-Запада «Вологдаэнерго», Исполнитель отмечает следующее.</w:t>
      </w:r>
    </w:p>
    <w:p w14:paraId="00307F82" w14:textId="77777777" w:rsidR="00C34FF9" w:rsidRPr="00D6468C" w:rsidRDefault="00C34FF9" w:rsidP="00C34FF9">
      <w:pPr>
        <w:spacing w:after="0" w:line="360" w:lineRule="auto"/>
        <w:ind w:firstLine="567"/>
        <w:contextualSpacing/>
        <w:jc w:val="both"/>
        <w:rPr>
          <w:rFonts w:ascii="Myriad Pro" w:hAnsi="Myriad Pro"/>
          <w:sz w:val="26"/>
          <w:szCs w:val="26"/>
        </w:rPr>
      </w:pPr>
      <w:bookmarkStart w:id="176" w:name="sub_1038"/>
      <w:r w:rsidRPr="00D6468C">
        <w:rPr>
          <w:rFonts w:ascii="Myriad Pro" w:hAnsi="Myriad Pro"/>
          <w:sz w:val="26"/>
          <w:szCs w:val="26"/>
        </w:rPr>
        <w:t>В соответствии с п.38 Методических указаний №228-э величина чистого оборотного капитала устанавливается органами регулирования на долгосрочный период регулирования в размере, соответствующем величине оборотного капитала, необходимого регулируемой организации для осуществления регулируемой деятельности без возникновения кассовых разрывов. Расчет величины чистого оборотного капитала производится по формуле:</w:t>
      </w:r>
    </w:p>
    <w:p w14:paraId="5F9853E0" w14:textId="77777777" w:rsidR="00C34FF9" w:rsidRPr="00D6468C" w:rsidRDefault="00B36888" w:rsidP="00C34FF9">
      <w:pPr>
        <w:spacing w:after="0" w:line="360" w:lineRule="auto"/>
        <w:ind w:firstLine="567"/>
        <w:contextualSpacing/>
        <w:jc w:val="both"/>
        <w:rPr>
          <w:rFonts w:ascii="Myriad Pro" w:hAnsi="Myriad Pro"/>
          <w:sz w:val="26"/>
          <w:szCs w:val="26"/>
        </w:rPr>
      </w:pPr>
      <w:bookmarkStart w:id="177" w:name="sub_10381"/>
      <w:bookmarkEnd w:id="176"/>
      <w:r>
        <w:rPr>
          <w:rFonts w:ascii="Myriad Pro" w:hAnsi="Myriad Pro"/>
          <w:noProof/>
          <w:sz w:val="26"/>
          <w:szCs w:val="26"/>
          <w:lang w:eastAsia="ru-RU"/>
        </w:rPr>
        <w:drawing>
          <wp:inline distT="0" distB="0" distL="0" distR="0" wp14:anchorId="1EA8601C" wp14:editId="3C7BD3E2">
            <wp:extent cx="3336925" cy="80200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36925" cy="802005"/>
                    </a:xfrm>
                    <a:prstGeom prst="rect">
                      <a:avLst/>
                    </a:prstGeom>
                    <a:noFill/>
                    <a:ln>
                      <a:noFill/>
                    </a:ln>
                  </pic:spPr>
                </pic:pic>
              </a:graphicData>
            </a:graphic>
          </wp:inline>
        </w:drawing>
      </w:r>
    </w:p>
    <w:bookmarkEnd w:id="177"/>
    <w:p w14:paraId="71D69450"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где:</w:t>
      </w:r>
    </w:p>
    <w:p w14:paraId="5004A46B" w14:textId="77777777" w:rsidR="00C34FF9" w:rsidRPr="00D6468C" w:rsidRDefault="00B36888" w:rsidP="00C34FF9">
      <w:pPr>
        <w:spacing w:after="0" w:line="360" w:lineRule="auto"/>
        <w:ind w:firstLine="567"/>
        <w:contextualSpacing/>
        <w:jc w:val="both"/>
        <w:rPr>
          <w:rFonts w:ascii="Myriad Pro" w:hAnsi="Myriad Pro"/>
          <w:sz w:val="26"/>
          <w:szCs w:val="26"/>
        </w:rPr>
      </w:pPr>
      <w:r>
        <w:rPr>
          <w:rFonts w:ascii="Myriad Pro" w:hAnsi="Myriad Pro"/>
          <w:noProof/>
          <w:sz w:val="26"/>
          <w:szCs w:val="26"/>
          <w:lang w:eastAsia="ru-RU"/>
        </w:rPr>
        <w:drawing>
          <wp:inline distT="0" distB="0" distL="0" distR="0" wp14:anchorId="757C6A67" wp14:editId="410AE170">
            <wp:extent cx="513080" cy="3048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3080" cy="304800"/>
                    </a:xfrm>
                    <a:prstGeom prst="rect">
                      <a:avLst/>
                    </a:prstGeom>
                    <a:noFill/>
                    <a:ln>
                      <a:noFill/>
                    </a:ln>
                  </pic:spPr>
                </pic:pic>
              </a:graphicData>
            </a:graphic>
          </wp:inline>
        </w:drawing>
      </w:r>
      <w:r w:rsidR="00C34FF9" w:rsidRPr="00D6468C">
        <w:rPr>
          <w:rFonts w:ascii="Myriad Pro" w:hAnsi="Myriad Pro"/>
          <w:sz w:val="26"/>
          <w:szCs w:val="26"/>
        </w:rPr>
        <w:t xml:space="preserve"> - величина чистого оборотного капитала на год i;</w:t>
      </w:r>
    </w:p>
    <w:p w14:paraId="5D247150" w14:textId="77777777" w:rsidR="00C34FF9" w:rsidRPr="00D6468C" w:rsidRDefault="00B36888" w:rsidP="00C34FF9">
      <w:pPr>
        <w:spacing w:after="0" w:line="360" w:lineRule="auto"/>
        <w:ind w:firstLine="567"/>
        <w:contextualSpacing/>
        <w:jc w:val="both"/>
        <w:rPr>
          <w:rFonts w:ascii="Myriad Pro" w:hAnsi="Myriad Pro"/>
          <w:sz w:val="26"/>
          <w:szCs w:val="26"/>
        </w:rPr>
      </w:pPr>
      <w:r>
        <w:rPr>
          <w:rFonts w:ascii="Myriad Pro" w:hAnsi="Myriad Pro"/>
          <w:noProof/>
          <w:sz w:val="26"/>
          <w:szCs w:val="26"/>
          <w:lang w:eastAsia="ru-RU"/>
        </w:rPr>
        <w:lastRenderedPageBreak/>
        <w:drawing>
          <wp:inline distT="0" distB="0" distL="0" distR="0" wp14:anchorId="59774E71" wp14:editId="51092D33">
            <wp:extent cx="417195" cy="3048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7195" cy="304800"/>
                    </a:xfrm>
                    <a:prstGeom prst="rect">
                      <a:avLst/>
                    </a:prstGeom>
                    <a:noFill/>
                    <a:ln>
                      <a:noFill/>
                    </a:ln>
                  </pic:spPr>
                </pic:pic>
              </a:graphicData>
            </a:graphic>
          </wp:inline>
        </w:drawing>
      </w:r>
      <w:r w:rsidR="00C34FF9" w:rsidRPr="00D6468C">
        <w:rPr>
          <w:rFonts w:ascii="Myriad Pro" w:hAnsi="Myriad Pro"/>
          <w:sz w:val="26"/>
          <w:szCs w:val="26"/>
        </w:rPr>
        <w:t xml:space="preserve"> - суммарная величина краткосрочных оборотных активов регулируемой организации в соответствии с данными бухгалтерской отчетности на конец года, предшествующего первому году периода регулирования;</w:t>
      </w:r>
    </w:p>
    <w:p w14:paraId="5A1BFF19" w14:textId="77777777" w:rsidR="00C34FF9" w:rsidRPr="00D6468C" w:rsidRDefault="00B36888" w:rsidP="00C34FF9">
      <w:pPr>
        <w:spacing w:after="0" w:line="360" w:lineRule="auto"/>
        <w:ind w:firstLine="567"/>
        <w:contextualSpacing/>
        <w:jc w:val="both"/>
        <w:rPr>
          <w:rFonts w:ascii="Myriad Pro" w:hAnsi="Myriad Pro"/>
          <w:sz w:val="26"/>
          <w:szCs w:val="26"/>
        </w:rPr>
      </w:pPr>
      <w:r>
        <w:rPr>
          <w:rFonts w:ascii="Myriad Pro" w:hAnsi="Myriad Pro"/>
          <w:noProof/>
          <w:sz w:val="26"/>
          <w:szCs w:val="26"/>
          <w:lang w:eastAsia="ru-RU"/>
        </w:rPr>
        <w:drawing>
          <wp:inline distT="0" distB="0" distL="0" distR="0" wp14:anchorId="6817E9CC" wp14:editId="78712301">
            <wp:extent cx="417195" cy="3048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7195" cy="304800"/>
                    </a:xfrm>
                    <a:prstGeom prst="rect">
                      <a:avLst/>
                    </a:prstGeom>
                    <a:noFill/>
                    <a:ln>
                      <a:noFill/>
                    </a:ln>
                  </pic:spPr>
                </pic:pic>
              </a:graphicData>
            </a:graphic>
          </wp:inline>
        </w:drawing>
      </w:r>
      <w:r w:rsidR="00C34FF9" w:rsidRPr="00D6468C">
        <w:rPr>
          <w:rFonts w:ascii="Myriad Pro" w:hAnsi="Myriad Pro"/>
          <w:sz w:val="26"/>
          <w:szCs w:val="26"/>
        </w:rPr>
        <w:t xml:space="preserve"> - суммарная величина текущих пассивов регулируемой организации в соответствии с данными бухгалтерской отчетности о размере краткосрочных обязательств на конец года, предшествующего первому году периода регулирования.</w:t>
      </w:r>
    </w:p>
    <w:p w14:paraId="7F1657A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Величина чистого оборотного капитала не может составлять менее 2 процентов и более 8 процентов необходимой валовой выручки регулируемой организации, установленной на предыдущий финансовый год.</w:t>
      </w:r>
    </w:p>
    <w:p w14:paraId="172D2E8F"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При переходе на регулирование тарифов на услуги по передаче электроэнергии с применением метода доходности инвестированного капитала постановлением РЭК Вологодской области от 30.05.2012 №191 были установлены следующие долгосрочные параметры регулирования 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1559"/>
        <w:gridCol w:w="1057"/>
        <w:gridCol w:w="1964"/>
        <w:gridCol w:w="1964"/>
        <w:gridCol w:w="1510"/>
      </w:tblGrid>
      <w:tr w:rsidR="00C34FF9" w:rsidRPr="00D6468C" w14:paraId="61E8D950" w14:textId="77777777">
        <w:tc>
          <w:tcPr>
            <w:tcW w:w="792"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B5FE0B7"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Год</w:t>
            </w:r>
          </w:p>
        </w:tc>
        <w:tc>
          <w:tcPr>
            <w:tcW w:w="814"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83CB23B"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РИК</w:t>
            </w:r>
          </w:p>
        </w:tc>
        <w:tc>
          <w:tcPr>
            <w:tcW w:w="552"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B8E74E5"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ЧОК</w:t>
            </w:r>
          </w:p>
        </w:tc>
        <w:tc>
          <w:tcPr>
            <w:tcW w:w="205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232771E0"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Норма доходности на инвестированный капитал</w:t>
            </w:r>
          </w:p>
        </w:tc>
        <w:tc>
          <w:tcPr>
            <w:tcW w:w="78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B485B71"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СВК</w:t>
            </w:r>
          </w:p>
        </w:tc>
      </w:tr>
      <w:tr w:rsidR="00C34FF9" w:rsidRPr="00D6468C" w14:paraId="44D314A6" w14:textId="77777777">
        <w:tc>
          <w:tcPr>
            <w:tcW w:w="792" w:type="pct"/>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CE5B50B" w14:textId="77777777" w:rsidR="00C34FF9" w:rsidRPr="00D6468C" w:rsidRDefault="00C34FF9" w:rsidP="00C34FF9">
            <w:pPr>
              <w:spacing w:after="0" w:line="240" w:lineRule="auto"/>
              <w:contextualSpacing/>
              <w:jc w:val="center"/>
              <w:rPr>
                <w:rFonts w:ascii="Myriad Pro" w:hAnsi="Myriad Pro"/>
                <w:color w:val="FFFFFF"/>
                <w:sz w:val="20"/>
                <w:szCs w:val="20"/>
              </w:rPr>
            </w:pPr>
          </w:p>
        </w:tc>
        <w:tc>
          <w:tcPr>
            <w:tcW w:w="814" w:type="pct"/>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35F3ED0" w14:textId="77777777" w:rsidR="00C34FF9" w:rsidRPr="00D6468C" w:rsidRDefault="00C34FF9" w:rsidP="00C34FF9">
            <w:pPr>
              <w:spacing w:after="0" w:line="240" w:lineRule="auto"/>
              <w:contextualSpacing/>
              <w:jc w:val="center"/>
              <w:rPr>
                <w:rFonts w:ascii="Myriad Pro" w:hAnsi="Myriad Pro"/>
                <w:color w:val="FFFFFF"/>
                <w:sz w:val="20"/>
                <w:szCs w:val="20"/>
              </w:rPr>
            </w:pPr>
          </w:p>
        </w:tc>
        <w:tc>
          <w:tcPr>
            <w:tcW w:w="552" w:type="pct"/>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7F986E9" w14:textId="77777777" w:rsidR="00C34FF9" w:rsidRPr="00D6468C" w:rsidRDefault="00C34FF9" w:rsidP="00C34FF9">
            <w:pPr>
              <w:spacing w:after="0" w:line="240" w:lineRule="auto"/>
              <w:contextualSpacing/>
              <w:jc w:val="center"/>
              <w:rPr>
                <w:rFonts w:ascii="Myriad Pro" w:hAnsi="Myriad Pro"/>
                <w:color w:val="FFFFFF"/>
                <w:sz w:val="20"/>
                <w:szCs w:val="20"/>
              </w:rPr>
            </w:pPr>
          </w:p>
        </w:tc>
        <w:tc>
          <w:tcPr>
            <w:tcW w:w="10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AB947DA"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До перехода к методу доходности инвестированного капитала</w:t>
            </w:r>
          </w:p>
        </w:tc>
        <w:tc>
          <w:tcPr>
            <w:tcW w:w="10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1063A4F"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После перехода к методу доходности инвестированного капитала</w:t>
            </w:r>
          </w:p>
        </w:tc>
        <w:tc>
          <w:tcPr>
            <w:tcW w:w="78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6F7A072" w14:textId="77777777" w:rsidR="00C34FF9" w:rsidRPr="00D6468C" w:rsidRDefault="00C34FF9" w:rsidP="00C34FF9">
            <w:pPr>
              <w:spacing w:after="0" w:line="240" w:lineRule="auto"/>
              <w:contextualSpacing/>
              <w:jc w:val="center"/>
              <w:rPr>
                <w:rFonts w:ascii="Myriad Pro" w:hAnsi="Myriad Pro"/>
                <w:color w:val="FFFFFF"/>
                <w:sz w:val="20"/>
                <w:szCs w:val="20"/>
              </w:rPr>
            </w:pPr>
          </w:p>
        </w:tc>
      </w:tr>
      <w:tr w:rsidR="00C34FF9" w:rsidRPr="00D6468C" w14:paraId="6386A592" w14:textId="77777777">
        <w:tc>
          <w:tcPr>
            <w:tcW w:w="792" w:type="pct"/>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0CC046F" w14:textId="77777777" w:rsidR="00C34FF9" w:rsidRPr="00D6468C" w:rsidRDefault="00C34FF9" w:rsidP="00C34FF9">
            <w:pPr>
              <w:spacing w:after="0" w:line="240" w:lineRule="auto"/>
              <w:contextualSpacing/>
              <w:jc w:val="center"/>
              <w:rPr>
                <w:rFonts w:ascii="Myriad Pro" w:hAnsi="Myriad Pro"/>
                <w:color w:val="FFFFFF"/>
                <w:sz w:val="20"/>
                <w:szCs w:val="20"/>
              </w:rPr>
            </w:pPr>
          </w:p>
        </w:tc>
        <w:tc>
          <w:tcPr>
            <w:tcW w:w="81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DD31840"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c>
          <w:tcPr>
            <w:tcW w:w="55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65627E5"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c>
          <w:tcPr>
            <w:tcW w:w="10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2452B19"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w:t>
            </w:r>
          </w:p>
        </w:tc>
        <w:tc>
          <w:tcPr>
            <w:tcW w:w="102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2932CAF"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w:t>
            </w:r>
          </w:p>
        </w:tc>
        <w:tc>
          <w:tcPr>
            <w:tcW w:w="78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325FDCF"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лет</w:t>
            </w:r>
          </w:p>
        </w:tc>
      </w:tr>
      <w:tr w:rsidR="00C34FF9" w:rsidRPr="00D6468C" w14:paraId="30A3A82D" w14:textId="77777777">
        <w:tc>
          <w:tcPr>
            <w:tcW w:w="792" w:type="pct"/>
            <w:tcBorders>
              <w:top w:val="single" w:sz="4" w:space="0" w:color="FFFFFF"/>
            </w:tcBorders>
            <w:noWrap/>
          </w:tcPr>
          <w:p w14:paraId="3F8AB4CC"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2012</w:t>
            </w:r>
          </w:p>
        </w:tc>
        <w:tc>
          <w:tcPr>
            <w:tcW w:w="814" w:type="pct"/>
            <w:tcBorders>
              <w:top w:val="single" w:sz="4" w:space="0" w:color="FFFFFF"/>
            </w:tcBorders>
          </w:tcPr>
          <w:p w14:paraId="4746D006"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6 162,009</w:t>
            </w:r>
          </w:p>
        </w:tc>
        <w:tc>
          <w:tcPr>
            <w:tcW w:w="552" w:type="pct"/>
            <w:tcBorders>
              <w:top w:val="single" w:sz="4" w:space="0" w:color="FFFFFF"/>
            </w:tcBorders>
            <w:noWrap/>
          </w:tcPr>
          <w:p w14:paraId="02A74ED3"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110,010</w:t>
            </w:r>
          </w:p>
        </w:tc>
        <w:tc>
          <w:tcPr>
            <w:tcW w:w="1026" w:type="pct"/>
            <w:tcBorders>
              <w:top w:val="single" w:sz="4" w:space="0" w:color="FFFFFF"/>
            </w:tcBorders>
          </w:tcPr>
          <w:p w14:paraId="6787A38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1026" w:type="pct"/>
            <w:tcBorders>
              <w:top w:val="single" w:sz="4" w:space="0" w:color="FFFFFF"/>
            </w:tcBorders>
          </w:tcPr>
          <w:p w14:paraId="599A738D"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12</w:t>
            </w:r>
          </w:p>
        </w:tc>
        <w:tc>
          <w:tcPr>
            <w:tcW w:w="789" w:type="pct"/>
            <w:tcBorders>
              <w:top w:val="single" w:sz="4" w:space="0" w:color="FFFFFF"/>
            </w:tcBorders>
          </w:tcPr>
          <w:p w14:paraId="154FC776"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35</w:t>
            </w:r>
          </w:p>
        </w:tc>
      </w:tr>
      <w:tr w:rsidR="00C34FF9" w:rsidRPr="00D6468C" w14:paraId="62A4D1CD" w14:textId="77777777">
        <w:tc>
          <w:tcPr>
            <w:tcW w:w="792" w:type="pct"/>
            <w:noWrap/>
          </w:tcPr>
          <w:p w14:paraId="11778391"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2013</w:t>
            </w:r>
          </w:p>
        </w:tc>
        <w:tc>
          <w:tcPr>
            <w:tcW w:w="814" w:type="pct"/>
          </w:tcPr>
          <w:p w14:paraId="30FF1483"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Х</w:t>
            </w:r>
          </w:p>
        </w:tc>
        <w:tc>
          <w:tcPr>
            <w:tcW w:w="552" w:type="pct"/>
            <w:noWrap/>
          </w:tcPr>
          <w:p w14:paraId="44C2C054"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114,757</w:t>
            </w:r>
          </w:p>
        </w:tc>
        <w:tc>
          <w:tcPr>
            <w:tcW w:w="1026" w:type="pct"/>
          </w:tcPr>
          <w:p w14:paraId="7E592F14"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1026" w:type="pct"/>
          </w:tcPr>
          <w:p w14:paraId="3E7006E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789" w:type="pct"/>
          </w:tcPr>
          <w:p w14:paraId="6AC6AB41"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35</w:t>
            </w:r>
          </w:p>
        </w:tc>
      </w:tr>
      <w:tr w:rsidR="00C34FF9" w:rsidRPr="00D6468C" w14:paraId="45D1E42E" w14:textId="77777777">
        <w:tc>
          <w:tcPr>
            <w:tcW w:w="792" w:type="pct"/>
            <w:noWrap/>
          </w:tcPr>
          <w:p w14:paraId="6811829B"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2014</w:t>
            </w:r>
          </w:p>
        </w:tc>
        <w:tc>
          <w:tcPr>
            <w:tcW w:w="814" w:type="pct"/>
          </w:tcPr>
          <w:p w14:paraId="02CC6C0C"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Х</w:t>
            </w:r>
          </w:p>
        </w:tc>
        <w:tc>
          <w:tcPr>
            <w:tcW w:w="552" w:type="pct"/>
            <w:noWrap/>
          </w:tcPr>
          <w:p w14:paraId="7759C5DF"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118,644</w:t>
            </w:r>
          </w:p>
        </w:tc>
        <w:tc>
          <w:tcPr>
            <w:tcW w:w="1026" w:type="pct"/>
          </w:tcPr>
          <w:p w14:paraId="4A090116"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1026" w:type="pct"/>
          </w:tcPr>
          <w:p w14:paraId="567B8A53"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789" w:type="pct"/>
          </w:tcPr>
          <w:p w14:paraId="5C766A1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35</w:t>
            </w:r>
          </w:p>
        </w:tc>
      </w:tr>
      <w:tr w:rsidR="00C34FF9" w:rsidRPr="00D6468C" w14:paraId="5A24F81C" w14:textId="77777777">
        <w:tc>
          <w:tcPr>
            <w:tcW w:w="792" w:type="pct"/>
            <w:noWrap/>
          </w:tcPr>
          <w:p w14:paraId="202B860A"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2015</w:t>
            </w:r>
          </w:p>
        </w:tc>
        <w:tc>
          <w:tcPr>
            <w:tcW w:w="814" w:type="pct"/>
          </w:tcPr>
          <w:p w14:paraId="40C1F27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Х</w:t>
            </w:r>
          </w:p>
        </w:tc>
        <w:tc>
          <w:tcPr>
            <w:tcW w:w="552" w:type="pct"/>
            <w:noWrap/>
          </w:tcPr>
          <w:p w14:paraId="6B80A2D6"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130,339</w:t>
            </w:r>
          </w:p>
        </w:tc>
        <w:tc>
          <w:tcPr>
            <w:tcW w:w="1026" w:type="pct"/>
          </w:tcPr>
          <w:p w14:paraId="40F3EE7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1026" w:type="pct"/>
          </w:tcPr>
          <w:p w14:paraId="69113043"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789" w:type="pct"/>
          </w:tcPr>
          <w:p w14:paraId="53756809"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35</w:t>
            </w:r>
          </w:p>
        </w:tc>
      </w:tr>
      <w:tr w:rsidR="00C34FF9" w:rsidRPr="00D6468C" w14:paraId="780365DA" w14:textId="77777777">
        <w:tc>
          <w:tcPr>
            <w:tcW w:w="792" w:type="pct"/>
            <w:noWrap/>
          </w:tcPr>
          <w:p w14:paraId="574F3804"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2016</w:t>
            </w:r>
          </w:p>
        </w:tc>
        <w:tc>
          <w:tcPr>
            <w:tcW w:w="814" w:type="pct"/>
          </w:tcPr>
          <w:p w14:paraId="1524D63C"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Х</w:t>
            </w:r>
          </w:p>
        </w:tc>
        <w:tc>
          <w:tcPr>
            <w:tcW w:w="552" w:type="pct"/>
            <w:noWrap/>
          </w:tcPr>
          <w:p w14:paraId="413B7B09"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141,359</w:t>
            </w:r>
          </w:p>
        </w:tc>
        <w:tc>
          <w:tcPr>
            <w:tcW w:w="1026" w:type="pct"/>
          </w:tcPr>
          <w:p w14:paraId="21EBEDCD"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1026" w:type="pct"/>
          </w:tcPr>
          <w:p w14:paraId="730E89AB"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789" w:type="pct"/>
          </w:tcPr>
          <w:p w14:paraId="0FC447C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35</w:t>
            </w:r>
          </w:p>
        </w:tc>
      </w:tr>
      <w:tr w:rsidR="00C34FF9" w:rsidRPr="00D6468C" w14:paraId="0F43F019" w14:textId="77777777">
        <w:tc>
          <w:tcPr>
            <w:tcW w:w="792" w:type="pct"/>
            <w:noWrap/>
          </w:tcPr>
          <w:p w14:paraId="356748F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2017</w:t>
            </w:r>
          </w:p>
        </w:tc>
        <w:tc>
          <w:tcPr>
            <w:tcW w:w="814" w:type="pct"/>
          </w:tcPr>
          <w:p w14:paraId="56680839"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Х</w:t>
            </w:r>
          </w:p>
        </w:tc>
        <w:tc>
          <w:tcPr>
            <w:tcW w:w="552" w:type="pct"/>
            <w:noWrap/>
          </w:tcPr>
          <w:p w14:paraId="70104547"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152,398</w:t>
            </w:r>
          </w:p>
        </w:tc>
        <w:tc>
          <w:tcPr>
            <w:tcW w:w="1026" w:type="pct"/>
          </w:tcPr>
          <w:p w14:paraId="3B3E9514"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1026" w:type="pct"/>
          </w:tcPr>
          <w:p w14:paraId="6AE9E379"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w:t>
            </w:r>
          </w:p>
        </w:tc>
        <w:tc>
          <w:tcPr>
            <w:tcW w:w="789" w:type="pct"/>
          </w:tcPr>
          <w:p w14:paraId="29C8968A"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35</w:t>
            </w:r>
          </w:p>
        </w:tc>
      </w:tr>
    </w:tbl>
    <w:p w14:paraId="3C5E98E4"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В соответствии с пунктом 12 Основ ценообразования </w:t>
      </w:r>
      <w:r w:rsidR="00D655F1">
        <w:rPr>
          <w:rFonts w:ascii="Myriad Pro" w:hAnsi="Myriad Pro"/>
          <w:sz w:val="26"/>
          <w:szCs w:val="26"/>
        </w:rPr>
        <w:t>№ </w:t>
      </w:r>
      <w:r w:rsidRPr="00D6468C">
        <w:rPr>
          <w:rFonts w:ascii="Myriad Pro" w:hAnsi="Myriad Pro"/>
          <w:sz w:val="26"/>
          <w:szCs w:val="26"/>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w:t>
      </w:r>
      <w:r w:rsidRPr="00D6468C">
        <w:rPr>
          <w:rFonts w:ascii="Myriad Pro" w:hAnsi="Myriad Pro"/>
          <w:sz w:val="26"/>
          <w:szCs w:val="26"/>
        </w:rPr>
        <w:lastRenderedPageBreak/>
        <w:t>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141C4A4F"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Исполнитель отмечает, что филиалом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и Департаментом ТЭК и ТР Вологодской области в нарушение п. 12 Основ ценообразования №1178 произведен пересмотр долгосрочного параметра «чистый оборотный капитал»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при отсутствии превышения ЧОК предела в 8% от выручки предыдущего года: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2915"/>
        <w:gridCol w:w="2996"/>
        <w:gridCol w:w="2860"/>
      </w:tblGrid>
      <w:tr w:rsidR="00C34FF9" w:rsidRPr="00D6468C" w14:paraId="58010407" w14:textId="77777777">
        <w:trPr>
          <w:trHeight w:val="498"/>
        </w:trPr>
        <w:tc>
          <w:tcPr>
            <w:tcW w:w="41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C5B6642"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Год</w:t>
            </w:r>
          </w:p>
        </w:tc>
        <w:tc>
          <w:tcPr>
            <w:tcW w:w="1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96EB63C"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Установлено в постановлении РЭК от 30.05.2012 №191</w:t>
            </w:r>
          </w:p>
        </w:tc>
        <w:tc>
          <w:tcPr>
            <w:tcW w:w="15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75207D8"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 xml:space="preserve">Учтено Департаментом при расчете дохода на капитал на </w:t>
            </w:r>
            <w:smartTag w:uri="urn:schemas-microsoft-com:office:smarttags" w:element="metricconverter">
              <w:smartTagPr>
                <w:attr w:name="ProductID" w:val="2017 г"/>
              </w:smartTagPr>
              <w:r w:rsidRPr="00D6468C">
                <w:rPr>
                  <w:rFonts w:ascii="Myriad Pro" w:hAnsi="Myriad Pro"/>
                  <w:b/>
                  <w:color w:val="FFFFFF"/>
                  <w:sz w:val="20"/>
                  <w:szCs w:val="20"/>
                </w:rPr>
                <w:t>2017 г</w:t>
              </w:r>
            </w:smartTag>
            <w:r w:rsidRPr="00D6468C">
              <w:rPr>
                <w:rFonts w:ascii="Myriad Pro" w:hAnsi="Myriad Pro"/>
                <w:b/>
                <w:color w:val="FFFFFF"/>
                <w:sz w:val="20"/>
                <w:szCs w:val="20"/>
              </w:rPr>
              <w:t>.</w:t>
            </w:r>
          </w:p>
        </w:tc>
        <w:tc>
          <w:tcPr>
            <w:tcW w:w="149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103C09D"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 xml:space="preserve">Учтено Филиалом при расчете дохода на капитал на </w:t>
            </w:r>
            <w:smartTag w:uri="urn:schemas-microsoft-com:office:smarttags" w:element="metricconverter">
              <w:smartTagPr>
                <w:attr w:name="ProductID" w:val="2017 г"/>
              </w:smartTagPr>
              <w:r w:rsidRPr="00D6468C">
                <w:rPr>
                  <w:rFonts w:ascii="Myriad Pro" w:hAnsi="Myriad Pro"/>
                  <w:b/>
                  <w:color w:val="FFFFFF"/>
                  <w:sz w:val="20"/>
                  <w:szCs w:val="20"/>
                </w:rPr>
                <w:t>2017 г</w:t>
              </w:r>
            </w:smartTag>
            <w:r w:rsidRPr="00D6468C">
              <w:rPr>
                <w:rFonts w:ascii="Myriad Pro" w:hAnsi="Myriad Pro"/>
                <w:b/>
                <w:color w:val="FFFFFF"/>
                <w:sz w:val="20"/>
                <w:szCs w:val="20"/>
              </w:rPr>
              <w:t>.</w:t>
            </w:r>
          </w:p>
        </w:tc>
      </w:tr>
      <w:tr w:rsidR="00C34FF9" w:rsidRPr="00D6468C" w14:paraId="01014567" w14:textId="77777777">
        <w:tc>
          <w:tcPr>
            <w:tcW w:w="418" w:type="pct"/>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A0454D7" w14:textId="77777777" w:rsidR="00C34FF9" w:rsidRPr="00D6468C" w:rsidRDefault="00C34FF9" w:rsidP="00C34FF9">
            <w:pPr>
              <w:spacing w:after="0" w:line="240" w:lineRule="auto"/>
              <w:contextualSpacing/>
              <w:jc w:val="center"/>
              <w:rPr>
                <w:rFonts w:ascii="Myriad Pro" w:hAnsi="Myriad Pro"/>
                <w:color w:val="FFFFFF"/>
                <w:sz w:val="20"/>
                <w:szCs w:val="20"/>
              </w:rPr>
            </w:pPr>
          </w:p>
        </w:tc>
        <w:tc>
          <w:tcPr>
            <w:tcW w:w="1523" w:type="pct"/>
            <w:tcBorders>
              <w:top w:val="single" w:sz="4" w:space="0" w:color="FFFFFF"/>
              <w:left w:val="single" w:sz="4" w:space="0" w:color="FFFFFF"/>
              <w:bottom w:val="single" w:sz="4" w:space="0" w:color="auto"/>
              <w:right w:val="single" w:sz="4" w:space="0" w:color="FFFFFF"/>
            </w:tcBorders>
            <w:shd w:val="clear" w:color="auto" w:fill="4F6228"/>
            <w:vAlign w:val="center"/>
          </w:tcPr>
          <w:p w14:paraId="53377CD8"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c>
          <w:tcPr>
            <w:tcW w:w="15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2BD41EA"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c>
          <w:tcPr>
            <w:tcW w:w="149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1966083"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r>
      <w:tr w:rsidR="00C34FF9" w:rsidRPr="00D6468C" w14:paraId="33E815F9" w14:textId="77777777">
        <w:tc>
          <w:tcPr>
            <w:tcW w:w="418" w:type="pct"/>
            <w:tcBorders>
              <w:top w:val="single" w:sz="4" w:space="0" w:color="FFFFFF"/>
            </w:tcBorders>
            <w:noWrap/>
          </w:tcPr>
          <w:p w14:paraId="28D042A8"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2012</w:t>
            </w:r>
          </w:p>
        </w:tc>
        <w:tc>
          <w:tcPr>
            <w:tcW w:w="1523" w:type="pct"/>
            <w:tcBorders>
              <w:top w:val="single" w:sz="4" w:space="0" w:color="auto"/>
            </w:tcBorders>
          </w:tcPr>
          <w:p w14:paraId="5899FBE2"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110,010</w:t>
            </w:r>
          </w:p>
        </w:tc>
        <w:tc>
          <w:tcPr>
            <w:tcW w:w="1565" w:type="pct"/>
            <w:tcBorders>
              <w:top w:val="single" w:sz="4" w:space="0" w:color="FFFFFF"/>
            </w:tcBorders>
          </w:tcPr>
          <w:p w14:paraId="2660FE48"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110,010</w:t>
            </w:r>
          </w:p>
        </w:tc>
        <w:tc>
          <w:tcPr>
            <w:tcW w:w="1494" w:type="pct"/>
            <w:tcBorders>
              <w:top w:val="single" w:sz="4" w:space="0" w:color="FFFFFF"/>
            </w:tcBorders>
            <w:noWrap/>
          </w:tcPr>
          <w:p w14:paraId="7207E4F9" w14:textId="77777777" w:rsidR="00C34FF9" w:rsidRPr="00D6468C" w:rsidRDefault="00C34FF9" w:rsidP="00C34FF9">
            <w:pPr>
              <w:spacing w:after="0" w:line="240" w:lineRule="auto"/>
              <w:contextualSpacing/>
              <w:jc w:val="center"/>
              <w:rPr>
                <w:rFonts w:ascii="Myriad Pro" w:hAnsi="Myriad Pro"/>
                <w:sz w:val="20"/>
                <w:szCs w:val="20"/>
              </w:rPr>
            </w:pPr>
          </w:p>
        </w:tc>
      </w:tr>
      <w:tr w:rsidR="00C34FF9" w:rsidRPr="00D6468C" w14:paraId="52659F2B" w14:textId="77777777">
        <w:tc>
          <w:tcPr>
            <w:tcW w:w="418" w:type="pct"/>
            <w:noWrap/>
          </w:tcPr>
          <w:p w14:paraId="699FD27D"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2013</w:t>
            </w:r>
          </w:p>
        </w:tc>
        <w:tc>
          <w:tcPr>
            <w:tcW w:w="1523" w:type="pct"/>
          </w:tcPr>
          <w:p w14:paraId="335AE7DE"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114,757</w:t>
            </w:r>
          </w:p>
        </w:tc>
        <w:tc>
          <w:tcPr>
            <w:tcW w:w="1565" w:type="pct"/>
          </w:tcPr>
          <w:p w14:paraId="417DFD0D"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114,757</w:t>
            </w:r>
          </w:p>
        </w:tc>
        <w:tc>
          <w:tcPr>
            <w:tcW w:w="1494" w:type="pct"/>
            <w:noWrap/>
          </w:tcPr>
          <w:p w14:paraId="1961A78E" w14:textId="77777777" w:rsidR="00C34FF9" w:rsidRPr="00D6468C" w:rsidRDefault="00C34FF9" w:rsidP="00C34FF9">
            <w:pPr>
              <w:spacing w:after="0" w:line="240" w:lineRule="auto"/>
              <w:contextualSpacing/>
              <w:jc w:val="center"/>
              <w:rPr>
                <w:rFonts w:ascii="Myriad Pro" w:hAnsi="Myriad Pro"/>
                <w:sz w:val="20"/>
                <w:szCs w:val="20"/>
              </w:rPr>
            </w:pPr>
          </w:p>
        </w:tc>
      </w:tr>
      <w:tr w:rsidR="00C34FF9" w:rsidRPr="00D6468C" w14:paraId="358A666D" w14:textId="77777777">
        <w:tc>
          <w:tcPr>
            <w:tcW w:w="418" w:type="pct"/>
            <w:noWrap/>
          </w:tcPr>
          <w:p w14:paraId="1F981162"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2014</w:t>
            </w:r>
          </w:p>
        </w:tc>
        <w:tc>
          <w:tcPr>
            <w:tcW w:w="1523" w:type="pct"/>
          </w:tcPr>
          <w:p w14:paraId="27DFB17F"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118,644</w:t>
            </w:r>
          </w:p>
        </w:tc>
        <w:tc>
          <w:tcPr>
            <w:tcW w:w="1565" w:type="pct"/>
          </w:tcPr>
          <w:p w14:paraId="4BA92742"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118,644</w:t>
            </w:r>
          </w:p>
        </w:tc>
        <w:tc>
          <w:tcPr>
            <w:tcW w:w="1494" w:type="pct"/>
            <w:noWrap/>
          </w:tcPr>
          <w:p w14:paraId="3353EBD0" w14:textId="77777777" w:rsidR="00C34FF9" w:rsidRPr="00D6468C" w:rsidRDefault="00C34FF9" w:rsidP="00C34FF9">
            <w:pPr>
              <w:spacing w:after="0" w:line="240" w:lineRule="auto"/>
              <w:contextualSpacing/>
              <w:jc w:val="center"/>
              <w:rPr>
                <w:rFonts w:ascii="Myriad Pro" w:hAnsi="Myriad Pro"/>
                <w:sz w:val="20"/>
                <w:szCs w:val="20"/>
              </w:rPr>
            </w:pPr>
          </w:p>
        </w:tc>
      </w:tr>
      <w:tr w:rsidR="00C34FF9" w:rsidRPr="00D6468C" w14:paraId="18019AFD" w14:textId="77777777">
        <w:tc>
          <w:tcPr>
            <w:tcW w:w="418" w:type="pct"/>
            <w:noWrap/>
          </w:tcPr>
          <w:p w14:paraId="1988319A"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2015</w:t>
            </w:r>
          </w:p>
        </w:tc>
        <w:tc>
          <w:tcPr>
            <w:tcW w:w="1523" w:type="pct"/>
          </w:tcPr>
          <w:p w14:paraId="18E397CC"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130,339</w:t>
            </w:r>
          </w:p>
        </w:tc>
        <w:tc>
          <w:tcPr>
            <w:tcW w:w="1565" w:type="pct"/>
          </w:tcPr>
          <w:p w14:paraId="6E431F16"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97,650</w:t>
            </w:r>
          </w:p>
        </w:tc>
        <w:tc>
          <w:tcPr>
            <w:tcW w:w="1494" w:type="pct"/>
            <w:noWrap/>
          </w:tcPr>
          <w:p w14:paraId="200C6EC1" w14:textId="77777777" w:rsidR="00C34FF9" w:rsidRPr="00D6468C" w:rsidRDefault="00C34FF9" w:rsidP="00C34FF9">
            <w:pPr>
              <w:spacing w:after="0" w:line="240" w:lineRule="auto"/>
              <w:contextualSpacing/>
              <w:jc w:val="center"/>
              <w:rPr>
                <w:rFonts w:ascii="Myriad Pro" w:hAnsi="Myriad Pro"/>
                <w:sz w:val="20"/>
                <w:szCs w:val="20"/>
              </w:rPr>
            </w:pPr>
          </w:p>
        </w:tc>
      </w:tr>
      <w:tr w:rsidR="00C34FF9" w:rsidRPr="00D6468C" w14:paraId="21132710" w14:textId="77777777">
        <w:tc>
          <w:tcPr>
            <w:tcW w:w="418" w:type="pct"/>
            <w:noWrap/>
          </w:tcPr>
          <w:p w14:paraId="10A38A38"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2016</w:t>
            </w:r>
          </w:p>
        </w:tc>
        <w:tc>
          <w:tcPr>
            <w:tcW w:w="1523" w:type="pct"/>
          </w:tcPr>
          <w:p w14:paraId="6CFA438F"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141,359</w:t>
            </w:r>
          </w:p>
        </w:tc>
        <w:tc>
          <w:tcPr>
            <w:tcW w:w="1565" w:type="pct"/>
          </w:tcPr>
          <w:p w14:paraId="57FEAE26"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133,469</w:t>
            </w:r>
          </w:p>
        </w:tc>
        <w:tc>
          <w:tcPr>
            <w:tcW w:w="1494" w:type="pct"/>
            <w:noWrap/>
          </w:tcPr>
          <w:p w14:paraId="606BC28B" w14:textId="77777777" w:rsidR="00C34FF9" w:rsidRPr="00D6468C" w:rsidRDefault="00C34FF9" w:rsidP="00C34FF9">
            <w:pPr>
              <w:spacing w:after="0" w:line="240" w:lineRule="auto"/>
              <w:contextualSpacing/>
              <w:jc w:val="center"/>
              <w:rPr>
                <w:rFonts w:ascii="Myriad Pro" w:hAnsi="Myriad Pro"/>
                <w:sz w:val="20"/>
                <w:szCs w:val="20"/>
              </w:rPr>
            </w:pPr>
          </w:p>
        </w:tc>
      </w:tr>
      <w:tr w:rsidR="00C34FF9" w:rsidRPr="00D6468C" w14:paraId="7F610336" w14:textId="77777777">
        <w:tc>
          <w:tcPr>
            <w:tcW w:w="418" w:type="pct"/>
            <w:shd w:val="clear" w:color="auto" w:fill="C2D69B"/>
            <w:noWrap/>
          </w:tcPr>
          <w:p w14:paraId="76CE5F1C"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2017</w:t>
            </w:r>
          </w:p>
        </w:tc>
        <w:tc>
          <w:tcPr>
            <w:tcW w:w="1523" w:type="pct"/>
            <w:shd w:val="clear" w:color="auto" w:fill="C2D69B"/>
          </w:tcPr>
          <w:p w14:paraId="6623AE41"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152,398</w:t>
            </w:r>
          </w:p>
        </w:tc>
        <w:tc>
          <w:tcPr>
            <w:tcW w:w="1565" w:type="pct"/>
            <w:shd w:val="clear" w:color="auto" w:fill="C2D69B"/>
          </w:tcPr>
          <w:p w14:paraId="01E0E1D6"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125,349</w:t>
            </w:r>
          </w:p>
        </w:tc>
        <w:tc>
          <w:tcPr>
            <w:tcW w:w="1494" w:type="pct"/>
            <w:shd w:val="clear" w:color="auto" w:fill="C2D69B"/>
            <w:noWrap/>
          </w:tcPr>
          <w:p w14:paraId="2B4489A3"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125,349</w:t>
            </w:r>
          </w:p>
        </w:tc>
      </w:tr>
    </w:tbl>
    <w:p w14:paraId="47C52D05"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Исполнитель отмечает, что </w:t>
      </w:r>
      <w:r w:rsidR="00D655F1">
        <w:rPr>
          <w:rFonts w:ascii="Myriad Pro" w:hAnsi="Myriad Pro"/>
          <w:sz w:val="26"/>
          <w:szCs w:val="26"/>
        </w:rPr>
        <w:t>ПАО </w:t>
      </w:r>
      <w:r w:rsidRPr="00D6468C">
        <w:rPr>
          <w:rFonts w:ascii="Myriad Pro" w:hAnsi="Myriad Pro"/>
          <w:sz w:val="26"/>
          <w:szCs w:val="26"/>
        </w:rPr>
        <w:t>«МРСК Северо-Запада» «Вологдаэнерго» и Департаментом ТЭК и ТР Вологодской области для расчета возврата капитала и дохода на капитал на 2016 и 2017 гг. приняты данные о расходах на финансирование инвестиционной программы и стоимости фактически введенных объектов, отличные от параметров инвестиционной программы, утвержденной приказом Минэнерго России от 16.12.2016 №1333 «Об утверждении изменений, вносимых в инвестиционную программу ПОА «МРСК Северо-Запада», утвержденную приказом Минэнерго России от 30.11.2015 №906»:</w:t>
      </w:r>
    </w:p>
    <w:p w14:paraId="725D0323" w14:textId="77777777" w:rsidR="00C34FF9" w:rsidRPr="00D6468C" w:rsidRDefault="00C34FF9" w:rsidP="00C34FF9">
      <w:pPr>
        <w:spacing w:after="0" w:line="360" w:lineRule="auto"/>
        <w:contextualSpacing/>
        <w:jc w:val="center"/>
        <w:rPr>
          <w:rFonts w:ascii="Myriad Pro" w:hAnsi="Myriad Pro"/>
          <w:b/>
          <w:sz w:val="26"/>
          <w:szCs w:val="26"/>
        </w:rPr>
      </w:pPr>
      <w:r w:rsidRPr="00D6468C">
        <w:rPr>
          <w:rFonts w:ascii="Myriad Pro" w:hAnsi="Myriad Pro"/>
          <w:b/>
          <w:sz w:val="26"/>
          <w:szCs w:val="26"/>
        </w:rPr>
        <w:t>Расходы на финансирование инвестиционной программы за счет тарифа на передачу электроэнергии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2915"/>
        <w:gridCol w:w="2996"/>
        <w:gridCol w:w="2860"/>
      </w:tblGrid>
      <w:tr w:rsidR="00C34FF9" w:rsidRPr="00D6468C" w14:paraId="428C8440" w14:textId="77777777">
        <w:trPr>
          <w:trHeight w:val="498"/>
        </w:trPr>
        <w:tc>
          <w:tcPr>
            <w:tcW w:w="41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54E4C40"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Год</w:t>
            </w:r>
          </w:p>
        </w:tc>
        <w:tc>
          <w:tcPr>
            <w:tcW w:w="1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7D01AE0"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Приказ Минэнерго №1333 от 16.12.2016</w:t>
            </w:r>
          </w:p>
        </w:tc>
        <w:tc>
          <w:tcPr>
            <w:tcW w:w="15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5A3E54E"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 xml:space="preserve">Учтено Департаментом при расчете дохода на капитал на </w:t>
            </w:r>
            <w:smartTag w:uri="urn:schemas-microsoft-com:office:smarttags" w:element="metricconverter">
              <w:smartTagPr>
                <w:attr w:name="ProductID" w:val="2017 г"/>
              </w:smartTagPr>
              <w:r w:rsidRPr="00D6468C">
                <w:rPr>
                  <w:rFonts w:ascii="Myriad Pro" w:hAnsi="Myriad Pro"/>
                  <w:b/>
                  <w:color w:val="FFFFFF"/>
                  <w:sz w:val="20"/>
                  <w:szCs w:val="20"/>
                </w:rPr>
                <w:t>2017 г</w:t>
              </w:r>
            </w:smartTag>
            <w:r w:rsidRPr="00D6468C">
              <w:rPr>
                <w:rFonts w:ascii="Myriad Pro" w:hAnsi="Myriad Pro"/>
                <w:b/>
                <w:color w:val="FFFFFF"/>
                <w:sz w:val="20"/>
                <w:szCs w:val="20"/>
              </w:rPr>
              <w:t>.</w:t>
            </w:r>
          </w:p>
        </w:tc>
        <w:tc>
          <w:tcPr>
            <w:tcW w:w="149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BA0CAAF"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 xml:space="preserve">Учтено Филиалом при расчете дохода на капитал на </w:t>
            </w:r>
            <w:smartTag w:uri="urn:schemas-microsoft-com:office:smarttags" w:element="metricconverter">
              <w:smartTagPr>
                <w:attr w:name="ProductID" w:val="2017 г"/>
              </w:smartTagPr>
              <w:r w:rsidRPr="00D6468C">
                <w:rPr>
                  <w:rFonts w:ascii="Myriad Pro" w:hAnsi="Myriad Pro"/>
                  <w:b/>
                  <w:color w:val="FFFFFF"/>
                  <w:sz w:val="20"/>
                  <w:szCs w:val="20"/>
                </w:rPr>
                <w:t>2017 г</w:t>
              </w:r>
            </w:smartTag>
            <w:r w:rsidRPr="00D6468C">
              <w:rPr>
                <w:rFonts w:ascii="Myriad Pro" w:hAnsi="Myriad Pro"/>
                <w:b/>
                <w:color w:val="FFFFFF"/>
                <w:sz w:val="20"/>
                <w:szCs w:val="20"/>
              </w:rPr>
              <w:t>.</w:t>
            </w:r>
          </w:p>
        </w:tc>
      </w:tr>
      <w:tr w:rsidR="00C34FF9" w:rsidRPr="00D6468C" w14:paraId="56C23F9D" w14:textId="77777777">
        <w:tc>
          <w:tcPr>
            <w:tcW w:w="418" w:type="pct"/>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BA5B93" w14:textId="77777777" w:rsidR="00C34FF9" w:rsidRPr="00D6468C" w:rsidRDefault="00C34FF9" w:rsidP="00C34FF9">
            <w:pPr>
              <w:spacing w:after="0" w:line="240" w:lineRule="auto"/>
              <w:contextualSpacing/>
              <w:jc w:val="center"/>
              <w:rPr>
                <w:rFonts w:ascii="Myriad Pro" w:hAnsi="Myriad Pro"/>
                <w:color w:val="FFFFFF"/>
                <w:sz w:val="20"/>
                <w:szCs w:val="20"/>
              </w:rPr>
            </w:pPr>
          </w:p>
        </w:tc>
        <w:tc>
          <w:tcPr>
            <w:tcW w:w="1523" w:type="pct"/>
            <w:tcBorders>
              <w:top w:val="single" w:sz="4" w:space="0" w:color="FFFFFF"/>
              <w:left w:val="single" w:sz="4" w:space="0" w:color="FFFFFF"/>
              <w:bottom w:val="single" w:sz="4" w:space="0" w:color="auto"/>
              <w:right w:val="single" w:sz="4" w:space="0" w:color="FFFFFF"/>
            </w:tcBorders>
            <w:shd w:val="clear" w:color="auto" w:fill="4F6228"/>
            <w:vAlign w:val="center"/>
          </w:tcPr>
          <w:p w14:paraId="3F57E574"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c>
          <w:tcPr>
            <w:tcW w:w="15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A0A5ED2"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c>
          <w:tcPr>
            <w:tcW w:w="149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6AE4634C"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r>
      <w:tr w:rsidR="00C34FF9" w:rsidRPr="00D6468C" w14:paraId="26E6BC50" w14:textId="77777777">
        <w:tc>
          <w:tcPr>
            <w:tcW w:w="418" w:type="pct"/>
            <w:noWrap/>
          </w:tcPr>
          <w:p w14:paraId="750F3E2D"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2017</w:t>
            </w:r>
          </w:p>
        </w:tc>
        <w:tc>
          <w:tcPr>
            <w:tcW w:w="1523" w:type="pct"/>
          </w:tcPr>
          <w:p w14:paraId="64D143E0"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750 833,13</w:t>
            </w:r>
          </w:p>
        </w:tc>
        <w:tc>
          <w:tcPr>
            <w:tcW w:w="1565" w:type="pct"/>
          </w:tcPr>
          <w:p w14:paraId="4B25C835"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1 191 810</w:t>
            </w:r>
          </w:p>
        </w:tc>
        <w:tc>
          <w:tcPr>
            <w:tcW w:w="1494" w:type="pct"/>
            <w:noWrap/>
          </w:tcPr>
          <w:p w14:paraId="037E7F4F"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686 877,0</w:t>
            </w:r>
          </w:p>
        </w:tc>
      </w:tr>
    </w:tbl>
    <w:p w14:paraId="7CD30EE4" w14:textId="77777777" w:rsidR="00C34FF9" w:rsidRPr="00D6468C" w:rsidRDefault="00C34FF9" w:rsidP="00C34FF9">
      <w:pPr>
        <w:spacing w:after="0" w:line="360" w:lineRule="auto"/>
        <w:ind w:firstLine="567"/>
        <w:contextualSpacing/>
        <w:jc w:val="both"/>
        <w:rPr>
          <w:rFonts w:ascii="Myriad Pro" w:hAnsi="Myriad Pro"/>
          <w:sz w:val="26"/>
          <w:szCs w:val="26"/>
        </w:rPr>
      </w:pPr>
    </w:p>
    <w:p w14:paraId="47EF4C1F" w14:textId="77777777" w:rsidR="00C34FF9" w:rsidRPr="00D6468C" w:rsidRDefault="00C34FF9" w:rsidP="00D655F1">
      <w:pPr>
        <w:keepNext/>
        <w:keepLines/>
        <w:spacing w:after="0" w:line="360" w:lineRule="auto"/>
        <w:contextualSpacing/>
        <w:jc w:val="center"/>
        <w:rPr>
          <w:rFonts w:ascii="Myriad Pro" w:hAnsi="Myriad Pro"/>
          <w:b/>
          <w:sz w:val="26"/>
          <w:szCs w:val="26"/>
        </w:rPr>
      </w:pPr>
      <w:r w:rsidRPr="00D6468C">
        <w:rPr>
          <w:rFonts w:ascii="Myriad Pro" w:hAnsi="Myriad Pro"/>
          <w:b/>
          <w:sz w:val="26"/>
          <w:szCs w:val="26"/>
        </w:rPr>
        <w:lastRenderedPageBreak/>
        <w:t>Стоимость фактически введенных объектов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2915"/>
        <w:gridCol w:w="2996"/>
        <w:gridCol w:w="2860"/>
      </w:tblGrid>
      <w:tr w:rsidR="00C34FF9" w:rsidRPr="00D6468C" w14:paraId="46CC8EEF" w14:textId="77777777">
        <w:trPr>
          <w:trHeight w:val="498"/>
          <w:tblHeader/>
        </w:trPr>
        <w:tc>
          <w:tcPr>
            <w:tcW w:w="41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2480E83"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Год</w:t>
            </w:r>
          </w:p>
        </w:tc>
        <w:tc>
          <w:tcPr>
            <w:tcW w:w="152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1619BD8"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Приказ Минэнерго №1333 от 16.12.2016</w:t>
            </w:r>
          </w:p>
        </w:tc>
        <w:tc>
          <w:tcPr>
            <w:tcW w:w="15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8A488A7"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 xml:space="preserve">Учтено Департаментом при расчете дохода на капитал на </w:t>
            </w:r>
            <w:smartTag w:uri="urn:schemas-microsoft-com:office:smarttags" w:element="metricconverter">
              <w:smartTagPr>
                <w:attr w:name="ProductID" w:val="2017 г"/>
              </w:smartTagPr>
              <w:r w:rsidRPr="00D6468C">
                <w:rPr>
                  <w:rFonts w:ascii="Myriad Pro" w:hAnsi="Myriad Pro"/>
                  <w:b/>
                  <w:color w:val="FFFFFF"/>
                  <w:sz w:val="20"/>
                  <w:szCs w:val="20"/>
                </w:rPr>
                <w:t>2017 г</w:t>
              </w:r>
            </w:smartTag>
            <w:r w:rsidRPr="00D6468C">
              <w:rPr>
                <w:rFonts w:ascii="Myriad Pro" w:hAnsi="Myriad Pro"/>
                <w:b/>
                <w:color w:val="FFFFFF"/>
                <w:sz w:val="20"/>
                <w:szCs w:val="20"/>
              </w:rPr>
              <w:t>.</w:t>
            </w:r>
          </w:p>
        </w:tc>
        <w:tc>
          <w:tcPr>
            <w:tcW w:w="149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B1B710B"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 xml:space="preserve">Учтено Филиалом при расчете дохода на капитал на </w:t>
            </w:r>
            <w:smartTag w:uri="urn:schemas-microsoft-com:office:smarttags" w:element="metricconverter">
              <w:smartTagPr>
                <w:attr w:name="ProductID" w:val="2017 г"/>
              </w:smartTagPr>
              <w:r w:rsidRPr="00D6468C">
                <w:rPr>
                  <w:rFonts w:ascii="Myriad Pro" w:hAnsi="Myriad Pro"/>
                  <w:b/>
                  <w:color w:val="FFFFFF"/>
                  <w:sz w:val="20"/>
                  <w:szCs w:val="20"/>
                </w:rPr>
                <w:t>2017 г</w:t>
              </w:r>
            </w:smartTag>
            <w:r w:rsidRPr="00D6468C">
              <w:rPr>
                <w:rFonts w:ascii="Myriad Pro" w:hAnsi="Myriad Pro"/>
                <w:b/>
                <w:color w:val="FFFFFF"/>
                <w:sz w:val="20"/>
                <w:szCs w:val="20"/>
              </w:rPr>
              <w:t>.</w:t>
            </w:r>
          </w:p>
        </w:tc>
      </w:tr>
      <w:tr w:rsidR="00C34FF9" w:rsidRPr="00D6468C" w14:paraId="1ACAD094" w14:textId="77777777">
        <w:trPr>
          <w:tblHeader/>
        </w:trPr>
        <w:tc>
          <w:tcPr>
            <w:tcW w:w="418" w:type="pct"/>
            <w:vMerge/>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0943BCB" w14:textId="77777777" w:rsidR="00C34FF9" w:rsidRPr="00D6468C" w:rsidRDefault="00C34FF9" w:rsidP="00C34FF9">
            <w:pPr>
              <w:spacing w:after="0" w:line="240" w:lineRule="auto"/>
              <w:contextualSpacing/>
              <w:jc w:val="center"/>
              <w:rPr>
                <w:rFonts w:ascii="Myriad Pro" w:hAnsi="Myriad Pro"/>
                <w:color w:val="FFFFFF"/>
                <w:sz w:val="20"/>
                <w:szCs w:val="20"/>
              </w:rPr>
            </w:pPr>
          </w:p>
        </w:tc>
        <w:tc>
          <w:tcPr>
            <w:tcW w:w="1523" w:type="pct"/>
            <w:tcBorders>
              <w:top w:val="single" w:sz="4" w:space="0" w:color="FFFFFF"/>
              <w:left w:val="single" w:sz="4" w:space="0" w:color="FFFFFF"/>
              <w:bottom w:val="single" w:sz="4" w:space="0" w:color="auto"/>
              <w:right w:val="single" w:sz="4" w:space="0" w:color="FFFFFF"/>
            </w:tcBorders>
            <w:shd w:val="clear" w:color="auto" w:fill="4F6228"/>
            <w:vAlign w:val="center"/>
          </w:tcPr>
          <w:p w14:paraId="41C6B3D6"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c>
          <w:tcPr>
            <w:tcW w:w="156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EEDF174"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c>
          <w:tcPr>
            <w:tcW w:w="1494"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0954F1BF" w14:textId="77777777" w:rsidR="00C34FF9" w:rsidRPr="00D6468C" w:rsidRDefault="00C34FF9" w:rsidP="00C34FF9">
            <w:pPr>
              <w:spacing w:after="0" w:line="240" w:lineRule="auto"/>
              <w:contextualSpacing/>
              <w:jc w:val="center"/>
              <w:rPr>
                <w:rFonts w:ascii="Myriad Pro" w:hAnsi="Myriad Pro"/>
                <w:b/>
                <w:color w:val="FFFFFF"/>
                <w:sz w:val="20"/>
                <w:szCs w:val="20"/>
              </w:rPr>
            </w:pPr>
            <w:r w:rsidRPr="00D6468C">
              <w:rPr>
                <w:rFonts w:ascii="Myriad Pro" w:hAnsi="Myriad Pro"/>
                <w:b/>
                <w:color w:val="FFFFFF"/>
                <w:sz w:val="20"/>
                <w:szCs w:val="20"/>
              </w:rPr>
              <w:t>млн. руб.</w:t>
            </w:r>
          </w:p>
        </w:tc>
      </w:tr>
      <w:tr w:rsidR="00C34FF9" w:rsidRPr="00D6468C" w14:paraId="29929995" w14:textId="77777777">
        <w:tc>
          <w:tcPr>
            <w:tcW w:w="418" w:type="pct"/>
            <w:noWrap/>
          </w:tcPr>
          <w:p w14:paraId="71B08D56"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2016</w:t>
            </w:r>
          </w:p>
        </w:tc>
        <w:tc>
          <w:tcPr>
            <w:tcW w:w="1523" w:type="pct"/>
          </w:tcPr>
          <w:p w14:paraId="1D2B18B3"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1 095 797,54</w:t>
            </w:r>
          </w:p>
        </w:tc>
        <w:tc>
          <w:tcPr>
            <w:tcW w:w="1565" w:type="pct"/>
          </w:tcPr>
          <w:p w14:paraId="195F59A1"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1 185 702</w:t>
            </w:r>
          </w:p>
        </w:tc>
        <w:tc>
          <w:tcPr>
            <w:tcW w:w="1494" w:type="pct"/>
            <w:noWrap/>
          </w:tcPr>
          <w:p w14:paraId="79FE3DB7"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1 185 702,0</w:t>
            </w:r>
          </w:p>
        </w:tc>
      </w:tr>
      <w:tr w:rsidR="00C34FF9" w:rsidRPr="00D6468C" w14:paraId="43E24E4D" w14:textId="77777777">
        <w:tc>
          <w:tcPr>
            <w:tcW w:w="418" w:type="pct"/>
            <w:noWrap/>
          </w:tcPr>
          <w:p w14:paraId="781AA598"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2017</w:t>
            </w:r>
          </w:p>
        </w:tc>
        <w:tc>
          <w:tcPr>
            <w:tcW w:w="1523" w:type="pct"/>
          </w:tcPr>
          <w:p w14:paraId="314FA876"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1 391 071,02</w:t>
            </w:r>
          </w:p>
        </w:tc>
        <w:tc>
          <w:tcPr>
            <w:tcW w:w="1565" w:type="pct"/>
          </w:tcPr>
          <w:p w14:paraId="57FE949A" w14:textId="77777777" w:rsidR="00C34FF9" w:rsidRPr="00D6468C" w:rsidRDefault="00C34FF9" w:rsidP="00C34FF9">
            <w:pPr>
              <w:spacing w:after="0" w:line="240" w:lineRule="auto"/>
              <w:contextualSpacing/>
              <w:jc w:val="center"/>
              <w:rPr>
                <w:rFonts w:ascii="Myriad Pro" w:hAnsi="Myriad Pro"/>
                <w:b/>
                <w:sz w:val="20"/>
                <w:szCs w:val="20"/>
              </w:rPr>
            </w:pPr>
            <w:r w:rsidRPr="00D6468C">
              <w:rPr>
                <w:rFonts w:ascii="Myriad Pro" w:hAnsi="Myriad Pro"/>
                <w:b/>
                <w:sz w:val="20"/>
                <w:szCs w:val="20"/>
              </w:rPr>
              <w:t>1 385 771</w:t>
            </w:r>
          </w:p>
        </w:tc>
        <w:tc>
          <w:tcPr>
            <w:tcW w:w="1494" w:type="pct"/>
            <w:noWrap/>
          </w:tcPr>
          <w:p w14:paraId="5C97BAB3" w14:textId="77777777" w:rsidR="00C34FF9" w:rsidRPr="00D6468C" w:rsidRDefault="00C34FF9" w:rsidP="00C34FF9">
            <w:pPr>
              <w:spacing w:after="0" w:line="240" w:lineRule="auto"/>
              <w:contextualSpacing/>
              <w:jc w:val="center"/>
              <w:rPr>
                <w:rFonts w:ascii="Myriad Pro" w:hAnsi="Myriad Pro"/>
                <w:sz w:val="20"/>
                <w:szCs w:val="20"/>
              </w:rPr>
            </w:pPr>
            <w:r w:rsidRPr="00D6468C">
              <w:rPr>
                <w:rFonts w:ascii="Myriad Pro" w:hAnsi="Myriad Pro"/>
                <w:sz w:val="20"/>
                <w:szCs w:val="20"/>
              </w:rPr>
              <w:t>842 121,0</w:t>
            </w:r>
          </w:p>
        </w:tc>
      </w:tr>
    </w:tbl>
    <w:p w14:paraId="5BE2C1AE"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hAnsi="Myriad Pro"/>
          <w:sz w:val="26"/>
          <w:szCs w:val="26"/>
        </w:rPr>
        <w:t xml:space="preserve">Учет параметров утвержденной инвестиционной программы (Приказ Минэнерго России от 16.12.2016 </w:t>
      </w:r>
      <w:r w:rsidR="00D655F1">
        <w:rPr>
          <w:rFonts w:ascii="Myriad Pro" w:hAnsi="Myriad Pro"/>
          <w:sz w:val="26"/>
          <w:szCs w:val="26"/>
        </w:rPr>
        <w:t>№ </w:t>
      </w:r>
      <w:r w:rsidRPr="00D6468C">
        <w:rPr>
          <w:rFonts w:ascii="Myriad Pro" w:hAnsi="Myriad Pro"/>
          <w:sz w:val="26"/>
          <w:szCs w:val="26"/>
        </w:rPr>
        <w:t>1333) обусловлен следующими нормами действующего законодательства:</w:t>
      </w:r>
    </w:p>
    <w:p w14:paraId="252D04A8" w14:textId="77777777" w:rsidR="00C34FF9" w:rsidRPr="00D6468C" w:rsidRDefault="00C34FF9" w:rsidP="00D655F1">
      <w:pPr>
        <w:pStyle w:val="2"/>
      </w:pPr>
      <w:r w:rsidRPr="00D6468C">
        <w:t xml:space="preserve">п. 32 Основ ценообразования </w:t>
      </w:r>
      <w:r w:rsidR="00D655F1">
        <w:t>№ </w:t>
      </w:r>
      <w:r w:rsidRPr="00D6468C">
        <w:t>1178, согласно которому расходы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 включающих мероприятия по повышению энергоэффективности в рамках реализации законодательства Российской Федерации об энергосбережении.</w:t>
      </w:r>
    </w:p>
    <w:p w14:paraId="4B186FB5" w14:textId="77777777" w:rsidR="00C34FF9" w:rsidRPr="00D6468C" w:rsidRDefault="00C34FF9" w:rsidP="00D655F1">
      <w:pPr>
        <w:pStyle w:val="2"/>
      </w:pPr>
      <w:r w:rsidRPr="00D6468C">
        <w:t xml:space="preserve">п. 63 Методических указаний </w:t>
      </w:r>
      <w:r w:rsidR="00D655F1">
        <w:t>№ </w:t>
      </w:r>
      <w:r w:rsidRPr="00D6468C">
        <w:t>228-э, согласно которому при определении полной и остаточной величины инвестированного капитала учитывается ввод объектов в эксплуатацию, предусмотренный утвержденным планом ввода объектов в эксплуатацию в рамках согласованной в установленном порядке долгосрочной инвестиционной программы.</w:t>
      </w:r>
    </w:p>
    <w:p w14:paraId="038241F5" w14:textId="77777777" w:rsidR="00C34FF9" w:rsidRPr="00D6468C" w:rsidRDefault="00C34FF9" w:rsidP="00C34FF9">
      <w:pPr>
        <w:spacing w:after="0" w:line="360" w:lineRule="auto"/>
        <w:ind w:firstLine="567"/>
        <w:contextualSpacing/>
        <w:jc w:val="both"/>
        <w:rPr>
          <w:rFonts w:ascii="Myriad Pro" w:hAnsi="Myriad Pro"/>
          <w:sz w:val="26"/>
          <w:szCs w:val="26"/>
        </w:rPr>
        <w:sectPr w:rsidR="00C34FF9" w:rsidRPr="00D6468C" w:rsidSect="00C34FF9">
          <w:pgSz w:w="11906" w:h="16838"/>
          <w:pgMar w:top="1134" w:right="850" w:bottom="1134" w:left="1701" w:header="708" w:footer="708" w:gutter="0"/>
          <w:cols w:space="708"/>
          <w:docGrid w:linePitch="360"/>
        </w:sectPr>
      </w:pPr>
      <w:r w:rsidRPr="00D6468C">
        <w:rPr>
          <w:rFonts w:ascii="Myriad Pro" w:hAnsi="Myriad Pro"/>
          <w:sz w:val="26"/>
          <w:szCs w:val="26"/>
        </w:rPr>
        <w:t xml:space="preserve">На основании представленных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обосновывающих материалов, а также руководствуясь действующими нормативными правовыми актами в сфере регулирования тарифов на услуги по передаче электрической энергии, Исполнителем выполнен альтернативный расчет величины возврата инвестированного капитала и дохода на инвестированный капитал, учитываемых в НВВ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2017 год. Результаты расчета представлены в таблице. </w:t>
      </w:r>
    </w:p>
    <w:tbl>
      <w:tblPr>
        <w:tblW w:w="15529" w:type="dxa"/>
        <w:tblInd w:w="-31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4395"/>
        <w:gridCol w:w="1142"/>
        <w:gridCol w:w="1268"/>
        <w:gridCol w:w="1454"/>
        <w:gridCol w:w="1454"/>
        <w:gridCol w:w="1454"/>
        <w:gridCol w:w="1454"/>
        <w:gridCol w:w="1454"/>
        <w:gridCol w:w="1454"/>
      </w:tblGrid>
      <w:tr w:rsidR="00C34FF9" w:rsidRPr="00D6468C" w14:paraId="5F8D9E4E" w14:textId="77777777" w:rsidTr="008A2753">
        <w:trPr>
          <w:trHeight w:val="422"/>
        </w:trPr>
        <w:tc>
          <w:tcPr>
            <w:tcW w:w="4395" w:type="dxa"/>
            <w:tcBorders>
              <w:bottom w:val="single" w:sz="4" w:space="0" w:color="auto"/>
            </w:tcBorders>
            <w:shd w:val="clear" w:color="auto" w:fill="4F6228"/>
            <w:noWrap/>
            <w:vAlign w:val="center"/>
          </w:tcPr>
          <w:p w14:paraId="37290741" w14:textId="77777777" w:rsidR="00C34FF9" w:rsidRPr="00D6468C" w:rsidRDefault="00C34FF9" w:rsidP="00C34FF9">
            <w:pPr>
              <w:spacing w:after="0" w:line="240" w:lineRule="auto"/>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lastRenderedPageBreak/>
              <w:t>Показатель</w:t>
            </w:r>
          </w:p>
        </w:tc>
        <w:tc>
          <w:tcPr>
            <w:tcW w:w="1142" w:type="dxa"/>
            <w:tcBorders>
              <w:bottom w:val="single" w:sz="4" w:space="0" w:color="auto"/>
            </w:tcBorders>
            <w:shd w:val="clear" w:color="auto" w:fill="4F6228"/>
            <w:vAlign w:val="center"/>
          </w:tcPr>
          <w:p w14:paraId="3C082BBE" w14:textId="77777777" w:rsidR="00C34FF9" w:rsidRPr="00D6468C" w:rsidRDefault="00C34FF9" w:rsidP="00C34FF9">
            <w:pPr>
              <w:spacing w:after="0" w:line="240" w:lineRule="auto"/>
              <w:ind w:right="-98"/>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t>Единица измерения</w:t>
            </w:r>
          </w:p>
        </w:tc>
        <w:tc>
          <w:tcPr>
            <w:tcW w:w="1268" w:type="dxa"/>
            <w:tcBorders>
              <w:bottom w:val="single" w:sz="4" w:space="0" w:color="auto"/>
            </w:tcBorders>
            <w:shd w:val="clear" w:color="auto" w:fill="4F6228"/>
            <w:vAlign w:val="center"/>
          </w:tcPr>
          <w:p w14:paraId="2082FDC7" w14:textId="77777777" w:rsidR="00C34FF9" w:rsidRPr="00D6468C" w:rsidRDefault="00C34FF9" w:rsidP="00C34FF9">
            <w:pPr>
              <w:spacing w:after="0" w:line="240" w:lineRule="auto"/>
              <w:jc w:val="center"/>
              <w:rPr>
                <w:rFonts w:ascii="Myriad Pro" w:eastAsia="Times New Roman" w:hAnsi="Myriad Pro"/>
                <w:b/>
                <w:color w:val="FFFFFF"/>
                <w:sz w:val="20"/>
                <w:szCs w:val="20"/>
                <w:lang w:eastAsia="ru-RU"/>
              </w:rPr>
            </w:pPr>
          </w:p>
        </w:tc>
        <w:tc>
          <w:tcPr>
            <w:tcW w:w="1454" w:type="dxa"/>
            <w:tcBorders>
              <w:bottom w:val="single" w:sz="4" w:space="0" w:color="auto"/>
            </w:tcBorders>
            <w:shd w:val="clear" w:color="auto" w:fill="4F6228"/>
            <w:noWrap/>
            <w:vAlign w:val="center"/>
          </w:tcPr>
          <w:p w14:paraId="5C4E8865" w14:textId="77777777" w:rsidR="00C34FF9" w:rsidRPr="00D6468C" w:rsidRDefault="00C34FF9" w:rsidP="00C34FF9">
            <w:pPr>
              <w:spacing w:after="0" w:line="240" w:lineRule="auto"/>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t>2012</w:t>
            </w:r>
          </w:p>
        </w:tc>
        <w:tc>
          <w:tcPr>
            <w:tcW w:w="1454" w:type="dxa"/>
            <w:tcBorders>
              <w:bottom w:val="single" w:sz="4" w:space="0" w:color="auto"/>
            </w:tcBorders>
            <w:shd w:val="clear" w:color="auto" w:fill="4F6228"/>
            <w:noWrap/>
            <w:vAlign w:val="center"/>
          </w:tcPr>
          <w:p w14:paraId="4BD36102" w14:textId="77777777" w:rsidR="00C34FF9" w:rsidRPr="00D6468C" w:rsidRDefault="00C34FF9" w:rsidP="00C34FF9">
            <w:pPr>
              <w:spacing w:after="0" w:line="240" w:lineRule="auto"/>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t>2013</w:t>
            </w:r>
          </w:p>
        </w:tc>
        <w:tc>
          <w:tcPr>
            <w:tcW w:w="1454" w:type="dxa"/>
            <w:tcBorders>
              <w:bottom w:val="single" w:sz="4" w:space="0" w:color="auto"/>
            </w:tcBorders>
            <w:shd w:val="clear" w:color="auto" w:fill="4F6228"/>
            <w:noWrap/>
            <w:vAlign w:val="center"/>
          </w:tcPr>
          <w:p w14:paraId="073D6D29" w14:textId="77777777" w:rsidR="00C34FF9" w:rsidRPr="00D6468C" w:rsidRDefault="00C34FF9" w:rsidP="00C34FF9">
            <w:pPr>
              <w:spacing w:after="0" w:line="240" w:lineRule="auto"/>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t>2014</w:t>
            </w:r>
          </w:p>
        </w:tc>
        <w:tc>
          <w:tcPr>
            <w:tcW w:w="1454" w:type="dxa"/>
            <w:tcBorders>
              <w:bottom w:val="single" w:sz="4" w:space="0" w:color="auto"/>
            </w:tcBorders>
            <w:shd w:val="clear" w:color="auto" w:fill="4F6228"/>
            <w:noWrap/>
            <w:vAlign w:val="center"/>
          </w:tcPr>
          <w:p w14:paraId="5A9172CB" w14:textId="77777777" w:rsidR="00C34FF9" w:rsidRPr="00D6468C" w:rsidRDefault="00C34FF9" w:rsidP="00C34FF9">
            <w:pPr>
              <w:spacing w:after="0" w:line="240" w:lineRule="auto"/>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t>2015</w:t>
            </w:r>
          </w:p>
        </w:tc>
        <w:tc>
          <w:tcPr>
            <w:tcW w:w="1454" w:type="dxa"/>
            <w:tcBorders>
              <w:bottom w:val="single" w:sz="4" w:space="0" w:color="auto"/>
            </w:tcBorders>
            <w:shd w:val="clear" w:color="auto" w:fill="4F6228"/>
            <w:noWrap/>
            <w:vAlign w:val="center"/>
          </w:tcPr>
          <w:p w14:paraId="18EDB8BB" w14:textId="77777777" w:rsidR="00C34FF9" w:rsidRPr="00D6468C" w:rsidRDefault="00C34FF9" w:rsidP="00C34FF9">
            <w:pPr>
              <w:spacing w:after="0" w:line="240" w:lineRule="auto"/>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t>2016</w:t>
            </w:r>
          </w:p>
        </w:tc>
        <w:tc>
          <w:tcPr>
            <w:tcW w:w="1454" w:type="dxa"/>
            <w:tcBorders>
              <w:bottom w:val="single" w:sz="4" w:space="0" w:color="auto"/>
            </w:tcBorders>
            <w:shd w:val="clear" w:color="auto" w:fill="4F6228"/>
            <w:noWrap/>
            <w:vAlign w:val="center"/>
          </w:tcPr>
          <w:p w14:paraId="72D48F62" w14:textId="77777777" w:rsidR="00C34FF9" w:rsidRPr="00D6468C" w:rsidRDefault="00C34FF9" w:rsidP="00C34FF9">
            <w:pPr>
              <w:spacing w:after="0" w:line="240" w:lineRule="auto"/>
              <w:jc w:val="center"/>
              <w:rPr>
                <w:rFonts w:ascii="Myriad Pro" w:eastAsia="Times New Roman" w:hAnsi="Myriad Pro"/>
                <w:b/>
                <w:color w:val="FFFFFF"/>
                <w:sz w:val="20"/>
                <w:szCs w:val="20"/>
                <w:lang w:eastAsia="ru-RU"/>
              </w:rPr>
            </w:pPr>
            <w:r w:rsidRPr="00D6468C">
              <w:rPr>
                <w:rFonts w:ascii="Myriad Pro" w:eastAsia="Times New Roman" w:hAnsi="Myriad Pro"/>
                <w:b/>
                <w:color w:val="FFFFFF"/>
                <w:sz w:val="20"/>
                <w:szCs w:val="20"/>
                <w:lang w:eastAsia="ru-RU"/>
              </w:rPr>
              <w:t>2017</w:t>
            </w:r>
          </w:p>
        </w:tc>
      </w:tr>
      <w:tr w:rsidR="00C34FF9" w:rsidRPr="00D6468C" w14:paraId="5F678B6F"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FF1257" w14:textId="77777777" w:rsidR="00C34FF9" w:rsidRPr="00D6468C" w:rsidRDefault="00C34FF9" w:rsidP="00C34FF9">
            <w:pPr>
              <w:spacing w:after="0" w:line="240" w:lineRule="auto"/>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ВОЗВРАТ И ДОХОД НА КАПИТАЛ</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6F850D" w14:textId="77777777" w:rsidR="00C34FF9" w:rsidRPr="00D6468C" w:rsidRDefault="00C34FF9" w:rsidP="00C34FF9">
            <w:pPr>
              <w:spacing w:after="0" w:line="240" w:lineRule="auto"/>
              <w:jc w:val="center"/>
              <w:rPr>
                <w:rFonts w:ascii="Myriad Pro" w:eastAsia="Times New Roman" w:hAnsi="Myriad Pro"/>
                <w:b/>
                <w:color w:val="000000"/>
                <w:sz w:val="20"/>
                <w:szCs w:val="20"/>
                <w:lang w:eastAsia="ru-RU"/>
              </w:rPr>
            </w:pPr>
            <w:proofErr w:type="spellStart"/>
            <w:r w:rsidRPr="00D6468C">
              <w:rPr>
                <w:rFonts w:ascii="Myriad Pro" w:eastAsia="Times New Roman" w:hAnsi="Myriad Pro"/>
                <w:b/>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5B4FF759"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D0F0F1"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1 182 484,1</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B81EB2"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1 289 106,0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7E8801"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1 479 205,6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345313"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1 576 552,6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63C909"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1 666 552,0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241C8A"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1 764 909,6</w:t>
            </w:r>
          </w:p>
        </w:tc>
      </w:tr>
      <w:tr w:rsidR="00C34FF9" w:rsidRPr="00D6468C" w14:paraId="715C1E62" w14:textId="77777777" w:rsidTr="008A2753">
        <w:trPr>
          <w:trHeight w:val="675"/>
        </w:trPr>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
          <w:p w14:paraId="225D0F19" w14:textId="77777777" w:rsidR="00C34FF9" w:rsidRPr="00D6468C" w:rsidRDefault="00C34FF9" w:rsidP="00C34FF9">
            <w:pPr>
              <w:spacing w:after="0" w:line="240" w:lineRule="auto"/>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Остаточная стоимость капитала, инвестированного до перехода на регулирование методом RAB с учетом возврата и выбытия - ОРИК</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18E987"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41C3C9C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20495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B0A2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5 499 544,7</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0D801"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5 179 601,6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5B586E"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4 850 447,2</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5C6B66"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4 533 586,9</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90F036"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4 217 304,9</w:t>
            </w:r>
          </w:p>
        </w:tc>
      </w:tr>
      <w:tr w:rsidR="00C34FF9" w:rsidRPr="00D6468C" w14:paraId="437BF83B"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067C7A" w14:textId="77777777" w:rsidR="00C34FF9" w:rsidRPr="00D6468C" w:rsidRDefault="00C34FF9" w:rsidP="00C34FF9">
            <w:pPr>
              <w:spacing w:after="0" w:line="240" w:lineRule="auto"/>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Размер инвестированного капитала - РИК</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E23D4B"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0F565285"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6 162 009,0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A87DE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F3BD1F"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AB27C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22BFA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1E93E1"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1BD30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2DBA18CB"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EEC1DC" w14:textId="77777777" w:rsidR="00C34FF9" w:rsidRPr="00D6468C" w:rsidRDefault="00C34FF9" w:rsidP="00C34FF9">
            <w:pPr>
              <w:spacing w:after="0" w:line="240" w:lineRule="auto"/>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Первоначальная стоимость инвестированного капитала - ПИК</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8FC0E8"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2CE84FA9"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581 364,5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44D5E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1 162 729,0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CE8151"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2 582 912,5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43D31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4 265 790,1</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40C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5 322 346,5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936AC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6 335 592,0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738B77"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7 431 389,6</w:t>
            </w:r>
          </w:p>
        </w:tc>
      </w:tr>
      <w:tr w:rsidR="00C34FF9" w:rsidRPr="00D6468C" w14:paraId="2402876B"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
          <w:p w14:paraId="5755DEF0" w14:textId="77777777" w:rsidR="00C34FF9" w:rsidRPr="00D6468C" w:rsidRDefault="00C34FF9" w:rsidP="00C34FF9">
            <w:pPr>
              <w:spacing w:after="0" w:line="240" w:lineRule="auto"/>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Расходы на финансирование инвестиционной программы</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568A10"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56FB385D"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249 200,0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AE3C98"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1 867 181,0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579A3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1 959 400,0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C4FC4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828 346,6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0F6C8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703 060,5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C3B2D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752 200,0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AFB6BF"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750 833,1</w:t>
            </w:r>
          </w:p>
        </w:tc>
      </w:tr>
      <w:tr w:rsidR="00C34FF9" w:rsidRPr="00D6468C" w14:paraId="0EF5A3BD"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11D908" w14:textId="77777777" w:rsidR="00C34FF9" w:rsidRPr="00D6468C" w:rsidRDefault="00C34FF9" w:rsidP="00C34FF9">
            <w:pPr>
              <w:spacing w:after="0" w:line="240" w:lineRule="auto"/>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Стоимость фактически введенных объектов в каждом году</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BFD47C"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354764F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237 811,6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F8983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1 420 183,5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F3687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1 682 877,6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FA8C5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1 056 556,4</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5F48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1 013 245,6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E3284D"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1 095 797,5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8DE777"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1 391 071,0</w:t>
            </w:r>
          </w:p>
        </w:tc>
      </w:tr>
      <w:tr w:rsidR="00C34FF9" w:rsidRPr="00D6468C" w14:paraId="189C5E12"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974588" w14:textId="77777777" w:rsidR="00C34FF9" w:rsidRPr="00D6468C" w:rsidRDefault="00C34FF9" w:rsidP="00C34FF9">
            <w:pPr>
              <w:spacing w:after="0" w:line="240" w:lineRule="auto"/>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Физический износ - ИИК</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532AE7"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w:t>
            </w:r>
          </w:p>
        </w:tc>
        <w:tc>
          <w:tcPr>
            <w:tcW w:w="1268" w:type="dxa"/>
            <w:tcBorders>
              <w:top w:val="single" w:sz="4" w:space="0" w:color="auto"/>
              <w:left w:val="single" w:sz="4" w:space="0" w:color="auto"/>
              <w:bottom w:val="single" w:sz="4" w:space="0" w:color="auto"/>
              <w:right w:val="single" w:sz="4" w:space="0" w:color="auto"/>
            </w:tcBorders>
            <w:vAlign w:val="center"/>
          </w:tcPr>
          <w:p w14:paraId="7FA1B81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44,76%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20E77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5C52E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B12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CBAC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451736"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986D0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56A1DE49"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D1A3EB" w14:textId="77777777" w:rsidR="00C34FF9" w:rsidRPr="00D6468C" w:rsidRDefault="00C34FF9" w:rsidP="00C34FF9">
            <w:pPr>
              <w:spacing w:after="0" w:line="240" w:lineRule="auto"/>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Период возврата</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8A3DDF"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лет</w:t>
            </w:r>
          </w:p>
        </w:tc>
        <w:tc>
          <w:tcPr>
            <w:tcW w:w="1268" w:type="dxa"/>
            <w:tcBorders>
              <w:top w:val="single" w:sz="4" w:space="0" w:color="auto"/>
              <w:left w:val="single" w:sz="4" w:space="0" w:color="auto"/>
              <w:bottom w:val="single" w:sz="4" w:space="0" w:color="auto"/>
              <w:right w:val="single" w:sz="4" w:space="0" w:color="auto"/>
            </w:tcBorders>
            <w:vAlign w:val="center"/>
          </w:tcPr>
          <w:p w14:paraId="2C74632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35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0C085D"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A998A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52E3DE"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FC65E9"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DE6035"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1D8C7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0378AB10"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D96D70" w14:textId="77777777" w:rsidR="00C34FF9" w:rsidRPr="00D6468C" w:rsidRDefault="00C34FF9" w:rsidP="00C34FF9">
            <w:pPr>
              <w:spacing w:after="0" w:line="240" w:lineRule="auto"/>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Период возврата с учетом ИИК</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83024"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лет</w:t>
            </w:r>
          </w:p>
        </w:tc>
        <w:tc>
          <w:tcPr>
            <w:tcW w:w="1268" w:type="dxa"/>
            <w:tcBorders>
              <w:top w:val="single" w:sz="4" w:space="0" w:color="auto"/>
              <w:left w:val="single" w:sz="4" w:space="0" w:color="auto"/>
              <w:bottom w:val="single" w:sz="4" w:space="0" w:color="auto"/>
              <w:right w:val="single" w:sz="4" w:space="0" w:color="auto"/>
            </w:tcBorders>
            <w:vAlign w:val="center"/>
          </w:tcPr>
          <w:p w14:paraId="466B8F5F"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19,3</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68157E"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0D3E6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2058D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FC7B3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0F70F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D0C2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7F075B44"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72555" w14:textId="77777777" w:rsidR="00C34FF9" w:rsidRPr="00D6468C" w:rsidRDefault="00C34FF9" w:rsidP="00C34FF9">
            <w:pPr>
              <w:spacing w:after="0" w:line="240" w:lineRule="auto"/>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Расчет возврата капитала, в том числе</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00147" w14:textId="77777777" w:rsidR="00C34FF9" w:rsidRPr="00D6468C" w:rsidRDefault="00C34FF9" w:rsidP="00C34FF9">
            <w:pPr>
              <w:spacing w:after="0" w:line="240" w:lineRule="auto"/>
              <w:jc w:val="center"/>
              <w:rPr>
                <w:rFonts w:ascii="Myriad Pro" w:eastAsia="Times New Roman" w:hAnsi="Myriad Pro"/>
                <w:b/>
                <w:color w:val="000000"/>
                <w:sz w:val="20"/>
                <w:szCs w:val="20"/>
                <w:lang w:eastAsia="ru-RU"/>
              </w:rPr>
            </w:pPr>
            <w:proofErr w:type="spellStart"/>
            <w:r w:rsidRPr="00D6468C">
              <w:rPr>
                <w:rFonts w:ascii="Myriad Pro" w:eastAsia="Times New Roman" w:hAnsi="Myriad Pro"/>
                <w:b/>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56EDBAA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175 967,2</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DE1BE"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351 934,4</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6A30C2"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391 066,7</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DD4A56"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438 985,2</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798024"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468 386,8</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358FB6"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497 299,0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72084"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528 607,5</w:t>
            </w:r>
          </w:p>
        </w:tc>
      </w:tr>
      <w:tr w:rsidR="00C34FF9" w:rsidRPr="00D6468C" w14:paraId="3EAE7A17"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
          <w:p w14:paraId="58452E72" w14:textId="77777777" w:rsidR="00C34FF9" w:rsidRPr="00D6468C" w:rsidRDefault="00C34FF9" w:rsidP="00C34FF9">
            <w:pPr>
              <w:spacing w:after="0" w:line="240" w:lineRule="auto"/>
              <w:ind w:firstLineChars="100" w:firstLine="2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Возврат "старого" капитала</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13B73C"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1C69614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175 967,2</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C48FD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318 713,6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CE2E47"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317 269,2</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21C1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317 105,5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8D082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316 319,8</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7DCF67"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316 282,1</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8A6E19"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316 282,1</w:t>
            </w:r>
          </w:p>
        </w:tc>
      </w:tr>
      <w:tr w:rsidR="00C34FF9" w:rsidRPr="00D6468C" w14:paraId="424345ED"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EA95C" w14:textId="77777777" w:rsidR="00C34FF9" w:rsidRPr="00D6468C" w:rsidRDefault="00C34FF9" w:rsidP="00C34FF9">
            <w:pPr>
              <w:spacing w:after="0" w:line="240" w:lineRule="auto"/>
              <w:ind w:firstLineChars="200" w:firstLine="4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выбытие объектов год 2011</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040290"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36E34DD7"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2 088,0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2E10C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46ED81"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12125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56F225"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943B0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AA31BF"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74D312E0"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
          <w:p w14:paraId="29DE7143" w14:textId="77777777" w:rsidR="00C34FF9" w:rsidRPr="00D6468C" w:rsidRDefault="00C34FF9" w:rsidP="00C34FF9">
            <w:pPr>
              <w:spacing w:after="0" w:line="240" w:lineRule="auto"/>
              <w:ind w:firstLineChars="200" w:firstLine="4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выбытие объектов год 2012</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ABDAD9"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3CF7A9E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25 837,8</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3E9C9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09851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3034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E2228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54279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7F46F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2F116655"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
          <w:p w14:paraId="608819C7" w14:textId="77777777" w:rsidR="00C34FF9" w:rsidRPr="00D6468C" w:rsidRDefault="00C34FF9" w:rsidP="00C34FF9">
            <w:pPr>
              <w:spacing w:after="0" w:line="240" w:lineRule="auto"/>
              <w:ind w:firstLineChars="200" w:firstLine="4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выбытие объектов год 2013</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1D19D"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3DE36A9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3 165,0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7C4A8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37DE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0BEA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DE38E6"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39A68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B71E46"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503D1659"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
          <w:p w14:paraId="498F8AF1" w14:textId="77777777" w:rsidR="00C34FF9" w:rsidRPr="00D6468C" w:rsidRDefault="00C34FF9" w:rsidP="00C34FF9">
            <w:pPr>
              <w:spacing w:after="0" w:line="240" w:lineRule="auto"/>
              <w:ind w:firstLineChars="200" w:firstLine="4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выбытие объектов год 2014</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D22501"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72E26EF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15 192,0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C76D7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BE69F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F4AB9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6848F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C384D8"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CC21E5"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1F0A46B2"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
          <w:p w14:paraId="528F2B19" w14:textId="77777777" w:rsidR="00C34FF9" w:rsidRPr="00D6468C" w:rsidRDefault="00C34FF9" w:rsidP="00C34FF9">
            <w:pPr>
              <w:spacing w:after="0" w:line="240" w:lineRule="auto"/>
              <w:ind w:firstLineChars="200" w:firstLine="4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выбытие объектов год 2015</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7544F5"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02E353E8"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729,0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16AA25"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8A367F"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59639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4DFC81"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DCD59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B4EC9"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4190518E" w14:textId="77777777" w:rsidTr="008A2753">
        <w:trPr>
          <w:trHeight w:val="255"/>
        </w:trPr>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
          <w:p w14:paraId="6846CDB0" w14:textId="77777777" w:rsidR="00C34FF9" w:rsidRPr="00D6468C" w:rsidRDefault="00C34FF9" w:rsidP="00C34FF9">
            <w:pPr>
              <w:spacing w:after="0" w:line="240" w:lineRule="auto"/>
              <w:ind w:firstLineChars="200" w:firstLine="4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выбытие объектов год 2016</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DCD86"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66D27FC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0,0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7D812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D0E9BF"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A414C8"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BE3909"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9EFC3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3DA92E"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w:t>
            </w:r>
          </w:p>
        </w:tc>
      </w:tr>
      <w:tr w:rsidR="00C34FF9" w:rsidRPr="00D6468C" w14:paraId="48E4AB20"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959A90" w14:textId="77777777" w:rsidR="00C34FF9" w:rsidRPr="00D6468C" w:rsidRDefault="00C34FF9" w:rsidP="00C34FF9">
            <w:pPr>
              <w:spacing w:after="0" w:line="240" w:lineRule="auto"/>
              <w:ind w:firstLineChars="100" w:firstLine="2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Возврат "новых" инвестиций (согласно ИПР)</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576851"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7A49DBBD"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FECA6"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33 220,8</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A69A6A"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73 797,5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E7C98"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121 879,7</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7EB3E1"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152 067,0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C77E8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181 016,9</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4CE471"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212 325,4</w:t>
            </w:r>
          </w:p>
        </w:tc>
      </w:tr>
      <w:tr w:rsidR="00C34FF9" w:rsidRPr="00D6468C" w14:paraId="021C6FBA"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85CFEF" w14:textId="77777777" w:rsidR="00C34FF9" w:rsidRPr="00D6468C" w:rsidRDefault="00C34FF9" w:rsidP="00C34FF9">
            <w:pPr>
              <w:spacing w:after="0" w:line="240" w:lineRule="auto"/>
              <w:ind w:firstLineChars="100" w:firstLine="2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Остаточная величина инвестированного капитала - ОИК</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86A71E"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4FC5F29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F7F8F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1 162 729,0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164C4E"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2 549 691,7</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7A37DC"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4 158 771,7</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BDBF9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5 093 448,4</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6B3D45"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5 954 626,9</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1A7C39"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6 869 407,6</w:t>
            </w:r>
          </w:p>
        </w:tc>
      </w:tr>
      <w:tr w:rsidR="00C34FF9" w:rsidRPr="00D6468C" w14:paraId="021B9353"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6DDF5" w14:textId="77777777" w:rsidR="00C34FF9" w:rsidRPr="00D6468C" w:rsidRDefault="00C34FF9" w:rsidP="00C34FF9">
            <w:pPr>
              <w:spacing w:after="0" w:line="240" w:lineRule="auto"/>
              <w:ind w:firstLineChars="100" w:firstLine="2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Чистый оборотный капитал - ЧОК</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ADB9FF"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47C5731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DDBC3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110 010,31</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8B131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114 756,96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67B29E"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118 174,98</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C34C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130 339,00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0DCC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141 359,00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E1AFA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152 398,00</w:t>
            </w:r>
          </w:p>
        </w:tc>
      </w:tr>
      <w:tr w:rsidR="00C34FF9" w:rsidRPr="00D6468C" w14:paraId="1ACF2E2D"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EF96D7" w14:textId="77777777" w:rsidR="00C34FF9" w:rsidRPr="00D6468C" w:rsidRDefault="00C34FF9" w:rsidP="00C34FF9">
            <w:pPr>
              <w:spacing w:after="0" w:line="240" w:lineRule="auto"/>
              <w:ind w:firstLineChars="100" w:firstLine="2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Норма доходности на "старый" капитал</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7A9F15"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w:t>
            </w:r>
          </w:p>
        </w:tc>
        <w:tc>
          <w:tcPr>
            <w:tcW w:w="1268" w:type="dxa"/>
            <w:tcBorders>
              <w:top w:val="single" w:sz="4" w:space="0" w:color="auto"/>
              <w:left w:val="single" w:sz="4" w:space="0" w:color="auto"/>
              <w:bottom w:val="single" w:sz="4" w:space="0" w:color="auto"/>
              <w:right w:val="single" w:sz="4" w:space="0" w:color="auto"/>
            </w:tcBorders>
            <w:vAlign w:val="center"/>
          </w:tcPr>
          <w:p w14:paraId="5B35C577"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54218"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560B8"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FC500F"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98016E"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7B925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AA8C25"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r>
      <w:tr w:rsidR="00C34FF9" w:rsidRPr="00D6468C" w14:paraId="4BCF6135"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2B39CF" w14:textId="77777777" w:rsidR="00C34FF9" w:rsidRPr="00D6468C" w:rsidRDefault="00C34FF9" w:rsidP="00C34FF9">
            <w:pPr>
              <w:spacing w:after="0" w:line="240" w:lineRule="auto"/>
              <w:ind w:firstLineChars="100" w:firstLine="2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 xml:space="preserve">Норма доходности на "новый" капитал </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557C4A"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w:t>
            </w:r>
          </w:p>
        </w:tc>
        <w:tc>
          <w:tcPr>
            <w:tcW w:w="1268" w:type="dxa"/>
            <w:tcBorders>
              <w:top w:val="single" w:sz="4" w:space="0" w:color="auto"/>
              <w:left w:val="single" w:sz="4" w:space="0" w:color="auto"/>
              <w:bottom w:val="single" w:sz="4" w:space="0" w:color="auto"/>
              <w:right w:val="single" w:sz="4" w:space="0" w:color="auto"/>
            </w:tcBorders>
            <w:vAlign w:val="center"/>
          </w:tcPr>
          <w:p w14:paraId="2C8DDE4D"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960B6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12,0%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F9F8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D780E3"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78811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FC6C0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C81B6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11,0%</w:t>
            </w:r>
          </w:p>
        </w:tc>
      </w:tr>
      <w:tr w:rsidR="00C34FF9" w:rsidRPr="00D6468C" w14:paraId="06719336"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D10997" w14:textId="77777777" w:rsidR="00C34FF9" w:rsidRPr="00D6468C" w:rsidRDefault="00C34FF9" w:rsidP="00C34FF9">
            <w:pPr>
              <w:spacing w:after="0" w:line="240" w:lineRule="auto"/>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Расчет дохода на капитал, в том числе:</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9CFCF" w14:textId="77777777" w:rsidR="00C34FF9" w:rsidRPr="00D6468C" w:rsidRDefault="00C34FF9" w:rsidP="00C34FF9">
            <w:pPr>
              <w:spacing w:after="0" w:line="240" w:lineRule="auto"/>
              <w:jc w:val="center"/>
              <w:rPr>
                <w:rFonts w:ascii="Myriad Pro" w:eastAsia="Times New Roman" w:hAnsi="Myriad Pro"/>
                <w:b/>
                <w:color w:val="000000"/>
                <w:sz w:val="20"/>
                <w:szCs w:val="20"/>
                <w:lang w:eastAsia="ru-RU"/>
              </w:rPr>
            </w:pPr>
            <w:proofErr w:type="spellStart"/>
            <w:r w:rsidRPr="00D6468C">
              <w:rPr>
                <w:rFonts w:ascii="Myriad Pro" w:eastAsia="Times New Roman" w:hAnsi="Myriad Pro"/>
                <w:b/>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0155E5AF"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5927DD"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830 549,7</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5B3975"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898 039,3</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B7F939"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1 040 220,3</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E0D0A1"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1 108 165,8</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B090EC"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1 169 253,0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B47ECE" w14:textId="77777777" w:rsidR="00C34FF9" w:rsidRPr="00D6468C" w:rsidRDefault="00C34FF9" w:rsidP="00C34FF9">
            <w:pPr>
              <w:spacing w:after="0" w:line="240" w:lineRule="auto"/>
              <w:jc w:val="right"/>
              <w:rPr>
                <w:rFonts w:ascii="Myriad Pro" w:eastAsia="Times New Roman" w:hAnsi="Myriad Pro"/>
                <w:b/>
                <w:color w:val="000000"/>
                <w:sz w:val="20"/>
                <w:szCs w:val="20"/>
                <w:lang w:eastAsia="ru-RU"/>
              </w:rPr>
            </w:pPr>
            <w:r w:rsidRPr="00D6468C">
              <w:rPr>
                <w:rFonts w:ascii="Myriad Pro" w:eastAsia="Times New Roman" w:hAnsi="Myriad Pro"/>
                <w:b/>
                <w:color w:val="000000"/>
                <w:sz w:val="20"/>
                <w:szCs w:val="20"/>
                <w:lang w:eastAsia="ru-RU"/>
              </w:rPr>
              <w:t>1 236 302,1</w:t>
            </w:r>
          </w:p>
        </w:tc>
      </w:tr>
      <w:tr w:rsidR="00C34FF9" w:rsidRPr="00D6468C" w14:paraId="36F786F4"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92129" w14:textId="77777777" w:rsidR="00C34FF9" w:rsidRPr="00D6468C" w:rsidRDefault="00C34FF9" w:rsidP="00C34FF9">
            <w:pPr>
              <w:spacing w:after="0" w:line="240" w:lineRule="auto"/>
              <w:ind w:firstLineChars="100" w:firstLine="2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доход на "старый" капитал</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E9F19F"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1BE71E6E"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87283F"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677 821,0</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FBAE6"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604 949,9</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51E45E"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569 756,2</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B2C9AF"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533 549,2</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F008C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498 694,6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8CA736"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463 903,5</w:t>
            </w:r>
          </w:p>
        </w:tc>
      </w:tr>
      <w:tr w:rsidR="00C34FF9" w:rsidRPr="00D6468C" w14:paraId="1189E4A3" w14:textId="77777777" w:rsidTr="008A2753">
        <w:trPr>
          <w:trHeight w:val="225"/>
        </w:trPr>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010B4B" w14:textId="77777777" w:rsidR="00C34FF9" w:rsidRPr="00D6468C" w:rsidRDefault="00C34FF9" w:rsidP="00C34FF9">
            <w:pPr>
              <w:spacing w:after="0" w:line="240" w:lineRule="auto"/>
              <w:ind w:firstLineChars="100" w:firstLine="200"/>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доход на "новый" капитал и оборотный капитал</w:t>
            </w:r>
          </w:p>
        </w:tc>
        <w:tc>
          <w:tcPr>
            <w:tcW w:w="1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1B0F1E" w14:textId="77777777" w:rsidR="00C34FF9" w:rsidRPr="00D6468C" w:rsidRDefault="00C34FF9" w:rsidP="00C34FF9">
            <w:pPr>
              <w:spacing w:after="0" w:line="240" w:lineRule="auto"/>
              <w:jc w:val="center"/>
              <w:rPr>
                <w:rFonts w:ascii="Myriad Pro" w:eastAsia="Times New Roman" w:hAnsi="Myriad Pro"/>
                <w:color w:val="000000"/>
                <w:sz w:val="20"/>
                <w:szCs w:val="20"/>
                <w:lang w:eastAsia="ru-RU"/>
              </w:rPr>
            </w:pPr>
            <w:proofErr w:type="spellStart"/>
            <w:r w:rsidRPr="00D6468C">
              <w:rPr>
                <w:rFonts w:ascii="Myriad Pro" w:eastAsia="Times New Roman" w:hAnsi="Myriad Pro"/>
                <w:color w:val="000000"/>
                <w:sz w:val="20"/>
                <w:szCs w:val="20"/>
                <w:lang w:eastAsia="ru-RU"/>
              </w:rPr>
              <w:t>тыс.руб</w:t>
            </w:r>
            <w:proofErr w:type="spellEnd"/>
          </w:p>
        </w:tc>
        <w:tc>
          <w:tcPr>
            <w:tcW w:w="1268" w:type="dxa"/>
            <w:tcBorders>
              <w:top w:val="single" w:sz="4" w:space="0" w:color="auto"/>
              <w:left w:val="single" w:sz="4" w:space="0" w:color="auto"/>
              <w:bottom w:val="single" w:sz="4" w:space="0" w:color="auto"/>
              <w:right w:val="single" w:sz="4" w:space="0" w:color="auto"/>
            </w:tcBorders>
            <w:vAlign w:val="center"/>
          </w:tcPr>
          <w:p w14:paraId="191FC7B2"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3CAA50"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152 728,7</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EB72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293 089,4</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A5F36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470 464,1</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782105"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574 616,6</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78BCB"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670 558,5</w:t>
            </w:r>
          </w:p>
        </w:tc>
        <w:tc>
          <w:tcPr>
            <w:tcW w:w="14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DAAF74" w14:textId="77777777" w:rsidR="00C34FF9" w:rsidRPr="00D6468C" w:rsidRDefault="00C34FF9" w:rsidP="00C34FF9">
            <w:pPr>
              <w:spacing w:after="0" w:line="240" w:lineRule="auto"/>
              <w:jc w:val="right"/>
              <w:rPr>
                <w:rFonts w:ascii="Myriad Pro" w:eastAsia="Times New Roman" w:hAnsi="Myriad Pro"/>
                <w:color w:val="000000"/>
                <w:sz w:val="20"/>
                <w:szCs w:val="20"/>
                <w:lang w:eastAsia="ru-RU"/>
              </w:rPr>
            </w:pPr>
            <w:r w:rsidRPr="00D6468C">
              <w:rPr>
                <w:rFonts w:ascii="Myriad Pro" w:eastAsia="Times New Roman" w:hAnsi="Myriad Pro"/>
                <w:color w:val="000000"/>
                <w:sz w:val="20"/>
                <w:szCs w:val="20"/>
                <w:lang w:eastAsia="ru-RU"/>
              </w:rPr>
              <w:t>772 398,6</w:t>
            </w:r>
          </w:p>
        </w:tc>
      </w:tr>
    </w:tbl>
    <w:p w14:paraId="7214FF7A" w14:textId="77777777" w:rsidR="00C34FF9" w:rsidRPr="00D6468C" w:rsidRDefault="00C34FF9" w:rsidP="00C34FF9">
      <w:pPr>
        <w:spacing w:after="0" w:line="360" w:lineRule="auto"/>
        <w:ind w:firstLine="567"/>
        <w:contextualSpacing/>
        <w:jc w:val="both"/>
        <w:rPr>
          <w:rFonts w:ascii="Myriad Pro" w:hAnsi="Myriad Pro"/>
          <w:sz w:val="8"/>
          <w:szCs w:val="8"/>
        </w:rPr>
      </w:pPr>
    </w:p>
    <w:p w14:paraId="2A99E95A" w14:textId="77777777" w:rsidR="00C34FF9" w:rsidRPr="00D6468C" w:rsidRDefault="00C34FF9" w:rsidP="00C34FF9">
      <w:pPr>
        <w:spacing w:after="0" w:line="360" w:lineRule="auto"/>
        <w:ind w:firstLine="567"/>
        <w:contextualSpacing/>
        <w:jc w:val="both"/>
        <w:rPr>
          <w:rFonts w:ascii="Myriad Pro" w:hAnsi="Myriad Pro"/>
          <w:sz w:val="26"/>
          <w:szCs w:val="26"/>
        </w:rPr>
        <w:sectPr w:rsidR="00C34FF9" w:rsidRPr="00D6468C" w:rsidSect="00C34FF9">
          <w:pgSz w:w="16838" w:h="11906" w:orient="landscape"/>
          <w:pgMar w:top="1276" w:right="1134" w:bottom="1701" w:left="1134" w:header="709" w:footer="709" w:gutter="0"/>
          <w:cols w:space="708"/>
          <w:docGrid w:linePitch="360"/>
        </w:sectPr>
      </w:pPr>
    </w:p>
    <w:p w14:paraId="6D99E940" w14:textId="77777777" w:rsidR="00C34FF9" w:rsidRPr="00D6468C" w:rsidRDefault="00C34FF9" w:rsidP="00C34FF9">
      <w:pPr>
        <w:spacing w:line="360" w:lineRule="auto"/>
        <w:ind w:firstLine="567"/>
        <w:jc w:val="both"/>
        <w:rPr>
          <w:rFonts w:ascii="Myriad Pro" w:hAnsi="Myriad Pro"/>
          <w:sz w:val="26"/>
          <w:szCs w:val="26"/>
        </w:rPr>
      </w:pPr>
      <w:r w:rsidRPr="00D6468C">
        <w:rPr>
          <w:rFonts w:ascii="Myriad Pro" w:hAnsi="Myriad Pro"/>
          <w:sz w:val="26"/>
          <w:szCs w:val="26"/>
        </w:rPr>
        <w:lastRenderedPageBreak/>
        <w:t xml:space="preserve">Результаты экспертизы тарифно-балансового решения в отношении филиала </w:t>
      </w:r>
      <w:r w:rsidR="00D655F1">
        <w:rPr>
          <w:rFonts w:ascii="Myriad Pro" w:hAnsi="Myriad Pro"/>
          <w:sz w:val="26"/>
          <w:szCs w:val="26"/>
        </w:rPr>
        <w:t>ПАО </w:t>
      </w:r>
      <w:r w:rsidRPr="00D6468C">
        <w:rPr>
          <w:rFonts w:ascii="Myriad Pro" w:hAnsi="Myriad Pro"/>
          <w:sz w:val="26"/>
          <w:szCs w:val="26"/>
        </w:rPr>
        <w:t xml:space="preserve">«МРСК Северо-Запада» «Вологдаэнерго» на </w:t>
      </w:r>
      <w:smartTag w:uri="urn:schemas-microsoft-com:office:smarttags" w:element="metricconverter">
        <w:smartTagPr>
          <w:attr w:name="ProductID" w:val="2017 г"/>
        </w:smartTagPr>
        <w:r w:rsidRPr="00D6468C">
          <w:rPr>
            <w:rFonts w:ascii="Myriad Pro" w:hAnsi="Myriad Pro"/>
            <w:sz w:val="26"/>
            <w:szCs w:val="26"/>
          </w:rPr>
          <w:t>2017 г</w:t>
        </w:r>
      </w:smartTag>
      <w:r w:rsidRPr="00D6468C">
        <w:rPr>
          <w:rFonts w:ascii="Myriad Pro" w:hAnsi="Myriad Pro"/>
          <w:sz w:val="26"/>
          <w:szCs w:val="26"/>
        </w:rPr>
        <w:t>. в части величины возврата инвестированного капитала и величины дохода на инвестированный капитал представлены в таблице ниже:</w:t>
      </w:r>
    </w:p>
    <w:tbl>
      <w:tblPr>
        <w:tblW w:w="9515" w:type="dxa"/>
        <w:tblInd w:w="91" w:type="dxa"/>
        <w:tblLayout w:type="fixed"/>
        <w:tblLook w:val="04A0" w:firstRow="1" w:lastRow="0" w:firstColumn="1" w:lastColumn="0" w:noHBand="0" w:noVBand="1"/>
      </w:tblPr>
      <w:tblGrid>
        <w:gridCol w:w="2427"/>
        <w:gridCol w:w="2410"/>
        <w:gridCol w:w="2410"/>
        <w:gridCol w:w="2268"/>
      </w:tblGrid>
      <w:tr w:rsidR="00C34FF9" w:rsidRPr="00D655F1" w14:paraId="0F5D073A" w14:textId="77777777">
        <w:trPr>
          <w:trHeight w:val="430"/>
          <w:tblHeader/>
        </w:trPr>
        <w:tc>
          <w:tcPr>
            <w:tcW w:w="2427" w:type="dxa"/>
            <w:tcBorders>
              <w:top w:val="single" w:sz="4" w:space="0" w:color="FFFFFF"/>
              <w:left w:val="single" w:sz="4" w:space="0" w:color="FFFFFF"/>
              <w:bottom w:val="single" w:sz="4" w:space="0" w:color="auto"/>
              <w:right w:val="single" w:sz="4" w:space="0" w:color="FFFFFF"/>
            </w:tcBorders>
            <w:shd w:val="clear" w:color="000000" w:fill="4F6228"/>
            <w:vAlign w:val="center"/>
          </w:tcPr>
          <w:p w14:paraId="449627FF" w14:textId="77777777" w:rsidR="00C34FF9" w:rsidRPr="00D655F1" w:rsidRDefault="00C34FF9" w:rsidP="00C34FF9">
            <w:pPr>
              <w:spacing w:after="0" w:line="240" w:lineRule="auto"/>
              <w:jc w:val="center"/>
              <w:rPr>
                <w:rFonts w:ascii="Myriad Pro" w:hAnsi="Myriad Pro" w:cs="Calibri"/>
                <w:b/>
                <w:bCs/>
                <w:color w:val="FFFFFF"/>
                <w:sz w:val="20"/>
                <w:szCs w:val="20"/>
              </w:rPr>
            </w:pPr>
            <w:r w:rsidRPr="00D655F1">
              <w:rPr>
                <w:rFonts w:ascii="Myriad Pro" w:hAnsi="Myriad Pro" w:cs="Calibri"/>
                <w:b/>
                <w:bCs/>
                <w:color w:val="FFFFFF"/>
                <w:sz w:val="20"/>
                <w:szCs w:val="20"/>
              </w:rPr>
              <w:t>Наименование показателя</w:t>
            </w:r>
          </w:p>
        </w:tc>
        <w:tc>
          <w:tcPr>
            <w:tcW w:w="2410" w:type="dxa"/>
            <w:tcBorders>
              <w:top w:val="single" w:sz="4" w:space="0" w:color="FFFFFF"/>
              <w:left w:val="single" w:sz="4" w:space="0" w:color="FFFFFF"/>
              <w:bottom w:val="single" w:sz="4" w:space="0" w:color="auto"/>
              <w:right w:val="single" w:sz="4" w:space="0" w:color="FFFFFF"/>
            </w:tcBorders>
            <w:shd w:val="clear" w:color="000000" w:fill="4F6228"/>
            <w:noWrap/>
            <w:vAlign w:val="center"/>
          </w:tcPr>
          <w:p w14:paraId="4F894345" w14:textId="77777777" w:rsidR="00C34FF9" w:rsidRPr="00D655F1" w:rsidRDefault="00C34FF9" w:rsidP="00C34FF9">
            <w:pPr>
              <w:spacing w:after="0" w:line="240" w:lineRule="auto"/>
              <w:jc w:val="center"/>
              <w:rPr>
                <w:rFonts w:ascii="Myriad Pro" w:hAnsi="Myriad Pro" w:cs="Calibri"/>
                <w:b/>
                <w:bCs/>
                <w:color w:val="FFFFFF"/>
                <w:sz w:val="20"/>
                <w:szCs w:val="20"/>
              </w:rPr>
            </w:pPr>
            <w:r w:rsidRPr="00D655F1">
              <w:rPr>
                <w:rFonts w:ascii="Myriad Pro" w:hAnsi="Myriad Pro" w:cs="Calibri"/>
                <w:b/>
                <w:bCs/>
                <w:color w:val="FFFFFF"/>
                <w:sz w:val="20"/>
                <w:szCs w:val="20"/>
              </w:rPr>
              <w:t xml:space="preserve">Заявлено Филиалом, </w:t>
            </w:r>
          </w:p>
          <w:p w14:paraId="5FE67B8A" w14:textId="77777777" w:rsidR="00C34FF9" w:rsidRPr="00D655F1" w:rsidRDefault="00C34FF9" w:rsidP="00C34FF9">
            <w:pPr>
              <w:spacing w:after="0" w:line="240" w:lineRule="auto"/>
              <w:jc w:val="center"/>
              <w:rPr>
                <w:rFonts w:ascii="Myriad Pro" w:hAnsi="Myriad Pro" w:cs="Calibri"/>
                <w:b/>
                <w:bCs/>
                <w:color w:val="FFFFFF"/>
                <w:sz w:val="20"/>
                <w:szCs w:val="20"/>
              </w:rPr>
            </w:pPr>
            <w:r w:rsidRPr="00D655F1">
              <w:rPr>
                <w:rFonts w:ascii="Myriad Pro" w:hAnsi="Myriad Pro" w:cs="Calibri"/>
                <w:b/>
                <w:bCs/>
                <w:color w:val="FFFFFF"/>
                <w:sz w:val="20"/>
                <w:szCs w:val="20"/>
              </w:rPr>
              <w:t>тыс. руб.</w:t>
            </w:r>
          </w:p>
        </w:tc>
        <w:tc>
          <w:tcPr>
            <w:tcW w:w="2410" w:type="dxa"/>
            <w:tcBorders>
              <w:top w:val="single" w:sz="4" w:space="0" w:color="FFFFFF"/>
              <w:left w:val="single" w:sz="4" w:space="0" w:color="FFFFFF"/>
              <w:bottom w:val="single" w:sz="4" w:space="0" w:color="auto"/>
              <w:right w:val="single" w:sz="4" w:space="0" w:color="FFFFFF"/>
            </w:tcBorders>
            <w:shd w:val="clear" w:color="000000" w:fill="4F6228"/>
            <w:vAlign w:val="center"/>
          </w:tcPr>
          <w:p w14:paraId="281E564B" w14:textId="77777777" w:rsidR="00C34FF9" w:rsidRPr="00D655F1" w:rsidRDefault="00C34FF9" w:rsidP="00C34FF9">
            <w:pPr>
              <w:spacing w:after="0" w:line="240" w:lineRule="auto"/>
              <w:jc w:val="center"/>
              <w:rPr>
                <w:rFonts w:ascii="Myriad Pro" w:hAnsi="Myriad Pro" w:cs="Calibri"/>
                <w:b/>
                <w:bCs/>
                <w:color w:val="FFFFFF"/>
                <w:sz w:val="20"/>
                <w:szCs w:val="20"/>
              </w:rPr>
            </w:pPr>
            <w:r w:rsidRPr="00D655F1">
              <w:rPr>
                <w:rFonts w:ascii="Myriad Pro" w:hAnsi="Myriad Pro" w:cs="Calibri"/>
                <w:b/>
                <w:bCs/>
                <w:color w:val="FFFFFF"/>
                <w:sz w:val="20"/>
                <w:szCs w:val="20"/>
              </w:rPr>
              <w:t xml:space="preserve">Установлено Департаментом, </w:t>
            </w:r>
          </w:p>
          <w:p w14:paraId="2EE14A12" w14:textId="77777777" w:rsidR="00C34FF9" w:rsidRPr="00D655F1" w:rsidRDefault="00C34FF9" w:rsidP="00C34FF9">
            <w:pPr>
              <w:spacing w:after="0" w:line="240" w:lineRule="auto"/>
              <w:jc w:val="center"/>
              <w:rPr>
                <w:rFonts w:ascii="Myriad Pro" w:hAnsi="Myriad Pro" w:cs="Calibri"/>
                <w:b/>
                <w:bCs/>
                <w:color w:val="FFFFFF"/>
                <w:sz w:val="20"/>
                <w:szCs w:val="20"/>
              </w:rPr>
            </w:pPr>
            <w:r w:rsidRPr="00D655F1">
              <w:rPr>
                <w:rFonts w:ascii="Myriad Pro" w:hAnsi="Myriad Pro" w:cs="Calibri"/>
                <w:b/>
                <w:bCs/>
                <w:color w:val="FFFFFF"/>
                <w:sz w:val="20"/>
                <w:szCs w:val="20"/>
              </w:rPr>
              <w:t>тыс. руб.</w:t>
            </w:r>
          </w:p>
        </w:tc>
        <w:tc>
          <w:tcPr>
            <w:tcW w:w="2268" w:type="dxa"/>
            <w:tcBorders>
              <w:top w:val="single" w:sz="4" w:space="0" w:color="FFFFFF"/>
              <w:left w:val="single" w:sz="4" w:space="0" w:color="FFFFFF"/>
              <w:bottom w:val="single" w:sz="4" w:space="0" w:color="auto"/>
              <w:right w:val="single" w:sz="4" w:space="0" w:color="FFFFFF"/>
            </w:tcBorders>
            <w:shd w:val="clear" w:color="000000" w:fill="4F6228"/>
            <w:noWrap/>
            <w:vAlign w:val="center"/>
          </w:tcPr>
          <w:p w14:paraId="13E371AE" w14:textId="77777777" w:rsidR="00C34FF9" w:rsidRPr="00D655F1" w:rsidRDefault="00C34FF9" w:rsidP="00C34FF9">
            <w:pPr>
              <w:spacing w:after="0" w:line="240" w:lineRule="auto"/>
              <w:jc w:val="center"/>
              <w:rPr>
                <w:rFonts w:ascii="Myriad Pro" w:hAnsi="Myriad Pro" w:cs="Calibri"/>
                <w:b/>
                <w:bCs/>
                <w:color w:val="FFFFFF"/>
                <w:sz w:val="20"/>
                <w:szCs w:val="20"/>
              </w:rPr>
            </w:pPr>
            <w:r w:rsidRPr="00D655F1">
              <w:rPr>
                <w:rFonts w:ascii="Myriad Pro" w:hAnsi="Myriad Pro" w:cs="Calibri"/>
                <w:b/>
                <w:bCs/>
                <w:color w:val="FFFFFF"/>
                <w:sz w:val="20"/>
                <w:szCs w:val="20"/>
              </w:rPr>
              <w:t xml:space="preserve">Позиция Исполнителя, </w:t>
            </w:r>
          </w:p>
          <w:p w14:paraId="178CCB39" w14:textId="77777777" w:rsidR="00C34FF9" w:rsidRPr="00D655F1" w:rsidRDefault="00C34FF9" w:rsidP="00C34FF9">
            <w:pPr>
              <w:spacing w:after="0" w:line="240" w:lineRule="auto"/>
              <w:jc w:val="center"/>
              <w:rPr>
                <w:rFonts w:ascii="Myriad Pro" w:hAnsi="Myriad Pro" w:cs="Calibri"/>
                <w:b/>
                <w:bCs/>
                <w:color w:val="FFFFFF"/>
                <w:sz w:val="20"/>
                <w:szCs w:val="20"/>
              </w:rPr>
            </w:pPr>
            <w:r w:rsidRPr="00D655F1">
              <w:rPr>
                <w:rFonts w:ascii="Myriad Pro" w:hAnsi="Myriad Pro" w:cs="Calibri"/>
                <w:b/>
                <w:bCs/>
                <w:color w:val="FFFFFF"/>
                <w:sz w:val="20"/>
                <w:szCs w:val="20"/>
              </w:rPr>
              <w:t>тыс. руб.</w:t>
            </w:r>
          </w:p>
        </w:tc>
      </w:tr>
      <w:tr w:rsidR="00C34FF9" w:rsidRPr="00D655F1" w14:paraId="39204CDF" w14:textId="77777777">
        <w:trPr>
          <w:trHeight w:val="715"/>
        </w:trPr>
        <w:tc>
          <w:tcPr>
            <w:tcW w:w="2427" w:type="dxa"/>
            <w:tcBorders>
              <w:top w:val="single" w:sz="4" w:space="0" w:color="auto"/>
              <w:left w:val="single" w:sz="4" w:space="0" w:color="auto"/>
              <w:bottom w:val="single" w:sz="4" w:space="0" w:color="auto"/>
              <w:right w:val="single" w:sz="4" w:space="0" w:color="auto"/>
            </w:tcBorders>
            <w:vAlign w:val="center"/>
          </w:tcPr>
          <w:p w14:paraId="7EEAF46A" w14:textId="77777777" w:rsidR="00C34FF9" w:rsidRPr="00D655F1" w:rsidRDefault="00C34FF9" w:rsidP="00C34FF9">
            <w:pPr>
              <w:spacing w:after="0" w:line="240" w:lineRule="auto"/>
              <w:rPr>
                <w:rFonts w:ascii="Myriad Pro" w:hAnsi="Myriad Pro" w:cs="Calibri"/>
                <w:color w:val="000000"/>
                <w:sz w:val="20"/>
                <w:szCs w:val="20"/>
              </w:rPr>
            </w:pPr>
            <w:r w:rsidRPr="00D655F1">
              <w:rPr>
                <w:rFonts w:ascii="Myriad Pro" w:hAnsi="Myriad Pro" w:cs="Calibri"/>
                <w:color w:val="000000"/>
                <w:sz w:val="20"/>
                <w:szCs w:val="20"/>
              </w:rPr>
              <w:t>Возврат инвестированного капитала</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16AF7721"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531 176,2</w:t>
            </w:r>
          </w:p>
        </w:tc>
        <w:tc>
          <w:tcPr>
            <w:tcW w:w="2410" w:type="dxa"/>
            <w:tcBorders>
              <w:top w:val="single" w:sz="4" w:space="0" w:color="auto"/>
              <w:left w:val="single" w:sz="4" w:space="0" w:color="auto"/>
              <w:bottom w:val="single" w:sz="4" w:space="0" w:color="auto"/>
              <w:right w:val="single" w:sz="4" w:space="0" w:color="auto"/>
            </w:tcBorders>
            <w:vAlign w:val="center"/>
          </w:tcPr>
          <w:p w14:paraId="6479E0C3"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531 176,2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2B08663"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528 607,5</w:t>
            </w:r>
          </w:p>
        </w:tc>
      </w:tr>
      <w:tr w:rsidR="00C34FF9" w:rsidRPr="00D655F1" w14:paraId="2AF303DD" w14:textId="77777777">
        <w:trPr>
          <w:trHeight w:val="715"/>
        </w:trPr>
        <w:tc>
          <w:tcPr>
            <w:tcW w:w="2427" w:type="dxa"/>
            <w:tcBorders>
              <w:top w:val="single" w:sz="4" w:space="0" w:color="auto"/>
              <w:left w:val="single" w:sz="4" w:space="0" w:color="auto"/>
              <w:bottom w:val="single" w:sz="4" w:space="0" w:color="auto"/>
              <w:right w:val="single" w:sz="4" w:space="0" w:color="auto"/>
            </w:tcBorders>
            <w:vAlign w:val="center"/>
          </w:tcPr>
          <w:p w14:paraId="2731D6BD" w14:textId="77777777" w:rsidR="00C34FF9" w:rsidRPr="00D655F1" w:rsidRDefault="00C34FF9" w:rsidP="00C34FF9">
            <w:pPr>
              <w:spacing w:after="0" w:line="240" w:lineRule="auto"/>
              <w:jc w:val="right"/>
              <w:rPr>
                <w:rFonts w:ascii="Myriad Pro" w:hAnsi="Myriad Pro" w:cs="Calibri"/>
                <w:color w:val="000000"/>
                <w:sz w:val="20"/>
                <w:szCs w:val="20"/>
              </w:rPr>
            </w:pPr>
            <w:r w:rsidRPr="00D655F1">
              <w:rPr>
                <w:rFonts w:ascii="Myriad Pro" w:eastAsia="Times New Roman" w:hAnsi="Myriad Pro"/>
                <w:color w:val="000000"/>
                <w:sz w:val="20"/>
                <w:szCs w:val="20"/>
                <w:lang w:eastAsia="ru-RU"/>
              </w:rPr>
              <w:t>Возврат "старого" капитала</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3E07CE54"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316 282,1</w:t>
            </w:r>
          </w:p>
        </w:tc>
        <w:tc>
          <w:tcPr>
            <w:tcW w:w="2410" w:type="dxa"/>
            <w:tcBorders>
              <w:top w:val="single" w:sz="4" w:space="0" w:color="auto"/>
              <w:left w:val="single" w:sz="4" w:space="0" w:color="auto"/>
              <w:bottom w:val="single" w:sz="4" w:space="0" w:color="auto"/>
              <w:right w:val="single" w:sz="4" w:space="0" w:color="auto"/>
            </w:tcBorders>
            <w:vAlign w:val="center"/>
          </w:tcPr>
          <w:p w14:paraId="4C8332CC"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316 282,1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040A47C"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316 282,1</w:t>
            </w:r>
          </w:p>
        </w:tc>
      </w:tr>
      <w:tr w:rsidR="00C34FF9" w:rsidRPr="00D655F1" w14:paraId="5CEFBAF0" w14:textId="77777777">
        <w:trPr>
          <w:trHeight w:val="715"/>
        </w:trPr>
        <w:tc>
          <w:tcPr>
            <w:tcW w:w="2427" w:type="dxa"/>
            <w:tcBorders>
              <w:top w:val="single" w:sz="4" w:space="0" w:color="auto"/>
              <w:left w:val="single" w:sz="4" w:space="0" w:color="auto"/>
              <w:bottom w:val="single" w:sz="4" w:space="0" w:color="auto"/>
              <w:right w:val="single" w:sz="4" w:space="0" w:color="auto"/>
            </w:tcBorders>
            <w:vAlign w:val="center"/>
          </w:tcPr>
          <w:p w14:paraId="47E7EE75" w14:textId="77777777" w:rsidR="00C34FF9" w:rsidRPr="00D655F1" w:rsidRDefault="00C34FF9" w:rsidP="00C34FF9">
            <w:pPr>
              <w:spacing w:after="0" w:line="240" w:lineRule="auto"/>
              <w:jc w:val="right"/>
              <w:rPr>
                <w:rFonts w:ascii="Myriad Pro" w:hAnsi="Myriad Pro" w:cs="Calibri"/>
                <w:color w:val="000000"/>
                <w:sz w:val="20"/>
                <w:szCs w:val="20"/>
              </w:rPr>
            </w:pPr>
            <w:r w:rsidRPr="00D655F1">
              <w:rPr>
                <w:rFonts w:ascii="Myriad Pro" w:eastAsia="Times New Roman" w:hAnsi="Myriad Pro"/>
                <w:color w:val="000000"/>
                <w:sz w:val="20"/>
                <w:szCs w:val="20"/>
                <w:lang w:eastAsia="ru-RU"/>
              </w:rPr>
              <w:t>Возврат "новых" инвестиций</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7B3C8AF"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214 894,1</w:t>
            </w:r>
          </w:p>
        </w:tc>
        <w:tc>
          <w:tcPr>
            <w:tcW w:w="2410" w:type="dxa"/>
            <w:tcBorders>
              <w:top w:val="single" w:sz="4" w:space="0" w:color="auto"/>
              <w:left w:val="single" w:sz="4" w:space="0" w:color="auto"/>
              <w:bottom w:val="single" w:sz="4" w:space="0" w:color="auto"/>
              <w:right w:val="single" w:sz="4" w:space="0" w:color="auto"/>
            </w:tcBorders>
            <w:vAlign w:val="center"/>
          </w:tcPr>
          <w:p w14:paraId="3726B4AC"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214 894,1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62EDEED1"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212 325,4</w:t>
            </w:r>
          </w:p>
        </w:tc>
      </w:tr>
      <w:tr w:rsidR="00C34FF9" w:rsidRPr="00D655F1" w14:paraId="0DB9C1C9" w14:textId="77777777">
        <w:trPr>
          <w:trHeight w:val="715"/>
        </w:trPr>
        <w:tc>
          <w:tcPr>
            <w:tcW w:w="2427" w:type="dxa"/>
            <w:tcBorders>
              <w:top w:val="single" w:sz="4" w:space="0" w:color="auto"/>
              <w:left w:val="single" w:sz="4" w:space="0" w:color="auto"/>
              <w:bottom w:val="single" w:sz="4" w:space="0" w:color="auto"/>
              <w:right w:val="single" w:sz="4" w:space="0" w:color="auto"/>
            </w:tcBorders>
            <w:vAlign w:val="center"/>
          </w:tcPr>
          <w:p w14:paraId="73E3826B" w14:textId="77777777" w:rsidR="00C34FF9" w:rsidRPr="00D655F1" w:rsidRDefault="00C34FF9" w:rsidP="00C34FF9">
            <w:pPr>
              <w:spacing w:after="0" w:line="240" w:lineRule="auto"/>
              <w:rPr>
                <w:rFonts w:ascii="Myriad Pro" w:hAnsi="Myriad Pro" w:cs="Calibri"/>
                <w:color w:val="000000"/>
                <w:sz w:val="20"/>
                <w:szCs w:val="20"/>
              </w:rPr>
            </w:pPr>
            <w:r w:rsidRPr="00D655F1">
              <w:rPr>
                <w:rFonts w:ascii="Myriad Pro" w:hAnsi="Myriad Pro" w:cs="Calibri"/>
                <w:color w:val="000000"/>
                <w:sz w:val="20"/>
                <w:szCs w:val="20"/>
              </w:rPr>
              <w:t>Доход на инвестированный капитал</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7A0F3F06"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1 243 499,3</w:t>
            </w:r>
          </w:p>
        </w:tc>
        <w:tc>
          <w:tcPr>
            <w:tcW w:w="2410" w:type="dxa"/>
            <w:tcBorders>
              <w:top w:val="single" w:sz="4" w:space="0" w:color="auto"/>
              <w:left w:val="single" w:sz="4" w:space="0" w:color="auto"/>
              <w:bottom w:val="single" w:sz="4" w:space="0" w:color="auto"/>
              <w:right w:val="single" w:sz="4" w:space="0" w:color="auto"/>
            </w:tcBorders>
            <w:vAlign w:val="center"/>
          </w:tcPr>
          <w:p w14:paraId="35F1C8A2"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1 243 216,2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7AAC7A5" w14:textId="77777777" w:rsidR="00C34FF9" w:rsidRPr="00D655F1" w:rsidRDefault="00C34FF9" w:rsidP="00C34FF9">
            <w:pPr>
              <w:spacing w:after="0" w:line="240" w:lineRule="auto"/>
              <w:contextualSpacing/>
              <w:jc w:val="center"/>
              <w:rPr>
                <w:rFonts w:ascii="Myriad Pro" w:hAnsi="Myriad Pro"/>
                <w:b/>
                <w:sz w:val="20"/>
                <w:szCs w:val="20"/>
              </w:rPr>
            </w:pPr>
            <w:r w:rsidRPr="00D655F1">
              <w:rPr>
                <w:rFonts w:ascii="Myriad Pro" w:hAnsi="Myriad Pro"/>
                <w:b/>
                <w:sz w:val="20"/>
                <w:szCs w:val="20"/>
              </w:rPr>
              <w:t>1 236 302,1</w:t>
            </w:r>
          </w:p>
        </w:tc>
      </w:tr>
      <w:tr w:rsidR="00C34FF9" w:rsidRPr="00D655F1" w14:paraId="5362EF5E" w14:textId="77777777">
        <w:trPr>
          <w:trHeight w:val="715"/>
        </w:trPr>
        <w:tc>
          <w:tcPr>
            <w:tcW w:w="2427" w:type="dxa"/>
            <w:tcBorders>
              <w:top w:val="single" w:sz="4" w:space="0" w:color="auto"/>
              <w:left w:val="single" w:sz="4" w:space="0" w:color="auto"/>
              <w:bottom w:val="single" w:sz="4" w:space="0" w:color="auto"/>
              <w:right w:val="single" w:sz="4" w:space="0" w:color="auto"/>
            </w:tcBorders>
            <w:vAlign w:val="center"/>
          </w:tcPr>
          <w:p w14:paraId="2A4C0261" w14:textId="77777777" w:rsidR="00C34FF9" w:rsidRPr="00D655F1" w:rsidRDefault="00C34FF9" w:rsidP="00C34FF9">
            <w:pPr>
              <w:spacing w:after="0" w:line="240" w:lineRule="auto"/>
              <w:ind w:firstLineChars="100" w:firstLine="200"/>
              <w:jc w:val="right"/>
              <w:rPr>
                <w:rFonts w:ascii="Myriad Pro" w:eastAsia="Times New Roman" w:hAnsi="Myriad Pro"/>
                <w:color w:val="000000"/>
                <w:sz w:val="20"/>
                <w:szCs w:val="20"/>
                <w:lang w:eastAsia="ru-RU"/>
              </w:rPr>
            </w:pPr>
            <w:r w:rsidRPr="00D655F1">
              <w:rPr>
                <w:rFonts w:ascii="Myriad Pro" w:eastAsia="Times New Roman" w:hAnsi="Myriad Pro"/>
                <w:color w:val="000000"/>
                <w:sz w:val="20"/>
                <w:szCs w:val="20"/>
                <w:lang w:eastAsia="ru-RU"/>
              </w:rPr>
              <w:t>доход на "старый" капитал</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1040C38"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463 903,5</w:t>
            </w:r>
          </w:p>
        </w:tc>
        <w:tc>
          <w:tcPr>
            <w:tcW w:w="2410" w:type="dxa"/>
            <w:tcBorders>
              <w:top w:val="single" w:sz="4" w:space="0" w:color="auto"/>
              <w:left w:val="single" w:sz="4" w:space="0" w:color="auto"/>
              <w:bottom w:val="single" w:sz="4" w:space="0" w:color="auto"/>
              <w:right w:val="single" w:sz="4" w:space="0" w:color="auto"/>
            </w:tcBorders>
            <w:vAlign w:val="center"/>
          </w:tcPr>
          <w:p w14:paraId="53559709"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463 903,5</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590142E"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463 903,5</w:t>
            </w:r>
          </w:p>
        </w:tc>
      </w:tr>
      <w:tr w:rsidR="00C34FF9" w:rsidRPr="00D655F1" w14:paraId="6877F57D" w14:textId="77777777">
        <w:trPr>
          <w:trHeight w:val="715"/>
        </w:trPr>
        <w:tc>
          <w:tcPr>
            <w:tcW w:w="2427" w:type="dxa"/>
            <w:tcBorders>
              <w:top w:val="single" w:sz="4" w:space="0" w:color="auto"/>
              <w:left w:val="single" w:sz="4" w:space="0" w:color="auto"/>
              <w:bottom w:val="single" w:sz="4" w:space="0" w:color="auto"/>
              <w:right w:val="single" w:sz="4" w:space="0" w:color="auto"/>
            </w:tcBorders>
            <w:vAlign w:val="center"/>
          </w:tcPr>
          <w:p w14:paraId="1585CE01" w14:textId="77777777" w:rsidR="00C34FF9" w:rsidRPr="00D655F1" w:rsidRDefault="00C34FF9" w:rsidP="00C34FF9">
            <w:pPr>
              <w:spacing w:after="0" w:line="240" w:lineRule="auto"/>
              <w:ind w:firstLineChars="100" w:firstLine="200"/>
              <w:jc w:val="right"/>
              <w:rPr>
                <w:rFonts w:ascii="Myriad Pro" w:eastAsia="Times New Roman" w:hAnsi="Myriad Pro"/>
                <w:color w:val="000000"/>
                <w:sz w:val="20"/>
                <w:szCs w:val="20"/>
                <w:lang w:eastAsia="ru-RU"/>
              </w:rPr>
            </w:pPr>
            <w:r w:rsidRPr="00D655F1">
              <w:rPr>
                <w:rFonts w:ascii="Myriad Pro" w:eastAsia="Times New Roman" w:hAnsi="Myriad Pro"/>
                <w:color w:val="000000"/>
                <w:sz w:val="20"/>
                <w:szCs w:val="20"/>
                <w:lang w:eastAsia="ru-RU"/>
              </w:rPr>
              <w:t>доход на "новый" капитал и оборотный капитал</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93CC292"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779 595,8</w:t>
            </w:r>
          </w:p>
        </w:tc>
        <w:tc>
          <w:tcPr>
            <w:tcW w:w="2410" w:type="dxa"/>
            <w:tcBorders>
              <w:top w:val="single" w:sz="4" w:space="0" w:color="auto"/>
              <w:left w:val="single" w:sz="4" w:space="0" w:color="auto"/>
              <w:bottom w:val="single" w:sz="4" w:space="0" w:color="auto"/>
              <w:right w:val="single" w:sz="4" w:space="0" w:color="auto"/>
            </w:tcBorders>
            <w:vAlign w:val="center"/>
          </w:tcPr>
          <w:p w14:paraId="3B013C72"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779 312,7</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3978C059" w14:textId="77777777" w:rsidR="00C34FF9" w:rsidRPr="00D655F1" w:rsidRDefault="00C34FF9" w:rsidP="00C34FF9">
            <w:pPr>
              <w:spacing w:after="0" w:line="240" w:lineRule="auto"/>
              <w:contextualSpacing/>
              <w:jc w:val="center"/>
              <w:rPr>
                <w:rFonts w:ascii="Myriad Pro" w:hAnsi="Myriad Pro"/>
                <w:sz w:val="20"/>
                <w:szCs w:val="20"/>
              </w:rPr>
            </w:pPr>
            <w:r w:rsidRPr="00D655F1">
              <w:rPr>
                <w:rFonts w:ascii="Myriad Pro" w:hAnsi="Myriad Pro"/>
                <w:sz w:val="20"/>
                <w:szCs w:val="20"/>
              </w:rPr>
              <w:t>772 398,6</w:t>
            </w:r>
          </w:p>
        </w:tc>
      </w:tr>
    </w:tbl>
    <w:p w14:paraId="5D11B079" w14:textId="77777777" w:rsidR="00C34FF9" w:rsidRPr="00D6468C" w:rsidRDefault="00C34FF9" w:rsidP="00C34FF9">
      <w:pPr>
        <w:spacing w:after="0" w:line="360" w:lineRule="auto"/>
        <w:ind w:firstLine="567"/>
        <w:jc w:val="both"/>
        <w:rPr>
          <w:rFonts w:ascii="Myriad Pro" w:eastAsia="Times New Roman" w:hAnsi="Myriad Pro"/>
          <w:sz w:val="26"/>
          <w:szCs w:val="26"/>
          <w:lang w:eastAsia="ru-RU"/>
        </w:rPr>
      </w:pPr>
      <w:r w:rsidRPr="00D6468C">
        <w:rPr>
          <w:rFonts w:ascii="Myriad Pro" w:eastAsia="Times New Roman" w:hAnsi="Myriad Pro"/>
          <w:sz w:val="26"/>
          <w:szCs w:val="26"/>
          <w:lang w:eastAsia="ru-RU"/>
        </w:rPr>
        <w:t xml:space="preserve">Таким образом, в соответствии с рассмотренными материалами, оценками и расчетам Исполнителя, а также в соответствии с вышеприведенными заключениями и нормативно-правовыми актами в отрасли, Исполнитель отмечает наличие рисков признания величины возврата инвестированного капитала и величины дохода на инвестированный капитал, учтенных Департаментом ТЭК и ТР Вологодской области при утверждении тарифов </w:t>
      </w:r>
      <w:r w:rsidRPr="00D6468C">
        <w:rPr>
          <w:rFonts w:ascii="Myriad Pro" w:hAnsi="Myriad Pro"/>
          <w:sz w:val="26"/>
          <w:szCs w:val="26"/>
        </w:rPr>
        <w:t xml:space="preserve">филиала </w:t>
      </w:r>
      <w:r w:rsidR="00D655F1">
        <w:rPr>
          <w:rFonts w:ascii="Myriad Pro" w:hAnsi="Myriad Pro"/>
          <w:sz w:val="26"/>
          <w:szCs w:val="26"/>
        </w:rPr>
        <w:t>ПАО </w:t>
      </w:r>
      <w:r w:rsidRPr="00D6468C">
        <w:rPr>
          <w:rFonts w:ascii="Myriad Pro" w:hAnsi="Myriad Pro"/>
          <w:sz w:val="26"/>
          <w:szCs w:val="26"/>
        </w:rPr>
        <w:t>«МРСК Северо-Запада» «Вологдаэнерго»</w:t>
      </w:r>
      <w:r w:rsidRPr="00D6468C">
        <w:rPr>
          <w:rFonts w:ascii="Myriad Pro" w:eastAsia="Times New Roman" w:hAnsi="Myriad Pro"/>
          <w:sz w:val="26"/>
          <w:szCs w:val="26"/>
          <w:lang w:eastAsia="ru-RU"/>
        </w:rPr>
        <w:t xml:space="preserve">» на </w:t>
      </w:r>
      <w:smartTag w:uri="urn:schemas-microsoft-com:office:smarttags" w:element="metricconverter">
        <w:smartTagPr>
          <w:attr w:name="ProductID" w:val="2017 г"/>
        </w:smartTagPr>
        <w:r w:rsidRPr="00D6468C">
          <w:rPr>
            <w:rFonts w:ascii="Myriad Pro" w:eastAsia="Times New Roman" w:hAnsi="Myriad Pro"/>
            <w:sz w:val="26"/>
            <w:szCs w:val="26"/>
            <w:lang w:eastAsia="ru-RU"/>
          </w:rPr>
          <w:t>2017 г</w:t>
        </w:r>
      </w:smartTag>
      <w:r w:rsidRPr="00D6468C">
        <w:rPr>
          <w:rFonts w:ascii="Myriad Pro" w:eastAsia="Times New Roman" w:hAnsi="Myriad Pro"/>
          <w:sz w:val="26"/>
          <w:szCs w:val="26"/>
          <w:lang w:eastAsia="ru-RU"/>
        </w:rPr>
        <w:t>., экономически не обоснованными (в размере выявленного Исполнителем превышения).</w:t>
      </w:r>
    </w:p>
    <w:p w14:paraId="0AABF9A9" w14:textId="77777777" w:rsidR="00D655F1" w:rsidRDefault="00D655F1">
      <w:pPr>
        <w:spacing w:after="0" w:line="240" w:lineRule="auto"/>
        <w:rPr>
          <w:rFonts w:ascii="Myriad Pro" w:hAnsi="Myriad Pro"/>
          <w:sz w:val="26"/>
          <w:szCs w:val="26"/>
        </w:rPr>
      </w:pPr>
      <w:bookmarkStart w:id="178" w:name="_Toc53154738"/>
      <w:r>
        <w:rPr>
          <w:rFonts w:ascii="Myriad Pro" w:hAnsi="Myriad Pro"/>
          <w:sz w:val="26"/>
          <w:szCs w:val="26"/>
        </w:rPr>
        <w:br w:type="page"/>
      </w:r>
    </w:p>
    <w:p w14:paraId="02958ADC" w14:textId="77777777" w:rsidR="00C34FF9" w:rsidRPr="00D6468C" w:rsidRDefault="00C34FF9" w:rsidP="00D655F1">
      <w:pPr>
        <w:pStyle w:val="1"/>
      </w:pPr>
      <w:bookmarkStart w:id="179" w:name="_Toc53587366"/>
      <w:r w:rsidRPr="00D6468C">
        <w:lastRenderedPageBreak/>
        <w:t xml:space="preserve">Экспертиза обоснованности расходов на компенсацию потерь, учтенных </w:t>
      </w:r>
      <w:r w:rsidR="00D655F1" w:rsidRPr="00D655F1">
        <w:t>Департамент</w:t>
      </w:r>
      <w:r w:rsidR="00D655F1">
        <w:rPr>
          <w:lang w:val="ru-RU"/>
        </w:rPr>
        <w:t>ом</w:t>
      </w:r>
      <w:r w:rsidR="00D655F1" w:rsidRPr="00D655F1">
        <w:t xml:space="preserve"> топливно-энергетического комплекса и тарифного регулирования Вологодской области </w:t>
      </w:r>
      <w:r w:rsidRPr="00D6468C">
        <w:t>в необходимой валовой выручке на 201</w:t>
      </w:r>
      <w:r w:rsidRPr="00D6468C">
        <w:rPr>
          <w:lang w:val="ru-RU"/>
        </w:rPr>
        <w:t>7-2018</w:t>
      </w:r>
      <w:r w:rsidRPr="00D6468C">
        <w:t xml:space="preserve"> год</w:t>
      </w:r>
      <w:bookmarkEnd w:id="174"/>
      <w:r w:rsidRPr="00D6468C">
        <w:rPr>
          <w:lang w:val="ru-RU"/>
        </w:rPr>
        <w:t>ы</w:t>
      </w:r>
      <w:bookmarkEnd w:id="178"/>
      <w:bookmarkEnd w:id="179"/>
    </w:p>
    <w:p w14:paraId="3DFCD1D2"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В соответствии с п. 81 Основ ценообразования стоимость потерь электрической энергии при ее передаче по электрическим сетям, включаемых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определяется:</w:t>
      </w:r>
    </w:p>
    <w:p w14:paraId="270A2C1A" w14:textId="77777777" w:rsidR="00C34FF9" w:rsidRPr="00D6468C" w:rsidRDefault="00C34FF9" w:rsidP="00D655F1">
      <w:pPr>
        <w:pStyle w:val="2"/>
      </w:pPr>
      <w:r w:rsidRPr="00D6468C">
        <w:t>для субъектов Российской Федерации, расположенных на территориях ценовых зон оптового рынка, - на основании прогнозных рыночных цен на электрическую энергию (мощность), продаваемую на оптовом рынке, определяемых по субъектам Российской Федерации с учетом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 установленных для квалифицированных генерирующих объектов, функционирующих на основе использования возобновляемых источников энергии или торфа, и информации об основных макроэкономических показателях прогноза социально-экономического развития Российской Федерации, одобренного Правительством Российской Федерации на расчетный период регулирования;</w:t>
      </w:r>
    </w:p>
    <w:p w14:paraId="4C4A9E83" w14:textId="77777777" w:rsidR="00C34FF9" w:rsidRPr="00D6468C" w:rsidRDefault="00C34FF9" w:rsidP="00D655F1">
      <w:pPr>
        <w:pStyle w:val="2"/>
      </w:pPr>
      <w:r w:rsidRPr="00D6468C">
        <w:t>с учетом сбытовой надбавки 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w:t>
      </w:r>
    </w:p>
    <w:p w14:paraId="65AFE2DA"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bookmarkStart w:id="180" w:name="sub_18"/>
      <w:r w:rsidRPr="00D6468C">
        <w:rPr>
          <w:rFonts w:ascii="Myriad Pro" w:hAnsi="Myriad Pro"/>
          <w:color w:val="000000"/>
          <w:sz w:val="26"/>
          <w:szCs w:val="26"/>
        </w:rPr>
        <w:t>Согласно п.13. Методических указаний №98-э необходимая валовая выручка в части оплаты технологического расхода (потерь) электрической энергии в i-м году долгосрочного периода регулирования определяется по формуле:</w:t>
      </w:r>
    </w:p>
    <w:p w14:paraId="279EA82D" w14:textId="77777777" w:rsidR="00C34FF9" w:rsidRPr="00D6468C" w:rsidRDefault="00B36888" w:rsidP="00C34FF9">
      <w:pPr>
        <w:spacing w:after="0" w:line="360" w:lineRule="auto"/>
        <w:ind w:firstLine="567"/>
        <w:contextualSpacing/>
        <w:jc w:val="center"/>
        <w:rPr>
          <w:rFonts w:ascii="Myriad Pro" w:hAnsi="Myriad Pro"/>
          <w:color w:val="000000"/>
          <w:sz w:val="26"/>
          <w:szCs w:val="26"/>
        </w:rPr>
      </w:pPr>
      <w:bookmarkStart w:id="181" w:name="sub_49"/>
      <w:bookmarkEnd w:id="180"/>
      <w:r>
        <w:rPr>
          <w:rFonts w:ascii="Myriad Pro" w:hAnsi="Myriad Pro"/>
          <w:noProof/>
          <w:color w:val="000000"/>
          <w:sz w:val="26"/>
          <w:szCs w:val="26"/>
          <w:lang w:eastAsia="ru-RU"/>
        </w:rPr>
        <w:lastRenderedPageBreak/>
        <w:drawing>
          <wp:inline distT="0" distB="0" distL="0" distR="0" wp14:anchorId="2758CCC9" wp14:editId="14B4F265">
            <wp:extent cx="1628140" cy="377190"/>
            <wp:effectExtent l="0" t="0" r="0" b="0"/>
            <wp:docPr id="9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628140" cy="377190"/>
                    </a:xfrm>
                    <a:prstGeom prst="rect">
                      <a:avLst/>
                    </a:prstGeom>
                    <a:noFill/>
                    <a:ln>
                      <a:noFill/>
                    </a:ln>
                  </pic:spPr>
                </pic:pic>
              </a:graphicData>
            </a:graphic>
          </wp:inline>
        </w:drawing>
      </w:r>
      <w:r w:rsidR="00C34FF9" w:rsidRPr="00D6468C">
        <w:rPr>
          <w:rFonts w:ascii="Myriad Pro" w:hAnsi="Myriad Pro"/>
          <w:color w:val="000000"/>
          <w:sz w:val="26"/>
          <w:szCs w:val="26"/>
        </w:rPr>
        <w:t xml:space="preserve"> (11),</w:t>
      </w:r>
    </w:p>
    <w:p w14:paraId="0CA69E2B" w14:textId="77777777" w:rsidR="00C34FF9" w:rsidRPr="00D6468C" w:rsidRDefault="00B36888" w:rsidP="00C34FF9">
      <w:pPr>
        <w:spacing w:after="0" w:line="360" w:lineRule="auto"/>
        <w:ind w:firstLine="567"/>
        <w:contextualSpacing/>
        <w:jc w:val="center"/>
        <w:rPr>
          <w:rFonts w:ascii="Myriad Pro" w:hAnsi="Myriad Pro"/>
          <w:color w:val="000000"/>
          <w:sz w:val="26"/>
          <w:szCs w:val="26"/>
        </w:rPr>
      </w:pPr>
      <w:bookmarkStart w:id="182" w:name="sub_50"/>
      <w:bookmarkEnd w:id="181"/>
      <w:r>
        <w:rPr>
          <w:rFonts w:ascii="Myriad Pro" w:hAnsi="Myriad Pro"/>
          <w:noProof/>
          <w:color w:val="000000"/>
          <w:sz w:val="26"/>
          <w:szCs w:val="26"/>
          <w:lang w:eastAsia="ru-RU"/>
        </w:rPr>
        <w:drawing>
          <wp:inline distT="0" distB="0" distL="0" distR="0" wp14:anchorId="7CC3C915" wp14:editId="7E0613E6">
            <wp:extent cx="1636395" cy="384810"/>
            <wp:effectExtent l="0" t="0" r="0" b="0"/>
            <wp:docPr id="9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36395" cy="384810"/>
                    </a:xfrm>
                    <a:prstGeom prst="rect">
                      <a:avLst/>
                    </a:prstGeom>
                    <a:noFill/>
                    <a:ln>
                      <a:noFill/>
                    </a:ln>
                  </pic:spPr>
                </pic:pic>
              </a:graphicData>
            </a:graphic>
          </wp:inline>
        </w:drawing>
      </w:r>
      <w:r w:rsidR="00C34FF9" w:rsidRPr="00D6468C">
        <w:rPr>
          <w:rFonts w:ascii="Myriad Pro" w:hAnsi="Myriad Pro"/>
          <w:color w:val="000000"/>
          <w:sz w:val="26"/>
          <w:szCs w:val="26"/>
        </w:rPr>
        <w:t xml:space="preserve"> (12),</w:t>
      </w:r>
    </w:p>
    <w:bookmarkEnd w:id="182"/>
    <w:p w14:paraId="6F0E869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где:</w:t>
      </w:r>
    </w:p>
    <w:p w14:paraId="1B4E9784"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4A3666B3" wp14:editId="240EBC84">
            <wp:extent cx="384810" cy="304800"/>
            <wp:effectExtent l="0" t="0" r="0" b="0"/>
            <wp:docPr id="9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4810" cy="304800"/>
                    </a:xfrm>
                    <a:prstGeom prst="rect">
                      <a:avLst/>
                    </a:prstGeom>
                    <a:noFill/>
                    <a:ln>
                      <a:noFill/>
                    </a:ln>
                  </pic:spPr>
                </pic:pic>
              </a:graphicData>
            </a:graphic>
          </wp:inline>
        </w:drawing>
      </w:r>
      <w:r w:rsidR="00C34FF9" w:rsidRPr="00D6468C">
        <w:rPr>
          <w:rFonts w:ascii="Myriad Pro" w:hAnsi="Myriad Pro"/>
          <w:color w:val="000000"/>
          <w:sz w:val="26"/>
          <w:szCs w:val="26"/>
        </w:rPr>
        <w:t xml:space="preserve"> - прогнозная цена (тариф) покупки потерь электрической энергии в сетях (с учетом мощности) в году i, учитываемая при установлении тарифа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31176737"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6462E579" wp14:editId="410A44C6">
            <wp:extent cx="513080" cy="377190"/>
            <wp:effectExtent l="0" t="0" r="0" b="0"/>
            <wp:docPr id="9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3080" cy="377190"/>
                    </a:xfrm>
                    <a:prstGeom prst="rect">
                      <a:avLst/>
                    </a:prstGeom>
                    <a:noFill/>
                    <a:ln>
                      <a:noFill/>
                    </a:ln>
                  </pic:spPr>
                </pic:pic>
              </a:graphicData>
            </a:graphic>
          </wp:inline>
        </w:drawing>
      </w:r>
      <w:r w:rsidR="00C34FF9" w:rsidRPr="00D6468C">
        <w:rPr>
          <w:rFonts w:ascii="Myriad Pro" w:hAnsi="Myriad Pro"/>
          <w:color w:val="000000"/>
          <w:sz w:val="26"/>
          <w:szCs w:val="26"/>
        </w:rPr>
        <w:t xml:space="preserve"> - индекс роста цен на электрическую энергию, определенный в соответствии с прогнозом социально-экономического развития Российской Федерации на i-й год долгосрочного периода регулирования;</w:t>
      </w:r>
    </w:p>
    <w:p w14:paraId="69DF6EA9"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41FD3666" wp14:editId="2A1CB20F">
            <wp:extent cx="593725" cy="384810"/>
            <wp:effectExtent l="0" t="0" r="0" b="0"/>
            <wp:docPr id="9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3725" cy="384810"/>
                    </a:xfrm>
                    <a:prstGeom prst="rect">
                      <a:avLst/>
                    </a:prstGeom>
                    <a:noFill/>
                    <a:ln>
                      <a:noFill/>
                    </a:ln>
                  </pic:spPr>
                </pic:pic>
              </a:graphicData>
            </a:graphic>
          </wp:inline>
        </w:drawing>
      </w:r>
      <w:r w:rsidR="00C34FF9" w:rsidRPr="00D6468C">
        <w:rPr>
          <w:rFonts w:ascii="Myriad Pro" w:hAnsi="Myriad Pro"/>
          <w:color w:val="000000"/>
          <w:sz w:val="26"/>
          <w:szCs w:val="26"/>
        </w:rPr>
        <w:t xml:space="preserve"> - фактическая цена (тариф) покупки потерь электрической энергии в сетях (с учетом мощности) в году i-1, определяемая регулирующими органами;</w:t>
      </w:r>
    </w:p>
    <w:p w14:paraId="3BA546C0" w14:textId="77777777" w:rsidR="00C34FF9" w:rsidRPr="00D6468C" w:rsidRDefault="00B36888" w:rsidP="00C34FF9">
      <w:pPr>
        <w:spacing w:after="0" w:line="360" w:lineRule="auto"/>
        <w:ind w:firstLine="567"/>
        <w:contextualSpacing/>
        <w:jc w:val="both"/>
        <w:rPr>
          <w:rFonts w:ascii="Myriad Pro" w:hAnsi="Myriad Pro"/>
          <w:color w:val="000000"/>
          <w:sz w:val="26"/>
          <w:szCs w:val="26"/>
        </w:rPr>
      </w:pPr>
      <w:r>
        <w:rPr>
          <w:rFonts w:ascii="Myriad Pro" w:hAnsi="Myriad Pro"/>
          <w:noProof/>
          <w:color w:val="000000"/>
          <w:sz w:val="26"/>
          <w:szCs w:val="26"/>
          <w:lang w:eastAsia="ru-RU"/>
        </w:rPr>
        <w:drawing>
          <wp:inline distT="0" distB="0" distL="0" distR="0" wp14:anchorId="29E7BC79" wp14:editId="3A362B53">
            <wp:extent cx="417195" cy="377190"/>
            <wp:effectExtent l="0" t="0" r="0" b="0"/>
            <wp:docPr id="96"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7195" cy="377190"/>
                    </a:xfrm>
                    <a:prstGeom prst="rect">
                      <a:avLst/>
                    </a:prstGeom>
                    <a:noFill/>
                    <a:ln>
                      <a:noFill/>
                    </a:ln>
                  </pic:spPr>
                </pic:pic>
              </a:graphicData>
            </a:graphic>
          </wp:inline>
        </w:drawing>
      </w:r>
      <w:r w:rsidR="00C34FF9" w:rsidRPr="00D6468C">
        <w:rPr>
          <w:rFonts w:ascii="Myriad Pro" w:hAnsi="Myriad Pro"/>
          <w:color w:val="000000"/>
          <w:sz w:val="26"/>
          <w:szCs w:val="26"/>
        </w:rPr>
        <w:t xml:space="preserve"> - объем технологического расхода (потерь) электрической энергии в сетях территориальной сетевой организации, определенный на i-й год долгосрочного периода регулирования.</w:t>
      </w:r>
    </w:p>
    <w:p w14:paraId="4E98092B" w14:textId="77777777" w:rsidR="00D655F1" w:rsidRDefault="00D655F1">
      <w:pPr>
        <w:spacing w:after="0" w:line="240" w:lineRule="auto"/>
        <w:rPr>
          <w:rFonts w:ascii="Myriad Pro" w:hAnsi="Myriad Pro"/>
          <w:color w:val="000000"/>
          <w:sz w:val="26"/>
          <w:szCs w:val="26"/>
        </w:rPr>
      </w:pPr>
      <w:bookmarkStart w:id="183" w:name="_Toc53154739"/>
      <w:r>
        <w:rPr>
          <w:rFonts w:ascii="Myriad Pro" w:hAnsi="Myriad Pro"/>
          <w:color w:val="000000"/>
          <w:sz w:val="26"/>
          <w:szCs w:val="26"/>
        </w:rPr>
        <w:br w:type="page"/>
      </w:r>
    </w:p>
    <w:p w14:paraId="39A49329" w14:textId="77777777" w:rsidR="00C34FF9" w:rsidRPr="00D6468C" w:rsidRDefault="00C34FF9" w:rsidP="00D655F1">
      <w:pPr>
        <w:pStyle w:val="211"/>
      </w:pPr>
      <w:bookmarkStart w:id="184" w:name="_Toc53587367"/>
      <w:r w:rsidRPr="00D6468C">
        <w:lastRenderedPageBreak/>
        <w:t xml:space="preserve">Экспертиза обоснованности расходов на компенсацию потерь, учтенных </w:t>
      </w:r>
      <w:r w:rsidR="00D655F1" w:rsidRPr="00D655F1">
        <w:t xml:space="preserve">Департаментом топливно-энергетического комплекса и тарифного регулирования Вологодской области </w:t>
      </w:r>
      <w:r w:rsidRPr="00D6468C">
        <w:t>в необходимой валовой выручке на 2017 год</w:t>
      </w:r>
      <w:r w:rsidRPr="00D6468C">
        <w:rPr>
          <w:lang w:val="ru-RU"/>
        </w:rPr>
        <w:t>.</w:t>
      </w:r>
      <w:bookmarkEnd w:id="183"/>
      <w:bookmarkEnd w:id="184"/>
    </w:p>
    <w:p w14:paraId="79AE4BE1" w14:textId="77777777" w:rsidR="00C34FF9" w:rsidRPr="00D6468C" w:rsidRDefault="00C34FF9" w:rsidP="00C34FF9">
      <w:pPr>
        <w:spacing w:after="0" w:line="360" w:lineRule="auto"/>
        <w:ind w:firstLine="567"/>
        <w:contextualSpacing/>
        <w:jc w:val="both"/>
        <w:rPr>
          <w:rFonts w:ascii="Myriad Pro" w:hAnsi="Myriad Pro"/>
          <w:color w:val="000000"/>
          <w:sz w:val="26"/>
          <w:szCs w:val="26"/>
          <w:lang w:val="x-none"/>
        </w:rPr>
      </w:pPr>
    </w:p>
    <w:p w14:paraId="2EA1FB96" w14:textId="77777777" w:rsidR="00C34FF9" w:rsidRPr="00D6468C" w:rsidRDefault="00C34FF9" w:rsidP="00D655F1">
      <w:pPr>
        <w:pStyle w:val="affff5"/>
      </w:pPr>
      <w:r w:rsidRPr="00D6468C">
        <w:t>ПОЗИЦИЯ ТЕРРИТОРИАЛЬНОЙ СЕТЕВОЙ ОРГАНИЗАЦИИ</w:t>
      </w:r>
    </w:p>
    <w:p w14:paraId="173D8548" w14:textId="77777777" w:rsidR="00C34FF9" w:rsidRPr="00D6468C" w:rsidRDefault="00C34FF9" w:rsidP="00C34FF9">
      <w:pPr>
        <w:pStyle w:val="afff5"/>
        <w:rPr>
          <w:lang w:val="ru-RU"/>
        </w:rPr>
      </w:pPr>
      <w:r w:rsidRPr="00D6468C">
        <w:rPr>
          <w:lang w:val="ru-RU"/>
        </w:rPr>
        <w:t>Согласно заявлению от 28.04.2016 затраты на оплату технологических потерь запланированы в размере 1 023 594,1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114"/>
        <w:gridCol w:w="2874"/>
        <w:gridCol w:w="3582"/>
      </w:tblGrid>
      <w:tr w:rsidR="00C34FF9" w:rsidRPr="00D6468C" w14:paraId="12D999B0" w14:textId="77777777">
        <w:trPr>
          <w:cantSplit/>
          <w:trHeight w:val="1"/>
          <w:tblHeader/>
        </w:trPr>
        <w:tc>
          <w:tcPr>
            <w:tcW w:w="316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E2EE231"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Показатели</w:t>
            </w:r>
          </w:p>
        </w:tc>
        <w:tc>
          <w:tcPr>
            <w:tcW w:w="291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57A82CC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Ед. изм.</w:t>
            </w:r>
          </w:p>
        </w:tc>
        <w:tc>
          <w:tcPr>
            <w:tcW w:w="363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69CA5988" w14:textId="77777777" w:rsidR="00C34FF9" w:rsidRPr="00D6468C" w:rsidRDefault="00C34FF9" w:rsidP="00C34FF9">
            <w:pPr>
              <w:spacing w:after="0" w:line="240" w:lineRule="auto"/>
              <w:ind w:left="22"/>
              <w:jc w:val="center"/>
              <w:rPr>
                <w:rFonts w:ascii="Myriad Pro" w:hAnsi="Myriad Pro"/>
                <w:b/>
                <w:iCs/>
                <w:color w:val="FFFFFF"/>
                <w:sz w:val="20"/>
                <w:szCs w:val="20"/>
              </w:rPr>
            </w:pPr>
            <w:r w:rsidRPr="00D6468C">
              <w:rPr>
                <w:rFonts w:ascii="Myriad Pro" w:hAnsi="Myriad Pro"/>
                <w:b/>
                <w:iCs/>
                <w:color w:val="FFFFFF"/>
                <w:sz w:val="20"/>
                <w:szCs w:val="20"/>
              </w:rPr>
              <w:t>2017</w:t>
            </w:r>
          </w:p>
        </w:tc>
      </w:tr>
      <w:tr w:rsidR="00C34FF9" w:rsidRPr="00D6468C" w14:paraId="5F866BA0" w14:textId="77777777">
        <w:trPr>
          <w:cantSplit/>
          <w:trHeight w:val="1"/>
        </w:trPr>
        <w:tc>
          <w:tcPr>
            <w:tcW w:w="3160" w:type="dxa"/>
            <w:tcBorders>
              <w:top w:val="single" w:sz="4" w:space="0" w:color="FFFFFF"/>
            </w:tcBorders>
            <w:shd w:val="clear" w:color="auto" w:fill="auto"/>
            <w:vAlign w:val="center"/>
          </w:tcPr>
          <w:p w14:paraId="40E9C244" w14:textId="77777777" w:rsidR="00C34FF9" w:rsidRPr="00D6468C" w:rsidRDefault="00C34FF9" w:rsidP="00C34FF9">
            <w:pPr>
              <w:autoSpaceDE w:val="0"/>
              <w:autoSpaceDN w:val="0"/>
              <w:adjustRightInd w:val="0"/>
              <w:spacing w:after="0" w:line="240" w:lineRule="auto"/>
              <w:rPr>
                <w:rFonts w:ascii="Myriad Pro" w:hAnsi="Myriad Pro"/>
                <w:color w:val="000000"/>
                <w:sz w:val="20"/>
                <w:szCs w:val="20"/>
              </w:rPr>
            </w:pPr>
            <w:r w:rsidRPr="00D6468C">
              <w:rPr>
                <w:rFonts w:ascii="Myriad Pro" w:hAnsi="Myriad Pro"/>
                <w:color w:val="000000"/>
                <w:sz w:val="20"/>
                <w:szCs w:val="20"/>
              </w:rPr>
              <w:t>Объем потерь</w:t>
            </w:r>
          </w:p>
        </w:tc>
        <w:tc>
          <w:tcPr>
            <w:tcW w:w="2916" w:type="dxa"/>
            <w:tcBorders>
              <w:top w:val="single" w:sz="4" w:space="0" w:color="FFFFFF"/>
            </w:tcBorders>
            <w:shd w:val="clear" w:color="auto" w:fill="auto"/>
            <w:vAlign w:val="center"/>
          </w:tcPr>
          <w:p w14:paraId="62CE6F8F"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млн. кВт*ч</w:t>
            </w:r>
          </w:p>
        </w:tc>
        <w:tc>
          <w:tcPr>
            <w:tcW w:w="3636" w:type="dxa"/>
            <w:tcBorders>
              <w:top w:val="single" w:sz="4" w:space="0" w:color="FFFFFF"/>
            </w:tcBorders>
            <w:shd w:val="clear" w:color="auto" w:fill="auto"/>
            <w:vAlign w:val="center"/>
          </w:tcPr>
          <w:p w14:paraId="249ABE62" w14:textId="77777777" w:rsidR="00C34FF9" w:rsidRPr="00D6468C" w:rsidRDefault="00C34FF9" w:rsidP="00C34FF9">
            <w:pPr>
              <w:autoSpaceDE w:val="0"/>
              <w:autoSpaceDN w:val="0"/>
              <w:adjustRightInd w:val="0"/>
              <w:spacing w:after="0" w:line="240" w:lineRule="auto"/>
              <w:ind w:left="22"/>
              <w:jc w:val="center"/>
              <w:rPr>
                <w:rFonts w:ascii="Myriad Pro" w:hAnsi="Myriad Pro"/>
                <w:color w:val="000000"/>
                <w:sz w:val="20"/>
                <w:szCs w:val="20"/>
              </w:rPr>
            </w:pPr>
            <w:r w:rsidRPr="00D6468C">
              <w:rPr>
                <w:rFonts w:ascii="Myriad Pro" w:hAnsi="Myriad Pro"/>
                <w:color w:val="000000"/>
                <w:sz w:val="20"/>
                <w:szCs w:val="20"/>
              </w:rPr>
              <w:t>419,2</w:t>
            </w:r>
          </w:p>
        </w:tc>
      </w:tr>
      <w:tr w:rsidR="00C34FF9" w:rsidRPr="00D6468C" w14:paraId="1F33BE93" w14:textId="77777777">
        <w:trPr>
          <w:cantSplit/>
          <w:trHeight w:val="1"/>
        </w:trPr>
        <w:tc>
          <w:tcPr>
            <w:tcW w:w="3160" w:type="dxa"/>
            <w:shd w:val="clear" w:color="auto" w:fill="auto"/>
            <w:vAlign w:val="center"/>
          </w:tcPr>
          <w:p w14:paraId="42DBB18A" w14:textId="77777777" w:rsidR="00C34FF9" w:rsidRPr="00D6468C" w:rsidRDefault="00C34FF9" w:rsidP="00C34FF9">
            <w:pPr>
              <w:autoSpaceDE w:val="0"/>
              <w:autoSpaceDN w:val="0"/>
              <w:adjustRightInd w:val="0"/>
              <w:spacing w:after="0" w:line="240" w:lineRule="auto"/>
              <w:rPr>
                <w:rFonts w:ascii="Myriad Pro" w:hAnsi="Myriad Pro"/>
                <w:color w:val="000000"/>
                <w:sz w:val="20"/>
                <w:szCs w:val="20"/>
              </w:rPr>
            </w:pPr>
            <w:r w:rsidRPr="00D6468C">
              <w:rPr>
                <w:rFonts w:ascii="Myriad Pro" w:hAnsi="Myriad Pro"/>
                <w:color w:val="000000"/>
                <w:sz w:val="20"/>
                <w:szCs w:val="20"/>
              </w:rPr>
              <w:t>Тариф</w:t>
            </w:r>
          </w:p>
        </w:tc>
        <w:tc>
          <w:tcPr>
            <w:tcW w:w="2916" w:type="dxa"/>
            <w:shd w:val="clear" w:color="auto" w:fill="auto"/>
            <w:vAlign w:val="center"/>
          </w:tcPr>
          <w:p w14:paraId="0136E1DD"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руб./МВт*ч</w:t>
            </w:r>
          </w:p>
        </w:tc>
        <w:tc>
          <w:tcPr>
            <w:tcW w:w="3636" w:type="dxa"/>
            <w:shd w:val="clear" w:color="auto" w:fill="auto"/>
            <w:vAlign w:val="center"/>
          </w:tcPr>
          <w:p w14:paraId="31838FE3" w14:textId="77777777" w:rsidR="00C34FF9" w:rsidRPr="00D6468C" w:rsidRDefault="00C34FF9" w:rsidP="00C34FF9">
            <w:pPr>
              <w:autoSpaceDE w:val="0"/>
              <w:autoSpaceDN w:val="0"/>
              <w:adjustRightInd w:val="0"/>
              <w:spacing w:after="0" w:line="240" w:lineRule="auto"/>
              <w:ind w:left="22"/>
              <w:jc w:val="center"/>
              <w:rPr>
                <w:rFonts w:ascii="Myriad Pro" w:hAnsi="Myriad Pro"/>
                <w:color w:val="000000"/>
                <w:sz w:val="20"/>
                <w:szCs w:val="20"/>
              </w:rPr>
            </w:pPr>
            <w:r w:rsidRPr="00D6468C">
              <w:rPr>
                <w:rFonts w:ascii="Myriad Pro" w:hAnsi="Myriad Pro"/>
                <w:color w:val="000000"/>
                <w:sz w:val="20"/>
                <w:szCs w:val="20"/>
              </w:rPr>
              <w:t>2 441,8</w:t>
            </w:r>
          </w:p>
        </w:tc>
      </w:tr>
      <w:tr w:rsidR="00C34FF9" w:rsidRPr="00D6468C" w14:paraId="54C85641" w14:textId="77777777">
        <w:trPr>
          <w:cantSplit/>
          <w:trHeight w:val="1"/>
        </w:trPr>
        <w:tc>
          <w:tcPr>
            <w:tcW w:w="3160" w:type="dxa"/>
            <w:shd w:val="clear" w:color="auto" w:fill="auto"/>
            <w:vAlign w:val="center"/>
          </w:tcPr>
          <w:p w14:paraId="1F22DAD8" w14:textId="77777777" w:rsidR="00C34FF9" w:rsidRPr="00D6468C" w:rsidRDefault="00C34FF9" w:rsidP="00C34FF9">
            <w:pPr>
              <w:autoSpaceDE w:val="0"/>
              <w:autoSpaceDN w:val="0"/>
              <w:adjustRightInd w:val="0"/>
              <w:spacing w:after="0" w:line="240" w:lineRule="auto"/>
              <w:rPr>
                <w:rFonts w:ascii="Myriad Pro" w:hAnsi="Myriad Pro"/>
                <w:color w:val="000000"/>
                <w:sz w:val="20"/>
                <w:szCs w:val="20"/>
              </w:rPr>
            </w:pPr>
            <w:r w:rsidRPr="00D6468C">
              <w:rPr>
                <w:rFonts w:ascii="Myriad Pro" w:hAnsi="Myriad Pro"/>
                <w:color w:val="000000"/>
                <w:sz w:val="20"/>
                <w:szCs w:val="20"/>
              </w:rPr>
              <w:t>Стоимость</w:t>
            </w:r>
          </w:p>
        </w:tc>
        <w:tc>
          <w:tcPr>
            <w:tcW w:w="2916" w:type="dxa"/>
            <w:shd w:val="clear" w:color="auto" w:fill="auto"/>
            <w:vAlign w:val="center"/>
          </w:tcPr>
          <w:p w14:paraId="17324C9A"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тыс. руб.</w:t>
            </w:r>
          </w:p>
        </w:tc>
        <w:tc>
          <w:tcPr>
            <w:tcW w:w="3636" w:type="dxa"/>
            <w:shd w:val="clear" w:color="auto" w:fill="auto"/>
            <w:vAlign w:val="center"/>
          </w:tcPr>
          <w:p w14:paraId="7FB16DA5" w14:textId="77777777" w:rsidR="00C34FF9" w:rsidRPr="00D6468C" w:rsidRDefault="00C34FF9" w:rsidP="00C34FF9">
            <w:pPr>
              <w:autoSpaceDE w:val="0"/>
              <w:autoSpaceDN w:val="0"/>
              <w:adjustRightInd w:val="0"/>
              <w:spacing w:after="0" w:line="240" w:lineRule="auto"/>
              <w:ind w:left="22"/>
              <w:jc w:val="center"/>
              <w:rPr>
                <w:rFonts w:ascii="Myriad Pro" w:hAnsi="Myriad Pro"/>
                <w:color w:val="000000"/>
                <w:sz w:val="20"/>
                <w:szCs w:val="20"/>
              </w:rPr>
            </w:pPr>
            <w:r w:rsidRPr="00D6468C">
              <w:rPr>
                <w:rFonts w:ascii="Myriad Pro" w:hAnsi="Myriad Pro"/>
                <w:color w:val="000000"/>
                <w:sz w:val="20"/>
                <w:szCs w:val="20"/>
              </w:rPr>
              <w:t>1 023 594,1</w:t>
            </w:r>
          </w:p>
        </w:tc>
      </w:tr>
    </w:tbl>
    <w:p w14:paraId="24A1CEDC" w14:textId="77777777" w:rsidR="00C34FF9" w:rsidRPr="00D6468C" w:rsidRDefault="00C34FF9" w:rsidP="00C34FF9">
      <w:pPr>
        <w:autoSpaceDE w:val="0"/>
        <w:autoSpaceDN w:val="0"/>
        <w:adjustRightInd w:val="0"/>
        <w:spacing w:after="0" w:line="360" w:lineRule="auto"/>
        <w:ind w:firstLine="567"/>
        <w:jc w:val="both"/>
        <w:rPr>
          <w:rFonts w:ascii="Myriad Pro" w:hAnsi="Myriad Pro"/>
          <w:color w:val="000000"/>
          <w:sz w:val="26"/>
          <w:szCs w:val="26"/>
        </w:rPr>
      </w:pPr>
      <w:r w:rsidRPr="00D6468C">
        <w:rPr>
          <w:rFonts w:ascii="Myriad Pro" w:hAnsi="Myriad Pro"/>
          <w:sz w:val="26"/>
          <w:szCs w:val="26"/>
        </w:rPr>
        <w:t>Письмом от 31.08.2016 №МР2/2/03/2843 направлен уточненный расчет величины потерь</w:t>
      </w:r>
      <w:r w:rsidRPr="00D6468C">
        <w:rPr>
          <w:rFonts w:ascii="Myriad Pro" w:hAnsi="Myriad Pro"/>
          <w:color w:val="000000"/>
          <w:sz w:val="26"/>
          <w:szCs w:val="26"/>
        </w:rPr>
        <w:t xml:space="preserve"> – 424,18 млн. кВт*ч. </w:t>
      </w:r>
    </w:p>
    <w:p w14:paraId="6E89A031" w14:textId="77777777" w:rsidR="00C34FF9" w:rsidRPr="00D6468C" w:rsidRDefault="00C34FF9" w:rsidP="00C34FF9">
      <w:pPr>
        <w:pStyle w:val="12"/>
        <w:spacing w:after="0" w:line="360" w:lineRule="auto"/>
        <w:ind w:left="1287"/>
        <w:jc w:val="both"/>
        <w:rPr>
          <w:rFonts w:ascii="Myriad Pro" w:hAnsi="Myriad Pro"/>
          <w:color w:val="000000"/>
          <w:sz w:val="26"/>
          <w:szCs w:val="26"/>
        </w:rPr>
      </w:pPr>
    </w:p>
    <w:p w14:paraId="30D36293" w14:textId="77777777" w:rsidR="00C34FF9" w:rsidRPr="00D6468C" w:rsidRDefault="00C34FF9" w:rsidP="00D655F1">
      <w:pPr>
        <w:pStyle w:val="affff5"/>
      </w:pPr>
      <w:r w:rsidRPr="00D6468C">
        <w:t>ПОЗИЦИЯ ОРГАНА РЕГУЛИРОВАНИЯ</w:t>
      </w:r>
    </w:p>
    <w:p w14:paraId="3879751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Плановый объем потерь принят в размере 410,23 млн. кВт*ч, в т.ч. покупка потерь от АО «ТЭЦ «Белый Ручей» - 33 млн. кВт*ч, от сбытовой организации – 377,23 млн. кВт*ч.</w:t>
      </w:r>
    </w:p>
    <w:p w14:paraId="268E15CD"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Среднегодовой тариф покупки электрической энергии определен в размере 2 694,7 руб./тыс. кВт*ч.</w:t>
      </w:r>
    </w:p>
    <w:p w14:paraId="33E72B85"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НВВ (расходы) на покупку потерь Филиала предусмотрены в размере 1 105 457,9 тыс. руб. </w:t>
      </w:r>
    </w:p>
    <w:p w14:paraId="467D632F"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5352E20E" w14:textId="77777777" w:rsidR="00C34FF9" w:rsidRPr="00D6468C" w:rsidRDefault="00C34FF9" w:rsidP="00D655F1">
      <w:pPr>
        <w:pStyle w:val="affff5"/>
      </w:pPr>
      <w:r w:rsidRPr="00D6468C">
        <w:t>ПОЗИЦИЯ ИСПОЛНИТЕЛЯ</w:t>
      </w:r>
    </w:p>
    <w:p w14:paraId="2DB72714" w14:textId="77777777" w:rsidR="00C34FF9" w:rsidRPr="00D6468C" w:rsidRDefault="00C34FF9" w:rsidP="00C34FF9">
      <w:pPr>
        <w:spacing w:after="0" w:line="360" w:lineRule="auto"/>
        <w:ind w:firstLine="567"/>
        <w:contextualSpacing/>
        <w:jc w:val="both"/>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t xml:space="preserve">Филиалом 31.08.2016 заявлен общий объем потерь электроэнергии филиала </w:t>
      </w:r>
      <w:r w:rsidR="00D655F1">
        <w:rPr>
          <w:rFonts w:ascii="Myriad Pro" w:eastAsia="Times New Roman" w:hAnsi="Myriad Pro" w:cs="Segoe UI"/>
          <w:sz w:val="26"/>
          <w:szCs w:val="26"/>
          <w:lang w:eastAsia="ru-RU"/>
        </w:rPr>
        <w:t>ПАО </w:t>
      </w:r>
      <w:r w:rsidRPr="00D6468C">
        <w:rPr>
          <w:rFonts w:ascii="Myriad Pro" w:eastAsia="Times New Roman" w:hAnsi="Myriad Pro" w:cs="Segoe UI"/>
          <w:sz w:val="26"/>
          <w:szCs w:val="26"/>
          <w:lang w:eastAsia="ru-RU"/>
        </w:rPr>
        <w:t xml:space="preserve">«МРСК Северо-Запада» «Вологдаэнерго» на 2017 год в размере 424,184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 xml:space="preserve">, в том числе на 1 полугодие 2017 года – 213,596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 xml:space="preserve">, на 2 полугодие 2017 года – 210,588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w:t>
      </w:r>
    </w:p>
    <w:p w14:paraId="6662E4A2" w14:textId="77777777" w:rsidR="00C34FF9" w:rsidRPr="00D6468C" w:rsidRDefault="00C34FF9" w:rsidP="00C34FF9">
      <w:pPr>
        <w:spacing w:after="0" w:line="360" w:lineRule="auto"/>
        <w:ind w:firstLine="567"/>
        <w:jc w:val="both"/>
        <w:textAlignment w:val="baseline"/>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t xml:space="preserve">В соответствии с параметрами Сводного прогнозного баланса электрической энергии (мощности), утвержденного приказом ФАС России от </w:t>
      </w:r>
      <w:r w:rsidRPr="00D6468C">
        <w:rPr>
          <w:rFonts w:ascii="Myriad Pro" w:eastAsia="Times New Roman" w:hAnsi="Myriad Pro" w:cs="Segoe UI"/>
          <w:sz w:val="26"/>
          <w:szCs w:val="26"/>
          <w:lang w:eastAsia="ru-RU"/>
        </w:rPr>
        <w:lastRenderedPageBreak/>
        <w:t xml:space="preserve">17.11.2016 №1601/16-ДСП, общий объем потерь электроэнергии филиала </w:t>
      </w:r>
      <w:r w:rsidR="00D655F1">
        <w:rPr>
          <w:rFonts w:ascii="Myriad Pro" w:eastAsia="Times New Roman" w:hAnsi="Myriad Pro" w:cs="Segoe UI"/>
          <w:sz w:val="26"/>
          <w:szCs w:val="26"/>
          <w:lang w:eastAsia="ru-RU"/>
        </w:rPr>
        <w:t>ПАО </w:t>
      </w:r>
      <w:r w:rsidRPr="00D6468C">
        <w:rPr>
          <w:rFonts w:ascii="Myriad Pro" w:eastAsia="Times New Roman" w:hAnsi="Myriad Pro" w:cs="Segoe UI"/>
          <w:sz w:val="26"/>
          <w:szCs w:val="26"/>
          <w:lang w:eastAsia="ru-RU"/>
        </w:rPr>
        <w:t xml:space="preserve">«МРСК Северо-Запада» «Вологдаэнерго» на 2017 год утвержден в размере 410,226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 xml:space="preserve">, в том числе на 1 полугодие 2017 года – 212,292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 xml:space="preserve">, на 2 полугодие 2017 года – 197,9348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w:t>
      </w:r>
    </w:p>
    <w:p w14:paraId="7AEA07CB" w14:textId="77777777" w:rsidR="00C34FF9" w:rsidRPr="00D6468C" w:rsidRDefault="00C34FF9" w:rsidP="00C34FF9">
      <w:pPr>
        <w:spacing w:after="0" w:line="360" w:lineRule="auto"/>
        <w:ind w:firstLine="567"/>
        <w:contextualSpacing/>
        <w:jc w:val="both"/>
        <w:rPr>
          <w:rFonts w:ascii="Myriad Pro" w:hAnsi="Myriad Pro"/>
          <w:sz w:val="26"/>
          <w:szCs w:val="26"/>
        </w:rPr>
      </w:pPr>
      <w:r w:rsidRPr="00D6468C">
        <w:rPr>
          <w:rFonts w:ascii="Myriad Pro" w:eastAsia="Times New Roman" w:hAnsi="Myriad Pro" w:cs="Segoe UI"/>
          <w:sz w:val="26"/>
          <w:szCs w:val="26"/>
          <w:lang w:eastAsia="ru-RU"/>
        </w:rPr>
        <w:t xml:space="preserve">По мнению Исполнителя, изложенному в п.3.1. настоящего отчета, Департаментом занижен уровень потерь электрической энергии: при установленном долгосрочном параметре 8,34% в Сводном прогнозном балансе на 2017 год утверждены потери 8,24%, что привело к занижению технологического расхода (потерь) электроэнергии на 5,58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 xml:space="preserve">: </w:t>
      </w:r>
    </w:p>
    <w:tbl>
      <w:tblPr>
        <w:tblW w:w="506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086"/>
        <w:gridCol w:w="1587"/>
        <w:gridCol w:w="1585"/>
        <w:gridCol w:w="1086"/>
        <w:gridCol w:w="1018"/>
        <w:gridCol w:w="1336"/>
      </w:tblGrid>
      <w:tr w:rsidR="00C34FF9" w:rsidRPr="00D6468C" w14:paraId="46D30EB5" w14:textId="77777777" w:rsidTr="008A2753">
        <w:trPr>
          <w:cantSplit/>
          <w:tblHeader/>
        </w:trPr>
        <w:tc>
          <w:tcPr>
            <w:tcW w:w="159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F39FAFE"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Наименование показателя</w:t>
            </w:r>
          </w:p>
        </w:tc>
        <w:tc>
          <w:tcPr>
            <w:tcW w:w="3409"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6E5ED30A"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2017 год</w:t>
            </w:r>
          </w:p>
        </w:tc>
      </w:tr>
      <w:tr w:rsidR="00C34FF9" w:rsidRPr="00D6468C" w14:paraId="16537217" w14:textId="77777777" w:rsidTr="008A2753">
        <w:trPr>
          <w:cantSplit/>
        </w:trPr>
        <w:tc>
          <w:tcPr>
            <w:tcW w:w="159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9E81B22" w14:textId="77777777" w:rsidR="00C34FF9" w:rsidRPr="00D6468C" w:rsidRDefault="00C34FF9" w:rsidP="00C34FF9">
            <w:pPr>
              <w:spacing w:after="0" w:line="240" w:lineRule="auto"/>
              <w:jc w:val="center"/>
              <w:rPr>
                <w:rFonts w:ascii="Myriad Pro" w:hAnsi="Myriad Pro"/>
                <w:color w:val="FFFFFF"/>
                <w:sz w:val="18"/>
                <w:szCs w:val="18"/>
              </w:rPr>
            </w:pPr>
          </w:p>
        </w:tc>
        <w:tc>
          <w:tcPr>
            <w:tcW w:w="81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865B7F9"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 xml:space="preserve">Заявлено филиалом </w:t>
            </w:r>
            <w:r w:rsidR="00D655F1">
              <w:rPr>
                <w:rFonts w:ascii="Myriad Pro" w:hAnsi="Myriad Pro"/>
                <w:color w:val="FFFFFF"/>
                <w:sz w:val="18"/>
                <w:szCs w:val="18"/>
              </w:rPr>
              <w:t>ПАО </w:t>
            </w:r>
            <w:r w:rsidRPr="00D6468C">
              <w:rPr>
                <w:rFonts w:ascii="Myriad Pro" w:hAnsi="Myriad Pro"/>
                <w:color w:val="FFFFFF"/>
                <w:sz w:val="18"/>
                <w:szCs w:val="18"/>
              </w:rPr>
              <w:t xml:space="preserve">«МРСК Северо-Запада» «Вологдаэнерго» </w:t>
            </w:r>
          </w:p>
        </w:tc>
        <w:tc>
          <w:tcPr>
            <w:tcW w:w="817" w:type="pct"/>
            <w:tcBorders>
              <w:top w:val="single" w:sz="4" w:space="0" w:color="FFFFFF"/>
              <w:left w:val="single" w:sz="4" w:space="0" w:color="FFFFFF"/>
              <w:bottom w:val="single" w:sz="4" w:space="0" w:color="FFFFFF"/>
              <w:right w:val="single" w:sz="4" w:space="0" w:color="FFFFFF"/>
            </w:tcBorders>
            <w:shd w:val="clear" w:color="auto" w:fill="4F6228"/>
          </w:tcPr>
          <w:p w14:paraId="014FB662"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Уточнение величины потерь от 31.08.2016 №МР2/2/03/2843</w:t>
            </w:r>
          </w:p>
        </w:tc>
        <w:tc>
          <w:tcPr>
            <w:tcW w:w="56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A1488CB"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 xml:space="preserve">СПБ </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0D0C09F"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ТБР</w:t>
            </w:r>
          </w:p>
        </w:tc>
        <w:tc>
          <w:tcPr>
            <w:tcW w:w="69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37A4FC7" w14:textId="77777777" w:rsidR="00C34FF9" w:rsidRPr="00D6468C" w:rsidRDefault="00C34FF9" w:rsidP="00C34FF9">
            <w:pPr>
              <w:spacing w:after="0" w:line="240" w:lineRule="auto"/>
              <w:jc w:val="center"/>
              <w:rPr>
                <w:rFonts w:ascii="Myriad Pro" w:hAnsi="Myriad Pro"/>
                <w:color w:val="FFFFFF"/>
                <w:sz w:val="18"/>
                <w:szCs w:val="18"/>
              </w:rPr>
            </w:pPr>
            <w:r w:rsidRPr="00D6468C">
              <w:rPr>
                <w:rFonts w:ascii="Myriad Pro" w:hAnsi="Myriad Pro"/>
                <w:color w:val="FFFFFF"/>
                <w:sz w:val="18"/>
                <w:szCs w:val="18"/>
              </w:rPr>
              <w:t>Исполнитель</w:t>
            </w:r>
          </w:p>
        </w:tc>
      </w:tr>
      <w:tr w:rsidR="00C34FF9" w:rsidRPr="00D6468C" w14:paraId="1AA05EBE" w14:textId="77777777" w:rsidTr="008A2753">
        <w:trPr>
          <w:cantSplit/>
        </w:trPr>
        <w:tc>
          <w:tcPr>
            <w:tcW w:w="1591" w:type="pct"/>
            <w:tcBorders>
              <w:top w:val="single" w:sz="4" w:space="0" w:color="FFFFFF"/>
            </w:tcBorders>
            <w:shd w:val="clear" w:color="auto" w:fill="auto"/>
            <w:vAlign w:val="center"/>
          </w:tcPr>
          <w:p w14:paraId="1A4CAC4E" w14:textId="77777777" w:rsidR="00C34FF9" w:rsidRPr="00D6468C" w:rsidRDefault="00C34FF9" w:rsidP="00C34FF9">
            <w:pPr>
              <w:spacing w:after="0" w:line="240" w:lineRule="auto"/>
              <w:contextualSpacing/>
              <w:jc w:val="both"/>
              <w:rPr>
                <w:rFonts w:ascii="Myriad Pro" w:hAnsi="Myriad Pro"/>
                <w:color w:val="000000"/>
                <w:sz w:val="20"/>
                <w:szCs w:val="20"/>
              </w:rPr>
            </w:pPr>
            <w:proofErr w:type="spellStart"/>
            <w:r w:rsidRPr="00D6468C">
              <w:rPr>
                <w:rFonts w:ascii="Myriad Pro" w:hAnsi="Myriad Pro"/>
                <w:color w:val="000000"/>
                <w:sz w:val="20"/>
                <w:szCs w:val="20"/>
              </w:rPr>
              <w:t>Постуление</w:t>
            </w:r>
            <w:proofErr w:type="spellEnd"/>
            <w:r w:rsidRPr="00D6468C">
              <w:rPr>
                <w:rFonts w:ascii="Myriad Pro" w:hAnsi="Myriad Pro"/>
                <w:color w:val="000000"/>
                <w:sz w:val="20"/>
                <w:szCs w:val="20"/>
              </w:rPr>
              <w:t xml:space="preserve"> в сеть </w:t>
            </w:r>
          </w:p>
        </w:tc>
        <w:tc>
          <w:tcPr>
            <w:tcW w:w="818" w:type="pct"/>
            <w:tcBorders>
              <w:top w:val="single" w:sz="4" w:space="0" w:color="FFFFFF"/>
            </w:tcBorders>
            <w:shd w:val="clear" w:color="auto" w:fill="auto"/>
            <w:vAlign w:val="bottom"/>
          </w:tcPr>
          <w:p w14:paraId="0A7AFEE9"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6 534,50</w:t>
            </w:r>
          </w:p>
        </w:tc>
        <w:tc>
          <w:tcPr>
            <w:tcW w:w="817" w:type="pct"/>
            <w:tcBorders>
              <w:top w:val="single" w:sz="4" w:space="0" w:color="FFFFFF"/>
            </w:tcBorders>
            <w:vAlign w:val="bottom"/>
          </w:tcPr>
          <w:p w14:paraId="2B91EA9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6 534,50</w:t>
            </w:r>
          </w:p>
        </w:tc>
        <w:tc>
          <w:tcPr>
            <w:tcW w:w="560" w:type="pct"/>
            <w:tcBorders>
              <w:top w:val="single" w:sz="4" w:space="0" w:color="FFFFFF"/>
            </w:tcBorders>
            <w:shd w:val="clear" w:color="auto" w:fill="auto"/>
            <w:noWrap/>
            <w:vAlign w:val="center"/>
          </w:tcPr>
          <w:p w14:paraId="17E07FD0" w14:textId="77777777" w:rsidR="00C34FF9" w:rsidRPr="00D6468C" w:rsidRDefault="00C34FF9" w:rsidP="00C34FF9">
            <w:pPr>
              <w:spacing w:after="0" w:line="240" w:lineRule="auto"/>
              <w:jc w:val="center"/>
              <w:rPr>
                <w:rFonts w:ascii="Myriad Pro" w:hAnsi="Myriad Pro"/>
                <w:sz w:val="18"/>
                <w:szCs w:val="18"/>
              </w:rPr>
            </w:pPr>
          </w:p>
        </w:tc>
        <w:tc>
          <w:tcPr>
            <w:tcW w:w="525" w:type="pct"/>
            <w:tcBorders>
              <w:top w:val="single" w:sz="4" w:space="0" w:color="FFFFFF"/>
            </w:tcBorders>
            <w:shd w:val="clear" w:color="auto" w:fill="auto"/>
            <w:noWrap/>
            <w:vAlign w:val="center"/>
          </w:tcPr>
          <w:p w14:paraId="1A941ED0"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6 279,16</w:t>
            </w:r>
          </w:p>
        </w:tc>
        <w:tc>
          <w:tcPr>
            <w:tcW w:w="690" w:type="pct"/>
            <w:tcBorders>
              <w:top w:val="single" w:sz="4" w:space="0" w:color="FFFFFF"/>
            </w:tcBorders>
            <w:shd w:val="clear" w:color="auto" w:fill="auto"/>
            <w:noWrap/>
            <w:vAlign w:val="center"/>
          </w:tcPr>
          <w:p w14:paraId="3F6ED9A5"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6 279,16</w:t>
            </w:r>
          </w:p>
        </w:tc>
      </w:tr>
      <w:tr w:rsidR="00C34FF9" w:rsidRPr="00D6468C" w14:paraId="2B39FA31" w14:textId="77777777" w:rsidTr="008A2753">
        <w:trPr>
          <w:cantSplit/>
        </w:trPr>
        <w:tc>
          <w:tcPr>
            <w:tcW w:w="1591" w:type="pct"/>
            <w:tcBorders>
              <w:top w:val="single" w:sz="4" w:space="0" w:color="FFFFFF"/>
            </w:tcBorders>
            <w:shd w:val="clear" w:color="auto" w:fill="auto"/>
            <w:vAlign w:val="center"/>
          </w:tcPr>
          <w:p w14:paraId="155F63A9" w14:textId="77777777" w:rsidR="00C34FF9" w:rsidRPr="00D6468C" w:rsidRDefault="00C34FF9" w:rsidP="00C34FF9">
            <w:pPr>
              <w:spacing w:after="0" w:line="240" w:lineRule="auto"/>
              <w:contextualSpacing/>
              <w:jc w:val="both"/>
              <w:rPr>
                <w:rFonts w:ascii="Myriad Pro" w:hAnsi="Myriad Pro"/>
                <w:color w:val="000000"/>
                <w:sz w:val="20"/>
                <w:szCs w:val="20"/>
              </w:rPr>
            </w:pPr>
            <w:r w:rsidRPr="00D6468C">
              <w:rPr>
                <w:rFonts w:ascii="Myriad Pro" w:hAnsi="Myriad Pro"/>
                <w:color w:val="000000"/>
                <w:sz w:val="20"/>
                <w:szCs w:val="20"/>
              </w:rPr>
              <w:t>Объемы «последней мили» (ВН1)</w:t>
            </w:r>
          </w:p>
        </w:tc>
        <w:tc>
          <w:tcPr>
            <w:tcW w:w="818" w:type="pct"/>
            <w:tcBorders>
              <w:top w:val="single" w:sz="4" w:space="0" w:color="FFFFFF"/>
            </w:tcBorders>
            <w:shd w:val="clear" w:color="auto" w:fill="auto"/>
            <w:vAlign w:val="bottom"/>
          </w:tcPr>
          <w:p w14:paraId="077F0C8F"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1 448,36</w:t>
            </w:r>
          </w:p>
        </w:tc>
        <w:tc>
          <w:tcPr>
            <w:tcW w:w="817" w:type="pct"/>
            <w:tcBorders>
              <w:top w:val="single" w:sz="4" w:space="0" w:color="FFFFFF"/>
            </w:tcBorders>
            <w:vAlign w:val="bottom"/>
          </w:tcPr>
          <w:p w14:paraId="30118C56"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1 448,36</w:t>
            </w:r>
          </w:p>
        </w:tc>
        <w:tc>
          <w:tcPr>
            <w:tcW w:w="560" w:type="pct"/>
            <w:tcBorders>
              <w:top w:val="single" w:sz="4" w:space="0" w:color="FFFFFF"/>
            </w:tcBorders>
            <w:shd w:val="clear" w:color="auto" w:fill="auto"/>
            <w:noWrap/>
            <w:vAlign w:val="center"/>
          </w:tcPr>
          <w:p w14:paraId="2C419689" w14:textId="77777777" w:rsidR="00C34FF9" w:rsidRPr="00D6468C" w:rsidRDefault="00C34FF9" w:rsidP="00C34FF9">
            <w:pPr>
              <w:spacing w:after="0" w:line="240" w:lineRule="auto"/>
              <w:jc w:val="center"/>
              <w:rPr>
                <w:rFonts w:ascii="Myriad Pro" w:hAnsi="Myriad Pro"/>
                <w:sz w:val="18"/>
                <w:szCs w:val="18"/>
              </w:rPr>
            </w:pPr>
          </w:p>
        </w:tc>
        <w:tc>
          <w:tcPr>
            <w:tcW w:w="525" w:type="pct"/>
            <w:tcBorders>
              <w:top w:val="single" w:sz="4" w:space="0" w:color="FFFFFF"/>
            </w:tcBorders>
            <w:shd w:val="clear" w:color="auto" w:fill="auto"/>
            <w:noWrap/>
            <w:vAlign w:val="center"/>
          </w:tcPr>
          <w:p w14:paraId="6B38D0B2"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1 299,00</w:t>
            </w:r>
          </w:p>
        </w:tc>
        <w:tc>
          <w:tcPr>
            <w:tcW w:w="690" w:type="pct"/>
            <w:tcBorders>
              <w:top w:val="single" w:sz="4" w:space="0" w:color="FFFFFF"/>
            </w:tcBorders>
            <w:shd w:val="clear" w:color="auto" w:fill="auto"/>
            <w:noWrap/>
            <w:vAlign w:val="center"/>
          </w:tcPr>
          <w:p w14:paraId="7DAB2F1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1 299,00</w:t>
            </w:r>
          </w:p>
        </w:tc>
      </w:tr>
      <w:tr w:rsidR="00C34FF9" w:rsidRPr="00D6468C" w14:paraId="40A49E78" w14:textId="77777777" w:rsidTr="008A2753">
        <w:trPr>
          <w:cantSplit/>
        </w:trPr>
        <w:tc>
          <w:tcPr>
            <w:tcW w:w="1591" w:type="pct"/>
            <w:tcBorders>
              <w:top w:val="single" w:sz="4" w:space="0" w:color="FFFFFF"/>
            </w:tcBorders>
            <w:shd w:val="clear" w:color="auto" w:fill="auto"/>
            <w:vAlign w:val="center"/>
          </w:tcPr>
          <w:p w14:paraId="6A40013D" w14:textId="77777777" w:rsidR="00C34FF9" w:rsidRPr="00D6468C" w:rsidRDefault="00C34FF9" w:rsidP="00C34FF9">
            <w:pPr>
              <w:spacing w:after="0" w:line="240" w:lineRule="auto"/>
              <w:contextualSpacing/>
              <w:jc w:val="both"/>
              <w:rPr>
                <w:rFonts w:ascii="Myriad Pro" w:hAnsi="Myriad Pro"/>
                <w:color w:val="000000"/>
                <w:sz w:val="20"/>
                <w:szCs w:val="20"/>
              </w:rPr>
            </w:pPr>
            <w:proofErr w:type="spellStart"/>
            <w:r w:rsidRPr="00D6468C">
              <w:rPr>
                <w:rFonts w:ascii="Myriad Pro" w:hAnsi="Myriad Pro"/>
                <w:color w:val="000000"/>
                <w:sz w:val="20"/>
                <w:szCs w:val="20"/>
              </w:rPr>
              <w:t>Постуление</w:t>
            </w:r>
            <w:proofErr w:type="spellEnd"/>
            <w:r w:rsidRPr="00D6468C">
              <w:rPr>
                <w:rFonts w:ascii="Myriad Pro" w:hAnsi="Myriad Pro"/>
                <w:color w:val="000000"/>
                <w:sz w:val="20"/>
                <w:szCs w:val="20"/>
              </w:rPr>
              <w:t xml:space="preserve"> в сеть без учета объемов «последней мили» (ВН1)</w:t>
            </w:r>
          </w:p>
        </w:tc>
        <w:tc>
          <w:tcPr>
            <w:tcW w:w="818" w:type="pct"/>
            <w:tcBorders>
              <w:top w:val="single" w:sz="4" w:space="0" w:color="FFFFFF"/>
            </w:tcBorders>
            <w:shd w:val="clear" w:color="auto" w:fill="auto"/>
            <w:vAlign w:val="center"/>
          </w:tcPr>
          <w:p w14:paraId="347C806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5 086,14</w:t>
            </w:r>
          </w:p>
        </w:tc>
        <w:tc>
          <w:tcPr>
            <w:tcW w:w="817" w:type="pct"/>
            <w:tcBorders>
              <w:top w:val="single" w:sz="4" w:space="0" w:color="FFFFFF"/>
            </w:tcBorders>
            <w:vAlign w:val="center"/>
          </w:tcPr>
          <w:p w14:paraId="27564024"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5 086,14</w:t>
            </w:r>
          </w:p>
        </w:tc>
        <w:tc>
          <w:tcPr>
            <w:tcW w:w="560" w:type="pct"/>
            <w:tcBorders>
              <w:top w:val="single" w:sz="4" w:space="0" w:color="FFFFFF"/>
            </w:tcBorders>
            <w:shd w:val="clear" w:color="auto" w:fill="auto"/>
            <w:noWrap/>
            <w:vAlign w:val="center"/>
          </w:tcPr>
          <w:p w14:paraId="32E76751" w14:textId="77777777" w:rsidR="00C34FF9" w:rsidRPr="00D6468C" w:rsidRDefault="00C34FF9" w:rsidP="00C34FF9">
            <w:pPr>
              <w:spacing w:after="0" w:line="240" w:lineRule="auto"/>
              <w:jc w:val="center"/>
              <w:rPr>
                <w:rFonts w:ascii="Myriad Pro" w:hAnsi="Myriad Pro"/>
                <w:sz w:val="18"/>
                <w:szCs w:val="18"/>
              </w:rPr>
            </w:pPr>
          </w:p>
        </w:tc>
        <w:tc>
          <w:tcPr>
            <w:tcW w:w="525" w:type="pct"/>
            <w:tcBorders>
              <w:top w:val="single" w:sz="4" w:space="0" w:color="FFFFFF"/>
            </w:tcBorders>
            <w:shd w:val="clear" w:color="auto" w:fill="auto"/>
            <w:noWrap/>
            <w:vAlign w:val="center"/>
          </w:tcPr>
          <w:p w14:paraId="727357C7"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4 980,16</w:t>
            </w:r>
          </w:p>
        </w:tc>
        <w:tc>
          <w:tcPr>
            <w:tcW w:w="690" w:type="pct"/>
            <w:tcBorders>
              <w:top w:val="single" w:sz="4" w:space="0" w:color="FFFFFF"/>
            </w:tcBorders>
            <w:shd w:val="clear" w:color="auto" w:fill="auto"/>
            <w:noWrap/>
            <w:vAlign w:val="center"/>
          </w:tcPr>
          <w:p w14:paraId="4DFB66D3" w14:textId="77777777" w:rsidR="00C34FF9" w:rsidRPr="00D6468C" w:rsidRDefault="00C34FF9" w:rsidP="00C34FF9">
            <w:pPr>
              <w:spacing w:after="0" w:line="240" w:lineRule="auto"/>
              <w:contextualSpacing/>
              <w:jc w:val="center"/>
              <w:rPr>
                <w:rFonts w:ascii="Myriad Pro" w:hAnsi="Myriad Pro"/>
                <w:color w:val="000000"/>
                <w:sz w:val="20"/>
                <w:szCs w:val="20"/>
              </w:rPr>
            </w:pPr>
            <w:r w:rsidRPr="00D6468C">
              <w:rPr>
                <w:rFonts w:ascii="Myriad Pro" w:hAnsi="Myriad Pro"/>
                <w:color w:val="000000"/>
                <w:sz w:val="20"/>
                <w:szCs w:val="20"/>
              </w:rPr>
              <w:t>4 980,16</w:t>
            </w:r>
          </w:p>
        </w:tc>
      </w:tr>
      <w:tr w:rsidR="00C34FF9" w:rsidRPr="00D6468C" w14:paraId="2D883F36" w14:textId="77777777" w:rsidTr="008A2753">
        <w:trPr>
          <w:cantSplit/>
        </w:trPr>
        <w:tc>
          <w:tcPr>
            <w:tcW w:w="1591" w:type="pct"/>
            <w:tcBorders>
              <w:top w:val="single" w:sz="4" w:space="0" w:color="FFFFFF"/>
            </w:tcBorders>
            <w:shd w:val="clear" w:color="auto" w:fill="auto"/>
            <w:vAlign w:val="center"/>
          </w:tcPr>
          <w:p w14:paraId="06603811"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Уровень потерь электроэнергии</w:t>
            </w:r>
          </w:p>
        </w:tc>
        <w:tc>
          <w:tcPr>
            <w:tcW w:w="818" w:type="pct"/>
            <w:tcBorders>
              <w:top w:val="single" w:sz="4" w:space="0" w:color="FFFFFF"/>
            </w:tcBorders>
            <w:shd w:val="clear" w:color="auto" w:fill="auto"/>
            <w:vAlign w:val="center"/>
          </w:tcPr>
          <w:p w14:paraId="345388D1"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8,24%</w:t>
            </w:r>
          </w:p>
        </w:tc>
        <w:tc>
          <w:tcPr>
            <w:tcW w:w="817" w:type="pct"/>
            <w:tcBorders>
              <w:top w:val="single" w:sz="4" w:space="0" w:color="FFFFFF"/>
            </w:tcBorders>
            <w:vAlign w:val="center"/>
          </w:tcPr>
          <w:p w14:paraId="03B48CF3"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8,34%</w:t>
            </w:r>
          </w:p>
        </w:tc>
        <w:tc>
          <w:tcPr>
            <w:tcW w:w="560" w:type="pct"/>
            <w:tcBorders>
              <w:top w:val="single" w:sz="4" w:space="0" w:color="FFFFFF"/>
            </w:tcBorders>
            <w:shd w:val="clear" w:color="auto" w:fill="auto"/>
            <w:noWrap/>
            <w:vAlign w:val="center"/>
          </w:tcPr>
          <w:p w14:paraId="409003A5" w14:textId="77777777" w:rsidR="00C34FF9" w:rsidRPr="00D6468C" w:rsidRDefault="00C34FF9" w:rsidP="00C34FF9">
            <w:pPr>
              <w:spacing w:after="0" w:line="240" w:lineRule="auto"/>
              <w:jc w:val="center"/>
              <w:rPr>
                <w:rFonts w:ascii="Myriad Pro" w:hAnsi="Myriad Pro"/>
                <w:sz w:val="18"/>
                <w:szCs w:val="18"/>
              </w:rPr>
            </w:pPr>
          </w:p>
        </w:tc>
        <w:tc>
          <w:tcPr>
            <w:tcW w:w="525" w:type="pct"/>
            <w:tcBorders>
              <w:top w:val="single" w:sz="4" w:space="0" w:color="FFFFFF"/>
            </w:tcBorders>
            <w:shd w:val="clear" w:color="auto" w:fill="auto"/>
            <w:noWrap/>
            <w:vAlign w:val="center"/>
          </w:tcPr>
          <w:p w14:paraId="6FE8A1B6"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8,24%</w:t>
            </w:r>
          </w:p>
        </w:tc>
        <w:tc>
          <w:tcPr>
            <w:tcW w:w="690" w:type="pct"/>
            <w:tcBorders>
              <w:top w:val="single" w:sz="4" w:space="0" w:color="FFFFFF"/>
            </w:tcBorders>
            <w:shd w:val="clear" w:color="auto" w:fill="auto"/>
            <w:noWrap/>
            <w:vAlign w:val="center"/>
          </w:tcPr>
          <w:p w14:paraId="4A90BBFA"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8,34%</w:t>
            </w:r>
          </w:p>
        </w:tc>
      </w:tr>
      <w:tr w:rsidR="00C34FF9" w:rsidRPr="00D6468C" w14:paraId="332AE99F" w14:textId="77777777" w:rsidTr="008A2753">
        <w:trPr>
          <w:cantSplit/>
        </w:trPr>
        <w:tc>
          <w:tcPr>
            <w:tcW w:w="1591" w:type="pct"/>
            <w:shd w:val="clear" w:color="auto" w:fill="auto"/>
            <w:vAlign w:val="center"/>
          </w:tcPr>
          <w:p w14:paraId="5EEDC8D7" w14:textId="77777777" w:rsidR="00C34FF9" w:rsidRPr="00D6468C" w:rsidRDefault="00C34FF9" w:rsidP="00C34FF9">
            <w:pPr>
              <w:spacing w:after="0" w:line="240" w:lineRule="auto"/>
              <w:rPr>
                <w:rFonts w:ascii="Myriad Pro" w:hAnsi="Myriad Pro"/>
                <w:sz w:val="18"/>
                <w:szCs w:val="18"/>
              </w:rPr>
            </w:pPr>
            <w:r w:rsidRPr="00D6468C">
              <w:rPr>
                <w:rFonts w:ascii="Myriad Pro" w:hAnsi="Myriad Pro"/>
                <w:sz w:val="18"/>
                <w:szCs w:val="18"/>
              </w:rPr>
              <w:t>Технологический расход (потери), млн. кВт*ч</w:t>
            </w:r>
          </w:p>
        </w:tc>
        <w:tc>
          <w:tcPr>
            <w:tcW w:w="818" w:type="pct"/>
            <w:shd w:val="clear" w:color="auto" w:fill="auto"/>
            <w:vAlign w:val="center"/>
          </w:tcPr>
          <w:p w14:paraId="633ED238"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419,19</w:t>
            </w:r>
          </w:p>
        </w:tc>
        <w:tc>
          <w:tcPr>
            <w:tcW w:w="817" w:type="pct"/>
            <w:vAlign w:val="center"/>
          </w:tcPr>
          <w:p w14:paraId="7C13A0AE"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424,18</w:t>
            </w:r>
          </w:p>
        </w:tc>
        <w:tc>
          <w:tcPr>
            <w:tcW w:w="560" w:type="pct"/>
            <w:shd w:val="clear" w:color="auto" w:fill="auto"/>
            <w:noWrap/>
            <w:vAlign w:val="center"/>
          </w:tcPr>
          <w:p w14:paraId="18083A76"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410,23</w:t>
            </w:r>
          </w:p>
        </w:tc>
        <w:tc>
          <w:tcPr>
            <w:tcW w:w="525" w:type="pct"/>
            <w:shd w:val="clear" w:color="auto" w:fill="auto"/>
            <w:noWrap/>
            <w:vAlign w:val="center"/>
          </w:tcPr>
          <w:p w14:paraId="0EB76F1A"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410,23</w:t>
            </w:r>
          </w:p>
        </w:tc>
        <w:tc>
          <w:tcPr>
            <w:tcW w:w="690" w:type="pct"/>
            <w:shd w:val="clear" w:color="auto" w:fill="auto"/>
            <w:noWrap/>
            <w:vAlign w:val="center"/>
          </w:tcPr>
          <w:p w14:paraId="2E2DEEB2" w14:textId="77777777" w:rsidR="00C34FF9" w:rsidRPr="00D6468C" w:rsidRDefault="00C34FF9" w:rsidP="00C34FF9">
            <w:pPr>
              <w:spacing w:after="0" w:line="240" w:lineRule="auto"/>
              <w:jc w:val="center"/>
              <w:rPr>
                <w:rFonts w:ascii="Myriad Pro" w:hAnsi="Myriad Pro"/>
                <w:sz w:val="18"/>
                <w:szCs w:val="18"/>
              </w:rPr>
            </w:pPr>
            <w:r w:rsidRPr="00D6468C">
              <w:rPr>
                <w:rFonts w:ascii="Myriad Pro" w:hAnsi="Myriad Pro"/>
                <w:sz w:val="18"/>
                <w:szCs w:val="18"/>
              </w:rPr>
              <w:t>415,81</w:t>
            </w:r>
          </w:p>
        </w:tc>
      </w:tr>
      <w:tr w:rsidR="00C34FF9" w:rsidRPr="00D6468C" w14:paraId="567CFF06" w14:textId="77777777" w:rsidTr="008A2753">
        <w:trPr>
          <w:cantSplit/>
        </w:trPr>
        <w:tc>
          <w:tcPr>
            <w:tcW w:w="4310" w:type="pct"/>
            <w:gridSpan w:val="5"/>
          </w:tcPr>
          <w:p w14:paraId="10515321" w14:textId="77777777" w:rsidR="00C34FF9" w:rsidRPr="00D6468C" w:rsidRDefault="00C34FF9" w:rsidP="00C34FF9">
            <w:pPr>
              <w:spacing w:after="0" w:line="240" w:lineRule="auto"/>
              <w:rPr>
                <w:rFonts w:ascii="Myriad Pro" w:hAnsi="Myriad Pro"/>
                <w:b/>
                <w:sz w:val="18"/>
                <w:szCs w:val="18"/>
              </w:rPr>
            </w:pPr>
            <w:r w:rsidRPr="00D6468C">
              <w:rPr>
                <w:rFonts w:ascii="Myriad Pro" w:hAnsi="Myriad Pro"/>
                <w:b/>
                <w:sz w:val="18"/>
                <w:szCs w:val="18"/>
              </w:rPr>
              <w:t>Отклонение от ТБР, млн. кВт*ч</w:t>
            </w:r>
          </w:p>
        </w:tc>
        <w:tc>
          <w:tcPr>
            <w:tcW w:w="690" w:type="pct"/>
            <w:shd w:val="clear" w:color="auto" w:fill="auto"/>
            <w:noWrap/>
            <w:vAlign w:val="center"/>
          </w:tcPr>
          <w:p w14:paraId="1AEECEB7" w14:textId="77777777" w:rsidR="00C34FF9" w:rsidRPr="00D6468C" w:rsidRDefault="00C34FF9" w:rsidP="00C34FF9">
            <w:pPr>
              <w:spacing w:after="0" w:line="240" w:lineRule="auto"/>
              <w:jc w:val="center"/>
              <w:rPr>
                <w:rFonts w:ascii="Myriad Pro" w:hAnsi="Myriad Pro"/>
                <w:b/>
                <w:sz w:val="18"/>
                <w:szCs w:val="18"/>
              </w:rPr>
            </w:pPr>
            <w:r w:rsidRPr="00D6468C">
              <w:rPr>
                <w:rFonts w:ascii="Myriad Pro" w:hAnsi="Myriad Pro"/>
                <w:b/>
                <w:sz w:val="18"/>
                <w:szCs w:val="18"/>
              </w:rPr>
              <w:t>+5,58</w:t>
            </w:r>
          </w:p>
        </w:tc>
      </w:tr>
    </w:tbl>
    <w:p w14:paraId="14505A08" w14:textId="77777777" w:rsidR="00C34FF9" w:rsidRPr="00D6468C" w:rsidRDefault="00C34FF9" w:rsidP="00C34FF9">
      <w:pPr>
        <w:spacing w:after="0" w:line="360" w:lineRule="auto"/>
        <w:ind w:firstLine="567"/>
        <w:jc w:val="both"/>
        <w:textAlignment w:val="baseline"/>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t xml:space="preserve">При оказании услуг по передаче электроэнергии филиал </w:t>
      </w:r>
      <w:r w:rsidR="00D655F1">
        <w:rPr>
          <w:rFonts w:ascii="Myriad Pro" w:eastAsia="Times New Roman" w:hAnsi="Myriad Pro" w:cs="Segoe UI"/>
          <w:sz w:val="26"/>
          <w:szCs w:val="26"/>
          <w:lang w:eastAsia="ru-RU"/>
        </w:rPr>
        <w:t>ПАО </w:t>
      </w:r>
      <w:r w:rsidRPr="00D6468C">
        <w:rPr>
          <w:rFonts w:ascii="Myriad Pro" w:eastAsia="Times New Roman" w:hAnsi="Myriad Pro" w:cs="Segoe UI"/>
          <w:sz w:val="26"/>
          <w:szCs w:val="26"/>
          <w:lang w:eastAsia="ru-RU"/>
        </w:rPr>
        <w:t>«МРСК Северо-Запада» «Вологдаэнерго» несет расходы на покупку потерь у АО «ТЭЦ «Белый Ручей» (по регулируемой цене) и у гарантирующего поставщика.</w:t>
      </w:r>
    </w:p>
    <w:p w14:paraId="699A9801" w14:textId="77777777" w:rsidR="00C34FF9" w:rsidRPr="00D6468C" w:rsidRDefault="00C34FF9" w:rsidP="00C34FF9">
      <w:pPr>
        <w:pStyle w:val="afff5"/>
        <w:spacing w:after="0"/>
        <w:rPr>
          <w:lang w:val="ru-RU" w:eastAsia="ru-RU"/>
        </w:rPr>
      </w:pPr>
      <w:r w:rsidRPr="00D6468C">
        <w:rPr>
          <w:lang w:val="ru-RU" w:eastAsia="ru-RU"/>
        </w:rPr>
        <w:t xml:space="preserve">По вопросу определения стоимости покупки потерь от АО «ТЭЦ «Белый Ручей» (33,000 млн. </w:t>
      </w:r>
      <w:proofErr w:type="spellStart"/>
      <w:r w:rsidRPr="00D6468C">
        <w:rPr>
          <w:lang w:val="ru-RU" w:eastAsia="ru-RU"/>
        </w:rPr>
        <w:t>кВтч</w:t>
      </w:r>
      <w:proofErr w:type="spellEnd"/>
      <w:r w:rsidRPr="00D6468C">
        <w:rPr>
          <w:lang w:val="ru-RU" w:eastAsia="ru-RU"/>
        </w:rPr>
        <w:t>, 3,76 МВт) Исполнителем рассчитана стоимость по среднегодовому тарифу исходя из ставок, утвержденных Приказом Департамента ТЭК и ТР Вологодской области от 18.11.2016 №285-р, согласно которому: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785"/>
        <w:gridCol w:w="2978"/>
        <w:gridCol w:w="3807"/>
      </w:tblGrid>
      <w:tr w:rsidR="00C34FF9" w:rsidRPr="00D6468C" w14:paraId="4D873480" w14:textId="77777777">
        <w:trPr>
          <w:cantSplit/>
          <w:tblHeader/>
        </w:trPr>
        <w:tc>
          <w:tcPr>
            <w:tcW w:w="145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AC659EB"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Период регулирования</w:t>
            </w:r>
          </w:p>
        </w:tc>
        <w:tc>
          <w:tcPr>
            <w:tcW w:w="354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56747A5D"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Двухставочный тариф</w:t>
            </w:r>
          </w:p>
        </w:tc>
      </w:tr>
      <w:tr w:rsidR="00C34FF9" w:rsidRPr="00D6468C" w14:paraId="24568AD5" w14:textId="77777777">
        <w:trPr>
          <w:cantSplit/>
        </w:trPr>
        <w:tc>
          <w:tcPr>
            <w:tcW w:w="1455" w:type="pct"/>
            <w:vMerge/>
            <w:tcBorders>
              <w:top w:val="single" w:sz="4" w:space="0" w:color="FFFFFF"/>
              <w:left w:val="single" w:sz="4" w:space="0" w:color="FFFFFF"/>
              <w:bottom w:val="single" w:sz="4" w:space="0" w:color="FFFFFF"/>
              <w:right w:val="single" w:sz="4" w:space="0" w:color="FFFFFF"/>
            </w:tcBorders>
            <w:shd w:val="clear" w:color="auto" w:fill="auto"/>
          </w:tcPr>
          <w:p w14:paraId="56F5EFDC" w14:textId="77777777" w:rsidR="00C34FF9" w:rsidRPr="00D6468C" w:rsidRDefault="00C34FF9" w:rsidP="00C34FF9">
            <w:pPr>
              <w:spacing w:after="0" w:line="240" w:lineRule="auto"/>
              <w:ind w:firstLine="23"/>
              <w:jc w:val="center"/>
              <w:rPr>
                <w:rFonts w:ascii="Myriad Pro" w:hAnsi="Myriad Pro"/>
                <w:b/>
                <w:iCs/>
                <w:color w:val="FFFFFF"/>
                <w:sz w:val="20"/>
                <w:szCs w:val="20"/>
              </w:rPr>
            </w:pPr>
          </w:p>
        </w:tc>
        <w:tc>
          <w:tcPr>
            <w:tcW w:w="1556" w:type="pct"/>
            <w:tcBorders>
              <w:top w:val="single" w:sz="4" w:space="0" w:color="FFFFFF"/>
              <w:left w:val="single" w:sz="4" w:space="0" w:color="FFFFFF"/>
              <w:bottom w:val="single" w:sz="4" w:space="0" w:color="FFFFFF"/>
              <w:right w:val="single" w:sz="4" w:space="0" w:color="FFFFFF"/>
            </w:tcBorders>
            <w:shd w:val="clear" w:color="auto" w:fill="4F6228"/>
          </w:tcPr>
          <w:p w14:paraId="33FFB133"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Ставка платы за электрическую мощность</w:t>
            </w:r>
          </w:p>
        </w:tc>
        <w:tc>
          <w:tcPr>
            <w:tcW w:w="1989" w:type="pct"/>
            <w:tcBorders>
              <w:top w:val="single" w:sz="4" w:space="0" w:color="FFFFFF"/>
              <w:left w:val="single" w:sz="4" w:space="0" w:color="FFFFFF"/>
              <w:bottom w:val="single" w:sz="4" w:space="0" w:color="FFFFFF"/>
              <w:right w:val="single" w:sz="4" w:space="0" w:color="FFFFFF"/>
            </w:tcBorders>
            <w:shd w:val="clear" w:color="auto" w:fill="4F6228"/>
          </w:tcPr>
          <w:p w14:paraId="733DC90A"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Ставка платы за электрическую энергию</w:t>
            </w:r>
          </w:p>
        </w:tc>
      </w:tr>
      <w:tr w:rsidR="00C34FF9" w:rsidRPr="00D6468C" w14:paraId="45B87935" w14:textId="77777777">
        <w:trPr>
          <w:cantSplit/>
        </w:trPr>
        <w:tc>
          <w:tcPr>
            <w:tcW w:w="1455" w:type="pct"/>
            <w:vMerge/>
            <w:tcBorders>
              <w:top w:val="single" w:sz="4" w:space="0" w:color="FFFFFF"/>
              <w:left w:val="single" w:sz="4" w:space="0" w:color="FFFFFF"/>
              <w:bottom w:val="single" w:sz="4" w:space="0" w:color="FFFFFF"/>
              <w:right w:val="single" w:sz="4" w:space="0" w:color="FFFFFF"/>
            </w:tcBorders>
            <w:shd w:val="clear" w:color="auto" w:fill="auto"/>
          </w:tcPr>
          <w:p w14:paraId="2718CD25" w14:textId="77777777" w:rsidR="00C34FF9" w:rsidRPr="00D6468C" w:rsidRDefault="00C34FF9" w:rsidP="00C34FF9">
            <w:pPr>
              <w:spacing w:after="0" w:line="240" w:lineRule="auto"/>
              <w:ind w:firstLine="23"/>
              <w:jc w:val="center"/>
              <w:rPr>
                <w:rFonts w:ascii="Myriad Pro" w:hAnsi="Myriad Pro"/>
                <w:b/>
                <w:iCs/>
                <w:color w:val="FFFFFF"/>
                <w:sz w:val="20"/>
                <w:szCs w:val="20"/>
              </w:rPr>
            </w:pPr>
          </w:p>
        </w:tc>
        <w:tc>
          <w:tcPr>
            <w:tcW w:w="1556" w:type="pct"/>
            <w:tcBorders>
              <w:top w:val="single" w:sz="4" w:space="0" w:color="FFFFFF"/>
              <w:left w:val="single" w:sz="4" w:space="0" w:color="FFFFFF"/>
              <w:bottom w:val="single" w:sz="4" w:space="0" w:color="FFFFFF"/>
              <w:right w:val="single" w:sz="4" w:space="0" w:color="FFFFFF"/>
            </w:tcBorders>
            <w:shd w:val="clear" w:color="auto" w:fill="4F6228"/>
          </w:tcPr>
          <w:p w14:paraId="7D82CE04"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Руб./кВт</w:t>
            </w:r>
          </w:p>
        </w:tc>
        <w:tc>
          <w:tcPr>
            <w:tcW w:w="1989" w:type="pct"/>
            <w:tcBorders>
              <w:top w:val="single" w:sz="4" w:space="0" w:color="FFFFFF"/>
              <w:left w:val="single" w:sz="4" w:space="0" w:color="FFFFFF"/>
              <w:bottom w:val="single" w:sz="4" w:space="0" w:color="FFFFFF"/>
              <w:right w:val="single" w:sz="4" w:space="0" w:color="FFFFFF"/>
            </w:tcBorders>
            <w:shd w:val="clear" w:color="auto" w:fill="4F6228"/>
          </w:tcPr>
          <w:p w14:paraId="1E267DE5"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Руб./кВт*ч</w:t>
            </w:r>
          </w:p>
        </w:tc>
      </w:tr>
      <w:tr w:rsidR="00C34FF9" w:rsidRPr="00D6468C" w14:paraId="4FA73321" w14:textId="77777777">
        <w:trPr>
          <w:cantSplit/>
        </w:trPr>
        <w:tc>
          <w:tcPr>
            <w:tcW w:w="1455" w:type="pct"/>
            <w:tcBorders>
              <w:top w:val="single" w:sz="4" w:space="0" w:color="FFFFFF"/>
            </w:tcBorders>
            <w:shd w:val="clear" w:color="auto" w:fill="auto"/>
            <w:vAlign w:val="center"/>
          </w:tcPr>
          <w:p w14:paraId="510EB6E0" w14:textId="77777777" w:rsidR="00C34FF9" w:rsidRPr="00D6468C" w:rsidRDefault="00C34FF9" w:rsidP="00C34FF9">
            <w:pPr>
              <w:spacing w:after="0" w:line="240" w:lineRule="auto"/>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С 01.01.2017 по 30.06.2017</w:t>
            </w:r>
          </w:p>
        </w:tc>
        <w:tc>
          <w:tcPr>
            <w:tcW w:w="1556" w:type="pct"/>
            <w:tcBorders>
              <w:top w:val="single" w:sz="4" w:space="0" w:color="FFFFFF"/>
            </w:tcBorders>
            <w:shd w:val="clear" w:color="auto" w:fill="auto"/>
            <w:vAlign w:val="center"/>
          </w:tcPr>
          <w:p w14:paraId="3C8A9A4C"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1 916,72</w:t>
            </w:r>
          </w:p>
        </w:tc>
        <w:tc>
          <w:tcPr>
            <w:tcW w:w="1989" w:type="pct"/>
            <w:tcBorders>
              <w:top w:val="single" w:sz="4" w:space="0" w:color="FFFFFF"/>
            </w:tcBorders>
            <w:shd w:val="clear" w:color="auto" w:fill="auto"/>
            <w:vAlign w:val="center"/>
          </w:tcPr>
          <w:p w14:paraId="2C4E372B"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0,873</w:t>
            </w:r>
          </w:p>
        </w:tc>
      </w:tr>
      <w:tr w:rsidR="00C34FF9" w:rsidRPr="00D6468C" w14:paraId="60E541D5" w14:textId="77777777">
        <w:trPr>
          <w:cantSplit/>
        </w:trPr>
        <w:tc>
          <w:tcPr>
            <w:tcW w:w="1455" w:type="pct"/>
            <w:shd w:val="clear" w:color="auto" w:fill="auto"/>
            <w:vAlign w:val="center"/>
          </w:tcPr>
          <w:p w14:paraId="5C614FE7" w14:textId="77777777" w:rsidR="00C34FF9" w:rsidRPr="00D6468C" w:rsidRDefault="00C34FF9" w:rsidP="00C34FF9">
            <w:pPr>
              <w:spacing w:after="0" w:line="240" w:lineRule="auto"/>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С 01.07.2017 по 31.12.2017</w:t>
            </w:r>
          </w:p>
        </w:tc>
        <w:tc>
          <w:tcPr>
            <w:tcW w:w="1556" w:type="pct"/>
            <w:shd w:val="clear" w:color="auto" w:fill="auto"/>
            <w:vAlign w:val="center"/>
          </w:tcPr>
          <w:p w14:paraId="1C4345BC"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2 039,46</w:t>
            </w:r>
          </w:p>
        </w:tc>
        <w:tc>
          <w:tcPr>
            <w:tcW w:w="1989" w:type="pct"/>
            <w:shd w:val="clear" w:color="auto" w:fill="auto"/>
            <w:vAlign w:val="center"/>
          </w:tcPr>
          <w:p w14:paraId="5BD6F797"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0,874</w:t>
            </w:r>
          </w:p>
        </w:tc>
      </w:tr>
      <w:tr w:rsidR="00C34FF9" w:rsidRPr="00D6468C" w14:paraId="65180CF1" w14:textId="77777777">
        <w:trPr>
          <w:cantSplit/>
        </w:trPr>
        <w:tc>
          <w:tcPr>
            <w:tcW w:w="1455" w:type="pct"/>
            <w:shd w:val="clear" w:color="auto" w:fill="auto"/>
            <w:vAlign w:val="center"/>
          </w:tcPr>
          <w:p w14:paraId="561B6A62" w14:textId="77777777" w:rsidR="00C34FF9" w:rsidRPr="00D6468C" w:rsidRDefault="00C34FF9" w:rsidP="00C34FF9">
            <w:pPr>
              <w:spacing w:after="0" w:line="240" w:lineRule="auto"/>
              <w:textAlignment w:val="baseline"/>
              <w:rPr>
                <w:rFonts w:ascii="Myriad Pro" w:eastAsia="Times New Roman" w:hAnsi="Myriad Pro" w:cs="Segoe UI"/>
                <w:b/>
                <w:sz w:val="20"/>
                <w:szCs w:val="20"/>
                <w:lang w:eastAsia="ru-RU"/>
              </w:rPr>
            </w:pPr>
            <w:r w:rsidRPr="00D6468C">
              <w:rPr>
                <w:rFonts w:ascii="Myriad Pro" w:eastAsia="Times New Roman" w:hAnsi="Myriad Pro" w:cs="Segoe UI"/>
                <w:b/>
                <w:sz w:val="20"/>
                <w:szCs w:val="20"/>
                <w:lang w:eastAsia="ru-RU"/>
              </w:rPr>
              <w:t>Средний тариф на год</w:t>
            </w:r>
          </w:p>
        </w:tc>
        <w:tc>
          <w:tcPr>
            <w:tcW w:w="1556" w:type="pct"/>
            <w:shd w:val="clear" w:color="auto" w:fill="auto"/>
            <w:vAlign w:val="center"/>
          </w:tcPr>
          <w:p w14:paraId="74CD21EB" w14:textId="77777777" w:rsidR="00C34FF9" w:rsidRPr="00D6468C" w:rsidRDefault="00C34FF9" w:rsidP="00C34FF9">
            <w:pPr>
              <w:spacing w:after="0" w:line="240" w:lineRule="auto"/>
              <w:jc w:val="center"/>
              <w:textAlignment w:val="baseline"/>
              <w:rPr>
                <w:rFonts w:ascii="Myriad Pro" w:eastAsia="Times New Roman" w:hAnsi="Myriad Pro" w:cs="Segoe UI"/>
                <w:b/>
                <w:sz w:val="20"/>
                <w:szCs w:val="20"/>
                <w:lang w:eastAsia="ru-RU"/>
              </w:rPr>
            </w:pPr>
            <w:r w:rsidRPr="00D6468C">
              <w:rPr>
                <w:rFonts w:ascii="Myriad Pro" w:eastAsia="Times New Roman" w:hAnsi="Myriad Pro" w:cs="Segoe UI"/>
                <w:b/>
                <w:sz w:val="20"/>
                <w:szCs w:val="20"/>
                <w:lang w:eastAsia="ru-RU"/>
              </w:rPr>
              <w:t>1 978,09</w:t>
            </w:r>
          </w:p>
        </w:tc>
        <w:tc>
          <w:tcPr>
            <w:tcW w:w="1989" w:type="pct"/>
            <w:shd w:val="clear" w:color="auto" w:fill="auto"/>
            <w:vAlign w:val="center"/>
          </w:tcPr>
          <w:p w14:paraId="7C9B18EC" w14:textId="77777777" w:rsidR="00C34FF9" w:rsidRPr="00D6468C" w:rsidRDefault="00C34FF9" w:rsidP="00C34FF9">
            <w:pPr>
              <w:spacing w:after="0" w:line="240" w:lineRule="auto"/>
              <w:jc w:val="center"/>
              <w:textAlignment w:val="baseline"/>
              <w:rPr>
                <w:rFonts w:ascii="Myriad Pro" w:eastAsia="Times New Roman" w:hAnsi="Myriad Pro" w:cs="Segoe UI"/>
                <w:b/>
                <w:sz w:val="20"/>
                <w:szCs w:val="20"/>
                <w:lang w:eastAsia="ru-RU"/>
              </w:rPr>
            </w:pPr>
            <w:r w:rsidRPr="00D6468C">
              <w:rPr>
                <w:rFonts w:ascii="Myriad Pro" w:eastAsia="Times New Roman" w:hAnsi="Myriad Pro" w:cs="Segoe UI"/>
                <w:b/>
                <w:sz w:val="20"/>
                <w:szCs w:val="20"/>
                <w:lang w:eastAsia="ru-RU"/>
              </w:rPr>
              <w:t>0,8735</w:t>
            </w:r>
          </w:p>
        </w:tc>
      </w:tr>
    </w:tbl>
    <w:p w14:paraId="66B57974" w14:textId="77777777" w:rsidR="00C34FF9" w:rsidRPr="00D6468C" w:rsidRDefault="00C34FF9" w:rsidP="00C34FF9">
      <w:pPr>
        <w:pStyle w:val="afff7"/>
        <w:rPr>
          <w:lang w:val="ru-RU" w:eastAsia="ru-RU"/>
        </w:rPr>
      </w:pPr>
      <w:r w:rsidRPr="00D6468C">
        <w:rPr>
          <w:lang w:eastAsia="ru-RU"/>
        </w:rPr>
        <w:lastRenderedPageBreak/>
        <w:t>Таким образом, расходы на покупку потерь по регулируемой цене от АО «ТЭЦ «Белый Ручей» на 201</w:t>
      </w:r>
      <w:r w:rsidRPr="00D6468C">
        <w:rPr>
          <w:lang w:val="ru-RU" w:eastAsia="ru-RU"/>
        </w:rPr>
        <w:t>7</w:t>
      </w:r>
      <w:r w:rsidRPr="00D6468C">
        <w:rPr>
          <w:lang w:eastAsia="ru-RU"/>
        </w:rPr>
        <w:t xml:space="preserve"> год </w:t>
      </w:r>
      <w:r w:rsidRPr="00D6468C">
        <w:rPr>
          <w:lang w:val="ru-RU" w:eastAsia="ru-RU"/>
        </w:rPr>
        <w:t xml:space="preserve">по расчету Исполнителя </w:t>
      </w:r>
      <w:r w:rsidRPr="00D6468C">
        <w:rPr>
          <w:lang w:eastAsia="ru-RU"/>
        </w:rPr>
        <w:t xml:space="preserve">составляют </w:t>
      </w:r>
      <w:r w:rsidRPr="00D6468C">
        <w:rPr>
          <w:lang w:val="ru-RU" w:eastAsia="ru-RU"/>
        </w:rPr>
        <w:t>89 280,25</w:t>
      </w:r>
      <w:r w:rsidRPr="00D6468C">
        <w:rPr>
          <w:lang w:eastAsia="ru-RU"/>
        </w:rPr>
        <w:t xml:space="preserve"> тыс. руб.</w:t>
      </w:r>
      <w:r w:rsidRPr="00D6468C">
        <w:rPr>
          <w:lang w:val="ru-RU" w:eastAsia="ru-RU"/>
        </w:rPr>
        <w:t xml:space="preserve"> (33,0*0,8735+3,76*1 978,09*12).</w:t>
      </w:r>
    </w:p>
    <w:p w14:paraId="5B01334D" w14:textId="77777777" w:rsidR="00C34FF9" w:rsidRPr="00D6468C" w:rsidRDefault="00C34FF9" w:rsidP="00C34FF9">
      <w:pPr>
        <w:spacing w:after="0" w:line="360" w:lineRule="auto"/>
        <w:ind w:firstLine="567"/>
        <w:jc w:val="both"/>
        <w:textAlignment w:val="baseline"/>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t xml:space="preserve">Исполнителем произведен расчет цен (тарифа) на покупку потерь электрической энергии от гарантирующего поставщика на 1 и 2 полугодие </w:t>
      </w:r>
      <w:smartTag w:uri="urn:schemas-microsoft-com:office:smarttags" w:element="metricconverter">
        <w:smartTagPr>
          <w:attr w:name="ProductID" w:val="2017 г"/>
        </w:smartTagPr>
        <w:r w:rsidRPr="00D6468C">
          <w:rPr>
            <w:rFonts w:ascii="Myriad Pro" w:eastAsia="Times New Roman" w:hAnsi="Myriad Pro" w:cs="Segoe UI"/>
            <w:sz w:val="26"/>
            <w:szCs w:val="26"/>
            <w:lang w:eastAsia="ru-RU"/>
          </w:rPr>
          <w:t>2017 г</w:t>
        </w:r>
      </w:smartTag>
      <w:r w:rsidRPr="00D6468C">
        <w:rPr>
          <w:rFonts w:ascii="Myriad Pro" w:eastAsia="Times New Roman" w:hAnsi="Myriad Pro" w:cs="Segoe UI"/>
          <w:sz w:val="26"/>
          <w:szCs w:val="26"/>
          <w:lang w:eastAsia="ru-RU"/>
        </w:rPr>
        <w:t>. на основании следующих исходных данных:</w:t>
      </w:r>
    </w:p>
    <w:p w14:paraId="5819FAD8" w14:textId="77777777" w:rsidR="00C34FF9" w:rsidRPr="00D6468C" w:rsidRDefault="00C34FF9" w:rsidP="00D655F1">
      <w:pPr>
        <w:pStyle w:val="2"/>
      </w:pPr>
      <w:r w:rsidRPr="00D6468C">
        <w:t xml:space="preserve">тарифа на услуги коммерческого оператора АО «АТС», установленного приказом ФАС России от 28.12.2015 </w:t>
      </w:r>
      <w:r w:rsidR="00D655F1">
        <w:t>№ </w:t>
      </w:r>
      <w:r w:rsidRPr="00D6468C">
        <w:t xml:space="preserve">1349/15 на 2015 год с применением ИПЦ, опубликованным Минэкономразвития России в прогнозе социально – экономического развития от 24.11.2016 (среднегодовой тариф на </w:t>
      </w:r>
      <w:smartTag w:uri="urn:schemas-microsoft-com:office:smarttags" w:element="metricconverter">
        <w:smartTagPr>
          <w:attr w:name="ProductID" w:val="2015 г"/>
        </w:smartTagPr>
        <w:r w:rsidRPr="00D6468C">
          <w:t>2015 г</w:t>
        </w:r>
      </w:smartTag>
      <w:r w:rsidRPr="00D6468C">
        <w:t xml:space="preserve">. с ростом 4,7%). Приказ ФАС России от 29.12.2016 «Об утверждении тарифа на услуги коммерческого оператора, оказываемые АО «АТС» на 2017 год» не может быть использован в расчетах по причине его публикации на официальном интернет – портале правовой информации (30.12.2016) и регистрации в Минюсте России (30.12.2016 №45083) после даты принятия постановления об установлении тарифов на услуги по передаче электрической энергии, оказываемые филиалом </w:t>
      </w:r>
      <w:r w:rsidR="00D655F1">
        <w:t>ПАО </w:t>
      </w:r>
      <w:r w:rsidRPr="00D6468C">
        <w:t>«МРСК Северо-Запада» «Вологдаэнерго» (29.12.2016);</w:t>
      </w:r>
    </w:p>
    <w:p w14:paraId="77B9238E" w14:textId="77777777" w:rsidR="00C34FF9" w:rsidRPr="00D6468C" w:rsidRDefault="00C34FF9" w:rsidP="00D655F1">
      <w:pPr>
        <w:pStyle w:val="2"/>
      </w:pPr>
      <w:r w:rsidRPr="00D6468C">
        <w:t xml:space="preserve">тарифа на услуги АО «ЕЭС», установленного приказом ФАС России от </w:t>
      </w:r>
      <w:proofErr w:type="spellStart"/>
      <w:r w:rsidRPr="00D6468C">
        <w:t>от</w:t>
      </w:r>
      <w:proofErr w:type="spellEnd"/>
      <w:r w:rsidRPr="00D6468C">
        <w:t xml:space="preserve"> 25 декабря </w:t>
      </w:r>
      <w:smartTag w:uri="urn:schemas-microsoft-com:office:smarttags" w:element="metricconverter">
        <w:smartTagPr>
          <w:attr w:name="ProductID" w:val="2015 г"/>
        </w:smartTagPr>
        <w:r w:rsidRPr="00D6468C">
          <w:t>2015 г</w:t>
        </w:r>
      </w:smartTag>
      <w:r w:rsidRPr="00D6468C">
        <w:t xml:space="preserve">. </w:t>
      </w:r>
      <w:r w:rsidR="00D655F1">
        <w:t>N </w:t>
      </w:r>
      <w:r w:rsidRPr="00D6468C">
        <w:t xml:space="preserve">1348/15 на 2016 год с применением ИПЦ, опубликованным Минэкономразвития России в прогнозе социально – экономического развития от 24.11.2016 (4,7%). Приказ ФАС России от 23 декабря </w:t>
      </w:r>
      <w:smartTag w:uri="urn:schemas-microsoft-com:office:smarttags" w:element="metricconverter">
        <w:smartTagPr>
          <w:attr w:name="ProductID" w:val="2016 г"/>
        </w:smartTagPr>
        <w:r w:rsidRPr="00D6468C">
          <w:t>2016 г</w:t>
        </w:r>
      </w:smartTag>
      <w:r w:rsidRPr="00D6468C">
        <w:t xml:space="preserve">. </w:t>
      </w:r>
      <w:r w:rsidR="00D655F1">
        <w:t>N </w:t>
      </w:r>
      <w:r w:rsidRPr="00D6468C">
        <w:t xml:space="preserve">1826/16 «Об утверждении тарифа на услуги по оперативно-диспетчерскому управлению, оказываемые АО «ЕЭС» на 2017 год» не может быть использован в расчетах по причине его публикации на официальном интернет – портале правовой информации (30.12.2016) и регистрации в Минюсте России (30.12.2016 №45085) после даты принятия постановления об установлении тарифов на услуги по передаче электрической энергии, оказываемые филиалом </w:t>
      </w:r>
      <w:r w:rsidR="00D655F1">
        <w:t>ПАО </w:t>
      </w:r>
      <w:r w:rsidRPr="00D6468C">
        <w:t>«МРСК Северо-Запада» «Вологдаэнерго»;</w:t>
      </w:r>
    </w:p>
    <w:p w14:paraId="1495FECB" w14:textId="77777777" w:rsidR="00C34FF9" w:rsidRPr="00D6468C" w:rsidRDefault="00C34FF9" w:rsidP="00D655F1">
      <w:pPr>
        <w:pStyle w:val="2"/>
      </w:pPr>
      <w:r w:rsidRPr="00D6468C">
        <w:lastRenderedPageBreak/>
        <w:t xml:space="preserve">среднегодового размера платы за комплексную услугу АО «ЦФР» на </w:t>
      </w:r>
      <w:smartTag w:uri="urn:schemas-microsoft-com:office:smarttags" w:element="metricconverter">
        <w:smartTagPr>
          <w:attr w:name="ProductID" w:val="2016 г"/>
        </w:smartTagPr>
        <w:r w:rsidRPr="00D6468C">
          <w:t>2016 г</w:t>
        </w:r>
      </w:smartTag>
      <w:r w:rsidRPr="00D6468C">
        <w:t xml:space="preserve">. исходя из утвержденного Наблюдательным советом Ассоциации «НП Совет рынка» размера платы (Протокол </w:t>
      </w:r>
      <w:r w:rsidR="00D655F1">
        <w:t>№ </w:t>
      </w:r>
      <w:r w:rsidRPr="00D6468C">
        <w:t>5/2016 от 23.03.2016) с применением ИПЦ, опубликованным Минэкономразвития России в прогнозе социально – экономического развития от 24.11.2016 (4,6%);</w:t>
      </w:r>
    </w:p>
    <w:p w14:paraId="595C5D21" w14:textId="77777777" w:rsidR="00C34FF9" w:rsidRPr="00D6468C" w:rsidRDefault="00C34FF9" w:rsidP="00D655F1">
      <w:pPr>
        <w:pStyle w:val="2"/>
      </w:pPr>
      <w:r w:rsidRPr="00D6468C">
        <w:t>стоимости мощности и электрической энергии, согласно Прогнозу свободных (нерегулируемых) цен на электрическую энергию (мощность) по субъектам Российской Федерации на 2017 год и исходные данные для построения прогнозов НП Совет рынка от 28.11.2016;</w:t>
      </w:r>
    </w:p>
    <w:p w14:paraId="476D9B59" w14:textId="77777777" w:rsidR="00C34FF9" w:rsidRPr="00D6468C" w:rsidRDefault="00C34FF9" w:rsidP="00D655F1">
      <w:pPr>
        <w:pStyle w:val="2"/>
      </w:pPr>
      <w:r w:rsidRPr="00D6468C">
        <w:t xml:space="preserve">сбытовой надбавки, утвержденной постановлением Департамента ТЭК и ТР Вологодской области от 29.12.2016 </w:t>
      </w:r>
      <w:r w:rsidR="00D655F1">
        <w:t>№ </w:t>
      </w:r>
      <w:r w:rsidRPr="00D6468C">
        <w:t xml:space="preserve">739-р для гарантирующего поставщика </w:t>
      </w:r>
      <w:r w:rsidR="00D655F1">
        <w:t>ОАО </w:t>
      </w:r>
      <w:r w:rsidRPr="00D6468C">
        <w:t>«Вологодская сбытовая компания» на 2017 год.</w:t>
      </w:r>
    </w:p>
    <w:p w14:paraId="52ED6F6F" w14:textId="77777777" w:rsidR="00C34FF9" w:rsidRPr="00D6468C" w:rsidRDefault="00C34FF9" w:rsidP="00D655F1">
      <w:pPr>
        <w:pStyle w:val="2"/>
        <w:rPr>
          <w:rFonts w:eastAsia="Times New Roman" w:cs="Segoe UI"/>
          <w:lang w:eastAsia="ru-RU"/>
        </w:rPr>
        <w:sectPr w:rsidR="00C34FF9" w:rsidRPr="00D6468C" w:rsidSect="00C34FF9">
          <w:pgSz w:w="11906" w:h="16838"/>
          <w:pgMar w:top="1134" w:right="851" w:bottom="1134" w:left="1701" w:header="708" w:footer="708" w:gutter="0"/>
          <w:cols w:space="708"/>
          <w:docGrid w:linePitch="360"/>
        </w:sectPr>
      </w:pPr>
    </w:p>
    <w:p w14:paraId="79D8E7D0" w14:textId="77777777" w:rsidR="00C34FF9" w:rsidRPr="00D6468C" w:rsidRDefault="00C34FF9" w:rsidP="008A2753">
      <w:pPr>
        <w:spacing w:after="0" w:line="360" w:lineRule="auto"/>
        <w:ind w:firstLine="567"/>
        <w:jc w:val="center"/>
        <w:textAlignment w:val="baseline"/>
        <w:rPr>
          <w:rFonts w:ascii="Myriad Pro" w:eastAsia="Times New Roman" w:hAnsi="Myriad Pro" w:cs="Segoe UI"/>
          <w:b/>
          <w:sz w:val="26"/>
          <w:szCs w:val="26"/>
          <w:lang w:eastAsia="ru-RU"/>
        </w:rPr>
      </w:pPr>
      <w:r w:rsidRPr="00D6468C">
        <w:rPr>
          <w:rFonts w:ascii="Myriad Pro" w:eastAsia="Times New Roman" w:hAnsi="Myriad Pro" w:cs="Segoe UI"/>
          <w:b/>
          <w:sz w:val="26"/>
          <w:szCs w:val="26"/>
          <w:lang w:eastAsia="ru-RU"/>
        </w:rPr>
        <w:lastRenderedPageBreak/>
        <w:t>Расчет стоимости потерь электрической энергии от гарантирующего поставщика</w:t>
      </w:r>
    </w:p>
    <w:tbl>
      <w:tblPr>
        <w:tblW w:w="50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995"/>
        <w:gridCol w:w="1044"/>
        <w:gridCol w:w="1259"/>
        <w:gridCol w:w="1259"/>
        <w:gridCol w:w="1527"/>
        <w:gridCol w:w="1588"/>
        <w:gridCol w:w="5036"/>
      </w:tblGrid>
      <w:tr w:rsidR="00C34FF9" w:rsidRPr="00D6468C" w14:paraId="6A7AE34F" w14:textId="77777777" w:rsidTr="008A2753">
        <w:trPr>
          <w:cantSplit/>
          <w:tblHeader/>
          <w:jc w:val="center"/>
        </w:trPr>
        <w:tc>
          <w:tcPr>
            <w:tcW w:w="101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1420562"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Наименование показателей</w:t>
            </w:r>
          </w:p>
        </w:tc>
        <w:tc>
          <w:tcPr>
            <w:tcW w:w="35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CD54CF4"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ед. изм.</w:t>
            </w:r>
          </w:p>
        </w:tc>
        <w:tc>
          <w:tcPr>
            <w:tcW w:w="1915"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0DF60A01"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2017</w:t>
            </w:r>
          </w:p>
        </w:tc>
        <w:tc>
          <w:tcPr>
            <w:tcW w:w="171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2EA8847"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Обоснование</w:t>
            </w:r>
          </w:p>
        </w:tc>
      </w:tr>
      <w:tr w:rsidR="00C34FF9" w:rsidRPr="00D6468C" w14:paraId="17FC7918" w14:textId="77777777" w:rsidTr="008A2753">
        <w:trPr>
          <w:cantSplit/>
          <w:jc w:val="center"/>
        </w:trPr>
        <w:tc>
          <w:tcPr>
            <w:tcW w:w="1018"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076F2D89" w14:textId="77777777" w:rsidR="00C34FF9" w:rsidRPr="00D6468C" w:rsidRDefault="00C34FF9" w:rsidP="00D655F1">
            <w:pPr>
              <w:spacing w:after="0" w:line="240" w:lineRule="auto"/>
              <w:jc w:val="center"/>
              <w:rPr>
                <w:rFonts w:ascii="Myriad Pro" w:eastAsia="Times New Roman" w:hAnsi="Myriad Pro" w:cs="Tahoma"/>
                <w:i/>
                <w:sz w:val="18"/>
                <w:szCs w:val="18"/>
                <w:lang w:eastAsia="ru-RU"/>
              </w:rPr>
            </w:pPr>
          </w:p>
        </w:tc>
        <w:tc>
          <w:tcPr>
            <w:tcW w:w="355"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4F32A075" w14:textId="77777777" w:rsidR="00C34FF9" w:rsidRPr="00D6468C" w:rsidRDefault="00C34FF9" w:rsidP="00D655F1">
            <w:pPr>
              <w:spacing w:after="0" w:line="240" w:lineRule="auto"/>
              <w:jc w:val="center"/>
              <w:rPr>
                <w:rFonts w:ascii="Myriad Pro" w:eastAsia="Times New Roman" w:hAnsi="Myriad Pro" w:cs="Tahoma"/>
                <w:i/>
                <w:sz w:val="18"/>
                <w:szCs w:val="18"/>
                <w:lang w:eastAsia="ru-RU"/>
              </w:rPr>
            </w:pPr>
          </w:p>
        </w:tc>
        <w:tc>
          <w:tcPr>
            <w:tcW w:w="42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442917A"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1 полугодие</w:t>
            </w:r>
          </w:p>
        </w:tc>
        <w:tc>
          <w:tcPr>
            <w:tcW w:w="42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8D3E184"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2 полугодие</w:t>
            </w:r>
          </w:p>
        </w:tc>
        <w:tc>
          <w:tcPr>
            <w:tcW w:w="519"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37F69E2"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год</w:t>
            </w:r>
          </w:p>
          <w:p w14:paraId="6A0DD047"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(потери по СПБ)</w:t>
            </w:r>
          </w:p>
        </w:tc>
        <w:tc>
          <w:tcPr>
            <w:tcW w:w="54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EFC1114"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год</w:t>
            </w:r>
          </w:p>
          <w:p w14:paraId="17280B94" w14:textId="77777777" w:rsidR="00C34FF9" w:rsidRPr="00D6468C" w:rsidRDefault="00C34FF9" w:rsidP="00D655F1">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(потери по расчету Исполнителя)</w:t>
            </w:r>
          </w:p>
        </w:tc>
        <w:tc>
          <w:tcPr>
            <w:tcW w:w="1712" w:type="pct"/>
            <w:vMerge/>
            <w:tcBorders>
              <w:top w:val="single" w:sz="4" w:space="0" w:color="FFFFFF"/>
              <w:left w:val="single" w:sz="4" w:space="0" w:color="FFFFFF"/>
              <w:bottom w:val="single" w:sz="4" w:space="0" w:color="FFFFFF"/>
              <w:right w:val="single" w:sz="4" w:space="0" w:color="FFFFFF"/>
            </w:tcBorders>
            <w:shd w:val="clear" w:color="auto" w:fill="auto"/>
            <w:vAlign w:val="center"/>
          </w:tcPr>
          <w:p w14:paraId="7650E209" w14:textId="77777777" w:rsidR="00C34FF9" w:rsidRPr="00D6468C" w:rsidRDefault="00C34FF9" w:rsidP="00D655F1">
            <w:pPr>
              <w:spacing w:after="0" w:line="240" w:lineRule="auto"/>
              <w:jc w:val="center"/>
              <w:rPr>
                <w:rFonts w:ascii="Myriad Pro" w:eastAsia="Times New Roman" w:hAnsi="Myriad Pro" w:cs="Tahoma"/>
                <w:sz w:val="18"/>
                <w:szCs w:val="18"/>
                <w:lang w:eastAsia="ru-RU"/>
              </w:rPr>
            </w:pPr>
          </w:p>
        </w:tc>
      </w:tr>
      <w:tr w:rsidR="00C34FF9" w:rsidRPr="00D6468C" w14:paraId="0AAAE7F3" w14:textId="77777777" w:rsidTr="008A2753">
        <w:trPr>
          <w:cantSplit/>
          <w:jc w:val="center"/>
        </w:trPr>
        <w:tc>
          <w:tcPr>
            <w:tcW w:w="1018" w:type="pct"/>
            <w:tcBorders>
              <w:top w:val="single" w:sz="4" w:space="0" w:color="FFFFFF"/>
            </w:tcBorders>
            <w:shd w:val="clear" w:color="auto" w:fill="auto"/>
            <w:vAlign w:val="center"/>
          </w:tcPr>
          <w:p w14:paraId="4BBE5114"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Стоимость мощности</w:t>
            </w:r>
          </w:p>
        </w:tc>
        <w:tc>
          <w:tcPr>
            <w:tcW w:w="355" w:type="pct"/>
            <w:tcBorders>
              <w:top w:val="single" w:sz="4" w:space="0" w:color="FFFFFF"/>
            </w:tcBorders>
            <w:shd w:val="clear" w:color="auto" w:fill="auto"/>
            <w:vAlign w:val="center"/>
          </w:tcPr>
          <w:p w14:paraId="5F39516B"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руб./МВт в мес.</w:t>
            </w:r>
          </w:p>
        </w:tc>
        <w:tc>
          <w:tcPr>
            <w:tcW w:w="428" w:type="pct"/>
            <w:tcBorders>
              <w:top w:val="single" w:sz="4" w:space="0" w:color="FFFFFF"/>
            </w:tcBorders>
            <w:shd w:val="clear" w:color="auto" w:fill="auto"/>
            <w:vAlign w:val="center"/>
          </w:tcPr>
          <w:p w14:paraId="34F557F4"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607 949,00</w:t>
            </w:r>
          </w:p>
        </w:tc>
        <w:tc>
          <w:tcPr>
            <w:tcW w:w="428" w:type="pct"/>
            <w:tcBorders>
              <w:top w:val="single" w:sz="4" w:space="0" w:color="FFFFFF"/>
            </w:tcBorders>
            <w:shd w:val="clear" w:color="auto" w:fill="auto"/>
            <w:vAlign w:val="center"/>
          </w:tcPr>
          <w:p w14:paraId="433BFC90"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611 956,00</w:t>
            </w:r>
          </w:p>
        </w:tc>
        <w:tc>
          <w:tcPr>
            <w:tcW w:w="519" w:type="pct"/>
            <w:tcBorders>
              <w:top w:val="single" w:sz="4" w:space="0" w:color="FFFFFF"/>
            </w:tcBorders>
            <w:shd w:val="clear" w:color="auto" w:fill="auto"/>
            <w:vAlign w:val="center"/>
          </w:tcPr>
          <w:p w14:paraId="6F5500BE"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609 952,50</w:t>
            </w:r>
          </w:p>
        </w:tc>
        <w:tc>
          <w:tcPr>
            <w:tcW w:w="540" w:type="pct"/>
            <w:tcBorders>
              <w:top w:val="single" w:sz="4" w:space="0" w:color="FFFFFF"/>
            </w:tcBorders>
            <w:shd w:val="clear" w:color="auto" w:fill="auto"/>
            <w:vAlign w:val="center"/>
          </w:tcPr>
          <w:p w14:paraId="2B0A7076"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609 952,50</w:t>
            </w:r>
          </w:p>
        </w:tc>
        <w:tc>
          <w:tcPr>
            <w:tcW w:w="1712" w:type="pct"/>
            <w:vMerge w:val="restart"/>
            <w:tcBorders>
              <w:top w:val="single" w:sz="4" w:space="0" w:color="FFFFFF"/>
            </w:tcBorders>
            <w:shd w:val="clear" w:color="auto" w:fill="auto"/>
          </w:tcPr>
          <w:p w14:paraId="4A892706" w14:textId="5C525606" w:rsidR="00C34FF9" w:rsidRPr="00D6468C" w:rsidRDefault="00C34FF9" w:rsidP="00C34FF9">
            <w:pPr>
              <w:spacing w:after="0" w:line="240" w:lineRule="auto"/>
              <w:jc w:val="both"/>
              <w:rPr>
                <w:rFonts w:ascii="Myriad Pro" w:hAnsi="Myriad Pro" w:cs="Arial CYR"/>
                <w:sz w:val="20"/>
                <w:szCs w:val="20"/>
              </w:rPr>
            </w:pPr>
            <w:r w:rsidRPr="00D6468C">
              <w:rPr>
                <w:rFonts w:ascii="Myriad Pro" w:hAnsi="Myriad Pro" w:cs="Arial CYR"/>
                <w:sz w:val="20"/>
                <w:szCs w:val="20"/>
              </w:rPr>
              <w:t>Прогнозы свободных (нерегулируемых) цен на электрическую энергию (мощность)</w:t>
            </w:r>
            <w:r w:rsidRPr="00D6468C">
              <w:rPr>
                <w:rFonts w:ascii="Myriad Pro" w:hAnsi="Myriad Pro" w:cs="Arial CYR"/>
                <w:sz w:val="20"/>
                <w:szCs w:val="20"/>
              </w:rPr>
              <w:br/>
              <w:t xml:space="preserve">по субъектам Российской Федерации на 2017 год и исходные данные для построения прогнозов от 28.11.2016 НП </w:t>
            </w:r>
            <w:r w:rsidR="00CB6A09" w:rsidRPr="00D6468C">
              <w:rPr>
                <w:rFonts w:ascii="Myriad Pro" w:hAnsi="Myriad Pro" w:cs="Arial CYR"/>
                <w:sz w:val="20"/>
                <w:szCs w:val="20"/>
              </w:rPr>
              <w:t>Совет</w:t>
            </w:r>
            <w:r w:rsidRPr="00D6468C">
              <w:rPr>
                <w:rFonts w:ascii="Myriad Pro" w:hAnsi="Myriad Pro" w:cs="Arial CYR"/>
                <w:sz w:val="20"/>
                <w:szCs w:val="20"/>
              </w:rPr>
              <w:t xml:space="preserve"> рынка (Вологодская область)</w:t>
            </w:r>
          </w:p>
        </w:tc>
      </w:tr>
      <w:tr w:rsidR="00C34FF9" w:rsidRPr="00D6468C" w14:paraId="49499D57" w14:textId="77777777" w:rsidTr="008A2753">
        <w:trPr>
          <w:cantSplit/>
          <w:jc w:val="center"/>
        </w:trPr>
        <w:tc>
          <w:tcPr>
            <w:tcW w:w="1018" w:type="pct"/>
            <w:shd w:val="clear" w:color="auto" w:fill="auto"/>
            <w:vAlign w:val="center"/>
          </w:tcPr>
          <w:p w14:paraId="599115CA"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Стоимость электроэнергии</w:t>
            </w:r>
          </w:p>
        </w:tc>
        <w:tc>
          <w:tcPr>
            <w:tcW w:w="355" w:type="pct"/>
            <w:shd w:val="clear" w:color="auto" w:fill="auto"/>
            <w:vAlign w:val="center"/>
          </w:tcPr>
          <w:p w14:paraId="2DFDCF49"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28" w:type="pct"/>
            <w:shd w:val="clear" w:color="auto" w:fill="auto"/>
            <w:vAlign w:val="center"/>
          </w:tcPr>
          <w:p w14:paraId="7D05E262"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hAnsi="Myriad Pro" w:cs="Arial CYR"/>
                <w:sz w:val="20"/>
                <w:szCs w:val="20"/>
              </w:rPr>
              <w:t>1 168,00</w:t>
            </w:r>
          </w:p>
        </w:tc>
        <w:tc>
          <w:tcPr>
            <w:tcW w:w="428" w:type="pct"/>
            <w:shd w:val="clear" w:color="auto" w:fill="auto"/>
            <w:vAlign w:val="center"/>
          </w:tcPr>
          <w:p w14:paraId="65CAB2A6"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hAnsi="Myriad Pro" w:cs="Arial CYR"/>
                <w:sz w:val="20"/>
                <w:szCs w:val="20"/>
              </w:rPr>
              <w:t>1 249,00</w:t>
            </w:r>
          </w:p>
        </w:tc>
        <w:tc>
          <w:tcPr>
            <w:tcW w:w="519" w:type="pct"/>
            <w:shd w:val="clear" w:color="auto" w:fill="auto"/>
            <w:vAlign w:val="center"/>
          </w:tcPr>
          <w:p w14:paraId="2C347D9F"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1 208,50</w:t>
            </w:r>
          </w:p>
        </w:tc>
        <w:tc>
          <w:tcPr>
            <w:tcW w:w="540" w:type="pct"/>
            <w:shd w:val="clear" w:color="auto" w:fill="auto"/>
            <w:vAlign w:val="center"/>
          </w:tcPr>
          <w:p w14:paraId="74C40524"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1 208,50</w:t>
            </w:r>
          </w:p>
        </w:tc>
        <w:tc>
          <w:tcPr>
            <w:tcW w:w="1712" w:type="pct"/>
            <w:vMerge/>
            <w:shd w:val="clear" w:color="auto" w:fill="auto"/>
            <w:vAlign w:val="center"/>
          </w:tcPr>
          <w:p w14:paraId="1F0621C1" w14:textId="77777777" w:rsidR="00C34FF9" w:rsidRPr="00D6468C" w:rsidRDefault="00C34FF9" w:rsidP="00C34FF9">
            <w:pPr>
              <w:spacing w:after="0" w:line="240" w:lineRule="auto"/>
              <w:rPr>
                <w:rFonts w:ascii="Myriad Pro" w:eastAsia="Times New Roman" w:hAnsi="Myriad Pro" w:cs="Tahoma"/>
                <w:sz w:val="18"/>
                <w:szCs w:val="18"/>
                <w:lang w:eastAsia="ru-RU"/>
              </w:rPr>
            </w:pPr>
          </w:p>
        </w:tc>
      </w:tr>
      <w:tr w:rsidR="00C34FF9" w:rsidRPr="00D6468C" w14:paraId="4E95A15E" w14:textId="77777777" w:rsidTr="008A2753">
        <w:trPr>
          <w:cantSplit/>
          <w:jc w:val="center"/>
        </w:trPr>
        <w:tc>
          <w:tcPr>
            <w:tcW w:w="1018" w:type="pct"/>
            <w:shd w:val="clear" w:color="auto" w:fill="auto"/>
            <w:vAlign w:val="center"/>
          </w:tcPr>
          <w:p w14:paraId="2825DD3C"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Сбытовая надбавка</w:t>
            </w:r>
          </w:p>
        </w:tc>
        <w:tc>
          <w:tcPr>
            <w:tcW w:w="355" w:type="pct"/>
            <w:shd w:val="clear" w:color="auto" w:fill="auto"/>
            <w:vAlign w:val="center"/>
          </w:tcPr>
          <w:p w14:paraId="4FA51D57"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sz w:val="18"/>
                <w:szCs w:val="18"/>
                <w:lang w:eastAsia="ru-RU"/>
              </w:rPr>
              <w:t>кВт</w:t>
            </w:r>
            <w:r w:rsidRPr="00D6468C">
              <w:rPr>
                <w:rFonts w:ascii="Myriad Pro" w:eastAsia="Times New Roman" w:hAnsi="Myriad Pro" w:cs="Tahoma"/>
                <w:sz w:val="18"/>
                <w:szCs w:val="18"/>
                <w:lang w:eastAsia="ru-RU"/>
              </w:rPr>
              <w:t>ч</w:t>
            </w:r>
            <w:proofErr w:type="spellEnd"/>
          </w:p>
        </w:tc>
        <w:tc>
          <w:tcPr>
            <w:tcW w:w="428" w:type="pct"/>
            <w:shd w:val="clear" w:color="auto" w:fill="auto"/>
            <w:vAlign w:val="center"/>
          </w:tcPr>
          <w:p w14:paraId="0C636495"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0,3974</w:t>
            </w:r>
          </w:p>
        </w:tc>
        <w:tc>
          <w:tcPr>
            <w:tcW w:w="428" w:type="pct"/>
            <w:shd w:val="clear" w:color="auto" w:fill="auto"/>
            <w:vAlign w:val="center"/>
          </w:tcPr>
          <w:p w14:paraId="5C1650AA"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0,2797</w:t>
            </w:r>
          </w:p>
        </w:tc>
        <w:tc>
          <w:tcPr>
            <w:tcW w:w="519" w:type="pct"/>
            <w:shd w:val="clear" w:color="auto" w:fill="auto"/>
            <w:vAlign w:val="center"/>
          </w:tcPr>
          <w:p w14:paraId="5F216DDC"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0,3386</w:t>
            </w:r>
          </w:p>
        </w:tc>
        <w:tc>
          <w:tcPr>
            <w:tcW w:w="540" w:type="pct"/>
            <w:shd w:val="clear" w:color="auto" w:fill="auto"/>
            <w:vAlign w:val="center"/>
          </w:tcPr>
          <w:p w14:paraId="2080848A"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0,3386</w:t>
            </w:r>
          </w:p>
        </w:tc>
        <w:tc>
          <w:tcPr>
            <w:tcW w:w="1712" w:type="pct"/>
            <w:shd w:val="clear" w:color="auto" w:fill="auto"/>
          </w:tcPr>
          <w:p w14:paraId="7D696005" w14:textId="77777777" w:rsidR="00C34FF9" w:rsidRPr="00D6468C" w:rsidRDefault="00C34FF9" w:rsidP="00C34FF9">
            <w:pPr>
              <w:spacing w:after="0" w:line="240" w:lineRule="auto"/>
              <w:jc w:val="both"/>
              <w:rPr>
                <w:rFonts w:ascii="Myriad Pro" w:hAnsi="Myriad Pro" w:cs="Arial CYR"/>
                <w:sz w:val="20"/>
                <w:szCs w:val="20"/>
              </w:rPr>
            </w:pPr>
            <w:r w:rsidRPr="00D6468C">
              <w:rPr>
                <w:rFonts w:ascii="Myriad Pro" w:hAnsi="Myriad Pro" w:cs="Arial CYR"/>
                <w:sz w:val="20"/>
                <w:szCs w:val="20"/>
              </w:rPr>
              <w:t xml:space="preserve">Постановление </w:t>
            </w:r>
            <w:proofErr w:type="spellStart"/>
            <w:r w:rsidRPr="00D6468C">
              <w:rPr>
                <w:rFonts w:ascii="Myriad Pro" w:hAnsi="Myriad Pro"/>
                <w:sz w:val="20"/>
                <w:szCs w:val="20"/>
              </w:rPr>
              <w:t>ДТЭКиТР</w:t>
            </w:r>
            <w:proofErr w:type="spellEnd"/>
            <w:r w:rsidRPr="00D6468C">
              <w:rPr>
                <w:rFonts w:ascii="Myriad Pro" w:hAnsi="Myriad Pro" w:cs="Arial CYR"/>
                <w:sz w:val="20"/>
                <w:szCs w:val="20"/>
              </w:rPr>
              <w:t xml:space="preserve"> от 2</w:t>
            </w:r>
            <w:r w:rsidRPr="00D6468C">
              <w:rPr>
                <w:rFonts w:ascii="Myriad Pro" w:hAnsi="Myriad Pro"/>
                <w:sz w:val="20"/>
                <w:szCs w:val="20"/>
              </w:rPr>
              <w:t>9.</w:t>
            </w:r>
            <w:r w:rsidRPr="00D6468C">
              <w:rPr>
                <w:rFonts w:ascii="Myriad Pro" w:hAnsi="Myriad Pro" w:cs="Arial CYR"/>
                <w:sz w:val="20"/>
                <w:szCs w:val="20"/>
              </w:rPr>
              <w:t xml:space="preserve">12.2016 </w:t>
            </w:r>
            <w:r w:rsidR="00D655F1">
              <w:rPr>
                <w:rFonts w:ascii="Myriad Pro" w:hAnsi="Myriad Pro" w:cs="Arial CYR"/>
                <w:sz w:val="20"/>
                <w:szCs w:val="20"/>
              </w:rPr>
              <w:t>№ </w:t>
            </w:r>
            <w:r w:rsidRPr="00D6468C">
              <w:rPr>
                <w:rFonts w:ascii="Myriad Pro" w:hAnsi="Myriad Pro"/>
                <w:sz w:val="20"/>
                <w:szCs w:val="20"/>
              </w:rPr>
              <w:t>739-р</w:t>
            </w:r>
            <w:r w:rsidRPr="00D6468C">
              <w:rPr>
                <w:rFonts w:ascii="Myriad Pro" w:hAnsi="Myriad Pro" w:cs="Arial CYR"/>
                <w:sz w:val="20"/>
                <w:szCs w:val="20"/>
              </w:rPr>
              <w:t xml:space="preserve"> сбытовая надбавка для </w:t>
            </w:r>
            <w:r w:rsidR="00D655F1">
              <w:rPr>
                <w:rFonts w:ascii="Myriad Pro" w:hAnsi="Myriad Pro" w:cs="Arial CYR"/>
                <w:sz w:val="20"/>
                <w:szCs w:val="20"/>
              </w:rPr>
              <w:t>ОАО </w:t>
            </w:r>
            <w:r w:rsidRPr="00D6468C">
              <w:rPr>
                <w:rFonts w:ascii="Myriad Pro" w:hAnsi="Myriad Pro" w:cs="Arial CYR"/>
                <w:sz w:val="20"/>
                <w:szCs w:val="20"/>
              </w:rPr>
              <w:t>"Вологодская сбытовая компания"</w:t>
            </w:r>
          </w:p>
        </w:tc>
      </w:tr>
      <w:tr w:rsidR="00C34FF9" w:rsidRPr="00D6468C" w14:paraId="45C3DEBE" w14:textId="77777777" w:rsidTr="008A2753">
        <w:trPr>
          <w:cantSplit/>
          <w:jc w:val="center"/>
        </w:trPr>
        <w:tc>
          <w:tcPr>
            <w:tcW w:w="1018" w:type="pct"/>
            <w:shd w:val="clear" w:color="auto" w:fill="auto"/>
            <w:vAlign w:val="center"/>
          </w:tcPr>
          <w:p w14:paraId="5D5C6F3C"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Плата АО «АТС»</w:t>
            </w:r>
          </w:p>
        </w:tc>
        <w:tc>
          <w:tcPr>
            <w:tcW w:w="355" w:type="pct"/>
            <w:shd w:val="clear" w:color="auto" w:fill="auto"/>
            <w:vAlign w:val="center"/>
          </w:tcPr>
          <w:p w14:paraId="3E2433B4"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28" w:type="pct"/>
            <w:shd w:val="clear" w:color="auto" w:fill="auto"/>
            <w:vAlign w:val="center"/>
          </w:tcPr>
          <w:p w14:paraId="0DE0513E"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1,159</w:t>
            </w:r>
          </w:p>
        </w:tc>
        <w:tc>
          <w:tcPr>
            <w:tcW w:w="428" w:type="pct"/>
            <w:shd w:val="clear" w:color="auto" w:fill="auto"/>
            <w:vAlign w:val="center"/>
          </w:tcPr>
          <w:p w14:paraId="71996A9F"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1,159</w:t>
            </w:r>
          </w:p>
        </w:tc>
        <w:tc>
          <w:tcPr>
            <w:tcW w:w="519" w:type="pct"/>
            <w:shd w:val="clear" w:color="auto" w:fill="auto"/>
            <w:vAlign w:val="center"/>
          </w:tcPr>
          <w:p w14:paraId="259C5152"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1,159</w:t>
            </w:r>
          </w:p>
        </w:tc>
        <w:tc>
          <w:tcPr>
            <w:tcW w:w="540" w:type="pct"/>
            <w:shd w:val="clear" w:color="auto" w:fill="auto"/>
            <w:vAlign w:val="center"/>
          </w:tcPr>
          <w:p w14:paraId="78E87E7E"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1,159</w:t>
            </w:r>
          </w:p>
        </w:tc>
        <w:tc>
          <w:tcPr>
            <w:tcW w:w="1712" w:type="pct"/>
            <w:shd w:val="clear" w:color="auto" w:fill="auto"/>
          </w:tcPr>
          <w:p w14:paraId="0A49A176" w14:textId="77777777" w:rsidR="00C34FF9" w:rsidRPr="00D6468C" w:rsidRDefault="00C34FF9" w:rsidP="00C34FF9">
            <w:pPr>
              <w:spacing w:after="0" w:line="240" w:lineRule="auto"/>
              <w:jc w:val="both"/>
              <w:rPr>
                <w:rFonts w:ascii="Myriad Pro" w:hAnsi="Myriad Pro" w:cs="Arial CYR"/>
                <w:sz w:val="20"/>
                <w:szCs w:val="20"/>
              </w:rPr>
            </w:pPr>
            <w:r w:rsidRPr="00D6468C">
              <w:rPr>
                <w:rFonts w:ascii="Myriad Pro" w:hAnsi="Myriad Pro" w:cs="Arial CYR"/>
                <w:sz w:val="20"/>
                <w:szCs w:val="20"/>
              </w:rPr>
              <w:t xml:space="preserve">Среднегодовой тариф по приказу ФАС России от 28.12.2015 N1349/15 с ИПЦ на </w:t>
            </w:r>
            <w:smartTag w:uri="urn:schemas-microsoft-com:office:smarttags" w:element="metricconverter">
              <w:smartTagPr>
                <w:attr w:name="ProductID" w:val="2017 г"/>
              </w:smartTagPr>
              <w:r w:rsidRPr="00D6468C">
                <w:rPr>
                  <w:rFonts w:ascii="Myriad Pro" w:hAnsi="Myriad Pro" w:cs="Arial CYR"/>
                  <w:sz w:val="20"/>
                  <w:szCs w:val="20"/>
                </w:rPr>
                <w:t>2017 г</w:t>
              </w:r>
            </w:smartTag>
            <w:r w:rsidRPr="00D6468C">
              <w:rPr>
                <w:rFonts w:ascii="Myriad Pro" w:hAnsi="Myriad Pro" w:cs="Arial CYR"/>
                <w:sz w:val="20"/>
                <w:szCs w:val="20"/>
              </w:rPr>
              <w:t>. - 4,7% согласно прогнозу СЭР от 24.11.2016</w:t>
            </w:r>
          </w:p>
        </w:tc>
      </w:tr>
      <w:tr w:rsidR="00C34FF9" w:rsidRPr="00D6468C" w14:paraId="1D5D4C63" w14:textId="77777777" w:rsidTr="008A2753">
        <w:trPr>
          <w:cantSplit/>
          <w:jc w:val="center"/>
        </w:trPr>
        <w:tc>
          <w:tcPr>
            <w:tcW w:w="1018" w:type="pct"/>
            <w:shd w:val="clear" w:color="auto" w:fill="auto"/>
            <w:vAlign w:val="center"/>
          </w:tcPr>
          <w:p w14:paraId="064505AE"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Плата АО «СО ЕЭС»</w:t>
            </w:r>
          </w:p>
        </w:tc>
        <w:tc>
          <w:tcPr>
            <w:tcW w:w="355" w:type="pct"/>
            <w:shd w:val="clear" w:color="auto" w:fill="auto"/>
            <w:vAlign w:val="center"/>
          </w:tcPr>
          <w:p w14:paraId="20F791D8"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28" w:type="pct"/>
            <w:shd w:val="clear" w:color="auto" w:fill="auto"/>
            <w:vAlign w:val="center"/>
          </w:tcPr>
          <w:p w14:paraId="54A2D6B2"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1,716</w:t>
            </w:r>
          </w:p>
        </w:tc>
        <w:tc>
          <w:tcPr>
            <w:tcW w:w="428" w:type="pct"/>
            <w:shd w:val="clear" w:color="auto" w:fill="auto"/>
            <w:vAlign w:val="center"/>
          </w:tcPr>
          <w:p w14:paraId="06135298"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1,716</w:t>
            </w:r>
          </w:p>
        </w:tc>
        <w:tc>
          <w:tcPr>
            <w:tcW w:w="519" w:type="pct"/>
            <w:shd w:val="clear" w:color="auto" w:fill="auto"/>
            <w:vAlign w:val="center"/>
          </w:tcPr>
          <w:p w14:paraId="2E544239"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1,716</w:t>
            </w:r>
          </w:p>
        </w:tc>
        <w:tc>
          <w:tcPr>
            <w:tcW w:w="540" w:type="pct"/>
            <w:shd w:val="clear" w:color="auto" w:fill="auto"/>
            <w:vAlign w:val="center"/>
          </w:tcPr>
          <w:p w14:paraId="717D569A"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1,716</w:t>
            </w:r>
          </w:p>
        </w:tc>
        <w:tc>
          <w:tcPr>
            <w:tcW w:w="1712" w:type="pct"/>
            <w:shd w:val="clear" w:color="auto" w:fill="auto"/>
          </w:tcPr>
          <w:p w14:paraId="7070403D" w14:textId="77777777" w:rsidR="00C34FF9" w:rsidRPr="00D6468C" w:rsidRDefault="00C34FF9" w:rsidP="00C34FF9">
            <w:pPr>
              <w:spacing w:after="0" w:line="240" w:lineRule="auto"/>
              <w:jc w:val="both"/>
              <w:rPr>
                <w:rFonts w:ascii="Myriad Pro" w:hAnsi="Myriad Pro" w:cs="Arial CYR"/>
                <w:sz w:val="20"/>
                <w:szCs w:val="20"/>
              </w:rPr>
            </w:pPr>
            <w:r w:rsidRPr="00D6468C">
              <w:rPr>
                <w:rFonts w:ascii="Myriad Pro" w:hAnsi="Myriad Pro" w:cs="Arial CYR"/>
                <w:sz w:val="20"/>
                <w:szCs w:val="20"/>
              </w:rPr>
              <w:t xml:space="preserve">Приказ ФАС России от 25 декабря </w:t>
            </w:r>
            <w:smartTag w:uri="urn:schemas-microsoft-com:office:smarttags" w:element="metricconverter">
              <w:smartTagPr>
                <w:attr w:name="ProductID" w:val="2015 г"/>
              </w:smartTagPr>
              <w:r w:rsidRPr="00D6468C">
                <w:rPr>
                  <w:rFonts w:ascii="Myriad Pro" w:hAnsi="Myriad Pro" w:cs="Arial CYR"/>
                  <w:sz w:val="20"/>
                  <w:szCs w:val="20"/>
                </w:rPr>
                <w:t>2015 г</w:t>
              </w:r>
            </w:smartTag>
            <w:r w:rsidRPr="00D6468C">
              <w:rPr>
                <w:rFonts w:ascii="Myriad Pro" w:hAnsi="Myriad Pro" w:cs="Arial CYR"/>
                <w:sz w:val="20"/>
                <w:szCs w:val="20"/>
              </w:rPr>
              <w:t xml:space="preserve">. </w:t>
            </w:r>
            <w:r w:rsidR="00D655F1">
              <w:rPr>
                <w:rFonts w:ascii="Myriad Pro" w:hAnsi="Myriad Pro" w:cs="Arial CYR"/>
                <w:sz w:val="20"/>
                <w:szCs w:val="20"/>
              </w:rPr>
              <w:t>N </w:t>
            </w:r>
            <w:r w:rsidRPr="00D6468C">
              <w:rPr>
                <w:rFonts w:ascii="Myriad Pro" w:hAnsi="Myriad Pro" w:cs="Arial CYR"/>
                <w:sz w:val="20"/>
                <w:szCs w:val="20"/>
              </w:rPr>
              <w:t xml:space="preserve">1348/15 с ИПЦ на </w:t>
            </w:r>
            <w:smartTag w:uri="urn:schemas-microsoft-com:office:smarttags" w:element="metricconverter">
              <w:smartTagPr>
                <w:attr w:name="ProductID" w:val="2017 г"/>
              </w:smartTagPr>
              <w:r w:rsidRPr="00D6468C">
                <w:rPr>
                  <w:rFonts w:ascii="Myriad Pro" w:hAnsi="Myriad Pro" w:cs="Arial CYR"/>
                  <w:sz w:val="20"/>
                  <w:szCs w:val="20"/>
                </w:rPr>
                <w:t>2017 г</w:t>
              </w:r>
            </w:smartTag>
            <w:r w:rsidRPr="00D6468C">
              <w:rPr>
                <w:rFonts w:ascii="Myriad Pro" w:hAnsi="Myriad Pro" w:cs="Arial CYR"/>
                <w:sz w:val="20"/>
                <w:szCs w:val="20"/>
              </w:rPr>
              <w:t>. - 4,7% согласно прогнозу СЭР от 24.11.2016</w:t>
            </w:r>
          </w:p>
        </w:tc>
      </w:tr>
      <w:tr w:rsidR="00C34FF9" w:rsidRPr="00D6468C" w14:paraId="30C08846" w14:textId="77777777" w:rsidTr="008A2753">
        <w:trPr>
          <w:cantSplit/>
          <w:jc w:val="center"/>
        </w:trPr>
        <w:tc>
          <w:tcPr>
            <w:tcW w:w="1018" w:type="pct"/>
            <w:shd w:val="clear" w:color="auto" w:fill="auto"/>
            <w:vAlign w:val="center"/>
          </w:tcPr>
          <w:p w14:paraId="1F483EEB"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Плата услуг АО «ЦФР»</w:t>
            </w:r>
          </w:p>
        </w:tc>
        <w:tc>
          <w:tcPr>
            <w:tcW w:w="355" w:type="pct"/>
            <w:shd w:val="clear" w:color="auto" w:fill="auto"/>
            <w:vAlign w:val="center"/>
          </w:tcPr>
          <w:p w14:paraId="31A285C1"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28" w:type="pct"/>
            <w:shd w:val="clear" w:color="auto" w:fill="auto"/>
            <w:vAlign w:val="center"/>
          </w:tcPr>
          <w:p w14:paraId="42F2026C"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0,329</w:t>
            </w:r>
          </w:p>
        </w:tc>
        <w:tc>
          <w:tcPr>
            <w:tcW w:w="428" w:type="pct"/>
            <w:shd w:val="clear" w:color="auto" w:fill="auto"/>
            <w:vAlign w:val="center"/>
          </w:tcPr>
          <w:p w14:paraId="5953C3BF" w14:textId="77777777" w:rsidR="00C34FF9" w:rsidRPr="00D6468C" w:rsidRDefault="00C34FF9" w:rsidP="00C34FF9">
            <w:pPr>
              <w:spacing w:after="0" w:line="240" w:lineRule="auto"/>
              <w:jc w:val="center"/>
              <w:rPr>
                <w:rFonts w:ascii="Myriad Pro" w:hAnsi="Myriad Pro" w:cs="Arial CYR"/>
                <w:sz w:val="20"/>
                <w:szCs w:val="20"/>
              </w:rPr>
            </w:pPr>
            <w:r w:rsidRPr="00D6468C">
              <w:rPr>
                <w:rFonts w:ascii="Myriad Pro" w:hAnsi="Myriad Pro" w:cs="Arial CYR"/>
                <w:sz w:val="20"/>
                <w:szCs w:val="20"/>
              </w:rPr>
              <w:t>0,329</w:t>
            </w:r>
          </w:p>
        </w:tc>
        <w:tc>
          <w:tcPr>
            <w:tcW w:w="519" w:type="pct"/>
            <w:shd w:val="clear" w:color="auto" w:fill="auto"/>
            <w:vAlign w:val="center"/>
          </w:tcPr>
          <w:p w14:paraId="7D896068"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0,329</w:t>
            </w:r>
          </w:p>
        </w:tc>
        <w:tc>
          <w:tcPr>
            <w:tcW w:w="540" w:type="pct"/>
            <w:shd w:val="clear" w:color="auto" w:fill="auto"/>
            <w:vAlign w:val="center"/>
          </w:tcPr>
          <w:p w14:paraId="1A4476CF"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0,329</w:t>
            </w:r>
          </w:p>
        </w:tc>
        <w:tc>
          <w:tcPr>
            <w:tcW w:w="1712" w:type="pct"/>
            <w:shd w:val="clear" w:color="auto" w:fill="auto"/>
          </w:tcPr>
          <w:p w14:paraId="4F8EB4F2" w14:textId="77777777" w:rsidR="00C34FF9" w:rsidRPr="00D6468C" w:rsidRDefault="00C34FF9" w:rsidP="00C34FF9">
            <w:pPr>
              <w:spacing w:after="0" w:line="240" w:lineRule="auto"/>
              <w:jc w:val="both"/>
              <w:rPr>
                <w:rFonts w:ascii="Myriad Pro" w:hAnsi="Myriad Pro" w:cs="Arial CYR"/>
                <w:sz w:val="20"/>
                <w:szCs w:val="20"/>
              </w:rPr>
            </w:pPr>
            <w:r w:rsidRPr="00D6468C">
              <w:rPr>
                <w:rFonts w:ascii="Myriad Pro" w:hAnsi="Myriad Pro" w:cs="Arial CYR"/>
                <w:sz w:val="20"/>
                <w:szCs w:val="20"/>
              </w:rPr>
              <w:t xml:space="preserve">Среднегодовой размер платы за комплексную услугу АО «ЦФР» на 2016 год утвержден Наблюдательным советом Ассоциации «НП Совет рынка» (Протокол </w:t>
            </w:r>
            <w:r w:rsidR="00D655F1">
              <w:rPr>
                <w:rFonts w:ascii="Myriad Pro" w:hAnsi="Myriad Pro" w:cs="Arial CYR"/>
                <w:sz w:val="20"/>
                <w:szCs w:val="20"/>
              </w:rPr>
              <w:t>№ </w:t>
            </w:r>
            <w:r w:rsidRPr="00D6468C">
              <w:rPr>
                <w:rFonts w:ascii="Myriad Pro" w:hAnsi="Myriad Pro" w:cs="Arial CYR"/>
                <w:sz w:val="20"/>
                <w:szCs w:val="20"/>
              </w:rPr>
              <w:t xml:space="preserve">5/2016 от 23.03.2016) с ИПЦ на </w:t>
            </w:r>
            <w:smartTag w:uri="urn:schemas-microsoft-com:office:smarttags" w:element="metricconverter">
              <w:smartTagPr>
                <w:attr w:name="ProductID" w:val="2017 г"/>
              </w:smartTagPr>
              <w:r w:rsidRPr="00D6468C">
                <w:rPr>
                  <w:rFonts w:ascii="Myriad Pro" w:hAnsi="Myriad Pro" w:cs="Arial CYR"/>
                  <w:sz w:val="20"/>
                  <w:szCs w:val="20"/>
                </w:rPr>
                <w:t>2017 г</w:t>
              </w:r>
            </w:smartTag>
            <w:r w:rsidRPr="00D6468C">
              <w:rPr>
                <w:rFonts w:ascii="Myriad Pro" w:hAnsi="Myriad Pro" w:cs="Arial CYR"/>
                <w:sz w:val="20"/>
                <w:szCs w:val="20"/>
              </w:rPr>
              <w:t>. - 4,7% согласно прогнозу СЭР от 24.11.2016</w:t>
            </w:r>
          </w:p>
        </w:tc>
      </w:tr>
      <w:tr w:rsidR="00C34FF9" w:rsidRPr="00D6468C" w14:paraId="47424F37" w14:textId="77777777" w:rsidTr="008A2753">
        <w:trPr>
          <w:cantSplit/>
          <w:trHeight w:val="294"/>
          <w:jc w:val="center"/>
        </w:trPr>
        <w:tc>
          <w:tcPr>
            <w:tcW w:w="1018" w:type="pct"/>
            <w:shd w:val="clear" w:color="auto" w:fill="auto"/>
            <w:vAlign w:val="center"/>
          </w:tcPr>
          <w:p w14:paraId="6538AF88"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Объём потерь</w:t>
            </w:r>
          </w:p>
        </w:tc>
        <w:tc>
          <w:tcPr>
            <w:tcW w:w="355" w:type="pct"/>
            <w:shd w:val="clear" w:color="auto" w:fill="auto"/>
            <w:vAlign w:val="center"/>
          </w:tcPr>
          <w:p w14:paraId="4AB2E6E5"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МВтч</w:t>
            </w:r>
            <w:proofErr w:type="spellEnd"/>
          </w:p>
        </w:tc>
        <w:tc>
          <w:tcPr>
            <w:tcW w:w="428" w:type="pct"/>
            <w:shd w:val="clear" w:color="auto" w:fill="auto"/>
            <w:vAlign w:val="center"/>
          </w:tcPr>
          <w:p w14:paraId="4C50CE03" w14:textId="77777777" w:rsidR="00C34FF9" w:rsidRPr="00D6468C" w:rsidRDefault="00C34FF9" w:rsidP="00C34FF9">
            <w:pPr>
              <w:spacing w:after="0" w:line="240" w:lineRule="auto"/>
              <w:jc w:val="center"/>
              <w:rPr>
                <w:rFonts w:ascii="Myriad Pro" w:hAnsi="Myriad Pro" w:cs="Arial CYR"/>
                <w:sz w:val="20"/>
                <w:szCs w:val="20"/>
              </w:rPr>
            </w:pPr>
          </w:p>
        </w:tc>
        <w:tc>
          <w:tcPr>
            <w:tcW w:w="428" w:type="pct"/>
            <w:shd w:val="clear" w:color="auto" w:fill="auto"/>
            <w:vAlign w:val="center"/>
          </w:tcPr>
          <w:p w14:paraId="52FC155E" w14:textId="77777777" w:rsidR="00C34FF9" w:rsidRPr="00D6468C" w:rsidRDefault="00C34FF9" w:rsidP="00C34FF9">
            <w:pPr>
              <w:spacing w:after="0" w:line="240" w:lineRule="auto"/>
              <w:jc w:val="center"/>
              <w:rPr>
                <w:rFonts w:ascii="Myriad Pro" w:hAnsi="Myriad Pro" w:cs="Arial CYR"/>
                <w:sz w:val="20"/>
                <w:szCs w:val="20"/>
              </w:rPr>
            </w:pPr>
          </w:p>
        </w:tc>
        <w:tc>
          <w:tcPr>
            <w:tcW w:w="519" w:type="pct"/>
            <w:shd w:val="clear" w:color="auto" w:fill="auto"/>
            <w:vAlign w:val="center"/>
          </w:tcPr>
          <w:p w14:paraId="2BCC8D8B"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377,23</w:t>
            </w:r>
          </w:p>
        </w:tc>
        <w:tc>
          <w:tcPr>
            <w:tcW w:w="540" w:type="pct"/>
            <w:shd w:val="clear" w:color="auto" w:fill="auto"/>
            <w:vAlign w:val="center"/>
          </w:tcPr>
          <w:p w14:paraId="615ED187"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382,81</w:t>
            </w:r>
          </w:p>
        </w:tc>
        <w:tc>
          <w:tcPr>
            <w:tcW w:w="1712" w:type="pct"/>
            <w:shd w:val="clear" w:color="auto" w:fill="auto"/>
          </w:tcPr>
          <w:p w14:paraId="0D99258D" w14:textId="77777777" w:rsidR="00C34FF9" w:rsidRPr="00D6468C" w:rsidRDefault="00C34FF9" w:rsidP="00C34FF9">
            <w:pPr>
              <w:spacing w:after="0" w:line="240" w:lineRule="auto"/>
              <w:rPr>
                <w:rFonts w:ascii="Myriad Pro" w:hAnsi="Myriad Pro" w:cs="Arial CYR"/>
                <w:sz w:val="20"/>
                <w:szCs w:val="20"/>
              </w:rPr>
            </w:pPr>
            <w:r w:rsidRPr="00D6468C">
              <w:rPr>
                <w:rFonts w:ascii="Myriad Pro" w:hAnsi="Myriad Pro" w:cs="Arial CYR"/>
                <w:sz w:val="20"/>
                <w:szCs w:val="20"/>
              </w:rPr>
              <w:t>Расчет Исполнителя (за вычетом объемов потерь АО "ТЭЦ "Белый Ручей")</w:t>
            </w:r>
          </w:p>
        </w:tc>
      </w:tr>
      <w:tr w:rsidR="00C34FF9" w:rsidRPr="00D6468C" w14:paraId="31C5C9E5" w14:textId="77777777" w:rsidTr="008A2753">
        <w:trPr>
          <w:cantSplit/>
          <w:trHeight w:val="785"/>
          <w:jc w:val="center"/>
        </w:trPr>
        <w:tc>
          <w:tcPr>
            <w:tcW w:w="1018" w:type="pct"/>
            <w:shd w:val="clear" w:color="auto" w:fill="auto"/>
            <w:vAlign w:val="center"/>
          </w:tcPr>
          <w:p w14:paraId="55E5C546"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Мощность потерь</w:t>
            </w:r>
          </w:p>
        </w:tc>
        <w:tc>
          <w:tcPr>
            <w:tcW w:w="355" w:type="pct"/>
            <w:shd w:val="clear" w:color="auto" w:fill="auto"/>
            <w:vAlign w:val="center"/>
          </w:tcPr>
          <w:p w14:paraId="6ACDF587"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428" w:type="pct"/>
            <w:shd w:val="clear" w:color="auto" w:fill="auto"/>
            <w:vAlign w:val="center"/>
          </w:tcPr>
          <w:p w14:paraId="7A5139D8" w14:textId="77777777" w:rsidR="00C34FF9" w:rsidRPr="00D6468C" w:rsidRDefault="00C34FF9" w:rsidP="00C34FF9">
            <w:pPr>
              <w:spacing w:after="0" w:line="240" w:lineRule="auto"/>
              <w:jc w:val="center"/>
              <w:rPr>
                <w:rFonts w:ascii="Myriad Pro" w:hAnsi="Myriad Pro" w:cs="Arial CYR"/>
                <w:sz w:val="20"/>
                <w:szCs w:val="20"/>
              </w:rPr>
            </w:pPr>
          </w:p>
        </w:tc>
        <w:tc>
          <w:tcPr>
            <w:tcW w:w="428" w:type="pct"/>
            <w:shd w:val="clear" w:color="auto" w:fill="auto"/>
            <w:vAlign w:val="center"/>
          </w:tcPr>
          <w:p w14:paraId="192512C6" w14:textId="77777777" w:rsidR="00C34FF9" w:rsidRPr="00D6468C" w:rsidRDefault="00C34FF9" w:rsidP="00C34FF9">
            <w:pPr>
              <w:spacing w:after="0" w:line="240" w:lineRule="auto"/>
              <w:jc w:val="center"/>
              <w:rPr>
                <w:rFonts w:ascii="Myriad Pro" w:hAnsi="Myriad Pro" w:cs="Arial CYR"/>
                <w:sz w:val="20"/>
                <w:szCs w:val="20"/>
              </w:rPr>
            </w:pPr>
          </w:p>
        </w:tc>
        <w:tc>
          <w:tcPr>
            <w:tcW w:w="519" w:type="pct"/>
            <w:shd w:val="clear" w:color="auto" w:fill="auto"/>
            <w:vAlign w:val="center"/>
          </w:tcPr>
          <w:p w14:paraId="3E4E00C9"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63,43</w:t>
            </w:r>
          </w:p>
        </w:tc>
        <w:tc>
          <w:tcPr>
            <w:tcW w:w="540" w:type="pct"/>
            <w:shd w:val="clear" w:color="auto" w:fill="auto"/>
            <w:vAlign w:val="center"/>
          </w:tcPr>
          <w:p w14:paraId="5180E41A"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58,60</w:t>
            </w:r>
          </w:p>
        </w:tc>
        <w:tc>
          <w:tcPr>
            <w:tcW w:w="1712" w:type="pct"/>
            <w:shd w:val="clear" w:color="auto" w:fill="auto"/>
          </w:tcPr>
          <w:p w14:paraId="58BBA56A" w14:textId="77777777" w:rsidR="00C34FF9" w:rsidRPr="00D6468C" w:rsidRDefault="00C34FF9" w:rsidP="00C34FF9">
            <w:pPr>
              <w:spacing w:after="0" w:line="240" w:lineRule="auto"/>
              <w:rPr>
                <w:rFonts w:ascii="Myriad Pro" w:hAnsi="Myriad Pro" w:cs="Arial CYR"/>
                <w:sz w:val="20"/>
                <w:szCs w:val="20"/>
              </w:rPr>
            </w:pPr>
            <w:r w:rsidRPr="00D6468C">
              <w:rPr>
                <w:rFonts w:ascii="Myriad Pro" w:hAnsi="Myriad Pro" w:cs="Arial CYR"/>
                <w:sz w:val="20"/>
                <w:szCs w:val="20"/>
              </w:rPr>
              <w:t xml:space="preserve">Сводный прогнозный баланс электрической энергии (мощности), утвержденный приказом ФАС России от </w:t>
            </w:r>
            <w:proofErr w:type="spellStart"/>
            <w:r w:rsidRPr="00D6468C">
              <w:rPr>
                <w:rFonts w:ascii="Myriad Pro" w:hAnsi="Myriad Pro" w:cs="Arial CYR"/>
                <w:sz w:val="20"/>
                <w:szCs w:val="20"/>
              </w:rPr>
              <w:t>от</w:t>
            </w:r>
            <w:proofErr w:type="spellEnd"/>
            <w:r w:rsidRPr="00D6468C">
              <w:rPr>
                <w:rFonts w:ascii="Myriad Pro" w:hAnsi="Myriad Pro" w:cs="Arial CYR"/>
                <w:sz w:val="20"/>
                <w:szCs w:val="20"/>
              </w:rPr>
              <w:t xml:space="preserve"> 18 ноября 2016 года </w:t>
            </w:r>
            <w:r w:rsidR="00D655F1">
              <w:rPr>
                <w:rFonts w:ascii="Myriad Pro" w:hAnsi="Myriad Pro" w:cs="Arial CYR"/>
                <w:sz w:val="20"/>
                <w:szCs w:val="20"/>
              </w:rPr>
              <w:t>№ </w:t>
            </w:r>
            <w:r w:rsidRPr="00D6468C">
              <w:rPr>
                <w:rFonts w:ascii="Myriad Pro" w:hAnsi="Myriad Pro" w:cs="Arial CYR"/>
                <w:sz w:val="20"/>
                <w:szCs w:val="20"/>
              </w:rPr>
              <w:t>1601/16-ДСП (за вычетом объемов потерь АО "ТЭЦ "Белый Ручей")</w:t>
            </w:r>
          </w:p>
        </w:tc>
      </w:tr>
      <w:tr w:rsidR="00C34FF9" w:rsidRPr="00D6468C" w14:paraId="52D2E25E" w14:textId="77777777" w:rsidTr="008A2753">
        <w:trPr>
          <w:cantSplit/>
          <w:trHeight w:val="97"/>
          <w:jc w:val="center"/>
        </w:trPr>
        <w:tc>
          <w:tcPr>
            <w:tcW w:w="1018" w:type="pct"/>
            <w:shd w:val="clear" w:color="auto" w:fill="auto"/>
            <w:vAlign w:val="center"/>
          </w:tcPr>
          <w:p w14:paraId="0BDF2FBC"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Прогнозная цена покупки потерь</w:t>
            </w:r>
          </w:p>
        </w:tc>
        <w:tc>
          <w:tcPr>
            <w:tcW w:w="355" w:type="pct"/>
            <w:shd w:val="clear" w:color="auto" w:fill="auto"/>
            <w:vAlign w:val="center"/>
          </w:tcPr>
          <w:p w14:paraId="0C36F519"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28" w:type="pct"/>
            <w:shd w:val="clear" w:color="auto" w:fill="auto"/>
            <w:vAlign w:val="center"/>
          </w:tcPr>
          <w:p w14:paraId="33658398" w14:textId="77777777" w:rsidR="00C34FF9" w:rsidRPr="00D6468C" w:rsidRDefault="00C34FF9" w:rsidP="00C34FF9">
            <w:pPr>
              <w:spacing w:after="0" w:line="240" w:lineRule="auto"/>
              <w:jc w:val="center"/>
              <w:rPr>
                <w:rFonts w:ascii="Myriad Pro" w:hAnsi="Myriad Pro" w:cs="Arial CYR"/>
                <w:sz w:val="20"/>
                <w:szCs w:val="20"/>
              </w:rPr>
            </w:pPr>
          </w:p>
        </w:tc>
        <w:tc>
          <w:tcPr>
            <w:tcW w:w="428" w:type="pct"/>
            <w:shd w:val="clear" w:color="auto" w:fill="auto"/>
            <w:vAlign w:val="center"/>
          </w:tcPr>
          <w:p w14:paraId="58762AF2" w14:textId="77777777" w:rsidR="00C34FF9" w:rsidRPr="00D6468C" w:rsidRDefault="00C34FF9" w:rsidP="00C34FF9">
            <w:pPr>
              <w:spacing w:after="0" w:line="240" w:lineRule="auto"/>
              <w:jc w:val="center"/>
              <w:rPr>
                <w:rFonts w:ascii="Myriad Pro" w:hAnsi="Myriad Pro" w:cs="Arial CYR"/>
                <w:sz w:val="20"/>
                <w:szCs w:val="20"/>
              </w:rPr>
            </w:pPr>
          </w:p>
        </w:tc>
        <w:tc>
          <w:tcPr>
            <w:tcW w:w="519" w:type="pct"/>
            <w:shd w:val="clear" w:color="auto" w:fill="auto"/>
            <w:vAlign w:val="center"/>
          </w:tcPr>
          <w:p w14:paraId="485A5FC1"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2 780,91</w:t>
            </w:r>
          </w:p>
        </w:tc>
        <w:tc>
          <w:tcPr>
            <w:tcW w:w="540" w:type="pct"/>
            <w:shd w:val="clear" w:color="auto" w:fill="auto"/>
            <w:vAlign w:val="center"/>
          </w:tcPr>
          <w:p w14:paraId="4E1840C9" w14:textId="77777777" w:rsidR="00C34FF9" w:rsidRPr="00D6468C" w:rsidRDefault="00C34FF9" w:rsidP="00C34FF9">
            <w:pPr>
              <w:spacing w:after="0"/>
              <w:jc w:val="right"/>
              <w:rPr>
                <w:rFonts w:ascii="Myriad Pro" w:hAnsi="Myriad Pro" w:cs="Arial CYR"/>
                <w:sz w:val="20"/>
                <w:szCs w:val="20"/>
              </w:rPr>
            </w:pPr>
            <w:r w:rsidRPr="00D6468C">
              <w:rPr>
                <w:rFonts w:ascii="Myriad Pro" w:hAnsi="Myriad Pro" w:cs="Arial CYR"/>
                <w:sz w:val="20"/>
                <w:szCs w:val="20"/>
              </w:rPr>
              <w:t>2 670,62</w:t>
            </w:r>
          </w:p>
        </w:tc>
        <w:tc>
          <w:tcPr>
            <w:tcW w:w="1712" w:type="pct"/>
            <w:shd w:val="clear" w:color="auto" w:fill="auto"/>
          </w:tcPr>
          <w:p w14:paraId="137A3869" w14:textId="77777777" w:rsidR="00C34FF9" w:rsidRPr="00D6468C" w:rsidRDefault="00C34FF9" w:rsidP="00C34FF9">
            <w:pPr>
              <w:spacing w:after="0" w:line="240" w:lineRule="auto"/>
              <w:jc w:val="both"/>
              <w:rPr>
                <w:rFonts w:ascii="Myriad Pro" w:hAnsi="Myriad Pro" w:cs="Arial CYR"/>
                <w:sz w:val="20"/>
                <w:szCs w:val="20"/>
              </w:rPr>
            </w:pPr>
            <w:r w:rsidRPr="00D6468C">
              <w:rPr>
                <w:rFonts w:ascii="Myriad Pro" w:hAnsi="Myriad Pro" w:cs="Arial CYR"/>
                <w:sz w:val="20"/>
                <w:szCs w:val="20"/>
              </w:rPr>
              <w:t> </w:t>
            </w:r>
          </w:p>
        </w:tc>
      </w:tr>
      <w:tr w:rsidR="00C34FF9" w:rsidRPr="00D6468C" w14:paraId="7CEEDCF2" w14:textId="77777777" w:rsidTr="008A2753">
        <w:trPr>
          <w:cantSplit/>
          <w:jc w:val="center"/>
        </w:trPr>
        <w:tc>
          <w:tcPr>
            <w:tcW w:w="1018" w:type="pct"/>
            <w:shd w:val="clear" w:color="auto" w:fill="auto"/>
            <w:vAlign w:val="center"/>
          </w:tcPr>
          <w:p w14:paraId="7F432243" w14:textId="77777777" w:rsidR="00C34FF9" w:rsidRPr="00D6468C" w:rsidRDefault="00C34FF9" w:rsidP="00C34FF9">
            <w:pPr>
              <w:spacing w:after="0" w:line="240" w:lineRule="auto"/>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t>Расходы на покупку потерь</w:t>
            </w:r>
          </w:p>
        </w:tc>
        <w:tc>
          <w:tcPr>
            <w:tcW w:w="355" w:type="pct"/>
            <w:shd w:val="clear" w:color="auto" w:fill="auto"/>
            <w:vAlign w:val="center"/>
          </w:tcPr>
          <w:p w14:paraId="4D8656AE" w14:textId="77777777" w:rsidR="00C34FF9" w:rsidRPr="00D6468C" w:rsidRDefault="00C34FF9" w:rsidP="00C34FF9">
            <w:pPr>
              <w:spacing w:after="0" w:line="240" w:lineRule="auto"/>
              <w:jc w:val="center"/>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t>тыс. руб.</w:t>
            </w:r>
          </w:p>
        </w:tc>
        <w:tc>
          <w:tcPr>
            <w:tcW w:w="428" w:type="pct"/>
            <w:shd w:val="clear" w:color="auto" w:fill="auto"/>
            <w:vAlign w:val="center"/>
          </w:tcPr>
          <w:p w14:paraId="35B8323E" w14:textId="77777777" w:rsidR="00C34FF9" w:rsidRPr="00D6468C" w:rsidRDefault="00C34FF9" w:rsidP="00C34FF9">
            <w:pPr>
              <w:spacing w:after="0" w:line="240" w:lineRule="auto"/>
              <w:jc w:val="center"/>
              <w:rPr>
                <w:rFonts w:ascii="Myriad Pro" w:hAnsi="Myriad Pro" w:cs="Arial CYR"/>
                <w:b/>
                <w:bCs/>
                <w:sz w:val="20"/>
                <w:szCs w:val="20"/>
              </w:rPr>
            </w:pPr>
          </w:p>
        </w:tc>
        <w:tc>
          <w:tcPr>
            <w:tcW w:w="428" w:type="pct"/>
            <w:shd w:val="clear" w:color="auto" w:fill="auto"/>
            <w:vAlign w:val="center"/>
          </w:tcPr>
          <w:p w14:paraId="766C56FA" w14:textId="77777777" w:rsidR="00C34FF9" w:rsidRPr="00D6468C" w:rsidRDefault="00C34FF9" w:rsidP="00C34FF9">
            <w:pPr>
              <w:spacing w:after="0" w:line="240" w:lineRule="auto"/>
              <w:jc w:val="center"/>
              <w:rPr>
                <w:rFonts w:ascii="Myriad Pro" w:hAnsi="Myriad Pro" w:cs="Arial CYR"/>
                <w:b/>
                <w:bCs/>
                <w:sz w:val="20"/>
                <w:szCs w:val="20"/>
              </w:rPr>
            </w:pPr>
          </w:p>
        </w:tc>
        <w:tc>
          <w:tcPr>
            <w:tcW w:w="519" w:type="pct"/>
            <w:shd w:val="clear" w:color="auto" w:fill="auto"/>
            <w:vAlign w:val="center"/>
          </w:tcPr>
          <w:p w14:paraId="3551A896" w14:textId="77777777" w:rsidR="00C34FF9" w:rsidRPr="00D6468C" w:rsidRDefault="00C34FF9" w:rsidP="00C34FF9">
            <w:pPr>
              <w:spacing w:after="0"/>
              <w:jc w:val="right"/>
              <w:rPr>
                <w:rFonts w:ascii="Myriad Pro" w:hAnsi="Myriad Pro" w:cs="Arial CYR"/>
                <w:b/>
                <w:bCs/>
                <w:sz w:val="20"/>
                <w:szCs w:val="20"/>
              </w:rPr>
            </w:pPr>
            <w:r w:rsidRPr="00D6468C">
              <w:rPr>
                <w:rFonts w:ascii="Myriad Pro" w:hAnsi="Myriad Pro" w:cs="Arial CYR"/>
                <w:b/>
                <w:bCs/>
                <w:sz w:val="20"/>
                <w:szCs w:val="20"/>
              </w:rPr>
              <w:t>1 049 044,22</w:t>
            </w:r>
          </w:p>
        </w:tc>
        <w:tc>
          <w:tcPr>
            <w:tcW w:w="540" w:type="pct"/>
            <w:shd w:val="clear" w:color="auto" w:fill="auto"/>
            <w:vAlign w:val="center"/>
          </w:tcPr>
          <w:p w14:paraId="18BD4E66" w14:textId="77777777" w:rsidR="00C34FF9" w:rsidRPr="00D6468C" w:rsidRDefault="00C34FF9" w:rsidP="00C34FF9">
            <w:pPr>
              <w:spacing w:after="0"/>
              <w:jc w:val="right"/>
              <w:rPr>
                <w:rFonts w:ascii="Myriad Pro" w:hAnsi="Myriad Pro" w:cs="Arial CYR"/>
                <w:b/>
                <w:bCs/>
                <w:sz w:val="20"/>
                <w:szCs w:val="20"/>
              </w:rPr>
            </w:pPr>
            <w:r w:rsidRPr="00D6468C">
              <w:rPr>
                <w:rFonts w:ascii="Myriad Pro" w:hAnsi="Myriad Pro" w:cs="Arial CYR"/>
                <w:b/>
                <w:bCs/>
                <w:sz w:val="20"/>
                <w:szCs w:val="20"/>
              </w:rPr>
              <w:t>1 022 343,00</w:t>
            </w:r>
          </w:p>
        </w:tc>
        <w:tc>
          <w:tcPr>
            <w:tcW w:w="1712" w:type="pct"/>
            <w:shd w:val="clear" w:color="auto" w:fill="auto"/>
          </w:tcPr>
          <w:p w14:paraId="3175529B" w14:textId="77777777" w:rsidR="00C34FF9" w:rsidRPr="00D6468C" w:rsidRDefault="00C34FF9" w:rsidP="00C34FF9">
            <w:pPr>
              <w:spacing w:after="0" w:line="240" w:lineRule="auto"/>
              <w:jc w:val="both"/>
              <w:rPr>
                <w:rFonts w:ascii="Myriad Pro" w:hAnsi="Myriad Pro" w:cs="Arial CYR"/>
                <w:b/>
                <w:bCs/>
                <w:sz w:val="20"/>
                <w:szCs w:val="20"/>
              </w:rPr>
            </w:pPr>
            <w:r w:rsidRPr="00D6468C">
              <w:rPr>
                <w:rFonts w:ascii="Myriad Pro" w:hAnsi="Myriad Pro" w:cs="Arial CYR"/>
                <w:b/>
                <w:bCs/>
                <w:sz w:val="20"/>
                <w:szCs w:val="20"/>
              </w:rPr>
              <w:t> </w:t>
            </w:r>
          </w:p>
        </w:tc>
      </w:tr>
    </w:tbl>
    <w:p w14:paraId="729F2B8B" w14:textId="77777777" w:rsidR="00C34FF9" w:rsidRPr="00D6468C" w:rsidRDefault="00C34FF9" w:rsidP="00C34FF9">
      <w:pPr>
        <w:spacing w:after="0" w:line="360" w:lineRule="auto"/>
        <w:ind w:firstLine="720"/>
        <w:jc w:val="both"/>
        <w:textAlignment w:val="baseline"/>
        <w:rPr>
          <w:rFonts w:ascii="Myriad Pro" w:eastAsia="Times New Roman" w:hAnsi="Myriad Pro" w:cs="Segoe UI"/>
          <w:sz w:val="26"/>
          <w:szCs w:val="26"/>
          <w:lang w:eastAsia="ru-RU"/>
        </w:rPr>
        <w:sectPr w:rsidR="00C34FF9" w:rsidRPr="00D6468C" w:rsidSect="008A2753">
          <w:pgSz w:w="16838" w:h="11906" w:orient="landscape"/>
          <w:pgMar w:top="1276" w:right="851" w:bottom="899" w:left="1701" w:header="709" w:footer="709" w:gutter="0"/>
          <w:cols w:space="708"/>
          <w:docGrid w:linePitch="360"/>
        </w:sectPr>
      </w:pPr>
    </w:p>
    <w:p w14:paraId="5F56689C" w14:textId="77777777" w:rsidR="00C34FF9" w:rsidRPr="00D6468C" w:rsidRDefault="00C34FF9" w:rsidP="00C34FF9">
      <w:pPr>
        <w:spacing w:after="0" w:line="360" w:lineRule="auto"/>
        <w:ind w:firstLine="567"/>
        <w:jc w:val="both"/>
        <w:textAlignment w:val="baseline"/>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lastRenderedPageBreak/>
        <w:t>По мнению Исполнителя, исходя из анализа имеющихся документов, итоговая сумма расходов на оплату потерь электроэнергии (по регулируемой и нерегулируемой цене) составит:</w:t>
      </w:r>
    </w:p>
    <w:p w14:paraId="10F7FEEB" w14:textId="77777777" w:rsidR="00C34FF9" w:rsidRPr="00D6468C" w:rsidRDefault="00C34FF9" w:rsidP="00D655F1">
      <w:pPr>
        <w:pStyle w:val="2"/>
      </w:pPr>
      <w:r w:rsidRPr="00D6468C">
        <w:t xml:space="preserve">по объему потерь согласно сводному прогнозному балансу на </w:t>
      </w:r>
      <w:smartTag w:uri="urn:schemas-microsoft-com:office:smarttags" w:element="metricconverter">
        <w:smartTagPr>
          <w:attr w:name="ProductID" w:val="2017 г"/>
        </w:smartTagPr>
        <w:r w:rsidRPr="00D6468C">
          <w:t>2017 г</w:t>
        </w:r>
      </w:smartTag>
      <w:r w:rsidRPr="00D6468C">
        <w:t>. – 1 138 324,46 тыс. руб. (89 280,25+1 049 044,22), что выше уровня, установленного Департаментом ТЭК и ТР Вологодской области на 32 866,56 тыс. руб.;</w:t>
      </w:r>
    </w:p>
    <w:p w14:paraId="14FB3379" w14:textId="77777777" w:rsidR="00C34FF9" w:rsidRPr="00D6468C" w:rsidRDefault="00C34FF9" w:rsidP="00D655F1">
      <w:pPr>
        <w:pStyle w:val="2"/>
      </w:pPr>
      <w:r w:rsidRPr="00D6468C">
        <w:t>по объему потерь согласно расчету Исполнителя – 1 111 623,24 тыс. руб. (89 280,25+1 022 343,00), что выше уровня, установленного Департаментом ТЭК и ТР Вологодской области на 6 165,34 тыс. руб.</w:t>
      </w:r>
    </w:p>
    <w:p w14:paraId="03F261FB" w14:textId="77777777" w:rsidR="00C34FF9" w:rsidRPr="00D6468C" w:rsidRDefault="00C34FF9" w:rsidP="00C34FF9">
      <w:pPr>
        <w:pStyle w:val="afff7"/>
        <w:rPr>
          <w:lang w:eastAsia="ru-RU"/>
        </w:rPr>
      </w:pPr>
      <w:r w:rsidRPr="00D6468C">
        <w:rPr>
          <w:lang w:eastAsia="ru-RU"/>
        </w:rPr>
        <w:t>При планировании стоимости расходов на покупку потерь электрической энергии на предстоящий период регулирования Исполнитель рекомендует цену покупки потерь электрической энергии определять с использованием разработанных НП Совет рынка прогнозов свободных (нерегулируемых) цен на электрическую энергию (мощность) по субъектам Российской Федерации; тарифа на услуги коммерческого оператора АО «АТС» и услуги на оперативно-диспетчерское управление АО «ЕЭС», а также с использованием опубликованной стоимости услуг АО «ЦФР» и утвержденных регулирующим органом сбытовых надбавок. При планировании расходов также использовать индексы-дефляторы, предусмотренные опубликованным МЭР на момент подачи заявления в регулирующий орган Прогнозом социально – экономического развития РФ.</w:t>
      </w:r>
    </w:p>
    <w:p w14:paraId="04A5966E" w14:textId="77777777" w:rsidR="00D655F1" w:rsidRDefault="00D655F1">
      <w:pPr>
        <w:spacing w:after="0" w:line="240" w:lineRule="auto"/>
        <w:rPr>
          <w:rFonts w:ascii="Myriad Pro" w:hAnsi="Myriad Pro"/>
          <w:color w:val="000000"/>
          <w:sz w:val="20"/>
          <w:szCs w:val="20"/>
        </w:rPr>
      </w:pPr>
      <w:bookmarkStart w:id="185" w:name="_Toc53154740"/>
      <w:r>
        <w:rPr>
          <w:rFonts w:ascii="Myriad Pro" w:hAnsi="Myriad Pro"/>
          <w:color w:val="000000"/>
          <w:sz w:val="20"/>
          <w:szCs w:val="20"/>
        </w:rPr>
        <w:br w:type="page"/>
      </w:r>
    </w:p>
    <w:p w14:paraId="5F88AEEF" w14:textId="77777777" w:rsidR="00C34FF9" w:rsidRPr="00D6468C" w:rsidRDefault="00C34FF9" w:rsidP="00D655F1">
      <w:pPr>
        <w:pStyle w:val="211"/>
      </w:pPr>
      <w:bookmarkStart w:id="186" w:name="_Toc53587368"/>
      <w:r w:rsidRPr="00D6468C">
        <w:lastRenderedPageBreak/>
        <w:t xml:space="preserve">Экспертиза обоснованности расходов на компенсацию потерь, учтенных </w:t>
      </w:r>
      <w:r w:rsidR="00D655F1" w:rsidRPr="00D655F1">
        <w:t xml:space="preserve">Департаментом топливно-энергетического комплекса и тарифного регулирования Вологодской области </w:t>
      </w:r>
      <w:r w:rsidRPr="00D6468C">
        <w:t>в необходимой валовой выручке на 201</w:t>
      </w:r>
      <w:r w:rsidRPr="00D6468C">
        <w:rPr>
          <w:lang w:val="ru-RU"/>
        </w:rPr>
        <w:t>8</w:t>
      </w:r>
      <w:r w:rsidRPr="00D6468C">
        <w:t xml:space="preserve"> год</w:t>
      </w:r>
      <w:r w:rsidRPr="00D6468C">
        <w:rPr>
          <w:lang w:val="ru-RU"/>
        </w:rPr>
        <w:t>.</w:t>
      </w:r>
      <w:bookmarkEnd w:id="185"/>
      <w:bookmarkEnd w:id="186"/>
    </w:p>
    <w:p w14:paraId="19ABF0C7" w14:textId="77777777" w:rsidR="00C34FF9" w:rsidRPr="00D6468C" w:rsidRDefault="00C34FF9" w:rsidP="00C34FF9">
      <w:pPr>
        <w:spacing w:after="0" w:line="360" w:lineRule="auto"/>
        <w:ind w:firstLine="567"/>
        <w:contextualSpacing/>
        <w:jc w:val="both"/>
        <w:rPr>
          <w:rFonts w:ascii="Myriad Pro" w:hAnsi="Myriad Pro"/>
          <w:color w:val="000000"/>
          <w:sz w:val="26"/>
          <w:szCs w:val="26"/>
          <w:lang w:val="x-none"/>
        </w:rPr>
      </w:pPr>
    </w:p>
    <w:p w14:paraId="7440AF9F" w14:textId="77777777" w:rsidR="00C34FF9" w:rsidRPr="00D6468C" w:rsidRDefault="00C34FF9" w:rsidP="00D655F1">
      <w:pPr>
        <w:pStyle w:val="affff5"/>
      </w:pPr>
      <w:r w:rsidRPr="00D6468C">
        <w:t>ПОЗИЦИЯ ТЕРРИТОРИАЛЬНОЙ СЕТЕВОЙ ОРГАНИЗАЦИИ</w:t>
      </w:r>
    </w:p>
    <w:p w14:paraId="709E62D7" w14:textId="77777777" w:rsidR="00C34FF9" w:rsidRPr="00D6468C" w:rsidRDefault="00C34FF9" w:rsidP="00C34FF9">
      <w:pPr>
        <w:pStyle w:val="afff5"/>
        <w:rPr>
          <w:lang w:val="ru-RU"/>
        </w:rPr>
      </w:pPr>
      <w:r w:rsidRPr="00D6468C">
        <w:rPr>
          <w:lang w:val="ru-RU"/>
        </w:rPr>
        <w:t>Согласно заявлению от 27.04.2017 затраты на оплату технологических потерь запланированы в размере 1 070 387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114"/>
        <w:gridCol w:w="2874"/>
        <w:gridCol w:w="3582"/>
      </w:tblGrid>
      <w:tr w:rsidR="00C34FF9" w:rsidRPr="00D6468C" w14:paraId="512BE3F2" w14:textId="77777777">
        <w:trPr>
          <w:cantSplit/>
          <w:trHeight w:val="1"/>
          <w:tblHeader/>
        </w:trPr>
        <w:tc>
          <w:tcPr>
            <w:tcW w:w="3160"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742CA85"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Показатели</w:t>
            </w:r>
          </w:p>
        </w:tc>
        <w:tc>
          <w:tcPr>
            <w:tcW w:w="291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285FFFE6" w14:textId="77777777" w:rsidR="00C34FF9" w:rsidRPr="00D6468C" w:rsidRDefault="00C34FF9" w:rsidP="00C34FF9">
            <w:pPr>
              <w:spacing w:after="0" w:line="240" w:lineRule="auto"/>
              <w:jc w:val="center"/>
              <w:rPr>
                <w:rFonts w:ascii="Myriad Pro" w:hAnsi="Myriad Pro"/>
                <w:b/>
                <w:iCs/>
                <w:color w:val="FFFFFF"/>
                <w:sz w:val="20"/>
                <w:szCs w:val="20"/>
              </w:rPr>
            </w:pPr>
            <w:r w:rsidRPr="00D6468C">
              <w:rPr>
                <w:rFonts w:ascii="Myriad Pro" w:hAnsi="Myriad Pro"/>
                <w:b/>
                <w:iCs/>
                <w:color w:val="FFFFFF"/>
                <w:sz w:val="20"/>
                <w:szCs w:val="20"/>
              </w:rPr>
              <w:t>Ед. изм.</w:t>
            </w:r>
          </w:p>
        </w:tc>
        <w:tc>
          <w:tcPr>
            <w:tcW w:w="3636" w:type="dxa"/>
            <w:tcBorders>
              <w:top w:val="single" w:sz="4" w:space="0" w:color="FFFFFF"/>
              <w:left w:val="single" w:sz="4" w:space="0" w:color="FFFFFF"/>
              <w:bottom w:val="single" w:sz="4" w:space="0" w:color="FFFFFF"/>
              <w:right w:val="single" w:sz="4" w:space="0" w:color="FFFFFF"/>
            </w:tcBorders>
            <w:shd w:val="clear" w:color="auto" w:fill="4F6228"/>
            <w:vAlign w:val="center"/>
          </w:tcPr>
          <w:p w14:paraId="05E8DB26" w14:textId="77777777" w:rsidR="00C34FF9" w:rsidRPr="00D6468C" w:rsidRDefault="00C34FF9" w:rsidP="00C34FF9">
            <w:pPr>
              <w:spacing w:after="0" w:line="240" w:lineRule="auto"/>
              <w:ind w:left="22"/>
              <w:jc w:val="center"/>
              <w:rPr>
                <w:rFonts w:ascii="Myriad Pro" w:hAnsi="Myriad Pro"/>
                <w:b/>
                <w:iCs/>
                <w:color w:val="FFFFFF"/>
                <w:sz w:val="20"/>
                <w:szCs w:val="20"/>
              </w:rPr>
            </w:pPr>
            <w:r w:rsidRPr="00D6468C">
              <w:rPr>
                <w:rFonts w:ascii="Myriad Pro" w:hAnsi="Myriad Pro"/>
                <w:b/>
                <w:iCs/>
                <w:color w:val="FFFFFF"/>
                <w:sz w:val="20"/>
                <w:szCs w:val="20"/>
              </w:rPr>
              <w:t>2018</w:t>
            </w:r>
          </w:p>
        </w:tc>
      </w:tr>
      <w:tr w:rsidR="00C34FF9" w:rsidRPr="00D6468C" w14:paraId="5C884F09" w14:textId="77777777">
        <w:trPr>
          <w:cantSplit/>
          <w:trHeight w:val="1"/>
        </w:trPr>
        <w:tc>
          <w:tcPr>
            <w:tcW w:w="3160" w:type="dxa"/>
            <w:tcBorders>
              <w:top w:val="single" w:sz="4" w:space="0" w:color="FFFFFF"/>
            </w:tcBorders>
            <w:shd w:val="clear" w:color="auto" w:fill="auto"/>
            <w:vAlign w:val="center"/>
          </w:tcPr>
          <w:p w14:paraId="1BD49C06" w14:textId="77777777" w:rsidR="00C34FF9" w:rsidRPr="00D6468C" w:rsidRDefault="00C34FF9" w:rsidP="00C34FF9">
            <w:pPr>
              <w:autoSpaceDE w:val="0"/>
              <w:autoSpaceDN w:val="0"/>
              <w:adjustRightInd w:val="0"/>
              <w:spacing w:after="0" w:line="240" w:lineRule="auto"/>
              <w:rPr>
                <w:rFonts w:ascii="Myriad Pro" w:hAnsi="Myriad Pro"/>
                <w:color w:val="000000"/>
                <w:sz w:val="20"/>
                <w:szCs w:val="20"/>
              </w:rPr>
            </w:pPr>
            <w:r w:rsidRPr="00D6468C">
              <w:rPr>
                <w:rFonts w:ascii="Myriad Pro" w:hAnsi="Myriad Pro"/>
                <w:color w:val="000000"/>
                <w:sz w:val="20"/>
                <w:szCs w:val="20"/>
              </w:rPr>
              <w:t>Объем потерь</w:t>
            </w:r>
          </w:p>
        </w:tc>
        <w:tc>
          <w:tcPr>
            <w:tcW w:w="2916" w:type="dxa"/>
            <w:tcBorders>
              <w:top w:val="single" w:sz="4" w:space="0" w:color="FFFFFF"/>
            </w:tcBorders>
            <w:shd w:val="clear" w:color="auto" w:fill="auto"/>
            <w:vAlign w:val="center"/>
          </w:tcPr>
          <w:p w14:paraId="4672553E"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млн. кВт*ч</w:t>
            </w:r>
          </w:p>
        </w:tc>
        <w:tc>
          <w:tcPr>
            <w:tcW w:w="3636" w:type="dxa"/>
            <w:tcBorders>
              <w:top w:val="single" w:sz="4" w:space="0" w:color="FFFFFF"/>
            </w:tcBorders>
            <w:shd w:val="clear" w:color="auto" w:fill="auto"/>
            <w:vAlign w:val="center"/>
          </w:tcPr>
          <w:p w14:paraId="2B3CF4CE" w14:textId="77777777" w:rsidR="00C34FF9" w:rsidRPr="00D6468C" w:rsidRDefault="00C34FF9" w:rsidP="00C34FF9">
            <w:pPr>
              <w:autoSpaceDE w:val="0"/>
              <w:autoSpaceDN w:val="0"/>
              <w:adjustRightInd w:val="0"/>
              <w:spacing w:after="0" w:line="240" w:lineRule="auto"/>
              <w:ind w:left="22"/>
              <w:jc w:val="center"/>
              <w:rPr>
                <w:rFonts w:ascii="Myriad Pro" w:hAnsi="Myriad Pro"/>
                <w:color w:val="000000"/>
                <w:sz w:val="20"/>
                <w:szCs w:val="20"/>
              </w:rPr>
            </w:pPr>
            <w:r w:rsidRPr="00D6468C">
              <w:rPr>
                <w:rFonts w:ascii="Myriad Pro" w:hAnsi="Myriad Pro"/>
                <w:color w:val="000000"/>
                <w:sz w:val="20"/>
                <w:szCs w:val="20"/>
              </w:rPr>
              <w:t>406,97</w:t>
            </w:r>
          </w:p>
        </w:tc>
      </w:tr>
      <w:tr w:rsidR="00C34FF9" w:rsidRPr="00D6468C" w14:paraId="76BB55A6" w14:textId="77777777">
        <w:trPr>
          <w:cantSplit/>
          <w:trHeight w:val="1"/>
        </w:trPr>
        <w:tc>
          <w:tcPr>
            <w:tcW w:w="3160" w:type="dxa"/>
            <w:shd w:val="clear" w:color="auto" w:fill="auto"/>
            <w:vAlign w:val="center"/>
          </w:tcPr>
          <w:p w14:paraId="744D020E" w14:textId="77777777" w:rsidR="00C34FF9" w:rsidRPr="00D6468C" w:rsidRDefault="00C34FF9" w:rsidP="00C34FF9">
            <w:pPr>
              <w:autoSpaceDE w:val="0"/>
              <w:autoSpaceDN w:val="0"/>
              <w:adjustRightInd w:val="0"/>
              <w:spacing w:after="0" w:line="240" w:lineRule="auto"/>
              <w:rPr>
                <w:rFonts w:ascii="Myriad Pro" w:hAnsi="Myriad Pro"/>
                <w:color w:val="000000"/>
                <w:sz w:val="20"/>
                <w:szCs w:val="20"/>
              </w:rPr>
            </w:pPr>
            <w:r w:rsidRPr="00D6468C">
              <w:rPr>
                <w:rFonts w:ascii="Myriad Pro" w:hAnsi="Myriad Pro"/>
                <w:color w:val="000000"/>
                <w:sz w:val="20"/>
                <w:szCs w:val="20"/>
              </w:rPr>
              <w:t>Тариф</w:t>
            </w:r>
          </w:p>
        </w:tc>
        <w:tc>
          <w:tcPr>
            <w:tcW w:w="2916" w:type="dxa"/>
            <w:shd w:val="clear" w:color="auto" w:fill="auto"/>
            <w:vAlign w:val="center"/>
          </w:tcPr>
          <w:p w14:paraId="4954C19B"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руб./МВт*ч</w:t>
            </w:r>
          </w:p>
        </w:tc>
        <w:tc>
          <w:tcPr>
            <w:tcW w:w="3636" w:type="dxa"/>
            <w:shd w:val="clear" w:color="auto" w:fill="auto"/>
            <w:vAlign w:val="center"/>
          </w:tcPr>
          <w:p w14:paraId="53942E26" w14:textId="77777777" w:rsidR="00C34FF9" w:rsidRPr="00D6468C" w:rsidRDefault="00C34FF9" w:rsidP="00C34FF9">
            <w:pPr>
              <w:autoSpaceDE w:val="0"/>
              <w:autoSpaceDN w:val="0"/>
              <w:adjustRightInd w:val="0"/>
              <w:spacing w:after="0" w:line="240" w:lineRule="auto"/>
              <w:ind w:left="22"/>
              <w:jc w:val="center"/>
              <w:rPr>
                <w:rFonts w:ascii="Myriad Pro" w:hAnsi="Myriad Pro"/>
                <w:color w:val="000000"/>
                <w:sz w:val="20"/>
                <w:szCs w:val="20"/>
              </w:rPr>
            </w:pPr>
            <w:r w:rsidRPr="00D6468C">
              <w:rPr>
                <w:rFonts w:ascii="Myriad Pro" w:hAnsi="Myriad Pro"/>
                <w:color w:val="000000"/>
                <w:sz w:val="20"/>
                <w:szCs w:val="20"/>
              </w:rPr>
              <w:t>2 630,12</w:t>
            </w:r>
          </w:p>
        </w:tc>
      </w:tr>
      <w:tr w:rsidR="00C34FF9" w:rsidRPr="00D6468C" w14:paraId="3DC552D1" w14:textId="77777777">
        <w:trPr>
          <w:cantSplit/>
          <w:trHeight w:val="1"/>
        </w:trPr>
        <w:tc>
          <w:tcPr>
            <w:tcW w:w="3160" w:type="dxa"/>
            <w:shd w:val="clear" w:color="auto" w:fill="auto"/>
            <w:vAlign w:val="center"/>
          </w:tcPr>
          <w:p w14:paraId="0BD1A616" w14:textId="77777777" w:rsidR="00C34FF9" w:rsidRPr="00D6468C" w:rsidRDefault="00C34FF9" w:rsidP="00C34FF9">
            <w:pPr>
              <w:autoSpaceDE w:val="0"/>
              <w:autoSpaceDN w:val="0"/>
              <w:adjustRightInd w:val="0"/>
              <w:spacing w:after="0" w:line="240" w:lineRule="auto"/>
              <w:rPr>
                <w:rFonts w:ascii="Myriad Pro" w:hAnsi="Myriad Pro"/>
                <w:color w:val="000000"/>
                <w:sz w:val="20"/>
                <w:szCs w:val="20"/>
              </w:rPr>
            </w:pPr>
            <w:r w:rsidRPr="00D6468C">
              <w:rPr>
                <w:rFonts w:ascii="Myriad Pro" w:hAnsi="Myriad Pro"/>
                <w:color w:val="000000"/>
                <w:sz w:val="20"/>
                <w:szCs w:val="20"/>
              </w:rPr>
              <w:t>Стоимость</w:t>
            </w:r>
          </w:p>
        </w:tc>
        <w:tc>
          <w:tcPr>
            <w:tcW w:w="2916" w:type="dxa"/>
            <w:shd w:val="clear" w:color="auto" w:fill="auto"/>
            <w:vAlign w:val="center"/>
          </w:tcPr>
          <w:p w14:paraId="04DD594F" w14:textId="77777777" w:rsidR="00C34FF9" w:rsidRPr="00D6468C" w:rsidRDefault="00C34FF9" w:rsidP="00C34FF9">
            <w:pPr>
              <w:autoSpaceDE w:val="0"/>
              <w:autoSpaceDN w:val="0"/>
              <w:adjustRightInd w:val="0"/>
              <w:spacing w:after="0" w:line="240" w:lineRule="auto"/>
              <w:jc w:val="center"/>
              <w:rPr>
                <w:rFonts w:ascii="Myriad Pro" w:hAnsi="Myriad Pro"/>
                <w:color w:val="000000"/>
                <w:sz w:val="20"/>
                <w:szCs w:val="20"/>
              </w:rPr>
            </w:pPr>
            <w:r w:rsidRPr="00D6468C">
              <w:rPr>
                <w:rFonts w:ascii="Myriad Pro" w:hAnsi="Myriad Pro"/>
                <w:color w:val="000000"/>
                <w:sz w:val="20"/>
                <w:szCs w:val="20"/>
              </w:rPr>
              <w:t>тыс. руб.</w:t>
            </w:r>
          </w:p>
        </w:tc>
        <w:tc>
          <w:tcPr>
            <w:tcW w:w="3636" w:type="dxa"/>
            <w:shd w:val="clear" w:color="auto" w:fill="auto"/>
            <w:vAlign w:val="center"/>
          </w:tcPr>
          <w:p w14:paraId="3AB7F1D5" w14:textId="77777777" w:rsidR="00C34FF9" w:rsidRPr="00D6468C" w:rsidRDefault="00C34FF9" w:rsidP="00C34FF9">
            <w:pPr>
              <w:autoSpaceDE w:val="0"/>
              <w:autoSpaceDN w:val="0"/>
              <w:adjustRightInd w:val="0"/>
              <w:spacing w:after="0" w:line="240" w:lineRule="auto"/>
              <w:ind w:left="22"/>
              <w:jc w:val="center"/>
              <w:rPr>
                <w:rFonts w:ascii="Myriad Pro" w:hAnsi="Myriad Pro"/>
                <w:color w:val="000000"/>
                <w:sz w:val="20"/>
                <w:szCs w:val="20"/>
              </w:rPr>
            </w:pPr>
            <w:r w:rsidRPr="00D6468C">
              <w:rPr>
                <w:rFonts w:ascii="Myriad Pro" w:hAnsi="Myriad Pro"/>
                <w:color w:val="000000"/>
                <w:sz w:val="20"/>
                <w:szCs w:val="20"/>
              </w:rPr>
              <w:t xml:space="preserve">1 070 387 </w:t>
            </w:r>
          </w:p>
        </w:tc>
      </w:tr>
    </w:tbl>
    <w:p w14:paraId="5606FEFB" w14:textId="77777777" w:rsidR="00C34FF9" w:rsidRPr="00D6468C" w:rsidRDefault="00C34FF9" w:rsidP="00C34FF9">
      <w:pPr>
        <w:pStyle w:val="12"/>
        <w:spacing w:after="0" w:line="360" w:lineRule="auto"/>
        <w:ind w:left="1287"/>
        <w:jc w:val="both"/>
        <w:rPr>
          <w:rFonts w:ascii="Myriad Pro" w:hAnsi="Myriad Pro"/>
          <w:color w:val="000000"/>
          <w:sz w:val="26"/>
          <w:szCs w:val="26"/>
        </w:rPr>
      </w:pPr>
    </w:p>
    <w:p w14:paraId="6570C1F7" w14:textId="77777777" w:rsidR="00C34FF9" w:rsidRPr="00D6468C" w:rsidRDefault="00C34FF9" w:rsidP="00D655F1">
      <w:pPr>
        <w:pStyle w:val="affff5"/>
      </w:pPr>
      <w:r w:rsidRPr="00D6468C">
        <w:t>ПОЗИЦИЯ ОРГАНА РЕГУЛИРОВАНИЯ</w:t>
      </w:r>
    </w:p>
    <w:p w14:paraId="31CE1851"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Плановый объем потерь принят в размере 406,97 млн. кВт*ч, в т.ч. покупка потерь от АО «ТЭЦ «Белый Ручей» - 33 млн. кВт*ч, от сбытовой организации – 373,973 млн. кВт*ч.</w:t>
      </w:r>
    </w:p>
    <w:p w14:paraId="4A87B15E"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Среднегодовой тариф покупки электрической энергии от АО «ТЭЦ «Белый Ручей» определен в размере 3 716,50 руб./тыс. кВт*ч, плановая цена покупки от сбытовой организации – 2 700,00 руб./тыс. кВт*ч.</w:t>
      </w:r>
    </w:p>
    <w:p w14:paraId="52AC4A19" w14:textId="77777777" w:rsidR="00C34FF9" w:rsidRPr="00D6468C" w:rsidRDefault="00C34FF9" w:rsidP="00C34FF9">
      <w:pPr>
        <w:spacing w:after="0" w:line="360" w:lineRule="auto"/>
        <w:ind w:firstLine="567"/>
        <w:contextualSpacing/>
        <w:jc w:val="both"/>
        <w:rPr>
          <w:rFonts w:ascii="Myriad Pro" w:hAnsi="Myriad Pro"/>
          <w:color w:val="000000"/>
          <w:sz w:val="26"/>
          <w:szCs w:val="26"/>
        </w:rPr>
      </w:pPr>
      <w:r w:rsidRPr="00D6468C">
        <w:rPr>
          <w:rFonts w:ascii="Myriad Pro" w:hAnsi="Myriad Pro"/>
          <w:color w:val="000000"/>
          <w:sz w:val="26"/>
          <w:szCs w:val="26"/>
        </w:rPr>
        <w:t xml:space="preserve">НВВ (расходы) на покупку потерь Филиала составят 1 132 370 тыс. руб. </w:t>
      </w:r>
    </w:p>
    <w:p w14:paraId="36A390F3" w14:textId="77777777" w:rsidR="00C34FF9" w:rsidRPr="00D6468C" w:rsidRDefault="00C34FF9" w:rsidP="00C34FF9">
      <w:pPr>
        <w:spacing w:after="0" w:line="360" w:lineRule="auto"/>
        <w:ind w:firstLine="720"/>
        <w:contextualSpacing/>
        <w:jc w:val="both"/>
        <w:rPr>
          <w:rFonts w:ascii="Myriad Pro" w:hAnsi="Myriad Pro"/>
          <w:color w:val="000000"/>
          <w:sz w:val="26"/>
          <w:szCs w:val="26"/>
        </w:rPr>
      </w:pPr>
    </w:p>
    <w:p w14:paraId="3BFC9B63" w14:textId="77777777" w:rsidR="00C34FF9" w:rsidRPr="00D6468C" w:rsidRDefault="00C34FF9" w:rsidP="00D655F1">
      <w:pPr>
        <w:pStyle w:val="affff5"/>
      </w:pPr>
      <w:r w:rsidRPr="00D6468C">
        <w:t>ПОЗИЦИЯ ИСПОЛНИТЕЛЯ</w:t>
      </w:r>
    </w:p>
    <w:p w14:paraId="64E1E806" w14:textId="77777777" w:rsidR="00C34FF9" w:rsidRPr="00D6468C" w:rsidRDefault="00C34FF9" w:rsidP="00C34FF9">
      <w:pPr>
        <w:spacing w:after="0" w:line="360" w:lineRule="auto"/>
        <w:ind w:firstLine="567"/>
        <w:jc w:val="both"/>
        <w:textAlignment w:val="baseline"/>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t xml:space="preserve">В соответствии с параметрами Сводного прогнозного баланса электрической энергии (мощности), утвержденного приказом ФАС России от 26.06.2018 №873/18-ДСП, общий объем потерь электроэнергии филиала </w:t>
      </w:r>
      <w:r w:rsidR="00D655F1">
        <w:rPr>
          <w:rFonts w:ascii="Myriad Pro" w:eastAsia="Times New Roman" w:hAnsi="Myriad Pro" w:cs="Segoe UI"/>
          <w:sz w:val="26"/>
          <w:szCs w:val="26"/>
          <w:lang w:eastAsia="ru-RU"/>
        </w:rPr>
        <w:t>ПАО </w:t>
      </w:r>
      <w:r w:rsidRPr="00D6468C">
        <w:rPr>
          <w:rFonts w:ascii="Myriad Pro" w:eastAsia="Times New Roman" w:hAnsi="Myriad Pro" w:cs="Segoe UI"/>
          <w:sz w:val="26"/>
          <w:szCs w:val="26"/>
          <w:lang w:eastAsia="ru-RU"/>
        </w:rPr>
        <w:t xml:space="preserve">«МРСК Северо-Запада» «Вологдаэнерго» на 2018 год утвержден в размере 406,97 млн. кВт*ч (на заявленном уровне), разбивка по полугодиям не представлена. Распределение объема потерь по полугодиям в соответствии с заявлением Филиала некорректно, так как полезный отпуск заявленный </w:t>
      </w:r>
      <w:r w:rsidRPr="00D6468C">
        <w:rPr>
          <w:rFonts w:ascii="Myriad Pro" w:eastAsia="Times New Roman" w:hAnsi="Myriad Pro" w:cs="Segoe UI"/>
          <w:sz w:val="26"/>
          <w:szCs w:val="26"/>
          <w:lang w:eastAsia="ru-RU"/>
        </w:rPr>
        <w:lastRenderedPageBreak/>
        <w:t xml:space="preserve">Филиалом и утвержденный в Сводном прогнозном балансе на 2018 год отличаются: 4 998,02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 xml:space="preserve"> и 4 824,277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 xml:space="preserve"> соответственно.</w:t>
      </w:r>
    </w:p>
    <w:p w14:paraId="498F1DD3" w14:textId="77777777" w:rsidR="00C34FF9" w:rsidRPr="00D6468C" w:rsidRDefault="00C34FF9" w:rsidP="00C34FF9">
      <w:pPr>
        <w:spacing w:after="0" w:line="360" w:lineRule="auto"/>
        <w:ind w:firstLine="567"/>
        <w:contextualSpacing/>
        <w:jc w:val="both"/>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t xml:space="preserve">По мнению Исполнителя, изложенному в п.3.2 настоящего отчета, Департаментом занижен уровень потерь электрической энергии: при установленном долгосрочном параметре 8,46% в Сводном прогнозном балансе на 2018 год утверждены потери 8,44%, занижение составило 1,27 млн. </w:t>
      </w:r>
      <w:proofErr w:type="spellStart"/>
      <w:r w:rsidRPr="00D6468C">
        <w:rPr>
          <w:rFonts w:ascii="Myriad Pro" w:eastAsia="Times New Roman" w:hAnsi="Myriad Pro" w:cs="Segoe UI"/>
          <w:sz w:val="26"/>
          <w:szCs w:val="26"/>
          <w:lang w:eastAsia="ru-RU"/>
        </w:rPr>
        <w:t>кВтч</w:t>
      </w:r>
      <w:proofErr w:type="spellEnd"/>
      <w:r w:rsidRPr="00D6468C">
        <w:rPr>
          <w:rFonts w:ascii="Myriad Pro" w:eastAsia="Times New Roman" w:hAnsi="Myriad Pro" w:cs="Segoe UI"/>
          <w:sz w:val="26"/>
          <w:szCs w:val="26"/>
          <w:lang w:eastAsia="ru-RU"/>
        </w:rPr>
        <w:t xml:space="preserve">. </w:t>
      </w:r>
    </w:p>
    <w:p w14:paraId="1277F3DC" w14:textId="77777777" w:rsidR="00C34FF9" w:rsidRPr="00D6468C" w:rsidRDefault="00C34FF9" w:rsidP="00C34FF9">
      <w:pPr>
        <w:spacing w:after="0" w:line="360" w:lineRule="auto"/>
        <w:ind w:firstLine="567"/>
        <w:jc w:val="both"/>
        <w:textAlignment w:val="baseline"/>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t xml:space="preserve">При оказании услуг по передаче электроэнергии филиал </w:t>
      </w:r>
      <w:r w:rsidR="00D655F1">
        <w:rPr>
          <w:rFonts w:ascii="Myriad Pro" w:eastAsia="Times New Roman" w:hAnsi="Myriad Pro" w:cs="Segoe UI"/>
          <w:sz w:val="26"/>
          <w:szCs w:val="26"/>
          <w:lang w:eastAsia="ru-RU"/>
        </w:rPr>
        <w:t>ПАО </w:t>
      </w:r>
      <w:r w:rsidRPr="00D6468C">
        <w:rPr>
          <w:rFonts w:ascii="Myriad Pro" w:eastAsia="Times New Roman" w:hAnsi="Myriad Pro" w:cs="Segoe UI"/>
          <w:sz w:val="26"/>
          <w:szCs w:val="26"/>
          <w:lang w:eastAsia="ru-RU"/>
        </w:rPr>
        <w:t>«МРСК Северо-Запада» «Вологдаэнерго» несет расходы на покупку потерь у АО «ТЭЦ «Белый Ручей» (по регулируемой цене) и у гарантирующего поставщика.</w:t>
      </w:r>
    </w:p>
    <w:p w14:paraId="1ED2E7FC" w14:textId="77777777" w:rsidR="00C34FF9" w:rsidRPr="00D6468C" w:rsidRDefault="00C34FF9" w:rsidP="00C34FF9">
      <w:pPr>
        <w:pStyle w:val="afff5"/>
        <w:rPr>
          <w:lang w:val="ru-RU" w:eastAsia="ru-RU"/>
        </w:rPr>
      </w:pPr>
      <w:r w:rsidRPr="00D6468C">
        <w:rPr>
          <w:lang w:val="ru-RU" w:eastAsia="ru-RU"/>
        </w:rPr>
        <w:t>По вопросу определения стоимости покупки потерь от АО «ТЭЦ «Белый Ручей» (33,000 млн. кВт*ч) Исполнитель отмечает, что Департаментом ТЭК и ТР Вологодской области был определен средний за год одноставочный тариф на покупку потерь (3 716,50 руб./</w:t>
      </w:r>
      <w:proofErr w:type="spellStart"/>
      <w:r w:rsidRPr="00D6468C">
        <w:rPr>
          <w:lang w:val="ru-RU" w:eastAsia="ru-RU"/>
        </w:rPr>
        <w:t>тыс.кВт</w:t>
      </w:r>
      <w:proofErr w:type="spellEnd"/>
      <w:r w:rsidRPr="00D6468C">
        <w:rPr>
          <w:lang w:val="ru-RU" w:eastAsia="ru-RU"/>
        </w:rPr>
        <w:t>*ч), отличный от тарифа, утвержденного Приказом Департамента ТЭК и ТР Вологодской области от 14.12.2017 №539-р, согласно которому: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656"/>
        <w:gridCol w:w="2184"/>
        <w:gridCol w:w="2311"/>
        <w:gridCol w:w="2419"/>
      </w:tblGrid>
      <w:tr w:rsidR="00C34FF9" w:rsidRPr="00D6468C" w14:paraId="207E4DAF" w14:textId="77777777">
        <w:trPr>
          <w:cantSplit/>
          <w:tblHeader/>
        </w:trPr>
        <w:tc>
          <w:tcPr>
            <w:tcW w:w="2696"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C1A76B5"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Период регулирования</w:t>
            </w:r>
          </w:p>
        </w:tc>
        <w:tc>
          <w:tcPr>
            <w:tcW w:w="4561"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3E48AE28"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Двухставочный тариф</w:t>
            </w:r>
          </w:p>
        </w:tc>
        <w:tc>
          <w:tcPr>
            <w:tcW w:w="2455"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054E1B69"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Одноставочный тариф</w:t>
            </w:r>
          </w:p>
        </w:tc>
      </w:tr>
      <w:tr w:rsidR="00C34FF9" w:rsidRPr="00D6468C" w14:paraId="6F981A44" w14:textId="77777777">
        <w:trPr>
          <w:cantSplit/>
        </w:trPr>
        <w:tc>
          <w:tcPr>
            <w:tcW w:w="2696" w:type="dxa"/>
            <w:vMerge/>
            <w:tcBorders>
              <w:top w:val="single" w:sz="4" w:space="0" w:color="FFFFFF"/>
              <w:left w:val="single" w:sz="4" w:space="0" w:color="FFFFFF"/>
              <w:bottom w:val="single" w:sz="4" w:space="0" w:color="FFFFFF"/>
              <w:right w:val="single" w:sz="4" w:space="0" w:color="FFFFFF"/>
            </w:tcBorders>
            <w:shd w:val="clear" w:color="auto" w:fill="auto"/>
          </w:tcPr>
          <w:p w14:paraId="2876F171" w14:textId="77777777" w:rsidR="00C34FF9" w:rsidRPr="00D6468C" w:rsidRDefault="00C34FF9" w:rsidP="00C34FF9">
            <w:pPr>
              <w:spacing w:after="0" w:line="240" w:lineRule="auto"/>
              <w:ind w:firstLine="23"/>
              <w:jc w:val="center"/>
              <w:rPr>
                <w:rFonts w:ascii="Myriad Pro" w:hAnsi="Myriad Pro"/>
                <w:b/>
                <w:iCs/>
                <w:color w:val="FFFFFF"/>
                <w:sz w:val="20"/>
                <w:szCs w:val="20"/>
              </w:rPr>
            </w:pPr>
          </w:p>
        </w:tc>
        <w:tc>
          <w:tcPr>
            <w:tcW w:w="2216" w:type="dxa"/>
            <w:tcBorders>
              <w:top w:val="single" w:sz="4" w:space="0" w:color="FFFFFF"/>
              <w:left w:val="single" w:sz="4" w:space="0" w:color="FFFFFF"/>
              <w:bottom w:val="single" w:sz="4" w:space="0" w:color="FFFFFF"/>
              <w:right w:val="single" w:sz="4" w:space="0" w:color="FFFFFF"/>
            </w:tcBorders>
            <w:shd w:val="clear" w:color="auto" w:fill="4F6228"/>
          </w:tcPr>
          <w:p w14:paraId="76193EBC"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Ставка платы за электрическую мощность</w:t>
            </w:r>
          </w:p>
        </w:tc>
        <w:tc>
          <w:tcPr>
            <w:tcW w:w="2345" w:type="dxa"/>
            <w:tcBorders>
              <w:top w:val="single" w:sz="4" w:space="0" w:color="FFFFFF"/>
              <w:left w:val="single" w:sz="4" w:space="0" w:color="FFFFFF"/>
              <w:bottom w:val="single" w:sz="4" w:space="0" w:color="FFFFFF"/>
              <w:right w:val="single" w:sz="4" w:space="0" w:color="FFFFFF"/>
            </w:tcBorders>
            <w:shd w:val="clear" w:color="auto" w:fill="4F6228"/>
          </w:tcPr>
          <w:p w14:paraId="4188A576"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Ставка платы за электрическую энергию</w:t>
            </w:r>
          </w:p>
        </w:tc>
        <w:tc>
          <w:tcPr>
            <w:tcW w:w="2455" w:type="dxa"/>
            <w:vMerge/>
            <w:tcBorders>
              <w:top w:val="single" w:sz="4" w:space="0" w:color="FFFFFF"/>
              <w:left w:val="single" w:sz="4" w:space="0" w:color="FFFFFF"/>
              <w:bottom w:val="single" w:sz="4" w:space="0" w:color="FFFFFF"/>
              <w:right w:val="single" w:sz="4" w:space="0" w:color="FFFFFF"/>
            </w:tcBorders>
            <w:shd w:val="clear" w:color="auto" w:fill="auto"/>
          </w:tcPr>
          <w:p w14:paraId="324080C0" w14:textId="77777777" w:rsidR="00C34FF9" w:rsidRPr="00D6468C" w:rsidRDefault="00C34FF9" w:rsidP="00C34FF9">
            <w:pPr>
              <w:spacing w:after="0" w:line="240" w:lineRule="auto"/>
              <w:ind w:firstLine="23"/>
              <w:jc w:val="center"/>
              <w:rPr>
                <w:rFonts w:ascii="Myriad Pro" w:hAnsi="Myriad Pro"/>
                <w:b/>
                <w:iCs/>
                <w:color w:val="FFFFFF"/>
                <w:sz w:val="20"/>
                <w:szCs w:val="20"/>
              </w:rPr>
            </w:pPr>
          </w:p>
        </w:tc>
      </w:tr>
      <w:tr w:rsidR="00C34FF9" w:rsidRPr="00D6468C" w14:paraId="22F5D9A5" w14:textId="77777777">
        <w:trPr>
          <w:cantSplit/>
        </w:trPr>
        <w:tc>
          <w:tcPr>
            <w:tcW w:w="2696" w:type="dxa"/>
            <w:vMerge/>
            <w:tcBorders>
              <w:top w:val="single" w:sz="4" w:space="0" w:color="FFFFFF"/>
              <w:left w:val="single" w:sz="4" w:space="0" w:color="FFFFFF"/>
              <w:bottom w:val="single" w:sz="4" w:space="0" w:color="FFFFFF"/>
              <w:right w:val="single" w:sz="4" w:space="0" w:color="FFFFFF"/>
            </w:tcBorders>
            <w:shd w:val="clear" w:color="auto" w:fill="auto"/>
          </w:tcPr>
          <w:p w14:paraId="39349EB6" w14:textId="77777777" w:rsidR="00C34FF9" w:rsidRPr="00D6468C" w:rsidRDefault="00C34FF9" w:rsidP="00C34FF9">
            <w:pPr>
              <w:spacing w:after="0" w:line="240" w:lineRule="auto"/>
              <w:ind w:firstLine="23"/>
              <w:jc w:val="center"/>
              <w:rPr>
                <w:rFonts w:ascii="Myriad Pro" w:hAnsi="Myriad Pro"/>
                <w:b/>
                <w:iCs/>
                <w:color w:val="FFFFFF"/>
                <w:sz w:val="20"/>
                <w:szCs w:val="20"/>
              </w:rPr>
            </w:pPr>
          </w:p>
        </w:tc>
        <w:tc>
          <w:tcPr>
            <w:tcW w:w="2216" w:type="dxa"/>
            <w:tcBorders>
              <w:top w:val="single" w:sz="4" w:space="0" w:color="FFFFFF"/>
              <w:left w:val="single" w:sz="4" w:space="0" w:color="FFFFFF"/>
              <w:bottom w:val="single" w:sz="4" w:space="0" w:color="FFFFFF"/>
              <w:right w:val="single" w:sz="4" w:space="0" w:color="FFFFFF"/>
            </w:tcBorders>
            <w:shd w:val="clear" w:color="auto" w:fill="4F6228"/>
          </w:tcPr>
          <w:p w14:paraId="32B97745"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Руб./кВт</w:t>
            </w:r>
          </w:p>
        </w:tc>
        <w:tc>
          <w:tcPr>
            <w:tcW w:w="2345" w:type="dxa"/>
            <w:tcBorders>
              <w:top w:val="single" w:sz="4" w:space="0" w:color="FFFFFF"/>
              <w:left w:val="single" w:sz="4" w:space="0" w:color="FFFFFF"/>
              <w:bottom w:val="single" w:sz="4" w:space="0" w:color="FFFFFF"/>
              <w:right w:val="single" w:sz="4" w:space="0" w:color="FFFFFF"/>
            </w:tcBorders>
            <w:shd w:val="clear" w:color="auto" w:fill="4F6228"/>
          </w:tcPr>
          <w:p w14:paraId="10217307"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Руб./кВт*ч</w:t>
            </w:r>
          </w:p>
        </w:tc>
        <w:tc>
          <w:tcPr>
            <w:tcW w:w="2455" w:type="dxa"/>
            <w:tcBorders>
              <w:top w:val="single" w:sz="4" w:space="0" w:color="FFFFFF"/>
              <w:left w:val="single" w:sz="4" w:space="0" w:color="FFFFFF"/>
              <w:bottom w:val="single" w:sz="4" w:space="0" w:color="FFFFFF"/>
              <w:right w:val="single" w:sz="4" w:space="0" w:color="FFFFFF"/>
            </w:tcBorders>
            <w:shd w:val="clear" w:color="auto" w:fill="4F6228"/>
          </w:tcPr>
          <w:p w14:paraId="6E4688AA" w14:textId="77777777" w:rsidR="00C34FF9" w:rsidRPr="00D6468C" w:rsidRDefault="00C34FF9" w:rsidP="00C34FF9">
            <w:pPr>
              <w:spacing w:after="0" w:line="240" w:lineRule="auto"/>
              <w:ind w:firstLine="23"/>
              <w:jc w:val="center"/>
              <w:rPr>
                <w:rFonts w:ascii="Myriad Pro" w:hAnsi="Myriad Pro"/>
                <w:b/>
                <w:iCs/>
                <w:color w:val="FFFFFF"/>
                <w:sz w:val="20"/>
                <w:szCs w:val="20"/>
              </w:rPr>
            </w:pPr>
            <w:r w:rsidRPr="00D6468C">
              <w:rPr>
                <w:rFonts w:ascii="Myriad Pro" w:hAnsi="Myriad Pro"/>
                <w:b/>
                <w:iCs/>
                <w:color w:val="FFFFFF"/>
                <w:sz w:val="20"/>
                <w:szCs w:val="20"/>
              </w:rPr>
              <w:t>Руб./кВт*ч</w:t>
            </w:r>
          </w:p>
        </w:tc>
      </w:tr>
      <w:tr w:rsidR="00C34FF9" w:rsidRPr="00D6468C" w14:paraId="73CBCB21" w14:textId="77777777">
        <w:trPr>
          <w:cantSplit/>
        </w:trPr>
        <w:tc>
          <w:tcPr>
            <w:tcW w:w="2696" w:type="dxa"/>
            <w:tcBorders>
              <w:top w:val="single" w:sz="4" w:space="0" w:color="FFFFFF"/>
            </w:tcBorders>
            <w:shd w:val="clear" w:color="auto" w:fill="auto"/>
            <w:vAlign w:val="center"/>
          </w:tcPr>
          <w:p w14:paraId="4CAB5A65" w14:textId="77777777" w:rsidR="00C34FF9" w:rsidRPr="00D6468C" w:rsidRDefault="00C34FF9" w:rsidP="00C34FF9">
            <w:pPr>
              <w:spacing w:after="0" w:line="240" w:lineRule="auto"/>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С 01.01.2018 по 30.06.2018</w:t>
            </w:r>
          </w:p>
        </w:tc>
        <w:tc>
          <w:tcPr>
            <w:tcW w:w="2216" w:type="dxa"/>
            <w:tcBorders>
              <w:top w:val="single" w:sz="4" w:space="0" w:color="FFFFFF"/>
            </w:tcBorders>
            <w:shd w:val="clear" w:color="auto" w:fill="auto"/>
            <w:vAlign w:val="center"/>
          </w:tcPr>
          <w:p w14:paraId="64B7AB28"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2 039,46</w:t>
            </w:r>
          </w:p>
        </w:tc>
        <w:tc>
          <w:tcPr>
            <w:tcW w:w="2345" w:type="dxa"/>
            <w:tcBorders>
              <w:top w:val="single" w:sz="4" w:space="0" w:color="FFFFFF"/>
            </w:tcBorders>
            <w:shd w:val="clear" w:color="auto" w:fill="auto"/>
            <w:vAlign w:val="center"/>
          </w:tcPr>
          <w:p w14:paraId="752E0EE5"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0,874</w:t>
            </w:r>
          </w:p>
        </w:tc>
        <w:tc>
          <w:tcPr>
            <w:tcW w:w="2455" w:type="dxa"/>
            <w:tcBorders>
              <w:top w:val="single" w:sz="4" w:space="0" w:color="FFFFFF"/>
            </w:tcBorders>
            <w:shd w:val="clear" w:color="auto" w:fill="auto"/>
            <w:vAlign w:val="center"/>
          </w:tcPr>
          <w:p w14:paraId="02FE6094"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3,674</w:t>
            </w:r>
          </w:p>
        </w:tc>
      </w:tr>
      <w:tr w:rsidR="00C34FF9" w:rsidRPr="00D6468C" w14:paraId="03DFAB45" w14:textId="77777777">
        <w:trPr>
          <w:cantSplit/>
        </w:trPr>
        <w:tc>
          <w:tcPr>
            <w:tcW w:w="2696" w:type="dxa"/>
            <w:shd w:val="clear" w:color="auto" w:fill="auto"/>
            <w:vAlign w:val="center"/>
          </w:tcPr>
          <w:p w14:paraId="6C3CA820" w14:textId="77777777" w:rsidR="00C34FF9" w:rsidRPr="00D6468C" w:rsidRDefault="00C34FF9" w:rsidP="00C34FF9">
            <w:pPr>
              <w:spacing w:after="0" w:line="240" w:lineRule="auto"/>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С 01.07.2018 по 31.12.2018</w:t>
            </w:r>
          </w:p>
        </w:tc>
        <w:tc>
          <w:tcPr>
            <w:tcW w:w="2216" w:type="dxa"/>
            <w:shd w:val="clear" w:color="auto" w:fill="auto"/>
            <w:vAlign w:val="center"/>
          </w:tcPr>
          <w:p w14:paraId="6E0ABD32"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1 408,21</w:t>
            </w:r>
          </w:p>
        </w:tc>
        <w:tc>
          <w:tcPr>
            <w:tcW w:w="2345" w:type="dxa"/>
            <w:shd w:val="clear" w:color="auto" w:fill="auto"/>
            <w:vAlign w:val="center"/>
          </w:tcPr>
          <w:p w14:paraId="2D0924D2"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1,040</w:t>
            </w:r>
          </w:p>
        </w:tc>
        <w:tc>
          <w:tcPr>
            <w:tcW w:w="2455" w:type="dxa"/>
            <w:shd w:val="clear" w:color="auto" w:fill="auto"/>
            <w:vAlign w:val="center"/>
          </w:tcPr>
          <w:p w14:paraId="52D6574B" w14:textId="77777777" w:rsidR="00C34FF9" w:rsidRPr="00D6468C" w:rsidRDefault="00C34FF9" w:rsidP="00C34FF9">
            <w:pPr>
              <w:spacing w:after="0" w:line="240" w:lineRule="auto"/>
              <w:jc w:val="center"/>
              <w:textAlignment w:val="baseline"/>
              <w:rPr>
                <w:rFonts w:ascii="Myriad Pro" w:eastAsia="Times New Roman" w:hAnsi="Myriad Pro" w:cs="Segoe UI"/>
                <w:sz w:val="20"/>
                <w:szCs w:val="20"/>
                <w:lang w:eastAsia="ru-RU"/>
              </w:rPr>
            </w:pPr>
            <w:r w:rsidRPr="00D6468C">
              <w:rPr>
                <w:rFonts w:ascii="Myriad Pro" w:eastAsia="Times New Roman" w:hAnsi="Myriad Pro" w:cs="Segoe UI"/>
                <w:sz w:val="20"/>
                <w:szCs w:val="20"/>
                <w:lang w:eastAsia="ru-RU"/>
              </w:rPr>
              <w:t>3,662</w:t>
            </w:r>
          </w:p>
        </w:tc>
      </w:tr>
      <w:tr w:rsidR="00C34FF9" w:rsidRPr="00D6468C" w14:paraId="1ED632E3" w14:textId="77777777">
        <w:trPr>
          <w:cantSplit/>
        </w:trPr>
        <w:tc>
          <w:tcPr>
            <w:tcW w:w="2696" w:type="dxa"/>
            <w:shd w:val="clear" w:color="auto" w:fill="auto"/>
            <w:vAlign w:val="center"/>
          </w:tcPr>
          <w:p w14:paraId="36BA336F" w14:textId="77777777" w:rsidR="00C34FF9" w:rsidRPr="00D6468C" w:rsidRDefault="00C34FF9" w:rsidP="00C34FF9">
            <w:pPr>
              <w:spacing w:after="0" w:line="240" w:lineRule="auto"/>
              <w:textAlignment w:val="baseline"/>
              <w:rPr>
                <w:rFonts w:ascii="Myriad Pro" w:eastAsia="Times New Roman" w:hAnsi="Myriad Pro" w:cs="Segoe UI"/>
                <w:b/>
                <w:sz w:val="20"/>
                <w:szCs w:val="20"/>
                <w:lang w:eastAsia="ru-RU"/>
              </w:rPr>
            </w:pPr>
            <w:r w:rsidRPr="00D6468C">
              <w:rPr>
                <w:rFonts w:ascii="Myriad Pro" w:eastAsia="Times New Roman" w:hAnsi="Myriad Pro" w:cs="Segoe UI"/>
                <w:b/>
                <w:sz w:val="20"/>
                <w:szCs w:val="20"/>
                <w:lang w:eastAsia="ru-RU"/>
              </w:rPr>
              <w:t>Средний тариф на год</w:t>
            </w:r>
          </w:p>
        </w:tc>
        <w:tc>
          <w:tcPr>
            <w:tcW w:w="2216" w:type="dxa"/>
            <w:shd w:val="clear" w:color="auto" w:fill="auto"/>
            <w:vAlign w:val="center"/>
          </w:tcPr>
          <w:p w14:paraId="2053FA19" w14:textId="77777777" w:rsidR="00C34FF9" w:rsidRPr="00D6468C" w:rsidRDefault="00C34FF9" w:rsidP="00C34FF9">
            <w:pPr>
              <w:spacing w:after="0" w:line="240" w:lineRule="auto"/>
              <w:jc w:val="center"/>
              <w:textAlignment w:val="baseline"/>
              <w:rPr>
                <w:rFonts w:ascii="Myriad Pro" w:eastAsia="Times New Roman" w:hAnsi="Myriad Pro" w:cs="Segoe UI"/>
                <w:b/>
                <w:sz w:val="20"/>
                <w:szCs w:val="20"/>
                <w:lang w:eastAsia="ru-RU"/>
              </w:rPr>
            </w:pPr>
            <w:r w:rsidRPr="00D6468C">
              <w:rPr>
                <w:rFonts w:ascii="Myriad Pro" w:eastAsia="Times New Roman" w:hAnsi="Myriad Pro" w:cs="Segoe UI"/>
                <w:b/>
                <w:sz w:val="20"/>
                <w:szCs w:val="20"/>
                <w:lang w:eastAsia="ru-RU"/>
              </w:rPr>
              <w:t>1 723,84</w:t>
            </w:r>
          </w:p>
        </w:tc>
        <w:tc>
          <w:tcPr>
            <w:tcW w:w="2345" w:type="dxa"/>
            <w:shd w:val="clear" w:color="auto" w:fill="auto"/>
            <w:vAlign w:val="center"/>
          </w:tcPr>
          <w:p w14:paraId="50AE6394" w14:textId="77777777" w:rsidR="00C34FF9" w:rsidRPr="00D6468C" w:rsidRDefault="00C34FF9" w:rsidP="00C34FF9">
            <w:pPr>
              <w:spacing w:after="0" w:line="240" w:lineRule="auto"/>
              <w:jc w:val="center"/>
              <w:textAlignment w:val="baseline"/>
              <w:rPr>
                <w:rFonts w:ascii="Myriad Pro" w:eastAsia="Times New Roman" w:hAnsi="Myriad Pro" w:cs="Segoe UI"/>
                <w:b/>
                <w:sz w:val="20"/>
                <w:szCs w:val="20"/>
                <w:lang w:eastAsia="ru-RU"/>
              </w:rPr>
            </w:pPr>
            <w:r w:rsidRPr="00D6468C">
              <w:rPr>
                <w:rFonts w:ascii="Myriad Pro" w:eastAsia="Times New Roman" w:hAnsi="Myriad Pro" w:cs="Segoe UI"/>
                <w:b/>
                <w:sz w:val="20"/>
                <w:szCs w:val="20"/>
                <w:lang w:eastAsia="ru-RU"/>
              </w:rPr>
              <w:t>0,957</w:t>
            </w:r>
          </w:p>
        </w:tc>
        <w:tc>
          <w:tcPr>
            <w:tcW w:w="2455" w:type="dxa"/>
            <w:shd w:val="clear" w:color="auto" w:fill="auto"/>
            <w:vAlign w:val="center"/>
          </w:tcPr>
          <w:p w14:paraId="4D2EFE14" w14:textId="77777777" w:rsidR="00C34FF9" w:rsidRPr="00D6468C" w:rsidRDefault="00C34FF9" w:rsidP="00C34FF9">
            <w:pPr>
              <w:spacing w:after="0" w:line="240" w:lineRule="auto"/>
              <w:jc w:val="center"/>
              <w:textAlignment w:val="baseline"/>
              <w:rPr>
                <w:rFonts w:ascii="Myriad Pro" w:eastAsia="Times New Roman" w:hAnsi="Myriad Pro" w:cs="Segoe UI"/>
                <w:b/>
                <w:sz w:val="20"/>
                <w:szCs w:val="20"/>
                <w:lang w:eastAsia="ru-RU"/>
              </w:rPr>
            </w:pPr>
            <w:r w:rsidRPr="00D6468C">
              <w:rPr>
                <w:rFonts w:ascii="Myriad Pro" w:eastAsia="Times New Roman" w:hAnsi="Myriad Pro" w:cs="Segoe UI"/>
                <w:b/>
                <w:sz w:val="20"/>
                <w:szCs w:val="20"/>
                <w:lang w:eastAsia="ru-RU"/>
              </w:rPr>
              <w:t>3,668</w:t>
            </w:r>
          </w:p>
        </w:tc>
      </w:tr>
    </w:tbl>
    <w:p w14:paraId="1A6AFE57" w14:textId="77777777" w:rsidR="00C34FF9" w:rsidRPr="00D6468C" w:rsidRDefault="00C34FF9" w:rsidP="00C34FF9">
      <w:pPr>
        <w:pStyle w:val="afff7"/>
        <w:rPr>
          <w:lang w:val="ru-RU" w:eastAsia="ru-RU"/>
        </w:rPr>
      </w:pPr>
      <w:r w:rsidRPr="00D6468C">
        <w:rPr>
          <w:lang w:val="ru-RU" w:eastAsia="ru-RU"/>
        </w:rPr>
        <w:t>По расчету Исполнителя</w:t>
      </w:r>
      <w:r w:rsidRPr="00D6468C">
        <w:rPr>
          <w:lang w:eastAsia="ru-RU"/>
        </w:rPr>
        <w:t>, расходы на покупку потерь по регулируемой цене от АО «ТЭЦ «Белый Ручей» на 201</w:t>
      </w:r>
      <w:r w:rsidRPr="00D6468C">
        <w:rPr>
          <w:lang w:val="ru-RU" w:eastAsia="ru-RU"/>
        </w:rPr>
        <w:t>8</w:t>
      </w:r>
      <w:r w:rsidRPr="00D6468C">
        <w:rPr>
          <w:lang w:eastAsia="ru-RU"/>
        </w:rPr>
        <w:t xml:space="preserve"> год составляют </w:t>
      </w:r>
      <w:r w:rsidRPr="00D6468C">
        <w:rPr>
          <w:lang w:val="ru-RU" w:eastAsia="ru-RU"/>
        </w:rPr>
        <w:t>121 044,0</w:t>
      </w:r>
      <w:r w:rsidRPr="00D6468C">
        <w:rPr>
          <w:lang w:eastAsia="ru-RU"/>
        </w:rPr>
        <w:t xml:space="preserve"> тыс. руб.</w:t>
      </w:r>
      <w:r w:rsidRPr="00D6468C">
        <w:rPr>
          <w:lang w:val="ru-RU" w:eastAsia="ru-RU"/>
        </w:rPr>
        <w:t xml:space="preserve"> (33*3,668*1000)</w:t>
      </w:r>
    </w:p>
    <w:p w14:paraId="15AC1B36" w14:textId="77777777" w:rsidR="00C34FF9" w:rsidRPr="00D6468C" w:rsidRDefault="00C34FF9" w:rsidP="00C34FF9">
      <w:pPr>
        <w:spacing w:after="0" w:line="360" w:lineRule="auto"/>
        <w:ind w:firstLine="567"/>
        <w:jc w:val="both"/>
        <w:textAlignment w:val="baseline"/>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t xml:space="preserve">Исполнителем произведен расчет цен (тарифа) на покупку потерь электрической энергии от гарантирующего поставщика на 1 и 2 полугодие </w:t>
      </w:r>
      <w:smartTag w:uri="urn:schemas-microsoft-com:office:smarttags" w:element="metricconverter">
        <w:smartTagPr>
          <w:attr w:name="ProductID" w:val="2018 г"/>
        </w:smartTagPr>
        <w:r w:rsidRPr="00D6468C">
          <w:rPr>
            <w:rFonts w:ascii="Myriad Pro" w:eastAsia="Times New Roman" w:hAnsi="Myriad Pro" w:cs="Segoe UI"/>
            <w:sz w:val="26"/>
            <w:szCs w:val="26"/>
            <w:lang w:eastAsia="ru-RU"/>
          </w:rPr>
          <w:t>2018 г</w:t>
        </w:r>
      </w:smartTag>
      <w:r w:rsidRPr="00D6468C">
        <w:rPr>
          <w:rFonts w:ascii="Myriad Pro" w:eastAsia="Times New Roman" w:hAnsi="Myriad Pro" w:cs="Segoe UI"/>
          <w:sz w:val="26"/>
          <w:szCs w:val="26"/>
          <w:lang w:eastAsia="ru-RU"/>
        </w:rPr>
        <w:t>. на основании следующих исходных данных:</w:t>
      </w:r>
    </w:p>
    <w:p w14:paraId="069CA4A9" w14:textId="77777777" w:rsidR="00C34FF9" w:rsidRPr="00D6468C" w:rsidRDefault="00D655F1" w:rsidP="00D655F1">
      <w:pPr>
        <w:pStyle w:val="2"/>
      </w:pPr>
      <w:r w:rsidRPr="00D6468C">
        <w:t xml:space="preserve">среднегодового </w:t>
      </w:r>
      <w:r w:rsidR="00C34FF9" w:rsidRPr="00D6468C">
        <w:t xml:space="preserve">тарифа на услуги коммерческого оператора АО «АТС», установленного приказом ФАС России от 29 декабря </w:t>
      </w:r>
      <w:smartTag w:uri="urn:schemas-microsoft-com:office:smarttags" w:element="metricconverter">
        <w:smartTagPr>
          <w:attr w:name="ProductID" w:val="2016 г"/>
        </w:smartTagPr>
        <w:r w:rsidR="00C34FF9" w:rsidRPr="00D6468C">
          <w:t>2016 г</w:t>
        </w:r>
      </w:smartTag>
      <w:r w:rsidR="00C34FF9" w:rsidRPr="00D6468C">
        <w:t xml:space="preserve">. </w:t>
      </w:r>
      <w:r>
        <w:t>N </w:t>
      </w:r>
      <w:r w:rsidR="00C34FF9" w:rsidRPr="00D6468C">
        <w:t xml:space="preserve">1908/16 на 2017 год с применением ИПЦ, опубликованным </w:t>
      </w:r>
      <w:r w:rsidR="00C34FF9" w:rsidRPr="00D6468C">
        <w:lastRenderedPageBreak/>
        <w:t xml:space="preserve">Минэкономразвития России в прогнозе социально – экономического развития от 27.10.2017 (3,7%). Приказ ФАС России от 12.12.2017 </w:t>
      </w:r>
      <w:r>
        <w:t>№ </w:t>
      </w:r>
      <w:r w:rsidR="00C34FF9" w:rsidRPr="00D6468C">
        <w:t xml:space="preserve">1671/17 «Об утверждении тарифа на услуги коммерческого оператора, оказываемые АО «АТС» на 2018 год» не может быть использован в расчетах по причине его публикации на официальном интернет – портале правовой информации (29.12.2017) и регистрации в Минюсте России (28.12.2017 №49526) после даты принятия постановления об установлении тарифов на услуги по передаче электрической энергии, оказываемые филиалом </w:t>
      </w:r>
      <w:r>
        <w:t>ПАО </w:t>
      </w:r>
      <w:r w:rsidR="00C34FF9" w:rsidRPr="00D6468C">
        <w:t>«МРСК Северо-Запада» «Вологдаэнерго» (27.12.2017);</w:t>
      </w:r>
    </w:p>
    <w:p w14:paraId="4265AA28" w14:textId="77777777" w:rsidR="00C34FF9" w:rsidRPr="00D6468C" w:rsidRDefault="00C34FF9" w:rsidP="00D655F1">
      <w:pPr>
        <w:pStyle w:val="2"/>
      </w:pPr>
      <w:r w:rsidRPr="00D6468C">
        <w:t xml:space="preserve">тарифа на услуги АО «ЕЭС», установленного приказом ФАС России от 23 декабря </w:t>
      </w:r>
      <w:smartTag w:uri="urn:schemas-microsoft-com:office:smarttags" w:element="metricconverter">
        <w:smartTagPr>
          <w:attr w:name="ProductID" w:val="2016 г"/>
        </w:smartTagPr>
        <w:r w:rsidRPr="00D6468C">
          <w:t>2016 г</w:t>
        </w:r>
      </w:smartTag>
      <w:r w:rsidRPr="00D6468C">
        <w:t xml:space="preserve">. </w:t>
      </w:r>
      <w:r w:rsidR="00D655F1">
        <w:t>N </w:t>
      </w:r>
      <w:r w:rsidRPr="00D6468C">
        <w:t xml:space="preserve">1826/16 на 2017 год с применением ИПЦ, опубликованным Минэкономразвития России в прогнозе социально – экономического развития от 27.10.2017 (3,7%). Приказ ФАС России от 14.12.2017 </w:t>
      </w:r>
      <w:r w:rsidR="00D655F1">
        <w:t>№ </w:t>
      </w:r>
      <w:r w:rsidRPr="00D6468C">
        <w:t xml:space="preserve">1681/17 «Об утверждении тарифа на услуги по оперативно-диспетчерскому управлению, оказываемые АО «ЕЭС» на 2018 год» не может быть использован в расчетах по причине его публикации на официальном интернет – портале правовой информации (29.12.2017) и регистрации в Минюсте России (28.12.2017 №49520) после даты принятия постановления об установлении тарифов на услуги по передаче электрической энергии, оказываемые филиалом </w:t>
      </w:r>
      <w:r w:rsidR="00D655F1">
        <w:t>ПАО </w:t>
      </w:r>
      <w:r w:rsidRPr="00D6468C">
        <w:t>«МРСК Северо-Запада» «Вологдаэнерго»;</w:t>
      </w:r>
    </w:p>
    <w:p w14:paraId="513D944D" w14:textId="77777777" w:rsidR="00C34FF9" w:rsidRPr="00D6468C" w:rsidRDefault="00C34FF9" w:rsidP="00D655F1">
      <w:pPr>
        <w:pStyle w:val="2"/>
      </w:pPr>
      <w:r w:rsidRPr="00D6468C">
        <w:t xml:space="preserve">среднегодового размера платы за комплексную услугу АО «ЦФР» на </w:t>
      </w:r>
      <w:smartTag w:uri="urn:schemas-microsoft-com:office:smarttags" w:element="metricconverter">
        <w:smartTagPr>
          <w:attr w:name="ProductID" w:val="2017 г"/>
        </w:smartTagPr>
        <w:r w:rsidRPr="00D6468C">
          <w:t>2017 г</w:t>
        </w:r>
      </w:smartTag>
      <w:r w:rsidRPr="00D6468C">
        <w:t xml:space="preserve">. исходя из утвержденного Наблюдательным советом Ассоциации «НП Совет рынка» размера платы (Протокол </w:t>
      </w:r>
      <w:r w:rsidR="00D655F1">
        <w:t>№ </w:t>
      </w:r>
      <w:r w:rsidRPr="00D6468C">
        <w:t>7/2017 от 17.04.2017) с применением ИПЦ, опубликованным Минэкономразвития России в прогнозе социально – экономического развития от 27.10.2017 (3,7%);</w:t>
      </w:r>
    </w:p>
    <w:p w14:paraId="426F2AA9" w14:textId="77777777" w:rsidR="00C34FF9" w:rsidRPr="00D6468C" w:rsidRDefault="00C34FF9" w:rsidP="00D655F1">
      <w:pPr>
        <w:pStyle w:val="2"/>
      </w:pPr>
      <w:r w:rsidRPr="00D6468C">
        <w:t xml:space="preserve">стоимости мощности и электрической энергии, согласно Прогнозу свободных (нерегулируемых) цен на электрическую энергию (мощность) по субъектам Российской Федерации на 2018 год и </w:t>
      </w:r>
      <w:r w:rsidRPr="00D6468C">
        <w:lastRenderedPageBreak/>
        <w:t>исходные данные для построения прогнозов НП Совет рынка от 01.11.2017;</w:t>
      </w:r>
    </w:p>
    <w:p w14:paraId="3DC46352" w14:textId="77777777" w:rsidR="00C34FF9" w:rsidRPr="00D6468C" w:rsidRDefault="00C34FF9" w:rsidP="00D655F1">
      <w:pPr>
        <w:pStyle w:val="2"/>
      </w:pPr>
      <w:r w:rsidRPr="00D6468C">
        <w:t xml:space="preserve">сбытовой надбавки, утвержденной постановлением </w:t>
      </w:r>
      <w:proofErr w:type="spellStart"/>
      <w:r w:rsidRPr="00D6468C">
        <w:t>ДТЭКиТР</w:t>
      </w:r>
      <w:proofErr w:type="spellEnd"/>
      <w:r w:rsidRPr="00D6468C">
        <w:t xml:space="preserve"> от 27.12.2017 </w:t>
      </w:r>
      <w:r w:rsidR="00D655F1">
        <w:t>№ </w:t>
      </w:r>
      <w:r w:rsidRPr="00D6468C">
        <w:t xml:space="preserve">725-р для гарантирующего поставщика </w:t>
      </w:r>
      <w:r w:rsidR="00D655F1">
        <w:t>ПАО </w:t>
      </w:r>
      <w:r w:rsidRPr="00D6468C">
        <w:t>«Вологодская сбытовая компания» на 2018 год.</w:t>
      </w:r>
    </w:p>
    <w:p w14:paraId="32231708" w14:textId="77777777" w:rsidR="00C34FF9" w:rsidRPr="00D6468C" w:rsidRDefault="00C34FF9" w:rsidP="00D655F1">
      <w:pPr>
        <w:pStyle w:val="2"/>
        <w:rPr>
          <w:rFonts w:eastAsia="Times New Roman" w:cs="Segoe UI"/>
          <w:lang w:eastAsia="ru-RU"/>
        </w:rPr>
        <w:sectPr w:rsidR="00C34FF9" w:rsidRPr="00D6468C" w:rsidSect="00C34FF9">
          <w:pgSz w:w="11906" w:h="16838"/>
          <w:pgMar w:top="1134" w:right="851" w:bottom="1134" w:left="1701" w:header="708" w:footer="708" w:gutter="0"/>
          <w:cols w:space="708"/>
          <w:docGrid w:linePitch="360"/>
        </w:sectPr>
      </w:pPr>
    </w:p>
    <w:p w14:paraId="07376A5F" w14:textId="77777777" w:rsidR="00C34FF9" w:rsidRPr="00D6468C" w:rsidRDefault="00C34FF9" w:rsidP="008A2753">
      <w:pPr>
        <w:spacing w:after="0" w:line="360" w:lineRule="auto"/>
        <w:ind w:firstLine="567"/>
        <w:jc w:val="center"/>
        <w:textAlignment w:val="baseline"/>
        <w:rPr>
          <w:rFonts w:ascii="Myriad Pro" w:eastAsia="Times New Roman" w:hAnsi="Myriad Pro" w:cs="Segoe UI"/>
          <w:b/>
          <w:sz w:val="26"/>
          <w:szCs w:val="26"/>
          <w:lang w:eastAsia="ru-RU"/>
        </w:rPr>
      </w:pPr>
      <w:r w:rsidRPr="00D6468C">
        <w:rPr>
          <w:rFonts w:ascii="Myriad Pro" w:eastAsia="Times New Roman" w:hAnsi="Myriad Pro" w:cs="Segoe UI"/>
          <w:b/>
          <w:sz w:val="26"/>
          <w:szCs w:val="26"/>
          <w:lang w:eastAsia="ru-RU"/>
        </w:rPr>
        <w:lastRenderedPageBreak/>
        <w:t>Расчет стоимости потерь электрической энергии от гарантирующего поставщика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034"/>
        <w:gridCol w:w="1056"/>
        <w:gridCol w:w="1273"/>
        <w:gridCol w:w="1273"/>
        <w:gridCol w:w="1546"/>
        <w:gridCol w:w="1610"/>
        <w:gridCol w:w="4710"/>
      </w:tblGrid>
      <w:tr w:rsidR="00C34FF9" w:rsidRPr="00D6468C" w14:paraId="24A46A8E" w14:textId="77777777">
        <w:trPr>
          <w:cantSplit/>
          <w:tblHeader/>
        </w:trPr>
        <w:tc>
          <w:tcPr>
            <w:tcW w:w="104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3F87788"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Наименование показателей</w:t>
            </w:r>
          </w:p>
        </w:tc>
        <w:tc>
          <w:tcPr>
            <w:tcW w:w="36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E0E7F04"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ед. изм.</w:t>
            </w:r>
          </w:p>
        </w:tc>
        <w:tc>
          <w:tcPr>
            <w:tcW w:w="1966"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2D2B716E"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2018</w:t>
            </w:r>
          </w:p>
        </w:tc>
        <w:tc>
          <w:tcPr>
            <w:tcW w:w="162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6AB4C8B"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Обоснование</w:t>
            </w:r>
          </w:p>
        </w:tc>
      </w:tr>
      <w:tr w:rsidR="00C34FF9" w:rsidRPr="00D6468C" w14:paraId="6FC0B739" w14:textId="77777777">
        <w:trPr>
          <w:cantSplit/>
        </w:trPr>
        <w:tc>
          <w:tcPr>
            <w:tcW w:w="1046" w:type="pct"/>
            <w:vMerge/>
            <w:tcBorders>
              <w:top w:val="single" w:sz="4" w:space="0" w:color="FFFFFF"/>
              <w:left w:val="single" w:sz="4" w:space="0" w:color="FFFFFF"/>
              <w:bottom w:val="single" w:sz="4" w:space="0" w:color="FFFFFF"/>
              <w:right w:val="single" w:sz="4" w:space="0" w:color="FFFFFF"/>
            </w:tcBorders>
            <w:shd w:val="clear" w:color="auto" w:fill="auto"/>
          </w:tcPr>
          <w:p w14:paraId="52989F61"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
        </w:tc>
        <w:tc>
          <w:tcPr>
            <w:tcW w:w="364" w:type="pct"/>
            <w:vMerge/>
            <w:tcBorders>
              <w:top w:val="single" w:sz="4" w:space="0" w:color="FFFFFF"/>
              <w:left w:val="single" w:sz="4" w:space="0" w:color="FFFFFF"/>
              <w:bottom w:val="single" w:sz="4" w:space="0" w:color="FFFFFF"/>
              <w:right w:val="single" w:sz="4" w:space="0" w:color="FFFFFF"/>
            </w:tcBorders>
            <w:shd w:val="clear" w:color="auto" w:fill="auto"/>
          </w:tcPr>
          <w:p w14:paraId="44272541" w14:textId="77777777" w:rsidR="00C34FF9" w:rsidRPr="00D6468C" w:rsidRDefault="00C34FF9" w:rsidP="00C34FF9">
            <w:pPr>
              <w:spacing w:after="0" w:line="240" w:lineRule="auto"/>
              <w:jc w:val="center"/>
              <w:rPr>
                <w:rFonts w:ascii="Myriad Pro" w:eastAsia="Times New Roman" w:hAnsi="Myriad Pro" w:cs="Tahoma"/>
                <w:i/>
                <w:sz w:val="18"/>
                <w:szCs w:val="18"/>
                <w:lang w:eastAsia="ru-RU"/>
              </w:rPr>
            </w:pPr>
          </w:p>
        </w:tc>
        <w:tc>
          <w:tcPr>
            <w:tcW w:w="439" w:type="pct"/>
            <w:tcBorders>
              <w:top w:val="single" w:sz="4" w:space="0" w:color="FFFFFF"/>
              <w:left w:val="single" w:sz="4" w:space="0" w:color="FFFFFF"/>
              <w:bottom w:val="single" w:sz="4" w:space="0" w:color="FFFFFF"/>
              <w:right w:val="single" w:sz="4" w:space="0" w:color="FFFFFF"/>
            </w:tcBorders>
            <w:shd w:val="clear" w:color="auto" w:fill="4F6228"/>
          </w:tcPr>
          <w:p w14:paraId="2CCD005D"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1 полугодие</w:t>
            </w:r>
          </w:p>
        </w:tc>
        <w:tc>
          <w:tcPr>
            <w:tcW w:w="439" w:type="pct"/>
            <w:tcBorders>
              <w:top w:val="single" w:sz="4" w:space="0" w:color="FFFFFF"/>
              <w:left w:val="single" w:sz="4" w:space="0" w:color="FFFFFF"/>
              <w:bottom w:val="single" w:sz="4" w:space="0" w:color="FFFFFF"/>
              <w:right w:val="single" w:sz="4" w:space="0" w:color="FFFFFF"/>
            </w:tcBorders>
            <w:shd w:val="clear" w:color="auto" w:fill="4F6228"/>
          </w:tcPr>
          <w:p w14:paraId="4F93A9C7"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2 полугодие</w:t>
            </w:r>
          </w:p>
        </w:tc>
        <w:tc>
          <w:tcPr>
            <w:tcW w:w="533" w:type="pct"/>
            <w:tcBorders>
              <w:top w:val="single" w:sz="4" w:space="0" w:color="FFFFFF"/>
              <w:left w:val="single" w:sz="4" w:space="0" w:color="FFFFFF"/>
              <w:bottom w:val="single" w:sz="4" w:space="0" w:color="FFFFFF"/>
              <w:right w:val="single" w:sz="4" w:space="0" w:color="FFFFFF"/>
            </w:tcBorders>
            <w:shd w:val="clear" w:color="auto" w:fill="4F6228"/>
          </w:tcPr>
          <w:p w14:paraId="6EE527C2"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год</w:t>
            </w:r>
          </w:p>
          <w:p w14:paraId="68332FF7"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(потери по СПБ)</w:t>
            </w:r>
          </w:p>
        </w:tc>
        <w:tc>
          <w:tcPr>
            <w:tcW w:w="555" w:type="pct"/>
            <w:tcBorders>
              <w:top w:val="single" w:sz="4" w:space="0" w:color="FFFFFF"/>
              <w:left w:val="single" w:sz="4" w:space="0" w:color="FFFFFF"/>
              <w:bottom w:val="single" w:sz="4" w:space="0" w:color="FFFFFF"/>
              <w:right w:val="single" w:sz="4" w:space="0" w:color="FFFFFF"/>
            </w:tcBorders>
            <w:shd w:val="clear" w:color="auto" w:fill="4F6228"/>
          </w:tcPr>
          <w:p w14:paraId="0EC4058E"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год</w:t>
            </w:r>
          </w:p>
          <w:p w14:paraId="1115BE81" w14:textId="77777777" w:rsidR="00C34FF9" w:rsidRPr="00D6468C" w:rsidRDefault="00C34FF9" w:rsidP="00C34FF9">
            <w:pPr>
              <w:spacing w:after="0" w:line="240" w:lineRule="auto"/>
              <w:ind w:firstLine="23"/>
              <w:jc w:val="center"/>
              <w:rPr>
                <w:rFonts w:ascii="Myriad Pro" w:hAnsi="Myriad Pro"/>
                <w:b/>
                <w:iCs/>
                <w:color w:val="FFFFFF"/>
                <w:sz w:val="18"/>
                <w:szCs w:val="18"/>
              </w:rPr>
            </w:pPr>
            <w:r w:rsidRPr="00D6468C">
              <w:rPr>
                <w:rFonts w:ascii="Myriad Pro" w:hAnsi="Myriad Pro"/>
                <w:b/>
                <w:iCs/>
                <w:color w:val="FFFFFF"/>
                <w:sz w:val="18"/>
                <w:szCs w:val="18"/>
              </w:rPr>
              <w:t>(потери по расчету Исполнителя)</w:t>
            </w:r>
          </w:p>
        </w:tc>
        <w:tc>
          <w:tcPr>
            <w:tcW w:w="1624" w:type="pct"/>
            <w:vMerge/>
            <w:tcBorders>
              <w:top w:val="single" w:sz="4" w:space="0" w:color="FFFFFF"/>
              <w:left w:val="single" w:sz="4" w:space="0" w:color="FFFFFF"/>
              <w:bottom w:val="single" w:sz="4" w:space="0" w:color="FFFFFF"/>
              <w:right w:val="single" w:sz="4" w:space="0" w:color="FFFFFF"/>
            </w:tcBorders>
            <w:shd w:val="clear" w:color="auto" w:fill="auto"/>
          </w:tcPr>
          <w:p w14:paraId="0A3A0AE5"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
        </w:tc>
      </w:tr>
      <w:tr w:rsidR="00C34FF9" w:rsidRPr="00D6468C" w14:paraId="6C8DFF71" w14:textId="77777777">
        <w:trPr>
          <w:cantSplit/>
        </w:trPr>
        <w:tc>
          <w:tcPr>
            <w:tcW w:w="1046" w:type="pct"/>
            <w:tcBorders>
              <w:top w:val="single" w:sz="4" w:space="0" w:color="FFFFFF"/>
            </w:tcBorders>
            <w:shd w:val="clear" w:color="auto" w:fill="auto"/>
            <w:vAlign w:val="center"/>
          </w:tcPr>
          <w:p w14:paraId="4F420336"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Стоимость мощности</w:t>
            </w:r>
          </w:p>
        </w:tc>
        <w:tc>
          <w:tcPr>
            <w:tcW w:w="364" w:type="pct"/>
            <w:tcBorders>
              <w:top w:val="single" w:sz="4" w:space="0" w:color="FFFFFF"/>
            </w:tcBorders>
            <w:shd w:val="clear" w:color="auto" w:fill="auto"/>
            <w:vAlign w:val="center"/>
          </w:tcPr>
          <w:p w14:paraId="3282120C"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руб./МВт в мес.</w:t>
            </w:r>
          </w:p>
        </w:tc>
        <w:tc>
          <w:tcPr>
            <w:tcW w:w="439" w:type="pct"/>
            <w:tcBorders>
              <w:top w:val="single" w:sz="4" w:space="0" w:color="FFFFFF"/>
            </w:tcBorders>
            <w:shd w:val="clear" w:color="auto" w:fill="auto"/>
            <w:vAlign w:val="center"/>
          </w:tcPr>
          <w:p w14:paraId="42FB319F"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726 162,00</w:t>
            </w:r>
          </w:p>
        </w:tc>
        <w:tc>
          <w:tcPr>
            <w:tcW w:w="439" w:type="pct"/>
            <w:tcBorders>
              <w:top w:val="single" w:sz="4" w:space="0" w:color="FFFFFF"/>
            </w:tcBorders>
            <w:shd w:val="clear" w:color="auto" w:fill="auto"/>
            <w:vAlign w:val="center"/>
          </w:tcPr>
          <w:p w14:paraId="39AB83BE"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735 819,00</w:t>
            </w:r>
          </w:p>
        </w:tc>
        <w:tc>
          <w:tcPr>
            <w:tcW w:w="533" w:type="pct"/>
            <w:tcBorders>
              <w:top w:val="single" w:sz="4" w:space="0" w:color="FFFFFF"/>
            </w:tcBorders>
            <w:shd w:val="clear" w:color="auto" w:fill="auto"/>
            <w:vAlign w:val="center"/>
          </w:tcPr>
          <w:p w14:paraId="03E9E7D8"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730 990,50</w:t>
            </w:r>
          </w:p>
        </w:tc>
        <w:tc>
          <w:tcPr>
            <w:tcW w:w="555" w:type="pct"/>
            <w:tcBorders>
              <w:top w:val="single" w:sz="4" w:space="0" w:color="FFFFFF"/>
            </w:tcBorders>
            <w:shd w:val="clear" w:color="auto" w:fill="auto"/>
            <w:vAlign w:val="center"/>
          </w:tcPr>
          <w:p w14:paraId="3F6FF873"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730 990,50</w:t>
            </w:r>
          </w:p>
        </w:tc>
        <w:tc>
          <w:tcPr>
            <w:tcW w:w="1624" w:type="pct"/>
            <w:vMerge w:val="restart"/>
            <w:tcBorders>
              <w:top w:val="single" w:sz="4" w:space="0" w:color="FFFFFF"/>
            </w:tcBorders>
            <w:shd w:val="clear" w:color="auto" w:fill="auto"/>
          </w:tcPr>
          <w:p w14:paraId="459B2958" w14:textId="694E1BE2"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Прогнозы свободных (нерегулируемых) цен на электрическую энергию (мощность) по субъектам Российской Федерации на 2018 год и исходные данные для построения прогнозов от 01.11.2017 НП </w:t>
            </w:r>
            <w:r w:rsidR="00CB6A09" w:rsidRPr="00D6468C">
              <w:rPr>
                <w:rFonts w:ascii="Myriad Pro" w:eastAsia="Times New Roman" w:hAnsi="Myriad Pro" w:cs="Tahoma"/>
                <w:sz w:val="18"/>
                <w:szCs w:val="18"/>
                <w:lang w:eastAsia="ru-RU"/>
              </w:rPr>
              <w:t>Совет</w:t>
            </w:r>
            <w:r w:rsidRPr="00D6468C">
              <w:rPr>
                <w:rFonts w:ascii="Myriad Pro" w:eastAsia="Times New Roman" w:hAnsi="Myriad Pro" w:cs="Tahoma"/>
                <w:sz w:val="18"/>
                <w:szCs w:val="18"/>
                <w:lang w:eastAsia="ru-RU"/>
              </w:rPr>
              <w:t xml:space="preserve"> рынка для Вологодской области</w:t>
            </w:r>
          </w:p>
        </w:tc>
      </w:tr>
      <w:tr w:rsidR="00C34FF9" w:rsidRPr="00D6468C" w14:paraId="2C52E3BA" w14:textId="77777777">
        <w:trPr>
          <w:cantSplit/>
        </w:trPr>
        <w:tc>
          <w:tcPr>
            <w:tcW w:w="1046" w:type="pct"/>
            <w:shd w:val="clear" w:color="auto" w:fill="auto"/>
            <w:vAlign w:val="center"/>
          </w:tcPr>
          <w:p w14:paraId="1E8D702A"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Стоимость электроэнергии</w:t>
            </w:r>
          </w:p>
        </w:tc>
        <w:tc>
          <w:tcPr>
            <w:tcW w:w="364" w:type="pct"/>
            <w:shd w:val="clear" w:color="auto" w:fill="auto"/>
            <w:vAlign w:val="center"/>
          </w:tcPr>
          <w:p w14:paraId="3314B421"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39" w:type="pct"/>
            <w:shd w:val="clear" w:color="auto" w:fill="auto"/>
            <w:vAlign w:val="center"/>
          </w:tcPr>
          <w:p w14:paraId="3C4F2AA8"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1 222,00</w:t>
            </w:r>
          </w:p>
        </w:tc>
        <w:tc>
          <w:tcPr>
            <w:tcW w:w="439" w:type="pct"/>
            <w:shd w:val="clear" w:color="auto" w:fill="auto"/>
            <w:vAlign w:val="center"/>
          </w:tcPr>
          <w:p w14:paraId="4424529C"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1 299,00</w:t>
            </w:r>
          </w:p>
        </w:tc>
        <w:tc>
          <w:tcPr>
            <w:tcW w:w="533" w:type="pct"/>
            <w:shd w:val="clear" w:color="auto" w:fill="auto"/>
            <w:vAlign w:val="center"/>
          </w:tcPr>
          <w:p w14:paraId="408213DF"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1 260,50</w:t>
            </w:r>
          </w:p>
        </w:tc>
        <w:tc>
          <w:tcPr>
            <w:tcW w:w="555" w:type="pct"/>
            <w:shd w:val="clear" w:color="auto" w:fill="auto"/>
            <w:vAlign w:val="center"/>
          </w:tcPr>
          <w:p w14:paraId="59412CC0"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1 260,50</w:t>
            </w:r>
          </w:p>
        </w:tc>
        <w:tc>
          <w:tcPr>
            <w:tcW w:w="1624" w:type="pct"/>
            <w:vMerge/>
            <w:shd w:val="clear" w:color="auto" w:fill="auto"/>
            <w:vAlign w:val="center"/>
          </w:tcPr>
          <w:p w14:paraId="345E9A51" w14:textId="77777777" w:rsidR="00C34FF9" w:rsidRPr="00D6468C" w:rsidRDefault="00C34FF9" w:rsidP="00C34FF9">
            <w:pPr>
              <w:spacing w:after="0" w:line="240" w:lineRule="auto"/>
              <w:rPr>
                <w:rFonts w:ascii="Myriad Pro" w:eastAsia="Times New Roman" w:hAnsi="Myriad Pro" w:cs="Tahoma"/>
                <w:sz w:val="18"/>
                <w:szCs w:val="18"/>
                <w:lang w:eastAsia="ru-RU"/>
              </w:rPr>
            </w:pPr>
          </w:p>
        </w:tc>
      </w:tr>
      <w:tr w:rsidR="00C34FF9" w:rsidRPr="00D6468C" w14:paraId="7DB8A79A" w14:textId="77777777">
        <w:trPr>
          <w:cantSplit/>
        </w:trPr>
        <w:tc>
          <w:tcPr>
            <w:tcW w:w="1046" w:type="pct"/>
            <w:shd w:val="clear" w:color="auto" w:fill="auto"/>
            <w:vAlign w:val="center"/>
          </w:tcPr>
          <w:p w14:paraId="02F7294C"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Сбытовая надбавка</w:t>
            </w:r>
          </w:p>
        </w:tc>
        <w:tc>
          <w:tcPr>
            <w:tcW w:w="364" w:type="pct"/>
            <w:shd w:val="clear" w:color="auto" w:fill="auto"/>
            <w:vAlign w:val="center"/>
          </w:tcPr>
          <w:p w14:paraId="5EF7EA1A"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sz w:val="18"/>
                <w:szCs w:val="18"/>
                <w:lang w:eastAsia="ru-RU"/>
              </w:rPr>
              <w:t>кВт</w:t>
            </w:r>
            <w:r w:rsidRPr="00D6468C">
              <w:rPr>
                <w:rFonts w:ascii="Myriad Pro" w:eastAsia="Times New Roman" w:hAnsi="Myriad Pro" w:cs="Tahoma"/>
                <w:sz w:val="18"/>
                <w:szCs w:val="18"/>
                <w:lang w:eastAsia="ru-RU"/>
              </w:rPr>
              <w:t>ч</w:t>
            </w:r>
            <w:proofErr w:type="spellEnd"/>
          </w:p>
        </w:tc>
        <w:tc>
          <w:tcPr>
            <w:tcW w:w="439" w:type="pct"/>
            <w:shd w:val="clear" w:color="auto" w:fill="auto"/>
            <w:vAlign w:val="center"/>
          </w:tcPr>
          <w:p w14:paraId="67DCC8B4"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0,2797</w:t>
            </w:r>
          </w:p>
        </w:tc>
        <w:tc>
          <w:tcPr>
            <w:tcW w:w="439" w:type="pct"/>
            <w:shd w:val="clear" w:color="auto" w:fill="auto"/>
            <w:vAlign w:val="center"/>
          </w:tcPr>
          <w:p w14:paraId="1C0C8965"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0,2145</w:t>
            </w:r>
          </w:p>
        </w:tc>
        <w:tc>
          <w:tcPr>
            <w:tcW w:w="533" w:type="pct"/>
            <w:shd w:val="clear" w:color="auto" w:fill="auto"/>
            <w:vAlign w:val="center"/>
          </w:tcPr>
          <w:p w14:paraId="27FF9FAA"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0,2471</w:t>
            </w:r>
          </w:p>
        </w:tc>
        <w:tc>
          <w:tcPr>
            <w:tcW w:w="555" w:type="pct"/>
            <w:shd w:val="clear" w:color="auto" w:fill="auto"/>
            <w:vAlign w:val="center"/>
          </w:tcPr>
          <w:p w14:paraId="149D0A89"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0,2471</w:t>
            </w:r>
          </w:p>
        </w:tc>
        <w:tc>
          <w:tcPr>
            <w:tcW w:w="1624" w:type="pct"/>
            <w:shd w:val="clear" w:color="auto" w:fill="auto"/>
          </w:tcPr>
          <w:p w14:paraId="67A9F213"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Постановление </w:t>
            </w:r>
            <w:proofErr w:type="spellStart"/>
            <w:r w:rsidRPr="00D6468C">
              <w:rPr>
                <w:rFonts w:ascii="Myriad Pro" w:eastAsia="Times New Roman" w:hAnsi="Myriad Pro" w:cs="Tahoma"/>
                <w:sz w:val="18"/>
                <w:szCs w:val="18"/>
                <w:lang w:eastAsia="ru-RU"/>
              </w:rPr>
              <w:t>ДТЭКиТР</w:t>
            </w:r>
            <w:proofErr w:type="spellEnd"/>
            <w:r w:rsidRPr="00D6468C">
              <w:rPr>
                <w:rFonts w:ascii="Myriad Pro" w:eastAsia="Times New Roman" w:hAnsi="Myriad Pro" w:cs="Tahoma"/>
                <w:sz w:val="18"/>
                <w:szCs w:val="18"/>
                <w:lang w:eastAsia="ru-RU"/>
              </w:rPr>
              <w:t xml:space="preserve"> от 27.12.2017 </w:t>
            </w:r>
            <w:r w:rsidR="00D655F1">
              <w:rPr>
                <w:rFonts w:ascii="Myriad Pro" w:eastAsia="Times New Roman" w:hAnsi="Myriad Pro" w:cs="Tahoma"/>
                <w:sz w:val="18"/>
                <w:szCs w:val="18"/>
                <w:lang w:eastAsia="ru-RU"/>
              </w:rPr>
              <w:t>№ </w:t>
            </w:r>
            <w:r w:rsidRPr="00D6468C">
              <w:rPr>
                <w:rFonts w:ascii="Myriad Pro" w:eastAsia="Times New Roman" w:hAnsi="Myriad Pro" w:cs="Tahoma"/>
                <w:sz w:val="18"/>
                <w:szCs w:val="18"/>
                <w:lang w:eastAsia="ru-RU"/>
              </w:rPr>
              <w:t xml:space="preserve">725-р сбытовая надбавка для </w:t>
            </w:r>
            <w:r w:rsidR="00D655F1">
              <w:rPr>
                <w:rFonts w:ascii="Myriad Pro" w:eastAsia="Times New Roman" w:hAnsi="Myriad Pro" w:cs="Tahoma"/>
                <w:sz w:val="18"/>
                <w:szCs w:val="18"/>
                <w:lang w:eastAsia="ru-RU"/>
              </w:rPr>
              <w:t>ПАО </w:t>
            </w:r>
            <w:r w:rsidRPr="00D6468C">
              <w:rPr>
                <w:rFonts w:ascii="Myriad Pro" w:eastAsia="Times New Roman" w:hAnsi="Myriad Pro" w:cs="Tahoma"/>
                <w:sz w:val="18"/>
                <w:szCs w:val="18"/>
                <w:lang w:eastAsia="ru-RU"/>
              </w:rPr>
              <w:t>"Вологодская сбытовая компания"</w:t>
            </w:r>
          </w:p>
        </w:tc>
      </w:tr>
      <w:tr w:rsidR="00C34FF9" w:rsidRPr="00D6468C" w14:paraId="1D6DCBE3" w14:textId="77777777">
        <w:trPr>
          <w:cantSplit/>
        </w:trPr>
        <w:tc>
          <w:tcPr>
            <w:tcW w:w="1046" w:type="pct"/>
            <w:shd w:val="clear" w:color="auto" w:fill="auto"/>
            <w:vAlign w:val="center"/>
          </w:tcPr>
          <w:p w14:paraId="3002C3F2"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Плата АО «АТС»</w:t>
            </w:r>
          </w:p>
        </w:tc>
        <w:tc>
          <w:tcPr>
            <w:tcW w:w="364" w:type="pct"/>
            <w:shd w:val="clear" w:color="auto" w:fill="auto"/>
            <w:vAlign w:val="center"/>
          </w:tcPr>
          <w:p w14:paraId="7523DE46"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39" w:type="pct"/>
            <w:shd w:val="clear" w:color="auto" w:fill="auto"/>
            <w:vAlign w:val="center"/>
          </w:tcPr>
          <w:p w14:paraId="7C130894"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1,117</w:t>
            </w:r>
          </w:p>
        </w:tc>
        <w:tc>
          <w:tcPr>
            <w:tcW w:w="439" w:type="pct"/>
            <w:shd w:val="clear" w:color="auto" w:fill="auto"/>
            <w:vAlign w:val="center"/>
          </w:tcPr>
          <w:p w14:paraId="013D1E5D"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1,117</w:t>
            </w:r>
          </w:p>
        </w:tc>
        <w:tc>
          <w:tcPr>
            <w:tcW w:w="533" w:type="pct"/>
            <w:shd w:val="clear" w:color="auto" w:fill="auto"/>
            <w:vAlign w:val="center"/>
          </w:tcPr>
          <w:p w14:paraId="20C28E5C"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1,117</w:t>
            </w:r>
          </w:p>
        </w:tc>
        <w:tc>
          <w:tcPr>
            <w:tcW w:w="555" w:type="pct"/>
            <w:shd w:val="clear" w:color="auto" w:fill="auto"/>
            <w:vAlign w:val="center"/>
          </w:tcPr>
          <w:p w14:paraId="62DC1838"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1,117</w:t>
            </w:r>
          </w:p>
        </w:tc>
        <w:tc>
          <w:tcPr>
            <w:tcW w:w="1624" w:type="pct"/>
            <w:shd w:val="clear" w:color="auto" w:fill="auto"/>
          </w:tcPr>
          <w:p w14:paraId="3099F58C"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Среднегодовой тариф по приказу ФАС России от 29 декабря </w:t>
            </w:r>
            <w:smartTag w:uri="urn:schemas-microsoft-com:office:smarttags" w:element="metricconverter">
              <w:smartTagPr>
                <w:attr w:name="ProductID" w:val="2016 г"/>
              </w:smartTagPr>
              <w:r w:rsidRPr="00D6468C">
                <w:rPr>
                  <w:rFonts w:ascii="Myriad Pro" w:eastAsia="Times New Roman" w:hAnsi="Myriad Pro" w:cs="Tahoma"/>
                  <w:sz w:val="18"/>
                  <w:szCs w:val="18"/>
                  <w:lang w:eastAsia="ru-RU"/>
                </w:rPr>
                <w:t>2016 г</w:t>
              </w:r>
            </w:smartTag>
            <w:r w:rsidRPr="00D6468C">
              <w:rPr>
                <w:rFonts w:ascii="Myriad Pro" w:eastAsia="Times New Roman" w:hAnsi="Myriad Pro" w:cs="Tahoma"/>
                <w:sz w:val="18"/>
                <w:szCs w:val="18"/>
                <w:lang w:eastAsia="ru-RU"/>
              </w:rPr>
              <w:t xml:space="preserve">. </w:t>
            </w:r>
            <w:r w:rsidR="00D655F1">
              <w:rPr>
                <w:rFonts w:ascii="Myriad Pro" w:eastAsia="Times New Roman" w:hAnsi="Myriad Pro" w:cs="Tahoma"/>
                <w:sz w:val="18"/>
                <w:szCs w:val="18"/>
                <w:lang w:eastAsia="ru-RU"/>
              </w:rPr>
              <w:t>N </w:t>
            </w:r>
            <w:r w:rsidRPr="00D6468C">
              <w:rPr>
                <w:rFonts w:ascii="Myriad Pro" w:eastAsia="Times New Roman" w:hAnsi="Myriad Pro" w:cs="Tahoma"/>
                <w:sz w:val="18"/>
                <w:szCs w:val="18"/>
                <w:lang w:eastAsia="ru-RU"/>
              </w:rPr>
              <w:t xml:space="preserve">1908/16 с ИПЦ на </w:t>
            </w:r>
            <w:smartTag w:uri="urn:schemas-microsoft-com:office:smarttags" w:element="metricconverter">
              <w:smartTagPr>
                <w:attr w:name="ProductID" w:val="2018 г"/>
              </w:smartTagPr>
              <w:r w:rsidRPr="00D6468C">
                <w:rPr>
                  <w:rFonts w:ascii="Myriad Pro" w:eastAsia="Times New Roman" w:hAnsi="Myriad Pro" w:cs="Tahoma"/>
                  <w:sz w:val="18"/>
                  <w:szCs w:val="18"/>
                  <w:lang w:eastAsia="ru-RU"/>
                </w:rPr>
                <w:t>2018 г</w:t>
              </w:r>
            </w:smartTag>
            <w:r w:rsidRPr="00D6468C">
              <w:rPr>
                <w:rFonts w:ascii="Myriad Pro" w:eastAsia="Times New Roman" w:hAnsi="Myriad Pro" w:cs="Tahoma"/>
                <w:sz w:val="18"/>
                <w:szCs w:val="18"/>
                <w:lang w:eastAsia="ru-RU"/>
              </w:rPr>
              <w:t>. - 3,7% согласно прогнозу СЭР от 27.10.2017</w:t>
            </w:r>
          </w:p>
        </w:tc>
      </w:tr>
      <w:tr w:rsidR="00C34FF9" w:rsidRPr="00D6468C" w14:paraId="1D245A4D" w14:textId="77777777">
        <w:trPr>
          <w:cantSplit/>
        </w:trPr>
        <w:tc>
          <w:tcPr>
            <w:tcW w:w="1046" w:type="pct"/>
            <w:shd w:val="clear" w:color="auto" w:fill="auto"/>
            <w:vAlign w:val="center"/>
          </w:tcPr>
          <w:p w14:paraId="183376A5"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Плата АО «СО ЕЭС»</w:t>
            </w:r>
          </w:p>
        </w:tc>
        <w:tc>
          <w:tcPr>
            <w:tcW w:w="364" w:type="pct"/>
            <w:shd w:val="clear" w:color="auto" w:fill="auto"/>
            <w:vAlign w:val="center"/>
          </w:tcPr>
          <w:p w14:paraId="095B4DBE"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39" w:type="pct"/>
            <w:shd w:val="clear" w:color="auto" w:fill="auto"/>
            <w:vAlign w:val="center"/>
          </w:tcPr>
          <w:p w14:paraId="0EC2358A"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1,698</w:t>
            </w:r>
          </w:p>
        </w:tc>
        <w:tc>
          <w:tcPr>
            <w:tcW w:w="439" w:type="pct"/>
            <w:shd w:val="clear" w:color="auto" w:fill="auto"/>
            <w:vAlign w:val="center"/>
          </w:tcPr>
          <w:p w14:paraId="4B8C957F"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1,698</w:t>
            </w:r>
          </w:p>
        </w:tc>
        <w:tc>
          <w:tcPr>
            <w:tcW w:w="533" w:type="pct"/>
            <w:shd w:val="clear" w:color="auto" w:fill="auto"/>
            <w:vAlign w:val="center"/>
          </w:tcPr>
          <w:p w14:paraId="6B5002F9"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1,698</w:t>
            </w:r>
          </w:p>
        </w:tc>
        <w:tc>
          <w:tcPr>
            <w:tcW w:w="555" w:type="pct"/>
            <w:shd w:val="clear" w:color="auto" w:fill="auto"/>
            <w:vAlign w:val="center"/>
          </w:tcPr>
          <w:p w14:paraId="778F027D"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1,698</w:t>
            </w:r>
          </w:p>
        </w:tc>
        <w:tc>
          <w:tcPr>
            <w:tcW w:w="1624" w:type="pct"/>
            <w:shd w:val="clear" w:color="auto" w:fill="auto"/>
          </w:tcPr>
          <w:p w14:paraId="445F7550"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Приказ ФАС России от 23 декабря </w:t>
            </w:r>
            <w:smartTag w:uri="urn:schemas-microsoft-com:office:smarttags" w:element="metricconverter">
              <w:smartTagPr>
                <w:attr w:name="ProductID" w:val="2016 г"/>
              </w:smartTagPr>
              <w:r w:rsidRPr="00D6468C">
                <w:rPr>
                  <w:rFonts w:ascii="Myriad Pro" w:eastAsia="Times New Roman" w:hAnsi="Myriad Pro" w:cs="Tahoma"/>
                  <w:sz w:val="18"/>
                  <w:szCs w:val="18"/>
                  <w:lang w:eastAsia="ru-RU"/>
                </w:rPr>
                <w:t>2016 г</w:t>
              </w:r>
            </w:smartTag>
            <w:r w:rsidRPr="00D6468C">
              <w:rPr>
                <w:rFonts w:ascii="Myriad Pro" w:eastAsia="Times New Roman" w:hAnsi="Myriad Pro" w:cs="Tahoma"/>
                <w:sz w:val="18"/>
                <w:szCs w:val="18"/>
                <w:lang w:eastAsia="ru-RU"/>
              </w:rPr>
              <w:t xml:space="preserve">. </w:t>
            </w:r>
            <w:r w:rsidR="00D655F1">
              <w:rPr>
                <w:rFonts w:ascii="Myriad Pro" w:eastAsia="Times New Roman" w:hAnsi="Myriad Pro" w:cs="Tahoma"/>
                <w:sz w:val="18"/>
                <w:szCs w:val="18"/>
                <w:lang w:eastAsia="ru-RU"/>
              </w:rPr>
              <w:t>N </w:t>
            </w:r>
            <w:r w:rsidRPr="00D6468C">
              <w:rPr>
                <w:rFonts w:ascii="Myriad Pro" w:eastAsia="Times New Roman" w:hAnsi="Myriad Pro" w:cs="Tahoma"/>
                <w:sz w:val="18"/>
                <w:szCs w:val="18"/>
                <w:lang w:eastAsia="ru-RU"/>
              </w:rPr>
              <w:t xml:space="preserve">1826/16 с ИПЦ на </w:t>
            </w:r>
            <w:smartTag w:uri="urn:schemas-microsoft-com:office:smarttags" w:element="metricconverter">
              <w:smartTagPr>
                <w:attr w:name="ProductID" w:val="2018 г"/>
              </w:smartTagPr>
              <w:r w:rsidRPr="00D6468C">
                <w:rPr>
                  <w:rFonts w:ascii="Myriad Pro" w:eastAsia="Times New Roman" w:hAnsi="Myriad Pro" w:cs="Tahoma"/>
                  <w:sz w:val="18"/>
                  <w:szCs w:val="18"/>
                  <w:lang w:eastAsia="ru-RU"/>
                </w:rPr>
                <w:t>2018 г</w:t>
              </w:r>
            </w:smartTag>
            <w:r w:rsidRPr="00D6468C">
              <w:rPr>
                <w:rFonts w:ascii="Myriad Pro" w:eastAsia="Times New Roman" w:hAnsi="Myriad Pro" w:cs="Tahoma"/>
                <w:sz w:val="18"/>
                <w:szCs w:val="18"/>
                <w:lang w:eastAsia="ru-RU"/>
              </w:rPr>
              <w:t>. - 3,7% согласно прогнозу СЭР от 27.10.2017</w:t>
            </w:r>
          </w:p>
        </w:tc>
      </w:tr>
      <w:tr w:rsidR="00C34FF9" w:rsidRPr="00D6468C" w14:paraId="71924832" w14:textId="77777777">
        <w:trPr>
          <w:cantSplit/>
        </w:trPr>
        <w:tc>
          <w:tcPr>
            <w:tcW w:w="1046" w:type="pct"/>
            <w:shd w:val="clear" w:color="auto" w:fill="auto"/>
            <w:vAlign w:val="center"/>
          </w:tcPr>
          <w:p w14:paraId="16A90674"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Плата услуг АО «ЦФР»</w:t>
            </w:r>
          </w:p>
        </w:tc>
        <w:tc>
          <w:tcPr>
            <w:tcW w:w="364" w:type="pct"/>
            <w:shd w:val="clear" w:color="auto" w:fill="auto"/>
            <w:vAlign w:val="center"/>
          </w:tcPr>
          <w:p w14:paraId="6D6958BE"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39" w:type="pct"/>
            <w:shd w:val="clear" w:color="auto" w:fill="auto"/>
            <w:vAlign w:val="center"/>
          </w:tcPr>
          <w:p w14:paraId="7D7E7199"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0,338</w:t>
            </w:r>
          </w:p>
        </w:tc>
        <w:tc>
          <w:tcPr>
            <w:tcW w:w="439" w:type="pct"/>
            <w:shd w:val="clear" w:color="auto" w:fill="auto"/>
            <w:vAlign w:val="center"/>
          </w:tcPr>
          <w:p w14:paraId="76D8EF18"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0,338</w:t>
            </w:r>
          </w:p>
        </w:tc>
        <w:tc>
          <w:tcPr>
            <w:tcW w:w="533" w:type="pct"/>
            <w:shd w:val="clear" w:color="auto" w:fill="auto"/>
            <w:vAlign w:val="center"/>
          </w:tcPr>
          <w:p w14:paraId="7B5956F0"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0,338</w:t>
            </w:r>
          </w:p>
        </w:tc>
        <w:tc>
          <w:tcPr>
            <w:tcW w:w="555" w:type="pct"/>
            <w:shd w:val="clear" w:color="auto" w:fill="auto"/>
            <w:vAlign w:val="center"/>
          </w:tcPr>
          <w:p w14:paraId="2D6932B2"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0,338</w:t>
            </w:r>
          </w:p>
        </w:tc>
        <w:tc>
          <w:tcPr>
            <w:tcW w:w="1624" w:type="pct"/>
            <w:shd w:val="clear" w:color="auto" w:fill="auto"/>
          </w:tcPr>
          <w:p w14:paraId="37CA93BB"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Среднегодовой размер платы за комплексную услугу АО «ЦФР» с 1 июля 2017 года утвержден Наблюдательным советом Ассоциации «НП Совет рынка» 17 апреля 2017 года (Протокол </w:t>
            </w:r>
            <w:r w:rsidR="00D655F1">
              <w:rPr>
                <w:rFonts w:ascii="Myriad Pro" w:eastAsia="Times New Roman" w:hAnsi="Myriad Pro" w:cs="Tahoma"/>
                <w:sz w:val="18"/>
                <w:szCs w:val="18"/>
                <w:lang w:eastAsia="ru-RU"/>
              </w:rPr>
              <w:t>№ </w:t>
            </w:r>
            <w:r w:rsidRPr="00D6468C">
              <w:rPr>
                <w:rFonts w:ascii="Myriad Pro" w:eastAsia="Times New Roman" w:hAnsi="Myriad Pro" w:cs="Tahoma"/>
                <w:sz w:val="18"/>
                <w:szCs w:val="18"/>
                <w:lang w:eastAsia="ru-RU"/>
              </w:rPr>
              <w:t xml:space="preserve">7/2017 от 17.04.2017) с ИПЦ на </w:t>
            </w:r>
            <w:smartTag w:uri="urn:schemas-microsoft-com:office:smarttags" w:element="metricconverter">
              <w:smartTagPr>
                <w:attr w:name="ProductID" w:val="2018 г"/>
              </w:smartTagPr>
              <w:r w:rsidRPr="00D6468C">
                <w:rPr>
                  <w:rFonts w:ascii="Myriad Pro" w:eastAsia="Times New Roman" w:hAnsi="Myriad Pro" w:cs="Tahoma"/>
                  <w:sz w:val="18"/>
                  <w:szCs w:val="18"/>
                  <w:lang w:eastAsia="ru-RU"/>
                </w:rPr>
                <w:t>2018 г</w:t>
              </w:r>
            </w:smartTag>
            <w:r w:rsidRPr="00D6468C">
              <w:rPr>
                <w:rFonts w:ascii="Myriad Pro" w:eastAsia="Times New Roman" w:hAnsi="Myriad Pro" w:cs="Tahoma"/>
                <w:sz w:val="18"/>
                <w:szCs w:val="18"/>
                <w:lang w:eastAsia="ru-RU"/>
              </w:rPr>
              <w:t>. - 3,7% согласно прогнозу СЭР от 27.10.2017</w:t>
            </w:r>
          </w:p>
        </w:tc>
      </w:tr>
      <w:tr w:rsidR="00C34FF9" w:rsidRPr="00D6468C" w14:paraId="021CF90C" w14:textId="77777777">
        <w:trPr>
          <w:cantSplit/>
        </w:trPr>
        <w:tc>
          <w:tcPr>
            <w:tcW w:w="1046" w:type="pct"/>
            <w:shd w:val="clear" w:color="auto" w:fill="auto"/>
            <w:vAlign w:val="center"/>
          </w:tcPr>
          <w:p w14:paraId="13E88926"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Объём потерь</w:t>
            </w:r>
          </w:p>
        </w:tc>
        <w:tc>
          <w:tcPr>
            <w:tcW w:w="364" w:type="pct"/>
            <w:shd w:val="clear" w:color="auto" w:fill="auto"/>
            <w:vAlign w:val="center"/>
          </w:tcPr>
          <w:p w14:paraId="5AE22855"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proofErr w:type="spellStart"/>
            <w:r w:rsidRPr="00D6468C">
              <w:rPr>
                <w:rFonts w:ascii="Myriad Pro" w:eastAsia="Times New Roman" w:hAnsi="Myriad Pro" w:cs="Tahoma"/>
                <w:sz w:val="18"/>
                <w:szCs w:val="18"/>
                <w:lang w:eastAsia="ru-RU"/>
              </w:rPr>
              <w:t>МВтч</w:t>
            </w:r>
            <w:proofErr w:type="spellEnd"/>
          </w:p>
        </w:tc>
        <w:tc>
          <w:tcPr>
            <w:tcW w:w="439" w:type="pct"/>
            <w:shd w:val="clear" w:color="auto" w:fill="auto"/>
            <w:vAlign w:val="center"/>
          </w:tcPr>
          <w:p w14:paraId="31322131"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w:t>
            </w:r>
          </w:p>
        </w:tc>
        <w:tc>
          <w:tcPr>
            <w:tcW w:w="439" w:type="pct"/>
            <w:shd w:val="clear" w:color="auto" w:fill="auto"/>
            <w:vAlign w:val="center"/>
          </w:tcPr>
          <w:p w14:paraId="6B30263F"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w:t>
            </w:r>
          </w:p>
        </w:tc>
        <w:tc>
          <w:tcPr>
            <w:tcW w:w="533" w:type="pct"/>
            <w:shd w:val="clear" w:color="auto" w:fill="auto"/>
            <w:vAlign w:val="center"/>
          </w:tcPr>
          <w:p w14:paraId="313829BC"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373,97</w:t>
            </w:r>
          </w:p>
        </w:tc>
        <w:tc>
          <w:tcPr>
            <w:tcW w:w="555" w:type="pct"/>
            <w:shd w:val="clear" w:color="auto" w:fill="auto"/>
            <w:vAlign w:val="center"/>
          </w:tcPr>
          <w:p w14:paraId="52A5EC09"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375,24</w:t>
            </w:r>
          </w:p>
        </w:tc>
        <w:tc>
          <w:tcPr>
            <w:tcW w:w="1624" w:type="pct"/>
            <w:shd w:val="clear" w:color="auto" w:fill="auto"/>
          </w:tcPr>
          <w:p w14:paraId="425CEDD6"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Расчет Исполнителя (за вычетом объемов потерь АО «ТЭЦ «Белый Ручей»)</w:t>
            </w:r>
          </w:p>
        </w:tc>
      </w:tr>
      <w:tr w:rsidR="00C34FF9" w:rsidRPr="00D6468C" w14:paraId="0BB55D9F" w14:textId="77777777">
        <w:trPr>
          <w:cantSplit/>
        </w:trPr>
        <w:tc>
          <w:tcPr>
            <w:tcW w:w="1046" w:type="pct"/>
            <w:shd w:val="clear" w:color="auto" w:fill="auto"/>
            <w:vAlign w:val="center"/>
          </w:tcPr>
          <w:p w14:paraId="2C8AEDB8"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Мощность потерь</w:t>
            </w:r>
          </w:p>
        </w:tc>
        <w:tc>
          <w:tcPr>
            <w:tcW w:w="364" w:type="pct"/>
            <w:shd w:val="clear" w:color="auto" w:fill="auto"/>
            <w:vAlign w:val="center"/>
          </w:tcPr>
          <w:p w14:paraId="68CE73B3"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МВт</w:t>
            </w:r>
          </w:p>
        </w:tc>
        <w:tc>
          <w:tcPr>
            <w:tcW w:w="439" w:type="pct"/>
            <w:shd w:val="clear" w:color="auto" w:fill="auto"/>
            <w:vAlign w:val="center"/>
          </w:tcPr>
          <w:p w14:paraId="53399249"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w:t>
            </w:r>
          </w:p>
        </w:tc>
        <w:tc>
          <w:tcPr>
            <w:tcW w:w="439" w:type="pct"/>
            <w:shd w:val="clear" w:color="auto" w:fill="auto"/>
            <w:vAlign w:val="center"/>
          </w:tcPr>
          <w:p w14:paraId="62ADE8D0"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w:t>
            </w:r>
          </w:p>
        </w:tc>
        <w:tc>
          <w:tcPr>
            <w:tcW w:w="533" w:type="pct"/>
            <w:shd w:val="clear" w:color="auto" w:fill="auto"/>
            <w:vAlign w:val="center"/>
          </w:tcPr>
          <w:p w14:paraId="44C95BCA"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59,59</w:t>
            </w:r>
          </w:p>
        </w:tc>
        <w:tc>
          <w:tcPr>
            <w:tcW w:w="555" w:type="pct"/>
            <w:shd w:val="clear" w:color="auto" w:fill="auto"/>
            <w:vAlign w:val="center"/>
          </w:tcPr>
          <w:p w14:paraId="7BD32142"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59,59</w:t>
            </w:r>
          </w:p>
        </w:tc>
        <w:tc>
          <w:tcPr>
            <w:tcW w:w="1624" w:type="pct"/>
            <w:shd w:val="clear" w:color="auto" w:fill="auto"/>
          </w:tcPr>
          <w:p w14:paraId="6DAFC8C0"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xml:space="preserve">Прогнозный баланс электрической энергии (мощности), согласно Экспертному заключению на </w:t>
            </w:r>
            <w:smartTag w:uri="urn:schemas-microsoft-com:office:smarttags" w:element="metricconverter">
              <w:smartTagPr>
                <w:attr w:name="ProductID" w:val="2018 г"/>
              </w:smartTagPr>
              <w:r w:rsidRPr="00D6468C">
                <w:rPr>
                  <w:rFonts w:ascii="Myriad Pro" w:eastAsia="Times New Roman" w:hAnsi="Myriad Pro" w:cs="Tahoma"/>
                  <w:sz w:val="18"/>
                  <w:szCs w:val="18"/>
                  <w:lang w:eastAsia="ru-RU"/>
                </w:rPr>
                <w:t>2018 г</w:t>
              </w:r>
            </w:smartTag>
            <w:r w:rsidRPr="00D6468C">
              <w:rPr>
                <w:rFonts w:ascii="Myriad Pro" w:eastAsia="Times New Roman" w:hAnsi="Myriad Pro" w:cs="Tahoma"/>
                <w:sz w:val="18"/>
                <w:szCs w:val="18"/>
                <w:lang w:eastAsia="ru-RU"/>
              </w:rPr>
              <w:t>.</w:t>
            </w:r>
          </w:p>
        </w:tc>
      </w:tr>
      <w:tr w:rsidR="00C34FF9" w:rsidRPr="00D6468C" w14:paraId="384B73BF" w14:textId="77777777">
        <w:trPr>
          <w:cantSplit/>
        </w:trPr>
        <w:tc>
          <w:tcPr>
            <w:tcW w:w="1046" w:type="pct"/>
            <w:shd w:val="clear" w:color="auto" w:fill="auto"/>
            <w:vAlign w:val="center"/>
          </w:tcPr>
          <w:p w14:paraId="47D55795"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Прогнозная цена покупки потерь</w:t>
            </w:r>
          </w:p>
        </w:tc>
        <w:tc>
          <w:tcPr>
            <w:tcW w:w="364" w:type="pct"/>
            <w:shd w:val="clear" w:color="auto" w:fill="auto"/>
            <w:vAlign w:val="center"/>
          </w:tcPr>
          <w:p w14:paraId="5E8DB928" w14:textId="77777777" w:rsidR="00C34FF9" w:rsidRPr="00D6468C" w:rsidRDefault="00C34FF9" w:rsidP="00C34FF9">
            <w:pPr>
              <w:spacing w:after="0" w:line="240" w:lineRule="auto"/>
              <w:jc w:val="center"/>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руб./</w:t>
            </w:r>
            <w:proofErr w:type="spellStart"/>
            <w:r w:rsidRPr="00D6468C">
              <w:rPr>
                <w:rFonts w:ascii="Myriad Pro" w:eastAsia="Times New Roman" w:hAnsi="Myriad Pro" w:cs="Tahoma"/>
                <w:sz w:val="18"/>
                <w:szCs w:val="18"/>
                <w:lang w:eastAsia="ru-RU"/>
              </w:rPr>
              <w:t>МВтч</w:t>
            </w:r>
            <w:proofErr w:type="spellEnd"/>
          </w:p>
        </w:tc>
        <w:tc>
          <w:tcPr>
            <w:tcW w:w="439" w:type="pct"/>
            <w:shd w:val="clear" w:color="auto" w:fill="auto"/>
            <w:vAlign w:val="center"/>
          </w:tcPr>
          <w:p w14:paraId="7E051F0D"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w:t>
            </w:r>
          </w:p>
        </w:tc>
        <w:tc>
          <w:tcPr>
            <w:tcW w:w="439" w:type="pct"/>
            <w:shd w:val="clear" w:color="auto" w:fill="auto"/>
            <w:vAlign w:val="center"/>
          </w:tcPr>
          <w:p w14:paraId="258528AA"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 </w:t>
            </w:r>
          </w:p>
        </w:tc>
        <w:tc>
          <w:tcPr>
            <w:tcW w:w="533" w:type="pct"/>
            <w:shd w:val="clear" w:color="auto" w:fill="auto"/>
            <w:vAlign w:val="center"/>
          </w:tcPr>
          <w:p w14:paraId="0075CDD0"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2 908,51</w:t>
            </w:r>
          </w:p>
        </w:tc>
        <w:tc>
          <w:tcPr>
            <w:tcW w:w="555" w:type="pct"/>
            <w:shd w:val="clear" w:color="auto" w:fill="auto"/>
            <w:vAlign w:val="center"/>
          </w:tcPr>
          <w:p w14:paraId="4265660D" w14:textId="77777777" w:rsidR="00C34FF9" w:rsidRPr="00D6468C" w:rsidRDefault="00C34FF9" w:rsidP="00C34FF9">
            <w:pPr>
              <w:spacing w:after="0" w:line="240" w:lineRule="auto"/>
              <w:jc w:val="right"/>
              <w:rPr>
                <w:rFonts w:ascii="Myriad Pro" w:eastAsia="Times New Roman" w:hAnsi="Myriad Pro" w:cs="Tahoma"/>
                <w:sz w:val="20"/>
                <w:szCs w:val="20"/>
                <w:lang w:eastAsia="ru-RU"/>
              </w:rPr>
            </w:pPr>
            <w:r w:rsidRPr="00D6468C">
              <w:rPr>
                <w:rFonts w:ascii="Myriad Pro" w:eastAsia="Times New Roman" w:hAnsi="Myriad Pro" w:cs="Tahoma"/>
                <w:sz w:val="20"/>
                <w:szCs w:val="20"/>
                <w:lang w:eastAsia="ru-RU"/>
              </w:rPr>
              <w:t>2 903,79</w:t>
            </w:r>
          </w:p>
        </w:tc>
        <w:tc>
          <w:tcPr>
            <w:tcW w:w="1624" w:type="pct"/>
            <w:shd w:val="clear" w:color="auto" w:fill="auto"/>
          </w:tcPr>
          <w:p w14:paraId="4708D11F"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w:t>
            </w:r>
          </w:p>
        </w:tc>
      </w:tr>
      <w:tr w:rsidR="00C34FF9" w:rsidRPr="00D6468C" w14:paraId="6C09905B" w14:textId="77777777">
        <w:trPr>
          <w:cantSplit/>
        </w:trPr>
        <w:tc>
          <w:tcPr>
            <w:tcW w:w="1046" w:type="pct"/>
            <w:shd w:val="clear" w:color="auto" w:fill="auto"/>
            <w:vAlign w:val="center"/>
          </w:tcPr>
          <w:p w14:paraId="41A425ED" w14:textId="77777777" w:rsidR="00C34FF9" w:rsidRPr="00D6468C" w:rsidRDefault="00C34FF9" w:rsidP="00C34FF9">
            <w:pPr>
              <w:spacing w:after="0" w:line="240" w:lineRule="auto"/>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t>Расходы на покупку потерь</w:t>
            </w:r>
          </w:p>
        </w:tc>
        <w:tc>
          <w:tcPr>
            <w:tcW w:w="364" w:type="pct"/>
            <w:shd w:val="clear" w:color="auto" w:fill="auto"/>
            <w:vAlign w:val="center"/>
          </w:tcPr>
          <w:p w14:paraId="514FD023" w14:textId="77777777" w:rsidR="00C34FF9" w:rsidRPr="00D6468C" w:rsidRDefault="00C34FF9" w:rsidP="00C34FF9">
            <w:pPr>
              <w:spacing w:after="0" w:line="240" w:lineRule="auto"/>
              <w:jc w:val="center"/>
              <w:rPr>
                <w:rFonts w:ascii="Myriad Pro" w:eastAsia="Times New Roman" w:hAnsi="Myriad Pro" w:cs="Tahoma"/>
                <w:b/>
                <w:bCs/>
                <w:sz w:val="18"/>
                <w:szCs w:val="18"/>
                <w:lang w:eastAsia="ru-RU"/>
              </w:rPr>
            </w:pPr>
            <w:r w:rsidRPr="00D6468C">
              <w:rPr>
                <w:rFonts w:ascii="Myriad Pro" w:eastAsia="Times New Roman" w:hAnsi="Myriad Pro" w:cs="Tahoma"/>
                <w:b/>
                <w:bCs/>
                <w:sz w:val="18"/>
                <w:szCs w:val="18"/>
                <w:lang w:eastAsia="ru-RU"/>
              </w:rPr>
              <w:t>тыс. руб.</w:t>
            </w:r>
          </w:p>
        </w:tc>
        <w:tc>
          <w:tcPr>
            <w:tcW w:w="439" w:type="pct"/>
            <w:shd w:val="clear" w:color="auto" w:fill="auto"/>
            <w:vAlign w:val="center"/>
          </w:tcPr>
          <w:p w14:paraId="7DF09CC9" w14:textId="77777777" w:rsidR="00C34FF9" w:rsidRPr="00D6468C" w:rsidRDefault="00C34FF9" w:rsidP="00C34FF9">
            <w:pPr>
              <w:spacing w:after="0" w:line="240" w:lineRule="auto"/>
              <w:jc w:val="right"/>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 </w:t>
            </w:r>
          </w:p>
        </w:tc>
        <w:tc>
          <w:tcPr>
            <w:tcW w:w="439" w:type="pct"/>
            <w:shd w:val="clear" w:color="auto" w:fill="auto"/>
            <w:vAlign w:val="center"/>
          </w:tcPr>
          <w:p w14:paraId="12BBD591" w14:textId="77777777" w:rsidR="00C34FF9" w:rsidRPr="00D6468C" w:rsidRDefault="00C34FF9" w:rsidP="00C34FF9">
            <w:pPr>
              <w:spacing w:after="0" w:line="240" w:lineRule="auto"/>
              <w:jc w:val="right"/>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 </w:t>
            </w:r>
          </w:p>
        </w:tc>
        <w:tc>
          <w:tcPr>
            <w:tcW w:w="533" w:type="pct"/>
            <w:shd w:val="clear" w:color="auto" w:fill="auto"/>
            <w:vAlign w:val="center"/>
          </w:tcPr>
          <w:p w14:paraId="4AFCC99B" w14:textId="77777777" w:rsidR="00C34FF9" w:rsidRPr="00D6468C" w:rsidRDefault="00C34FF9" w:rsidP="00C34FF9">
            <w:pPr>
              <w:spacing w:after="0" w:line="240" w:lineRule="auto"/>
              <w:jc w:val="right"/>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1 087 705,32</w:t>
            </w:r>
          </w:p>
        </w:tc>
        <w:tc>
          <w:tcPr>
            <w:tcW w:w="555" w:type="pct"/>
            <w:shd w:val="clear" w:color="auto" w:fill="auto"/>
            <w:vAlign w:val="center"/>
          </w:tcPr>
          <w:p w14:paraId="5ECF2669" w14:textId="77777777" w:rsidR="00C34FF9" w:rsidRPr="00D6468C" w:rsidRDefault="00C34FF9" w:rsidP="00C34FF9">
            <w:pPr>
              <w:spacing w:after="0" w:line="240" w:lineRule="auto"/>
              <w:jc w:val="right"/>
              <w:rPr>
                <w:rFonts w:ascii="Myriad Pro" w:eastAsia="Times New Roman" w:hAnsi="Myriad Pro" w:cs="Tahoma"/>
                <w:b/>
                <w:sz w:val="20"/>
                <w:szCs w:val="20"/>
                <w:lang w:eastAsia="ru-RU"/>
              </w:rPr>
            </w:pPr>
            <w:r w:rsidRPr="00D6468C">
              <w:rPr>
                <w:rFonts w:ascii="Myriad Pro" w:eastAsia="Times New Roman" w:hAnsi="Myriad Pro" w:cs="Tahoma"/>
                <w:b/>
                <w:sz w:val="20"/>
                <w:szCs w:val="20"/>
                <w:lang w:eastAsia="ru-RU"/>
              </w:rPr>
              <w:t>1 089 619,42</w:t>
            </w:r>
          </w:p>
        </w:tc>
        <w:tc>
          <w:tcPr>
            <w:tcW w:w="1624" w:type="pct"/>
            <w:shd w:val="clear" w:color="auto" w:fill="auto"/>
          </w:tcPr>
          <w:p w14:paraId="4C016196" w14:textId="77777777" w:rsidR="00C34FF9" w:rsidRPr="00D6468C" w:rsidRDefault="00C34FF9" w:rsidP="00C34FF9">
            <w:pPr>
              <w:spacing w:after="0" w:line="240" w:lineRule="auto"/>
              <w:rPr>
                <w:rFonts w:ascii="Myriad Pro" w:eastAsia="Times New Roman" w:hAnsi="Myriad Pro" w:cs="Tahoma"/>
                <w:sz w:val="18"/>
                <w:szCs w:val="18"/>
                <w:lang w:eastAsia="ru-RU"/>
              </w:rPr>
            </w:pPr>
            <w:r w:rsidRPr="00D6468C">
              <w:rPr>
                <w:rFonts w:ascii="Myriad Pro" w:eastAsia="Times New Roman" w:hAnsi="Myriad Pro" w:cs="Tahoma"/>
                <w:sz w:val="18"/>
                <w:szCs w:val="18"/>
                <w:lang w:eastAsia="ru-RU"/>
              </w:rPr>
              <w:t> </w:t>
            </w:r>
          </w:p>
        </w:tc>
      </w:tr>
    </w:tbl>
    <w:p w14:paraId="45F3DD3B" w14:textId="77777777" w:rsidR="00C34FF9" w:rsidRPr="00D6468C" w:rsidRDefault="00C34FF9" w:rsidP="00C34FF9">
      <w:pPr>
        <w:spacing w:after="0" w:line="360" w:lineRule="auto"/>
        <w:ind w:firstLine="720"/>
        <w:jc w:val="both"/>
        <w:textAlignment w:val="baseline"/>
        <w:rPr>
          <w:rFonts w:ascii="Myriad Pro" w:eastAsia="Times New Roman" w:hAnsi="Myriad Pro" w:cs="Segoe UI"/>
          <w:sz w:val="26"/>
          <w:szCs w:val="26"/>
          <w:lang w:eastAsia="ru-RU"/>
        </w:rPr>
        <w:sectPr w:rsidR="00C34FF9" w:rsidRPr="00D6468C" w:rsidSect="008A2753">
          <w:pgSz w:w="16838" w:h="11906" w:orient="landscape"/>
          <w:pgMar w:top="1560" w:right="851" w:bottom="1134" w:left="1701" w:header="709" w:footer="709" w:gutter="0"/>
          <w:cols w:space="708"/>
          <w:docGrid w:linePitch="360"/>
        </w:sectPr>
      </w:pPr>
    </w:p>
    <w:p w14:paraId="377B091C" w14:textId="77777777" w:rsidR="00C34FF9" w:rsidRPr="00D6468C" w:rsidRDefault="00C34FF9" w:rsidP="00C34FF9">
      <w:pPr>
        <w:spacing w:after="0" w:line="360" w:lineRule="auto"/>
        <w:ind w:firstLine="567"/>
        <w:jc w:val="both"/>
        <w:textAlignment w:val="baseline"/>
        <w:rPr>
          <w:rFonts w:ascii="Myriad Pro" w:eastAsia="Times New Roman" w:hAnsi="Myriad Pro" w:cs="Segoe UI"/>
          <w:sz w:val="26"/>
          <w:szCs w:val="26"/>
          <w:lang w:eastAsia="ru-RU"/>
        </w:rPr>
      </w:pPr>
      <w:r w:rsidRPr="00D6468C">
        <w:rPr>
          <w:rFonts w:ascii="Myriad Pro" w:eastAsia="Times New Roman" w:hAnsi="Myriad Pro" w:cs="Segoe UI"/>
          <w:sz w:val="26"/>
          <w:szCs w:val="26"/>
          <w:lang w:eastAsia="ru-RU"/>
        </w:rPr>
        <w:lastRenderedPageBreak/>
        <w:t>По мнению Исполнителя, исходя из анализа имеющихся документов, итоговая сумма расходов на оплату потерь электроэнергии (по регулируемой и нерегулируемой цене) составит:</w:t>
      </w:r>
    </w:p>
    <w:p w14:paraId="06194780" w14:textId="77777777" w:rsidR="00C34FF9" w:rsidRPr="00D6468C" w:rsidRDefault="00C34FF9" w:rsidP="00D655F1">
      <w:pPr>
        <w:pStyle w:val="2"/>
      </w:pPr>
      <w:r w:rsidRPr="00D6468C">
        <w:t xml:space="preserve">по объему потерь согласно сводному прогнозному балансу на </w:t>
      </w:r>
      <w:smartTag w:uri="urn:schemas-microsoft-com:office:smarttags" w:element="metricconverter">
        <w:smartTagPr>
          <w:attr w:name="ProductID" w:val="2018 г"/>
        </w:smartTagPr>
        <w:r w:rsidRPr="00D6468C">
          <w:t>2018 г</w:t>
        </w:r>
      </w:smartTag>
      <w:r w:rsidRPr="00D6468C">
        <w:t>. – 1 208 749,32 тыс. руб. (121 044+1 087 705,32), что выше уровня, установленного Департаментом ТЭК и ТР Вологодской области на 76 379,32 тыс. руб.;</w:t>
      </w:r>
    </w:p>
    <w:p w14:paraId="12D8A230" w14:textId="77777777" w:rsidR="00C34FF9" w:rsidRPr="00D6468C" w:rsidRDefault="00C34FF9" w:rsidP="00D655F1">
      <w:pPr>
        <w:pStyle w:val="2"/>
      </w:pPr>
      <w:r w:rsidRPr="00D6468C">
        <w:t>по объему потерь согласно расчету Исполнителя – 1 210 663,42 тыс. руб. (121 044+1 089 619,42), что выше уровня, установленного Департаментом ТЭК и ТР Вологодской области на 78 293,42 тыс. руб.</w:t>
      </w:r>
    </w:p>
    <w:p w14:paraId="1BD2D71E" w14:textId="77777777" w:rsidR="00C34FF9" w:rsidRPr="00D6468C" w:rsidRDefault="00C34FF9" w:rsidP="00C34FF9">
      <w:pPr>
        <w:pStyle w:val="afff7"/>
        <w:rPr>
          <w:lang w:eastAsia="ru-RU"/>
        </w:rPr>
      </w:pPr>
      <w:r w:rsidRPr="00D6468C">
        <w:rPr>
          <w:lang w:eastAsia="ru-RU"/>
        </w:rPr>
        <w:t>При планировании стоимости расходов на покупку потерь электрической энергии на предстоящий период регулирования Исполнитель рекомендует цену покупки потерь электрической энергии определять с использованием разработанных НП Совет рынка прогнозов свободных (нерегулируемых) цен на электрическую энергию (мощность) по субъектам Российской Федерации; тарифа на услуги коммерческого оператора АО «АТС» и услуги на оперативно-диспетчерское управление АО «ЕЭС», а также с использованием опубликованной стоимости услуг АО «ЦФР» и утвержденных регулирующим органом сбытовых надбавок. При планировании расходов также использовать индексы-дефляторы, предусмотренные опубликованным МЭР на момент подачи заявления в регулирующий орган Прогнозом социально – экономического развития РФ.</w:t>
      </w:r>
    </w:p>
    <w:p w14:paraId="02935EE9" w14:textId="77777777" w:rsidR="00C34FF9" w:rsidRPr="00D6468C" w:rsidRDefault="00C34FF9" w:rsidP="00C34FF9">
      <w:pPr>
        <w:pStyle w:val="2f4"/>
        <w:spacing w:after="0" w:line="360" w:lineRule="auto"/>
        <w:jc w:val="both"/>
        <w:rPr>
          <w:rFonts w:ascii="Myriad Pro" w:hAnsi="Myriad Pro"/>
          <w:sz w:val="26"/>
          <w:szCs w:val="26"/>
        </w:rPr>
      </w:pPr>
    </w:p>
    <w:sectPr w:rsidR="00C34FF9" w:rsidRPr="00D6468C" w:rsidSect="002E29C3">
      <w:headerReference w:type="default" r:id="rId127"/>
      <w:footerReference w:type="default" r:id="rId12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C3B16" w14:textId="77777777" w:rsidR="00292E3D" w:rsidRDefault="00292E3D" w:rsidP="001335E3">
      <w:pPr>
        <w:spacing w:after="0" w:line="240" w:lineRule="auto"/>
      </w:pPr>
      <w:r>
        <w:separator/>
      </w:r>
    </w:p>
  </w:endnote>
  <w:endnote w:type="continuationSeparator" w:id="0">
    <w:p w14:paraId="33F51DB1" w14:textId="77777777" w:rsidR="00292E3D" w:rsidRDefault="00292E3D" w:rsidP="0013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auto"/>
    <w:notTrueType/>
    <w:pitch w:val="variable"/>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Trebuchet MS">
    <w:panose1 w:val="020B0603020202020204"/>
    <w:charset w:val="CC"/>
    <w:family w:val="swiss"/>
    <w:pitch w:val="variable"/>
    <w:sig w:usb0="00000687" w:usb1="00000000" w:usb2="00000000" w:usb3="00000000" w:csb0="0000009F" w:csb1="00000000"/>
  </w:font>
  <w:font w:name="Furore">
    <w:panose1 w:val="02000503020000020004"/>
    <w:charset w:val="00"/>
    <w:family w:val="modern"/>
    <w:notTrueType/>
    <w:pitch w:val="variable"/>
    <w:sig w:usb0="80000283" w:usb1="0000000A"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26AF0" w14:textId="77777777" w:rsidR="00590378" w:rsidRPr="00AD68F4" w:rsidRDefault="00590378" w:rsidP="0024312B">
    <w:pPr>
      <w:pStyle w:val="af4"/>
      <w:spacing w:before="120"/>
      <w:jc w:val="right"/>
      <w:rPr>
        <w:rFonts w:ascii="Furore" w:hAnsi="Furore"/>
        <w:noProof/>
        <w:color w:val="4F6228"/>
      </w:rPr>
    </w:pPr>
    <w:r w:rsidRPr="00AD68F4">
      <w:rPr>
        <w:rFonts w:ascii="Furore" w:hAnsi="Furore"/>
        <w:noProof/>
        <w:color w:val="4F6228"/>
      </w:rPr>
      <w:fldChar w:fldCharType="begin"/>
    </w:r>
    <w:r w:rsidRPr="00AD68F4">
      <w:rPr>
        <w:rFonts w:ascii="Furore" w:hAnsi="Furore"/>
        <w:noProof/>
        <w:color w:val="4F6228"/>
      </w:rPr>
      <w:instrText>PAGE   \* MERGEFORMAT</w:instrText>
    </w:r>
    <w:r w:rsidRPr="00AD68F4">
      <w:rPr>
        <w:rFonts w:ascii="Furore" w:hAnsi="Furore"/>
        <w:noProof/>
        <w:color w:val="4F6228"/>
      </w:rPr>
      <w:fldChar w:fldCharType="separate"/>
    </w:r>
    <w:r>
      <w:rPr>
        <w:rFonts w:ascii="Furore" w:hAnsi="Furore"/>
        <w:noProof/>
        <w:color w:val="4F6228"/>
      </w:rPr>
      <w:t>6</w:t>
    </w:r>
    <w:r w:rsidRPr="00AD68F4">
      <w:rPr>
        <w:rFonts w:ascii="Furore" w:hAnsi="Furore"/>
        <w:noProof/>
        <w:color w:val="4F62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663B6" w14:textId="77777777" w:rsidR="00590378" w:rsidRPr="00EC2938" w:rsidRDefault="00590378">
    <w:pPr>
      <w:pStyle w:val="af4"/>
      <w:jc w:val="right"/>
      <w:rPr>
        <w:rFonts w:ascii="Furore" w:hAnsi="Furore"/>
        <w:color w:val="4F6228"/>
      </w:rPr>
    </w:pPr>
    <w:r w:rsidRPr="00EC2938">
      <w:rPr>
        <w:rFonts w:ascii="Furore" w:hAnsi="Furore"/>
        <w:color w:val="4F6228"/>
      </w:rPr>
      <w:fldChar w:fldCharType="begin"/>
    </w:r>
    <w:r w:rsidRPr="00EC2938">
      <w:rPr>
        <w:rFonts w:ascii="Furore" w:hAnsi="Furore"/>
        <w:color w:val="4F6228"/>
      </w:rPr>
      <w:instrText>PAGE   \* MERGEFORMAT</w:instrText>
    </w:r>
    <w:r w:rsidRPr="00EC2938">
      <w:rPr>
        <w:rFonts w:ascii="Furore" w:hAnsi="Furore"/>
        <w:color w:val="4F6228"/>
      </w:rPr>
      <w:fldChar w:fldCharType="separate"/>
    </w:r>
    <w:r>
      <w:rPr>
        <w:rFonts w:ascii="Furore" w:hAnsi="Furore"/>
        <w:noProof/>
        <w:color w:val="4F6228"/>
      </w:rPr>
      <w:t>26</w:t>
    </w:r>
    <w:r w:rsidRPr="00EC2938">
      <w:rPr>
        <w:rFonts w:ascii="Furore" w:hAnsi="Furore"/>
        <w:color w:val="4F62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8CCBE" w14:textId="77777777" w:rsidR="00590378" w:rsidRPr="00EC2938" w:rsidRDefault="00590378" w:rsidP="0024312B">
    <w:pPr>
      <w:pStyle w:val="af4"/>
      <w:spacing w:before="120"/>
      <w:jc w:val="right"/>
      <w:rPr>
        <w:rFonts w:ascii="Furore" w:hAnsi="Furore"/>
        <w:noProof/>
        <w:color w:val="4F6228"/>
      </w:rPr>
    </w:pPr>
    <w:r w:rsidRPr="00EC2938">
      <w:rPr>
        <w:rFonts w:ascii="Furore" w:hAnsi="Furore"/>
        <w:noProof/>
        <w:color w:val="4F6228"/>
      </w:rPr>
      <w:fldChar w:fldCharType="begin"/>
    </w:r>
    <w:r w:rsidRPr="00EC2938">
      <w:rPr>
        <w:rFonts w:ascii="Furore" w:hAnsi="Furore"/>
        <w:noProof/>
        <w:color w:val="4F6228"/>
      </w:rPr>
      <w:instrText>PAGE   \* MERGEFORMAT</w:instrText>
    </w:r>
    <w:r w:rsidRPr="00EC2938">
      <w:rPr>
        <w:rFonts w:ascii="Furore" w:hAnsi="Furore"/>
        <w:noProof/>
        <w:color w:val="4F6228"/>
      </w:rPr>
      <w:fldChar w:fldCharType="separate"/>
    </w:r>
    <w:r>
      <w:rPr>
        <w:rFonts w:ascii="Furore" w:hAnsi="Furore"/>
        <w:noProof/>
        <w:color w:val="4F6228"/>
      </w:rPr>
      <w:t>274</w:t>
    </w:r>
    <w:r w:rsidRPr="00EC2938">
      <w:rPr>
        <w:rFonts w:ascii="Furore" w:hAnsi="Furore"/>
        <w:noProof/>
        <w:color w:val="4F6228"/>
      </w:rPr>
      <w:fldChar w:fldCharType="end"/>
    </w:r>
  </w:p>
  <w:p w14:paraId="61638CD5" w14:textId="77777777" w:rsidR="00590378" w:rsidRPr="00CE76BB" w:rsidRDefault="00590378">
    <w:pPr>
      <w:pStyle w:val="af4"/>
      <w:rPr>
        <w:rFonts w:ascii="Furore" w:hAnsi="Furore"/>
        <w:color w:val="4F62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98FEE" w14:textId="77777777" w:rsidR="00590378" w:rsidRPr="00CE76BB" w:rsidRDefault="00590378" w:rsidP="00C34FF9">
    <w:pPr>
      <w:pStyle w:val="af4"/>
      <w:spacing w:before="120"/>
      <w:jc w:val="right"/>
      <w:rPr>
        <w:rFonts w:ascii="Furore" w:hAnsi="Furore"/>
        <w:noProof/>
        <w:color w:val="4F6228"/>
      </w:rPr>
    </w:pPr>
    <w:r w:rsidRPr="00EC2938">
      <w:rPr>
        <w:rFonts w:ascii="Furore" w:hAnsi="Furore"/>
        <w:noProof/>
        <w:color w:val="4F6228"/>
      </w:rPr>
      <w:fldChar w:fldCharType="begin"/>
    </w:r>
    <w:r w:rsidRPr="00EC2938">
      <w:rPr>
        <w:rFonts w:ascii="Furore" w:hAnsi="Furore"/>
        <w:noProof/>
        <w:color w:val="4F6228"/>
      </w:rPr>
      <w:instrText>PAGE   \* MERGEFORMAT</w:instrText>
    </w:r>
    <w:r w:rsidRPr="00EC2938">
      <w:rPr>
        <w:rFonts w:ascii="Furore" w:hAnsi="Furore"/>
        <w:noProof/>
        <w:color w:val="4F6228"/>
      </w:rPr>
      <w:fldChar w:fldCharType="separate"/>
    </w:r>
    <w:r>
      <w:rPr>
        <w:rFonts w:ascii="Furore" w:hAnsi="Furore"/>
        <w:noProof/>
        <w:color w:val="4F6228"/>
      </w:rPr>
      <w:t>430</w:t>
    </w:r>
    <w:r w:rsidRPr="00EC2938">
      <w:rPr>
        <w:rFonts w:ascii="Furore" w:hAnsi="Furore"/>
        <w:noProof/>
        <w:color w:val="4F62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9B178" w14:textId="77777777" w:rsidR="00590378" w:rsidRPr="00EC2938" w:rsidRDefault="00590378" w:rsidP="0024312B">
    <w:pPr>
      <w:pStyle w:val="af4"/>
      <w:spacing w:before="120"/>
      <w:jc w:val="right"/>
      <w:rPr>
        <w:rFonts w:ascii="Furore" w:hAnsi="Furore"/>
        <w:noProof/>
        <w:color w:val="4F6228"/>
      </w:rPr>
    </w:pPr>
    <w:r w:rsidRPr="00EC2938">
      <w:rPr>
        <w:rFonts w:ascii="Furore" w:hAnsi="Furore"/>
        <w:noProof/>
        <w:color w:val="4F6228"/>
      </w:rPr>
      <w:fldChar w:fldCharType="begin"/>
    </w:r>
    <w:r w:rsidRPr="00EC2938">
      <w:rPr>
        <w:rFonts w:ascii="Furore" w:hAnsi="Furore"/>
        <w:noProof/>
        <w:color w:val="4F6228"/>
      </w:rPr>
      <w:instrText>PAGE   \* MERGEFORMAT</w:instrText>
    </w:r>
    <w:r w:rsidRPr="00EC2938">
      <w:rPr>
        <w:rFonts w:ascii="Furore" w:hAnsi="Furore"/>
        <w:noProof/>
        <w:color w:val="4F6228"/>
      </w:rPr>
      <w:fldChar w:fldCharType="separate"/>
    </w:r>
    <w:r>
      <w:rPr>
        <w:rFonts w:ascii="Furore" w:hAnsi="Furore"/>
        <w:noProof/>
        <w:color w:val="4F6228"/>
      </w:rPr>
      <w:t>431</w:t>
    </w:r>
    <w:r w:rsidRPr="00EC2938">
      <w:rPr>
        <w:rFonts w:ascii="Furore" w:hAnsi="Furore"/>
        <w:noProof/>
        <w:color w:val="4F6228"/>
      </w:rPr>
      <w:fldChar w:fldCharType="end"/>
    </w:r>
  </w:p>
  <w:p w14:paraId="038A128D" w14:textId="77777777" w:rsidR="00590378" w:rsidRPr="00CE76BB" w:rsidRDefault="00590378">
    <w:pPr>
      <w:pStyle w:val="af4"/>
      <w:rPr>
        <w:rFonts w:ascii="Furore" w:hAnsi="Furore"/>
        <w:color w:val="4F62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10B3D" w14:textId="77777777" w:rsidR="00292E3D" w:rsidRDefault="00292E3D" w:rsidP="001335E3">
      <w:pPr>
        <w:spacing w:after="0" w:line="240" w:lineRule="auto"/>
      </w:pPr>
      <w:r>
        <w:separator/>
      </w:r>
    </w:p>
  </w:footnote>
  <w:footnote w:type="continuationSeparator" w:id="0">
    <w:p w14:paraId="416B2EA9" w14:textId="77777777" w:rsidR="00292E3D" w:rsidRDefault="00292E3D" w:rsidP="00133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1DF8D" w14:textId="77777777" w:rsidR="00590378" w:rsidRPr="00687ACD" w:rsidRDefault="00590378" w:rsidP="00AD68F4">
    <w:pPr>
      <w:pBdr>
        <w:bottom w:val="single" w:sz="4" w:space="1" w:color="4F6228"/>
      </w:pBdr>
      <w:tabs>
        <w:tab w:val="center" w:pos="4677"/>
        <w:tab w:val="center" w:pos="4748"/>
        <w:tab w:val="left" w:pos="8192"/>
        <w:tab w:val="right" w:pos="9355"/>
      </w:tabs>
      <w:spacing w:after="120" w:line="240" w:lineRule="auto"/>
      <w:rPr>
        <w:rFonts w:ascii="Furore" w:hAnsi="Furore"/>
        <w:b/>
        <w:noProof/>
        <w:color w:val="4F6228"/>
        <w:spacing w:val="20"/>
      </w:rPr>
    </w:pPr>
    <w:r>
      <w:rPr>
        <w:rFonts w:ascii="Furore" w:hAnsi="Furore"/>
        <w:b/>
        <w:noProof/>
        <w:color w:val="4F6228"/>
        <w:spacing w:val="20"/>
      </w:rPr>
      <w:tab/>
      <w:t>ООО </w:t>
    </w:r>
    <w:r w:rsidRPr="00687ACD">
      <w:rPr>
        <w:rFonts w:ascii="Furore" w:hAnsi="Furore"/>
        <w:b/>
        <w:noProof/>
        <w:color w:val="4F6228"/>
        <w:spacing w:val="20"/>
      </w:rPr>
      <w:t>«экспертная компания эпар»</w:t>
    </w:r>
    <w:r>
      <w:rPr>
        <w:rFonts w:ascii="Furore" w:hAnsi="Furore"/>
        <w:b/>
        <w:noProof/>
        <w:color w:val="4F6228"/>
        <w:spacing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F3901" w14:textId="77777777" w:rsidR="00590378" w:rsidRPr="0084482D" w:rsidRDefault="00590378" w:rsidP="00AD68F4">
    <w:pPr>
      <w:pBdr>
        <w:bottom w:val="single" w:sz="4" w:space="1" w:color="4F6228"/>
      </w:pBdr>
      <w:tabs>
        <w:tab w:val="center" w:pos="4677"/>
        <w:tab w:val="right" w:pos="9355"/>
      </w:tabs>
      <w:spacing w:after="120" w:line="240" w:lineRule="auto"/>
      <w:jc w:val="center"/>
      <w:rPr>
        <w:rFonts w:ascii="Furore" w:hAnsi="Furore"/>
        <w:b/>
        <w:noProof/>
        <w:color w:val="4F6228"/>
        <w:spacing w:val="20"/>
      </w:rPr>
    </w:pPr>
    <w:bookmarkStart w:id="20" w:name="_Hlk40798388"/>
    <w:bookmarkStart w:id="21" w:name="_Hlk40798389"/>
    <w:bookmarkStart w:id="22" w:name="_Hlk40798390"/>
    <w:bookmarkStart w:id="23" w:name="_Hlk40798391"/>
    <w:bookmarkStart w:id="24" w:name="_Hlk40798392"/>
    <w:bookmarkStart w:id="25" w:name="_Hlk40798393"/>
    <w:bookmarkStart w:id="26" w:name="_Hlk40799639"/>
    <w:bookmarkStart w:id="27" w:name="_Hlk40799640"/>
    <w:bookmarkStart w:id="28" w:name="_Hlk40799641"/>
    <w:bookmarkStart w:id="29" w:name="_Hlk40799642"/>
    <w:r>
      <w:rPr>
        <w:rFonts w:ascii="Furore" w:hAnsi="Furore"/>
        <w:b/>
        <w:noProof/>
        <w:color w:val="4F6228"/>
        <w:spacing w:val="20"/>
      </w:rPr>
      <w:t>ООО </w:t>
    </w:r>
    <w:r w:rsidRPr="0098341C">
      <w:rPr>
        <w:rFonts w:ascii="Furore" w:hAnsi="Furore"/>
        <w:b/>
        <w:noProof/>
        <w:color w:val="4F6228"/>
        <w:spacing w:val="20"/>
      </w:rPr>
      <w:t>«</w:t>
    </w:r>
    <w:r>
      <w:rPr>
        <w:rFonts w:ascii="Furore" w:hAnsi="Furore"/>
        <w:b/>
        <w:noProof/>
        <w:color w:val="4F6228"/>
        <w:spacing w:val="20"/>
      </w:rPr>
      <w:t>экспертная компания эпар</w:t>
    </w:r>
    <w:r w:rsidRPr="0098341C">
      <w:rPr>
        <w:rFonts w:ascii="Furore" w:hAnsi="Furore"/>
        <w:b/>
        <w:noProof/>
        <w:color w:val="4F6228"/>
        <w:spacing w:val="20"/>
      </w:rPr>
      <w:t>»</w:t>
    </w:r>
    <w:bookmarkEnd w:id="20"/>
    <w:bookmarkEnd w:id="21"/>
    <w:bookmarkEnd w:id="22"/>
    <w:bookmarkEnd w:id="23"/>
    <w:bookmarkEnd w:id="24"/>
    <w:bookmarkEnd w:id="25"/>
    <w:bookmarkEnd w:id="26"/>
    <w:bookmarkEnd w:id="27"/>
    <w:bookmarkEnd w:id="28"/>
    <w:bookmarkEnd w:id="2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EF9CC" w14:textId="77777777" w:rsidR="00590378" w:rsidRPr="00AD68F4" w:rsidRDefault="00590378" w:rsidP="00AD68F4">
    <w:pPr>
      <w:pBdr>
        <w:bottom w:val="single" w:sz="4" w:space="1" w:color="4F6228"/>
      </w:pBdr>
      <w:tabs>
        <w:tab w:val="center" w:pos="4677"/>
        <w:tab w:val="right" w:pos="9355"/>
      </w:tabs>
      <w:spacing w:after="120" w:line="240" w:lineRule="auto"/>
      <w:jc w:val="center"/>
      <w:rPr>
        <w:rFonts w:ascii="Furore" w:hAnsi="Furore"/>
        <w:b/>
        <w:noProof/>
        <w:color w:val="4F6228"/>
        <w:spacing w:val="20"/>
      </w:rPr>
    </w:pPr>
    <w:r>
      <w:rPr>
        <w:rFonts w:ascii="Furore" w:hAnsi="Furore"/>
        <w:b/>
        <w:noProof/>
        <w:color w:val="4F6228"/>
        <w:spacing w:val="20"/>
      </w:rPr>
      <w:t>ООО </w:t>
    </w:r>
    <w:r w:rsidRPr="0098341C">
      <w:rPr>
        <w:rFonts w:ascii="Furore" w:hAnsi="Furore"/>
        <w:b/>
        <w:noProof/>
        <w:color w:val="4F6228"/>
        <w:spacing w:val="20"/>
      </w:rPr>
      <w:t>«</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B1588" w14:textId="77777777" w:rsidR="00590378" w:rsidRPr="00AD68F4" w:rsidRDefault="00590378" w:rsidP="00AD68F4">
    <w:pPr>
      <w:pBdr>
        <w:bottom w:val="single" w:sz="4" w:space="1" w:color="4F6228"/>
      </w:pBdr>
      <w:tabs>
        <w:tab w:val="center" w:pos="4677"/>
        <w:tab w:val="right" w:pos="9355"/>
      </w:tabs>
      <w:spacing w:after="120" w:line="240" w:lineRule="auto"/>
      <w:jc w:val="center"/>
      <w:rPr>
        <w:rFonts w:ascii="Furore" w:hAnsi="Furore"/>
        <w:b/>
        <w:noProof/>
        <w:color w:val="4F6228"/>
        <w:spacing w:val="20"/>
      </w:rPr>
    </w:pPr>
    <w:r>
      <w:rPr>
        <w:rFonts w:ascii="Furore" w:hAnsi="Furore"/>
        <w:b/>
        <w:noProof/>
        <w:color w:val="4F6228"/>
        <w:spacing w:val="20"/>
      </w:rPr>
      <w:t>ООО </w:t>
    </w:r>
    <w:r w:rsidRPr="0098341C">
      <w:rPr>
        <w:rFonts w:ascii="Furore" w:hAnsi="Furore"/>
        <w:b/>
        <w:noProof/>
        <w:color w:val="4F6228"/>
        <w:spacing w:val="20"/>
      </w:rPr>
      <w:t>«</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FEC84" w14:textId="77777777" w:rsidR="00590378" w:rsidRPr="00AD68F4" w:rsidRDefault="00590378" w:rsidP="00AD68F4">
    <w:pPr>
      <w:pBdr>
        <w:bottom w:val="single" w:sz="4" w:space="1" w:color="4F6228"/>
      </w:pBdr>
      <w:tabs>
        <w:tab w:val="center" w:pos="4677"/>
        <w:tab w:val="right" w:pos="9355"/>
      </w:tabs>
      <w:spacing w:after="120" w:line="240" w:lineRule="auto"/>
      <w:jc w:val="center"/>
      <w:rPr>
        <w:rFonts w:ascii="Furore" w:hAnsi="Furore"/>
        <w:b/>
        <w:noProof/>
        <w:color w:val="4F6228"/>
        <w:spacing w:val="20"/>
      </w:rPr>
    </w:pPr>
    <w:r>
      <w:rPr>
        <w:rFonts w:ascii="Furore" w:hAnsi="Furore"/>
        <w:b/>
        <w:noProof/>
        <w:color w:val="4F6228"/>
        <w:spacing w:val="20"/>
      </w:rPr>
      <w:t>ООО </w:t>
    </w:r>
    <w:r w:rsidRPr="0098341C">
      <w:rPr>
        <w:rFonts w:ascii="Furore" w:hAnsi="Furore"/>
        <w:b/>
        <w:noProof/>
        <w:color w:val="4F6228"/>
        <w:spacing w:val="20"/>
      </w:rPr>
      <w:t>«</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30361212"/>
    <w:lvl w:ilvl="0">
      <w:numFmt w:val="bullet"/>
      <w:lvlText w:val="*"/>
      <w:lvlJc w:val="left"/>
    </w:lvl>
  </w:abstractNum>
  <w:abstractNum w:abstractNumId="1" w15:restartNumberingAfterBreak="0">
    <w:nsid w:val="07C42AC9"/>
    <w:multiLevelType w:val="multilevel"/>
    <w:tmpl w:val="26DC1C2E"/>
    <w:lvl w:ilvl="0">
      <w:start w:val="2"/>
      <w:numFmt w:val="decimal"/>
      <w:lvlText w:val="%1."/>
      <w:lvlJc w:val="left"/>
      <w:pPr>
        <w:ind w:left="480" w:hanging="480"/>
      </w:pPr>
      <w:rPr>
        <w:rFonts w:hint="default"/>
      </w:rPr>
    </w:lvl>
    <w:lvl w:ilvl="1">
      <w:start w:val="1"/>
      <w:numFmt w:val="decimal"/>
      <w:lvlText w:val="%1.%2."/>
      <w:lvlJc w:val="left"/>
      <w:pPr>
        <w:ind w:left="4265" w:hanging="720"/>
      </w:pPr>
      <w:rPr>
        <w:rFonts w:hint="default"/>
        <w:b/>
        <w:bCs/>
        <w:color w:val="4F6228"/>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2" w15:restartNumberingAfterBreak="0">
    <w:nsid w:val="08AF53B4"/>
    <w:multiLevelType w:val="hybridMultilevel"/>
    <w:tmpl w:val="A910482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4845BB"/>
    <w:multiLevelType w:val="hybridMultilevel"/>
    <w:tmpl w:val="B3A0B0A8"/>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9C3327"/>
    <w:multiLevelType w:val="hybridMultilevel"/>
    <w:tmpl w:val="370A0B34"/>
    <w:lvl w:ilvl="0" w:tplc="0EFA0B26">
      <w:start w:val="1"/>
      <w:numFmt w:val="bullet"/>
      <w:lvlText w:val="‒"/>
      <w:lvlJc w:val="left"/>
      <w:pPr>
        <w:tabs>
          <w:tab w:val="num" w:pos="720"/>
        </w:tabs>
        <w:ind w:left="72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F91B49"/>
    <w:multiLevelType w:val="hybridMultilevel"/>
    <w:tmpl w:val="CC8EE5DC"/>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2FD2C31"/>
    <w:multiLevelType w:val="hybridMultilevel"/>
    <w:tmpl w:val="309893B0"/>
    <w:lvl w:ilvl="0" w:tplc="0EFA0B26">
      <w:start w:val="1"/>
      <w:numFmt w:val="bullet"/>
      <w:lvlText w:val="‒"/>
      <w:lvlJc w:val="left"/>
      <w:pPr>
        <w:tabs>
          <w:tab w:val="num" w:pos="720"/>
        </w:tabs>
        <w:ind w:left="72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56919D0"/>
    <w:multiLevelType w:val="hybridMultilevel"/>
    <w:tmpl w:val="0FA81F9E"/>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BBF2F5B"/>
    <w:multiLevelType w:val="hybridMultilevel"/>
    <w:tmpl w:val="FA7851A4"/>
    <w:lvl w:ilvl="0" w:tplc="0419000B">
      <w:start w:val="1"/>
      <w:numFmt w:val="bullet"/>
      <w:lvlText w:val=""/>
      <w:lvlJc w:val="left"/>
      <w:pPr>
        <w:tabs>
          <w:tab w:val="num" w:pos="1070"/>
        </w:tabs>
        <w:ind w:left="107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11" w15:restartNumberingAfterBreak="0">
    <w:nsid w:val="27B86AB6"/>
    <w:multiLevelType w:val="hybridMultilevel"/>
    <w:tmpl w:val="10C485D2"/>
    <w:lvl w:ilvl="0" w:tplc="0EFA0B26">
      <w:start w:val="1"/>
      <w:numFmt w:val="bullet"/>
      <w:lvlText w:val="‒"/>
      <w:lvlJc w:val="left"/>
      <w:pPr>
        <w:tabs>
          <w:tab w:val="num" w:pos="720"/>
        </w:tabs>
        <w:ind w:left="72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E531E8"/>
    <w:multiLevelType w:val="hybridMultilevel"/>
    <w:tmpl w:val="8F8ECF58"/>
    <w:lvl w:ilvl="0" w:tplc="0419000B">
      <w:start w:val="1"/>
      <w:numFmt w:val="bullet"/>
      <w:lvlText w:val=""/>
      <w:lvlJc w:val="left"/>
      <w:pPr>
        <w:tabs>
          <w:tab w:val="num" w:pos="1287"/>
        </w:tabs>
        <w:ind w:left="1287" w:hanging="360"/>
      </w:pPr>
      <w:rPr>
        <w:rFonts w:ascii="Wingdings" w:hAnsi="Wingdings"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3" w15:restartNumberingAfterBreak="0">
    <w:nsid w:val="2E5E140A"/>
    <w:multiLevelType w:val="hybridMultilevel"/>
    <w:tmpl w:val="767E442A"/>
    <w:lvl w:ilvl="0" w:tplc="0419000B">
      <w:start w:val="1"/>
      <w:numFmt w:val="bullet"/>
      <w:lvlText w:val=""/>
      <w:lvlJc w:val="left"/>
      <w:pPr>
        <w:ind w:left="795" w:hanging="360"/>
      </w:pPr>
      <w:rPr>
        <w:rFonts w:ascii="Wingdings" w:hAnsi="Wingdings"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4" w15:restartNumberingAfterBreak="0">
    <w:nsid w:val="30E453F3"/>
    <w:multiLevelType w:val="hybridMultilevel"/>
    <w:tmpl w:val="B0AEAFE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3F03EA9"/>
    <w:multiLevelType w:val="hybridMultilevel"/>
    <w:tmpl w:val="58E25D6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7033A54"/>
    <w:multiLevelType w:val="hybridMultilevel"/>
    <w:tmpl w:val="EA9040DE"/>
    <w:lvl w:ilvl="0" w:tplc="0419000F">
      <w:start w:val="1"/>
      <w:numFmt w:val="decimal"/>
      <w:lvlText w:val="%1."/>
      <w:lvlJc w:val="left"/>
      <w:pPr>
        <w:ind w:left="1287" w:hanging="360"/>
      </w:pPr>
    </w:lvl>
    <w:lvl w:ilvl="1" w:tplc="0419000F">
      <w:start w:val="1"/>
      <w:numFmt w:val="decimal"/>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AB562C8"/>
    <w:multiLevelType w:val="hybridMultilevel"/>
    <w:tmpl w:val="B720B458"/>
    <w:lvl w:ilvl="0" w:tplc="0419000B">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3BD81778"/>
    <w:multiLevelType w:val="hybridMultilevel"/>
    <w:tmpl w:val="3484F8E6"/>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9" w15:restartNumberingAfterBreak="0">
    <w:nsid w:val="3EA740A9"/>
    <w:multiLevelType w:val="hybridMultilevel"/>
    <w:tmpl w:val="537E737E"/>
    <w:lvl w:ilvl="0" w:tplc="2C7C2068">
      <w:start w:val="1"/>
      <w:numFmt w:val="bullet"/>
      <w:pStyle w:val="2"/>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03357B"/>
    <w:multiLevelType w:val="multilevel"/>
    <w:tmpl w:val="C1264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A363EEC"/>
    <w:multiLevelType w:val="hybridMultilevel"/>
    <w:tmpl w:val="6AC455D6"/>
    <w:lvl w:ilvl="0" w:tplc="0EFA0B26">
      <w:start w:val="1"/>
      <w:numFmt w:val="bullet"/>
      <w:lvlText w:val="‒"/>
      <w:lvlJc w:val="left"/>
      <w:pPr>
        <w:tabs>
          <w:tab w:val="num" w:pos="720"/>
        </w:tabs>
        <w:ind w:left="72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F455073"/>
    <w:multiLevelType w:val="hybridMultilevel"/>
    <w:tmpl w:val="07FE1AFC"/>
    <w:lvl w:ilvl="0" w:tplc="0EFA0B26">
      <w:start w:val="1"/>
      <w:numFmt w:val="bullet"/>
      <w:lvlText w:val="‒"/>
      <w:lvlJc w:val="left"/>
      <w:pPr>
        <w:tabs>
          <w:tab w:val="num" w:pos="720"/>
        </w:tabs>
        <w:ind w:left="72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41F71A9"/>
    <w:multiLevelType w:val="hybridMultilevel"/>
    <w:tmpl w:val="4474A57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55317F0F"/>
    <w:multiLevelType w:val="hybridMultilevel"/>
    <w:tmpl w:val="33A6F2D6"/>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5B980DFA"/>
    <w:multiLevelType w:val="hybridMultilevel"/>
    <w:tmpl w:val="C4CC4F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0"/>
      <w:lvlText w:val="%2."/>
      <w:lvlJc w:val="left"/>
      <w:pPr>
        <w:ind w:left="720" w:hanging="720"/>
      </w:pPr>
      <w:rPr>
        <w:rFonts w:ascii="Myriad Pro" w:eastAsia="Times New Roman" w:hAnsi="Myriad Pro" w:cs="Times New Roman"/>
        <w:i w:val="0"/>
        <w:color w:val="76923C"/>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7" w15:restartNumberingAfterBreak="0">
    <w:nsid w:val="5EAE0542"/>
    <w:multiLevelType w:val="hybridMultilevel"/>
    <w:tmpl w:val="AA4CB98A"/>
    <w:lvl w:ilvl="0" w:tplc="0419000B">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8" w15:restartNumberingAfterBreak="0">
    <w:nsid w:val="5F6022F0"/>
    <w:multiLevelType w:val="hybridMultilevel"/>
    <w:tmpl w:val="77E2B404"/>
    <w:lvl w:ilvl="0" w:tplc="6F4E5C72">
      <w:start w:val="1"/>
      <w:numFmt w:val="bullet"/>
      <w:pStyle w:val="3"/>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0A908A2"/>
    <w:multiLevelType w:val="multilevel"/>
    <w:tmpl w:val="FAAAE99A"/>
    <w:lvl w:ilvl="0">
      <w:start w:val="1"/>
      <w:numFmt w:val="decimal"/>
      <w:pStyle w:val="1"/>
      <w:lvlText w:val="%1."/>
      <w:lvlJc w:val="left"/>
      <w:pPr>
        <w:tabs>
          <w:tab w:val="num" w:pos="0"/>
        </w:tabs>
        <w:ind w:left="420" w:hanging="420"/>
      </w:pPr>
      <w:rPr>
        <w:rFonts w:hint="default"/>
      </w:rPr>
    </w:lvl>
    <w:lvl w:ilvl="1">
      <w:start w:val="1"/>
      <w:numFmt w:val="decimal"/>
      <w:pStyle w:val="21"/>
      <w:lvlText w:val="%1.%2."/>
      <w:lvlJc w:val="left"/>
      <w:pPr>
        <w:tabs>
          <w:tab w:val="num" w:pos="0"/>
        </w:tabs>
        <w:ind w:left="1288" w:hanging="720"/>
      </w:pPr>
      <w:rPr>
        <w:rFonts w:hint="default"/>
      </w:rPr>
    </w:lvl>
    <w:lvl w:ilvl="2">
      <w:start w:val="1"/>
      <w:numFmt w:val="decimal"/>
      <w:pStyle w:val="30"/>
      <w:lvlText w:val="%1.%2.%3."/>
      <w:lvlJc w:val="left"/>
      <w:pPr>
        <w:tabs>
          <w:tab w:val="num" w:pos="0"/>
        </w:tabs>
        <w:ind w:left="2880" w:hanging="720"/>
      </w:pPr>
      <w:rPr>
        <w:rFonts w:hint="default"/>
      </w:rPr>
    </w:lvl>
    <w:lvl w:ilvl="3">
      <w:start w:val="1"/>
      <w:numFmt w:val="decimal"/>
      <w:lvlText w:val="%1.%2.%3.%4."/>
      <w:lvlJc w:val="left"/>
      <w:pPr>
        <w:tabs>
          <w:tab w:val="num" w:pos="0"/>
        </w:tabs>
        <w:ind w:left="4320" w:hanging="1080"/>
      </w:pPr>
      <w:rPr>
        <w:rFonts w:hint="default"/>
      </w:rPr>
    </w:lvl>
    <w:lvl w:ilvl="4">
      <w:start w:val="1"/>
      <w:numFmt w:val="decimal"/>
      <w:lvlText w:val="%1.%2.%3.%4.%5."/>
      <w:lvlJc w:val="left"/>
      <w:pPr>
        <w:tabs>
          <w:tab w:val="num" w:pos="0"/>
        </w:tabs>
        <w:ind w:left="5400" w:hanging="1080"/>
      </w:pPr>
      <w:rPr>
        <w:rFonts w:hint="default"/>
      </w:rPr>
    </w:lvl>
    <w:lvl w:ilvl="5">
      <w:start w:val="1"/>
      <w:numFmt w:val="decimal"/>
      <w:lvlText w:val="%1.%2.%3.%4.%5.%6."/>
      <w:lvlJc w:val="left"/>
      <w:pPr>
        <w:tabs>
          <w:tab w:val="num" w:pos="0"/>
        </w:tabs>
        <w:ind w:left="6840" w:hanging="1440"/>
      </w:pPr>
      <w:rPr>
        <w:rFonts w:hint="default"/>
      </w:rPr>
    </w:lvl>
    <w:lvl w:ilvl="6">
      <w:start w:val="1"/>
      <w:numFmt w:val="decimal"/>
      <w:lvlText w:val="%1.%2.%3.%4.%5.%6.%7."/>
      <w:lvlJc w:val="left"/>
      <w:pPr>
        <w:tabs>
          <w:tab w:val="num" w:pos="0"/>
        </w:tabs>
        <w:ind w:left="8280" w:hanging="1800"/>
      </w:pPr>
      <w:rPr>
        <w:rFonts w:hint="default"/>
      </w:rPr>
    </w:lvl>
    <w:lvl w:ilvl="7">
      <w:start w:val="1"/>
      <w:numFmt w:val="decimal"/>
      <w:lvlText w:val="%1.%2.%3.%4.%5.%6.%7.%8."/>
      <w:lvlJc w:val="left"/>
      <w:pPr>
        <w:tabs>
          <w:tab w:val="num" w:pos="0"/>
        </w:tabs>
        <w:ind w:left="9360" w:hanging="1800"/>
      </w:pPr>
      <w:rPr>
        <w:rFonts w:hint="default"/>
      </w:rPr>
    </w:lvl>
    <w:lvl w:ilvl="8">
      <w:start w:val="1"/>
      <w:numFmt w:val="decimal"/>
      <w:lvlText w:val="%1.%2.%3.%4.%5.%6.%7.%8.%9."/>
      <w:lvlJc w:val="left"/>
      <w:pPr>
        <w:tabs>
          <w:tab w:val="num" w:pos="0"/>
        </w:tabs>
        <w:ind w:left="10800" w:hanging="2160"/>
      </w:pPr>
      <w:rPr>
        <w:rFonts w:hint="default"/>
      </w:rPr>
    </w:lvl>
  </w:abstractNum>
  <w:abstractNum w:abstractNumId="30" w15:restartNumberingAfterBreak="0">
    <w:nsid w:val="65473284"/>
    <w:multiLevelType w:val="hybridMultilevel"/>
    <w:tmpl w:val="77100F0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9AA7C45"/>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32" w15:restartNumberingAfterBreak="0">
    <w:nsid w:val="6DD310F2"/>
    <w:multiLevelType w:val="hybridMultilevel"/>
    <w:tmpl w:val="7F8EFE6E"/>
    <w:lvl w:ilvl="0" w:tplc="0419000B">
      <w:start w:val="1"/>
      <w:numFmt w:val="bullet"/>
      <w:lvlText w:val=""/>
      <w:lvlJc w:val="left"/>
      <w:pPr>
        <w:tabs>
          <w:tab w:val="num" w:pos="1287"/>
        </w:tabs>
        <w:ind w:left="1287" w:hanging="360"/>
      </w:pPr>
      <w:rPr>
        <w:rFonts w:ascii="Wingdings" w:hAnsi="Wingdings"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3" w15:restartNumberingAfterBreak="0">
    <w:nsid w:val="74547AB6"/>
    <w:multiLevelType w:val="hybridMultilevel"/>
    <w:tmpl w:val="E0ACB2A0"/>
    <w:lvl w:ilvl="0" w:tplc="0EFA0B26">
      <w:start w:val="1"/>
      <w:numFmt w:val="bullet"/>
      <w:lvlText w:val="‒"/>
      <w:lvlJc w:val="left"/>
      <w:pPr>
        <w:ind w:left="1287" w:hanging="360"/>
      </w:pPr>
      <w:rPr>
        <w:rFonts w:ascii="Arial" w:hAnsi="Aria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15:restartNumberingAfterBreak="0">
    <w:nsid w:val="74E6613B"/>
    <w:multiLevelType w:val="hybridMultilevel"/>
    <w:tmpl w:val="06D0937A"/>
    <w:lvl w:ilvl="0" w:tplc="B55ADB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7D2427E8"/>
    <w:multiLevelType w:val="hybridMultilevel"/>
    <w:tmpl w:val="63A6596C"/>
    <w:lvl w:ilvl="0" w:tplc="0EFA0B26">
      <w:start w:val="1"/>
      <w:numFmt w:val="bullet"/>
      <w:lvlText w:val="‒"/>
      <w:lvlJc w:val="left"/>
      <w:pPr>
        <w:ind w:left="1854" w:hanging="360"/>
      </w:pPr>
      <w:rPr>
        <w:rFonts w:ascii="Arial" w:hAnsi="Aria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num w:numId="1">
    <w:abstractNumId w:val="26"/>
  </w:num>
  <w:num w:numId="2">
    <w:abstractNumId w:val="29"/>
  </w:num>
  <w:num w:numId="3">
    <w:abstractNumId w:val="6"/>
  </w:num>
  <w:num w:numId="4">
    <w:abstractNumId w:val="34"/>
  </w:num>
  <w:num w:numId="5">
    <w:abstractNumId w:val="14"/>
  </w:num>
  <w:num w:numId="6">
    <w:abstractNumId w:val="19"/>
  </w:num>
  <w:num w:numId="7">
    <w:abstractNumId w:val="17"/>
  </w:num>
  <w:num w:numId="8">
    <w:abstractNumId w:val="8"/>
  </w:num>
  <w:num w:numId="9">
    <w:abstractNumId w:val="3"/>
  </w:num>
  <w:num w:numId="10">
    <w:abstractNumId w:val="0"/>
    <w:lvlOverride w:ilvl="0">
      <w:lvl w:ilvl="0">
        <w:numFmt w:val="bullet"/>
        <w:lvlText w:val=""/>
        <w:legacy w:legacy="1" w:legacySpace="0" w:legacyIndent="360"/>
        <w:lvlJc w:val="left"/>
        <w:rPr>
          <w:rFonts w:ascii="Symbol" w:hAnsi="Symbol" w:hint="default"/>
        </w:rPr>
      </w:lvl>
    </w:lvlOverride>
  </w:num>
  <w:num w:numId="11">
    <w:abstractNumId w:val="27"/>
  </w:num>
  <w:num w:numId="12">
    <w:abstractNumId w:val="4"/>
  </w:num>
  <w:num w:numId="13">
    <w:abstractNumId w:val="25"/>
  </w:num>
  <w:num w:numId="14">
    <w:abstractNumId w:val="7"/>
  </w:num>
  <w:num w:numId="15">
    <w:abstractNumId w:val="22"/>
  </w:num>
  <w:num w:numId="16">
    <w:abstractNumId w:val="11"/>
  </w:num>
  <w:num w:numId="17">
    <w:abstractNumId w:val="33"/>
  </w:num>
  <w:num w:numId="18">
    <w:abstractNumId w:val="2"/>
  </w:num>
  <w:num w:numId="19">
    <w:abstractNumId w:val="35"/>
  </w:num>
  <w:num w:numId="20">
    <w:abstractNumId w:val="21"/>
  </w:num>
  <w:num w:numId="21">
    <w:abstractNumId w:val="10"/>
  </w:num>
  <w:num w:numId="22">
    <w:abstractNumId w:val="20"/>
  </w:num>
  <w:num w:numId="23">
    <w:abstractNumId w:val="31"/>
  </w:num>
  <w:num w:numId="24">
    <w:abstractNumId w:val="1"/>
  </w:num>
  <w:num w:numId="25">
    <w:abstractNumId w:val="15"/>
  </w:num>
  <w:num w:numId="26">
    <w:abstractNumId w:val="13"/>
  </w:num>
  <w:num w:numId="27">
    <w:abstractNumId w:val="23"/>
  </w:num>
  <w:num w:numId="28">
    <w:abstractNumId w:val="16"/>
  </w:num>
  <w:num w:numId="29">
    <w:abstractNumId w:val="30"/>
  </w:num>
  <w:num w:numId="30">
    <w:abstractNumId w:val="5"/>
  </w:num>
  <w:num w:numId="31">
    <w:abstractNumId w:val="24"/>
  </w:num>
  <w:num w:numId="32">
    <w:abstractNumId w:val="18"/>
  </w:num>
  <w:num w:numId="33">
    <w:abstractNumId w:val="12"/>
  </w:num>
  <w:num w:numId="34">
    <w:abstractNumId w:val="32"/>
  </w:num>
  <w:num w:numId="35">
    <w:abstractNumId w:val="9"/>
  </w:num>
  <w:num w:numId="36">
    <w:abstractNumId w:val="29"/>
  </w:num>
  <w:num w:numId="37">
    <w:abstractNumId w:val="29"/>
  </w:num>
  <w:num w:numId="38">
    <w:abstractNumId w:val="29"/>
  </w:num>
  <w:num w:numId="39">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09"/>
  <w:defaultTableStyle w:val="afff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4D13"/>
    <w:rsid w:val="00000018"/>
    <w:rsid w:val="0000089B"/>
    <w:rsid w:val="00001DE6"/>
    <w:rsid w:val="00001E3A"/>
    <w:rsid w:val="00001E4D"/>
    <w:rsid w:val="000032E7"/>
    <w:rsid w:val="00003598"/>
    <w:rsid w:val="000035E0"/>
    <w:rsid w:val="00003B86"/>
    <w:rsid w:val="00004002"/>
    <w:rsid w:val="00004477"/>
    <w:rsid w:val="000050B9"/>
    <w:rsid w:val="00005216"/>
    <w:rsid w:val="00005636"/>
    <w:rsid w:val="00005A97"/>
    <w:rsid w:val="000063F5"/>
    <w:rsid w:val="00006E13"/>
    <w:rsid w:val="00007075"/>
    <w:rsid w:val="00007445"/>
    <w:rsid w:val="0000785D"/>
    <w:rsid w:val="0000797F"/>
    <w:rsid w:val="0001034D"/>
    <w:rsid w:val="00010D1C"/>
    <w:rsid w:val="00011B1E"/>
    <w:rsid w:val="000120F8"/>
    <w:rsid w:val="00012CA2"/>
    <w:rsid w:val="0001310F"/>
    <w:rsid w:val="000132CA"/>
    <w:rsid w:val="00013463"/>
    <w:rsid w:val="00013F79"/>
    <w:rsid w:val="00014BE2"/>
    <w:rsid w:val="00014E3F"/>
    <w:rsid w:val="000155C0"/>
    <w:rsid w:val="00015C57"/>
    <w:rsid w:val="00015F8B"/>
    <w:rsid w:val="00016634"/>
    <w:rsid w:val="00016EA4"/>
    <w:rsid w:val="00017367"/>
    <w:rsid w:val="000174B5"/>
    <w:rsid w:val="00017F0B"/>
    <w:rsid w:val="00017F1A"/>
    <w:rsid w:val="0002006E"/>
    <w:rsid w:val="00020848"/>
    <w:rsid w:val="0002100B"/>
    <w:rsid w:val="000210A8"/>
    <w:rsid w:val="00021F80"/>
    <w:rsid w:val="000222FB"/>
    <w:rsid w:val="00022A5F"/>
    <w:rsid w:val="00022ACD"/>
    <w:rsid w:val="00022C3C"/>
    <w:rsid w:val="00022E94"/>
    <w:rsid w:val="0002320C"/>
    <w:rsid w:val="000232FE"/>
    <w:rsid w:val="000234C6"/>
    <w:rsid w:val="00023510"/>
    <w:rsid w:val="0002413A"/>
    <w:rsid w:val="00024869"/>
    <w:rsid w:val="00024E98"/>
    <w:rsid w:val="00024FF3"/>
    <w:rsid w:val="0002542A"/>
    <w:rsid w:val="000259BF"/>
    <w:rsid w:val="00025BC3"/>
    <w:rsid w:val="00026371"/>
    <w:rsid w:val="00026498"/>
    <w:rsid w:val="000274C3"/>
    <w:rsid w:val="00027596"/>
    <w:rsid w:val="000279B5"/>
    <w:rsid w:val="00027C16"/>
    <w:rsid w:val="00027FD6"/>
    <w:rsid w:val="0003067F"/>
    <w:rsid w:val="00030694"/>
    <w:rsid w:val="000310FF"/>
    <w:rsid w:val="0003146A"/>
    <w:rsid w:val="00031A6E"/>
    <w:rsid w:val="00031CF6"/>
    <w:rsid w:val="0003251C"/>
    <w:rsid w:val="00033475"/>
    <w:rsid w:val="000335FD"/>
    <w:rsid w:val="0003361A"/>
    <w:rsid w:val="000337EE"/>
    <w:rsid w:val="00033C55"/>
    <w:rsid w:val="00034056"/>
    <w:rsid w:val="00034D6D"/>
    <w:rsid w:val="000352DF"/>
    <w:rsid w:val="0003544F"/>
    <w:rsid w:val="00035BD6"/>
    <w:rsid w:val="00035CF9"/>
    <w:rsid w:val="00035E95"/>
    <w:rsid w:val="000360CA"/>
    <w:rsid w:val="0003655D"/>
    <w:rsid w:val="00036BC0"/>
    <w:rsid w:val="00037249"/>
    <w:rsid w:val="000375FB"/>
    <w:rsid w:val="000376C3"/>
    <w:rsid w:val="00037FC8"/>
    <w:rsid w:val="0004017F"/>
    <w:rsid w:val="00040596"/>
    <w:rsid w:val="00040861"/>
    <w:rsid w:val="0004129A"/>
    <w:rsid w:val="00041348"/>
    <w:rsid w:val="00041AA3"/>
    <w:rsid w:val="00042363"/>
    <w:rsid w:val="00042806"/>
    <w:rsid w:val="00043FBA"/>
    <w:rsid w:val="00044169"/>
    <w:rsid w:val="00044444"/>
    <w:rsid w:val="0004490D"/>
    <w:rsid w:val="0004518F"/>
    <w:rsid w:val="0004554E"/>
    <w:rsid w:val="000458D3"/>
    <w:rsid w:val="00045B71"/>
    <w:rsid w:val="00045FD7"/>
    <w:rsid w:val="00046656"/>
    <w:rsid w:val="00046BF8"/>
    <w:rsid w:val="0004704C"/>
    <w:rsid w:val="0004715F"/>
    <w:rsid w:val="00047590"/>
    <w:rsid w:val="00050292"/>
    <w:rsid w:val="0005046A"/>
    <w:rsid w:val="00050E8F"/>
    <w:rsid w:val="00051406"/>
    <w:rsid w:val="000514C1"/>
    <w:rsid w:val="000523D1"/>
    <w:rsid w:val="00052401"/>
    <w:rsid w:val="000531DD"/>
    <w:rsid w:val="00053ADF"/>
    <w:rsid w:val="00053D09"/>
    <w:rsid w:val="00054A67"/>
    <w:rsid w:val="0005507F"/>
    <w:rsid w:val="0005568C"/>
    <w:rsid w:val="00055E38"/>
    <w:rsid w:val="00056283"/>
    <w:rsid w:val="00056DB6"/>
    <w:rsid w:val="00057F2F"/>
    <w:rsid w:val="00060D3E"/>
    <w:rsid w:val="00061123"/>
    <w:rsid w:val="00061953"/>
    <w:rsid w:val="00061D1F"/>
    <w:rsid w:val="00062B20"/>
    <w:rsid w:val="0006345B"/>
    <w:rsid w:val="00063B5E"/>
    <w:rsid w:val="00063E9D"/>
    <w:rsid w:val="000640AC"/>
    <w:rsid w:val="000650DD"/>
    <w:rsid w:val="000654EC"/>
    <w:rsid w:val="0006564F"/>
    <w:rsid w:val="00066BC6"/>
    <w:rsid w:val="00066C5E"/>
    <w:rsid w:val="0006759F"/>
    <w:rsid w:val="0006771B"/>
    <w:rsid w:val="00067BB3"/>
    <w:rsid w:val="00067D64"/>
    <w:rsid w:val="000703AE"/>
    <w:rsid w:val="000709C4"/>
    <w:rsid w:val="000710FB"/>
    <w:rsid w:val="00071479"/>
    <w:rsid w:val="0007158E"/>
    <w:rsid w:val="00072F05"/>
    <w:rsid w:val="00073EA4"/>
    <w:rsid w:val="0007439C"/>
    <w:rsid w:val="000748FE"/>
    <w:rsid w:val="00075D3E"/>
    <w:rsid w:val="00075F83"/>
    <w:rsid w:val="0007613D"/>
    <w:rsid w:val="00076A43"/>
    <w:rsid w:val="0007709B"/>
    <w:rsid w:val="00077B23"/>
    <w:rsid w:val="00077EA0"/>
    <w:rsid w:val="00080080"/>
    <w:rsid w:val="00080346"/>
    <w:rsid w:val="00080364"/>
    <w:rsid w:val="0008043F"/>
    <w:rsid w:val="0008051C"/>
    <w:rsid w:val="000805A6"/>
    <w:rsid w:val="00080A5F"/>
    <w:rsid w:val="00080D24"/>
    <w:rsid w:val="000810B4"/>
    <w:rsid w:val="000816F3"/>
    <w:rsid w:val="000817B4"/>
    <w:rsid w:val="00082281"/>
    <w:rsid w:val="000824ED"/>
    <w:rsid w:val="00082DA1"/>
    <w:rsid w:val="0008300C"/>
    <w:rsid w:val="00083EB0"/>
    <w:rsid w:val="00083F72"/>
    <w:rsid w:val="0008417D"/>
    <w:rsid w:val="0008471F"/>
    <w:rsid w:val="00084B51"/>
    <w:rsid w:val="00084BCC"/>
    <w:rsid w:val="00084C90"/>
    <w:rsid w:val="00084CD8"/>
    <w:rsid w:val="0008511E"/>
    <w:rsid w:val="000854CB"/>
    <w:rsid w:val="00085680"/>
    <w:rsid w:val="00085798"/>
    <w:rsid w:val="0008587F"/>
    <w:rsid w:val="00085CAB"/>
    <w:rsid w:val="00085CF2"/>
    <w:rsid w:val="00085D6A"/>
    <w:rsid w:val="00085D7B"/>
    <w:rsid w:val="00085F5E"/>
    <w:rsid w:val="000860E3"/>
    <w:rsid w:val="0008617E"/>
    <w:rsid w:val="0008710A"/>
    <w:rsid w:val="00087C19"/>
    <w:rsid w:val="00087CCA"/>
    <w:rsid w:val="00087CF0"/>
    <w:rsid w:val="00087DA1"/>
    <w:rsid w:val="00087E4B"/>
    <w:rsid w:val="00090590"/>
    <w:rsid w:val="000909D6"/>
    <w:rsid w:val="00090D25"/>
    <w:rsid w:val="00091B18"/>
    <w:rsid w:val="00091B67"/>
    <w:rsid w:val="00091BA0"/>
    <w:rsid w:val="000922E6"/>
    <w:rsid w:val="00092577"/>
    <w:rsid w:val="00092762"/>
    <w:rsid w:val="00093548"/>
    <w:rsid w:val="00093A28"/>
    <w:rsid w:val="000949DC"/>
    <w:rsid w:val="00094DBF"/>
    <w:rsid w:val="000951A9"/>
    <w:rsid w:val="0009556D"/>
    <w:rsid w:val="000959CA"/>
    <w:rsid w:val="00095CD6"/>
    <w:rsid w:val="0009607E"/>
    <w:rsid w:val="000977E7"/>
    <w:rsid w:val="000A07E0"/>
    <w:rsid w:val="000A0D10"/>
    <w:rsid w:val="000A1465"/>
    <w:rsid w:val="000A1714"/>
    <w:rsid w:val="000A1800"/>
    <w:rsid w:val="000A18C9"/>
    <w:rsid w:val="000A1F09"/>
    <w:rsid w:val="000A250D"/>
    <w:rsid w:val="000A2541"/>
    <w:rsid w:val="000A2714"/>
    <w:rsid w:val="000A273A"/>
    <w:rsid w:val="000A28E2"/>
    <w:rsid w:val="000A37EB"/>
    <w:rsid w:val="000A3830"/>
    <w:rsid w:val="000A3D6A"/>
    <w:rsid w:val="000A3FC5"/>
    <w:rsid w:val="000A40DF"/>
    <w:rsid w:val="000A4334"/>
    <w:rsid w:val="000A5049"/>
    <w:rsid w:val="000A559F"/>
    <w:rsid w:val="000A5845"/>
    <w:rsid w:val="000A5B47"/>
    <w:rsid w:val="000A6290"/>
    <w:rsid w:val="000A6374"/>
    <w:rsid w:val="000A7009"/>
    <w:rsid w:val="000A7DD3"/>
    <w:rsid w:val="000B006E"/>
    <w:rsid w:val="000B00E2"/>
    <w:rsid w:val="000B0205"/>
    <w:rsid w:val="000B0FD3"/>
    <w:rsid w:val="000B1887"/>
    <w:rsid w:val="000B1F36"/>
    <w:rsid w:val="000B2612"/>
    <w:rsid w:val="000B358E"/>
    <w:rsid w:val="000B49CB"/>
    <w:rsid w:val="000B51AD"/>
    <w:rsid w:val="000B543D"/>
    <w:rsid w:val="000B5560"/>
    <w:rsid w:val="000B5773"/>
    <w:rsid w:val="000B5AE6"/>
    <w:rsid w:val="000B6677"/>
    <w:rsid w:val="000B66A7"/>
    <w:rsid w:val="000B70BA"/>
    <w:rsid w:val="000B71E8"/>
    <w:rsid w:val="000B7258"/>
    <w:rsid w:val="000B79C4"/>
    <w:rsid w:val="000B7B67"/>
    <w:rsid w:val="000B7B9D"/>
    <w:rsid w:val="000C0303"/>
    <w:rsid w:val="000C0A28"/>
    <w:rsid w:val="000C10B8"/>
    <w:rsid w:val="000C15AA"/>
    <w:rsid w:val="000C15F0"/>
    <w:rsid w:val="000C1AA1"/>
    <w:rsid w:val="000C21F5"/>
    <w:rsid w:val="000C2580"/>
    <w:rsid w:val="000C2926"/>
    <w:rsid w:val="000C2C63"/>
    <w:rsid w:val="000C3748"/>
    <w:rsid w:val="000C3C27"/>
    <w:rsid w:val="000C3C47"/>
    <w:rsid w:val="000C41BE"/>
    <w:rsid w:val="000C4D6F"/>
    <w:rsid w:val="000C4EF1"/>
    <w:rsid w:val="000C519E"/>
    <w:rsid w:val="000C546B"/>
    <w:rsid w:val="000C5606"/>
    <w:rsid w:val="000C5AC4"/>
    <w:rsid w:val="000C5C65"/>
    <w:rsid w:val="000C5E73"/>
    <w:rsid w:val="000C5EB1"/>
    <w:rsid w:val="000C68F3"/>
    <w:rsid w:val="000C7957"/>
    <w:rsid w:val="000C7C7B"/>
    <w:rsid w:val="000C7CE0"/>
    <w:rsid w:val="000C7DEF"/>
    <w:rsid w:val="000C7EE8"/>
    <w:rsid w:val="000C7F1F"/>
    <w:rsid w:val="000D05F9"/>
    <w:rsid w:val="000D0888"/>
    <w:rsid w:val="000D1291"/>
    <w:rsid w:val="000D132C"/>
    <w:rsid w:val="000D137E"/>
    <w:rsid w:val="000D1849"/>
    <w:rsid w:val="000D1DCF"/>
    <w:rsid w:val="000D1E16"/>
    <w:rsid w:val="000D1E88"/>
    <w:rsid w:val="000D1EE7"/>
    <w:rsid w:val="000D1EEE"/>
    <w:rsid w:val="000D26D4"/>
    <w:rsid w:val="000D2834"/>
    <w:rsid w:val="000D2D13"/>
    <w:rsid w:val="000D3868"/>
    <w:rsid w:val="000D3A8D"/>
    <w:rsid w:val="000D3D58"/>
    <w:rsid w:val="000D3E1E"/>
    <w:rsid w:val="000D4147"/>
    <w:rsid w:val="000D451A"/>
    <w:rsid w:val="000D4EB1"/>
    <w:rsid w:val="000D5091"/>
    <w:rsid w:val="000D5B9B"/>
    <w:rsid w:val="000D6D8B"/>
    <w:rsid w:val="000D71CE"/>
    <w:rsid w:val="000D7206"/>
    <w:rsid w:val="000D7688"/>
    <w:rsid w:val="000E0D93"/>
    <w:rsid w:val="000E1217"/>
    <w:rsid w:val="000E124C"/>
    <w:rsid w:val="000E156E"/>
    <w:rsid w:val="000E1C7D"/>
    <w:rsid w:val="000E21B9"/>
    <w:rsid w:val="000E24C0"/>
    <w:rsid w:val="000E3CB0"/>
    <w:rsid w:val="000E3DDA"/>
    <w:rsid w:val="000E4BB5"/>
    <w:rsid w:val="000E4D3A"/>
    <w:rsid w:val="000E5371"/>
    <w:rsid w:val="000E5CF2"/>
    <w:rsid w:val="000E6043"/>
    <w:rsid w:val="000E7378"/>
    <w:rsid w:val="000E76EE"/>
    <w:rsid w:val="000F0C1A"/>
    <w:rsid w:val="000F0F20"/>
    <w:rsid w:val="000F1B8D"/>
    <w:rsid w:val="000F373D"/>
    <w:rsid w:val="000F373E"/>
    <w:rsid w:val="000F3B95"/>
    <w:rsid w:val="000F3BAC"/>
    <w:rsid w:val="000F3EF5"/>
    <w:rsid w:val="000F3FC7"/>
    <w:rsid w:val="000F3FE2"/>
    <w:rsid w:val="000F4272"/>
    <w:rsid w:val="000F42FD"/>
    <w:rsid w:val="000F4A8E"/>
    <w:rsid w:val="000F5C99"/>
    <w:rsid w:val="000F5EE4"/>
    <w:rsid w:val="000F638C"/>
    <w:rsid w:val="000F67E2"/>
    <w:rsid w:val="000F6B45"/>
    <w:rsid w:val="000F6B99"/>
    <w:rsid w:val="000F71AE"/>
    <w:rsid w:val="000F7341"/>
    <w:rsid w:val="00100D76"/>
    <w:rsid w:val="00101A1E"/>
    <w:rsid w:val="00101A4A"/>
    <w:rsid w:val="00101ADD"/>
    <w:rsid w:val="001023D2"/>
    <w:rsid w:val="00102683"/>
    <w:rsid w:val="001027B7"/>
    <w:rsid w:val="00102BD9"/>
    <w:rsid w:val="00102D1F"/>
    <w:rsid w:val="0010303C"/>
    <w:rsid w:val="00103234"/>
    <w:rsid w:val="00103600"/>
    <w:rsid w:val="0010376B"/>
    <w:rsid w:val="001037F6"/>
    <w:rsid w:val="00103B2E"/>
    <w:rsid w:val="00103CAC"/>
    <w:rsid w:val="00103EDD"/>
    <w:rsid w:val="00104D97"/>
    <w:rsid w:val="00105524"/>
    <w:rsid w:val="001062E6"/>
    <w:rsid w:val="00106960"/>
    <w:rsid w:val="00106B12"/>
    <w:rsid w:val="00106FEF"/>
    <w:rsid w:val="0010708B"/>
    <w:rsid w:val="001074B8"/>
    <w:rsid w:val="0010778A"/>
    <w:rsid w:val="00107EE7"/>
    <w:rsid w:val="0011036A"/>
    <w:rsid w:val="00110399"/>
    <w:rsid w:val="001105E3"/>
    <w:rsid w:val="00110B55"/>
    <w:rsid w:val="00111972"/>
    <w:rsid w:val="00111976"/>
    <w:rsid w:val="0011292A"/>
    <w:rsid w:val="00112DA7"/>
    <w:rsid w:val="001130E9"/>
    <w:rsid w:val="00113126"/>
    <w:rsid w:val="001146FB"/>
    <w:rsid w:val="00115220"/>
    <w:rsid w:val="00115409"/>
    <w:rsid w:val="001156A5"/>
    <w:rsid w:val="001156C2"/>
    <w:rsid w:val="0011659E"/>
    <w:rsid w:val="001168BB"/>
    <w:rsid w:val="00116FB4"/>
    <w:rsid w:val="00120403"/>
    <w:rsid w:val="00120E9F"/>
    <w:rsid w:val="001215F6"/>
    <w:rsid w:val="0012162F"/>
    <w:rsid w:val="00121817"/>
    <w:rsid w:val="001225EC"/>
    <w:rsid w:val="00122743"/>
    <w:rsid w:val="001229DC"/>
    <w:rsid w:val="001230C1"/>
    <w:rsid w:val="001233CE"/>
    <w:rsid w:val="00124054"/>
    <w:rsid w:val="00124684"/>
    <w:rsid w:val="0012483C"/>
    <w:rsid w:val="00125ED5"/>
    <w:rsid w:val="0012624E"/>
    <w:rsid w:val="00126534"/>
    <w:rsid w:val="0012672E"/>
    <w:rsid w:val="00126E55"/>
    <w:rsid w:val="001274AA"/>
    <w:rsid w:val="001274F4"/>
    <w:rsid w:val="00127927"/>
    <w:rsid w:val="00130037"/>
    <w:rsid w:val="0013006C"/>
    <w:rsid w:val="001300C5"/>
    <w:rsid w:val="00131084"/>
    <w:rsid w:val="001316C7"/>
    <w:rsid w:val="001318F6"/>
    <w:rsid w:val="00131A3F"/>
    <w:rsid w:val="00131DB1"/>
    <w:rsid w:val="00132313"/>
    <w:rsid w:val="001323B9"/>
    <w:rsid w:val="001329C0"/>
    <w:rsid w:val="00132D57"/>
    <w:rsid w:val="001333E8"/>
    <w:rsid w:val="001335E3"/>
    <w:rsid w:val="00133E2F"/>
    <w:rsid w:val="00135395"/>
    <w:rsid w:val="001355E0"/>
    <w:rsid w:val="00135941"/>
    <w:rsid w:val="00136110"/>
    <w:rsid w:val="0013634C"/>
    <w:rsid w:val="001363AE"/>
    <w:rsid w:val="0013681A"/>
    <w:rsid w:val="001368A5"/>
    <w:rsid w:val="00136E70"/>
    <w:rsid w:val="00137662"/>
    <w:rsid w:val="0014037B"/>
    <w:rsid w:val="001406A6"/>
    <w:rsid w:val="00140F33"/>
    <w:rsid w:val="001419B6"/>
    <w:rsid w:val="00141C2B"/>
    <w:rsid w:val="00141E7B"/>
    <w:rsid w:val="00142765"/>
    <w:rsid w:val="001430A4"/>
    <w:rsid w:val="00143191"/>
    <w:rsid w:val="00143277"/>
    <w:rsid w:val="001432C5"/>
    <w:rsid w:val="0014381E"/>
    <w:rsid w:val="00143888"/>
    <w:rsid w:val="0014399D"/>
    <w:rsid w:val="001442D7"/>
    <w:rsid w:val="001442FF"/>
    <w:rsid w:val="00144B00"/>
    <w:rsid w:val="00144F93"/>
    <w:rsid w:val="001450A3"/>
    <w:rsid w:val="0014633C"/>
    <w:rsid w:val="00146B7D"/>
    <w:rsid w:val="0015006A"/>
    <w:rsid w:val="00150136"/>
    <w:rsid w:val="0015051B"/>
    <w:rsid w:val="00150A10"/>
    <w:rsid w:val="00151056"/>
    <w:rsid w:val="00151152"/>
    <w:rsid w:val="001511E3"/>
    <w:rsid w:val="00151546"/>
    <w:rsid w:val="00151656"/>
    <w:rsid w:val="0015235A"/>
    <w:rsid w:val="00152F7A"/>
    <w:rsid w:val="001533B5"/>
    <w:rsid w:val="00153860"/>
    <w:rsid w:val="0015398B"/>
    <w:rsid w:val="00154550"/>
    <w:rsid w:val="00154F8B"/>
    <w:rsid w:val="001553B1"/>
    <w:rsid w:val="001553D7"/>
    <w:rsid w:val="00155551"/>
    <w:rsid w:val="0015567A"/>
    <w:rsid w:val="0015594C"/>
    <w:rsid w:val="001559DF"/>
    <w:rsid w:val="00155F65"/>
    <w:rsid w:val="0015609F"/>
    <w:rsid w:val="00156125"/>
    <w:rsid w:val="0015616D"/>
    <w:rsid w:val="00156DC2"/>
    <w:rsid w:val="001572BF"/>
    <w:rsid w:val="00157A05"/>
    <w:rsid w:val="00157DB6"/>
    <w:rsid w:val="00160414"/>
    <w:rsid w:val="001605B3"/>
    <w:rsid w:val="0016082B"/>
    <w:rsid w:val="00160FA4"/>
    <w:rsid w:val="001613F5"/>
    <w:rsid w:val="00162191"/>
    <w:rsid w:val="00162E67"/>
    <w:rsid w:val="00162FA0"/>
    <w:rsid w:val="00163065"/>
    <w:rsid w:val="001630C1"/>
    <w:rsid w:val="0016342C"/>
    <w:rsid w:val="001639E7"/>
    <w:rsid w:val="001646EE"/>
    <w:rsid w:val="00164915"/>
    <w:rsid w:val="0016529C"/>
    <w:rsid w:val="001656B3"/>
    <w:rsid w:val="00165B50"/>
    <w:rsid w:val="00165B87"/>
    <w:rsid w:val="00165E7C"/>
    <w:rsid w:val="001667D9"/>
    <w:rsid w:val="00166B30"/>
    <w:rsid w:val="001672B4"/>
    <w:rsid w:val="00167483"/>
    <w:rsid w:val="00167516"/>
    <w:rsid w:val="00167D46"/>
    <w:rsid w:val="00167F39"/>
    <w:rsid w:val="0017066F"/>
    <w:rsid w:val="001707ED"/>
    <w:rsid w:val="00170BB5"/>
    <w:rsid w:val="0017128A"/>
    <w:rsid w:val="0017143E"/>
    <w:rsid w:val="00171865"/>
    <w:rsid w:val="001727C6"/>
    <w:rsid w:val="00172CBE"/>
    <w:rsid w:val="001735FA"/>
    <w:rsid w:val="00173C37"/>
    <w:rsid w:val="00173FF4"/>
    <w:rsid w:val="001748B0"/>
    <w:rsid w:val="001750D9"/>
    <w:rsid w:val="00175B2C"/>
    <w:rsid w:val="00175C67"/>
    <w:rsid w:val="00175CFF"/>
    <w:rsid w:val="00175DE7"/>
    <w:rsid w:val="001761D1"/>
    <w:rsid w:val="00176BF3"/>
    <w:rsid w:val="00176C4E"/>
    <w:rsid w:val="00176FD9"/>
    <w:rsid w:val="00177A5B"/>
    <w:rsid w:val="00177EDD"/>
    <w:rsid w:val="00177FFD"/>
    <w:rsid w:val="00180265"/>
    <w:rsid w:val="001803D7"/>
    <w:rsid w:val="00180786"/>
    <w:rsid w:val="00181164"/>
    <w:rsid w:val="00181232"/>
    <w:rsid w:val="001816F9"/>
    <w:rsid w:val="00181C14"/>
    <w:rsid w:val="00182697"/>
    <w:rsid w:val="00182AED"/>
    <w:rsid w:val="0018347F"/>
    <w:rsid w:val="00183937"/>
    <w:rsid w:val="00184091"/>
    <w:rsid w:val="001842CB"/>
    <w:rsid w:val="001849C9"/>
    <w:rsid w:val="0018522B"/>
    <w:rsid w:val="0018555C"/>
    <w:rsid w:val="00186943"/>
    <w:rsid w:val="00186F15"/>
    <w:rsid w:val="00186FBD"/>
    <w:rsid w:val="001873E3"/>
    <w:rsid w:val="001874F3"/>
    <w:rsid w:val="001875F1"/>
    <w:rsid w:val="0018760D"/>
    <w:rsid w:val="00187D35"/>
    <w:rsid w:val="00190075"/>
    <w:rsid w:val="0019046A"/>
    <w:rsid w:val="00190493"/>
    <w:rsid w:val="00190AB4"/>
    <w:rsid w:val="00191287"/>
    <w:rsid w:val="001919DF"/>
    <w:rsid w:val="0019239F"/>
    <w:rsid w:val="001929CB"/>
    <w:rsid w:val="0019338E"/>
    <w:rsid w:val="00193690"/>
    <w:rsid w:val="0019373D"/>
    <w:rsid w:val="00193821"/>
    <w:rsid w:val="00193AD4"/>
    <w:rsid w:val="001943B8"/>
    <w:rsid w:val="001948F1"/>
    <w:rsid w:val="00194D2A"/>
    <w:rsid w:val="00194FE9"/>
    <w:rsid w:val="00195179"/>
    <w:rsid w:val="001954A1"/>
    <w:rsid w:val="00195BD6"/>
    <w:rsid w:val="001961EA"/>
    <w:rsid w:val="0019642D"/>
    <w:rsid w:val="00196A46"/>
    <w:rsid w:val="00196DAF"/>
    <w:rsid w:val="0019795D"/>
    <w:rsid w:val="001A0239"/>
    <w:rsid w:val="001A046C"/>
    <w:rsid w:val="001A085B"/>
    <w:rsid w:val="001A08EA"/>
    <w:rsid w:val="001A0DCD"/>
    <w:rsid w:val="001A1284"/>
    <w:rsid w:val="001A1636"/>
    <w:rsid w:val="001A17C3"/>
    <w:rsid w:val="001A1FCF"/>
    <w:rsid w:val="001A1FD9"/>
    <w:rsid w:val="001A2037"/>
    <w:rsid w:val="001A2275"/>
    <w:rsid w:val="001A23F4"/>
    <w:rsid w:val="001A2D46"/>
    <w:rsid w:val="001A3559"/>
    <w:rsid w:val="001A396F"/>
    <w:rsid w:val="001A3A3B"/>
    <w:rsid w:val="001A4702"/>
    <w:rsid w:val="001A4835"/>
    <w:rsid w:val="001A4CE3"/>
    <w:rsid w:val="001A5287"/>
    <w:rsid w:val="001A59A4"/>
    <w:rsid w:val="001A5E24"/>
    <w:rsid w:val="001A5E9A"/>
    <w:rsid w:val="001A607C"/>
    <w:rsid w:val="001A625A"/>
    <w:rsid w:val="001A7A68"/>
    <w:rsid w:val="001B0161"/>
    <w:rsid w:val="001B09FE"/>
    <w:rsid w:val="001B0A5E"/>
    <w:rsid w:val="001B1016"/>
    <w:rsid w:val="001B166F"/>
    <w:rsid w:val="001B1ADB"/>
    <w:rsid w:val="001B239D"/>
    <w:rsid w:val="001B23B5"/>
    <w:rsid w:val="001B2F5B"/>
    <w:rsid w:val="001B371A"/>
    <w:rsid w:val="001B3D0B"/>
    <w:rsid w:val="001B3E20"/>
    <w:rsid w:val="001B44F6"/>
    <w:rsid w:val="001B4897"/>
    <w:rsid w:val="001B4A59"/>
    <w:rsid w:val="001B5067"/>
    <w:rsid w:val="001B56DF"/>
    <w:rsid w:val="001B5886"/>
    <w:rsid w:val="001B5FB7"/>
    <w:rsid w:val="001B6031"/>
    <w:rsid w:val="001B64A9"/>
    <w:rsid w:val="001B6661"/>
    <w:rsid w:val="001B6B2D"/>
    <w:rsid w:val="001B6B83"/>
    <w:rsid w:val="001B6D2C"/>
    <w:rsid w:val="001B730A"/>
    <w:rsid w:val="001B77BD"/>
    <w:rsid w:val="001B7940"/>
    <w:rsid w:val="001B7C3A"/>
    <w:rsid w:val="001C01AD"/>
    <w:rsid w:val="001C18C9"/>
    <w:rsid w:val="001C1A86"/>
    <w:rsid w:val="001C25B8"/>
    <w:rsid w:val="001C2A88"/>
    <w:rsid w:val="001C316F"/>
    <w:rsid w:val="001C357D"/>
    <w:rsid w:val="001C3693"/>
    <w:rsid w:val="001C38AC"/>
    <w:rsid w:val="001C3A10"/>
    <w:rsid w:val="001C3C01"/>
    <w:rsid w:val="001C4D33"/>
    <w:rsid w:val="001C4DFB"/>
    <w:rsid w:val="001C4F63"/>
    <w:rsid w:val="001C61FA"/>
    <w:rsid w:val="001C64AE"/>
    <w:rsid w:val="001C6612"/>
    <w:rsid w:val="001C69AD"/>
    <w:rsid w:val="001C6E7D"/>
    <w:rsid w:val="001C720F"/>
    <w:rsid w:val="001C750D"/>
    <w:rsid w:val="001C7C18"/>
    <w:rsid w:val="001D00BC"/>
    <w:rsid w:val="001D0317"/>
    <w:rsid w:val="001D0B7A"/>
    <w:rsid w:val="001D0F89"/>
    <w:rsid w:val="001D1448"/>
    <w:rsid w:val="001D16BD"/>
    <w:rsid w:val="001D2F95"/>
    <w:rsid w:val="001D3118"/>
    <w:rsid w:val="001D312B"/>
    <w:rsid w:val="001D395E"/>
    <w:rsid w:val="001D3B2B"/>
    <w:rsid w:val="001D3CBB"/>
    <w:rsid w:val="001D488C"/>
    <w:rsid w:val="001D4D13"/>
    <w:rsid w:val="001D4FFA"/>
    <w:rsid w:val="001D5912"/>
    <w:rsid w:val="001D5A14"/>
    <w:rsid w:val="001D6826"/>
    <w:rsid w:val="001D69A5"/>
    <w:rsid w:val="001D703C"/>
    <w:rsid w:val="001D7821"/>
    <w:rsid w:val="001D7C14"/>
    <w:rsid w:val="001E0736"/>
    <w:rsid w:val="001E10F0"/>
    <w:rsid w:val="001E111E"/>
    <w:rsid w:val="001E1556"/>
    <w:rsid w:val="001E1607"/>
    <w:rsid w:val="001E1CDC"/>
    <w:rsid w:val="001E1D63"/>
    <w:rsid w:val="001E21A8"/>
    <w:rsid w:val="001E2200"/>
    <w:rsid w:val="001E229B"/>
    <w:rsid w:val="001E2AB5"/>
    <w:rsid w:val="001E2B4E"/>
    <w:rsid w:val="001E41C8"/>
    <w:rsid w:val="001E4A56"/>
    <w:rsid w:val="001E4DC8"/>
    <w:rsid w:val="001E4EBE"/>
    <w:rsid w:val="001E54A0"/>
    <w:rsid w:val="001E57BA"/>
    <w:rsid w:val="001E6EDE"/>
    <w:rsid w:val="001E7376"/>
    <w:rsid w:val="001E7DCE"/>
    <w:rsid w:val="001E7EDF"/>
    <w:rsid w:val="001F0C6E"/>
    <w:rsid w:val="001F0D9F"/>
    <w:rsid w:val="001F1207"/>
    <w:rsid w:val="001F15ED"/>
    <w:rsid w:val="001F17A9"/>
    <w:rsid w:val="001F2B55"/>
    <w:rsid w:val="001F2CEA"/>
    <w:rsid w:val="001F2DC8"/>
    <w:rsid w:val="001F2F4C"/>
    <w:rsid w:val="001F30D5"/>
    <w:rsid w:val="001F3355"/>
    <w:rsid w:val="001F3556"/>
    <w:rsid w:val="001F35C5"/>
    <w:rsid w:val="001F3D08"/>
    <w:rsid w:val="001F3EE9"/>
    <w:rsid w:val="001F452E"/>
    <w:rsid w:val="001F45D5"/>
    <w:rsid w:val="001F48BC"/>
    <w:rsid w:val="001F48D0"/>
    <w:rsid w:val="001F4FBD"/>
    <w:rsid w:val="001F518E"/>
    <w:rsid w:val="001F5231"/>
    <w:rsid w:val="001F5463"/>
    <w:rsid w:val="001F557B"/>
    <w:rsid w:val="001F5673"/>
    <w:rsid w:val="001F598F"/>
    <w:rsid w:val="001F5BED"/>
    <w:rsid w:val="001F6139"/>
    <w:rsid w:val="001F681F"/>
    <w:rsid w:val="001F6BD3"/>
    <w:rsid w:val="001F7397"/>
    <w:rsid w:val="001F763E"/>
    <w:rsid w:val="002004B4"/>
    <w:rsid w:val="00200E08"/>
    <w:rsid w:val="00200F4C"/>
    <w:rsid w:val="00201841"/>
    <w:rsid w:val="00201A51"/>
    <w:rsid w:val="00201D78"/>
    <w:rsid w:val="002020A5"/>
    <w:rsid w:val="0020292A"/>
    <w:rsid w:val="00202C5B"/>
    <w:rsid w:val="00203221"/>
    <w:rsid w:val="002034DD"/>
    <w:rsid w:val="002037D6"/>
    <w:rsid w:val="00203BAA"/>
    <w:rsid w:val="002041CA"/>
    <w:rsid w:val="00204447"/>
    <w:rsid w:val="002058B7"/>
    <w:rsid w:val="00205B35"/>
    <w:rsid w:val="00205E29"/>
    <w:rsid w:val="00205E3C"/>
    <w:rsid w:val="0020646F"/>
    <w:rsid w:val="0020664F"/>
    <w:rsid w:val="00206CBD"/>
    <w:rsid w:val="00206E0A"/>
    <w:rsid w:val="0020716E"/>
    <w:rsid w:val="002074DE"/>
    <w:rsid w:val="00207801"/>
    <w:rsid w:val="00207806"/>
    <w:rsid w:val="0020795B"/>
    <w:rsid w:val="00207B8B"/>
    <w:rsid w:val="00207C7D"/>
    <w:rsid w:val="00210127"/>
    <w:rsid w:val="002109BA"/>
    <w:rsid w:val="00210BD8"/>
    <w:rsid w:val="00210BDC"/>
    <w:rsid w:val="00211159"/>
    <w:rsid w:val="002115AC"/>
    <w:rsid w:val="00211ED0"/>
    <w:rsid w:val="00212C74"/>
    <w:rsid w:val="00212D65"/>
    <w:rsid w:val="0021325B"/>
    <w:rsid w:val="002136CE"/>
    <w:rsid w:val="002139B1"/>
    <w:rsid w:val="002140CE"/>
    <w:rsid w:val="002140E6"/>
    <w:rsid w:val="002141FE"/>
    <w:rsid w:val="002146FB"/>
    <w:rsid w:val="002149F1"/>
    <w:rsid w:val="002151CE"/>
    <w:rsid w:val="0021535A"/>
    <w:rsid w:val="0021537C"/>
    <w:rsid w:val="00215550"/>
    <w:rsid w:val="00215C39"/>
    <w:rsid w:val="00215FA0"/>
    <w:rsid w:val="00215FC3"/>
    <w:rsid w:val="00216179"/>
    <w:rsid w:val="00216623"/>
    <w:rsid w:val="00216C1B"/>
    <w:rsid w:val="00217163"/>
    <w:rsid w:val="00217A35"/>
    <w:rsid w:val="00220081"/>
    <w:rsid w:val="002205EA"/>
    <w:rsid w:val="00220AD3"/>
    <w:rsid w:val="00220B48"/>
    <w:rsid w:val="00220F8E"/>
    <w:rsid w:val="002215F7"/>
    <w:rsid w:val="00222826"/>
    <w:rsid w:val="002228C4"/>
    <w:rsid w:val="002228D3"/>
    <w:rsid w:val="002233E4"/>
    <w:rsid w:val="00223573"/>
    <w:rsid w:val="0022384E"/>
    <w:rsid w:val="00223859"/>
    <w:rsid w:val="002250AB"/>
    <w:rsid w:val="00225228"/>
    <w:rsid w:val="002252CE"/>
    <w:rsid w:val="002256D5"/>
    <w:rsid w:val="0022653D"/>
    <w:rsid w:val="002266F2"/>
    <w:rsid w:val="002267B9"/>
    <w:rsid w:val="00226EBC"/>
    <w:rsid w:val="00226F55"/>
    <w:rsid w:val="002273FA"/>
    <w:rsid w:val="002275B5"/>
    <w:rsid w:val="00227E00"/>
    <w:rsid w:val="00230B2F"/>
    <w:rsid w:val="00231D6E"/>
    <w:rsid w:val="00233825"/>
    <w:rsid w:val="00233F16"/>
    <w:rsid w:val="0023422A"/>
    <w:rsid w:val="00234FD5"/>
    <w:rsid w:val="00235497"/>
    <w:rsid w:val="0023549A"/>
    <w:rsid w:val="00235646"/>
    <w:rsid w:val="002360AD"/>
    <w:rsid w:val="00236291"/>
    <w:rsid w:val="002365E7"/>
    <w:rsid w:val="00236874"/>
    <w:rsid w:val="0023687D"/>
    <w:rsid w:val="00236C1A"/>
    <w:rsid w:val="00240807"/>
    <w:rsid w:val="00240A67"/>
    <w:rsid w:val="00240DDA"/>
    <w:rsid w:val="0024134B"/>
    <w:rsid w:val="002418C4"/>
    <w:rsid w:val="00241B4D"/>
    <w:rsid w:val="00241D20"/>
    <w:rsid w:val="0024201F"/>
    <w:rsid w:val="002420B3"/>
    <w:rsid w:val="00242E50"/>
    <w:rsid w:val="0024312B"/>
    <w:rsid w:val="002440D2"/>
    <w:rsid w:val="00244D36"/>
    <w:rsid w:val="00245003"/>
    <w:rsid w:val="0024506A"/>
    <w:rsid w:val="00245589"/>
    <w:rsid w:val="00245648"/>
    <w:rsid w:val="0024610E"/>
    <w:rsid w:val="002469CD"/>
    <w:rsid w:val="00247194"/>
    <w:rsid w:val="002472B0"/>
    <w:rsid w:val="0024739D"/>
    <w:rsid w:val="00247471"/>
    <w:rsid w:val="002503E3"/>
    <w:rsid w:val="00250534"/>
    <w:rsid w:val="00250711"/>
    <w:rsid w:val="002509B6"/>
    <w:rsid w:val="00250CEE"/>
    <w:rsid w:val="0025113B"/>
    <w:rsid w:val="002523A9"/>
    <w:rsid w:val="00252F5A"/>
    <w:rsid w:val="00253E47"/>
    <w:rsid w:val="0025423A"/>
    <w:rsid w:val="0025445C"/>
    <w:rsid w:val="0025487E"/>
    <w:rsid w:val="00254C21"/>
    <w:rsid w:val="00254F6A"/>
    <w:rsid w:val="00255596"/>
    <w:rsid w:val="00255746"/>
    <w:rsid w:val="00256E2F"/>
    <w:rsid w:val="0025711C"/>
    <w:rsid w:val="002572B3"/>
    <w:rsid w:val="002572B5"/>
    <w:rsid w:val="00260188"/>
    <w:rsid w:val="0026066D"/>
    <w:rsid w:val="00260870"/>
    <w:rsid w:val="00261293"/>
    <w:rsid w:val="0026154B"/>
    <w:rsid w:val="0026199A"/>
    <w:rsid w:val="002619C9"/>
    <w:rsid w:val="00261A6B"/>
    <w:rsid w:val="0026236E"/>
    <w:rsid w:val="00262759"/>
    <w:rsid w:val="002629F7"/>
    <w:rsid w:val="00263AF0"/>
    <w:rsid w:val="00263C36"/>
    <w:rsid w:val="00263D9C"/>
    <w:rsid w:val="0026448D"/>
    <w:rsid w:val="00264ACD"/>
    <w:rsid w:val="0026554F"/>
    <w:rsid w:val="002658C2"/>
    <w:rsid w:val="00266509"/>
    <w:rsid w:val="0026655A"/>
    <w:rsid w:val="00266CB2"/>
    <w:rsid w:val="0026786D"/>
    <w:rsid w:val="00270145"/>
    <w:rsid w:val="002701A2"/>
    <w:rsid w:val="002703F2"/>
    <w:rsid w:val="0027067A"/>
    <w:rsid w:val="0027070E"/>
    <w:rsid w:val="0027115B"/>
    <w:rsid w:val="00271217"/>
    <w:rsid w:val="00271501"/>
    <w:rsid w:val="00271630"/>
    <w:rsid w:val="00271CC0"/>
    <w:rsid w:val="00272055"/>
    <w:rsid w:val="00272594"/>
    <w:rsid w:val="00272706"/>
    <w:rsid w:val="00272C62"/>
    <w:rsid w:val="00273873"/>
    <w:rsid w:val="0027397D"/>
    <w:rsid w:val="002739D5"/>
    <w:rsid w:val="00273B2C"/>
    <w:rsid w:val="00274415"/>
    <w:rsid w:val="00274AEE"/>
    <w:rsid w:val="00274D85"/>
    <w:rsid w:val="0027545C"/>
    <w:rsid w:val="002756CC"/>
    <w:rsid w:val="00275935"/>
    <w:rsid w:val="002765E6"/>
    <w:rsid w:val="00276E0E"/>
    <w:rsid w:val="00277073"/>
    <w:rsid w:val="002771A8"/>
    <w:rsid w:val="0027735B"/>
    <w:rsid w:val="00277780"/>
    <w:rsid w:val="0027792E"/>
    <w:rsid w:val="00277A35"/>
    <w:rsid w:val="00277E25"/>
    <w:rsid w:val="002809EC"/>
    <w:rsid w:val="00280BC3"/>
    <w:rsid w:val="00281720"/>
    <w:rsid w:val="002819F8"/>
    <w:rsid w:val="00281FF0"/>
    <w:rsid w:val="00282300"/>
    <w:rsid w:val="002827C5"/>
    <w:rsid w:val="002828E9"/>
    <w:rsid w:val="00282B4C"/>
    <w:rsid w:val="00282D2F"/>
    <w:rsid w:val="00283C59"/>
    <w:rsid w:val="00284CFC"/>
    <w:rsid w:val="002854F7"/>
    <w:rsid w:val="00285540"/>
    <w:rsid w:val="00285823"/>
    <w:rsid w:val="00285CB4"/>
    <w:rsid w:val="002865D9"/>
    <w:rsid w:val="00286616"/>
    <w:rsid w:val="00286AA9"/>
    <w:rsid w:val="00287B49"/>
    <w:rsid w:val="00290266"/>
    <w:rsid w:val="002903DC"/>
    <w:rsid w:val="00290C48"/>
    <w:rsid w:val="002910D2"/>
    <w:rsid w:val="0029171A"/>
    <w:rsid w:val="00291812"/>
    <w:rsid w:val="00291862"/>
    <w:rsid w:val="00291FFF"/>
    <w:rsid w:val="00292017"/>
    <w:rsid w:val="00292E3D"/>
    <w:rsid w:val="0029355D"/>
    <w:rsid w:val="00293A9E"/>
    <w:rsid w:val="00293DF5"/>
    <w:rsid w:val="00293FEF"/>
    <w:rsid w:val="002949D2"/>
    <w:rsid w:val="00295155"/>
    <w:rsid w:val="002957B5"/>
    <w:rsid w:val="00295D0C"/>
    <w:rsid w:val="002960CB"/>
    <w:rsid w:val="00296265"/>
    <w:rsid w:val="00296766"/>
    <w:rsid w:val="00296829"/>
    <w:rsid w:val="0029734F"/>
    <w:rsid w:val="002A0664"/>
    <w:rsid w:val="002A0772"/>
    <w:rsid w:val="002A096F"/>
    <w:rsid w:val="002A1193"/>
    <w:rsid w:val="002A123A"/>
    <w:rsid w:val="002A199D"/>
    <w:rsid w:val="002A26E3"/>
    <w:rsid w:val="002A27EA"/>
    <w:rsid w:val="002A368D"/>
    <w:rsid w:val="002A3A2A"/>
    <w:rsid w:val="002A4BE3"/>
    <w:rsid w:val="002A5310"/>
    <w:rsid w:val="002A7AE4"/>
    <w:rsid w:val="002B02F9"/>
    <w:rsid w:val="002B064A"/>
    <w:rsid w:val="002B194F"/>
    <w:rsid w:val="002B226C"/>
    <w:rsid w:val="002B2E59"/>
    <w:rsid w:val="002B3ACF"/>
    <w:rsid w:val="002B3C01"/>
    <w:rsid w:val="002B3D57"/>
    <w:rsid w:val="002B3D6B"/>
    <w:rsid w:val="002B3FE9"/>
    <w:rsid w:val="002B40CD"/>
    <w:rsid w:val="002B40E6"/>
    <w:rsid w:val="002B4CCF"/>
    <w:rsid w:val="002B62BD"/>
    <w:rsid w:val="002B638A"/>
    <w:rsid w:val="002B678B"/>
    <w:rsid w:val="002B6CED"/>
    <w:rsid w:val="002B71AE"/>
    <w:rsid w:val="002B77BB"/>
    <w:rsid w:val="002B7B8E"/>
    <w:rsid w:val="002B7E57"/>
    <w:rsid w:val="002C0034"/>
    <w:rsid w:val="002C03F7"/>
    <w:rsid w:val="002C0D8D"/>
    <w:rsid w:val="002C0E48"/>
    <w:rsid w:val="002C0EB7"/>
    <w:rsid w:val="002C1693"/>
    <w:rsid w:val="002C1880"/>
    <w:rsid w:val="002C1B03"/>
    <w:rsid w:val="002C2650"/>
    <w:rsid w:val="002C2878"/>
    <w:rsid w:val="002C2A0F"/>
    <w:rsid w:val="002C2D1A"/>
    <w:rsid w:val="002C2E40"/>
    <w:rsid w:val="002C3008"/>
    <w:rsid w:val="002C3EBB"/>
    <w:rsid w:val="002C41AC"/>
    <w:rsid w:val="002C4395"/>
    <w:rsid w:val="002C43F5"/>
    <w:rsid w:val="002C48BB"/>
    <w:rsid w:val="002C4AE9"/>
    <w:rsid w:val="002C54F6"/>
    <w:rsid w:val="002C56E9"/>
    <w:rsid w:val="002C5899"/>
    <w:rsid w:val="002C5C9A"/>
    <w:rsid w:val="002C5DF5"/>
    <w:rsid w:val="002C5E30"/>
    <w:rsid w:val="002C5EA2"/>
    <w:rsid w:val="002C6911"/>
    <w:rsid w:val="002C6AFD"/>
    <w:rsid w:val="002C6B6F"/>
    <w:rsid w:val="002C7183"/>
    <w:rsid w:val="002C76A2"/>
    <w:rsid w:val="002C7715"/>
    <w:rsid w:val="002C7E77"/>
    <w:rsid w:val="002D0195"/>
    <w:rsid w:val="002D0218"/>
    <w:rsid w:val="002D0979"/>
    <w:rsid w:val="002D09F8"/>
    <w:rsid w:val="002D0F54"/>
    <w:rsid w:val="002D188C"/>
    <w:rsid w:val="002D1F7F"/>
    <w:rsid w:val="002D2775"/>
    <w:rsid w:val="002D3266"/>
    <w:rsid w:val="002D33EB"/>
    <w:rsid w:val="002D345C"/>
    <w:rsid w:val="002D34A0"/>
    <w:rsid w:val="002D3BA0"/>
    <w:rsid w:val="002D3EB1"/>
    <w:rsid w:val="002D3F2B"/>
    <w:rsid w:val="002D53DF"/>
    <w:rsid w:val="002D547C"/>
    <w:rsid w:val="002D56E1"/>
    <w:rsid w:val="002D5736"/>
    <w:rsid w:val="002D57D9"/>
    <w:rsid w:val="002D57E0"/>
    <w:rsid w:val="002D6548"/>
    <w:rsid w:val="002D65CA"/>
    <w:rsid w:val="002D66A2"/>
    <w:rsid w:val="002D6E67"/>
    <w:rsid w:val="002E06E7"/>
    <w:rsid w:val="002E201F"/>
    <w:rsid w:val="002E2176"/>
    <w:rsid w:val="002E220C"/>
    <w:rsid w:val="002E237B"/>
    <w:rsid w:val="002E2508"/>
    <w:rsid w:val="002E2531"/>
    <w:rsid w:val="002E29C3"/>
    <w:rsid w:val="002E2FBE"/>
    <w:rsid w:val="002E320E"/>
    <w:rsid w:val="002E349A"/>
    <w:rsid w:val="002E3703"/>
    <w:rsid w:val="002E3C17"/>
    <w:rsid w:val="002E42D7"/>
    <w:rsid w:val="002E46F0"/>
    <w:rsid w:val="002E4E0F"/>
    <w:rsid w:val="002E5383"/>
    <w:rsid w:val="002E5831"/>
    <w:rsid w:val="002E5EB6"/>
    <w:rsid w:val="002E61DB"/>
    <w:rsid w:val="002E6260"/>
    <w:rsid w:val="002E6268"/>
    <w:rsid w:val="002E6402"/>
    <w:rsid w:val="002E6599"/>
    <w:rsid w:val="002E69D4"/>
    <w:rsid w:val="002E6F3B"/>
    <w:rsid w:val="002E7266"/>
    <w:rsid w:val="002E7397"/>
    <w:rsid w:val="002E73F1"/>
    <w:rsid w:val="002E76A8"/>
    <w:rsid w:val="002E7842"/>
    <w:rsid w:val="002E7EAB"/>
    <w:rsid w:val="002F0024"/>
    <w:rsid w:val="002F03F4"/>
    <w:rsid w:val="002F11B5"/>
    <w:rsid w:val="002F17D9"/>
    <w:rsid w:val="002F1F33"/>
    <w:rsid w:val="002F25FB"/>
    <w:rsid w:val="002F26D5"/>
    <w:rsid w:val="002F2753"/>
    <w:rsid w:val="002F54DB"/>
    <w:rsid w:val="002F6109"/>
    <w:rsid w:val="002F627C"/>
    <w:rsid w:val="002F641B"/>
    <w:rsid w:val="002F70B1"/>
    <w:rsid w:val="002F7157"/>
    <w:rsid w:val="002F7291"/>
    <w:rsid w:val="002F7767"/>
    <w:rsid w:val="002F7B3B"/>
    <w:rsid w:val="002F7B79"/>
    <w:rsid w:val="002F7E8E"/>
    <w:rsid w:val="00300EE5"/>
    <w:rsid w:val="00301837"/>
    <w:rsid w:val="00301EDF"/>
    <w:rsid w:val="003021ED"/>
    <w:rsid w:val="003023AD"/>
    <w:rsid w:val="003023CD"/>
    <w:rsid w:val="00302517"/>
    <w:rsid w:val="00302759"/>
    <w:rsid w:val="00302B83"/>
    <w:rsid w:val="00302FD5"/>
    <w:rsid w:val="003033E3"/>
    <w:rsid w:val="00304197"/>
    <w:rsid w:val="003050F6"/>
    <w:rsid w:val="00305565"/>
    <w:rsid w:val="003057AA"/>
    <w:rsid w:val="003061AB"/>
    <w:rsid w:val="003062CC"/>
    <w:rsid w:val="0030638E"/>
    <w:rsid w:val="00306FE7"/>
    <w:rsid w:val="0030754D"/>
    <w:rsid w:val="003100E0"/>
    <w:rsid w:val="00310B82"/>
    <w:rsid w:val="00311FAD"/>
    <w:rsid w:val="00312254"/>
    <w:rsid w:val="0031229E"/>
    <w:rsid w:val="00312532"/>
    <w:rsid w:val="0031255C"/>
    <w:rsid w:val="00313027"/>
    <w:rsid w:val="003134A7"/>
    <w:rsid w:val="00313E72"/>
    <w:rsid w:val="00313F2A"/>
    <w:rsid w:val="00313F9F"/>
    <w:rsid w:val="0031431D"/>
    <w:rsid w:val="00314C4A"/>
    <w:rsid w:val="00315386"/>
    <w:rsid w:val="003153EF"/>
    <w:rsid w:val="00315600"/>
    <w:rsid w:val="003156EA"/>
    <w:rsid w:val="00315ECC"/>
    <w:rsid w:val="00316419"/>
    <w:rsid w:val="00316AAD"/>
    <w:rsid w:val="00316ACB"/>
    <w:rsid w:val="00316B2E"/>
    <w:rsid w:val="00316C7F"/>
    <w:rsid w:val="00317131"/>
    <w:rsid w:val="00317640"/>
    <w:rsid w:val="00317F74"/>
    <w:rsid w:val="003200E4"/>
    <w:rsid w:val="003203D4"/>
    <w:rsid w:val="00320644"/>
    <w:rsid w:val="003206F0"/>
    <w:rsid w:val="00320799"/>
    <w:rsid w:val="00321A07"/>
    <w:rsid w:val="00321A69"/>
    <w:rsid w:val="00322146"/>
    <w:rsid w:val="00324E93"/>
    <w:rsid w:val="00324EA3"/>
    <w:rsid w:val="0032574D"/>
    <w:rsid w:val="003269F4"/>
    <w:rsid w:val="003270CD"/>
    <w:rsid w:val="00327B75"/>
    <w:rsid w:val="003301BA"/>
    <w:rsid w:val="003307CF"/>
    <w:rsid w:val="00330E09"/>
    <w:rsid w:val="00331114"/>
    <w:rsid w:val="0033147D"/>
    <w:rsid w:val="00331960"/>
    <w:rsid w:val="003326D4"/>
    <w:rsid w:val="003329B1"/>
    <w:rsid w:val="00332D29"/>
    <w:rsid w:val="00333362"/>
    <w:rsid w:val="0033360B"/>
    <w:rsid w:val="0033375F"/>
    <w:rsid w:val="0033476A"/>
    <w:rsid w:val="00334772"/>
    <w:rsid w:val="00334AB1"/>
    <w:rsid w:val="00335709"/>
    <w:rsid w:val="00335BD8"/>
    <w:rsid w:val="00336421"/>
    <w:rsid w:val="0033664E"/>
    <w:rsid w:val="00336A72"/>
    <w:rsid w:val="00336B96"/>
    <w:rsid w:val="00336B9F"/>
    <w:rsid w:val="00336BFF"/>
    <w:rsid w:val="00336CCA"/>
    <w:rsid w:val="00337337"/>
    <w:rsid w:val="003375F7"/>
    <w:rsid w:val="00337EFA"/>
    <w:rsid w:val="003401EF"/>
    <w:rsid w:val="00340381"/>
    <w:rsid w:val="00340756"/>
    <w:rsid w:val="00340A00"/>
    <w:rsid w:val="00340C71"/>
    <w:rsid w:val="00341509"/>
    <w:rsid w:val="00341739"/>
    <w:rsid w:val="00342015"/>
    <w:rsid w:val="00342044"/>
    <w:rsid w:val="00342128"/>
    <w:rsid w:val="00342460"/>
    <w:rsid w:val="00342951"/>
    <w:rsid w:val="00342CFA"/>
    <w:rsid w:val="00342EE9"/>
    <w:rsid w:val="003430B7"/>
    <w:rsid w:val="0034329C"/>
    <w:rsid w:val="00343F14"/>
    <w:rsid w:val="003442B5"/>
    <w:rsid w:val="003444AC"/>
    <w:rsid w:val="00344D2D"/>
    <w:rsid w:val="0034563E"/>
    <w:rsid w:val="00345A01"/>
    <w:rsid w:val="00346422"/>
    <w:rsid w:val="0034649A"/>
    <w:rsid w:val="00346CDB"/>
    <w:rsid w:val="00347525"/>
    <w:rsid w:val="003507D9"/>
    <w:rsid w:val="00350BD6"/>
    <w:rsid w:val="00350DB3"/>
    <w:rsid w:val="00351243"/>
    <w:rsid w:val="003519DF"/>
    <w:rsid w:val="00351B41"/>
    <w:rsid w:val="00351BF8"/>
    <w:rsid w:val="00351D44"/>
    <w:rsid w:val="00351E1F"/>
    <w:rsid w:val="0035203E"/>
    <w:rsid w:val="003522F9"/>
    <w:rsid w:val="003525DF"/>
    <w:rsid w:val="00352E7C"/>
    <w:rsid w:val="0035322A"/>
    <w:rsid w:val="0035377D"/>
    <w:rsid w:val="003537BF"/>
    <w:rsid w:val="00353895"/>
    <w:rsid w:val="003539C0"/>
    <w:rsid w:val="00353BCD"/>
    <w:rsid w:val="00353C8A"/>
    <w:rsid w:val="003549D9"/>
    <w:rsid w:val="00354A7B"/>
    <w:rsid w:val="003556E4"/>
    <w:rsid w:val="00355A71"/>
    <w:rsid w:val="00355A8D"/>
    <w:rsid w:val="00355A8F"/>
    <w:rsid w:val="00355B28"/>
    <w:rsid w:val="00356127"/>
    <w:rsid w:val="003566A9"/>
    <w:rsid w:val="003569DF"/>
    <w:rsid w:val="00356B8D"/>
    <w:rsid w:val="00356E83"/>
    <w:rsid w:val="00356EDC"/>
    <w:rsid w:val="00357925"/>
    <w:rsid w:val="00357B0C"/>
    <w:rsid w:val="00357D1D"/>
    <w:rsid w:val="00360208"/>
    <w:rsid w:val="003609E7"/>
    <w:rsid w:val="00360D05"/>
    <w:rsid w:val="00360DCD"/>
    <w:rsid w:val="00360E2C"/>
    <w:rsid w:val="00360F4C"/>
    <w:rsid w:val="00361231"/>
    <w:rsid w:val="00362121"/>
    <w:rsid w:val="00362687"/>
    <w:rsid w:val="00362992"/>
    <w:rsid w:val="0036347D"/>
    <w:rsid w:val="003639EC"/>
    <w:rsid w:val="00364811"/>
    <w:rsid w:val="00364B4B"/>
    <w:rsid w:val="003659F9"/>
    <w:rsid w:val="003666D4"/>
    <w:rsid w:val="003668EA"/>
    <w:rsid w:val="00366E45"/>
    <w:rsid w:val="00367088"/>
    <w:rsid w:val="00367C30"/>
    <w:rsid w:val="00367DA0"/>
    <w:rsid w:val="00370170"/>
    <w:rsid w:val="003705B9"/>
    <w:rsid w:val="0037094E"/>
    <w:rsid w:val="00370A7B"/>
    <w:rsid w:val="003719BC"/>
    <w:rsid w:val="0037244D"/>
    <w:rsid w:val="0037291F"/>
    <w:rsid w:val="00373186"/>
    <w:rsid w:val="00373232"/>
    <w:rsid w:val="00373595"/>
    <w:rsid w:val="003736C4"/>
    <w:rsid w:val="00373A83"/>
    <w:rsid w:val="00373FF1"/>
    <w:rsid w:val="00374078"/>
    <w:rsid w:val="0037419B"/>
    <w:rsid w:val="00374283"/>
    <w:rsid w:val="003742D0"/>
    <w:rsid w:val="0037476F"/>
    <w:rsid w:val="00374C39"/>
    <w:rsid w:val="00375127"/>
    <w:rsid w:val="00375B2E"/>
    <w:rsid w:val="00375D85"/>
    <w:rsid w:val="0037634E"/>
    <w:rsid w:val="003764AC"/>
    <w:rsid w:val="00376690"/>
    <w:rsid w:val="003767C5"/>
    <w:rsid w:val="003767FA"/>
    <w:rsid w:val="00376B0D"/>
    <w:rsid w:val="00376DFF"/>
    <w:rsid w:val="003771CD"/>
    <w:rsid w:val="00377427"/>
    <w:rsid w:val="00377778"/>
    <w:rsid w:val="00377FC9"/>
    <w:rsid w:val="00380D4B"/>
    <w:rsid w:val="00380E4C"/>
    <w:rsid w:val="00380FB2"/>
    <w:rsid w:val="003818C5"/>
    <w:rsid w:val="00382099"/>
    <w:rsid w:val="00382495"/>
    <w:rsid w:val="003826D8"/>
    <w:rsid w:val="00382BC8"/>
    <w:rsid w:val="00382BDA"/>
    <w:rsid w:val="00382EE3"/>
    <w:rsid w:val="003830D2"/>
    <w:rsid w:val="00383636"/>
    <w:rsid w:val="00383A3E"/>
    <w:rsid w:val="00383BF7"/>
    <w:rsid w:val="00383F37"/>
    <w:rsid w:val="003845BE"/>
    <w:rsid w:val="003847C3"/>
    <w:rsid w:val="003848D1"/>
    <w:rsid w:val="003849BA"/>
    <w:rsid w:val="003854E4"/>
    <w:rsid w:val="0038568F"/>
    <w:rsid w:val="003866C1"/>
    <w:rsid w:val="003867FC"/>
    <w:rsid w:val="00386DEE"/>
    <w:rsid w:val="0038757C"/>
    <w:rsid w:val="00387854"/>
    <w:rsid w:val="00387B4B"/>
    <w:rsid w:val="00387EBA"/>
    <w:rsid w:val="00390CDB"/>
    <w:rsid w:val="003918D8"/>
    <w:rsid w:val="00391D52"/>
    <w:rsid w:val="00392619"/>
    <w:rsid w:val="0039281F"/>
    <w:rsid w:val="0039286A"/>
    <w:rsid w:val="00392C06"/>
    <w:rsid w:val="00393340"/>
    <w:rsid w:val="003933F7"/>
    <w:rsid w:val="0039350C"/>
    <w:rsid w:val="00393BE2"/>
    <w:rsid w:val="00394544"/>
    <w:rsid w:val="00394EFF"/>
    <w:rsid w:val="003953DD"/>
    <w:rsid w:val="003957EB"/>
    <w:rsid w:val="003958F5"/>
    <w:rsid w:val="0039599F"/>
    <w:rsid w:val="003959AD"/>
    <w:rsid w:val="003959C7"/>
    <w:rsid w:val="00395E04"/>
    <w:rsid w:val="00395F46"/>
    <w:rsid w:val="00396531"/>
    <w:rsid w:val="0039697D"/>
    <w:rsid w:val="00396AA9"/>
    <w:rsid w:val="00397356"/>
    <w:rsid w:val="00397C5E"/>
    <w:rsid w:val="003A0264"/>
    <w:rsid w:val="003A0972"/>
    <w:rsid w:val="003A0C1F"/>
    <w:rsid w:val="003A0F56"/>
    <w:rsid w:val="003A1026"/>
    <w:rsid w:val="003A15A0"/>
    <w:rsid w:val="003A198B"/>
    <w:rsid w:val="003A1EEF"/>
    <w:rsid w:val="003A1F8F"/>
    <w:rsid w:val="003A2414"/>
    <w:rsid w:val="003A248A"/>
    <w:rsid w:val="003A33F6"/>
    <w:rsid w:val="003A394C"/>
    <w:rsid w:val="003A3D86"/>
    <w:rsid w:val="003A506A"/>
    <w:rsid w:val="003A5279"/>
    <w:rsid w:val="003A531C"/>
    <w:rsid w:val="003A540D"/>
    <w:rsid w:val="003A564F"/>
    <w:rsid w:val="003A59DD"/>
    <w:rsid w:val="003A5DFD"/>
    <w:rsid w:val="003A60FF"/>
    <w:rsid w:val="003A63BA"/>
    <w:rsid w:val="003A68ED"/>
    <w:rsid w:val="003A6A68"/>
    <w:rsid w:val="003A78F7"/>
    <w:rsid w:val="003A7C78"/>
    <w:rsid w:val="003B0516"/>
    <w:rsid w:val="003B0596"/>
    <w:rsid w:val="003B1115"/>
    <w:rsid w:val="003B1FD2"/>
    <w:rsid w:val="003B2CA2"/>
    <w:rsid w:val="003B34CC"/>
    <w:rsid w:val="003B3628"/>
    <w:rsid w:val="003B37DF"/>
    <w:rsid w:val="003B3DD4"/>
    <w:rsid w:val="003B3E02"/>
    <w:rsid w:val="003B449E"/>
    <w:rsid w:val="003B494D"/>
    <w:rsid w:val="003B4A51"/>
    <w:rsid w:val="003B5693"/>
    <w:rsid w:val="003B56CE"/>
    <w:rsid w:val="003B5E4E"/>
    <w:rsid w:val="003B5EB3"/>
    <w:rsid w:val="003B5F0D"/>
    <w:rsid w:val="003B65CE"/>
    <w:rsid w:val="003B6921"/>
    <w:rsid w:val="003B69A7"/>
    <w:rsid w:val="003B7796"/>
    <w:rsid w:val="003C01A5"/>
    <w:rsid w:val="003C05BB"/>
    <w:rsid w:val="003C1AA5"/>
    <w:rsid w:val="003C1EE8"/>
    <w:rsid w:val="003C210A"/>
    <w:rsid w:val="003C2C89"/>
    <w:rsid w:val="003C38E3"/>
    <w:rsid w:val="003C3A8F"/>
    <w:rsid w:val="003C4191"/>
    <w:rsid w:val="003C4CB9"/>
    <w:rsid w:val="003C4E6D"/>
    <w:rsid w:val="003C54D0"/>
    <w:rsid w:val="003C5AE3"/>
    <w:rsid w:val="003C5CD4"/>
    <w:rsid w:val="003C5DB7"/>
    <w:rsid w:val="003C676C"/>
    <w:rsid w:val="003C68B1"/>
    <w:rsid w:val="003C6AF0"/>
    <w:rsid w:val="003C6B7D"/>
    <w:rsid w:val="003C6C43"/>
    <w:rsid w:val="003C71E3"/>
    <w:rsid w:val="003C7958"/>
    <w:rsid w:val="003C7A4A"/>
    <w:rsid w:val="003D1921"/>
    <w:rsid w:val="003D1A98"/>
    <w:rsid w:val="003D1C85"/>
    <w:rsid w:val="003D2436"/>
    <w:rsid w:val="003D29B2"/>
    <w:rsid w:val="003D2E9D"/>
    <w:rsid w:val="003D331C"/>
    <w:rsid w:val="003D33CF"/>
    <w:rsid w:val="003D35CB"/>
    <w:rsid w:val="003D3744"/>
    <w:rsid w:val="003D3A87"/>
    <w:rsid w:val="003D3CBF"/>
    <w:rsid w:val="003D4D27"/>
    <w:rsid w:val="003D4F9E"/>
    <w:rsid w:val="003D5198"/>
    <w:rsid w:val="003D524A"/>
    <w:rsid w:val="003D5323"/>
    <w:rsid w:val="003D6FE8"/>
    <w:rsid w:val="003D7D0E"/>
    <w:rsid w:val="003E0323"/>
    <w:rsid w:val="003E057E"/>
    <w:rsid w:val="003E0E81"/>
    <w:rsid w:val="003E1AEA"/>
    <w:rsid w:val="003E1FD5"/>
    <w:rsid w:val="003E3201"/>
    <w:rsid w:val="003E325A"/>
    <w:rsid w:val="003E3309"/>
    <w:rsid w:val="003E4247"/>
    <w:rsid w:val="003E4619"/>
    <w:rsid w:val="003E5247"/>
    <w:rsid w:val="003E56DD"/>
    <w:rsid w:val="003E60E3"/>
    <w:rsid w:val="003E617C"/>
    <w:rsid w:val="003E677F"/>
    <w:rsid w:val="003E6BE4"/>
    <w:rsid w:val="003E7312"/>
    <w:rsid w:val="003E7B97"/>
    <w:rsid w:val="003F002A"/>
    <w:rsid w:val="003F03B3"/>
    <w:rsid w:val="003F09CE"/>
    <w:rsid w:val="003F0D5F"/>
    <w:rsid w:val="003F0D8B"/>
    <w:rsid w:val="003F1990"/>
    <w:rsid w:val="003F1DF9"/>
    <w:rsid w:val="003F227E"/>
    <w:rsid w:val="003F2756"/>
    <w:rsid w:val="003F27DE"/>
    <w:rsid w:val="003F27F0"/>
    <w:rsid w:val="003F37AF"/>
    <w:rsid w:val="003F3A8E"/>
    <w:rsid w:val="003F3C23"/>
    <w:rsid w:val="003F410C"/>
    <w:rsid w:val="003F4944"/>
    <w:rsid w:val="003F5237"/>
    <w:rsid w:val="003F5A82"/>
    <w:rsid w:val="003F5E82"/>
    <w:rsid w:val="003F5F84"/>
    <w:rsid w:val="003F67F5"/>
    <w:rsid w:val="003F69E5"/>
    <w:rsid w:val="003F750D"/>
    <w:rsid w:val="003F7739"/>
    <w:rsid w:val="003F7C67"/>
    <w:rsid w:val="003F7E2D"/>
    <w:rsid w:val="00400179"/>
    <w:rsid w:val="0040080B"/>
    <w:rsid w:val="00400B43"/>
    <w:rsid w:val="00401C96"/>
    <w:rsid w:val="00402B55"/>
    <w:rsid w:val="00402ECE"/>
    <w:rsid w:val="00403583"/>
    <w:rsid w:val="004035B9"/>
    <w:rsid w:val="00403723"/>
    <w:rsid w:val="00403C2C"/>
    <w:rsid w:val="00403E93"/>
    <w:rsid w:val="00403EC0"/>
    <w:rsid w:val="004042E9"/>
    <w:rsid w:val="00405766"/>
    <w:rsid w:val="0040662D"/>
    <w:rsid w:val="00406E04"/>
    <w:rsid w:val="00406F55"/>
    <w:rsid w:val="0040741E"/>
    <w:rsid w:val="00407547"/>
    <w:rsid w:val="00407656"/>
    <w:rsid w:val="00407C02"/>
    <w:rsid w:val="00407CB0"/>
    <w:rsid w:val="00410259"/>
    <w:rsid w:val="00411EB4"/>
    <w:rsid w:val="00412D07"/>
    <w:rsid w:val="00412FF7"/>
    <w:rsid w:val="0041434C"/>
    <w:rsid w:val="004145C0"/>
    <w:rsid w:val="0041481F"/>
    <w:rsid w:val="00414E00"/>
    <w:rsid w:val="00414E94"/>
    <w:rsid w:val="00415701"/>
    <w:rsid w:val="00415760"/>
    <w:rsid w:val="00415BB4"/>
    <w:rsid w:val="00416955"/>
    <w:rsid w:val="00416E8B"/>
    <w:rsid w:val="00417415"/>
    <w:rsid w:val="00417485"/>
    <w:rsid w:val="00420036"/>
    <w:rsid w:val="004200FC"/>
    <w:rsid w:val="004204C3"/>
    <w:rsid w:val="0042069A"/>
    <w:rsid w:val="00420ECF"/>
    <w:rsid w:val="004212F1"/>
    <w:rsid w:val="00421B82"/>
    <w:rsid w:val="00421EE3"/>
    <w:rsid w:val="004223C1"/>
    <w:rsid w:val="00422A84"/>
    <w:rsid w:val="00422F1D"/>
    <w:rsid w:val="00423F26"/>
    <w:rsid w:val="00424074"/>
    <w:rsid w:val="00424CA8"/>
    <w:rsid w:val="00424DB3"/>
    <w:rsid w:val="00425147"/>
    <w:rsid w:val="0042556B"/>
    <w:rsid w:val="004256F5"/>
    <w:rsid w:val="00425B45"/>
    <w:rsid w:val="00426A6C"/>
    <w:rsid w:val="00426E1C"/>
    <w:rsid w:val="00426E1D"/>
    <w:rsid w:val="00426F3C"/>
    <w:rsid w:val="0042783A"/>
    <w:rsid w:val="00430189"/>
    <w:rsid w:val="0043044D"/>
    <w:rsid w:val="00430F0A"/>
    <w:rsid w:val="004314D9"/>
    <w:rsid w:val="00431820"/>
    <w:rsid w:val="004319DC"/>
    <w:rsid w:val="00431B49"/>
    <w:rsid w:val="00431D3D"/>
    <w:rsid w:val="00431D82"/>
    <w:rsid w:val="00432679"/>
    <w:rsid w:val="004327CA"/>
    <w:rsid w:val="00432F3C"/>
    <w:rsid w:val="00433306"/>
    <w:rsid w:val="00433AA1"/>
    <w:rsid w:val="00433EA9"/>
    <w:rsid w:val="00434239"/>
    <w:rsid w:val="0043450E"/>
    <w:rsid w:val="004345D7"/>
    <w:rsid w:val="004347CA"/>
    <w:rsid w:val="00434AD9"/>
    <w:rsid w:val="00435018"/>
    <w:rsid w:val="004351E1"/>
    <w:rsid w:val="0043549D"/>
    <w:rsid w:val="00435B8E"/>
    <w:rsid w:val="00435E06"/>
    <w:rsid w:val="00435E33"/>
    <w:rsid w:val="00435E82"/>
    <w:rsid w:val="004368DE"/>
    <w:rsid w:val="00436BC1"/>
    <w:rsid w:val="00437144"/>
    <w:rsid w:val="00437D96"/>
    <w:rsid w:val="00437E8A"/>
    <w:rsid w:val="004401A5"/>
    <w:rsid w:val="00440478"/>
    <w:rsid w:val="00440858"/>
    <w:rsid w:val="004412CA"/>
    <w:rsid w:val="004414AD"/>
    <w:rsid w:val="00441B66"/>
    <w:rsid w:val="00441E20"/>
    <w:rsid w:val="0044239F"/>
    <w:rsid w:val="0044293C"/>
    <w:rsid w:val="00442B6F"/>
    <w:rsid w:val="00443938"/>
    <w:rsid w:val="004447CA"/>
    <w:rsid w:val="00444815"/>
    <w:rsid w:val="00444AA9"/>
    <w:rsid w:val="00444B68"/>
    <w:rsid w:val="0044519D"/>
    <w:rsid w:val="0044543A"/>
    <w:rsid w:val="004455AC"/>
    <w:rsid w:val="00445C02"/>
    <w:rsid w:val="0044602D"/>
    <w:rsid w:val="00446336"/>
    <w:rsid w:val="00446D97"/>
    <w:rsid w:val="00446DD4"/>
    <w:rsid w:val="00447AFF"/>
    <w:rsid w:val="00450472"/>
    <w:rsid w:val="00450A37"/>
    <w:rsid w:val="004516E9"/>
    <w:rsid w:val="00451D15"/>
    <w:rsid w:val="00451FF5"/>
    <w:rsid w:val="004523FA"/>
    <w:rsid w:val="004529F7"/>
    <w:rsid w:val="00452BAD"/>
    <w:rsid w:val="0045315B"/>
    <w:rsid w:val="0045315C"/>
    <w:rsid w:val="00453183"/>
    <w:rsid w:val="004531DD"/>
    <w:rsid w:val="004535D4"/>
    <w:rsid w:val="00453EFC"/>
    <w:rsid w:val="00453FD1"/>
    <w:rsid w:val="00454FE7"/>
    <w:rsid w:val="00455216"/>
    <w:rsid w:val="00455777"/>
    <w:rsid w:val="00455C81"/>
    <w:rsid w:val="00455EB7"/>
    <w:rsid w:val="00456B00"/>
    <w:rsid w:val="00456E0D"/>
    <w:rsid w:val="004570E6"/>
    <w:rsid w:val="004571DA"/>
    <w:rsid w:val="00457952"/>
    <w:rsid w:val="00457C4F"/>
    <w:rsid w:val="00457D12"/>
    <w:rsid w:val="004604B7"/>
    <w:rsid w:val="004605AF"/>
    <w:rsid w:val="00460ABB"/>
    <w:rsid w:val="00460CC2"/>
    <w:rsid w:val="004613ED"/>
    <w:rsid w:val="004619F8"/>
    <w:rsid w:val="00461B63"/>
    <w:rsid w:val="00462012"/>
    <w:rsid w:val="0046283E"/>
    <w:rsid w:val="00462D33"/>
    <w:rsid w:val="00463085"/>
    <w:rsid w:val="00463289"/>
    <w:rsid w:val="0046379C"/>
    <w:rsid w:val="00463E38"/>
    <w:rsid w:val="00463F51"/>
    <w:rsid w:val="0046486E"/>
    <w:rsid w:val="00464E6B"/>
    <w:rsid w:val="00465488"/>
    <w:rsid w:val="00465B11"/>
    <w:rsid w:val="004679A3"/>
    <w:rsid w:val="00467CA9"/>
    <w:rsid w:val="00470314"/>
    <w:rsid w:val="004707B7"/>
    <w:rsid w:val="00470D2A"/>
    <w:rsid w:val="00470D9E"/>
    <w:rsid w:val="0047175E"/>
    <w:rsid w:val="00471B8C"/>
    <w:rsid w:val="00471C20"/>
    <w:rsid w:val="004721C0"/>
    <w:rsid w:val="00472A1B"/>
    <w:rsid w:val="00472A96"/>
    <w:rsid w:val="00473A9C"/>
    <w:rsid w:val="00473C60"/>
    <w:rsid w:val="00473EDE"/>
    <w:rsid w:val="00473F8C"/>
    <w:rsid w:val="00473FA0"/>
    <w:rsid w:val="00474928"/>
    <w:rsid w:val="00474C19"/>
    <w:rsid w:val="0047528A"/>
    <w:rsid w:val="0047544F"/>
    <w:rsid w:val="00476098"/>
    <w:rsid w:val="00476BED"/>
    <w:rsid w:val="00476E3E"/>
    <w:rsid w:val="004770AD"/>
    <w:rsid w:val="0047725A"/>
    <w:rsid w:val="00477372"/>
    <w:rsid w:val="0047773A"/>
    <w:rsid w:val="0047797E"/>
    <w:rsid w:val="00477B91"/>
    <w:rsid w:val="00477E61"/>
    <w:rsid w:val="00480127"/>
    <w:rsid w:val="00480C71"/>
    <w:rsid w:val="004810FF"/>
    <w:rsid w:val="00481A09"/>
    <w:rsid w:val="00481CD6"/>
    <w:rsid w:val="00481F64"/>
    <w:rsid w:val="004822EA"/>
    <w:rsid w:val="0048234A"/>
    <w:rsid w:val="0048243B"/>
    <w:rsid w:val="004825BE"/>
    <w:rsid w:val="00482E98"/>
    <w:rsid w:val="00482F90"/>
    <w:rsid w:val="0048357A"/>
    <w:rsid w:val="00483E28"/>
    <w:rsid w:val="004842C4"/>
    <w:rsid w:val="0048482E"/>
    <w:rsid w:val="00484969"/>
    <w:rsid w:val="004855ED"/>
    <w:rsid w:val="00485B4B"/>
    <w:rsid w:val="00486066"/>
    <w:rsid w:val="00487088"/>
    <w:rsid w:val="00487410"/>
    <w:rsid w:val="00487608"/>
    <w:rsid w:val="00487C57"/>
    <w:rsid w:val="004902AB"/>
    <w:rsid w:val="004902C3"/>
    <w:rsid w:val="004903BE"/>
    <w:rsid w:val="0049096B"/>
    <w:rsid w:val="0049107C"/>
    <w:rsid w:val="0049272D"/>
    <w:rsid w:val="004927D7"/>
    <w:rsid w:val="0049385D"/>
    <w:rsid w:val="00493B64"/>
    <w:rsid w:val="00494476"/>
    <w:rsid w:val="004945A3"/>
    <w:rsid w:val="00494C4D"/>
    <w:rsid w:val="00494C8D"/>
    <w:rsid w:val="00495004"/>
    <w:rsid w:val="0049525D"/>
    <w:rsid w:val="00495506"/>
    <w:rsid w:val="0049553C"/>
    <w:rsid w:val="004958E6"/>
    <w:rsid w:val="00496800"/>
    <w:rsid w:val="0049755F"/>
    <w:rsid w:val="0049772C"/>
    <w:rsid w:val="0049779A"/>
    <w:rsid w:val="0049797E"/>
    <w:rsid w:val="004A00BF"/>
    <w:rsid w:val="004A0963"/>
    <w:rsid w:val="004A09D6"/>
    <w:rsid w:val="004A0DF2"/>
    <w:rsid w:val="004A1B80"/>
    <w:rsid w:val="004A20B8"/>
    <w:rsid w:val="004A23D6"/>
    <w:rsid w:val="004A2AB0"/>
    <w:rsid w:val="004A319E"/>
    <w:rsid w:val="004A371B"/>
    <w:rsid w:val="004A4122"/>
    <w:rsid w:val="004A46A7"/>
    <w:rsid w:val="004A5078"/>
    <w:rsid w:val="004A5136"/>
    <w:rsid w:val="004A53B4"/>
    <w:rsid w:val="004A5A0B"/>
    <w:rsid w:val="004A5B03"/>
    <w:rsid w:val="004A5CD6"/>
    <w:rsid w:val="004A64AC"/>
    <w:rsid w:val="004A64F4"/>
    <w:rsid w:val="004A6616"/>
    <w:rsid w:val="004A69C5"/>
    <w:rsid w:val="004A768C"/>
    <w:rsid w:val="004B0476"/>
    <w:rsid w:val="004B04E1"/>
    <w:rsid w:val="004B0533"/>
    <w:rsid w:val="004B0EFD"/>
    <w:rsid w:val="004B1088"/>
    <w:rsid w:val="004B18B5"/>
    <w:rsid w:val="004B254A"/>
    <w:rsid w:val="004B372E"/>
    <w:rsid w:val="004B3E6A"/>
    <w:rsid w:val="004B4001"/>
    <w:rsid w:val="004B42FB"/>
    <w:rsid w:val="004B48E5"/>
    <w:rsid w:val="004B51A0"/>
    <w:rsid w:val="004B52BA"/>
    <w:rsid w:val="004B53D0"/>
    <w:rsid w:val="004B54AF"/>
    <w:rsid w:val="004B5DA3"/>
    <w:rsid w:val="004B5E1D"/>
    <w:rsid w:val="004B617B"/>
    <w:rsid w:val="004B65BF"/>
    <w:rsid w:val="004B65DD"/>
    <w:rsid w:val="004B65F7"/>
    <w:rsid w:val="004B665E"/>
    <w:rsid w:val="004B6C29"/>
    <w:rsid w:val="004B6C4F"/>
    <w:rsid w:val="004B6D16"/>
    <w:rsid w:val="004B7911"/>
    <w:rsid w:val="004B79F0"/>
    <w:rsid w:val="004C0622"/>
    <w:rsid w:val="004C06C9"/>
    <w:rsid w:val="004C1062"/>
    <w:rsid w:val="004C108F"/>
    <w:rsid w:val="004C16DC"/>
    <w:rsid w:val="004C1836"/>
    <w:rsid w:val="004C22DA"/>
    <w:rsid w:val="004C24BE"/>
    <w:rsid w:val="004C265B"/>
    <w:rsid w:val="004C29F7"/>
    <w:rsid w:val="004C2D0D"/>
    <w:rsid w:val="004C3029"/>
    <w:rsid w:val="004C304B"/>
    <w:rsid w:val="004C446E"/>
    <w:rsid w:val="004C45EC"/>
    <w:rsid w:val="004C4830"/>
    <w:rsid w:val="004C4DAD"/>
    <w:rsid w:val="004C546C"/>
    <w:rsid w:val="004C54FA"/>
    <w:rsid w:val="004C57B8"/>
    <w:rsid w:val="004C5A6D"/>
    <w:rsid w:val="004C6343"/>
    <w:rsid w:val="004C6406"/>
    <w:rsid w:val="004C7E4A"/>
    <w:rsid w:val="004D0080"/>
    <w:rsid w:val="004D024A"/>
    <w:rsid w:val="004D02A5"/>
    <w:rsid w:val="004D0532"/>
    <w:rsid w:val="004D0E03"/>
    <w:rsid w:val="004D103A"/>
    <w:rsid w:val="004D13A0"/>
    <w:rsid w:val="004D19F5"/>
    <w:rsid w:val="004D1DC8"/>
    <w:rsid w:val="004D2FFF"/>
    <w:rsid w:val="004D31C4"/>
    <w:rsid w:val="004D32F9"/>
    <w:rsid w:val="004D5BFD"/>
    <w:rsid w:val="004D5F2D"/>
    <w:rsid w:val="004D634D"/>
    <w:rsid w:val="004D6BD8"/>
    <w:rsid w:val="004D6BDF"/>
    <w:rsid w:val="004D7648"/>
    <w:rsid w:val="004D7D17"/>
    <w:rsid w:val="004E001A"/>
    <w:rsid w:val="004E0492"/>
    <w:rsid w:val="004E1359"/>
    <w:rsid w:val="004E1CE1"/>
    <w:rsid w:val="004E1E41"/>
    <w:rsid w:val="004E202D"/>
    <w:rsid w:val="004E2D96"/>
    <w:rsid w:val="004E3021"/>
    <w:rsid w:val="004E3265"/>
    <w:rsid w:val="004E35A3"/>
    <w:rsid w:val="004E3F94"/>
    <w:rsid w:val="004E4200"/>
    <w:rsid w:val="004E4733"/>
    <w:rsid w:val="004E4DAD"/>
    <w:rsid w:val="004E5113"/>
    <w:rsid w:val="004E5182"/>
    <w:rsid w:val="004E54DA"/>
    <w:rsid w:val="004E59DD"/>
    <w:rsid w:val="004E634D"/>
    <w:rsid w:val="004E65D5"/>
    <w:rsid w:val="004E6969"/>
    <w:rsid w:val="004E6A11"/>
    <w:rsid w:val="004E720F"/>
    <w:rsid w:val="004E7C16"/>
    <w:rsid w:val="004E7E9C"/>
    <w:rsid w:val="004F15BA"/>
    <w:rsid w:val="004F268A"/>
    <w:rsid w:val="004F2C91"/>
    <w:rsid w:val="004F2E14"/>
    <w:rsid w:val="004F375B"/>
    <w:rsid w:val="004F460A"/>
    <w:rsid w:val="004F4C9F"/>
    <w:rsid w:val="004F4E7D"/>
    <w:rsid w:val="004F522C"/>
    <w:rsid w:val="004F537B"/>
    <w:rsid w:val="004F5630"/>
    <w:rsid w:val="004F6032"/>
    <w:rsid w:val="004F6624"/>
    <w:rsid w:val="004F6664"/>
    <w:rsid w:val="004F6C81"/>
    <w:rsid w:val="004F746D"/>
    <w:rsid w:val="004F75B9"/>
    <w:rsid w:val="0050054B"/>
    <w:rsid w:val="00500972"/>
    <w:rsid w:val="00500D6D"/>
    <w:rsid w:val="005015FD"/>
    <w:rsid w:val="005016AB"/>
    <w:rsid w:val="0050171A"/>
    <w:rsid w:val="00501C6A"/>
    <w:rsid w:val="00501E86"/>
    <w:rsid w:val="00502032"/>
    <w:rsid w:val="005021A9"/>
    <w:rsid w:val="00502A56"/>
    <w:rsid w:val="00502A5A"/>
    <w:rsid w:val="0050301C"/>
    <w:rsid w:val="00503136"/>
    <w:rsid w:val="0050328F"/>
    <w:rsid w:val="0050332D"/>
    <w:rsid w:val="005035B3"/>
    <w:rsid w:val="005036CA"/>
    <w:rsid w:val="005038BE"/>
    <w:rsid w:val="00503A29"/>
    <w:rsid w:val="00503C6C"/>
    <w:rsid w:val="00504E90"/>
    <w:rsid w:val="00504F65"/>
    <w:rsid w:val="00505382"/>
    <w:rsid w:val="00505A53"/>
    <w:rsid w:val="0050651C"/>
    <w:rsid w:val="00506825"/>
    <w:rsid w:val="005070A4"/>
    <w:rsid w:val="005070DA"/>
    <w:rsid w:val="0050731F"/>
    <w:rsid w:val="00507627"/>
    <w:rsid w:val="00511044"/>
    <w:rsid w:val="0051118C"/>
    <w:rsid w:val="005125E2"/>
    <w:rsid w:val="00513680"/>
    <w:rsid w:val="00513A8C"/>
    <w:rsid w:val="00514328"/>
    <w:rsid w:val="00514BB2"/>
    <w:rsid w:val="0051518A"/>
    <w:rsid w:val="0051538D"/>
    <w:rsid w:val="005160FE"/>
    <w:rsid w:val="00516932"/>
    <w:rsid w:val="00517489"/>
    <w:rsid w:val="005174E0"/>
    <w:rsid w:val="00517957"/>
    <w:rsid w:val="00517F64"/>
    <w:rsid w:val="005205F9"/>
    <w:rsid w:val="00520711"/>
    <w:rsid w:val="005213ED"/>
    <w:rsid w:val="00521CC5"/>
    <w:rsid w:val="00521D6E"/>
    <w:rsid w:val="00521F5C"/>
    <w:rsid w:val="0052216A"/>
    <w:rsid w:val="005235D3"/>
    <w:rsid w:val="005245EF"/>
    <w:rsid w:val="005247DB"/>
    <w:rsid w:val="00524812"/>
    <w:rsid w:val="00524906"/>
    <w:rsid w:val="00524983"/>
    <w:rsid w:val="00524BDE"/>
    <w:rsid w:val="00524CD0"/>
    <w:rsid w:val="00524EF6"/>
    <w:rsid w:val="00525170"/>
    <w:rsid w:val="0052535F"/>
    <w:rsid w:val="00525C47"/>
    <w:rsid w:val="00525D2B"/>
    <w:rsid w:val="005261C5"/>
    <w:rsid w:val="005266B7"/>
    <w:rsid w:val="0052683B"/>
    <w:rsid w:val="0052685C"/>
    <w:rsid w:val="005268E7"/>
    <w:rsid w:val="005269EF"/>
    <w:rsid w:val="00526A81"/>
    <w:rsid w:val="00526E50"/>
    <w:rsid w:val="00526F65"/>
    <w:rsid w:val="00527713"/>
    <w:rsid w:val="00527CDF"/>
    <w:rsid w:val="005306B5"/>
    <w:rsid w:val="0053094F"/>
    <w:rsid w:val="00530A52"/>
    <w:rsid w:val="00530D4A"/>
    <w:rsid w:val="00530D7C"/>
    <w:rsid w:val="005317D2"/>
    <w:rsid w:val="005321ED"/>
    <w:rsid w:val="005322E7"/>
    <w:rsid w:val="0053258B"/>
    <w:rsid w:val="00532687"/>
    <w:rsid w:val="00532C27"/>
    <w:rsid w:val="00532C84"/>
    <w:rsid w:val="00533273"/>
    <w:rsid w:val="005332DD"/>
    <w:rsid w:val="005333DE"/>
    <w:rsid w:val="005336DE"/>
    <w:rsid w:val="00533B88"/>
    <w:rsid w:val="00533DB8"/>
    <w:rsid w:val="00534317"/>
    <w:rsid w:val="00534572"/>
    <w:rsid w:val="005345C3"/>
    <w:rsid w:val="005345E8"/>
    <w:rsid w:val="0053461B"/>
    <w:rsid w:val="00535358"/>
    <w:rsid w:val="00535470"/>
    <w:rsid w:val="0053576C"/>
    <w:rsid w:val="00535C81"/>
    <w:rsid w:val="00535C99"/>
    <w:rsid w:val="00535D2A"/>
    <w:rsid w:val="00536497"/>
    <w:rsid w:val="00536A5E"/>
    <w:rsid w:val="0053785C"/>
    <w:rsid w:val="00537970"/>
    <w:rsid w:val="00537BE5"/>
    <w:rsid w:val="005402BE"/>
    <w:rsid w:val="0054039E"/>
    <w:rsid w:val="0054109E"/>
    <w:rsid w:val="005413E4"/>
    <w:rsid w:val="005416D7"/>
    <w:rsid w:val="005421A6"/>
    <w:rsid w:val="00542980"/>
    <w:rsid w:val="005433A8"/>
    <w:rsid w:val="00543670"/>
    <w:rsid w:val="00544046"/>
    <w:rsid w:val="00545051"/>
    <w:rsid w:val="005454FB"/>
    <w:rsid w:val="00545A25"/>
    <w:rsid w:val="005466D2"/>
    <w:rsid w:val="00546C17"/>
    <w:rsid w:val="005472EB"/>
    <w:rsid w:val="00547C37"/>
    <w:rsid w:val="00550704"/>
    <w:rsid w:val="00550B4F"/>
    <w:rsid w:val="00550EBC"/>
    <w:rsid w:val="00550F6E"/>
    <w:rsid w:val="00551286"/>
    <w:rsid w:val="005512AD"/>
    <w:rsid w:val="0055147C"/>
    <w:rsid w:val="0055148E"/>
    <w:rsid w:val="0055188E"/>
    <w:rsid w:val="00551B40"/>
    <w:rsid w:val="0055234B"/>
    <w:rsid w:val="00552CD6"/>
    <w:rsid w:val="00553487"/>
    <w:rsid w:val="005536E9"/>
    <w:rsid w:val="00554638"/>
    <w:rsid w:val="00554DD7"/>
    <w:rsid w:val="00554E5A"/>
    <w:rsid w:val="0055503F"/>
    <w:rsid w:val="005559EA"/>
    <w:rsid w:val="00555C15"/>
    <w:rsid w:val="00555CBB"/>
    <w:rsid w:val="00555CD0"/>
    <w:rsid w:val="005560A3"/>
    <w:rsid w:val="00556995"/>
    <w:rsid w:val="00556B3B"/>
    <w:rsid w:val="0055757D"/>
    <w:rsid w:val="00557E37"/>
    <w:rsid w:val="005604E0"/>
    <w:rsid w:val="0056089D"/>
    <w:rsid w:val="00560E7E"/>
    <w:rsid w:val="005613DF"/>
    <w:rsid w:val="0056229F"/>
    <w:rsid w:val="0056269A"/>
    <w:rsid w:val="00563032"/>
    <w:rsid w:val="0056332B"/>
    <w:rsid w:val="00563EF1"/>
    <w:rsid w:val="005646D2"/>
    <w:rsid w:val="005648DF"/>
    <w:rsid w:val="00564935"/>
    <w:rsid w:val="005649CA"/>
    <w:rsid w:val="005656F2"/>
    <w:rsid w:val="00565C54"/>
    <w:rsid w:val="005662CA"/>
    <w:rsid w:val="00566573"/>
    <w:rsid w:val="005668CF"/>
    <w:rsid w:val="00566CC5"/>
    <w:rsid w:val="00566EDF"/>
    <w:rsid w:val="005671EA"/>
    <w:rsid w:val="005675B7"/>
    <w:rsid w:val="005676ED"/>
    <w:rsid w:val="0056793C"/>
    <w:rsid w:val="00567BAA"/>
    <w:rsid w:val="005700FB"/>
    <w:rsid w:val="005702F7"/>
    <w:rsid w:val="00570A10"/>
    <w:rsid w:val="00570AD6"/>
    <w:rsid w:val="00570F1C"/>
    <w:rsid w:val="00571630"/>
    <w:rsid w:val="00571768"/>
    <w:rsid w:val="0057193F"/>
    <w:rsid w:val="005725E5"/>
    <w:rsid w:val="005732AF"/>
    <w:rsid w:val="005735E6"/>
    <w:rsid w:val="005746AA"/>
    <w:rsid w:val="00574879"/>
    <w:rsid w:val="00574C01"/>
    <w:rsid w:val="00575155"/>
    <w:rsid w:val="00575C78"/>
    <w:rsid w:val="00576412"/>
    <w:rsid w:val="00577263"/>
    <w:rsid w:val="00577595"/>
    <w:rsid w:val="005775ED"/>
    <w:rsid w:val="00577D76"/>
    <w:rsid w:val="00577F0A"/>
    <w:rsid w:val="0058003A"/>
    <w:rsid w:val="005803D1"/>
    <w:rsid w:val="005807CB"/>
    <w:rsid w:val="00580AA5"/>
    <w:rsid w:val="005812A0"/>
    <w:rsid w:val="0058137A"/>
    <w:rsid w:val="00581CDE"/>
    <w:rsid w:val="0058201D"/>
    <w:rsid w:val="005828A2"/>
    <w:rsid w:val="00582D12"/>
    <w:rsid w:val="00582FFF"/>
    <w:rsid w:val="005837EC"/>
    <w:rsid w:val="00583BBD"/>
    <w:rsid w:val="00583D9D"/>
    <w:rsid w:val="00583E0B"/>
    <w:rsid w:val="005847B7"/>
    <w:rsid w:val="00584CF1"/>
    <w:rsid w:val="0058645C"/>
    <w:rsid w:val="00586A75"/>
    <w:rsid w:val="00586C17"/>
    <w:rsid w:val="00586CD0"/>
    <w:rsid w:val="00586D12"/>
    <w:rsid w:val="00586EA8"/>
    <w:rsid w:val="00586F7D"/>
    <w:rsid w:val="005875CE"/>
    <w:rsid w:val="005875D2"/>
    <w:rsid w:val="005876E9"/>
    <w:rsid w:val="005877FA"/>
    <w:rsid w:val="005878D8"/>
    <w:rsid w:val="00587BEA"/>
    <w:rsid w:val="00587F3F"/>
    <w:rsid w:val="00590378"/>
    <w:rsid w:val="00590B61"/>
    <w:rsid w:val="00590DB4"/>
    <w:rsid w:val="00591165"/>
    <w:rsid w:val="005920FF"/>
    <w:rsid w:val="005922B0"/>
    <w:rsid w:val="0059393F"/>
    <w:rsid w:val="00593A0D"/>
    <w:rsid w:val="00594486"/>
    <w:rsid w:val="0059521B"/>
    <w:rsid w:val="00595533"/>
    <w:rsid w:val="00595FF3"/>
    <w:rsid w:val="005963CF"/>
    <w:rsid w:val="005965DC"/>
    <w:rsid w:val="00596693"/>
    <w:rsid w:val="00596BEC"/>
    <w:rsid w:val="005971F6"/>
    <w:rsid w:val="00597716"/>
    <w:rsid w:val="00597AFB"/>
    <w:rsid w:val="005A0066"/>
    <w:rsid w:val="005A0108"/>
    <w:rsid w:val="005A0374"/>
    <w:rsid w:val="005A0E91"/>
    <w:rsid w:val="005A1419"/>
    <w:rsid w:val="005A1489"/>
    <w:rsid w:val="005A19D4"/>
    <w:rsid w:val="005A210D"/>
    <w:rsid w:val="005A23C7"/>
    <w:rsid w:val="005A25F2"/>
    <w:rsid w:val="005A353B"/>
    <w:rsid w:val="005A3EA6"/>
    <w:rsid w:val="005A3F65"/>
    <w:rsid w:val="005A4014"/>
    <w:rsid w:val="005A40D4"/>
    <w:rsid w:val="005A4CE4"/>
    <w:rsid w:val="005A4D94"/>
    <w:rsid w:val="005A56B3"/>
    <w:rsid w:val="005A6381"/>
    <w:rsid w:val="005A66B2"/>
    <w:rsid w:val="005A68DC"/>
    <w:rsid w:val="005A6F13"/>
    <w:rsid w:val="005A75A1"/>
    <w:rsid w:val="005A7B4F"/>
    <w:rsid w:val="005B09F6"/>
    <w:rsid w:val="005B0BF7"/>
    <w:rsid w:val="005B0D1A"/>
    <w:rsid w:val="005B0D4A"/>
    <w:rsid w:val="005B0E4F"/>
    <w:rsid w:val="005B13F4"/>
    <w:rsid w:val="005B1A8A"/>
    <w:rsid w:val="005B1D4E"/>
    <w:rsid w:val="005B23C9"/>
    <w:rsid w:val="005B25DE"/>
    <w:rsid w:val="005B2A72"/>
    <w:rsid w:val="005B3379"/>
    <w:rsid w:val="005B3A31"/>
    <w:rsid w:val="005B3C8F"/>
    <w:rsid w:val="005B41FF"/>
    <w:rsid w:val="005B47CB"/>
    <w:rsid w:val="005B5486"/>
    <w:rsid w:val="005B5F99"/>
    <w:rsid w:val="005B6C04"/>
    <w:rsid w:val="005B70FF"/>
    <w:rsid w:val="005B7391"/>
    <w:rsid w:val="005B748C"/>
    <w:rsid w:val="005C0230"/>
    <w:rsid w:val="005C0489"/>
    <w:rsid w:val="005C1267"/>
    <w:rsid w:val="005C1D10"/>
    <w:rsid w:val="005C1E41"/>
    <w:rsid w:val="005C2085"/>
    <w:rsid w:val="005C2317"/>
    <w:rsid w:val="005C2918"/>
    <w:rsid w:val="005C2F25"/>
    <w:rsid w:val="005C30DC"/>
    <w:rsid w:val="005C368B"/>
    <w:rsid w:val="005C368E"/>
    <w:rsid w:val="005C474D"/>
    <w:rsid w:val="005C4993"/>
    <w:rsid w:val="005C4B21"/>
    <w:rsid w:val="005C4CE7"/>
    <w:rsid w:val="005C4D18"/>
    <w:rsid w:val="005C5F3B"/>
    <w:rsid w:val="005C634F"/>
    <w:rsid w:val="005C73CC"/>
    <w:rsid w:val="005C7530"/>
    <w:rsid w:val="005C77E8"/>
    <w:rsid w:val="005D0CD0"/>
    <w:rsid w:val="005D160C"/>
    <w:rsid w:val="005D1618"/>
    <w:rsid w:val="005D1F38"/>
    <w:rsid w:val="005D21AA"/>
    <w:rsid w:val="005D2291"/>
    <w:rsid w:val="005D29BE"/>
    <w:rsid w:val="005D3350"/>
    <w:rsid w:val="005D3382"/>
    <w:rsid w:val="005D35A9"/>
    <w:rsid w:val="005D3899"/>
    <w:rsid w:val="005D52A5"/>
    <w:rsid w:val="005D54AD"/>
    <w:rsid w:val="005D6669"/>
    <w:rsid w:val="005D71D1"/>
    <w:rsid w:val="005D73BC"/>
    <w:rsid w:val="005E012A"/>
    <w:rsid w:val="005E038F"/>
    <w:rsid w:val="005E0835"/>
    <w:rsid w:val="005E0E9D"/>
    <w:rsid w:val="005E0F7C"/>
    <w:rsid w:val="005E110C"/>
    <w:rsid w:val="005E1984"/>
    <w:rsid w:val="005E1A6A"/>
    <w:rsid w:val="005E1B07"/>
    <w:rsid w:val="005E1B7F"/>
    <w:rsid w:val="005E1CB5"/>
    <w:rsid w:val="005E1F73"/>
    <w:rsid w:val="005E2A32"/>
    <w:rsid w:val="005E2B7A"/>
    <w:rsid w:val="005E2D21"/>
    <w:rsid w:val="005E2FDB"/>
    <w:rsid w:val="005E378E"/>
    <w:rsid w:val="005E410E"/>
    <w:rsid w:val="005E455E"/>
    <w:rsid w:val="005E45C6"/>
    <w:rsid w:val="005E4CFA"/>
    <w:rsid w:val="005E4F3D"/>
    <w:rsid w:val="005E5088"/>
    <w:rsid w:val="005E57A3"/>
    <w:rsid w:val="005E5821"/>
    <w:rsid w:val="005E61DF"/>
    <w:rsid w:val="005E6494"/>
    <w:rsid w:val="005E659D"/>
    <w:rsid w:val="005E6631"/>
    <w:rsid w:val="005E6B1D"/>
    <w:rsid w:val="005E733F"/>
    <w:rsid w:val="005E74EA"/>
    <w:rsid w:val="005E780E"/>
    <w:rsid w:val="005E798F"/>
    <w:rsid w:val="005E7A7F"/>
    <w:rsid w:val="005E7C22"/>
    <w:rsid w:val="005F0334"/>
    <w:rsid w:val="005F037E"/>
    <w:rsid w:val="005F170F"/>
    <w:rsid w:val="005F199E"/>
    <w:rsid w:val="005F1A76"/>
    <w:rsid w:val="005F290A"/>
    <w:rsid w:val="005F2A34"/>
    <w:rsid w:val="005F3313"/>
    <w:rsid w:val="005F340A"/>
    <w:rsid w:val="005F344E"/>
    <w:rsid w:val="005F3681"/>
    <w:rsid w:val="005F37CB"/>
    <w:rsid w:val="005F3E18"/>
    <w:rsid w:val="005F3F49"/>
    <w:rsid w:val="005F3F8A"/>
    <w:rsid w:val="005F4510"/>
    <w:rsid w:val="005F6602"/>
    <w:rsid w:val="005F680B"/>
    <w:rsid w:val="005F6A4F"/>
    <w:rsid w:val="005F6BE6"/>
    <w:rsid w:val="005F7515"/>
    <w:rsid w:val="005F780E"/>
    <w:rsid w:val="006009C5"/>
    <w:rsid w:val="00600BFA"/>
    <w:rsid w:val="00600DC7"/>
    <w:rsid w:val="00600F63"/>
    <w:rsid w:val="00601715"/>
    <w:rsid w:val="00601A3C"/>
    <w:rsid w:val="00601B36"/>
    <w:rsid w:val="00601D67"/>
    <w:rsid w:val="0060225A"/>
    <w:rsid w:val="00602621"/>
    <w:rsid w:val="006029E8"/>
    <w:rsid w:val="00602D98"/>
    <w:rsid w:val="006034E0"/>
    <w:rsid w:val="0060368B"/>
    <w:rsid w:val="00604039"/>
    <w:rsid w:val="00604219"/>
    <w:rsid w:val="0060505B"/>
    <w:rsid w:val="0060534A"/>
    <w:rsid w:val="006056BB"/>
    <w:rsid w:val="0060599C"/>
    <w:rsid w:val="00605C43"/>
    <w:rsid w:val="00605DDF"/>
    <w:rsid w:val="00605EA6"/>
    <w:rsid w:val="0060627B"/>
    <w:rsid w:val="00606493"/>
    <w:rsid w:val="00607464"/>
    <w:rsid w:val="0060754A"/>
    <w:rsid w:val="0060768F"/>
    <w:rsid w:val="00607CFD"/>
    <w:rsid w:val="00607D11"/>
    <w:rsid w:val="00607D24"/>
    <w:rsid w:val="00610277"/>
    <w:rsid w:val="00610A05"/>
    <w:rsid w:val="006114A0"/>
    <w:rsid w:val="006114EF"/>
    <w:rsid w:val="006116C9"/>
    <w:rsid w:val="00611958"/>
    <w:rsid w:val="00611AA7"/>
    <w:rsid w:val="00612729"/>
    <w:rsid w:val="006130EE"/>
    <w:rsid w:val="0061354A"/>
    <w:rsid w:val="006135DD"/>
    <w:rsid w:val="00613AA9"/>
    <w:rsid w:val="00613E49"/>
    <w:rsid w:val="0061433F"/>
    <w:rsid w:val="006158C5"/>
    <w:rsid w:val="00615C68"/>
    <w:rsid w:val="00616B14"/>
    <w:rsid w:val="00616ECE"/>
    <w:rsid w:val="00617898"/>
    <w:rsid w:val="00617EA5"/>
    <w:rsid w:val="006208A0"/>
    <w:rsid w:val="006210D6"/>
    <w:rsid w:val="006212C1"/>
    <w:rsid w:val="00621AB4"/>
    <w:rsid w:val="00621E03"/>
    <w:rsid w:val="00622072"/>
    <w:rsid w:val="0062381D"/>
    <w:rsid w:val="00623996"/>
    <w:rsid w:val="00623F20"/>
    <w:rsid w:val="00624B5C"/>
    <w:rsid w:val="00624EDA"/>
    <w:rsid w:val="00625340"/>
    <w:rsid w:val="00625984"/>
    <w:rsid w:val="00625C33"/>
    <w:rsid w:val="0062620D"/>
    <w:rsid w:val="006262E1"/>
    <w:rsid w:val="00626597"/>
    <w:rsid w:val="0062691A"/>
    <w:rsid w:val="006274EC"/>
    <w:rsid w:val="006277D4"/>
    <w:rsid w:val="00627941"/>
    <w:rsid w:val="00630254"/>
    <w:rsid w:val="006316CA"/>
    <w:rsid w:val="00631734"/>
    <w:rsid w:val="0063277A"/>
    <w:rsid w:val="00632B0E"/>
    <w:rsid w:val="00632CD7"/>
    <w:rsid w:val="00632DFC"/>
    <w:rsid w:val="00632EB1"/>
    <w:rsid w:val="006334A4"/>
    <w:rsid w:val="00633A6F"/>
    <w:rsid w:val="00633BCC"/>
    <w:rsid w:val="00633C2A"/>
    <w:rsid w:val="00634516"/>
    <w:rsid w:val="00634658"/>
    <w:rsid w:val="0063475D"/>
    <w:rsid w:val="006353CF"/>
    <w:rsid w:val="00635546"/>
    <w:rsid w:val="00635FFF"/>
    <w:rsid w:val="006378FA"/>
    <w:rsid w:val="0064093D"/>
    <w:rsid w:val="00641507"/>
    <w:rsid w:val="00641803"/>
    <w:rsid w:val="0064189C"/>
    <w:rsid w:val="006426FF"/>
    <w:rsid w:val="00642D60"/>
    <w:rsid w:val="0064310A"/>
    <w:rsid w:val="00643864"/>
    <w:rsid w:val="00643AAB"/>
    <w:rsid w:val="00643AB7"/>
    <w:rsid w:val="00643D20"/>
    <w:rsid w:val="00643D45"/>
    <w:rsid w:val="00643FE6"/>
    <w:rsid w:val="0064402B"/>
    <w:rsid w:val="006446DD"/>
    <w:rsid w:val="00645017"/>
    <w:rsid w:val="00645802"/>
    <w:rsid w:val="00645834"/>
    <w:rsid w:val="00645A47"/>
    <w:rsid w:val="0064621C"/>
    <w:rsid w:val="00646641"/>
    <w:rsid w:val="00646B4C"/>
    <w:rsid w:val="0064764A"/>
    <w:rsid w:val="006510DF"/>
    <w:rsid w:val="00651396"/>
    <w:rsid w:val="00651FE2"/>
    <w:rsid w:val="0065200E"/>
    <w:rsid w:val="0065264B"/>
    <w:rsid w:val="00652780"/>
    <w:rsid w:val="006531CD"/>
    <w:rsid w:val="006539BA"/>
    <w:rsid w:val="00653CAD"/>
    <w:rsid w:val="00653D22"/>
    <w:rsid w:val="00654E8F"/>
    <w:rsid w:val="00655449"/>
    <w:rsid w:val="00655992"/>
    <w:rsid w:val="006573DD"/>
    <w:rsid w:val="0065756C"/>
    <w:rsid w:val="00657871"/>
    <w:rsid w:val="006578D4"/>
    <w:rsid w:val="0066047A"/>
    <w:rsid w:val="00660E95"/>
    <w:rsid w:val="0066187B"/>
    <w:rsid w:val="00661A54"/>
    <w:rsid w:val="00662296"/>
    <w:rsid w:val="0066343A"/>
    <w:rsid w:val="00664592"/>
    <w:rsid w:val="00664A17"/>
    <w:rsid w:val="00664B17"/>
    <w:rsid w:val="0066534B"/>
    <w:rsid w:val="00665429"/>
    <w:rsid w:val="00665BA2"/>
    <w:rsid w:val="006660F3"/>
    <w:rsid w:val="006661E5"/>
    <w:rsid w:val="0066631A"/>
    <w:rsid w:val="00666684"/>
    <w:rsid w:val="006668C0"/>
    <w:rsid w:val="00666A75"/>
    <w:rsid w:val="00666E8F"/>
    <w:rsid w:val="00667B95"/>
    <w:rsid w:val="00667F64"/>
    <w:rsid w:val="006702E8"/>
    <w:rsid w:val="006707E0"/>
    <w:rsid w:val="00671005"/>
    <w:rsid w:val="00671753"/>
    <w:rsid w:val="00671CEF"/>
    <w:rsid w:val="00671D15"/>
    <w:rsid w:val="006720EC"/>
    <w:rsid w:val="00672797"/>
    <w:rsid w:val="00672CF4"/>
    <w:rsid w:val="00672FA2"/>
    <w:rsid w:val="006735D0"/>
    <w:rsid w:val="00673D12"/>
    <w:rsid w:val="00673F01"/>
    <w:rsid w:val="006746ED"/>
    <w:rsid w:val="006747B8"/>
    <w:rsid w:val="00674999"/>
    <w:rsid w:val="0067514F"/>
    <w:rsid w:val="00675974"/>
    <w:rsid w:val="00675C46"/>
    <w:rsid w:val="00675C5F"/>
    <w:rsid w:val="006762A0"/>
    <w:rsid w:val="006768A7"/>
    <w:rsid w:val="00676AE4"/>
    <w:rsid w:val="006776BD"/>
    <w:rsid w:val="006776F5"/>
    <w:rsid w:val="006777EA"/>
    <w:rsid w:val="006801C9"/>
    <w:rsid w:val="0068040F"/>
    <w:rsid w:val="0068050A"/>
    <w:rsid w:val="00680BE2"/>
    <w:rsid w:val="00680C0D"/>
    <w:rsid w:val="00681104"/>
    <w:rsid w:val="006813C6"/>
    <w:rsid w:val="00681494"/>
    <w:rsid w:val="00681B90"/>
    <w:rsid w:val="006828DF"/>
    <w:rsid w:val="00682E0B"/>
    <w:rsid w:val="006839DC"/>
    <w:rsid w:val="006844C6"/>
    <w:rsid w:val="00684845"/>
    <w:rsid w:val="00684F49"/>
    <w:rsid w:val="00686956"/>
    <w:rsid w:val="00686DE7"/>
    <w:rsid w:val="0068744B"/>
    <w:rsid w:val="00687775"/>
    <w:rsid w:val="00687ACD"/>
    <w:rsid w:val="00687DD9"/>
    <w:rsid w:val="00691541"/>
    <w:rsid w:val="006915D8"/>
    <w:rsid w:val="006927A5"/>
    <w:rsid w:val="006928FD"/>
    <w:rsid w:val="00692C64"/>
    <w:rsid w:val="00692C89"/>
    <w:rsid w:val="00692DE5"/>
    <w:rsid w:val="00692DFF"/>
    <w:rsid w:val="0069327B"/>
    <w:rsid w:val="00693B89"/>
    <w:rsid w:val="00694749"/>
    <w:rsid w:val="00694ACA"/>
    <w:rsid w:val="00695114"/>
    <w:rsid w:val="00695225"/>
    <w:rsid w:val="006957D6"/>
    <w:rsid w:val="0069747A"/>
    <w:rsid w:val="00697B94"/>
    <w:rsid w:val="006A02A3"/>
    <w:rsid w:val="006A1052"/>
    <w:rsid w:val="006A1C98"/>
    <w:rsid w:val="006A1C9C"/>
    <w:rsid w:val="006A1E20"/>
    <w:rsid w:val="006A2002"/>
    <w:rsid w:val="006A21F2"/>
    <w:rsid w:val="006A298F"/>
    <w:rsid w:val="006A2D38"/>
    <w:rsid w:val="006A3759"/>
    <w:rsid w:val="006A490E"/>
    <w:rsid w:val="006A4C9F"/>
    <w:rsid w:val="006A4F96"/>
    <w:rsid w:val="006A50DE"/>
    <w:rsid w:val="006A52E5"/>
    <w:rsid w:val="006A5326"/>
    <w:rsid w:val="006A5A76"/>
    <w:rsid w:val="006A5B8A"/>
    <w:rsid w:val="006A61BC"/>
    <w:rsid w:val="006A627E"/>
    <w:rsid w:val="006A6578"/>
    <w:rsid w:val="006A69A7"/>
    <w:rsid w:val="006A751B"/>
    <w:rsid w:val="006A7F48"/>
    <w:rsid w:val="006B0212"/>
    <w:rsid w:val="006B0381"/>
    <w:rsid w:val="006B0ADC"/>
    <w:rsid w:val="006B0CBD"/>
    <w:rsid w:val="006B18DB"/>
    <w:rsid w:val="006B275A"/>
    <w:rsid w:val="006B282D"/>
    <w:rsid w:val="006B29C4"/>
    <w:rsid w:val="006B2E2E"/>
    <w:rsid w:val="006B2EC5"/>
    <w:rsid w:val="006B2F12"/>
    <w:rsid w:val="006B35FE"/>
    <w:rsid w:val="006B39AD"/>
    <w:rsid w:val="006B402B"/>
    <w:rsid w:val="006B488A"/>
    <w:rsid w:val="006B4D2E"/>
    <w:rsid w:val="006B5515"/>
    <w:rsid w:val="006B5714"/>
    <w:rsid w:val="006B5811"/>
    <w:rsid w:val="006B5E1C"/>
    <w:rsid w:val="006B664C"/>
    <w:rsid w:val="006B6893"/>
    <w:rsid w:val="006B6CD9"/>
    <w:rsid w:val="006B6E86"/>
    <w:rsid w:val="006B77C1"/>
    <w:rsid w:val="006B7AB8"/>
    <w:rsid w:val="006B7E5C"/>
    <w:rsid w:val="006C00AF"/>
    <w:rsid w:val="006C08CF"/>
    <w:rsid w:val="006C0A3F"/>
    <w:rsid w:val="006C0E1A"/>
    <w:rsid w:val="006C175F"/>
    <w:rsid w:val="006C1CB0"/>
    <w:rsid w:val="006C26E6"/>
    <w:rsid w:val="006C275A"/>
    <w:rsid w:val="006C2B63"/>
    <w:rsid w:val="006C3434"/>
    <w:rsid w:val="006C35DE"/>
    <w:rsid w:val="006C4374"/>
    <w:rsid w:val="006C44AA"/>
    <w:rsid w:val="006C4B11"/>
    <w:rsid w:val="006C54DD"/>
    <w:rsid w:val="006C56B4"/>
    <w:rsid w:val="006C59CA"/>
    <w:rsid w:val="006C7696"/>
    <w:rsid w:val="006C7AFF"/>
    <w:rsid w:val="006D021F"/>
    <w:rsid w:val="006D055F"/>
    <w:rsid w:val="006D07F6"/>
    <w:rsid w:val="006D096E"/>
    <w:rsid w:val="006D0B06"/>
    <w:rsid w:val="006D0B67"/>
    <w:rsid w:val="006D1B76"/>
    <w:rsid w:val="006D2262"/>
    <w:rsid w:val="006D22D3"/>
    <w:rsid w:val="006D234A"/>
    <w:rsid w:val="006D244F"/>
    <w:rsid w:val="006D25FE"/>
    <w:rsid w:val="006D2B5C"/>
    <w:rsid w:val="006D2FAE"/>
    <w:rsid w:val="006D395E"/>
    <w:rsid w:val="006D401E"/>
    <w:rsid w:val="006D401F"/>
    <w:rsid w:val="006D4294"/>
    <w:rsid w:val="006D42B5"/>
    <w:rsid w:val="006D4323"/>
    <w:rsid w:val="006D4555"/>
    <w:rsid w:val="006D4878"/>
    <w:rsid w:val="006D4E95"/>
    <w:rsid w:val="006D554E"/>
    <w:rsid w:val="006D5EC5"/>
    <w:rsid w:val="006D6215"/>
    <w:rsid w:val="006D6314"/>
    <w:rsid w:val="006D70A3"/>
    <w:rsid w:val="006D7F69"/>
    <w:rsid w:val="006E0004"/>
    <w:rsid w:val="006E030A"/>
    <w:rsid w:val="006E04F8"/>
    <w:rsid w:val="006E0D40"/>
    <w:rsid w:val="006E1A05"/>
    <w:rsid w:val="006E2321"/>
    <w:rsid w:val="006E2528"/>
    <w:rsid w:val="006E29E6"/>
    <w:rsid w:val="006E34E1"/>
    <w:rsid w:val="006E450D"/>
    <w:rsid w:val="006E46EA"/>
    <w:rsid w:val="006E48DD"/>
    <w:rsid w:val="006E4AAD"/>
    <w:rsid w:val="006E4AB8"/>
    <w:rsid w:val="006E4FC0"/>
    <w:rsid w:val="006E5E2B"/>
    <w:rsid w:val="006E6ED9"/>
    <w:rsid w:val="006E7273"/>
    <w:rsid w:val="006E7328"/>
    <w:rsid w:val="006F0201"/>
    <w:rsid w:val="006F0536"/>
    <w:rsid w:val="006F0CB0"/>
    <w:rsid w:val="006F12DD"/>
    <w:rsid w:val="006F1428"/>
    <w:rsid w:val="006F1973"/>
    <w:rsid w:val="006F1BC9"/>
    <w:rsid w:val="006F1DFE"/>
    <w:rsid w:val="006F28C3"/>
    <w:rsid w:val="006F2F22"/>
    <w:rsid w:val="006F3228"/>
    <w:rsid w:val="006F33ED"/>
    <w:rsid w:val="006F3E7D"/>
    <w:rsid w:val="006F3EF5"/>
    <w:rsid w:val="006F4167"/>
    <w:rsid w:val="006F41E2"/>
    <w:rsid w:val="006F42AE"/>
    <w:rsid w:val="006F4A37"/>
    <w:rsid w:val="006F52C3"/>
    <w:rsid w:val="006F5E52"/>
    <w:rsid w:val="006F7A3B"/>
    <w:rsid w:val="006F7B6B"/>
    <w:rsid w:val="006F7C92"/>
    <w:rsid w:val="006F7DD6"/>
    <w:rsid w:val="006F7F13"/>
    <w:rsid w:val="00700007"/>
    <w:rsid w:val="0070064F"/>
    <w:rsid w:val="00700978"/>
    <w:rsid w:val="00700A1F"/>
    <w:rsid w:val="00700F79"/>
    <w:rsid w:val="0070108B"/>
    <w:rsid w:val="00701C3B"/>
    <w:rsid w:val="00702AAC"/>
    <w:rsid w:val="00703258"/>
    <w:rsid w:val="00703BB5"/>
    <w:rsid w:val="00703C89"/>
    <w:rsid w:val="00703E37"/>
    <w:rsid w:val="007040B8"/>
    <w:rsid w:val="00704598"/>
    <w:rsid w:val="00704E5A"/>
    <w:rsid w:val="00704F9E"/>
    <w:rsid w:val="007050AA"/>
    <w:rsid w:val="00705524"/>
    <w:rsid w:val="00705604"/>
    <w:rsid w:val="00705F0D"/>
    <w:rsid w:val="00706696"/>
    <w:rsid w:val="00706DFB"/>
    <w:rsid w:val="00706E8E"/>
    <w:rsid w:val="00707235"/>
    <w:rsid w:val="007073BF"/>
    <w:rsid w:val="00707BC4"/>
    <w:rsid w:val="00710061"/>
    <w:rsid w:val="0071080C"/>
    <w:rsid w:val="007109E2"/>
    <w:rsid w:val="00710F3E"/>
    <w:rsid w:val="00711741"/>
    <w:rsid w:val="00712172"/>
    <w:rsid w:val="007124E7"/>
    <w:rsid w:val="007124EC"/>
    <w:rsid w:val="00712717"/>
    <w:rsid w:val="00712D2F"/>
    <w:rsid w:val="00712E80"/>
    <w:rsid w:val="007137CB"/>
    <w:rsid w:val="00713971"/>
    <w:rsid w:val="00713EC9"/>
    <w:rsid w:val="00713FAC"/>
    <w:rsid w:val="00713FF8"/>
    <w:rsid w:val="00714106"/>
    <w:rsid w:val="00714777"/>
    <w:rsid w:val="00715321"/>
    <w:rsid w:val="007153C9"/>
    <w:rsid w:val="007156A5"/>
    <w:rsid w:val="00715DE5"/>
    <w:rsid w:val="00716271"/>
    <w:rsid w:val="00716FBB"/>
    <w:rsid w:val="00717413"/>
    <w:rsid w:val="00717C85"/>
    <w:rsid w:val="00720402"/>
    <w:rsid w:val="00720D84"/>
    <w:rsid w:val="00720F1D"/>
    <w:rsid w:val="007218A6"/>
    <w:rsid w:val="00721FF7"/>
    <w:rsid w:val="007231D8"/>
    <w:rsid w:val="00723D66"/>
    <w:rsid w:val="007240D9"/>
    <w:rsid w:val="0072488C"/>
    <w:rsid w:val="00724E64"/>
    <w:rsid w:val="00724FEB"/>
    <w:rsid w:val="00725132"/>
    <w:rsid w:val="007261D7"/>
    <w:rsid w:val="007275EF"/>
    <w:rsid w:val="00727B99"/>
    <w:rsid w:val="00727CD5"/>
    <w:rsid w:val="00727D47"/>
    <w:rsid w:val="00731370"/>
    <w:rsid w:val="0073164A"/>
    <w:rsid w:val="0073294A"/>
    <w:rsid w:val="00732B1E"/>
    <w:rsid w:val="00732F08"/>
    <w:rsid w:val="00733875"/>
    <w:rsid w:val="00733BD5"/>
    <w:rsid w:val="00734A64"/>
    <w:rsid w:val="0073519A"/>
    <w:rsid w:val="00735693"/>
    <w:rsid w:val="007359ED"/>
    <w:rsid w:val="00736287"/>
    <w:rsid w:val="00736304"/>
    <w:rsid w:val="00736F35"/>
    <w:rsid w:val="007373E1"/>
    <w:rsid w:val="0073770E"/>
    <w:rsid w:val="00737720"/>
    <w:rsid w:val="00737C4C"/>
    <w:rsid w:val="0074011B"/>
    <w:rsid w:val="007402EC"/>
    <w:rsid w:val="007404C3"/>
    <w:rsid w:val="00740778"/>
    <w:rsid w:val="00741430"/>
    <w:rsid w:val="0074312E"/>
    <w:rsid w:val="00743498"/>
    <w:rsid w:val="00743BEF"/>
    <w:rsid w:val="00743BFB"/>
    <w:rsid w:val="00744107"/>
    <w:rsid w:val="007457DF"/>
    <w:rsid w:val="00745E51"/>
    <w:rsid w:val="00746249"/>
    <w:rsid w:val="00746433"/>
    <w:rsid w:val="007469C0"/>
    <w:rsid w:val="00746EB4"/>
    <w:rsid w:val="0074793E"/>
    <w:rsid w:val="00750539"/>
    <w:rsid w:val="00751C8D"/>
    <w:rsid w:val="00751FF2"/>
    <w:rsid w:val="00752B20"/>
    <w:rsid w:val="007532BD"/>
    <w:rsid w:val="007535D3"/>
    <w:rsid w:val="0075436B"/>
    <w:rsid w:val="007543AC"/>
    <w:rsid w:val="007547FB"/>
    <w:rsid w:val="00754810"/>
    <w:rsid w:val="00754A92"/>
    <w:rsid w:val="007550E2"/>
    <w:rsid w:val="00755BBE"/>
    <w:rsid w:val="00755DA7"/>
    <w:rsid w:val="00755FF8"/>
    <w:rsid w:val="00756421"/>
    <w:rsid w:val="00756555"/>
    <w:rsid w:val="0075732F"/>
    <w:rsid w:val="00760943"/>
    <w:rsid w:val="00760D6D"/>
    <w:rsid w:val="00761389"/>
    <w:rsid w:val="007613A0"/>
    <w:rsid w:val="00761B63"/>
    <w:rsid w:val="00762160"/>
    <w:rsid w:val="0076323F"/>
    <w:rsid w:val="0076340E"/>
    <w:rsid w:val="007635DA"/>
    <w:rsid w:val="00764400"/>
    <w:rsid w:val="00765846"/>
    <w:rsid w:val="0076586D"/>
    <w:rsid w:val="0076613B"/>
    <w:rsid w:val="007665A9"/>
    <w:rsid w:val="00766A6B"/>
    <w:rsid w:val="00766CCE"/>
    <w:rsid w:val="00766E64"/>
    <w:rsid w:val="0076763E"/>
    <w:rsid w:val="00767699"/>
    <w:rsid w:val="007679F1"/>
    <w:rsid w:val="00770716"/>
    <w:rsid w:val="00770737"/>
    <w:rsid w:val="007709F2"/>
    <w:rsid w:val="00771111"/>
    <w:rsid w:val="00771301"/>
    <w:rsid w:val="00771E36"/>
    <w:rsid w:val="00771F09"/>
    <w:rsid w:val="00772032"/>
    <w:rsid w:val="00772709"/>
    <w:rsid w:val="007727D3"/>
    <w:rsid w:val="00772D34"/>
    <w:rsid w:val="00773050"/>
    <w:rsid w:val="00773489"/>
    <w:rsid w:val="007737FF"/>
    <w:rsid w:val="00773935"/>
    <w:rsid w:val="00774855"/>
    <w:rsid w:val="007749FF"/>
    <w:rsid w:val="00774C42"/>
    <w:rsid w:val="00775279"/>
    <w:rsid w:val="007754DA"/>
    <w:rsid w:val="00775517"/>
    <w:rsid w:val="007761E1"/>
    <w:rsid w:val="007764CB"/>
    <w:rsid w:val="0077657E"/>
    <w:rsid w:val="00776A2C"/>
    <w:rsid w:val="00777B36"/>
    <w:rsid w:val="00780151"/>
    <w:rsid w:val="00780569"/>
    <w:rsid w:val="00780EDC"/>
    <w:rsid w:val="007816CC"/>
    <w:rsid w:val="00782586"/>
    <w:rsid w:val="00782AFE"/>
    <w:rsid w:val="00782E27"/>
    <w:rsid w:val="00783219"/>
    <w:rsid w:val="007832CD"/>
    <w:rsid w:val="00783946"/>
    <w:rsid w:val="00783A1D"/>
    <w:rsid w:val="007854A5"/>
    <w:rsid w:val="00785508"/>
    <w:rsid w:val="00785568"/>
    <w:rsid w:val="007856BC"/>
    <w:rsid w:val="007857BD"/>
    <w:rsid w:val="007859A7"/>
    <w:rsid w:val="00785AA5"/>
    <w:rsid w:val="00787662"/>
    <w:rsid w:val="00787828"/>
    <w:rsid w:val="007900C3"/>
    <w:rsid w:val="007904E5"/>
    <w:rsid w:val="007910B1"/>
    <w:rsid w:val="0079192D"/>
    <w:rsid w:val="00791BE8"/>
    <w:rsid w:val="007922BC"/>
    <w:rsid w:val="00792712"/>
    <w:rsid w:val="007929E4"/>
    <w:rsid w:val="007933A4"/>
    <w:rsid w:val="0079384D"/>
    <w:rsid w:val="00793B2A"/>
    <w:rsid w:val="00793E4E"/>
    <w:rsid w:val="00793F9D"/>
    <w:rsid w:val="00794754"/>
    <w:rsid w:val="007949D5"/>
    <w:rsid w:val="0079515E"/>
    <w:rsid w:val="0079555B"/>
    <w:rsid w:val="00795AB4"/>
    <w:rsid w:val="00795B15"/>
    <w:rsid w:val="00795BB4"/>
    <w:rsid w:val="0079653A"/>
    <w:rsid w:val="00796C69"/>
    <w:rsid w:val="00796CBA"/>
    <w:rsid w:val="00796DC4"/>
    <w:rsid w:val="00797471"/>
    <w:rsid w:val="007A021F"/>
    <w:rsid w:val="007A0625"/>
    <w:rsid w:val="007A08FE"/>
    <w:rsid w:val="007A09BA"/>
    <w:rsid w:val="007A09C0"/>
    <w:rsid w:val="007A0EA6"/>
    <w:rsid w:val="007A1262"/>
    <w:rsid w:val="007A1590"/>
    <w:rsid w:val="007A15C6"/>
    <w:rsid w:val="007A2400"/>
    <w:rsid w:val="007A26A5"/>
    <w:rsid w:val="007A2B91"/>
    <w:rsid w:val="007A2C96"/>
    <w:rsid w:val="007A30C5"/>
    <w:rsid w:val="007A3DB4"/>
    <w:rsid w:val="007A40DF"/>
    <w:rsid w:val="007A41F0"/>
    <w:rsid w:val="007A4548"/>
    <w:rsid w:val="007A5301"/>
    <w:rsid w:val="007A56BE"/>
    <w:rsid w:val="007A6016"/>
    <w:rsid w:val="007A639F"/>
    <w:rsid w:val="007A65C7"/>
    <w:rsid w:val="007A69EE"/>
    <w:rsid w:val="007A6B16"/>
    <w:rsid w:val="007A6D4F"/>
    <w:rsid w:val="007A6FA3"/>
    <w:rsid w:val="007A721F"/>
    <w:rsid w:val="007A73ED"/>
    <w:rsid w:val="007A7C61"/>
    <w:rsid w:val="007A7FCF"/>
    <w:rsid w:val="007B0465"/>
    <w:rsid w:val="007B04A8"/>
    <w:rsid w:val="007B1103"/>
    <w:rsid w:val="007B28C1"/>
    <w:rsid w:val="007B2B71"/>
    <w:rsid w:val="007B2C09"/>
    <w:rsid w:val="007B2E54"/>
    <w:rsid w:val="007B2ED9"/>
    <w:rsid w:val="007B3C78"/>
    <w:rsid w:val="007B3E18"/>
    <w:rsid w:val="007B485F"/>
    <w:rsid w:val="007B4B89"/>
    <w:rsid w:val="007B4F24"/>
    <w:rsid w:val="007B4F9E"/>
    <w:rsid w:val="007B5087"/>
    <w:rsid w:val="007B52D2"/>
    <w:rsid w:val="007B52E9"/>
    <w:rsid w:val="007B5E43"/>
    <w:rsid w:val="007B6B64"/>
    <w:rsid w:val="007B6D6E"/>
    <w:rsid w:val="007B747B"/>
    <w:rsid w:val="007B76D1"/>
    <w:rsid w:val="007B7AD8"/>
    <w:rsid w:val="007B7F45"/>
    <w:rsid w:val="007C0B27"/>
    <w:rsid w:val="007C0FA2"/>
    <w:rsid w:val="007C1444"/>
    <w:rsid w:val="007C2009"/>
    <w:rsid w:val="007C21DB"/>
    <w:rsid w:val="007C2924"/>
    <w:rsid w:val="007C2B67"/>
    <w:rsid w:val="007C2CED"/>
    <w:rsid w:val="007C302A"/>
    <w:rsid w:val="007C3611"/>
    <w:rsid w:val="007C3A0E"/>
    <w:rsid w:val="007C45CA"/>
    <w:rsid w:val="007C4856"/>
    <w:rsid w:val="007C48AF"/>
    <w:rsid w:val="007C4BDA"/>
    <w:rsid w:val="007C4E29"/>
    <w:rsid w:val="007C591F"/>
    <w:rsid w:val="007C5992"/>
    <w:rsid w:val="007C5A6E"/>
    <w:rsid w:val="007C5C50"/>
    <w:rsid w:val="007C5D9C"/>
    <w:rsid w:val="007C5DD0"/>
    <w:rsid w:val="007C6B18"/>
    <w:rsid w:val="007C6ED2"/>
    <w:rsid w:val="007C7485"/>
    <w:rsid w:val="007C7491"/>
    <w:rsid w:val="007C7896"/>
    <w:rsid w:val="007C78B0"/>
    <w:rsid w:val="007C7928"/>
    <w:rsid w:val="007C7AA3"/>
    <w:rsid w:val="007C7B86"/>
    <w:rsid w:val="007C7F32"/>
    <w:rsid w:val="007C7FFD"/>
    <w:rsid w:val="007D0057"/>
    <w:rsid w:val="007D0376"/>
    <w:rsid w:val="007D0827"/>
    <w:rsid w:val="007D192B"/>
    <w:rsid w:val="007D25ED"/>
    <w:rsid w:val="007D2781"/>
    <w:rsid w:val="007D2799"/>
    <w:rsid w:val="007D28E3"/>
    <w:rsid w:val="007D2BAA"/>
    <w:rsid w:val="007D2EFC"/>
    <w:rsid w:val="007D3F40"/>
    <w:rsid w:val="007D4993"/>
    <w:rsid w:val="007D57E6"/>
    <w:rsid w:val="007D5A92"/>
    <w:rsid w:val="007D5F0D"/>
    <w:rsid w:val="007D658D"/>
    <w:rsid w:val="007D69B0"/>
    <w:rsid w:val="007D6C67"/>
    <w:rsid w:val="007D77D4"/>
    <w:rsid w:val="007E023D"/>
    <w:rsid w:val="007E05E1"/>
    <w:rsid w:val="007E098D"/>
    <w:rsid w:val="007E09DB"/>
    <w:rsid w:val="007E0AC5"/>
    <w:rsid w:val="007E1876"/>
    <w:rsid w:val="007E1D4E"/>
    <w:rsid w:val="007E1F58"/>
    <w:rsid w:val="007E2D2E"/>
    <w:rsid w:val="007E344B"/>
    <w:rsid w:val="007E3FA5"/>
    <w:rsid w:val="007E4482"/>
    <w:rsid w:val="007E44B7"/>
    <w:rsid w:val="007E46B6"/>
    <w:rsid w:val="007E4702"/>
    <w:rsid w:val="007E5263"/>
    <w:rsid w:val="007E5C28"/>
    <w:rsid w:val="007E5CD0"/>
    <w:rsid w:val="007E6734"/>
    <w:rsid w:val="007E7490"/>
    <w:rsid w:val="007E7E4D"/>
    <w:rsid w:val="007F00AC"/>
    <w:rsid w:val="007F01B1"/>
    <w:rsid w:val="007F0210"/>
    <w:rsid w:val="007F0220"/>
    <w:rsid w:val="007F0331"/>
    <w:rsid w:val="007F03B5"/>
    <w:rsid w:val="007F09B1"/>
    <w:rsid w:val="007F109D"/>
    <w:rsid w:val="007F119E"/>
    <w:rsid w:val="007F2070"/>
    <w:rsid w:val="007F20AA"/>
    <w:rsid w:val="007F235C"/>
    <w:rsid w:val="007F3B6F"/>
    <w:rsid w:val="007F48DB"/>
    <w:rsid w:val="007F54CF"/>
    <w:rsid w:val="007F58C8"/>
    <w:rsid w:val="007F5BD4"/>
    <w:rsid w:val="007F6697"/>
    <w:rsid w:val="007F6BD4"/>
    <w:rsid w:val="007F6FF7"/>
    <w:rsid w:val="007F7308"/>
    <w:rsid w:val="007F7BDE"/>
    <w:rsid w:val="007F7C84"/>
    <w:rsid w:val="0080028F"/>
    <w:rsid w:val="00800D20"/>
    <w:rsid w:val="0080170F"/>
    <w:rsid w:val="00801A85"/>
    <w:rsid w:val="00801F0A"/>
    <w:rsid w:val="00803962"/>
    <w:rsid w:val="00803C9B"/>
    <w:rsid w:val="008040A8"/>
    <w:rsid w:val="0080470B"/>
    <w:rsid w:val="00804933"/>
    <w:rsid w:val="00804937"/>
    <w:rsid w:val="00804D91"/>
    <w:rsid w:val="00804E56"/>
    <w:rsid w:val="008057C4"/>
    <w:rsid w:val="00805E4B"/>
    <w:rsid w:val="008063BE"/>
    <w:rsid w:val="00806E8F"/>
    <w:rsid w:val="008073A2"/>
    <w:rsid w:val="008104F4"/>
    <w:rsid w:val="0081056E"/>
    <w:rsid w:val="0081093E"/>
    <w:rsid w:val="00810C5B"/>
    <w:rsid w:val="0081127D"/>
    <w:rsid w:val="008116C0"/>
    <w:rsid w:val="00811A8A"/>
    <w:rsid w:val="00811D44"/>
    <w:rsid w:val="00811EDF"/>
    <w:rsid w:val="00812716"/>
    <w:rsid w:val="00812AEF"/>
    <w:rsid w:val="00813297"/>
    <w:rsid w:val="00813749"/>
    <w:rsid w:val="00813CBC"/>
    <w:rsid w:val="00813E35"/>
    <w:rsid w:val="008140EA"/>
    <w:rsid w:val="00814197"/>
    <w:rsid w:val="0081441F"/>
    <w:rsid w:val="00814717"/>
    <w:rsid w:val="00814EBC"/>
    <w:rsid w:val="008152AE"/>
    <w:rsid w:val="008153D3"/>
    <w:rsid w:val="00815A9E"/>
    <w:rsid w:val="00815E77"/>
    <w:rsid w:val="00816187"/>
    <w:rsid w:val="008164F1"/>
    <w:rsid w:val="008167B3"/>
    <w:rsid w:val="00816DB7"/>
    <w:rsid w:val="00817188"/>
    <w:rsid w:val="00817867"/>
    <w:rsid w:val="008178BB"/>
    <w:rsid w:val="00817FA2"/>
    <w:rsid w:val="00817FF9"/>
    <w:rsid w:val="0082002E"/>
    <w:rsid w:val="00821033"/>
    <w:rsid w:val="00821079"/>
    <w:rsid w:val="008218D9"/>
    <w:rsid w:val="00821CD2"/>
    <w:rsid w:val="00821D12"/>
    <w:rsid w:val="00821D55"/>
    <w:rsid w:val="00821D7E"/>
    <w:rsid w:val="0082202E"/>
    <w:rsid w:val="00822423"/>
    <w:rsid w:val="00822E54"/>
    <w:rsid w:val="00822FF9"/>
    <w:rsid w:val="00823D71"/>
    <w:rsid w:val="00823E2E"/>
    <w:rsid w:val="0082508C"/>
    <w:rsid w:val="00825412"/>
    <w:rsid w:val="0082555E"/>
    <w:rsid w:val="00825789"/>
    <w:rsid w:val="008258EE"/>
    <w:rsid w:val="00825977"/>
    <w:rsid w:val="00825B96"/>
    <w:rsid w:val="008264E6"/>
    <w:rsid w:val="0082710F"/>
    <w:rsid w:val="0082735B"/>
    <w:rsid w:val="008273A1"/>
    <w:rsid w:val="00827468"/>
    <w:rsid w:val="0082746C"/>
    <w:rsid w:val="008278EC"/>
    <w:rsid w:val="0083003C"/>
    <w:rsid w:val="00830355"/>
    <w:rsid w:val="008307BB"/>
    <w:rsid w:val="00831006"/>
    <w:rsid w:val="00831164"/>
    <w:rsid w:val="008313DD"/>
    <w:rsid w:val="00831463"/>
    <w:rsid w:val="008318CE"/>
    <w:rsid w:val="00831A6A"/>
    <w:rsid w:val="00831A8B"/>
    <w:rsid w:val="00831C41"/>
    <w:rsid w:val="00831DCF"/>
    <w:rsid w:val="00831E9B"/>
    <w:rsid w:val="00832C5A"/>
    <w:rsid w:val="00833900"/>
    <w:rsid w:val="00834338"/>
    <w:rsid w:val="008343EE"/>
    <w:rsid w:val="00834474"/>
    <w:rsid w:val="008347FD"/>
    <w:rsid w:val="00834C23"/>
    <w:rsid w:val="00834D46"/>
    <w:rsid w:val="00835463"/>
    <w:rsid w:val="00835AAB"/>
    <w:rsid w:val="0083605E"/>
    <w:rsid w:val="008361D4"/>
    <w:rsid w:val="008365B1"/>
    <w:rsid w:val="00836F67"/>
    <w:rsid w:val="008373AA"/>
    <w:rsid w:val="008375FD"/>
    <w:rsid w:val="00837FAD"/>
    <w:rsid w:val="0084063A"/>
    <w:rsid w:val="008408CB"/>
    <w:rsid w:val="008416E5"/>
    <w:rsid w:val="008419C6"/>
    <w:rsid w:val="0084211C"/>
    <w:rsid w:val="008428AC"/>
    <w:rsid w:val="0084294B"/>
    <w:rsid w:val="00842D7A"/>
    <w:rsid w:val="00843197"/>
    <w:rsid w:val="008433E7"/>
    <w:rsid w:val="00843CF1"/>
    <w:rsid w:val="00843F2C"/>
    <w:rsid w:val="00844047"/>
    <w:rsid w:val="008447EA"/>
    <w:rsid w:val="00844AB4"/>
    <w:rsid w:val="00844F03"/>
    <w:rsid w:val="008453E9"/>
    <w:rsid w:val="00845D4A"/>
    <w:rsid w:val="00845EB3"/>
    <w:rsid w:val="00846423"/>
    <w:rsid w:val="00846CD0"/>
    <w:rsid w:val="00847224"/>
    <w:rsid w:val="008472A2"/>
    <w:rsid w:val="008474DC"/>
    <w:rsid w:val="008479CC"/>
    <w:rsid w:val="00847B7C"/>
    <w:rsid w:val="00847C1C"/>
    <w:rsid w:val="00847D50"/>
    <w:rsid w:val="008501A7"/>
    <w:rsid w:val="0085186E"/>
    <w:rsid w:val="0085253F"/>
    <w:rsid w:val="00852673"/>
    <w:rsid w:val="00852C43"/>
    <w:rsid w:val="00852C8F"/>
    <w:rsid w:val="00852EDF"/>
    <w:rsid w:val="00853213"/>
    <w:rsid w:val="008533D5"/>
    <w:rsid w:val="00854480"/>
    <w:rsid w:val="00854A22"/>
    <w:rsid w:val="00854ED4"/>
    <w:rsid w:val="00855446"/>
    <w:rsid w:val="00855706"/>
    <w:rsid w:val="0085691C"/>
    <w:rsid w:val="00857DFB"/>
    <w:rsid w:val="008606D4"/>
    <w:rsid w:val="008608F6"/>
    <w:rsid w:val="00860ACD"/>
    <w:rsid w:val="008610CF"/>
    <w:rsid w:val="008610EC"/>
    <w:rsid w:val="008612BE"/>
    <w:rsid w:val="00861766"/>
    <w:rsid w:val="00861C29"/>
    <w:rsid w:val="00862224"/>
    <w:rsid w:val="008623DB"/>
    <w:rsid w:val="0086250E"/>
    <w:rsid w:val="00862565"/>
    <w:rsid w:val="0086269D"/>
    <w:rsid w:val="008629A9"/>
    <w:rsid w:val="00862D32"/>
    <w:rsid w:val="00863139"/>
    <w:rsid w:val="00863242"/>
    <w:rsid w:val="008634C6"/>
    <w:rsid w:val="0086358E"/>
    <w:rsid w:val="008638AE"/>
    <w:rsid w:val="0086395F"/>
    <w:rsid w:val="00863E00"/>
    <w:rsid w:val="0086459C"/>
    <w:rsid w:val="00864AA2"/>
    <w:rsid w:val="008658FC"/>
    <w:rsid w:val="00865CDF"/>
    <w:rsid w:val="00866092"/>
    <w:rsid w:val="0086614E"/>
    <w:rsid w:val="00866192"/>
    <w:rsid w:val="008662FC"/>
    <w:rsid w:val="008671A7"/>
    <w:rsid w:val="00867417"/>
    <w:rsid w:val="0086799B"/>
    <w:rsid w:val="00867D22"/>
    <w:rsid w:val="0087017F"/>
    <w:rsid w:val="00870572"/>
    <w:rsid w:val="00871C49"/>
    <w:rsid w:val="00871D72"/>
    <w:rsid w:val="00871D73"/>
    <w:rsid w:val="008724DF"/>
    <w:rsid w:val="008725CF"/>
    <w:rsid w:val="008725E9"/>
    <w:rsid w:val="00872651"/>
    <w:rsid w:val="008726DB"/>
    <w:rsid w:val="00872E8A"/>
    <w:rsid w:val="0087338A"/>
    <w:rsid w:val="008733C0"/>
    <w:rsid w:val="00873D1A"/>
    <w:rsid w:val="00873F77"/>
    <w:rsid w:val="00874928"/>
    <w:rsid w:val="00874B6D"/>
    <w:rsid w:val="0087502B"/>
    <w:rsid w:val="00875698"/>
    <w:rsid w:val="00875B0B"/>
    <w:rsid w:val="00875CA9"/>
    <w:rsid w:val="00875CAE"/>
    <w:rsid w:val="00876AAB"/>
    <w:rsid w:val="008776A6"/>
    <w:rsid w:val="008776BE"/>
    <w:rsid w:val="00877ACA"/>
    <w:rsid w:val="00877F65"/>
    <w:rsid w:val="008802CF"/>
    <w:rsid w:val="008813B1"/>
    <w:rsid w:val="00881496"/>
    <w:rsid w:val="00881CAC"/>
    <w:rsid w:val="00882B49"/>
    <w:rsid w:val="00883585"/>
    <w:rsid w:val="00883917"/>
    <w:rsid w:val="008839A6"/>
    <w:rsid w:val="008839C6"/>
    <w:rsid w:val="00884151"/>
    <w:rsid w:val="00884908"/>
    <w:rsid w:val="00884929"/>
    <w:rsid w:val="00884B6A"/>
    <w:rsid w:val="00884D47"/>
    <w:rsid w:val="008850DF"/>
    <w:rsid w:val="0088521E"/>
    <w:rsid w:val="00885483"/>
    <w:rsid w:val="008862A0"/>
    <w:rsid w:val="00886937"/>
    <w:rsid w:val="00886BD8"/>
    <w:rsid w:val="008871C7"/>
    <w:rsid w:val="008875B2"/>
    <w:rsid w:val="00887807"/>
    <w:rsid w:val="00887C8F"/>
    <w:rsid w:val="00887FCF"/>
    <w:rsid w:val="008901F5"/>
    <w:rsid w:val="008902C4"/>
    <w:rsid w:val="00890ECD"/>
    <w:rsid w:val="00890ED8"/>
    <w:rsid w:val="0089184D"/>
    <w:rsid w:val="00891910"/>
    <w:rsid w:val="008919F1"/>
    <w:rsid w:val="00891B38"/>
    <w:rsid w:val="008924EC"/>
    <w:rsid w:val="0089277D"/>
    <w:rsid w:val="00892896"/>
    <w:rsid w:val="00892A3F"/>
    <w:rsid w:val="0089301E"/>
    <w:rsid w:val="00893AD3"/>
    <w:rsid w:val="00893D08"/>
    <w:rsid w:val="00894E76"/>
    <w:rsid w:val="00895249"/>
    <w:rsid w:val="00895742"/>
    <w:rsid w:val="0089593E"/>
    <w:rsid w:val="00895CDF"/>
    <w:rsid w:val="00895E69"/>
    <w:rsid w:val="0089608E"/>
    <w:rsid w:val="00896EB6"/>
    <w:rsid w:val="008972CB"/>
    <w:rsid w:val="00897A19"/>
    <w:rsid w:val="008A00CA"/>
    <w:rsid w:val="008A05F2"/>
    <w:rsid w:val="008A09DC"/>
    <w:rsid w:val="008A0DDF"/>
    <w:rsid w:val="008A0FB5"/>
    <w:rsid w:val="008A10D0"/>
    <w:rsid w:val="008A1384"/>
    <w:rsid w:val="008A14A3"/>
    <w:rsid w:val="008A1667"/>
    <w:rsid w:val="008A26DD"/>
    <w:rsid w:val="008A2753"/>
    <w:rsid w:val="008A2837"/>
    <w:rsid w:val="008A2867"/>
    <w:rsid w:val="008A2957"/>
    <w:rsid w:val="008A3050"/>
    <w:rsid w:val="008A3235"/>
    <w:rsid w:val="008A3687"/>
    <w:rsid w:val="008A431A"/>
    <w:rsid w:val="008A43A2"/>
    <w:rsid w:val="008A46EF"/>
    <w:rsid w:val="008A4AE3"/>
    <w:rsid w:val="008A4B65"/>
    <w:rsid w:val="008A59B8"/>
    <w:rsid w:val="008A6C3C"/>
    <w:rsid w:val="008A7447"/>
    <w:rsid w:val="008A7C9D"/>
    <w:rsid w:val="008A7E63"/>
    <w:rsid w:val="008B155B"/>
    <w:rsid w:val="008B15B9"/>
    <w:rsid w:val="008B194B"/>
    <w:rsid w:val="008B19FA"/>
    <w:rsid w:val="008B1EA2"/>
    <w:rsid w:val="008B223A"/>
    <w:rsid w:val="008B33BC"/>
    <w:rsid w:val="008B3939"/>
    <w:rsid w:val="008B3C0C"/>
    <w:rsid w:val="008B3E2B"/>
    <w:rsid w:val="008B4123"/>
    <w:rsid w:val="008B458B"/>
    <w:rsid w:val="008B45F3"/>
    <w:rsid w:val="008B4B16"/>
    <w:rsid w:val="008B50BB"/>
    <w:rsid w:val="008B551D"/>
    <w:rsid w:val="008B575F"/>
    <w:rsid w:val="008B57C2"/>
    <w:rsid w:val="008B59D2"/>
    <w:rsid w:val="008B5BCD"/>
    <w:rsid w:val="008B5F12"/>
    <w:rsid w:val="008B5F76"/>
    <w:rsid w:val="008B5FA1"/>
    <w:rsid w:val="008B651D"/>
    <w:rsid w:val="008B6BF0"/>
    <w:rsid w:val="008B6E4E"/>
    <w:rsid w:val="008B742E"/>
    <w:rsid w:val="008B74BE"/>
    <w:rsid w:val="008B76C3"/>
    <w:rsid w:val="008B78FF"/>
    <w:rsid w:val="008B7A2F"/>
    <w:rsid w:val="008B7A9A"/>
    <w:rsid w:val="008B7F0A"/>
    <w:rsid w:val="008C00E1"/>
    <w:rsid w:val="008C068E"/>
    <w:rsid w:val="008C0B4D"/>
    <w:rsid w:val="008C1315"/>
    <w:rsid w:val="008C131A"/>
    <w:rsid w:val="008C1669"/>
    <w:rsid w:val="008C1FCF"/>
    <w:rsid w:val="008C23C6"/>
    <w:rsid w:val="008C2829"/>
    <w:rsid w:val="008C2B0A"/>
    <w:rsid w:val="008C2B97"/>
    <w:rsid w:val="008C3B57"/>
    <w:rsid w:val="008C3DAE"/>
    <w:rsid w:val="008C4307"/>
    <w:rsid w:val="008C5BBF"/>
    <w:rsid w:val="008C605F"/>
    <w:rsid w:val="008C6321"/>
    <w:rsid w:val="008C6A20"/>
    <w:rsid w:val="008C7212"/>
    <w:rsid w:val="008C77F7"/>
    <w:rsid w:val="008D006A"/>
    <w:rsid w:val="008D0AE9"/>
    <w:rsid w:val="008D0B3C"/>
    <w:rsid w:val="008D145C"/>
    <w:rsid w:val="008D1488"/>
    <w:rsid w:val="008D16AD"/>
    <w:rsid w:val="008D1A52"/>
    <w:rsid w:val="008D1B88"/>
    <w:rsid w:val="008D21A9"/>
    <w:rsid w:val="008D24A1"/>
    <w:rsid w:val="008D294C"/>
    <w:rsid w:val="008D2C6D"/>
    <w:rsid w:val="008D3421"/>
    <w:rsid w:val="008D346C"/>
    <w:rsid w:val="008D432A"/>
    <w:rsid w:val="008D4625"/>
    <w:rsid w:val="008D4696"/>
    <w:rsid w:val="008D49DD"/>
    <w:rsid w:val="008D4B97"/>
    <w:rsid w:val="008D5007"/>
    <w:rsid w:val="008D5154"/>
    <w:rsid w:val="008D5307"/>
    <w:rsid w:val="008D5702"/>
    <w:rsid w:val="008D5C1A"/>
    <w:rsid w:val="008D7097"/>
    <w:rsid w:val="008D77A0"/>
    <w:rsid w:val="008D7D10"/>
    <w:rsid w:val="008E0181"/>
    <w:rsid w:val="008E046A"/>
    <w:rsid w:val="008E0A24"/>
    <w:rsid w:val="008E0A75"/>
    <w:rsid w:val="008E1440"/>
    <w:rsid w:val="008E1EC6"/>
    <w:rsid w:val="008E267E"/>
    <w:rsid w:val="008E29EB"/>
    <w:rsid w:val="008E2D02"/>
    <w:rsid w:val="008E313C"/>
    <w:rsid w:val="008E39C5"/>
    <w:rsid w:val="008E3E61"/>
    <w:rsid w:val="008E40A5"/>
    <w:rsid w:val="008E42C0"/>
    <w:rsid w:val="008E4BD5"/>
    <w:rsid w:val="008E4F26"/>
    <w:rsid w:val="008E4F53"/>
    <w:rsid w:val="008E545B"/>
    <w:rsid w:val="008E568E"/>
    <w:rsid w:val="008E620E"/>
    <w:rsid w:val="008E6663"/>
    <w:rsid w:val="008E6CC9"/>
    <w:rsid w:val="008E6D7B"/>
    <w:rsid w:val="008E738D"/>
    <w:rsid w:val="008E7F2E"/>
    <w:rsid w:val="008F079E"/>
    <w:rsid w:val="008F08EA"/>
    <w:rsid w:val="008F1363"/>
    <w:rsid w:val="008F1920"/>
    <w:rsid w:val="008F1D57"/>
    <w:rsid w:val="008F210D"/>
    <w:rsid w:val="008F23C6"/>
    <w:rsid w:val="008F2E17"/>
    <w:rsid w:val="008F3737"/>
    <w:rsid w:val="008F39D1"/>
    <w:rsid w:val="008F3BAE"/>
    <w:rsid w:val="008F420F"/>
    <w:rsid w:val="008F439F"/>
    <w:rsid w:val="008F4BAF"/>
    <w:rsid w:val="008F4CAF"/>
    <w:rsid w:val="008F4D70"/>
    <w:rsid w:val="008F4D77"/>
    <w:rsid w:val="008F4F68"/>
    <w:rsid w:val="008F5D9D"/>
    <w:rsid w:val="008F622C"/>
    <w:rsid w:val="008F6361"/>
    <w:rsid w:val="008F64AE"/>
    <w:rsid w:val="008F6A68"/>
    <w:rsid w:val="008F6BDA"/>
    <w:rsid w:val="008F7345"/>
    <w:rsid w:val="008F74A3"/>
    <w:rsid w:val="008F7562"/>
    <w:rsid w:val="008F782B"/>
    <w:rsid w:val="008F7830"/>
    <w:rsid w:val="008F7D41"/>
    <w:rsid w:val="00900361"/>
    <w:rsid w:val="009003E2"/>
    <w:rsid w:val="00900803"/>
    <w:rsid w:val="00900966"/>
    <w:rsid w:val="00901103"/>
    <w:rsid w:val="00901627"/>
    <w:rsid w:val="00901F0C"/>
    <w:rsid w:val="00902F90"/>
    <w:rsid w:val="00902FE6"/>
    <w:rsid w:val="00903C61"/>
    <w:rsid w:val="0090435E"/>
    <w:rsid w:val="009048BF"/>
    <w:rsid w:val="00904E17"/>
    <w:rsid w:val="00904EF2"/>
    <w:rsid w:val="00905231"/>
    <w:rsid w:val="0090538A"/>
    <w:rsid w:val="00905862"/>
    <w:rsid w:val="00905B65"/>
    <w:rsid w:val="0090623F"/>
    <w:rsid w:val="0090670E"/>
    <w:rsid w:val="00906ADF"/>
    <w:rsid w:val="00906CFA"/>
    <w:rsid w:val="00907358"/>
    <w:rsid w:val="009075A1"/>
    <w:rsid w:val="0090779C"/>
    <w:rsid w:val="00910825"/>
    <w:rsid w:val="00910D4F"/>
    <w:rsid w:val="0091162D"/>
    <w:rsid w:val="00911EF5"/>
    <w:rsid w:val="00912168"/>
    <w:rsid w:val="0091226C"/>
    <w:rsid w:val="0091285A"/>
    <w:rsid w:val="00912CB8"/>
    <w:rsid w:val="00912D33"/>
    <w:rsid w:val="00912EAB"/>
    <w:rsid w:val="00913668"/>
    <w:rsid w:val="00913D6C"/>
    <w:rsid w:val="00914080"/>
    <w:rsid w:val="00914199"/>
    <w:rsid w:val="00914DBF"/>
    <w:rsid w:val="009158D6"/>
    <w:rsid w:val="00915B22"/>
    <w:rsid w:val="00915C98"/>
    <w:rsid w:val="00915CE8"/>
    <w:rsid w:val="00915E80"/>
    <w:rsid w:val="00915F33"/>
    <w:rsid w:val="00916DA6"/>
    <w:rsid w:val="00916DD9"/>
    <w:rsid w:val="0091764A"/>
    <w:rsid w:val="00917701"/>
    <w:rsid w:val="0091787A"/>
    <w:rsid w:val="00917AD3"/>
    <w:rsid w:val="00917AF6"/>
    <w:rsid w:val="00917D34"/>
    <w:rsid w:val="009206D2"/>
    <w:rsid w:val="00921793"/>
    <w:rsid w:val="00921BAC"/>
    <w:rsid w:val="00921C68"/>
    <w:rsid w:val="00921CAF"/>
    <w:rsid w:val="00921EF6"/>
    <w:rsid w:val="00922AC9"/>
    <w:rsid w:val="00922E5D"/>
    <w:rsid w:val="00923E53"/>
    <w:rsid w:val="00924419"/>
    <w:rsid w:val="009251BF"/>
    <w:rsid w:val="009259ED"/>
    <w:rsid w:val="00925B36"/>
    <w:rsid w:val="009261EB"/>
    <w:rsid w:val="0092657F"/>
    <w:rsid w:val="00926B25"/>
    <w:rsid w:val="00926DD0"/>
    <w:rsid w:val="00927E4E"/>
    <w:rsid w:val="00927FEA"/>
    <w:rsid w:val="009300A3"/>
    <w:rsid w:val="00930B37"/>
    <w:rsid w:val="009313F2"/>
    <w:rsid w:val="0093167B"/>
    <w:rsid w:val="00931875"/>
    <w:rsid w:val="0093197E"/>
    <w:rsid w:val="00931F2C"/>
    <w:rsid w:val="00932021"/>
    <w:rsid w:val="009329D1"/>
    <w:rsid w:val="00932DDA"/>
    <w:rsid w:val="00932F3C"/>
    <w:rsid w:val="00933BE4"/>
    <w:rsid w:val="00933EAB"/>
    <w:rsid w:val="00933EDA"/>
    <w:rsid w:val="009341C9"/>
    <w:rsid w:val="00934D98"/>
    <w:rsid w:val="00934EF7"/>
    <w:rsid w:val="009354BD"/>
    <w:rsid w:val="00935D78"/>
    <w:rsid w:val="0093613D"/>
    <w:rsid w:val="0093625A"/>
    <w:rsid w:val="00936556"/>
    <w:rsid w:val="00936D31"/>
    <w:rsid w:val="00937558"/>
    <w:rsid w:val="00940238"/>
    <w:rsid w:val="00940882"/>
    <w:rsid w:val="00940CCA"/>
    <w:rsid w:val="009411EC"/>
    <w:rsid w:val="009413B5"/>
    <w:rsid w:val="00941C3A"/>
    <w:rsid w:val="0094210F"/>
    <w:rsid w:val="0094212B"/>
    <w:rsid w:val="009429C3"/>
    <w:rsid w:val="00943ADC"/>
    <w:rsid w:val="00943C10"/>
    <w:rsid w:val="009449F5"/>
    <w:rsid w:val="0094555D"/>
    <w:rsid w:val="0094580F"/>
    <w:rsid w:val="00945B4B"/>
    <w:rsid w:val="00945BB3"/>
    <w:rsid w:val="00946523"/>
    <w:rsid w:val="009466FE"/>
    <w:rsid w:val="00946A94"/>
    <w:rsid w:val="00946E4B"/>
    <w:rsid w:val="0095010F"/>
    <w:rsid w:val="009502C3"/>
    <w:rsid w:val="009502D1"/>
    <w:rsid w:val="00950447"/>
    <w:rsid w:val="00950BE6"/>
    <w:rsid w:val="00950CD8"/>
    <w:rsid w:val="00950FEF"/>
    <w:rsid w:val="00951067"/>
    <w:rsid w:val="009512EF"/>
    <w:rsid w:val="00951754"/>
    <w:rsid w:val="00951964"/>
    <w:rsid w:val="0095212F"/>
    <w:rsid w:val="00952E46"/>
    <w:rsid w:val="00953273"/>
    <w:rsid w:val="00953808"/>
    <w:rsid w:val="00953E83"/>
    <w:rsid w:val="00954ACA"/>
    <w:rsid w:val="00954B61"/>
    <w:rsid w:val="00954FEC"/>
    <w:rsid w:val="0095577E"/>
    <w:rsid w:val="00955AEC"/>
    <w:rsid w:val="00955B07"/>
    <w:rsid w:val="00955F19"/>
    <w:rsid w:val="00956DA9"/>
    <w:rsid w:val="00956FC8"/>
    <w:rsid w:val="0095704A"/>
    <w:rsid w:val="009576FF"/>
    <w:rsid w:val="00957B9D"/>
    <w:rsid w:val="00957C71"/>
    <w:rsid w:val="00957DE3"/>
    <w:rsid w:val="009604D3"/>
    <w:rsid w:val="0096051E"/>
    <w:rsid w:val="00960F00"/>
    <w:rsid w:val="009610F1"/>
    <w:rsid w:val="00961380"/>
    <w:rsid w:val="00961451"/>
    <w:rsid w:val="00961483"/>
    <w:rsid w:val="0096255B"/>
    <w:rsid w:val="009628BF"/>
    <w:rsid w:val="009629FC"/>
    <w:rsid w:val="00962BD1"/>
    <w:rsid w:val="00962CF1"/>
    <w:rsid w:val="00963131"/>
    <w:rsid w:val="009633AF"/>
    <w:rsid w:val="0096370C"/>
    <w:rsid w:val="00963C82"/>
    <w:rsid w:val="00963F76"/>
    <w:rsid w:val="0096415A"/>
    <w:rsid w:val="0096468C"/>
    <w:rsid w:val="009646E0"/>
    <w:rsid w:val="0096471E"/>
    <w:rsid w:val="00965962"/>
    <w:rsid w:val="00965CC4"/>
    <w:rsid w:val="009676D8"/>
    <w:rsid w:val="00967DB6"/>
    <w:rsid w:val="00970891"/>
    <w:rsid w:val="00970B09"/>
    <w:rsid w:val="00971298"/>
    <w:rsid w:val="0097161E"/>
    <w:rsid w:val="009721CF"/>
    <w:rsid w:val="009725F5"/>
    <w:rsid w:val="00972BDB"/>
    <w:rsid w:val="0097341C"/>
    <w:rsid w:val="00973F20"/>
    <w:rsid w:val="0097473B"/>
    <w:rsid w:val="009747C6"/>
    <w:rsid w:val="0097481E"/>
    <w:rsid w:val="009748B8"/>
    <w:rsid w:val="00974947"/>
    <w:rsid w:val="00974BB1"/>
    <w:rsid w:val="00974EBA"/>
    <w:rsid w:val="00975206"/>
    <w:rsid w:val="00975BA7"/>
    <w:rsid w:val="00975E21"/>
    <w:rsid w:val="009760BE"/>
    <w:rsid w:val="0097672C"/>
    <w:rsid w:val="00976908"/>
    <w:rsid w:val="0097718E"/>
    <w:rsid w:val="00977A48"/>
    <w:rsid w:val="00977F6E"/>
    <w:rsid w:val="009805A7"/>
    <w:rsid w:val="00980837"/>
    <w:rsid w:val="00980845"/>
    <w:rsid w:val="00980DF0"/>
    <w:rsid w:val="00982682"/>
    <w:rsid w:val="00982AB4"/>
    <w:rsid w:val="00982B2B"/>
    <w:rsid w:val="00982BA8"/>
    <w:rsid w:val="00982CDE"/>
    <w:rsid w:val="00982D48"/>
    <w:rsid w:val="00982DFE"/>
    <w:rsid w:val="00983339"/>
    <w:rsid w:val="00983507"/>
    <w:rsid w:val="00983742"/>
    <w:rsid w:val="009840C3"/>
    <w:rsid w:val="00984641"/>
    <w:rsid w:val="0098488A"/>
    <w:rsid w:val="00985626"/>
    <w:rsid w:val="009857C4"/>
    <w:rsid w:val="009859A6"/>
    <w:rsid w:val="00986D99"/>
    <w:rsid w:val="0098739C"/>
    <w:rsid w:val="00987662"/>
    <w:rsid w:val="00987BAD"/>
    <w:rsid w:val="00987BDE"/>
    <w:rsid w:val="00987C13"/>
    <w:rsid w:val="00987FE9"/>
    <w:rsid w:val="009900CA"/>
    <w:rsid w:val="0099064A"/>
    <w:rsid w:val="009911B4"/>
    <w:rsid w:val="009918EA"/>
    <w:rsid w:val="009920DF"/>
    <w:rsid w:val="00992112"/>
    <w:rsid w:val="009927D1"/>
    <w:rsid w:val="0099305C"/>
    <w:rsid w:val="0099344D"/>
    <w:rsid w:val="009934A8"/>
    <w:rsid w:val="00993A70"/>
    <w:rsid w:val="00993D9C"/>
    <w:rsid w:val="00993E50"/>
    <w:rsid w:val="009942AE"/>
    <w:rsid w:val="009949D4"/>
    <w:rsid w:val="00994E5F"/>
    <w:rsid w:val="00994FC5"/>
    <w:rsid w:val="0099584F"/>
    <w:rsid w:val="00995B0A"/>
    <w:rsid w:val="009963AC"/>
    <w:rsid w:val="00996499"/>
    <w:rsid w:val="0099657D"/>
    <w:rsid w:val="0099671C"/>
    <w:rsid w:val="0099685C"/>
    <w:rsid w:val="00996883"/>
    <w:rsid w:val="0099706E"/>
    <w:rsid w:val="009975CF"/>
    <w:rsid w:val="0099786E"/>
    <w:rsid w:val="0099790C"/>
    <w:rsid w:val="00997B93"/>
    <w:rsid w:val="009A025F"/>
    <w:rsid w:val="009A072C"/>
    <w:rsid w:val="009A08A3"/>
    <w:rsid w:val="009A0D73"/>
    <w:rsid w:val="009A0DBB"/>
    <w:rsid w:val="009A126B"/>
    <w:rsid w:val="009A1283"/>
    <w:rsid w:val="009A1D9C"/>
    <w:rsid w:val="009A1DB1"/>
    <w:rsid w:val="009A2807"/>
    <w:rsid w:val="009A28F8"/>
    <w:rsid w:val="009A296A"/>
    <w:rsid w:val="009A2BEB"/>
    <w:rsid w:val="009A37D6"/>
    <w:rsid w:val="009A45B3"/>
    <w:rsid w:val="009A4737"/>
    <w:rsid w:val="009A4AD4"/>
    <w:rsid w:val="009A4D87"/>
    <w:rsid w:val="009A55C3"/>
    <w:rsid w:val="009A5626"/>
    <w:rsid w:val="009A6734"/>
    <w:rsid w:val="009A70A8"/>
    <w:rsid w:val="009A753F"/>
    <w:rsid w:val="009A7B07"/>
    <w:rsid w:val="009B019C"/>
    <w:rsid w:val="009B0450"/>
    <w:rsid w:val="009B0B67"/>
    <w:rsid w:val="009B13DB"/>
    <w:rsid w:val="009B1478"/>
    <w:rsid w:val="009B17E8"/>
    <w:rsid w:val="009B20D4"/>
    <w:rsid w:val="009B2D78"/>
    <w:rsid w:val="009B30B4"/>
    <w:rsid w:val="009B319E"/>
    <w:rsid w:val="009B381A"/>
    <w:rsid w:val="009B3F52"/>
    <w:rsid w:val="009B41BD"/>
    <w:rsid w:val="009B54DF"/>
    <w:rsid w:val="009B5879"/>
    <w:rsid w:val="009B5E2C"/>
    <w:rsid w:val="009B61D2"/>
    <w:rsid w:val="009B665E"/>
    <w:rsid w:val="009B6A49"/>
    <w:rsid w:val="009B6F7D"/>
    <w:rsid w:val="009B7531"/>
    <w:rsid w:val="009B7537"/>
    <w:rsid w:val="009B7F7E"/>
    <w:rsid w:val="009B7F8A"/>
    <w:rsid w:val="009C023D"/>
    <w:rsid w:val="009C0526"/>
    <w:rsid w:val="009C0670"/>
    <w:rsid w:val="009C0895"/>
    <w:rsid w:val="009C09D3"/>
    <w:rsid w:val="009C0E39"/>
    <w:rsid w:val="009C14F0"/>
    <w:rsid w:val="009C1AB9"/>
    <w:rsid w:val="009C1BFB"/>
    <w:rsid w:val="009C2003"/>
    <w:rsid w:val="009C22B0"/>
    <w:rsid w:val="009C2643"/>
    <w:rsid w:val="009C26C3"/>
    <w:rsid w:val="009C2B6D"/>
    <w:rsid w:val="009C2BA6"/>
    <w:rsid w:val="009C2FCB"/>
    <w:rsid w:val="009C3405"/>
    <w:rsid w:val="009C34C2"/>
    <w:rsid w:val="009C35E9"/>
    <w:rsid w:val="009C3AEA"/>
    <w:rsid w:val="009C4129"/>
    <w:rsid w:val="009C42D0"/>
    <w:rsid w:val="009C44E4"/>
    <w:rsid w:val="009C4524"/>
    <w:rsid w:val="009C4F39"/>
    <w:rsid w:val="009C5244"/>
    <w:rsid w:val="009C551D"/>
    <w:rsid w:val="009C566A"/>
    <w:rsid w:val="009C57CD"/>
    <w:rsid w:val="009C5806"/>
    <w:rsid w:val="009C692E"/>
    <w:rsid w:val="009C724B"/>
    <w:rsid w:val="009C7480"/>
    <w:rsid w:val="009C75EF"/>
    <w:rsid w:val="009C762E"/>
    <w:rsid w:val="009C764A"/>
    <w:rsid w:val="009C7951"/>
    <w:rsid w:val="009D071A"/>
    <w:rsid w:val="009D072B"/>
    <w:rsid w:val="009D107B"/>
    <w:rsid w:val="009D10AF"/>
    <w:rsid w:val="009D11E4"/>
    <w:rsid w:val="009D1869"/>
    <w:rsid w:val="009D1954"/>
    <w:rsid w:val="009D1CC9"/>
    <w:rsid w:val="009D1D94"/>
    <w:rsid w:val="009D1F12"/>
    <w:rsid w:val="009D2053"/>
    <w:rsid w:val="009D21F3"/>
    <w:rsid w:val="009D290C"/>
    <w:rsid w:val="009D35B9"/>
    <w:rsid w:val="009D38F7"/>
    <w:rsid w:val="009D4027"/>
    <w:rsid w:val="009D4192"/>
    <w:rsid w:val="009D47F0"/>
    <w:rsid w:val="009D4E61"/>
    <w:rsid w:val="009D52C2"/>
    <w:rsid w:val="009D5328"/>
    <w:rsid w:val="009D5FBD"/>
    <w:rsid w:val="009D647C"/>
    <w:rsid w:val="009D67D5"/>
    <w:rsid w:val="009D6C6B"/>
    <w:rsid w:val="009D6F4F"/>
    <w:rsid w:val="009D7E77"/>
    <w:rsid w:val="009E05D3"/>
    <w:rsid w:val="009E08A1"/>
    <w:rsid w:val="009E0939"/>
    <w:rsid w:val="009E176E"/>
    <w:rsid w:val="009E19F9"/>
    <w:rsid w:val="009E1A45"/>
    <w:rsid w:val="009E2B5B"/>
    <w:rsid w:val="009E2FE6"/>
    <w:rsid w:val="009E303F"/>
    <w:rsid w:val="009E3048"/>
    <w:rsid w:val="009E320C"/>
    <w:rsid w:val="009E38CF"/>
    <w:rsid w:val="009E3F49"/>
    <w:rsid w:val="009E4CF3"/>
    <w:rsid w:val="009E5BDF"/>
    <w:rsid w:val="009E60C8"/>
    <w:rsid w:val="009E705D"/>
    <w:rsid w:val="009F00F0"/>
    <w:rsid w:val="009F03B4"/>
    <w:rsid w:val="009F0B5A"/>
    <w:rsid w:val="009F11DD"/>
    <w:rsid w:val="009F1219"/>
    <w:rsid w:val="009F2575"/>
    <w:rsid w:val="009F2876"/>
    <w:rsid w:val="009F2B9E"/>
    <w:rsid w:val="009F3699"/>
    <w:rsid w:val="009F38AF"/>
    <w:rsid w:val="009F3B4F"/>
    <w:rsid w:val="009F42C7"/>
    <w:rsid w:val="009F4404"/>
    <w:rsid w:val="009F44BF"/>
    <w:rsid w:val="009F4662"/>
    <w:rsid w:val="009F4CD3"/>
    <w:rsid w:val="009F4FF6"/>
    <w:rsid w:val="009F54D6"/>
    <w:rsid w:val="009F5E7A"/>
    <w:rsid w:val="009F60A5"/>
    <w:rsid w:val="009F6155"/>
    <w:rsid w:val="009F64E3"/>
    <w:rsid w:val="009F6AF5"/>
    <w:rsid w:val="009F6ECC"/>
    <w:rsid w:val="009F741E"/>
    <w:rsid w:val="009F7736"/>
    <w:rsid w:val="009F7E99"/>
    <w:rsid w:val="00A00309"/>
    <w:rsid w:val="00A0091B"/>
    <w:rsid w:val="00A01171"/>
    <w:rsid w:val="00A01313"/>
    <w:rsid w:val="00A01779"/>
    <w:rsid w:val="00A01917"/>
    <w:rsid w:val="00A01971"/>
    <w:rsid w:val="00A020FA"/>
    <w:rsid w:val="00A02834"/>
    <w:rsid w:val="00A02849"/>
    <w:rsid w:val="00A037FE"/>
    <w:rsid w:val="00A04555"/>
    <w:rsid w:val="00A045F5"/>
    <w:rsid w:val="00A04931"/>
    <w:rsid w:val="00A057ED"/>
    <w:rsid w:val="00A05948"/>
    <w:rsid w:val="00A05B91"/>
    <w:rsid w:val="00A05D9E"/>
    <w:rsid w:val="00A061F5"/>
    <w:rsid w:val="00A073D8"/>
    <w:rsid w:val="00A10C6B"/>
    <w:rsid w:val="00A11333"/>
    <w:rsid w:val="00A11568"/>
    <w:rsid w:val="00A11D84"/>
    <w:rsid w:val="00A12919"/>
    <w:rsid w:val="00A12A57"/>
    <w:rsid w:val="00A12F7D"/>
    <w:rsid w:val="00A12F93"/>
    <w:rsid w:val="00A1330C"/>
    <w:rsid w:val="00A134A4"/>
    <w:rsid w:val="00A13C26"/>
    <w:rsid w:val="00A13E22"/>
    <w:rsid w:val="00A13EE1"/>
    <w:rsid w:val="00A13F31"/>
    <w:rsid w:val="00A142C7"/>
    <w:rsid w:val="00A14C17"/>
    <w:rsid w:val="00A14CA8"/>
    <w:rsid w:val="00A15120"/>
    <w:rsid w:val="00A15A0C"/>
    <w:rsid w:val="00A15A76"/>
    <w:rsid w:val="00A15B60"/>
    <w:rsid w:val="00A15ED5"/>
    <w:rsid w:val="00A2068D"/>
    <w:rsid w:val="00A212AE"/>
    <w:rsid w:val="00A212B6"/>
    <w:rsid w:val="00A2153F"/>
    <w:rsid w:val="00A21554"/>
    <w:rsid w:val="00A219AF"/>
    <w:rsid w:val="00A21AC4"/>
    <w:rsid w:val="00A21B2B"/>
    <w:rsid w:val="00A225F4"/>
    <w:rsid w:val="00A2266C"/>
    <w:rsid w:val="00A22752"/>
    <w:rsid w:val="00A2320D"/>
    <w:rsid w:val="00A2329E"/>
    <w:rsid w:val="00A233C0"/>
    <w:rsid w:val="00A23553"/>
    <w:rsid w:val="00A23D3F"/>
    <w:rsid w:val="00A23DB8"/>
    <w:rsid w:val="00A248AA"/>
    <w:rsid w:val="00A257A9"/>
    <w:rsid w:val="00A25922"/>
    <w:rsid w:val="00A25D55"/>
    <w:rsid w:val="00A25D73"/>
    <w:rsid w:val="00A264E9"/>
    <w:rsid w:val="00A266A8"/>
    <w:rsid w:val="00A26F85"/>
    <w:rsid w:val="00A27747"/>
    <w:rsid w:val="00A279F7"/>
    <w:rsid w:val="00A27B49"/>
    <w:rsid w:val="00A27BE0"/>
    <w:rsid w:val="00A27CF6"/>
    <w:rsid w:val="00A3040C"/>
    <w:rsid w:val="00A30F99"/>
    <w:rsid w:val="00A313B3"/>
    <w:rsid w:val="00A313D1"/>
    <w:rsid w:val="00A31627"/>
    <w:rsid w:val="00A31EC6"/>
    <w:rsid w:val="00A3205F"/>
    <w:rsid w:val="00A324F1"/>
    <w:rsid w:val="00A32518"/>
    <w:rsid w:val="00A327A9"/>
    <w:rsid w:val="00A32A55"/>
    <w:rsid w:val="00A32A6D"/>
    <w:rsid w:val="00A32C8C"/>
    <w:rsid w:val="00A33004"/>
    <w:rsid w:val="00A3350D"/>
    <w:rsid w:val="00A340C5"/>
    <w:rsid w:val="00A3419B"/>
    <w:rsid w:val="00A342B6"/>
    <w:rsid w:val="00A34375"/>
    <w:rsid w:val="00A343C4"/>
    <w:rsid w:val="00A3443D"/>
    <w:rsid w:val="00A35130"/>
    <w:rsid w:val="00A3524D"/>
    <w:rsid w:val="00A35C85"/>
    <w:rsid w:val="00A35CF0"/>
    <w:rsid w:val="00A3606E"/>
    <w:rsid w:val="00A3627B"/>
    <w:rsid w:val="00A364E0"/>
    <w:rsid w:val="00A36657"/>
    <w:rsid w:val="00A36A04"/>
    <w:rsid w:val="00A36BED"/>
    <w:rsid w:val="00A37716"/>
    <w:rsid w:val="00A37991"/>
    <w:rsid w:val="00A37A8B"/>
    <w:rsid w:val="00A37B88"/>
    <w:rsid w:val="00A37EA9"/>
    <w:rsid w:val="00A404A8"/>
    <w:rsid w:val="00A4070E"/>
    <w:rsid w:val="00A409F8"/>
    <w:rsid w:val="00A40ED7"/>
    <w:rsid w:val="00A41866"/>
    <w:rsid w:val="00A4188D"/>
    <w:rsid w:val="00A4189B"/>
    <w:rsid w:val="00A41F9D"/>
    <w:rsid w:val="00A425BF"/>
    <w:rsid w:val="00A4278E"/>
    <w:rsid w:val="00A42D65"/>
    <w:rsid w:val="00A42E3A"/>
    <w:rsid w:val="00A43204"/>
    <w:rsid w:val="00A43386"/>
    <w:rsid w:val="00A43B71"/>
    <w:rsid w:val="00A440FB"/>
    <w:rsid w:val="00A44C53"/>
    <w:rsid w:val="00A44D9B"/>
    <w:rsid w:val="00A455CD"/>
    <w:rsid w:val="00A4560C"/>
    <w:rsid w:val="00A458AF"/>
    <w:rsid w:val="00A45AA1"/>
    <w:rsid w:val="00A45D16"/>
    <w:rsid w:val="00A45DCA"/>
    <w:rsid w:val="00A45ECE"/>
    <w:rsid w:val="00A46456"/>
    <w:rsid w:val="00A466C1"/>
    <w:rsid w:val="00A46AB8"/>
    <w:rsid w:val="00A46F5D"/>
    <w:rsid w:val="00A4763B"/>
    <w:rsid w:val="00A4765E"/>
    <w:rsid w:val="00A47857"/>
    <w:rsid w:val="00A4785D"/>
    <w:rsid w:val="00A5028B"/>
    <w:rsid w:val="00A5128E"/>
    <w:rsid w:val="00A515E6"/>
    <w:rsid w:val="00A51612"/>
    <w:rsid w:val="00A517A9"/>
    <w:rsid w:val="00A5207E"/>
    <w:rsid w:val="00A521F2"/>
    <w:rsid w:val="00A522DF"/>
    <w:rsid w:val="00A52BF9"/>
    <w:rsid w:val="00A52CA5"/>
    <w:rsid w:val="00A52DC4"/>
    <w:rsid w:val="00A5331E"/>
    <w:rsid w:val="00A534ED"/>
    <w:rsid w:val="00A53515"/>
    <w:rsid w:val="00A5435E"/>
    <w:rsid w:val="00A54B77"/>
    <w:rsid w:val="00A54F87"/>
    <w:rsid w:val="00A551CF"/>
    <w:rsid w:val="00A55621"/>
    <w:rsid w:val="00A55824"/>
    <w:rsid w:val="00A56CF1"/>
    <w:rsid w:val="00A5766E"/>
    <w:rsid w:val="00A57D09"/>
    <w:rsid w:val="00A6105A"/>
    <w:rsid w:val="00A6122C"/>
    <w:rsid w:val="00A61795"/>
    <w:rsid w:val="00A62385"/>
    <w:rsid w:val="00A62BAB"/>
    <w:rsid w:val="00A62FBF"/>
    <w:rsid w:val="00A633AB"/>
    <w:rsid w:val="00A638BD"/>
    <w:rsid w:val="00A63C02"/>
    <w:rsid w:val="00A6489E"/>
    <w:rsid w:val="00A64ABC"/>
    <w:rsid w:val="00A64DD6"/>
    <w:rsid w:val="00A65123"/>
    <w:rsid w:val="00A65AA2"/>
    <w:rsid w:val="00A66072"/>
    <w:rsid w:val="00A663D1"/>
    <w:rsid w:val="00A67004"/>
    <w:rsid w:val="00A67B3D"/>
    <w:rsid w:val="00A67D87"/>
    <w:rsid w:val="00A67DB0"/>
    <w:rsid w:val="00A67DE2"/>
    <w:rsid w:val="00A70418"/>
    <w:rsid w:val="00A70685"/>
    <w:rsid w:val="00A712CF"/>
    <w:rsid w:val="00A7146A"/>
    <w:rsid w:val="00A7159D"/>
    <w:rsid w:val="00A717DD"/>
    <w:rsid w:val="00A71D34"/>
    <w:rsid w:val="00A7278E"/>
    <w:rsid w:val="00A72F26"/>
    <w:rsid w:val="00A72FC7"/>
    <w:rsid w:val="00A73347"/>
    <w:rsid w:val="00A7372B"/>
    <w:rsid w:val="00A73F74"/>
    <w:rsid w:val="00A74B5D"/>
    <w:rsid w:val="00A754B6"/>
    <w:rsid w:val="00A75759"/>
    <w:rsid w:val="00A75AAB"/>
    <w:rsid w:val="00A76905"/>
    <w:rsid w:val="00A77090"/>
    <w:rsid w:val="00A770E2"/>
    <w:rsid w:val="00A77BA9"/>
    <w:rsid w:val="00A804F4"/>
    <w:rsid w:val="00A8074D"/>
    <w:rsid w:val="00A80765"/>
    <w:rsid w:val="00A80784"/>
    <w:rsid w:val="00A80A8F"/>
    <w:rsid w:val="00A80AFF"/>
    <w:rsid w:val="00A80E7C"/>
    <w:rsid w:val="00A817B2"/>
    <w:rsid w:val="00A82137"/>
    <w:rsid w:val="00A82BD2"/>
    <w:rsid w:val="00A839F2"/>
    <w:rsid w:val="00A8447F"/>
    <w:rsid w:val="00A845DD"/>
    <w:rsid w:val="00A84CEA"/>
    <w:rsid w:val="00A850A8"/>
    <w:rsid w:val="00A85145"/>
    <w:rsid w:val="00A8660E"/>
    <w:rsid w:val="00A86973"/>
    <w:rsid w:val="00A86BBB"/>
    <w:rsid w:val="00A8717C"/>
    <w:rsid w:val="00A874FD"/>
    <w:rsid w:val="00A877A5"/>
    <w:rsid w:val="00A87A57"/>
    <w:rsid w:val="00A87AF0"/>
    <w:rsid w:val="00A90090"/>
    <w:rsid w:val="00A9059A"/>
    <w:rsid w:val="00A907C9"/>
    <w:rsid w:val="00A90893"/>
    <w:rsid w:val="00A9112C"/>
    <w:rsid w:val="00A9114E"/>
    <w:rsid w:val="00A9173F"/>
    <w:rsid w:val="00A91D33"/>
    <w:rsid w:val="00A924AE"/>
    <w:rsid w:val="00A925B8"/>
    <w:rsid w:val="00A92DCF"/>
    <w:rsid w:val="00A92F81"/>
    <w:rsid w:val="00A9371A"/>
    <w:rsid w:val="00A9374A"/>
    <w:rsid w:val="00A93D3D"/>
    <w:rsid w:val="00A94298"/>
    <w:rsid w:val="00A9457E"/>
    <w:rsid w:val="00A94A9B"/>
    <w:rsid w:val="00A94B30"/>
    <w:rsid w:val="00A94F79"/>
    <w:rsid w:val="00A94F7B"/>
    <w:rsid w:val="00A94FB9"/>
    <w:rsid w:val="00A957A3"/>
    <w:rsid w:val="00A95D6B"/>
    <w:rsid w:val="00A96641"/>
    <w:rsid w:val="00A96B9B"/>
    <w:rsid w:val="00A96BD0"/>
    <w:rsid w:val="00A96BD3"/>
    <w:rsid w:val="00A97019"/>
    <w:rsid w:val="00A974F7"/>
    <w:rsid w:val="00A9757D"/>
    <w:rsid w:val="00AA059A"/>
    <w:rsid w:val="00AA12B7"/>
    <w:rsid w:val="00AA1545"/>
    <w:rsid w:val="00AA1CA5"/>
    <w:rsid w:val="00AA1E0A"/>
    <w:rsid w:val="00AA29B6"/>
    <w:rsid w:val="00AA2A74"/>
    <w:rsid w:val="00AA33CE"/>
    <w:rsid w:val="00AA393E"/>
    <w:rsid w:val="00AA3C9C"/>
    <w:rsid w:val="00AA3E57"/>
    <w:rsid w:val="00AA3FF2"/>
    <w:rsid w:val="00AA40F3"/>
    <w:rsid w:val="00AA513C"/>
    <w:rsid w:val="00AA51EF"/>
    <w:rsid w:val="00AA545D"/>
    <w:rsid w:val="00AA5866"/>
    <w:rsid w:val="00AA5C57"/>
    <w:rsid w:val="00AA5F19"/>
    <w:rsid w:val="00AA6CD6"/>
    <w:rsid w:val="00AA6E7A"/>
    <w:rsid w:val="00AA7967"/>
    <w:rsid w:val="00AA7D3D"/>
    <w:rsid w:val="00AA7D6E"/>
    <w:rsid w:val="00AB0919"/>
    <w:rsid w:val="00AB0ABE"/>
    <w:rsid w:val="00AB20D8"/>
    <w:rsid w:val="00AB31D4"/>
    <w:rsid w:val="00AB3A61"/>
    <w:rsid w:val="00AB3CB2"/>
    <w:rsid w:val="00AB3DAA"/>
    <w:rsid w:val="00AB3E69"/>
    <w:rsid w:val="00AB4018"/>
    <w:rsid w:val="00AB41AD"/>
    <w:rsid w:val="00AB47F4"/>
    <w:rsid w:val="00AB4D75"/>
    <w:rsid w:val="00AB5238"/>
    <w:rsid w:val="00AB5393"/>
    <w:rsid w:val="00AB58B9"/>
    <w:rsid w:val="00AB58F1"/>
    <w:rsid w:val="00AB5C4F"/>
    <w:rsid w:val="00AB5CA7"/>
    <w:rsid w:val="00AB5F7A"/>
    <w:rsid w:val="00AB7548"/>
    <w:rsid w:val="00AB7B9F"/>
    <w:rsid w:val="00AC0088"/>
    <w:rsid w:val="00AC0471"/>
    <w:rsid w:val="00AC0EC8"/>
    <w:rsid w:val="00AC162C"/>
    <w:rsid w:val="00AC1DA7"/>
    <w:rsid w:val="00AC22C6"/>
    <w:rsid w:val="00AC24C3"/>
    <w:rsid w:val="00AC25B1"/>
    <w:rsid w:val="00AC2B0F"/>
    <w:rsid w:val="00AC382F"/>
    <w:rsid w:val="00AC3B53"/>
    <w:rsid w:val="00AC3C77"/>
    <w:rsid w:val="00AC3D8D"/>
    <w:rsid w:val="00AC466F"/>
    <w:rsid w:val="00AC493C"/>
    <w:rsid w:val="00AC5356"/>
    <w:rsid w:val="00AC67DF"/>
    <w:rsid w:val="00AC6FBF"/>
    <w:rsid w:val="00AC7318"/>
    <w:rsid w:val="00AC7868"/>
    <w:rsid w:val="00AD0DF8"/>
    <w:rsid w:val="00AD149D"/>
    <w:rsid w:val="00AD1A07"/>
    <w:rsid w:val="00AD2346"/>
    <w:rsid w:val="00AD261A"/>
    <w:rsid w:val="00AD299F"/>
    <w:rsid w:val="00AD2B4A"/>
    <w:rsid w:val="00AD2D47"/>
    <w:rsid w:val="00AD3087"/>
    <w:rsid w:val="00AD3135"/>
    <w:rsid w:val="00AD4BD0"/>
    <w:rsid w:val="00AD55EC"/>
    <w:rsid w:val="00AD68F4"/>
    <w:rsid w:val="00AD6A94"/>
    <w:rsid w:val="00AD6EFD"/>
    <w:rsid w:val="00AD73F0"/>
    <w:rsid w:val="00AE0074"/>
    <w:rsid w:val="00AE01CF"/>
    <w:rsid w:val="00AE119C"/>
    <w:rsid w:val="00AE1820"/>
    <w:rsid w:val="00AE1E49"/>
    <w:rsid w:val="00AE1F13"/>
    <w:rsid w:val="00AE259F"/>
    <w:rsid w:val="00AE2693"/>
    <w:rsid w:val="00AE325F"/>
    <w:rsid w:val="00AE34CF"/>
    <w:rsid w:val="00AE37B3"/>
    <w:rsid w:val="00AE395B"/>
    <w:rsid w:val="00AE3970"/>
    <w:rsid w:val="00AE4004"/>
    <w:rsid w:val="00AE4008"/>
    <w:rsid w:val="00AE43B1"/>
    <w:rsid w:val="00AE4473"/>
    <w:rsid w:val="00AE506D"/>
    <w:rsid w:val="00AE5418"/>
    <w:rsid w:val="00AE5870"/>
    <w:rsid w:val="00AE6412"/>
    <w:rsid w:val="00AE6481"/>
    <w:rsid w:val="00AE6591"/>
    <w:rsid w:val="00AE660E"/>
    <w:rsid w:val="00AE70B6"/>
    <w:rsid w:val="00AE73E3"/>
    <w:rsid w:val="00AF0433"/>
    <w:rsid w:val="00AF0B8E"/>
    <w:rsid w:val="00AF12D8"/>
    <w:rsid w:val="00AF1641"/>
    <w:rsid w:val="00AF20F4"/>
    <w:rsid w:val="00AF21AC"/>
    <w:rsid w:val="00AF2B19"/>
    <w:rsid w:val="00AF375D"/>
    <w:rsid w:val="00AF3AFC"/>
    <w:rsid w:val="00AF4574"/>
    <w:rsid w:val="00AF4D09"/>
    <w:rsid w:val="00AF4D8B"/>
    <w:rsid w:val="00AF4FCE"/>
    <w:rsid w:val="00AF5C95"/>
    <w:rsid w:val="00AF5E51"/>
    <w:rsid w:val="00AF63B0"/>
    <w:rsid w:val="00AF64C0"/>
    <w:rsid w:val="00AF6882"/>
    <w:rsid w:val="00AF7232"/>
    <w:rsid w:val="00AF72D8"/>
    <w:rsid w:val="00AF75E6"/>
    <w:rsid w:val="00AF7C5D"/>
    <w:rsid w:val="00AF7E81"/>
    <w:rsid w:val="00B00BA0"/>
    <w:rsid w:val="00B00C69"/>
    <w:rsid w:val="00B019B6"/>
    <w:rsid w:val="00B01D3B"/>
    <w:rsid w:val="00B01EEE"/>
    <w:rsid w:val="00B0240D"/>
    <w:rsid w:val="00B02593"/>
    <w:rsid w:val="00B027B2"/>
    <w:rsid w:val="00B02D84"/>
    <w:rsid w:val="00B03226"/>
    <w:rsid w:val="00B059B4"/>
    <w:rsid w:val="00B05AFF"/>
    <w:rsid w:val="00B05D20"/>
    <w:rsid w:val="00B061D7"/>
    <w:rsid w:val="00B06732"/>
    <w:rsid w:val="00B06C76"/>
    <w:rsid w:val="00B076B8"/>
    <w:rsid w:val="00B07BF0"/>
    <w:rsid w:val="00B10622"/>
    <w:rsid w:val="00B1137D"/>
    <w:rsid w:val="00B11873"/>
    <w:rsid w:val="00B1264C"/>
    <w:rsid w:val="00B1383F"/>
    <w:rsid w:val="00B13B9E"/>
    <w:rsid w:val="00B13DFA"/>
    <w:rsid w:val="00B141F5"/>
    <w:rsid w:val="00B14BEB"/>
    <w:rsid w:val="00B14C57"/>
    <w:rsid w:val="00B1549B"/>
    <w:rsid w:val="00B1559C"/>
    <w:rsid w:val="00B15D50"/>
    <w:rsid w:val="00B15D5F"/>
    <w:rsid w:val="00B15ECB"/>
    <w:rsid w:val="00B1621A"/>
    <w:rsid w:val="00B163EF"/>
    <w:rsid w:val="00B166D6"/>
    <w:rsid w:val="00B1697E"/>
    <w:rsid w:val="00B1755C"/>
    <w:rsid w:val="00B17E04"/>
    <w:rsid w:val="00B20195"/>
    <w:rsid w:val="00B20C1A"/>
    <w:rsid w:val="00B214CF"/>
    <w:rsid w:val="00B2287C"/>
    <w:rsid w:val="00B22F67"/>
    <w:rsid w:val="00B2333D"/>
    <w:rsid w:val="00B234DF"/>
    <w:rsid w:val="00B23AC4"/>
    <w:rsid w:val="00B246D2"/>
    <w:rsid w:val="00B24827"/>
    <w:rsid w:val="00B24A4D"/>
    <w:rsid w:val="00B24E77"/>
    <w:rsid w:val="00B254E3"/>
    <w:rsid w:val="00B255CA"/>
    <w:rsid w:val="00B25941"/>
    <w:rsid w:val="00B25CA6"/>
    <w:rsid w:val="00B25D63"/>
    <w:rsid w:val="00B262B4"/>
    <w:rsid w:val="00B2657F"/>
    <w:rsid w:val="00B265B8"/>
    <w:rsid w:val="00B26ADA"/>
    <w:rsid w:val="00B26C9C"/>
    <w:rsid w:val="00B26CAF"/>
    <w:rsid w:val="00B26CC9"/>
    <w:rsid w:val="00B26E99"/>
    <w:rsid w:val="00B26F05"/>
    <w:rsid w:val="00B27C13"/>
    <w:rsid w:val="00B27CD7"/>
    <w:rsid w:val="00B27E54"/>
    <w:rsid w:val="00B27FB4"/>
    <w:rsid w:val="00B30056"/>
    <w:rsid w:val="00B3087E"/>
    <w:rsid w:val="00B30A44"/>
    <w:rsid w:val="00B312E4"/>
    <w:rsid w:val="00B31B25"/>
    <w:rsid w:val="00B3219E"/>
    <w:rsid w:val="00B325C6"/>
    <w:rsid w:val="00B32EE2"/>
    <w:rsid w:val="00B33127"/>
    <w:rsid w:val="00B33134"/>
    <w:rsid w:val="00B33291"/>
    <w:rsid w:val="00B3332B"/>
    <w:rsid w:val="00B33CC7"/>
    <w:rsid w:val="00B34190"/>
    <w:rsid w:val="00B34F49"/>
    <w:rsid w:val="00B350C8"/>
    <w:rsid w:val="00B35301"/>
    <w:rsid w:val="00B3613B"/>
    <w:rsid w:val="00B365A5"/>
    <w:rsid w:val="00B36888"/>
    <w:rsid w:val="00B3700C"/>
    <w:rsid w:val="00B37284"/>
    <w:rsid w:val="00B37CEC"/>
    <w:rsid w:val="00B40AF4"/>
    <w:rsid w:val="00B40F4B"/>
    <w:rsid w:val="00B41283"/>
    <w:rsid w:val="00B4192C"/>
    <w:rsid w:val="00B41C16"/>
    <w:rsid w:val="00B41C9B"/>
    <w:rsid w:val="00B41E8C"/>
    <w:rsid w:val="00B41E9B"/>
    <w:rsid w:val="00B42C97"/>
    <w:rsid w:val="00B42EDB"/>
    <w:rsid w:val="00B432A3"/>
    <w:rsid w:val="00B43459"/>
    <w:rsid w:val="00B43B60"/>
    <w:rsid w:val="00B43FA3"/>
    <w:rsid w:val="00B4428F"/>
    <w:rsid w:val="00B442E5"/>
    <w:rsid w:val="00B443FF"/>
    <w:rsid w:val="00B44466"/>
    <w:rsid w:val="00B44804"/>
    <w:rsid w:val="00B44E9A"/>
    <w:rsid w:val="00B4594E"/>
    <w:rsid w:val="00B469EA"/>
    <w:rsid w:val="00B46B71"/>
    <w:rsid w:val="00B472CF"/>
    <w:rsid w:val="00B47B6E"/>
    <w:rsid w:val="00B47D33"/>
    <w:rsid w:val="00B47E63"/>
    <w:rsid w:val="00B50234"/>
    <w:rsid w:val="00B5030C"/>
    <w:rsid w:val="00B5040F"/>
    <w:rsid w:val="00B508D8"/>
    <w:rsid w:val="00B509B9"/>
    <w:rsid w:val="00B50CF2"/>
    <w:rsid w:val="00B50D2D"/>
    <w:rsid w:val="00B517AC"/>
    <w:rsid w:val="00B51DCB"/>
    <w:rsid w:val="00B5207F"/>
    <w:rsid w:val="00B525AA"/>
    <w:rsid w:val="00B52C3A"/>
    <w:rsid w:val="00B534E9"/>
    <w:rsid w:val="00B53CDA"/>
    <w:rsid w:val="00B54468"/>
    <w:rsid w:val="00B552C1"/>
    <w:rsid w:val="00B556D5"/>
    <w:rsid w:val="00B56323"/>
    <w:rsid w:val="00B56433"/>
    <w:rsid w:val="00B5683B"/>
    <w:rsid w:val="00B56E29"/>
    <w:rsid w:val="00B574A4"/>
    <w:rsid w:val="00B6061F"/>
    <w:rsid w:val="00B60A5E"/>
    <w:rsid w:val="00B60B4B"/>
    <w:rsid w:val="00B60BD0"/>
    <w:rsid w:val="00B60EA5"/>
    <w:rsid w:val="00B61003"/>
    <w:rsid w:val="00B61643"/>
    <w:rsid w:val="00B61FAF"/>
    <w:rsid w:val="00B62223"/>
    <w:rsid w:val="00B62327"/>
    <w:rsid w:val="00B62516"/>
    <w:rsid w:val="00B638EE"/>
    <w:rsid w:val="00B63D84"/>
    <w:rsid w:val="00B63DE8"/>
    <w:rsid w:val="00B63F59"/>
    <w:rsid w:val="00B64535"/>
    <w:rsid w:val="00B64D8F"/>
    <w:rsid w:val="00B64DE8"/>
    <w:rsid w:val="00B65B2C"/>
    <w:rsid w:val="00B65C9F"/>
    <w:rsid w:val="00B65F1C"/>
    <w:rsid w:val="00B65FCB"/>
    <w:rsid w:val="00B66052"/>
    <w:rsid w:val="00B66D5D"/>
    <w:rsid w:val="00B6769D"/>
    <w:rsid w:val="00B678EE"/>
    <w:rsid w:val="00B703A2"/>
    <w:rsid w:val="00B704F7"/>
    <w:rsid w:val="00B7102E"/>
    <w:rsid w:val="00B7286B"/>
    <w:rsid w:val="00B73C6F"/>
    <w:rsid w:val="00B740FF"/>
    <w:rsid w:val="00B74228"/>
    <w:rsid w:val="00B75236"/>
    <w:rsid w:val="00B755CF"/>
    <w:rsid w:val="00B75D70"/>
    <w:rsid w:val="00B762DF"/>
    <w:rsid w:val="00B7727C"/>
    <w:rsid w:val="00B772EE"/>
    <w:rsid w:val="00B773C6"/>
    <w:rsid w:val="00B80026"/>
    <w:rsid w:val="00B800EC"/>
    <w:rsid w:val="00B80342"/>
    <w:rsid w:val="00B80880"/>
    <w:rsid w:val="00B80AC2"/>
    <w:rsid w:val="00B81063"/>
    <w:rsid w:val="00B81C09"/>
    <w:rsid w:val="00B81FA6"/>
    <w:rsid w:val="00B821B9"/>
    <w:rsid w:val="00B82451"/>
    <w:rsid w:val="00B82542"/>
    <w:rsid w:val="00B825A9"/>
    <w:rsid w:val="00B82ECE"/>
    <w:rsid w:val="00B83050"/>
    <w:rsid w:val="00B831FC"/>
    <w:rsid w:val="00B83CEC"/>
    <w:rsid w:val="00B83E63"/>
    <w:rsid w:val="00B844EA"/>
    <w:rsid w:val="00B8470B"/>
    <w:rsid w:val="00B84B9B"/>
    <w:rsid w:val="00B84C1B"/>
    <w:rsid w:val="00B84F8A"/>
    <w:rsid w:val="00B84FBD"/>
    <w:rsid w:val="00B85499"/>
    <w:rsid w:val="00B85730"/>
    <w:rsid w:val="00B85809"/>
    <w:rsid w:val="00B859CE"/>
    <w:rsid w:val="00B85A2B"/>
    <w:rsid w:val="00B8608C"/>
    <w:rsid w:val="00B86968"/>
    <w:rsid w:val="00B90324"/>
    <w:rsid w:val="00B903B9"/>
    <w:rsid w:val="00B9055C"/>
    <w:rsid w:val="00B907FB"/>
    <w:rsid w:val="00B90E30"/>
    <w:rsid w:val="00B90EC0"/>
    <w:rsid w:val="00B91E84"/>
    <w:rsid w:val="00B921E4"/>
    <w:rsid w:val="00B926BA"/>
    <w:rsid w:val="00B9277C"/>
    <w:rsid w:val="00B92AD2"/>
    <w:rsid w:val="00B92C22"/>
    <w:rsid w:val="00B9418B"/>
    <w:rsid w:val="00B94252"/>
    <w:rsid w:val="00B94253"/>
    <w:rsid w:val="00B944E8"/>
    <w:rsid w:val="00B94929"/>
    <w:rsid w:val="00B952AE"/>
    <w:rsid w:val="00B9588B"/>
    <w:rsid w:val="00B95FAF"/>
    <w:rsid w:val="00B96B2D"/>
    <w:rsid w:val="00B96E22"/>
    <w:rsid w:val="00B96E51"/>
    <w:rsid w:val="00BA100E"/>
    <w:rsid w:val="00BA11D9"/>
    <w:rsid w:val="00BA1FDD"/>
    <w:rsid w:val="00BA2F83"/>
    <w:rsid w:val="00BA3217"/>
    <w:rsid w:val="00BA3747"/>
    <w:rsid w:val="00BA4040"/>
    <w:rsid w:val="00BA4165"/>
    <w:rsid w:val="00BA445E"/>
    <w:rsid w:val="00BA4494"/>
    <w:rsid w:val="00BA4589"/>
    <w:rsid w:val="00BA45C8"/>
    <w:rsid w:val="00BA467F"/>
    <w:rsid w:val="00BA4985"/>
    <w:rsid w:val="00BA4A3C"/>
    <w:rsid w:val="00BA4BCC"/>
    <w:rsid w:val="00BA583B"/>
    <w:rsid w:val="00BA5FEA"/>
    <w:rsid w:val="00BA6128"/>
    <w:rsid w:val="00BA67BF"/>
    <w:rsid w:val="00BA6A0C"/>
    <w:rsid w:val="00BA6C7A"/>
    <w:rsid w:val="00BA6CD9"/>
    <w:rsid w:val="00BA6ED3"/>
    <w:rsid w:val="00BA6FF0"/>
    <w:rsid w:val="00BA7BA7"/>
    <w:rsid w:val="00BA7E38"/>
    <w:rsid w:val="00BB0113"/>
    <w:rsid w:val="00BB1310"/>
    <w:rsid w:val="00BB1A7F"/>
    <w:rsid w:val="00BB1E91"/>
    <w:rsid w:val="00BB1FD3"/>
    <w:rsid w:val="00BB231F"/>
    <w:rsid w:val="00BB23CA"/>
    <w:rsid w:val="00BB249E"/>
    <w:rsid w:val="00BB25BC"/>
    <w:rsid w:val="00BB2C99"/>
    <w:rsid w:val="00BB32F4"/>
    <w:rsid w:val="00BB350A"/>
    <w:rsid w:val="00BB360A"/>
    <w:rsid w:val="00BB38F9"/>
    <w:rsid w:val="00BB3906"/>
    <w:rsid w:val="00BB4413"/>
    <w:rsid w:val="00BB4647"/>
    <w:rsid w:val="00BB4A82"/>
    <w:rsid w:val="00BB4C3C"/>
    <w:rsid w:val="00BB4EA9"/>
    <w:rsid w:val="00BB5839"/>
    <w:rsid w:val="00BB6AC2"/>
    <w:rsid w:val="00BB72C7"/>
    <w:rsid w:val="00BB7705"/>
    <w:rsid w:val="00BB7751"/>
    <w:rsid w:val="00BB77C5"/>
    <w:rsid w:val="00BB7AE6"/>
    <w:rsid w:val="00BB7D19"/>
    <w:rsid w:val="00BB7F83"/>
    <w:rsid w:val="00BC00B3"/>
    <w:rsid w:val="00BC00B8"/>
    <w:rsid w:val="00BC038F"/>
    <w:rsid w:val="00BC16FD"/>
    <w:rsid w:val="00BC17A0"/>
    <w:rsid w:val="00BC1C3F"/>
    <w:rsid w:val="00BC1D1C"/>
    <w:rsid w:val="00BC1DB7"/>
    <w:rsid w:val="00BC2366"/>
    <w:rsid w:val="00BC2CBD"/>
    <w:rsid w:val="00BC2DEA"/>
    <w:rsid w:val="00BC2EC5"/>
    <w:rsid w:val="00BC3229"/>
    <w:rsid w:val="00BC35AF"/>
    <w:rsid w:val="00BC367C"/>
    <w:rsid w:val="00BC384E"/>
    <w:rsid w:val="00BC3937"/>
    <w:rsid w:val="00BC3BC4"/>
    <w:rsid w:val="00BC3CF6"/>
    <w:rsid w:val="00BC3D3F"/>
    <w:rsid w:val="00BC3E68"/>
    <w:rsid w:val="00BC3F25"/>
    <w:rsid w:val="00BC4587"/>
    <w:rsid w:val="00BC45B1"/>
    <w:rsid w:val="00BC574A"/>
    <w:rsid w:val="00BC61BF"/>
    <w:rsid w:val="00BC627D"/>
    <w:rsid w:val="00BC6802"/>
    <w:rsid w:val="00BC684C"/>
    <w:rsid w:val="00BC6F06"/>
    <w:rsid w:val="00BC75E8"/>
    <w:rsid w:val="00BC7A90"/>
    <w:rsid w:val="00BD001E"/>
    <w:rsid w:val="00BD060A"/>
    <w:rsid w:val="00BD075F"/>
    <w:rsid w:val="00BD0C6A"/>
    <w:rsid w:val="00BD0EDF"/>
    <w:rsid w:val="00BD12D5"/>
    <w:rsid w:val="00BD153E"/>
    <w:rsid w:val="00BD185C"/>
    <w:rsid w:val="00BD1D9B"/>
    <w:rsid w:val="00BD1F85"/>
    <w:rsid w:val="00BD25B4"/>
    <w:rsid w:val="00BD2802"/>
    <w:rsid w:val="00BD2A52"/>
    <w:rsid w:val="00BD2DF5"/>
    <w:rsid w:val="00BD34AE"/>
    <w:rsid w:val="00BD3570"/>
    <w:rsid w:val="00BD3FBD"/>
    <w:rsid w:val="00BD43FF"/>
    <w:rsid w:val="00BD4429"/>
    <w:rsid w:val="00BD4468"/>
    <w:rsid w:val="00BD4A62"/>
    <w:rsid w:val="00BD4C01"/>
    <w:rsid w:val="00BD527D"/>
    <w:rsid w:val="00BD5A83"/>
    <w:rsid w:val="00BD5CAB"/>
    <w:rsid w:val="00BD6D3B"/>
    <w:rsid w:val="00BD7A55"/>
    <w:rsid w:val="00BD7C27"/>
    <w:rsid w:val="00BE193F"/>
    <w:rsid w:val="00BE1946"/>
    <w:rsid w:val="00BE255D"/>
    <w:rsid w:val="00BE2560"/>
    <w:rsid w:val="00BE28AE"/>
    <w:rsid w:val="00BE2D10"/>
    <w:rsid w:val="00BE3094"/>
    <w:rsid w:val="00BE31D3"/>
    <w:rsid w:val="00BE3934"/>
    <w:rsid w:val="00BE3C79"/>
    <w:rsid w:val="00BE402B"/>
    <w:rsid w:val="00BE4393"/>
    <w:rsid w:val="00BE4B46"/>
    <w:rsid w:val="00BE50B2"/>
    <w:rsid w:val="00BE58B8"/>
    <w:rsid w:val="00BE5B98"/>
    <w:rsid w:val="00BE5BD9"/>
    <w:rsid w:val="00BE5EC2"/>
    <w:rsid w:val="00BE633A"/>
    <w:rsid w:val="00BE690A"/>
    <w:rsid w:val="00BE6AC9"/>
    <w:rsid w:val="00BE6F8B"/>
    <w:rsid w:val="00BE706B"/>
    <w:rsid w:val="00BE7A62"/>
    <w:rsid w:val="00BF010E"/>
    <w:rsid w:val="00BF03A8"/>
    <w:rsid w:val="00BF0CFF"/>
    <w:rsid w:val="00BF0E02"/>
    <w:rsid w:val="00BF11B0"/>
    <w:rsid w:val="00BF15E5"/>
    <w:rsid w:val="00BF1D48"/>
    <w:rsid w:val="00BF2909"/>
    <w:rsid w:val="00BF2A5A"/>
    <w:rsid w:val="00BF2C87"/>
    <w:rsid w:val="00BF347E"/>
    <w:rsid w:val="00BF41A5"/>
    <w:rsid w:val="00BF428B"/>
    <w:rsid w:val="00BF596E"/>
    <w:rsid w:val="00BF5BC2"/>
    <w:rsid w:val="00BF5C6E"/>
    <w:rsid w:val="00BF65A0"/>
    <w:rsid w:val="00BF6AE1"/>
    <w:rsid w:val="00BF7653"/>
    <w:rsid w:val="00BF783C"/>
    <w:rsid w:val="00BF7B93"/>
    <w:rsid w:val="00C00405"/>
    <w:rsid w:val="00C007E8"/>
    <w:rsid w:val="00C01211"/>
    <w:rsid w:val="00C012C0"/>
    <w:rsid w:val="00C0132B"/>
    <w:rsid w:val="00C013C5"/>
    <w:rsid w:val="00C014F7"/>
    <w:rsid w:val="00C01517"/>
    <w:rsid w:val="00C0237C"/>
    <w:rsid w:val="00C023B0"/>
    <w:rsid w:val="00C0246B"/>
    <w:rsid w:val="00C028F2"/>
    <w:rsid w:val="00C02BB0"/>
    <w:rsid w:val="00C02D75"/>
    <w:rsid w:val="00C0333D"/>
    <w:rsid w:val="00C03358"/>
    <w:rsid w:val="00C035F7"/>
    <w:rsid w:val="00C0376F"/>
    <w:rsid w:val="00C03DB7"/>
    <w:rsid w:val="00C04593"/>
    <w:rsid w:val="00C04A00"/>
    <w:rsid w:val="00C04B18"/>
    <w:rsid w:val="00C04E43"/>
    <w:rsid w:val="00C05697"/>
    <w:rsid w:val="00C05CD7"/>
    <w:rsid w:val="00C05F36"/>
    <w:rsid w:val="00C068A1"/>
    <w:rsid w:val="00C06A72"/>
    <w:rsid w:val="00C07955"/>
    <w:rsid w:val="00C07A8D"/>
    <w:rsid w:val="00C07B46"/>
    <w:rsid w:val="00C104E6"/>
    <w:rsid w:val="00C105C3"/>
    <w:rsid w:val="00C110D3"/>
    <w:rsid w:val="00C11613"/>
    <w:rsid w:val="00C1191C"/>
    <w:rsid w:val="00C11B3F"/>
    <w:rsid w:val="00C11BC1"/>
    <w:rsid w:val="00C11E44"/>
    <w:rsid w:val="00C1251F"/>
    <w:rsid w:val="00C1279F"/>
    <w:rsid w:val="00C12C54"/>
    <w:rsid w:val="00C134FB"/>
    <w:rsid w:val="00C1363B"/>
    <w:rsid w:val="00C1382A"/>
    <w:rsid w:val="00C13D91"/>
    <w:rsid w:val="00C14051"/>
    <w:rsid w:val="00C1407C"/>
    <w:rsid w:val="00C14306"/>
    <w:rsid w:val="00C14547"/>
    <w:rsid w:val="00C14789"/>
    <w:rsid w:val="00C156D2"/>
    <w:rsid w:val="00C1582A"/>
    <w:rsid w:val="00C15932"/>
    <w:rsid w:val="00C160EB"/>
    <w:rsid w:val="00C165B8"/>
    <w:rsid w:val="00C16986"/>
    <w:rsid w:val="00C16D20"/>
    <w:rsid w:val="00C1706F"/>
    <w:rsid w:val="00C171E8"/>
    <w:rsid w:val="00C171F6"/>
    <w:rsid w:val="00C174BA"/>
    <w:rsid w:val="00C176B4"/>
    <w:rsid w:val="00C17A70"/>
    <w:rsid w:val="00C17ED7"/>
    <w:rsid w:val="00C20032"/>
    <w:rsid w:val="00C202D2"/>
    <w:rsid w:val="00C20AA0"/>
    <w:rsid w:val="00C20BD5"/>
    <w:rsid w:val="00C20C47"/>
    <w:rsid w:val="00C212D0"/>
    <w:rsid w:val="00C217C0"/>
    <w:rsid w:val="00C217E6"/>
    <w:rsid w:val="00C22A40"/>
    <w:rsid w:val="00C22F1A"/>
    <w:rsid w:val="00C231E1"/>
    <w:rsid w:val="00C234A7"/>
    <w:rsid w:val="00C238D9"/>
    <w:rsid w:val="00C24069"/>
    <w:rsid w:val="00C240B3"/>
    <w:rsid w:val="00C24530"/>
    <w:rsid w:val="00C24FCD"/>
    <w:rsid w:val="00C255FB"/>
    <w:rsid w:val="00C257FC"/>
    <w:rsid w:val="00C25B72"/>
    <w:rsid w:val="00C25F10"/>
    <w:rsid w:val="00C26369"/>
    <w:rsid w:val="00C26D49"/>
    <w:rsid w:val="00C27265"/>
    <w:rsid w:val="00C2776B"/>
    <w:rsid w:val="00C27839"/>
    <w:rsid w:val="00C27968"/>
    <w:rsid w:val="00C30962"/>
    <w:rsid w:val="00C313D4"/>
    <w:rsid w:val="00C31420"/>
    <w:rsid w:val="00C32255"/>
    <w:rsid w:val="00C3304B"/>
    <w:rsid w:val="00C34158"/>
    <w:rsid w:val="00C3457A"/>
    <w:rsid w:val="00C34731"/>
    <w:rsid w:val="00C34A91"/>
    <w:rsid w:val="00C34FF9"/>
    <w:rsid w:val="00C35390"/>
    <w:rsid w:val="00C366CA"/>
    <w:rsid w:val="00C369B3"/>
    <w:rsid w:val="00C36B5A"/>
    <w:rsid w:val="00C36EE7"/>
    <w:rsid w:val="00C3747B"/>
    <w:rsid w:val="00C379D8"/>
    <w:rsid w:val="00C407A4"/>
    <w:rsid w:val="00C41090"/>
    <w:rsid w:val="00C41473"/>
    <w:rsid w:val="00C414D7"/>
    <w:rsid w:val="00C41E66"/>
    <w:rsid w:val="00C42824"/>
    <w:rsid w:val="00C42987"/>
    <w:rsid w:val="00C42E16"/>
    <w:rsid w:val="00C42F1A"/>
    <w:rsid w:val="00C4349B"/>
    <w:rsid w:val="00C4423A"/>
    <w:rsid w:val="00C4473E"/>
    <w:rsid w:val="00C4535E"/>
    <w:rsid w:val="00C4537A"/>
    <w:rsid w:val="00C45583"/>
    <w:rsid w:val="00C458EA"/>
    <w:rsid w:val="00C45CEB"/>
    <w:rsid w:val="00C46324"/>
    <w:rsid w:val="00C46367"/>
    <w:rsid w:val="00C465C9"/>
    <w:rsid w:val="00C466DD"/>
    <w:rsid w:val="00C4679D"/>
    <w:rsid w:val="00C46A6F"/>
    <w:rsid w:val="00C46D17"/>
    <w:rsid w:val="00C46EEA"/>
    <w:rsid w:val="00C470BF"/>
    <w:rsid w:val="00C471ED"/>
    <w:rsid w:val="00C47656"/>
    <w:rsid w:val="00C4769D"/>
    <w:rsid w:val="00C47B3C"/>
    <w:rsid w:val="00C50944"/>
    <w:rsid w:val="00C509C2"/>
    <w:rsid w:val="00C50D92"/>
    <w:rsid w:val="00C50EA7"/>
    <w:rsid w:val="00C51113"/>
    <w:rsid w:val="00C51199"/>
    <w:rsid w:val="00C51887"/>
    <w:rsid w:val="00C51CF5"/>
    <w:rsid w:val="00C52447"/>
    <w:rsid w:val="00C529CE"/>
    <w:rsid w:val="00C52BD4"/>
    <w:rsid w:val="00C52EED"/>
    <w:rsid w:val="00C533D1"/>
    <w:rsid w:val="00C538D4"/>
    <w:rsid w:val="00C55610"/>
    <w:rsid w:val="00C55726"/>
    <w:rsid w:val="00C557E2"/>
    <w:rsid w:val="00C55C02"/>
    <w:rsid w:val="00C55DFA"/>
    <w:rsid w:val="00C56132"/>
    <w:rsid w:val="00C578F9"/>
    <w:rsid w:val="00C6021A"/>
    <w:rsid w:val="00C60713"/>
    <w:rsid w:val="00C609F0"/>
    <w:rsid w:val="00C60C8C"/>
    <w:rsid w:val="00C60F12"/>
    <w:rsid w:val="00C610B4"/>
    <w:rsid w:val="00C62A87"/>
    <w:rsid w:val="00C62EB8"/>
    <w:rsid w:val="00C63121"/>
    <w:rsid w:val="00C6333A"/>
    <w:rsid w:val="00C637BC"/>
    <w:rsid w:val="00C64310"/>
    <w:rsid w:val="00C6443D"/>
    <w:rsid w:val="00C6510D"/>
    <w:rsid w:val="00C65120"/>
    <w:rsid w:val="00C65A71"/>
    <w:rsid w:val="00C65DD5"/>
    <w:rsid w:val="00C65DE9"/>
    <w:rsid w:val="00C661E0"/>
    <w:rsid w:val="00C662D0"/>
    <w:rsid w:val="00C666AB"/>
    <w:rsid w:val="00C66DCB"/>
    <w:rsid w:val="00C67160"/>
    <w:rsid w:val="00C67F6B"/>
    <w:rsid w:val="00C7020B"/>
    <w:rsid w:val="00C70247"/>
    <w:rsid w:val="00C70406"/>
    <w:rsid w:val="00C70CF9"/>
    <w:rsid w:val="00C70FE9"/>
    <w:rsid w:val="00C71017"/>
    <w:rsid w:val="00C71CBC"/>
    <w:rsid w:val="00C720AE"/>
    <w:rsid w:val="00C7211D"/>
    <w:rsid w:val="00C721F7"/>
    <w:rsid w:val="00C726ED"/>
    <w:rsid w:val="00C728E3"/>
    <w:rsid w:val="00C72E0E"/>
    <w:rsid w:val="00C72E23"/>
    <w:rsid w:val="00C7354B"/>
    <w:rsid w:val="00C7390E"/>
    <w:rsid w:val="00C73CBC"/>
    <w:rsid w:val="00C748C9"/>
    <w:rsid w:val="00C749D5"/>
    <w:rsid w:val="00C74C54"/>
    <w:rsid w:val="00C7588A"/>
    <w:rsid w:val="00C76553"/>
    <w:rsid w:val="00C76B0D"/>
    <w:rsid w:val="00C76E17"/>
    <w:rsid w:val="00C76F15"/>
    <w:rsid w:val="00C77760"/>
    <w:rsid w:val="00C77BEA"/>
    <w:rsid w:val="00C77CAB"/>
    <w:rsid w:val="00C77DA8"/>
    <w:rsid w:val="00C802D8"/>
    <w:rsid w:val="00C8060B"/>
    <w:rsid w:val="00C80929"/>
    <w:rsid w:val="00C8094C"/>
    <w:rsid w:val="00C80AA9"/>
    <w:rsid w:val="00C80B49"/>
    <w:rsid w:val="00C80B53"/>
    <w:rsid w:val="00C80DB9"/>
    <w:rsid w:val="00C8112F"/>
    <w:rsid w:val="00C81381"/>
    <w:rsid w:val="00C813B6"/>
    <w:rsid w:val="00C821C7"/>
    <w:rsid w:val="00C824DE"/>
    <w:rsid w:val="00C82531"/>
    <w:rsid w:val="00C82B4C"/>
    <w:rsid w:val="00C830A0"/>
    <w:rsid w:val="00C83938"/>
    <w:rsid w:val="00C839D6"/>
    <w:rsid w:val="00C83A0D"/>
    <w:rsid w:val="00C83EEE"/>
    <w:rsid w:val="00C84C7F"/>
    <w:rsid w:val="00C84EAD"/>
    <w:rsid w:val="00C85113"/>
    <w:rsid w:val="00C85B84"/>
    <w:rsid w:val="00C85EB8"/>
    <w:rsid w:val="00C85F0E"/>
    <w:rsid w:val="00C85FF2"/>
    <w:rsid w:val="00C86215"/>
    <w:rsid w:val="00C87069"/>
    <w:rsid w:val="00C874EC"/>
    <w:rsid w:val="00C876D1"/>
    <w:rsid w:val="00C87CA3"/>
    <w:rsid w:val="00C90133"/>
    <w:rsid w:val="00C90538"/>
    <w:rsid w:val="00C906BD"/>
    <w:rsid w:val="00C90A22"/>
    <w:rsid w:val="00C90E8E"/>
    <w:rsid w:val="00C914A5"/>
    <w:rsid w:val="00C9168C"/>
    <w:rsid w:val="00C91ACB"/>
    <w:rsid w:val="00C91D41"/>
    <w:rsid w:val="00C920AB"/>
    <w:rsid w:val="00C92B47"/>
    <w:rsid w:val="00C92D4C"/>
    <w:rsid w:val="00C95166"/>
    <w:rsid w:val="00C951BF"/>
    <w:rsid w:val="00C95375"/>
    <w:rsid w:val="00C955AB"/>
    <w:rsid w:val="00C958BA"/>
    <w:rsid w:val="00C95926"/>
    <w:rsid w:val="00C960FF"/>
    <w:rsid w:val="00C965ED"/>
    <w:rsid w:val="00C96AC9"/>
    <w:rsid w:val="00C96B29"/>
    <w:rsid w:val="00C970C0"/>
    <w:rsid w:val="00C975C9"/>
    <w:rsid w:val="00C97E22"/>
    <w:rsid w:val="00CA00A3"/>
    <w:rsid w:val="00CA0184"/>
    <w:rsid w:val="00CA0587"/>
    <w:rsid w:val="00CA1603"/>
    <w:rsid w:val="00CA1741"/>
    <w:rsid w:val="00CA18F9"/>
    <w:rsid w:val="00CA1B11"/>
    <w:rsid w:val="00CA203A"/>
    <w:rsid w:val="00CA211C"/>
    <w:rsid w:val="00CA2163"/>
    <w:rsid w:val="00CA2B21"/>
    <w:rsid w:val="00CA2FAB"/>
    <w:rsid w:val="00CA3033"/>
    <w:rsid w:val="00CA321C"/>
    <w:rsid w:val="00CA33BC"/>
    <w:rsid w:val="00CA3B98"/>
    <w:rsid w:val="00CA41BD"/>
    <w:rsid w:val="00CA4757"/>
    <w:rsid w:val="00CA645B"/>
    <w:rsid w:val="00CA7866"/>
    <w:rsid w:val="00CA7CB4"/>
    <w:rsid w:val="00CA7FF1"/>
    <w:rsid w:val="00CB03E9"/>
    <w:rsid w:val="00CB07E6"/>
    <w:rsid w:val="00CB0EF9"/>
    <w:rsid w:val="00CB0F4F"/>
    <w:rsid w:val="00CB1211"/>
    <w:rsid w:val="00CB1A25"/>
    <w:rsid w:val="00CB1C0A"/>
    <w:rsid w:val="00CB1EEB"/>
    <w:rsid w:val="00CB26F1"/>
    <w:rsid w:val="00CB3CA9"/>
    <w:rsid w:val="00CB4212"/>
    <w:rsid w:val="00CB5712"/>
    <w:rsid w:val="00CB57BC"/>
    <w:rsid w:val="00CB62CB"/>
    <w:rsid w:val="00CB6347"/>
    <w:rsid w:val="00CB6A09"/>
    <w:rsid w:val="00CB7088"/>
    <w:rsid w:val="00CB7D82"/>
    <w:rsid w:val="00CB7DF6"/>
    <w:rsid w:val="00CB7F77"/>
    <w:rsid w:val="00CC0329"/>
    <w:rsid w:val="00CC09D4"/>
    <w:rsid w:val="00CC0BF0"/>
    <w:rsid w:val="00CC0EE2"/>
    <w:rsid w:val="00CC109A"/>
    <w:rsid w:val="00CC11C0"/>
    <w:rsid w:val="00CC16CA"/>
    <w:rsid w:val="00CC16E2"/>
    <w:rsid w:val="00CC197E"/>
    <w:rsid w:val="00CC1AAB"/>
    <w:rsid w:val="00CC23BB"/>
    <w:rsid w:val="00CC25A8"/>
    <w:rsid w:val="00CC2600"/>
    <w:rsid w:val="00CC2F0D"/>
    <w:rsid w:val="00CC319B"/>
    <w:rsid w:val="00CC3747"/>
    <w:rsid w:val="00CC4F94"/>
    <w:rsid w:val="00CC576C"/>
    <w:rsid w:val="00CC5C77"/>
    <w:rsid w:val="00CC5C7F"/>
    <w:rsid w:val="00CC6469"/>
    <w:rsid w:val="00CC64AA"/>
    <w:rsid w:val="00CC677D"/>
    <w:rsid w:val="00CC6C2E"/>
    <w:rsid w:val="00CC74A6"/>
    <w:rsid w:val="00CC7A93"/>
    <w:rsid w:val="00CC7C21"/>
    <w:rsid w:val="00CC7E96"/>
    <w:rsid w:val="00CD00EC"/>
    <w:rsid w:val="00CD04E2"/>
    <w:rsid w:val="00CD0908"/>
    <w:rsid w:val="00CD0B42"/>
    <w:rsid w:val="00CD0E0A"/>
    <w:rsid w:val="00CD1031"/>
    <w:rsid w:val="00CD129B"/>
    <w:rsid w:val="00CD1574"/>
    <w:rsid w:val="00CD1CB0"/>
    <w:rsid w:val="00CD1F33"/>
    <w:rsid w:val="00CD2315"/>
    <w:rsid w:val="00CD2AA6"/>
    <w:rsid w:val="00CD3653"/>
    <w:rsid w:val="00CD3F38"/>
    <w:rsid w:val="00CD457E"/>
    <w:rsid w:val="00CD46B7"/>
    <w:rsid w:val="00CD48D6"/>
    <w:rsid w:val="00CD4E63"/>
    <w:rsid w:val="00CD51C9"/>
    <w:rsid w:val="00CD525C"/>
    <w:rsid w:val="00CD5584"/>
    <w:rsid w:val="00CD55C6"/>
    <w:rsid w:val="00CD5613"/>
    <w:rsid w:val="00CD5629"/>
    <w:rsid w:val="00CD564A"/>
    <w:rsid w:val="00CD5B36"/>
    <w:rsid w:val="00CD5C58"/>
    <w:rsid w:val="00CD64EE"/>
    <w:rsid w:val="00CD6791"/>
    <w:rsid w:val="00CD6EC7"/>
    <w:rsid w:val="00CD745B"/>
    <w:rsid w:val="00CD78F6"/>
    <w:rsid w:val="00CE0139"/>
    <w:rsid w:val="00CE08A8"/>
    <w:rsid w:val="00CE1043"/>
    <w:rsid w:val="00CE1188"/>
    <w:rsid w:val="00CE1229"/>
    <w:rsid w:val="00CE1867"/>
    <w:rsid w:val="00CE3758"/>
    <w:rsid w:val="00CE3ADA"/>
    <w:rsid w:val="00CE3C82"/>
    <w:rsid w:val="00CE447A"/>
    <w:rsid w:val="00CE506B"/>
    <w:rsid w:val="00CE5347"/>
    <w:rsid w:val="00CE551C"/>
    <w:rsid w:val="00CE563A"/>
    <w:rsid w:val="00CE5BEF"/>
    <w:rsid w:val="00CE61CA"/>
    <w:rsid w:val="00CE6417"/>
    <w:rsid w:val="00CE6562"/>
    <w:rsid w:val="00CE6A59"/>
    <w:rsid w:val="00CE6E3B"/>
    <w:rsid w:val="00CE77F4"/>
    <w:rsid w:val="00CE7C71"/>
    <w:rsid w:val="00CF1077"/>
    <w:rsid w:val="00CF11AD"/>
    <w:rsid w:val="00CF26BC"/>
    <w:rsid w:val="00CF3099"/>
    <w:rsid w:val="00CF4214"/>
    <w:rsid w:val="00CF42A0"/>
    <w:rsid w:val="00CF436E"/>
    <w:rsid w:val="00CF460F"/>
    <w:rsid w:val="00CF4E0C"/>
    <w:rsid w:val="00CF506C"/>
    <w:rsid w:val="00CF50B6"/>
    <w:rsid w:val="00CF5311"/>
    <w:rsid w:val="00CF5556"/>
    <w:rsid w:val="00CF58AA"/>
    <w:rsid w:val="00CF5DC5"/>
    <w:rsid w:val="00CF6085"/>
    <w:rsid w:val="00CF6101"/>
    <w:rsid w:val="00CF6B51"/>
    <w:rsid w:val="00CF6FDB"/>
    <w:rsid w:val="00D006ED"/>
    <w:rsid w:val="00D00D1B"/>
    <w:rsid w:val="00D00FC6"/>
    <w:rsid w:val="00D01114"/>
    <w:rsid w:val="00D01C69"/>
    <w:rsid w:val="00D02A4C"/>
    <w:rsid w:val="00D02ECC"/>
    <w:rsid w:val="00D02F8F"/>
    <w:rsid w:val="00D03237"/>
    <w:rsid w:val="00D03E4D"/>
    <w:rsid w:val="00D03FD7"/>
    <w:rsid w:val="00D04FD1"/>
    <w:rsid w:val="00D05349"/>
    <w:rsid w:val="00D05C99"/>
    <w:rsid w:val="00D05E54"/>
    <w:rsid w:val="00D0691D"/>
    <w:rsid w:val="00D0692B"/>
    <w:rsid w:val="00D06F5B"/>
    <w:rsid w:val="00D06F61"/>
    <w:rsid w:val="00D071A2"/>
    <w:rsid w:val="00D07313"/>
    <w:rsid w:val="00D07704"/>
    <w:rsid w:val="00D07A4A"/>
    <w:rsid w:val="00D10385"/>
    <w:rsid w:val="00D111FD"/>
    <w:rsid w:val="00D117B6"/>
    <w:rsid w:val="00D11A4B"/>
    <w:rsid w:val="00D11FC4"/>
    <w:rsid w:val="00D126F2"/>
    <w:rsid w:val="00D128BB"/>
    <w:rsid w:val="00D12CA4"/>
    <w:rsid w:val="00D12D51"/>
    <w:rsid w:val="00D12D7E"/>
    <w:rsid w:val="00D13679"/>
    <w:rsid w:val="00D14857"/>
    <w:rsid w:val="00D14AC4"/>
    <w:rsid w:val="00D14E1C"/>
    <w:rsid w:val="00D14ED3"/>
    <w:rsid w:val="00D160E1"/>
    <w:rsid w:val="00D16341"/>
    <w:rsid w:val="00D163EA"/>
    <w:rsid w:val="00D1763B"/>
    <w:rsid w:val="00D1795A"/>
    <w:rsid w:val="00D17CD9"/>
    <w:rsid w:val="00D203A5"/>
    <w:rsid w:val="00D21B23"/>
    <w:rsid w:val="00D21BE2"/>
    <w:rsid w:val="00D21DB0"/>
    <w:rsid w:val="00D22716"/>
    <w:rsid w:val="00D22927"/>
    <w:rsid w:val="00D22998"/>
    <w:rsid w:val="00D22DF3"/>
    <w:rsid w:val="00D2386E"/>
    <w:rsid w:val="00D23DAE"/>
    <w:rsid w:val="00D240EC"/>
    <w:rsid w:val="00D24167"/>
    <w:rsid w:val="00D25A46"/>
    <w:rsid w:val="00D25E48"/>
    <w:rsid w:val="00D26236"/>
    <w:rsid w:val="00D2634F"/>
    <w:rsid w:val="00D263E4"/>
    <w:rsid w:val="00D26A29"/>
    <w:rsid w:val="00D26DB0"/>
    <w:rsid w:val="00D311E7"/>
    <w:rsid w:val="00D31FB3"/>
    <w:rsid w:val="00D32174"/>
    <w:rsid w:val="00D3278D"/>
    <w:rsid w:val="00D32F8C"/>
    <w:rsid w:val="00D33201"/>
    <w:rsid w:val="00D3333D"/>
    <w:rsid w:val="00D33724"/>
    <w:rsid w:val="00D338A6"/>
    <w:rsid w:val="00D343DB"/>
    <w:rsid w:val="00D3470A"/>
    <w:rsid w:val="00D34DB9"/>
    <w:rsid w:val="00D35C9A"/>
    <w:rsid w:val="00D36109"/>
    <w:rsid w:val="00D36D1C"/>
    <w:rsid w:val="00D371E0"/>
    <w:rsid w:val="00D37376"/>
    <w:rsid w:val="00D3777C"/>
    <w:rsid w:val="00D37A42"/>
    <w:rsid w:val="00D37B59"/>
    <w:rsid w:val="00D37C3D"/>
    <w:rsid w:val="00D37C80"/>
    <w:rsid w:val="00D37CBA"/>
    <w:rsid w:val="00D37F1D"/>
    <w:rsid w:val="00D37F63"/>
    <w:rsid w:val="00D37F78"/>
    <w:rsid w:val="00D40514"/>
    <w:rsid w:val="00D40610"/>
    <w:rsid w:val="00D4171A"/>
    <w:rsid w:val="00D417BE"/>
    <w:rsid w:val="00D419E5"/>
    <w:rsid w:val="00D424A4"/>
    <w:rsid w:val="00D42ABF"/>
    <w:rsid w:val="00D42C7D"/>
    <w:rsid w:val="00D42E6B"/>
    <w:rsid w:val="00D43D50"/>
    <w:rsid w:val="00D44526"/>
    <w:rsid w:val="00D445C7"/>
    <w:rsid w:val="00D44A1F"/>
    <w:rsid w:val="00D44B71"/>
    <w:rsid w:val="00D44C1E"/>
    <w:rsid w:val="00D44E0C"/>
    <w:rsid w:val="00D44F61"/>
    <w:rsid w:val="00D453E2"/>
    <w:rsid w:val="00D45B0E"/>
    <w:rsid w:val="00D45D5B"/>
    <w:rsid w:val="00D460B6"/>
    <w:rsid w:val="00D463F6"/>
    <w:rsid w:val="00D4657F"/>
    <w:rsid w:val="00D46E13"/>
    <w:rsid w:val="00D4736D"/>
    <w:rsid w:val="00D47559"/>
    <w:rsid w:val="00D50033"/>
    <w:rsid w:val="00D501AF"/>
    <w:rsid w:val="00D5021C"/>
    <w:rsid w:val="00D51ADF"/>
    <w:rsid w:val="00D51D3D"/>
    <w:rsid w:val="00D5253B"/>
    <w:rsid w:val="00D531ED"/>
    <w:rsid w:val="00D532A8"/>
    <w:rsid w:val="00D5352F"/>
    <w:rsid w:val="00D53849"/>
    <w:rsid w:val="00D53D60"/>
    <w:rsid w:val="00D54F94"/>
    <w:rsid w:val="00D550DE"/>
    <w:rsid w:val="00D5557E"/>
    <w:rsid w:val="00D558CF"/>
    <w:rsid w:val="00D55928"/>
    <w:rsid w:val="00D55EB1"/>
    <w:rsid w:val="00D56260"/>
    <w:rsid w:val="00D56AC9"/>
    <w:rsid w:val="00D57036"/>
    <w:rsid w:val="00D5750F"/>
    <w:rsid w:val="00D578FA"/>
    <w:rsid w:val="00D57C6D"/>
    <w:rsid w:val="00D60410"/>
    <w:rsid w:val="00D6234D"/>
    <w:rsid w:val="00D628D8"/>
    <w:rsid w:val="00D6334E"/>
    <w:rsid w:val="00D63421"/>
    <w:rsid w:val="00D63673"/>
    <w:rsid w:val="00D638CF"/>
    <w:rsid w:val="00D638DC"/>
    <w:rsid w:val="00D643D6"/>
    <w:rsid w:val="00D6468C"/>
    <w:rsid w:val="00D647CE"/>
    <w:rsid w:val="00D64DCC"/>
    <w:rsid w:val="00D64E65"/>
    <w:rsid w:val="00D655F1"/>
    <w:rsid w:val="00D6566A"/>
    <w:rsid w:val="00D65B0C"/>
    <w:rsid w:val="00D665AA"/>
    <w:rsid w:val="00D67C29"/>
    <w:rsid w:val="00D67CC7"/>
    <w:rsid w:val="00D67EC8"/>
    <w:rsid w:val="00D707BF"/>
    <w:rsid w:val="00D70AC2"/>
    <w:rsid w:val="00D70C9A"/>
    <w:rsid w:val="00D71714"/>
    <w:rsid w:val="00D72918"/>
    <w:rsid w:val="00D72AAE"/>
    <w:rsid w:val="00D72F8F"/>
    <w:rsid w:val="00D73264"/>
    <w:rsid w:val="00D732AC"/>
    <w:rsid w:val="00D7357B"/>
    <w:rsid w:val="00D73BDA"/>
    <w:rsid w:val="00D73D3D"/>
    <w:rsid w:val="00D74854"/>
    <w:rsid w:val="00D74AFF"/>
    <w:rsid w:val="00D74C68"/>
    <w:rsid w:val="00D74D7C"/>
    <w:rsid w:val="00D7523A"/>
    <w:rsid w:val="00D753D8"/>
    <w:rsid w:val="00D7553F"/>
    <w:rsid w:val="00D75762"/>
    <w:rsid w:val="00D76770"/>
    <w:rsid w:val="00D769D0"/>
    <w:rsid w:val="00D76B4B"/>
    <w:rsid w:val="00D77008"/>
    <w:rsid w:val="00D777AF"/>
    <w:rsid w:val="00D778A1"/>
    <w:rsid w:val="00D77C44"/>
    <w:rsid w:val="00D80F2C"/>
    <w:rsid w:val="00D812FA"/>
    <w:rsid w:val="00D81745"/>
    <w:rsid w:val="00D81AF7"/>
    <w:rsid w:val="00D81D90"/>
    <w:rsid w:val="00D81DA7"/>
    <w:rsid w:val="00D82524"/>
    <w:rsid w:val="00D828F4"/>
    <w:rsid w:val="00D82BB3"/>
    <w:rsid w:val="00D831BE"/>
    <w:rsid w:val="00D836BD"/>
    <w:rsid w:val="00D83AEB"/>
    <w:rsid w:val="00D83C43"/>
    <w:rsid w:val="00D83CD4"/>
    <w:rsid w:val="00D8406B"/>
    <w:rsid w:val="00D84072"/>
    <w:rsid w:val="00D84157"/>
    <w:rsid w:val="00D84C85"/>
    <w:rsid w:val="00D859B0"/>
    <w:rsid w:val="00D85BE3"/>
    <w:rsid w:val="00D85D67"/>
    <w:rsid w:val="00D85E89"/>
    <w:rsid w:val="00D85F0B"/>
    <w:rsid w:val="00D8704D"/>
    <w:rsid w:val="00D870B9"/>
    <w:rsid w:val="00D87A96"/>
    <w:rsid w:val="00D87BEE"/>
    <w:rsid w:val="00D900D8"/>
    <w:rsid w:val="00D9049E"/>
    <w:rsid w:val="00D90EC5"/>
    <w:rsid w:val="00D90EFC"/>
    <w:rsid w:val="00D90F29"/>
    <w:rsid w:val="00D91C93"/>
    <w:rsid w:val="00D91CB8"/>
    <w:rsid w:val="00D91E27"/>
    <w:rsid w:val="00D91F22"/>
    <w:rsid w:val="00D9232F"/>
    <w:rsid w:val="00D923B5"/>
    <w:rsid w:val="00D92DC6"/>
    <w:rsid w:val="00D92F97"/>
    <w:rsid w:val="00D930FB"/>
    <w:rsid w:val="00D93566"/>
    <w:rsid w:val="00D9378D"/>
    <w:rsid w:val="00D938DF"/>
    <w:rsid w:val="00D93BEC"/>
    <w:rsid w:val="00D9446F"/>
    <w:rsid w:val="00D9471B"/>
    <w:rsid w:val="00D94972"/>
    <w:rsid w:val="00D94B10"/>
    <w:rsid w:val="00D94FCE"/>
    <w:rsid w:val="00D952F7"/>
    <w:rsid w:val="00D95698"/>
    <w:rsid w:val="00D956ED"/>
    <w:rsid w:val="00D958D2"/>
    <w:rsid w:val="00D959DA"/>
    <w:rsid w:val="00D967E8"/>
    <w:rsid w:val="00D969C2"/>
    <w:rsid w:val="00D97618"/>
    <w:rsid w:val="00D97B50"/>
    <w:rsid w:val="00D97FB4"/>
    <w:rsid w:val="00DA0156"/>
    <w:rsid w:val="00DA0A46"/>
    <w:rsid w:val="00DA17A5"/>
    <w:rsid w:val="00DA1992"/>
    <w:rsid w:val="00DA2106"/>
    <w:rsid w:val="00DA2928"/>
    <w:rsid w:val="00DA2E72"/>
    <w:rsid w:val="00DA32D5"/>
    <w:rsid w:val="00DA343B"/>
    <w:rsid w:val="00DA448F"/>
    <w:rsid w:val="00DA465A"/>
    <w:rsid w:val="00DA4DA3"/>
    <w:rsid w:val="00DA4DE9"/>
    <w:rsid w:val="00DA527C"/>
    <w:rsid w:val="00DA5463"/>
    <w:rsid w:val="00DA5C63"/>
    <w:rsid w:val="00DA5C8F"/>
    <w:rsid w:val="00DA60C0"/>
    <w:rsid w:val="00DA6290"/>
    <w:rsid w:val="00DA631F"/>
    <w:rsid w:val="00DA6520"/>
    <w:rsid w:val="00DA660E"/>
    <w:rsid w:val="00DA67F3"/>
    <w:rsid w:val="00DA6FB0"/>
    <w:rsid w:val="00DA6FFB"/>
    <w:rsid w:val="00DA73B3"/>
    <w:rsid w:val="00DA79C0"/>
    <w:rsid w:val="00DB01F8"/>
    <w:rsid w:val="00DB0C85"/>
    <w:rsid w:val="00DB0DDA"/>
    <w:rsid w:val="00DB15C3"/>
    <w:rsid w:val="00DB18D3"/>
    <w:rsid w:val="00DB31C5"/>
    <w:rsid w:val="00DB31F3"/>
    <w:rsid w:val="00DB3612"/>
    <w:rsid w:val="00DB381F"/>
    <w:rsid w:val="00DB3820"/>
    <w:rsid w:val="00DB43C9"/>
    <w:rsid w:val="00DB4406"/>
    <w:rsid w:val="00DB4E31"/>
    <w:rsid w:val="00DB509A"/>
    <w:rsid w:val="00DB5E91"/>
    <w:rsid w:val="00DB6F06"/>
    <w:rsid w:val="00DB7128"/>
    <w:rsid w:val="00DB75D0"/>
    <w:rsid w:val="00DB76DE"/>
    <w:rsid w:val="00DC01F1"/>
    <w:rsid w:val="00DC09F1"/>
    <w:rsid w:val="00DC1950"/>
    <w:rsid w:val="00DC1EDB"/>
    <w:rsid w:val="00DC2CC1"/>
    <w:rsid w:val="00DC3420"/>
    <w:rsid w:val="00DC3B5D"/>
    <w:rsid w:val="00DC3C6C"/>
    <w:rsid w:val="00DC493F"/>
    <w:rsid w:val="00DC4AD8"/>
    <w:rsid w:val="00DC4B47"/>
    <w:rsid w:val="00DC4C18"/>
    <w:rsid w:val="00DC4D96"/>
    <w:rsid w:val="00DC4E44"/>
    <w:rsid w:val="00DC4F91"/>
    <w:rsid w:val="00DC6437"/>
    <w:rsid w:val="00DC66F6"/>
    <w:rsid w:val="00DC71B7"/>
    <w:rsid w:val="00DC729F"/>
    <w:rsid w:val="00DC72A5"/>
    <w:rsid w:val="00DC761D"/>
    <w:rsid w:val="00DC7CE0"/>
    <w:rsid w:val="00DD009E"/>
    <w:rsid w:val="00DD0E69"/>
    <w:rsid w:val="00DD1106"/>
    <w:rsid w:val="00DD14C3"/>
    <w:rsid w:val="00DD1DDB"/>
    <w:rsid w:val="00DD207A"/>
    <w:rsid w:val="00DD2A8E"/>
    <w:rsid w:val="00DD2ECC"/>
    <w:rsid w:val="00DD3241"/>
    <w:rsid w:val="00DD3358"/>
    <w:rsid w:val="00DD3D56"/>
    <w:rsid w:val="00DD3DB4"/>
    <w:rsid w:val="00DD489C"/>
    <w:rsid w:val="00DD4B1D"/>
    <w:rsid w:val="00DD52AD"/>
    <w:rsid w:val="00DD5B0A"/>
    <w:rsid w:val="00DD6219"/>
    <w:rsid w:val="00DD65E5"/>
    <w:rsid w:val="00DD65EF"/>
    <w:rsid w:val="00DD77C7"/>
    <w:rsid w:val="00DD7BE3"/>
    <w:rsid w:val="00DD7D19"/>
    <w:rsid w:val="00DD7DD4"/>
    <w:rsid w:val="00DE02E5"/>
    <w:rsid w:val="00DE0569"/>
    <w:rsid w:val="00DE07AD"/>
    <w:rsid w:val="00DE0A5A"/>
    <w:rsid w:val="00DE0B18"/>
    <w:rsid w:val="00DE0BBA"/>
    <w:rsid w:val="00DE143C"/>
    <w:rsid w:val="00DE1C0B"/>
    <w:rsid w:val="00DE1CB8"/>
    <w:rsid w:val="00DE249C"/>
    <w:rsid w:val="00DE2538"/>
    <w:rsid w:val="00DE26E0"/>
    <w:rsid w:val="00DE2706"/>
    <w:rsid w:val="00DE2FED"/>
    <w:rsid w:val="00DE313F"/>
    <w:rsid w:val="00DE316C"/>
    <w:rsid w:val="00DE340E"/>
    <w:rsid w:val="00DE3741"/>
    <w:rsid w:val="00DE44B3"/>
    <w:rsid w:val="00DE496E"/>
    <w:rsid w:val="00DE4B85"/>
    <w:rsid w:val="00DE4C2A"/>
    <w:rsid w:val="00DE4CB2"/>
    <w:rsid w:val="00DE5F8A"/>
    <w:rsid w:val="00DE62CB"/>
    <w:rsid w:val="00DE67F4"/>
    <w:rsid w:val="00DE7F93"/>
    <w:rsid w:val="00DF0244"/>
    <w:rsid w:val="00DF05EB"/>
    <w:rsid w:val="00DF05F0"/>
    <w:rsid w:val="00DF089F"/>
    <w:rsid w:val="00DF13C0"/>
    <w:rsid w:val="00DF1426"/>
    <w:rsid w:val="00DF1B98"/>
    <w:rsid w:val="00DF200D"/>
    <w:rsid w:val="00DF2339"/>
    <w:rsid w:val="00DF2538"/>
    <w:rsid w:val="00DF2856"/>
    <w:rsid w:val="00DF3566"/>
    <w:rsid w:val="00DF3A36"/>
    <w:rsid w:val="00DF479E"/>
    <w:rsid w:val="00DF4A32"/>
    <w:rsid w:val="00DF4A92"/>
    <w:rsid w:val="00DF4E89"/>
    <w:rsid w:val="00DF4E96"/>
    <w:rsid w:val="00DF52E8"/>
    <w:rsid w:val="00DF5F84"/>
    <w:rsid w:val="00DF6496"/>
    <w:rsid w:val="00DF6603"/>
    <w:rsid w:val="00DF66C3"/>
    <w:rsid w:val="00DF66CE"/>
    <w:rsid w:val="00DF688A"/>
    <w:rsid w:val="00DF7678"/>
    <w:rsid w:val="00DF790F"/>
    <w:rsid w:val="00DF7988"/>
    <w:rsid w:val="00E005E9"/>
    <w:rsid w:val="00E00F1C"/>
    <w:rsid w:val="00E0127D"/>
    <w:rsid w:val="00E014D6"/>
    <w:rsid w:val="00E015FA"/>
    <w:rsid w:val="00E016C6"/>
    <w:rsid w:val="00E01F3F"/>
    <w:rsid w:val="00E0250B"/>
    <w:rsid w:val="00E02B5C"/>
    <w:rsid w:val="00E02EB6"/>
    <w:rsid w:val="00E031F5"/>
    <w:rsid w:val="00E043A0"/>
    <w:rsid w:val="00E04440"/>
    <w:rsid w:val="00E04818"/>
    <w:rsid w:val="00E04D86"/>
    <w:rsid w:val="00E053FD"/>
    <w:rsid w:val="00E05F1B"/>
    <w:rsid w:val="00E063CA"/>
    <w:rsid w:val="00E06DF4"/>
    <w:rsid w:val="00E07605"/>
    <w:rsid w:val="00E07890"/>
    <w:rsid w:val="00E07F63"/>
    <w:rsid w:val="00E10237"/>
    <w:rsid w:val="00E1057A"/>
    <w:rsid w:val="00E1060D"/>
    <w:rsid w:val="00E111DC"/>
    <w:rsid w:val="00E11C99"/>
    <w:rsid w:val="00E121E3"/>
    <w:rsid w:val="00E12F62"/>
    <w:rsid w:val="00E12FB7"/>
    <w:rsid w:val="00E12FC3"/>
    <w:rsid w:val="00E132B3"/>
    <w:rsid w:val="00E13582"/>
    <w:rsid w:val="00E13C7B"/>
    <w:rsid w:val="00E13F19"/>
    <w:rsid w:val="00E141F4"/>
    <w:rsid w:val="00E14420"/>
    <w:rsid w:val="00E1448A"/>
    <w:rsid w:val="00E14591"/>
    <w:rsid w:val="00E14C9D"/>
    <w:rsid w:val="00E14D06"/>
    <w:rsid w:val="00E14E4F"/>
    <w:rsid w:val="00E14F22"/>
    <w:rsid w:val="00E15608"/>
    <w:rsid w:val="00E158CF"/>
    <w:rsid w:val="00E1595D"/>
    <w:rsid w:val="00E15C2F"/>
    <w:rsid w:val="00E15DF3"/>
    <w:rsid w:val="00E16F90"/>
    <w:rsid w:val="00E17450"/>
    <w:rsid w:val="00E17C5D"/>
    <w:rsid w:val="00E2042A"/>
    <w:rsid w:val="00E205DE"/>
    <w:rsid w:val="00E20F37"/>
    <w:rsid w:val="00E21226"/>
    <w:rsid w:val="00E21A1A"/>
    <w:rsid w:val="00E222F9"/>
    <w:rsid w:val="00E225CA"/>
    <w:rsid w:val="00E22648"/>
    <w:rsid w:val="00E22B0A"/>
    <w:rsid w:val="00E22C50"/>
    <w:rsid w:val="00E22DB0"/>
    <w:rsid w:val="00E22DB9"/>
    <w:rsid w:val="00E23490"/>
    <w:rsid w:val="00E237FA"/>
    <w:rsid w:val="00E23832"/>
    <w:rsid w:val="00E242BD"/>
    <w:rsid w:val="00E24336"/>
    <w:rsid w:val="00E24446"/>
    <w:rsid w:val="00E24A34"/>
    <w:rsid w:val="00E24EE0"/>
    <w:rsid w:val="00E25C0B"/>
    <w:rsid w:val="00E25D08"/>
    <w:rsid w:val="00E25EAF"/>
    <w:rsid w:val="00E2662D"/>
    <w:rsid w:val="00E26818"/>
    <w:rsid w:val="00E27A27"/>
    <w:rsid w:val="00E27C7F"/>
    <w:rsid w:val="00E3120D"/>
    <w:rsid w:val="00E3121D"/>
    <w:rsid w:val="00E3125C"/>
    <w:rsid w:val="00E317A7"/>
    <w:rsid w:val="00E31A3C"/>
    <w:rsid w:val="00E31AA7"/>
    <w:rsid w:val="00E31BA0"/>
    <w:rsid w:val="00E32333"/>
    <w:rsid w:val="00E327AB"/>
    <w:rsid w:val="00E328FD"/>
    <w:rsid w:val="00E32F66"/>
    <w:rsid w:val="00E32F95"/>
    <w:rsid w:val="00E3308C"/>
    <w:rsid w:val="00E333E6"/>
    <w:rsid w:val="00E33712"/>
    <w:rsid w:val="00E3475B"/>
    <w:rsid w:val="00E34F12"/>
    <w:rsid w:val="00E3528F"/>
    <w:rsid w:val="00E35C81"/>
    <w:rsid w:val="00E35D52"/>
    <w:rsid w:val="00E365AD"/>
    <w:rsid w:val="00E4014D"/>
    <w:rsid w:val="00E402D5"/>
    <w:rsid w:val="00E408E9"/>
    <w:rsid w:val="00E4140B"/>
    <w:rsid w:val="00E41676"/>
    <w:rsid w:val="00E41988"/>
    <w:rsid w:val="00E41AB7"/>
    <w:rsid w:val="00E42DD7"/>
    <w:rsid w:val="00E433D7"/>
    <w:rsid w:val="00E44AD7"/>
    <w:rsid w:val="00E44C7C"/>
    <w:rsid w:val="00E45F52"/>
    <w:rsid w:val="00E45F5F"/>
    <w:rsid w:val="00E467C3"/>
    <w:rsid w:val="00E46920"/>
    <w:rsid w:val="00E46F83"/>
    <w:rsid w:val="00E47543"/>
    <w:rsid w:val="00E47F09"/>
    <w:rsid w:val="00E500EB"/>
    <w:rsid w:val="00E50C42"/>
    <w:rsid w:val="00E50CFC"/>
    <w:rsid w:val="00E50E9C"/>
    <w:rsid w:val="00E51633"/>
    <w:rsid w:val="00E51811"/>
    <w:rsid w:val="00E51A4F"/>
    <w:rsid w:val="00E51A72"/>
    <w:rsid w:val="00E530CC"/>
    <w:rsid w:val="00E548FD"/>
    <w:rsid w:val="00E54F11"/>
    <w:rsid w:val="00E561B5"/>
    <w:rsid w:val="00E565DF"/>
    <w:rsid w:val="00E5686E"/>
    <w:rsid w:val="00E57625"/>
    <w:rsid w:val="00E5763A"/>
    <w:rsid w:val="00E576FD"/>
    <w:rsid w:val="00E6070B"/>
    <w:rsid w:val="00E60900"/>
    <w:rsid w:val="00E60A6F"/>
    <w:rsid w:val="00E61CC5"/>
    <w:rsid w:val="00E63A14"/>
    <w:rsid w:val="00E63E3C"/>
    <w:rsid w:val="00E64549"/>
    <w:rsid w:val="00E6459F"/>
    <w:rsid w:val="00E64AE9"/>
    <w:rsid w:val="00E6562E"/>
    <w:rsid w:val="00E657CB"/>
    <w:rsid w:val="00E65967"/>
    <w:rsid w:val="00E661BD"/>
    <w:rsid w:val="00E66939"/>
    <w:rsid w:val="00E6698D"/>
    <w:rsid w:val="00E66B9D"/>
    <w:rsid w:val="00E66CEC"/>
    <w:rsid w:val="00E66E6C"/>
    <w:rsid w:val="00E67EDF"/>
    <w:rsid w:val="00E7002A"/>
    <w:rsid w:val="00E70717"/>
    <w:rsid w:val="00E70C01"/>
    <w:rsid w:val="00E70FFA"/>
    <w:rsid w:val="00E71056"/>
    <w:rsid w:val="00E713E4"/>
    <w:rsid w:val="00E71494"/>
    <w:rsid w:val="00E71E6C"/>
    <w:rsid w:val="00E721E7"/>
    <w:rsid w:val="00E724A1"/>
    <w:rsid w:val="00E72CF1"/>
    <w:rsid w:val="00E72E35"/>
    <w:rsid w:val="00E72F32"/>
    <w:rsid w:val="00E737D0"/>
    <w:rsid w:val="00E7437D"/>
    <w:rsid w:val="00E747A5"/>
    <w:rsid w:val="00E748F6"/>
    <w:rsid w:val="00E74C1A"/>
    <w:rsid w:val="00E75D2A"/>
    <w:rsid w:val="00E75D47"/>
    <w:rsid w:val="00E765A3"/>
    <w:rsid w:val="00E76C03"/>
    <w:rsid w:val="00E76F52"/>
    <w:rsid w:val="00E773D8"/>
    <w:rsid w:val="00E77BD2"/>
    <w:rsid w:val="00E80072"/>
    <w:rsid w:val="00E80352"/>
    <w:rsid w:val="00E80537"/>
    <w:rsid w:val="00E8073F"/>
    <w:rsid w:val="00E808C7"/>
    <w:rsid w:val="00E80B80"/>
    <w:rsid w:val="00E80DEE"/>
    <w:rsid w:val="00E80EB2"/>
    <w:rsid w:val="00E8121B"/>
    <w:rsid w:val="00E8121D"/>
    <w:rsid w:val="00E8141B"/>
    <w:rsid w:val="00E81EF3"/>
    <w:rsid w:val="00E81F80"/>
    <w:rsid w:val="00E8202C"/>
    <w:rsid w:val="00E8223B"/>
    <w:rsid w:val="00E82D4F"/>
    <w:rsid w:val="00E8351D"/>
    <w:rsid w:val="00E839D2"/>
    <w:rsid w:val="00E839FD"/>
    <w:rsid w:val="00E83F99"/>
    <w:rsid w:val="00E84593"/>
    <w:rsid w:val="00E84609"/>
    <w:rsid w:val="00E84B21"/>
    <w:rsid w:val="00E84DB5"/>
    <w:rsid w:val="00E84F15"/>
    <w:rsid w:val="00E84F19"/>
    <w:rsid w:val="00E84F72"/>
    <w:rsid w:val="00E85324"/>
    <w:rsid w:val="00E8573E"/>
    <w:rsid w:val="00E85AA4"/>
    <w:rsid w:val="00E85EAA"/>
    <w:rsid w:val="00E862EB"/>
    <w:rsid w:val="00E8637F"/>
    <w:rsid w:val="00E86788"/>
    <w:rsid w:val="00E86D11"/>
    <w:rsid w:val="00E86F28"/>
    <w:rsid w:val="00E87076"/>
    <w:rsid w:val="00E875DA"/>
    <w:rsid w:val="00E87613"/>
    <w:rsid w:val="00E8789E"/>
    <w:rsid w:val="00E878E4"/>
    <w:rsid w:val="00E900FE"/>
    <w:rsid w:val="00E90444"/>
    <w:rsid w:val="00E907A9"/>
    <w:rsid w:val="00E91122"/>
    <w:rsid w:val="00E91437"/>
    <w:rsid w:val="00E91456"/>
    <w:rsid w:val="00E91545"/>
    <w:rsid w:val="00E917EB"/>
    <w:rsid w:val="00E91A89"/>
    <w:rsid w:val="00E91D25"/>
    <w:rsid w:val="00E91D4B"/>
    <w:rsid w:val="00E92293"/>
    <w:rsid w:val="00E92795"/>
    <w:rsid w:val="00E9293D"/>
    <w:rsid w:val="00E92D91"/>
    <w:rsid w:val="00E92F00"/>
    <w:rsid w:val="00E93252"/>
    <w:rsid w:val="00E93785"/>
    <w:rsid w:val="00E93AF4"/>
    <w:rsid w:val="00E93C68"/>
    <w:rsid w:val="00E93DD6"/>
    <w:rsid w:val="00E9448F"/>
    <w:rsid w:val="00E9466F"/>
    <w:rsid w:val="00E94E66"/>
    <w:rsid w:val="00E9529E"/>
    <w:rsid w:val="00E95723"/>
    <w:rsid w:val="00E95A0C"/>
    <w:rsid w:val="00E95C1D"/>
    <w:rsid w:val="00E965DC"/>
    <w:rsid w:val="00E967CB"/>
    <w:rsid w:val="00E9685C"/>
    <w:rsid w:val="00E9779A"/>
    <w:rsid w:val="00EA0C84"/>
    <w:rsid w:val="00EA1764"/>
    <w:rsid w:val="00EA198B"/>
    <w:rsid w:val="00EA19C6"/>
    <w:rsid w:val="00EA1A9B"/>
    <w:rsid w:val="00EA1CA5"/>
    <w:rsid w:val="00EA1FA3"/>
    <w:rsid w:val="00EA29F2"/>
    <w:rsid w:val="00EA2BE3"/>
    <w:rsid w:val="00EA2BE6"/>
    <w:rsid w:val="00EA3878"/>
    <w:rsid w:val="00EA3DFD"/>
    <w:rsid w:val="00EA439A"/>
    <w:rsid w:val="00EA5429"/>
    <w:rsid w:val="00EA5522"/>
    <w:rsid w:val="00EA6DE3"/>
    <w:rsid w:val="00EA71C8"/>
    <w:rsid w:val="00EB08E0"/>
    <w:rsid w:val="00EB0EF4"/>
    <w:rsid w:val="00EB1207"/>
    <w:rsid w:val="00EB13D0"/>
    <w:rsid w:val="00EB15C8"/>
    <w:rsid w:val="00EB21CA"/>
    <w:rsid w:val="00EB23A3"/>
    <w:rsid w:val="00EB2CE2"/>
    <w:rsid w:val="00EB2DDC"/>
    <w:rsid w:val="00EB3076"/>
    <w:rsid w:val="00EB3491"/>
    <w:rsid w:val="00EB3750"/>
    <w:rsid w:val="00EB3A53"/>
    <w:rsid w:val="00EB3C9C"/>
    <w:rsid w:val="00EB3F6D"/>
    <w:rsid w:val="00EB40BA"/>
    <w:rsid w:val="00EB41A9"/>
    <w:rsid w:val="00EB44C0"/>
    <w:rsid w:val="00EB4705"/>
    <w:rsid w:val="00EB4AB1"/>
    <w:rsid w:val="00EB4B64"/>
    <w:rsid w:val="00EB501A"/>
    <w:rsid w:val="00EB54FC"/>
    <w:rsid w:val="00EB5AC0"/>
    <w:rsid w:val="00EB5AC9"/>
    <w:rsid w:val="00EB5B4C"/>
    <w:rsid w:val="00EB5EAE"/>
    <w:rsid w:val="00EB6022"/>
    <w:rsid w:val="00EB63BB"/>
    <w:rsid w:val="00EB6BDA"/>
    <w:rsid w:val="00EB77D7"/>
    <w:rsid w:val="00EB7F43"/>
    <w:rsid w:val="00EB7F44"/>
    <w:rsid w:val="00EC03E6"/>
    <w:rsid w:val="00EC0612"/>
    <w:rsid w:val="00EC0909"/>
    <w:rsid w:val="00EC0AD3"/>
    <w:rsid w:val="00EC0C27"/>
    <w:rsid w:val="00EC125A"/>
    <w:rsid w:val="00EC1701"/>
    <w:rsid w:val="00EC2025"/>
    <w:rsid w:val="00EC2139"/>
    <w:rsid w:val="00EC2938"/>
    <w:rsid w:val="00EC2B6E"/>
    <w:rsid w:val="00EC377C"/>
    <w:rsid w:val="00EC3789"/>
    <w:rsid w:val="00EC3930"/>
    <w:rsid w:val="00EC3A57"/>
    <w:rsid w:val="00EC3E02"/>
    <w:rsid w:val="00EC41A2"/>
    <w:rsid w:val="00EC4580"/>
    <w:rsid w:val="00EC4A9C"/>
    <w:rsid w:val="00EC5B7F"/>
    <w:rsid w:val="00EC5E23"/>
    <w:rsid w:val="00EC6161"/>
    <w:rsid w:val="00EC7238"/>
    <w:rsid w:val="00EC72F3"/>
    <w:rsid w:val="00EC76E2"/>
    <w:rsid w:val="00EC77BD"/>
    <w:rsid w:val="00EC7A48"/>
    <w:rsid w:val="00EC7A7C"/>
    <w:rsid w:val="00EC7C43"/>
    <w:rsid w:val="00EC7DDF"/>
    <w:rsid w:val="00EC7F4A"/>
    <w:rsid w:val="00ED0BAE"/>
    <w:rsid w:val="00ED0BB0"/>
    <w:rsid w:val="00ED120E"/>
    <w:rsid w:val="00ED1679"/>
    <w:rsid w:val="00ED17ED"/>
    <w:rsid w:val="00ED2037"/>
    <w:rsid w:val="00ED2064"/>
    <w:rsid w:val="00ED2943"/>
    <w:rsid w:val="00ED29ED"/>
    <w:rsid w:val="00ED2B39"/>
    <w:rsid w:val="00ED38CE"/>
    <w:rsid w:val="00ED3E66"/>
    <w:rsid w:val="00ED3F10"/>
    <w:rsid w:val="00ED3F37"/>
    <w:rsid w:val="00ED4285"/>
    <w:rsid w:val="00ED44DE"/>
    <w:rsid w:val="00ED4820"/>
    <w:rsid w:val="00ED4913"/>
    <w:rsid w:val="00ED514C"/>
    <w:rsid w:val="00ED558F"/>
    <w:rsid w:val="00ED657E"/>
    <w:rsid w:val="00ED6768"/>
    <w:rsid w:val="00EE01EB"/>
    <w:rsid w:val="00EE01FC"/>
    <w:rsid w:val="00EE05A1"/>
    <w:rsid w:val="00EE0A7F"/>
    <w:rsid w:val="00EE0C3A"/>
    <w:rsid w:val="00EE2B29"/>
    <w:rsid w:val="00EE328A"/>
    <w:rsid w:val="00EE3556"/>
    <w:rsid w:val="00EE36B0"/>
    <w:rsid w:val="00EE3B02"/>
    <w:rsid w:val="00EE4B08"/>
    <w:rsid w:val="00EE59EE"/>
    <w:rsid w:val="00EE5B11"/>
    <w:rsid w:val="00EE5C23"/>
    <w:rsid w:val="00EE6E78"/>
    <w:rsid w:val="00EF037C"/>
    <w:rsid w:val="00EF0526"/>
    <w:rsid w:val="00EF0E9F"/>
    <w:rsid w:val="00EF1053"/>
    <w:rsid w:val="00EF11E7"/>
    <w:rsid w:val="00EF138C"/>
    <w:rsid w:val="00EF1A0C"/>
    <w:rsid w:val="00EF1C58"/>
    <w:rsid w:val="00EF29EB"/>
    <w:rsid w:val="00EF2A2E"/>
    <w:rsid w:val="00EF2A79"/>
    <w:rsid w:val="00EF2CDA"/>
    <w:rsid w:val="00EF2EA2"/>
    <w:rsid w:val="00EF39B3"/>
    <w:rsid w:val="00EF3DF0"/>
    <w:rsid w:val="00EF438C"/>
    <w:rsid w:val="00EF474F"/>
    <w:rsid w:val="00EF47C6"/>
    <w:rsid w:val="00EF47F4"/>
    <w:rsid w:val="00EF4D69"/>
    <w:rsid w:val="00EF531D"/>
    <w:rsid w:val="00EF5337"/>
    <w:rsid w:val="00EF55CC"/>
    <w:rsid w:val="00EF59CC"/>
    <w:rsid w:val="00EF5B5E"/>
    <w:rsid w:val="00EF5D7D"/>
    <w:rsid w:val="00EF5FC5"/>
    <w:rsid w:val="00EF6310"/>
    <w:rsid w:val="00EF6EEF"/>
    <w:rsid w:val="00EF70D0"/>
    <w:rsid w:val="00EF712B"/>
    <w:rsid w:val="00EF71C1"/>
    <w:rsid w:val="00EF7468"/>
    <w:rsid w:val="00EF766E"/>
    <w:rsid w:val="00EF7A56"/>
    <w:rsid w:val="00EF7AF3"/>
    <w:rsid w:val="00F0025F"/>
    <w:rsid w:val="00F0031E"/>
    <w:rsid w:val="00F004F5"/>
    <w:rsid w:val="00F006DB"/>
    <w:rsid w:val="00F0084B"/>
    <w:rsid w:val="00F0161B"/>
    <w:rsid w:val="00F01EBE"/>
    <w:rsid w:val="00F02415"/>
    <w:rsid w:val="00F02771"/>
    <w:rsid w:val="00F0289E"/>
    <w:rsid w:val="00F02FE1"/>
    <w:rsid w:val="00F03000"/>
    <w:rsid w:val="00F0334F"/>
    <w:rsid w:val="00F03376"/>
    <w:rsid w:val="00F03895"/>
    <w:rsid w:val="00F039C4"/>
    <w:rsid w:val="00F03D03"/>
    <w:rsid w:val="00F05861"/>
    <w:rsid w:val="00F058B9"/>
    <w:rsid w:val="00F0606F"/>
    <w:rsid w:val="00F06136"/>
    <w:rsid w:val="00F0667A"/>
    <w:rsid w:val="00F06693"/>
    <w:rsid w:val="00F06B59"/>
    <w:rsid w:val="00F06DE6"/>
    <w:rsid w:val="00F0771C"/>
    <w:rsid w:val="00F07A41"/>
    <w:rsid w:val="00F109A7"/>
    <w:rsid w:val="00F109BD"/>
    <w:rsid w:val="00F110B4"/>
    <w:rsid w:val="00F113AD"/>
    <w:rsid w:val="00F11497"/>
    <w:rsid w:val="00F11646"/>
    <w:rsid w:val="00F1176C"/>
    <w:rsid w:val="00F118B9"/>
    <w:rsid w:val="00F12105"/>
    <w:rsid w:val="00F12274"/>
    <w:rsid w:val="00F1270E"/>
    <w:rsid w:val="00F12F06"/>
    <w:rsid w:val="00F13649"/>
    <w:rsid w:val="00F139C6"/>
    <w:rsid w:val="00F13C45"/>
    <w:rsid w:val="00F13E41"/>
    <w:rsid w:val="00F140AE"/>
    <w:rsid w:val="00F142CD"/>
    <w:rsid w:val="00F14BFE"/>
    <w:rsid w:val="00F14F93"/>
    <w:rsid w:val="00F157FA"/>
    <w:rsid w:val="00F15F75"/>
    <w:rsid w:val="00F16979"/>
    <w:rsid w:val="00F16A9D"/>
    <w:rsid w:val="00F16E23"/>
    <w:rsid w:val="00F17650"/>
    <w:rsid w:val="00F17D61"/>
    <w:rsid w:val="00F202F6"/>
    <w:rsid w:val="00F20D5A"/>
    <w:rsid w:val="00F218AE"/>
    <w:rsid w:val="00F225F6"/>
    <w:rsid w:val="00F22631"/>
    <w:rsid w:val="00F2305A"/>
    <w:rsid w:val="00F23246"/>
    <w:rsid w:val="00F23DF1"/>
    <w:rsid w:val="00F24297"/>
    <w:rsid w:val="00F24902"/>
    <w:rsid w:val="00F2499B"/>
    <w:rsid w:val="00F24D5D"/>
    <w:rsid w:val="00F2513A"/>
    <w:rsid w:val="00F256DB"/>
    <w:rsid w:val="00F25890"/>
    <w:rsid w:val="00F25A28"/>
    <w:rsid w:val="00F25E11"/>
    <w:rsid w:val="00F25FD4"/>
    <w:rsid w:val="00F2617F"/>
    <w:rsid w:val="00F272F1"/>
    <w:rsid w:val="00F27BE5"/>
    <w:rsid w:val="00F300DB"/>
    <w:rsid w:val="00F30102"/>
    <w:rsid w:val="00F30463"/>
    <w:rsid w:val="00F305DC"/>
    <w:rsid w:val="00F30DC7"/>
    <w:rsid w:val="00F31011"/>
    <w:rsid w:val="00F31B51"/>
    <w:rsid w:val="00F32359"/>
    <w:rsid w:val="00F32C8B"/>
    <w:rsid w:val="00F32CFA"/>
    <w:rsid w:val="00F32FBF"/>
    <w:rsid w:val="00F33599"/>
    <w:rsid w:val="00F33DBD"/>
    <w:rsid w:val="00F3479E"/>
    <w:rsid w:val="00F35DE8"/>
    <w:rsid w:val="00F3612F"/>
    <w:rsid w:val="00F361ED"/>
    <w:rsid w:val="00F3658D"/>
    <w:rsid w:val="00F36595"/>
    <w:rsid w:val="00F365D8"/>
    <w:rsid w:val="00F36B4E"/>
    <w:rsid w:val="00F36E1D"/>
    <w:rsid w:val="00F372A1"/>
    <w:rsid w:val="00F378DE"/>
    <w:rsid w:val="00F3795B"/>
    <w:rsid w:val="00F37BCC"/>
    <w:rsid w:val="00F37FF1"/>
    <w:rsid w:val="00F402EF"/>
    <w:rsid w:val="00F41369"/>
    <w:rsid w:val="00F4169F"/>
    <w:rsid w:val="00F41B7F"/>
    <w:rsid w:val="00F41F95"/>
    <w:rsid w:val="00F43557"/>
    <w:rsid w:val="00F4359B"/>
    <w:rsid w:val="00F43C1E"/>
    <w:rsid w:val="00F43D7D"/>
    <w:rsid w:val="00F44578"/>
    <w:rsid w:val="00F44BEF"/>
    <w:rsid w:val="00F44E14"/>
    <w:rsid w:val="00F45236"/>
    <w:rsid w:val="00F45D05"/>
    <w:rsid w:val="00F4637B"/>
    <w:rsid w:val="00F46A32"/>
    <w:rsid w:val="00F47120"/>
    <w:rsid w:val="00F471AD"/>
    <w:rsid w:val="00F47231"/>
    <w:rsid w:val="00F47354"/>
    <w:rsid w:val="00F474BA"/>
    <w:rsid w:val="00F4786C"/>
    <w:rsid w:val="00F4793F"/>
    <w:rsid w:val="00F47967"/>
    <w:rsid w:val="00F51315"/>
    <w:rsid w:val="00F5181A"/>
    <w:rsid w:val="00F51EB3"/>
    <w:rsid w:val="00F521C6"/>
    <w:rsid w:val="00F52335"/>
    <w:rsid w:val="00F528B0"/>
    <w:rsid w:val="00F52E7D"/>
    <w:rsid w:val="00F531CF"/>
    <w:rsid w:val="00F5334D"/>
    <w:rsid w:val="00F53902"/>
    <w:rsid w:val="00F53926"/>
    <w:rsid w:val="00F53A70"/>
    <w:rsid w:val="00F53D79"/>
    <w:rsid w:val="00F540F1"/>
    <w:rsid w:val="00F54D8E"/>
    <w:rsid w:val="00F55318"/>
    <w:rsid w:val="00F558F3"/>
    <w:rsid w:val="00F55D5F"/>
    <w:rsid w:val="00F56543"/>
    <w:rsid w:val="00F569C0"/>
    <w:rsid w:val="00F56C89"/>
    <w:rsid w:val="00F5700C"/>
    <w:rsid w:val="00F5728B"/>
    <w:rsid w:val="00F57653"/>
    <w:rsid w:val="00F6004E"/>
    <w:rsid w:val="00F60699"/>
    <w:rsid w:val="00F60CA9"/>
    <w:rsid w:val="00F61031"/>
    <w:rsid w:val="00F620D3"/>
    <w:rsid w:val="00F622F5"/>
    <w:rsid w:val="00F62B26"/>
    <w:rsid w:val="00F62B91"/>
    <w:rsid w:val="00F62BFD"/>
    <w:rsid w:val="00F638FD"/>
    <w:rsid w:val="00F63B88"/>
    <w:rsid w:val="00F63DC1"/>
    <w:rsid w:val="00F64127"/>
    <w:rsid w:val="00F64773"/>
    <w:rsid w:val="00F6543B"/>
    <w:rsid w:val="00F65EAA"/>
    <w:rsid w:val="00F65FC1"/>
    <w:rsid w:val="00F673BC"/>
    <w:rsid w:val="00F67400"/>
    <w:rsid w:val="00F674D3"/>
    <w:rsid w:val="00F675DF"/>
    <w:rsid w:val="00F67B4F"/>
    <w:rsid w:val="00F67E37"/>
    <w:rsid w:val="00F702E6"/>
    <w:rsid w:val="00F711F3"/>
    <w:rsid w:val="00F71ACB"/>
    <w:rsid w:val="00F7205C"/>
    <w:rsid w:val="00F722C8"/>
    <w:rsid w:val="00F75652"/>
    <w:rsid w:val="00F75908"/>
    <w:rsid w:val="00F75C49"/>
    <w:rsid w:val="00F75CF4"/>
    <w:rsid w:val="00F75DB3"/>
    <w:rsid w:val="00F762B2"/>
    <w:rsid w:val="00F76A77"/>
    <w:rsid w:val="00F76AB1"/>
    <w:rsid w:val="00F76D29"/>
    <w:rsid w:val="00F76ED4"/>
    <w:rsid w:val="00F77282"/>
    <w:rsid w:val="00F777E3"/>
    <w:rsid w:val="00F779DF"/>
    <w:rsid w:val="00F802C5"/>
    <w:rsid w:val="00F809B3"/>
    <w:rsid w:val="00F82197"/>
    <w:rsid w:val="00F82875"/>
    <w:rsid w:val="00F831BA"/>
    <w:rsid w:val="00F83694"/>
    <w:rsid w:val="00F837EF"/>
    <w:rsid w:val="00F844BF"/>
    <w:rsid w:val="00F84822"/>
    <w:rsid w:val="00F8490E"/>
    <w:rsid w:val="00F84B59"/>
    <w:rsid w:val="00F84F16"/>
    <w:rsid w:val="00F84FF0"/>
    <w:rsid w:val="00F85194"/>
    <w:rsid w:val="00F8530D"/>
    <w:rsid w:val="00F8535E"/>
    <w:rsid w:val="00F8554A"/>
    <w:rsid w:val="00F85671"/>
    <w:rsid w:val="00F86A06"/>
    <w:rsid w:val="00F86BD0"/>
    <w:rsid w:val="00F86E7A"/>
    <w:rsid w:val="00F87530"/>
    <w:rsid w:val="00F876A0"/>
    <w:rsid w:val="00F876ED"/>
    <w:rsid w:val="00F87935"/>
    <w:rsid w:val="00F87D0F"/>
    <w:rsid w:val="00F87E63"/>
    <w:rsid w:val="00F9039D"/>
    <w:rsid w:val="00F9072D"/>
    <w:rsid w:val="00F90FA4"/>
    <w:rsid w:val="00F912D9"/>
    <w:rsid w:val="00F9169F"/>
    <w:rsid w:val="00F91963"/>
    <w:rsid w:val="00F91AE4"/>
    <w:rsid w:val="00F91D3F"/>
    <w:rsid w:val="00F92078"/>
    <w:rsid w:val="00F920BE"/>
    <w:rsid w:val="00F92181"/>
    <w:rsid w:val="00F9296A"/>
    <w:rsid w:val="00F92BF7"/>
    <w:rsid w:val="00F9317C"/>
    <w:rsid w:val="00F93AB8"/>
    <w:rsid w:val="00F93F15"/>
    <w:rsid w:val="00F943A1"/>
    <w:rsid w:val="00F94743"/>
    <w:rsid w:val="00F95E71"/>
    <w:rsid w:val="00F96EB3"/>
    <w:rsid w:val="00F97244"/>
    <w:rsid w:val="00F9779C"/>
    <w:rsid w:val="00F97A06"/>
    <w:rsid w:val="00F97D44"/>
    <w:rsid w:val="00F97D7F"/>
    <w:rsid w:val="00F97DEA"/>
    <w:rsid w:val="00FA02FE"/>
    <w:rsid w:val="00FA0A53"/>
    <w:rsid w:val="00FA1694"/>
    <w:rsid w:val="00FA26CB"/>
    <w:rsid w:val="00FA276F"/>
    <w:rsid w:val="00FA434C"/>
    <w:rsid w:val="00FA4922"/>
    <w:rsid w:val="00FA49B5"/>
    <w:rsid w:val="00FA4B77"/>
    <w:rsid w:val="00FA4DF7"/>
    <w:rsid w:val="00FA560B"/>
    <w:rsid w:val="00FA5ADB"/>
    <w:rsid w:val="00FA60B6"/>
    <w:rsid w:val="00FA629D"/>
    <w:rsid w:val="00FA6630"/>
    <w:rsid w:val="00FA6C86"/>
    <w:rsid w:val="00FA6C91"/>
    <w:rsid w:val="00FA7650"/>
    <w:rsid w:val="00FB03F1"/>
    <w:rsid w:val="00FB0529"/>
    <w:rsid w:val="00FB11E9"/>
    <w:rsid w:val="00FB1625"/>
    <w:rsid w:val="00FB16D1"/>
    <w:rsid w:val="00FB187A"/>
    <w:rsid w:val="00FB1B23"/>
    <w:rsid w:val="00FB27E9"/>
    <w:rsid w:val="00FB2957"/>
    <w:rsid w:val="00FB335D"/>
    <w:rsid w:val="00FB385C"/>
    <w:rsid w:val="00FB3A45"/>
    <w:rsid w:val="00FB41C9"/>
    <w:rsid w:val="00FB4DD6"/>
    <w:rsid w:val="00FB5735"/>
    <w:rsid w:val="00FB67CE"/>
    <w:rsid w:val="00FB6CAB"/>
    <w:rsid w:val="00FB6D26"/>
    <w:rsid w:val="00FB6F95"/>
    <w:rsid w:val="00FB7191"/>
    <w:rsid w:val="00FB75CC"/>
    <w:rsid w:val="00FB75E8"/>
    <w:rsid w:val="00FB7A8C"/>
    <w:rsid w:val="00FC0068"/>
    <w:rsid w:val="00FC00AE"/>
    <w:rsid w:val="00FC09DB"/>
    <w:rsid w:val="00FC0BFF"/>
    <w:rsid w:val="00FC0E0C"/>
    <w:rsid w:val="00FC14D8"/>
    <w:rsid w:val="00FC1C16"/>
    <w:rsid w:val="00FC2245"/>
    <w:rsid w:val="00FC253F"/>
    <w:rsid w:val="00FC2EE8"/>
    <w:rsid w:val="00FC4901"/>
    <w:rsid w:val="00FC4A2A"/>
    <w:rsid w:val="00FC4BD3"/>
    <w:rsid w:val="00FC4CEC"/>
    <w:rsid w:val="00FC4E15"/>
    <w:rsid w:val="00FC52F7"/>
    <w:rsid w:val="00FC56A3"/>
    <w:rsid w:val="00FC61C6"/>
    <w:rsid w:val="00FC628C"/>
    <w:rsid w:val="00FC703D"/>
    <w:rsid w:val="00FC72AB"/>
    <w:rsid w:val="00FC770A"/>
    <w:rsid w:val="00FD07BF"/>
    <w:rsid w:val="00FD0CFE"/>
    <w:rsid w:val="00FD0F0B"/>
    <w:rsid w:val="00FD0FF5"/>
    <w:rsid w:val="00FD21F2"/>
    <w:rsid w:val="00FD24E0"/>
    <w:rsid w:val="00FD252C"/>
    <w:rsid w:val="00FD2958"/>
    <w:rsid w:val="00FD29B3"/>
    <w:rsid w:val="00FD2B92"/>
    <w:rsid w:val="00FD2C10"/>
    <w:rsid w:val="00FD373D"/>
    <w:rsid w:val="00FD3D3A"/>
    <w:rsid w:val="00FD4709"/>
    <w:rsid w:val="00FD4B53"/>
    <w:rsid w:val="00FD52D6"/>
    <w:rsid w:val="00FD52F6"/>
    <w:rsid w:val="00FD5990"/>
    <w:rsid w:val="00FD5B35"/>
    <w:rsid w:val="00FD5B63"/>
    <w:rsid w:val="00FD5C66"/>
    <w:rsid w:val="00FD5D14"/>
    <w:rsid w:val="00FD5F5A"/>
    <w:rsid w:val="00FD63DC"/>
    <w:rsid w:val="00FD6EBC"/>
    <w:rsid w:val="00FD6EBE"/>
    <w:rsid w:val="00FD72E9"/>
    <w:rsid w:val="00FD75EB"/>
    <w:rsid w:val="00FD7645"/>
    <w:rsid w:val="00FD797B"/>
    <w:rsid w:val="00FD7993"/>
    <w:rsid w:val="00FD7AF8"/>
    <w:rsid w:val="00FD7DF4"/>
    <w:rsid w:val="00FE09DF"/>
    <w:rsid w:val="00FE0CC8"/>
    <w:rsid w:val="00FE0D15"/>
    <w:rsid w:val="00FE0DDE"/>
    <w:rsid w:val="00FE109D"/>
    <w:rsid w:val="00FE11F3"/>
    <w:rsid w:val="00FE17A1"/>
    <w:rsid w:val="00FE1ED3"/>
    <w:rsid w:val="00FE1F50"/>
    <w:rsid w:val="00FE26C3"/>
    <w:rsid w:val="00FE363F"/>
    <w:rsid w:val="00FE3780"/>
    <w:rsid w:val="00FE3D72"/>
    <w:rsid w:val="00FE3D90"/>
    <w:rsid w:val="00FE43AB"/>
    <w:rsid w:val="00FE4731"/>
    <w:rsid w:val="00FE61B0"/>
    <w:rsid w:val="00FE6438"/>
    <w:rsid w:val="00FE647F"/>
    <w:rsid w:val="00FE6B4E"/>
    <w:rsid w:val="00FE7718"/>
    <w:rsid w:val="00FF02C1"/>
    <w:rsid w:val="00FF08D9"/>
    <w:rsid w:val="00FF103B"/>
    <w:rsid w:val="00FF1223"/>
    <w:rsid w:val="00FF146E"/>
    <w:rsid w:val="00FF156D"/>
    <w:rsid w:val="00FF179A"/>
    <w:rsid w:val="00FF1E5D"/>
    <w:rsid w:val="00FF1FF2"/>
    <w:rsid w:val="00FF2912"/>
    <w:rsid w:val="00FF2D69"/>
    <w:rsid w:val="00FF2F5E"/>
    <w:rsid w:val="00FF2FF3"/>
    <w:rsid w:val="00FF30F5"/>
    <w:rsid w:val="00FF339A"/>
    <w:rsid w:val="00FF3402"/>
    <w:rsid w:val="00FF3805"/>
    <w:rsid w:val="00FF4523"/>
    <w:rsid w:val="00FF475C"/>
    <w:rsid w:val="00FF4851"/>
    <w:rsid w:val="00FF4912"/>
    <w:rsid w:val="00FF5170"/>
    <w:rsid w:val="00FF541F"/>
    <w:rsid w:val="00FF60A6"/>
    <w:rsid w:val="00FF60F5"/>
    <w:rsid w:val="00FF61F6"/>
    <w:rsid w:val="00FF61F7"/>
    <w:rsid w:val="00FF6513"/>
    <w:rsid w:val="00FF662A"/>
    <w:rsid w:val="00FF690B"/>
    <w:rsid w:val="00FF7583"/>
    <w:rsid w:val="00FF75D1"/>
    <w:rsid w:val="00FF76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FDA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5798"/>
    <w:pPr>
      <w:spacing w:after="160" w:line="259" w:lineRule="auto"/>
    </w:pPr>
    <w:rPr>
      <w:sz w:val="22"/>
      <w:szCs w:val="22"/>
      <w:lang w:eastAsia="en-US"/>
    </w:rPr>
  </w:style>
  <w:style w:type="paragraph" w:styleId="10">
    <w:name w:val="heading 1"/>
    <w:aliases w:val="Заголовок1,Заголовок параграфа (1.),Section,Section Heading,level2 hdg,111"/>
    <w:basedOn w:val="a"/>
    <w:next w:val="a"/>
    <w:link w:val="11"/>
    <w:uiPriority w:val="9"/>
    <w:qFormat/>
    <w:rsid w:val="001F2DC8"/>
    <w:pPr>
      <w:keepNext/>
      <w:keepLines/>
      <w:spacing w:before="240" w:after="0"/>
      <w:outlineLvl w:val="0"/>
    </w:pPr>
    <w:rPr>
      <w:rFonts w:ascii="Calibri Light" w:eastAsia="Times New Roman" w:hAnsi="Calibri Light"/>
      <w:color w:val="365F91"/>
      <w:sz w:val="32"/>
      <w:szCs w:val="32"/>
      <w:lang w:val="x-none" w:eastAsia="x-none"/>
    </w:rPr>
  </w:style>
  <w:style w:type="paragraph" w:styleId="22">
    <w:name w:val="heading 2"/>
    <w:aliases w:val="Reset numbering,h2,h21,Заголовок пункта (1.1),5,222"/>
    <w:basedOn w:val="a"/>
    <w:next w:val="a"/>
    <w:link w:val="23"/>
    <w:uiPriority w:val="99"/>
    <w:qFormat/>
    <w:rsid w:val="001D4D13"/>
    <w:pPr>
      <w:keepNext/>
      <w:keepLines/>
      <w:spacing w:before="40" w:after="0"/>
      <w:outlineLvl w:val="1"/>
    </w:pPr>
    <w:rPr>
      <w:rFonts w:ascii="Calibri Light" w:eastAsia="Times New Roman" w:hAnsi="Calibri Light"/>
      <w:color w:val="365F91"/>
      <w:sz w:val="26"/>
      <w:szCs w:val="26"/>
      <w:lang w:val="x-none" w:eastAsia="x-none"/>
    </w:rPr>
  </w:style>
  <w:style w:type="paragraph" w:styleId="31">
    <w:name w:val="heading 3"/>
    <w:aliases w:val="Level 1 - 1,Заголовок подпукта (1.1.1),H3"/>
    <w:basedOn w:val="a"/>
    <w:next w:val="a"/>
    <w:link w:val="32"/>
    <w:uiPriority w:val="9"/>
    <w:qFormat/>
    <w:rsid w:val="001D4D13"/>
    <w:pPr>
      <w:keepNext/>
      <w:keepLines/>
      <w:spacing w:before="40" w:after="0"/>
      <w:outlineLvl w:val="2"/>
    </w:pPr>
    <w:rPr>
      <w:rFonts w:ascii="Calibri Light" w:eastAsia="Times New Roman" w:hAnsi="Calibri Light"/>
      <w:color w:val="243F60"/>
      <w:sz w:val="24"/>
      <w:szCs w:val="24"/>
      <w:lang w:val="x-none" w:eastAsia="x-none"/>
    </w:rPr>
  </w:style>
  <w:style w:type="paragraph" w:styleId="4">
    <w:name w:val="heading 4"/>
    <w:basedOn w:val="a"/>
    <w:next w:val="a"/>
    <w:link w:val="40"/>
    <w:uiPriority w:val="9"/>
    <w:qFormat/>
    <w:rsid w:val="001F2DC8"/>
    <w:pPr>
      <w:keepNext/>
      <w:keepLines/>
      <w:spacing w:before="40" w:after="0"/>
      <w:outlineLvl w:val="3"/>
    </w:pPr>
    <w:rPr>
      <w:rFonts w:ascii="Calibri Light" w:eastAsia="Times New Roman" w:hAnsi="Calibri Light"/>
      <w:i/>
      <w:iCs/>
      <w:color w:val="2E74B5"/>
      <w:sz w:val="20"/>
      <w:szCs w:val="20"/>
      <w:lang w:val="x-none" w:eastAsia="x-none"/>
    </w:rPr>
  </w:style>
  <w:style w:type="paragraph" w:styleId="5">
    <w:name w:val="heading 5"/>
    <w:basedOn w:val="a"/>
    <w:next w:val="a"/>
    <w:link w:val="50"/>
    <w:uiPriority w:val="9"/>
    <w:qFormat/>
    <w:rsid w:val="00590DB4"/>
    <w:pPr>
      <w:keepNext/>
      <w:keepLines/>
      <w:spacing w:before="40" w:after="0"/>
      <w:outlineLvl w:val="4"/>
    </w:pPr>
    <w:rPr>
      <w:rFonts w:ascii="Calibri Light" w:eastAsia="Times New Roman" w:hAnsi="Calibri Light"/>
      <w:color w:val="365F91"/>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Абзац списка1"/>
    <w:aliases w:val="Bullet List,FooterText,numbered,List Paragraph"/>
    <w:basedOn w:val="a"/>
    <w:link w:val="a3"/>
    <w:uiPriority w:val="34"/>
    <w:qFormat/>
    <w:rsid w:val="001D4D13"/>
    <w:pPr>
      <w:ind w:left="720"/>
      <w:contextualSpacing/>
    </w:pPr>
    <w:rPr>
      <w:sz w:val="20"/>
      <w:szCs w:val="20"/>
      <w:lang w:val="x-none" w:eastAsia="x-none"/>
    </w:rPr>
  </w:style>
  <w:style w:type="character" w:customStyle="1" w:styleId="23">
    <w:name w:val="Заголовок 2 Знак"/>
    <w:aliases w:val="Reset numbering Знак,h2 Знак,h21 Знак,Заголовок пункта (1.1) Знак,5 Знак,222 Знак"/>
    <w:link w:val="22"/>
    <w:uiPriority w:val="99"/>
    <w:rsid w:val="001D4D13"/>
    <w:rPr>
      <w:rFonts w:ascii="Calibri Light" w:eastAsia="Times New Roman" w:hAnsi="Calibri Light" w:cs="Times New Roman"/>
      <w:color w:val="365F91"/>
      <w:sz w:val="26"/>
      <w:szCs w:val="26"/>
    </w:rPr>
  </w:style>
  <w:style w:type="paragraph" w:styleId="a4">
    <w:name w:val="Title"/>
    <w:basedOn w:val="a"/>
    <w:next w:val="a"/>
    <w:link w:val="a5"/>
    <w:uiPriority w:val="10"/>
    <w:qFormat/>
    <w:rsid w:val="001D4D13"/>
    <w:pPr>
      <w:spacing w:after="0" w:line="240" w:lineRule="auto"/>
      <w:contextualSpacing/>
    </w:pPr>
    <w:rPr>
      <w:rFonts w:ascii="Calibri Light" w:eastAsia="Times New Roman" w:hAnsi="Calibri Light"/>
      <w:spacing w:val="-10"/>
      <w:kern w:val="28"/>
      <w:sz w:val="56"/>
      <w:szCs w:val="56"/>
      <w:lang w:val="x-none" w:eastAsia="x-none"/>
    </w:rPr>
  </w:style>
  <w:style w:type="character" w:customStyle="1" w:styleId="a5">
    <w:name w:val="Заголовок Знак"/>
    <w:link w:val="a4"/>
    <w:uiPriority w:val="10"/>
    <w:rsid w:val="001D4D13"/>
    <w:rPr>
      <w:rFonts w:ascii="Calibri Light" w:eastAsia="Times New Roman" w:hAnsi="Calibri Light" w:cs="Times New Roman"/>
      <w:spacing w:val="-10"/>
      <w:kern w:val="28"/>
      <w:sz w:val="56"/>
      <w:szCs w:val="56"/>
    </w:rPr>
  </w:style>
  <w:style w:type="character" w:customStyle="1" w:styleId="32">
    <w:name w:val="Заголовок 3 Знак"/>
    <w:aliases w:val="Level 1 - 1 Знак,Заголовок подпукта (1.1.1) Знак,H3 Знак"/>
    <w:link w:val="31"/>
    <w:uiPriority w:val="9"/>
    <w:rsid w:val="001D4D13"/>
    <w:rPr>
      <w:rFonts w:ascii="Calibri Light" w:eastAsia="Times New Roman" w:hAnsi="Calibri Light" w:cs="Times New Roman"/>
      <w:color w:val="243F60"/>
      <w:sz w:val="24"/>
      <w:szCs w:val="24"/>
    </w:rPr>
  </w:style>
  <w:style w:type="paragraph" w:customStyle="1" w:styleId="subclauseindent">
    <w:name w:val="subclauseindent"/>
    <w:basedOn w:val="a"/>
    <w:uiPriority w:val="99"/>
    <w:rsid w:val="00A839F2"/>
    <w:pPr>
      <w:spacing w:before="120" w:after="120" w:line="240" w:lineRule="auto"/>
      <w:ind w:left="1701"/>
      <w:jc w:val="both"/>
    </w:pPr>
    <w:rPr>
      <w:rFonts w:ascii="Times New Roman" w:eastAsia="Times New Roman" w:hAnsi="Times New Roman"/>
      <w:szCs w:val="20"/>
      <w:lang w:val="en-GB"/>
    </w:rPr>
  </w:style>
  <w:style w:type="character" w:customStyle="1" w:styleId="11">
    <w:name w:val="Заголовок 1 Знак"/>
    <w:aliases w:val="Заголовок1 Знак,Заголовок параграфа (1.) Знак,Section Знак,Section Heading Знак,level2 hdg Знак,111 Знак"/>
    <w:link w:val="10"/>
    <w:uiPriority w:val="9"/>
    <w:rsid w:val="001F2DC8"/>
    <w:rPr>
      <w:rFonts w:ascii="Calibri Light" w:eastAsia="Times New Roman" w:hAnsi="Calibri Light" w:cs="Times New Roman"/>
      <w:color w:val="365F91"/>
      <w:sz w:val="32"/>
      <w:szCs w:val="32"/>
    </w:rPr>
  </w:style>
  <w:style w:type="character" w:customStyle="1" w:styleId="40">
    <w:name w:val="Заголовок 4 Знак"/>
    <w:link w:val="4"/>
    <w:uiPriority w:val="9"/>
    <w:rsid w:val="001F2DC8"/>
    <w:rPr>
      <w:rFonts w:ascii="Calibri Light" w:eastAsia="Times New Roman" w:hAnsi="Calibri Light" w:cs="Times New Roman"/>
      <w:i/>
      <w:iCs/>
      <w:color w:val="2E74B5"/>
    </w:rPr>
  </w:style>
  <w:style w:type="character" w:styleId="a6">
    <w:name w:val="Strong"/>
    <w:uiPriority w:val="22"/>
    <w:qFormat/>
    <w:rsid w:val="001F2DC8"/>
    <w:rPr>
      <w:b/>
      <w:bCs/>
    </w:rPr>
  </w:style>
  <w:style w:type="paragraph" w:customStyle="1" w:styleId="24">
    <w:name w:val="?Заголовок2"/>
    <w:basedOn w:val="a"/>
    <w:link w:val="25"/>
    <w:qFormat/>
    <w:rsid w:val="001F2DC8"/>
    <w:pPr>
      <w:keepNext/>
      <w:spacing w:before="320" w:line="340" w:lineRule="exact"/>
      <w:ind w:left="284"/>
    </w:pPr>
    <w:rPr>
      <w:rFonts w:ascii="CharterC" w:eastAsia="Times New Roman" w:hAnsi="CharterC"/>
      <w:b/>
      <w:i/>
      <w:sz w:val="32"/>
      <w:szCs w:val="24"/>
      <w:lang w:val="x-none" w:eastAsia="ru-RU"/>
    </w:rPr>
  </w:style>
  <w:style w:type="character" w:customStyle="1" w:styleId="25">
    <w:name w:val="?Заголовок2 Знак"/>
    <w:link w:val="24"/>
    <w:rsid w:val="001F2DC8"/>
    <w:rPr>
      <w:rFonts w:ascii="CharterC" w:eastAsia="Times New Roman" w:hAnsi="CharterC" w:cs="Times New Roman"/>
      <w:b/>
      <w:i/>
      <w:sz w:val="32"/>
      <w:szCs w:val="24"/>
      <w:lang w:eastAsia="ru-RU"/>
    </w:rPr>
  </w:style>
  <w:style w:type="paragraph" w:customStyle="1" w:styleId="a7">
    <w:name w:val="?Текст таблицы"/>
    <w:basedOn w:val="a"/>
    <w:link w:val="a8"/>
    <w:rsid w:val="001F2DC8"/>
    <w:pPr>
      <w:spacing w:before="20" w:after="20" w:line="240" w:lineRule="auto"/>
    </w:pPr>
    <w:rPr>
      <w:rFonts w:ascii="CharterC" w:eastAsia="Times New Roman" w:hAnsi="CharterC"/>
      <w:i/>
      <w:sz w:val="18"/>
      <w:szCs w:val="24"/>
      <w:lang w:val="x-none" w:eastAsia="ru-RU"/>
    </w:rPr>
  </w:style>
  <w:style w:type="character" w:customStyle="1" w:styleId="a8">
    <w:name w:val="?Текст таблицы Знак"/>
    <w:link w:val="a7"/>
    <w:rsid w:val="001F2DC8"/>
    <w:rPr>
      <w:rFonts w:ascii="CharterC" w:eastAsia="Times New Roman" w:hAnsi="CharterC" w:cs="Times New Roman"/>
      <w:i/>
      <w:sz w:val="18"/>
      <w:szCs w:val="24"/>
      <w:lang w:eastAsia="ru-RU"/>
    </w:rPr>
  </w:style>
  <w:style w:type="paragraph" w:customStyle="1" w:styleId="20">
    <w:name w:val="Заголовок2"/>
    <w:basedOn w:val="24"/>
    <w:next w:val="a"/>
    <w:link w:val="26"/>
    <w:qFormat/>
    <w:rsid w:val="001F2DC8"/>
    <w:pPr>
      <w:numPr>
        <w:ilvl w:val="1"/>
        <w:numId w:val="1"/>
      </w:numPr>
      <w:spacing w:line="288" w:lineRule="auto"/>
      <w:jc w:val="both"/>
    </w:pPr>
    <w:rPr>
      <w:rFonts w:ascii="Myriad Pro" w:eastAsia="Calibri" w:hAnsi="Myriad Pro"/>
      <w:color w:val="76923C"/>
      <w:sz w:val="28"/>
      <w:szCs w:val="28"/>
      <w:lang w:eastAsia="x-none"/>
    </w:rPr>
  </w:style>
  <w:style w:type="character" w:customStyle="1" w:styleId="26">
    <w:name w:val="Заголовок2 Знак"/>
    <w:link w:val="20"/>
    <w:rsid w:val="001F2DC8"/>
    <w:rPr>
      <w:rFonts w:ascii="Myriad Pro" w:hAnsi="Myriad Pro"/>
      <w:b/>
      <w:i/>
      <w:color w:val="76923C"/>
      <w:sz w:val="28"/>
      <w:szCs w:val="28"/>
      <w:lang w:val="x-none" w:eastAsia="x-none"/>
    </w:rPr>
  </w:style>
  <w:style w:type="character" w:customStyle="1" w:styleId="27">
    <w:name w:val="Основной текст (2)_"/>
    <w:link w:val="28"/>
    <w:rsid w:val="001F2DC8"/>
    <w:rPr>
      <w:rFonts w:ascii="Times New Roman" w:eastAsia="Times New Roman" w:hAnsi="Times New Roman" w:cs="Times New Roman"/>
      <w:shd w:val="clear" w:color="auto" w:fill="FFFFFF"/>
    </w:rPr>
  </w:style>
  <w:style w:type="paragraph" w:customStyle="1" w:styleId="28">
    <w:name w:val="Основной текст (2)"/>
    <w:basedOn w:val="a"/>
    <w:link w:val="27"/>
    <w:rsid w:val="001F2DC8"/>
    <w:pPr>
      <w:widowControl w:val="0"/>
      <w:shd w:val="clear" w:color="auto" w:fill="FFFFFF"/>
      <w:spacing w:after="0" w:line="360" w:lineRule="exact"/>
      <w:jc w:val="both"/>
    </w:pPr>
    <w:rPr>
      <w:rFonts w:ascii="Times New Roman" w:eastAsia="Times New Roman" w:hAnsi="Times New Roman"/>
      <w:sz w:val="20"/>
      <w:szCs w:val="20"/>
      <w:lang w:val="x-none" w:eastAsia="x-none"/>
    </w:rPr>
  </w:style>
  <w:style w:type="paragraph" w:customStyle="1" w:styleId="41">
    <w:name w:val="Заголовок 41"/>
    <w:basedOn w:val="a"/>
    <w:next w:val="a"/>
    <w:uiPriority w:val="9"/>
    <w:unhideWhenUsed/>
    <w:qFormat/>
    <w:rsid w:val="001F2DC8"/>
    <w:pPr>
      <w:keepNext/>
      <w:keepLines/>
      <w:spacing w:before="40" w:after="0"/>
      <w:outlineLvl w:val="3"/>
    </w:pPr>
    <w:rPr>
      <w:rFonts w:ascii="Calibri Light" w:eastAsia="Times New Roman" w:hAnsi="Calibri Light"/>
      <w:i/>
      <w:iCs/>
      <w:color w:val="2E74B5"/>
    </w:rPr>
  </w:style>
  <w:style w:type="numbering" w:customStyle="1" w:styleId="13">
    <w:name w:val="Нет списка1"/>
    <w:next w:val="a2"/>
    <w:uiPriority w:val="99"/>
    <w:semiHidden/>
    <w:unhideWhenUsed/>
    <w:rsid w:val="001F2DC8"/>
  </w:style>
  <w:style w:type="character" w:customStyle="1" w:styleId="apple-converted-space">
    <w:name w:val="apple-converted-space"/>
    <w:basedOn w:val="a0"/>
    <w:rsid w:val="001F2DC8"/>
  </w:style>
  <w:style w:type="character" w:styleId="a9">
    <w:name w:val="Hyperlink"/>
    <w:uiPriority w:val="99"/>
    <w:unhideWhenUsed/>
    <w:rsid w:val="001F2DC8"/>
    <w:rPr>
      <w:color w:val="0000FF"/>
      <w:u w:val="single"/>
    </w:rPr>
  </w:style>
  <w:style w:type="paragraph" w:styleId="aa">
    <w:name w:val="Normal (Web)"/>
    <w:basedOn w:val="a"/>
    <w:uiPriority w:val="99"/>
    <w:unhideWhenUsed/>
    <w:rsid w:val="001F2DC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4">
    <w:name w:val="Просмотренная гиперссылка1"/>
    <w:uiPriority w:val="99"/>
    <w:semiHidden/>
    <w:unhideWhenUsed/>
    <w:rsid w:val="001F2DC8"/>
    <w:rPr>
      <w:color w:val="954F72"/>
      <w:u w:val="single"/>
    </w:rPr>
  </w:style>
  <w:style w:type="paragraph" w:customStyle="1" w:styleId="font5">
    <w:name w:val="font5"/>
    <w:basedOn w:val="a"/>
    <w:rsid w:val="001F2DC8"/>
    <w:pPr>
      <w:spacing w:before="100" w:beforeAutospacing="1" w:after="100" w:afterAutospacing="1" w:line="240" w:lineRule="auto"/>
    </w:pPr>
    <w:rPr>
      <w:rFonts w:ascii="Times New Roman" w:eastAsia="Times New Roman" w:hAnsi="Times New Roman"/>
      <w:lang w:eastAsia="ru-RU"/>
    </w:rPr>
  </w:style>
  <w:style w:type="paragraph" w:customStyle="1" w:styleId="xl65">
    <w:name w:val="xl65"/>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66">
    <w:name w:val="xl66"/>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styleId="ab">
    <w:name w:val="TOC Heading"/>
    <w:basedOn w:val="10"/>
    <w:next w:val="a"/>
    <w:uiPriority w:val="39"/>
    <w:qFormat/>
    <w:rsid w:val="001F2DC8"/>
    <w:pPr>
      <w:outlineLvl w:val="9"/>
    </w:pPr>
    <w:rPr>
      <w:lang w:eastAsia="ru-RU"/>
    </w:rPr>
  </w:style>
  <w:style w:type="paragraph" w:styleId="29">
    <w:name w:val="toc 2"/>
    <w:basedOn w:val="a"/>
    <w:next w:val="a"/>
    <w:autoRedefine/>
    <w:uiPriority w:val="39"/>
    <w:unhideWhenUsed/>
    <w:rsid w:val="00D655F1"/>
    <w:pPr>
      <w:tabs>
        <w:tab w:val="left" w:pos="880"/>
        <w:tab w:val="right" w:leader="dot" w:pos="9344"/>
      </w:tabs>
      <w:spacing w:after="0" w:line="240" w:lineRule="auto"/>
    </w:pPr>
    <w:rPr>
      <w:rFonts w:ascii="Myriad Pro" w:hAnsi="Myriad Pro"/>
    </w:rPr>
  </w:style>
  <w:style w:type="paragraph" w:styleId="15">
    <w:name w:val="toc 1"/>
    <w:basedOn w:val="a"/>
    <w:next w:val="a"/>
    <w:autoRedefine/>
    <w:uiPriority w:val="39"/>
    <w:unhideWhenUsed/>
    <w:rsid w:val="001F2DC8"/>
    <w:pPr>
      <w:spacing w:after="100"/>
    </w:pPr>
    <w:rPr>
      <w:rFonts w:ascii="Myriad Pro" w:hAnsi="Myriad Pro"/>
    </w:rPr>
  </w:style>
  <w:style w:type="paragraph" w:customStyle="1" w:styleId="310">
    <w:name w:val="Оглавление 31"/>
    <w:basedOn w:val="a"/>
    <w:next w:val="a"/>
    <w:autoRedefine/>
    <w:uiPriority w:val="39"/>
    <w:unhideWhenUsed/>
    <w:rsid w:val="001F2DC8"/>
    <w:pPr>
      <w:spacing w:after="100"/>
      <w:ind w:left="440"/>
    </w:pPr>
    <w:rPr>
      <w:rFonts w:eastAsia="Times New Roman"/>
      <w:lang w:eastAsia="ru-RU"/>
    </w:rPr>
  </w:style>
  <w:style w:type="paragraph" w:styleId="ac">
    <w:name w:val="endnote text"/>
    <w:basedOn w:val="a"/>
    <w:link w:val="ad"/>
    <w:uiPriority w:val="99"/>
    <w:semiHidden/>
    <w:unhideWhenUsed/>
    <w:rsid w:val="001F2DC8"/>
    <w:pPr>
      <w:spacing w:after="0" w:line="240" w:lineRule="auto"/>
    </w:pPr>
    <w:rPr>
      <w:rFonts w:ascii="Myriad Pro" w:hAnsi="Myriad Pro"/>
      <w:sz w:val="20"/>
      <w:szCs w:val="20"/>
      <w:lang w:val="x-none" w:eastAsia="x-none"/>
    </w:rPr>
  </w:style>
  <w:style w:type="character" w:customStyle="1" w:styleId="ad">
    <w:name w:val="Текст концевой сноски Знак"/>
    <w:link w:val="ac"/>
    <w:uiPriority w:val="99"/>
    <w:semiHidden/>
    <w:rsid w:val="001F2DC8"/>
    <w:rPr>
      <w:rFonts w:ascii="Myriad Pro" w:hAnsi="Myriad Pro"/>
      <w:sz w:val="20"/>
      <w:szCs w:val="20"/>
    </w:rPr>
  </w:style>
  <w:style w:type="character" w:styleId="ae">
    <w:name w:val="endnote reference"/>
    <w:uiPriority w:val="99"/>
    <w:semiHidden/>
    <w:unhideWhenUsed/>
    <w:rsid w:val="001F2DC8"/>
    <w:rPr>
      <w:vertAlign w:val="superscript"/>
    </w:rPr>
  </w:style>
  <w:style w:type="character" w:customStyle="1" w:styleId="2115pt">
    <w:name w:val="Основной текст (2) + 11;5 pt;Курсив"/>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a">
    <w:name w:val="Основной текст (2) + Полужирный;Курсив"/>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
    <w:name w:val="FollowedHyperlink"/>
    <w:uiPriority w:val="99"/>
    <w:semiHidden/>
    <w:unhideWhenUsed/>
    <w:rsid w:val="001F2DC8"/>
    <w:rPr>
      <w:color w:val="800080"/>
      <w:u w:val="single"/>
    </w:rPr>
  </w:style>
  <w:style w:type="character" w:customStyle="1" w:styleId="410">
    <w:name w:val="Заголовок 4 Знак1"/>
    <w:uiPriority w:val="9"/>
    <w:semiHidden/>
    <w:rsid w:val="001F2DC8"/>
    <w:rPr>
      <w:rFonts w:ascii="Calibri Light" w:eastAsia="Times New Roman" w:hAnsi="Calibri Light" w:cs="Times New Roman"/>
      <w:i/>
      <w:iCs/>
      <w:color w:val="365F91"/>
    </w:rPr>
  </w:style>
  <w:style w:type="paragraph" w:styleId="af0">
    <w:name w:val="No Spacing"/>
    <w:link w:val="af1"/>
    <w:uiPriority w:val="1"/>
    <w:qFormat/>
    <w:rsid w:val="0029734F"/>
    <w:rPr>
      <w:rFonts w:eastAsia="Times New Roman"/>
      <w:sz w:val="22"/>
      <w:szCs w:val="22"/>
    </w:rPr>
  </w:style>
  <w:style w:type="character" w:customStyle="1" w:styleId="af1">
    <w:name w:val="Без интервала Знак"/>
    <w:link w:val="af0"/>
    <w:uiPriority w:val="1"/>
    <w:rsid w:val="0029734F"/>
    <w:rPr>
      <w:rFonts w:eastAsia="Times New Roman"/>
      <w:sz w:val="22"/>
      <w:szCs w:val="22"/>
      <w:lang w:val="ru-RU" w:eastAsia="ru-RU" w:bidi="ar-SA"/>
    </w:rPr>
  </w:style>
  <w:style w:type="paragraph" w:styleId="33">
    <w:name w:val="toc 3"/>
    <w:basedOn w:val="a"/>
    <w:next w:val="a"/>
    <w:autoRedefine/>
    <w:uiPriority w:val="39"/>
    <w:unhideWhenUsed/>
    <w:rsid w:val="00D655F1"/>
    <w:pPr>
      <w:tabs>
        <w:tab w:val="left" w:pos="426"/>
        <w:tab w:val="left" w:pos="880"/>
        <w:tab w:val="right" w:leader="dot" w:pos="9354"/>
      </w:tabs>
      <w:spacing w:after="0" w:line="240" w:lineRule="auto"/>
    </w:pPr>
  </w:style>
  <w:style w:type="paragraph" w:styleId="af2">
    <w:name w:val="header"/>
    <w:aliases w:val="encabezado,Header Char1,Header Char Char,Header Char2 Char Char,Header Char1 Char Char Char,Header Char Char Char Char Char,Header Char Char1 Char Char,Header Char,Header Char2 Char,Header Char1 Char Char,Header Char Char Char Char Зн"/>
    <w:basedOn w:val="a"/>
    <w:link w:val="af3"/>
    <w:uiPriority w:val="99"/>
    <w:unhideWhenUsed/>
    <w:rsid w:val="001335E3"/>
    <w:pPr>
      <w:tabs>
        <w:tab w:val="center" w:pos="4677"/>
        <w:tab w:val="right" w:pos="9355"/>
      </w:tabs>
      <w:spacing w:after="0" w:line="240" w:lineRule="auto"/>
    </w:pPr>
  </w:style>
  <w:style w:type="character" w:customStyle="1" w:styleId="af3">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0"/>
    <w:link w:val="af2"/>
    <w:uiPriority w:val="99"/>
    <w:rsid w:val="001335E3"/>
  </w:style>
  <w:style w:type="paragraph" w:styleId="af4">
    <w:name w:val="footer"/>
    <w:basedOn w:val="a"/>
    <w:link w:val="af5"/>
    <w:uiPriority w:val="99"/>
    <w:unhideWhenUsed/>
    <w:rsid w:val="001335E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1335E3"/>
  </w:style>
  <w:style w:type="paragraph" w:customStyle="1" w:styleId="ConsPlusNormal">
    <w:name w:val="ConsPlusNormal"/>
    <w:rsid w:val="00C86215"/>
    <w:pPr>
      <w:autoSpaceDE w:val="0"/>
      <w:autoSpaceDN w:val="0"/>
      <w:adjustRightInd w:val="0"/>
    </w:pPr>
    <w:rPr>
      <w:rFonts w:ascii="Myriad Pro" w:hAnsi="Myriad Pro" w:cs="Myriad Pro"/>
      <w:sz w:val="26"/>
      <w:szCs w:val="26"/>
      <w:lang w:eastAsia="en-US"/>
    </w:rPr>
  </w:style>
  <w:style w:type="character" w:customStyle="1" w:styleId="34">
    <w:name w:val="Основной текст (3)_"/>
    <w:link w:val="35"/>
    <w:rsid w:val="00C86215"/>
    <w:rPr>
      <w:rFonts w:ascii="Times New Roman" w:eastAsia="Times New Roman" w:hAnsi="Times New Roman" w:cs="Times New Roman"/>
      <w:b/>
      <w:bCs/>
      <w:sz w:val="28"/>
      <w:szCs w:val="28"/>
      <w:shd w:val="clear" w:color="auto" w:fill="FFFFFF"/>
    </w:rPr>
  </w:style>
  <w:style w:type="character" w:customStyle="1" w:styleId="16">
    <w:name w:val="Заголовок №1_"/>
    <w:link w:val="17"/>
    <w:rsid w:val="00C86215"/>
    <w:rPr>
      <w:rFonts w:ascii="Times New Roman" w:eastAsia="Times New Roman" w:hAnsi="Times New Roman" w:cs="Times New Roman"/>
      <w:b/>
      <w:bCs/>
      <w:sz w:val="28"/>
      <w:szCs w:val="28"/>
      <w:shd w:val="clear" w:color="auto" w:fill="FFFFFF"/>
    </w:rPr>
  </w:style>
  <w:style w:type="character" w:customStyle="1" w:styleId="2b">
    <w:name w:val="Подпись к таблице (2)_"/>
    <w:link w:val="2c"/>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5">
    <w:name w:val="Основной текст (3)"/>
    <w:basedOn w:val="a"/>
    <w:link w:val="34"/>
    <w:rsid w:val="00C86215"/>
    <w:pPr>
      <w:widowControl w:val="0"/>
      <w:shd w:val="clear" w:color="auto" w:fill="FFFFFF"/>
      <w:spacing w:after="240" w:line="310" w:lineRule="exact"/>
      <w:jc w:val="right"/>
    </w:pPr>
    <w:rPr>
      <w:rFonts w:ascii="Times New Roman" w:eastAsia="Times New Roman" w:hAnsi="Times New Roman"/>
      <w:b/>
      <w:bCs/>
      <w:sz w:val="28"/>
      <w:szCs w:val="28"/>
      <w:lang w:val="x-none" w:eastAsia="x-none"/>
    </w:rPr>
  </w:style>
  <w:style w:type="paragraph" w:customStyle="1" w:styleId="17">
    <w:name w:val="Заголовок №1"/>
    <w:basedOn w:val="a"/>
    <w:link w:val="16"/>
    <w:rsid w:val="00C86215"/>
    <w:pPr>
      <w:widowControl w:val="0"/>
      <w:shd w:val="clear" w:color="auto" w:fill="FFFFFF"/>
      <w:spacing w:after="0" w:line="480" w:lineRule="exact"/>
      <w:jc w:val="right"/>
      <w:outlineLvl w:val="0"/>
    </w:pPr>
    <w:rPr>
      <w:rFonts w:ascii="Times New Roman" w:eastAsia="Times New Roman" w:hAnsi="Times New Roman"/>
      <w:b/>
      <w:bCs/>
      <w:sz w:val="28"/>
      <w:szCs w:val="28"/>
      <w:lang w:val="x-none" w:eastAsia="x-none"/>
    </w:rPr>
  </w:style>
  <w:style w:type="paragraph" w:customStyle="1" w:styleId="2c">
    <w:name w:val="Подпись к таблице (2)"/>
    <w:basedOn w:val="a"/>
    <w:link w:val="2b"/>
    <w:rsid w:val="00C86215"/>
    <w:pPr>
      <w:widowControl w:val="0"/>
      <w:shd w:val="clear" w:color="auto" w:fill="FFFFFF"/>
      <w:spacing w:after="0" w:line="310" w:lineRule="exact"/>
    </w:pPr>
    <w:rPr>
      <w:rFonts w:ascii="Times New Roman" w:eastAsia="Times New Roman" w:hAnsi="Times New Roman"/>
      <w:b/>
      <w:bCs/>
      <w:sz w:val="28"/>
      <w:szCs w:val="28"/>
      <w:lang w:val="x-none" w:eastAsia="x-none"/>
    </w:rPr>
  </w:style>
  <w:style w:type="table" w:styleId="af6">
    <w:name w:val="Table Grid"/>
    <w:basedOn w:val="a1"/>
    <w:uiPriority w:val="39"/>
    <w:rsid w:val="00C86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Основной текст отчета"/>
    <w:rsid w:val="008C4307"/>
    <w:pPr>
      <w:spacing w:line="320" w:lineRule="atLeast"/>
      <w:ind w:firstLine="709"/>
      <w:jc w:val="both"/>
    </w:pPr>
    <w:rPr>
      <w:rFonts w:ascii="Times New Roman" w:hAnsi="Times New Roman"/>
      <w:sz w:val="24"/>
      <w:szCs w:val="24"/>
    </w:rPr>
  </w:style>
  <w:style w:type="paragraph" w:styleId="af8">
    <w:name w:val="Balloon Text"/>
    <w:basedOn w:val="a"/>
    <w:link w:val="af9"/>
    <w:uiPriority w:val="99"/>
    <w:semiHidden/>
    <w:unhideWhenUsed/>
    <w:rsid w:val="005F6A4F"/>
    <w:pPr>
      <w:spacing w:after="0" w:line="240" w:lineRule="auto"/>
    </w:pPr>
    <w:rPr>
      <w:rFonts w:ascii="Segoe UI" w:hAnsi="Segoe UI"/>
      <w:sz w:val="18"/>
      <w:szCs w:val="18"/>
      <w:lang w:val="x-none" w:eastAsia="x-none"/>
    </w:rPr>
  </w:style>
  <w:style w:type="character" w:customStyle="1" w:styleId="af9">
    <w:name w:val="Текст выноски Знак"/>
    <w:link w:val="af8"/>
    <w:uiPriority w:val="99"/>
    <w:semiHidden/>
    <w:rsid w:val="005F6A4F"/>
    <w:rPr>
      <w:rFonts w:ascii="Segoe UI" w:hAnsi="Segoe UI" w:cs="Segoe UI"/>
      <w:sz w:val="18"/>
      <w:szCs w:val="18"/>
    </w:rPr>
  </w:style>
  <w:style w:type="paragraph" w:customStyle="1" w:styleId="afa">
    <w:name w:val="Текст записки"/>
    <w:basedOn w:val="a"/>
    <w:rsid w:val="003F5237"/>
    <w:pPr>
      <w:suppressAutoHyphens/>
      <w:spacing w:after="120" w:line="276" w:lineRule="auto"/>
      <w:ind w:firstLine="709"/>
      <w:jc w:val="both"/>
    </w:pPr>
    <w:rPr>
      <w:rFonts w:eastAsia="Times New Roman" w:cs="Calibri"/>
      <w:sz w:val="28"/>
      <w:szCs w:val="26"/>
      <w:lang w:eastAsia="ar-SA"/>
    </w:rPr>
  </w:style>
  <w:style w:type="paragraph" w:customStyle="1" w:styleId="afb">
    <w:name w:val="Текст ТЭП"/>
    <w:basedOn w:val="a"/>
    <w:qFormat/>
    <w:rsid w:val="003F5237"/>
    <w:pPr>
      <w:spacing w:after="0" w:line="312" w:lineRule="auto"/>
      <w:ind w:left="1418" w:right="284" w:firstLine="851"/>
      <w:jc w:val="both"/>
    </w:pPr>
    <w:rPr>
      <w:rFonts w:ascii="Times New Roman" w:eastAsia="Times New Roman" w:hAnsi="Times New Roman"/>
      <w:sz w:val="28"/>
      <w:szCs w:val="20"/>
      <w:lang w:eastAsia="ru-RU"/>
    </w:rPr>
  </w:style>
  <w:style w:type="table" w:customStyle="1" w:styleId="18">
    <w:name w:val="Стиль1"/>
    <w:basedOn w:val="a1"/>
    <w:uiPriority w:val="99"/>
    <w:rsid w:val="0098739C"/>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styleId="afc">
    <w:name w:val="Emphasis"/>
    <w:uiPriority w:val="20"/>
    <w:qFormat/>
    <w:rsid w:val="00487608"/>
    <w:rPr>
      <w:i/>
      <w:iCs/>
    </w:rPr>
  </w:style>
  <w:style w:type="character" w:customStyle="1" w:styleId="editsection">
    <w:name w:val="editsection"/>
    <w:basedOn w:val="a0"/>
    <w:rsid w:val="00487608"/>
  </w:style>
  <w:style w:type="character" w:customStyle="1" w:styleId="mw-headline">
    <w:name w:val="mw-headline"/>
    <w:basedOn w:val="a0"/>
    <w:rsid w:val="00487608"/>
  </w:style>
  <w:style w:type="character" w:customStyle="1" w:styleId="w">
    <w:name w:val="w"/>
    <w:basedOn w:val="a0"/>
    <w:rsid w:val="00487608"/>
  </w:style>
  <w:style w:type="paragraph" w:customStyle="1" w:styleId="bodytext">
    <w:name w:val="bodytext"/>
    <w:basedOn w:val="a"/>
    <w:rsid w:val="0048760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105pt">
    <w:name w:val="Основной текст (2) + 10;5 pt;Полужирный"/>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link w:val="5"/>
    <w:uiPriority w:val="9"/>
    <w:rsid w:val="00590DB4"/>
    <w:rPr>
      <w:rFonts w:ascii="Calibri Light" w:eastAsia="Times New Roman" w:hAnsi="Calibri Light" w:cs="Times New Roman"/>
      <w:color w:val="365F91"/>
    </w:rPr>
  </w:style>
  <w:style w:type="paragraph" w:styleId="42">
    <w:name w:val="List Number 4"/>
    <w:basedOn w:val="a"/>
    <w:uiPriority w:val="99"/>
    <w:rsid w:val="00590DB4"/>
    <w:pPr>
      <w:tabs>
        <w:tab w:val="num" w:pos="1209"/>
      </w:tabs>
      <w:spacing w:before="180" w:after="60" w:line="240" w:lineRule="auto"/>
      <w:ind w:left="1209" w:hanging="360"/>
    </w:pPr>
    <w:rPr>
      <w:rFonts w:ascii="Garamond" w:eastAsia="Times New Roman" w:hAnsi="Garamond"/>
      <w:szCs w:val="20"/>
      <w:lang w:val="en-GB"/>
    </w:rPr>
  </w:style>
  <w:style w:type="character" w:styleId="afd">
    <w:name w:val="page number"/>
    <w:uiPriority w:val="99"/>
    <w:rsid w:val="00590DB4"/>
    <w:rPr>
      <w:rFonts w:cs="Times New Roman"/>
    </w:rPr>
  </w:style>
  <w:style w:type="character" w:customStyle="1" w:styleId="afe">
    <w:name w:val="Текст примечания Знак"/>
    <w:link w:val="aff"/>
    <w:uiPriority w:val="99"/>
    <w:semiHidden/>
    <w:rsid w:val="00590DB4"/>
    <w:rPr>
      <w:rFonts w:ascii="Times New Roman" w:eastAsia="Times New Roman" w:hAnsi="Times New Roman" w:cs="Times New Roman"/>
      <w:sz w:val="20"/>
      <w:szCs w:val="20"/>
      <w:lang w:eastAsia="ru-RU"/>
    </w:rPr>
  </w:style>
  <w:style w:type="paragraph" w:styleId="aff">
    <w:name w:val="annotation text"/>
    <w:basedOn w:val="a"/>
    <w:link w:val="afe"/>
    <w:uiPriority w:val="99"/>
    <w:semiHidden/>
    <w:rsid w:val="00590DB4"/>
    <w:pPr>
      <w:spacing w:after="0" w:line="240" w:lineRule="auto"/>
    </w:pPr>
    <w:rPr>
      <w:rFonts w:ascii="Times New Roman" w:eastAsia="Times New Roman" w:hAnsi="Times New Roman"/>
      <w:sz w:val="20"/>
      <w:szCs w:val="20"/>
      <w:lang w:val="x-none" w:eastAsia="ru-RU"/>
    </w:rPr>
  </w:style>
  <w:style w:type="character" w:customStyle="1" w:styleId="19">
    <w:name w:val="Текст примечания Знак1"/>
    <w:uiPriority w:val="99"/>
    <w:semiHidden/>
    <w:rsid w:val="00590DB4"/>
    <w:rPr>
      <w:sz w:val="20"/>
      <w:szCs w:val="20"/>
    </w:rPr>
  </w:style>
  <w:style w:type="character" w:customStyle="1" w:styleId="aff0">
    <w:name w:val="Тема примечания Знак"/>
    <w:link w:val="aff1"/>
    <w:uiPriority w:val="99"/>
    <w:semiHidden/>
    <w:rsid w:val="00590DB4"/>
    <w:rPr>
      <w:rFonts w:ascii="Times New Roman" w:eastAsia="Times New Roman" w:hAnsi="Times New Roman" w:cs="Times New Roman"/>
      <w:b/>
      <w:bCs/>
      <w:sz w:val="20"/>
      <w:szCs w:val="20"/>
      <w:lang w:eastAsia="ru-RU"/>
    </w:rPr>
  </w:style>
  <w:style w:type="paragraph" w:styleId="aff1">
    <w:name w:val="annotation subject"/>
    <w:basedOn w:val="aff"/>
    <w:next w:val="aff"/>
    <w:link w:val="aff0"/>
    <w:uiPriority w:val="99"/>
    <w:semiHidden/>
    <w:rsid w:val="00590DB4"/>
    <w:rPr>
      <w:b/>
      <w:bCs/>
    </w:rPr>
  </w:style>
  <w:style w:type="character" w:customStyle="1" w:styleId="1a">
    <w:name w:val="Тема примечания Знак1"/>
    <w:uiPriority w:val="99"/>
    <w:semiHidden/>
    <w:rsid w:val="00590DB4"/>
    <w:rPr>
      <w:b/>
      <w:bCs/>
      <w:sz w:val="20"/>
      <w:szCs w:val="20"/>
    </w:rPr>
  </w:style>
  <w:style w:type="character" w:styleId="aff2">
    <w:name w:val="annotation reference"/>
    <w:uiPriority w:val="99"/>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pPr>
    <w:rPr>
      <w:rFonts w:ascii="Courier New" w:eastAsia="Times New Roman" w:hAnsi="Courier New" w:cs="Courier New"/>
    </w:rPr>
  </w:style>
  <w:style w:type="character" w:customStyle="1" w:styleId="blk">
    <w:name w:val="blk"/>
    <w:basedOn w:val="a0"/>
    <w:rsid w:val="00590DB4"/>
  </w:style>
  <w:style w:type="character" w:customStyle="1" w:styleId="2TimesNewRoman">
    <w:name w:val="Основной текст (2) + Times New Roman"/>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
    <w:rsid w:val="006E0004"/>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3">
    <w:name w:val="?Основной текст"/>
    <w:basedOn w:val="a"/>
    <w:link w:val="aff4"/>
    <w:uiPriority w:val="99"/>
    <w:qFormat/>
    <w:rsid w:val="00B75236"/>
    <w:pPr>
      <w:spacing w:before="52" w:after="0" w:line="300" w:lineRule="exact"/>
      <w:ind w:left="284" w:firstLine="170"/>
      <w:jc w:val="both"/>
    </w:pPr>
    <w:rPr>
      <w:rFonts w:ascii="CharterC" w:eastAsia="Times New Roman" w:hAnsi="CharterC"/>
      <w:sz w:val="20"/>
      <w:szCs w:val="24"/>
      <w:lang w:val="x-none" w:eastAsia="ru-RU"/>
    </w:rPr>
  </w:style>
  <w:style w:type="character" w:customStyle="1" w:styleId="aff4">
    <w:name w:val="?Основной текст Знак"/>
    <w:link w:val="aff3"/>
    <w:uiPriority w:val="99"/>
    <w:rsid w:val="00B75236"/>
    <w:rPr>
      <w:rFonts w:ascii="CharterC" w:eastAsia="Times New Roman" w:hAnsi="CharterC" w:cs="Times New Roman"/>
      <w:szCs w:val="24"/>
      <w:lang w:eastAsia="ru-RU"/>
    </w:rPr>
  </w:style>
  <w:style w:type="paragraph" w:customStyle="1" w:styleId="Textbody">
    <w:name w:val="Text body"/>
    <w:basedOn w:val="a"/>
    <w:rsid w:val="0056089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DD2A8E"/>
    <w:pPr>
      <w:autoSpaceDE w:val="0"/>
      <w:autoSpaceDN w:val="0"/>
      <w:adjustRightInd w:val="0"/>
    </w:pPr>
    <w:rPr>
      <w:rFonts w:ascii="Times New Roman" w:eastAsia="Times New Roman" w:hAnsi="Times New Roman"/>
      <w:b/>
      <w:bCs/>
      <w:sz w:val="24"/>
      <w:szCs w:val="24"/>
    </w:rPr>
  </w:style>
  <w:style w:type="character" w:customStyle="1" w:styleId="212pt">
    <w:name w:val="Основной текст (2) + 12 pt"/>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5">
    <w:name w:val="Знак"/>
    <w:basedOn w:val="a"/>
    <w:link w:val="aff6"/>
    <w:rsid w:val="000A273A"/>
    <w:pPr>
      <w:spacing w:line="240" w:lineRule="exact"/>
    </w:pPr>
    <w:rPr>
      <w:rFonts w:ascii="Verdana" w:eastAsia="Times New Roman" w:hAnsi="Verdana"/>
      <w:sz w:val="20"/>
      <w:szCs w:val="20"/>
      <w:lang w:val="en-US"/>
    </w:rPr>
  </w:style>
  <w:style w:type="character" w:customStyle="1" w:styleId="2Georgia85pt">
    <w:name w:val="Основной текст (2) + Georgia;8;5 pt"/>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d">
    <w:name w:val="Основной текст (2) + Малые прописные"/>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6">
    <w:name w:val="Основной текст (3) + Не полужирный"/>
    <w:rsid w:val="00085CAB"/>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e">
    <w:name w:val="Основной текст (2) + Полужирный"/>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
    <w:rsid w:val="002A7AE4"/>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s9">
    <w:name w:val="s_9"/>
    <w:basedOn w:val="a"/>
    <w:rsid w:val="002A7AE4"/>
    <w:pPr>
      <w:spacing w:before="100" w:beforeAutospacing="1" w:after="100" w:afterAutospacing="1" w:line="240" w:lineRule="auto"/>
    </w:pPr>
    <w:rPr>
      <w:rFonts w:ascii="Times New Roman" w:eastAsia="Times New Roman" w:hAnsi="Times New Roman"/>
      <w:sz w:val="24"/>
      <w:szCs w:val="24"/>
      <w:lang w:val="en-US"/>
    </w:rPr>
  </w:style>
  <w:style w:type="paragraph" w:styleId="aff7">
    <w:name w:val="Body Text"/>
    <w:aliases w:val="Заг1"/>
    <w:basedOn w:val="a"/>
    <w:link w:val="aff8"/>
    <w:rsid w:val="00042363"/>
    <w:pPr>
      <w:spacing w:after="0" w:line="240" w:lineRule="auto"/>
    </w:pPr>
    <w:rPr>
      <w:rFonts w:ascii="Times New Roman" w:eastAsia="Times New Roman" w:hAnsi="Times New Roman"/>
      <w:sz w:val="24"/>
      <w:szCs w:val="20"/>
      <w:lang w:val="x-none" w:eastAsia="x-none"/>
    </w:rPr>
  </w:style>
  <w:style w:type="character" w:customStyle="1" w:styleId="aff8">
    <w:name w:val="Основной текст Знак"/>
    <w:aliases w:val="Заг1 Знак"/>
    <w:link w:val="aff7"/>
    <w:rsid w:val="00042363"/>
    <w:rPr>
      <w:rFonts w:ascii="Times New Roman" w:eastAsia="Times New Roman" w:hAnsi="Times New Roman" w:cs="Times New Roman"/>
      <w:sz w:val="24"/>
      <w:szCs w:val="20"/>
    </w:rPr>
  </w:style>
  <w:style w:type="character" w:customStyle="1" w:styleId="Bodytext2">
    <w:name w:val="Body text (2)_"/>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
    <w:link w:val="Bodytext2"/>
    <w:rsid w:val="00A62FBF"/>
    <w:pPr>
      <w:widowControl w:val="0"/>
      <w:shd w:val="clear" w:color="auto" w:fill="FFFFFF"/>
      <w:spacing w:after="0" w:line="295" w:lineRule="exact"/>
      <w:ind w:hanging="1380"/>
      <w:jc w:val="both"/>
    </w:pPr>
    <w:rPr>
      <w:rFonts w:ascii="Times New Roman" w:eastAsia="Times New Roman" w:hAnsi="Times New Roman"/>
      <w:sz w:val="20"/>
      <w:szCs w:val="20"/>
      <w:lang w:val="x-none" w:eastAsia="x-none"/>
    </w:rPr>
  </w:style>
  <w:style w:type="character" w:customStyle="1" w:styleId="Bodytext275ptBoldSpacing1pt">
    <w:name w:val="Body text (2) + 7;5 pt;Bold;Spacing 1 pt"/>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
    <w:link w:val="Bodytext7"/>
    <w:rsid w:val="007F54CF"/>
    <w:pPr>
      <w:widowControl w:val="0"/>
      <w:shd w:val="clear" w:color="auto" w:fill="FFFFFF"/>
      <w:spacing w:after="0" w:line="284" w:lineRule="exact"/>
    </w:pPr>
    <w:rPr>
      <w:rFonts w:ascii="Times New Roman" w:eastAsia="Times New Roman" w:hAnsi="Times New Roman"/>
      <w:sz w:val="26"/>
      <w:szCs w:val="26"/>
      <w:lang w:val="x-none" w:eastAsia="x-none"/>
    </w:rPr>
  </w:style>
  <w:style w:type="character" w:customStyle="1" w:styleId="1b">
    <w:name w:val="Неразрешенное упоминание1"/>
    <w:uiPriority w:val="99"/>
    <w:semiHidden/>
    <w:unhideWhenUsed/>
    <w:rsid w:val="00A2153F"/>
    <w:rPr>
      <w:color w:val="605E5C"/>
      <w:shd w:val="clear" w:color="auto" w:fill="E1DFDD"/>
    </w:rPr>
  </w:style>
  <w:style w:type="character" w:customStyle="1" w:styleId="28pt">
    <w:name w:val="Основной текст (2) + 8 pt"/>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3">
    <w:name w:val="Основной текст (4)_"/>
    <w:link w:val="44"/>
    <w:rsid w:val="003A15A0"/>
    <w:rPr>
      <w:rFonts w:ascii="Times New Roman" w:eastAsia="Times New Roman" w:hAnsi="Times New Roman" w:cs="Times New Roman"/>
      <w:i/>
      <w:iCs/>
      <w:sz w:val="28"/>
      <w:szCs w:val="28"/>
      <w:shd w:val="clear" w:color="auto" w:fill="FFFFFF"/>
    </w:rPr>
  </w:style>
  <w:style w:type="paragraph" w:customStyle="1" w:styleId="44">
    <w:name w:val="Основной текст (4)"/>
    <w:basedOn w:val="a"/>
    <w:link w:val="43"/>
    <w:rsid w:val="003A15A0"/>
    <w:pPr>
      <w:widowControl w:val="0"/>
      <w:shd w:val="clear" w:color="auto" w:fill="FFFFFF"/>
      <w:spacing w:after="0" w:line="320" w:lineRule="exact"/>
    </w:pPr>
    <w:rPr>
      <w:rFonts w:ascii="Times New Roman" w:eastAsia="Times New Roman" w:hAnsi="Times New Roman"/>
      <w:i/>
      <w:iCs/>
      <w:sz w:val="28"/>
      <w:szCs w:val="28"/>
      <w:lang w:val="x-none" w:eastAsia="x-none"/>
    </w:rPr>
  </w:style>
  <w:style w:type="character" w:customStyle="1" w:styleId="45">
    <w:name w:val="Основной текст (4) + Не курсив"/>
    <w:rsid w:val="003A15A0"/>
    <w:rPr>
      <w:rFonts w:ascii="Times New Roman" w:eastAsia="Times New Roman" w:hAnsi="Times New Roman" w:cs="Times New Roman"/>
      <w:i w:val="0"/>
      <w:iCs w:val="0"/>
      <w:color w:val="000000"/>
      <w:spacing w:val="0"/>
      <w:w w:val="100"/>
      <w:position w:val="0"/>
      <w:sz w:val="28"/>
      <w:szCs w:val="28"/>
      <w:shd w:val="clear" w:color="auto" w:fill="FFFFFF"/>
      <w:lang w:val="ru-RU" w:eastAsia="ru-RU" w:bidi="ru-RU"/>
    </w:rPr>
  </w:style>
  <w:style w:type="character" w:customStyle="1" w:styleId="Exact">
    <w:name w:val="Подпись к таблице Exact"/>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ru-RU"/>
    </w:rPr>
  </w:style>
  <w:style w:type="character" w:customStyle="1" w:styleId="HTML0">
    <w:name w:val="Стандартный HTML Знак"/>
    <w:link w:val="HTML"/>
    <w:uiPriority w:val="99"/>
    <w:rsid w:val="001B6661"/>
    <w:rPr>
      <w:rFonts w:ascii="Courier New" w:eastAsia="Times New Roman" w:hAnsi="Courier New" w:cs="Courier New"/>
      <w:sz w:val="20"/>
      <w:szCs w:val="20"/>
      <w:lang w:eastAsia="ru-RU"/>
    </w:rPr>
  </w:style>
  <w:style w:type="character" w:customStyle="1" w:styleId="a3">
    <w:name w:val="Абзац списка Знак"/>
    <w:aliases w:val="Bullet List Знак,FooterText Знак,numbered Знак,List Paragraph Знак,ПАРАГРАФ Знак,Абзац списка2 Знак,Нумерованый список Знак,List Paragraph1 Знак"/>
    <w:link w:val="12"/>
    <w:uiPriority w:val="34"/>
    <w:rsid w:val="00713FAC"/>
    <w:rPr>
      <w:rFonts w:ascii="Calibri" w:eastAsia="Calibri" w:hAnsi="Calibri" w:cs="Times New Roman"/>
    </w:rPr>
  </w:style>
  <w:style w:type="paragraph" w:customStyle="1" w:styleId="formattext">
    <w:name w:val="formattext"/>
    <w:basedOn w:val="a"/>
    <w:rsid w:val="0071410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doctitleimportant">
    <w:name w:val="doc__title_important"/>
    <w:basedOn w:val="a0"/>
    <w:rsid w:val="009C0895"/>
  </w:style>
  <w:style w:type="character" w:customStyle="1" w:styleId="aff9">
    <w:name w:val="Колонтитул_"/>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a">
    <w:name w:val="Колонтитул"/>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6">
    <w:name w:val="Заголовок №4"/>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b">
    <w:name w:val="Подпись к таблице_"/>
    <w:link w:val="affc"/>
    <w:rsid w:val="008A0FB5"/>
    <w:rPr>
      <w:rFonts w:ascii="Times New Roman" w:eastAsia="Times New Roman" w:hAnsi="Times New Roman" w:cs="Times New Roman"/>
      <w:shd w:val="clear" w:color="auto" w:fill="FFFFFF"/>
    </w:rPr>
  </w:style>
  <w:style w:type="paragraph" w:customStyle="1" w:styleId="affc">
    <w:name w:val="Подпись к таблице"/>
    <w:basedOn w:val="a"/>
    <w:link w:val="affb"/>
    <w:rsid w:val="008A0FB5"/>
    <w:pPr>
      <w:widowControl w:val="0"/>
      <w:shd w:val="clear" w:color="auto" w:fill="FFFFFF"/>
      <w:spacing w:after="0" w:line="284" w:lineRule="exact"/>
      <w:ind w:hanging="380"/>
    </w:pPr>
    <w:rPr>
      <w:rFonts w:ascii="Times New Roman" w:eastAsia="Times New Roman" w:hAnsi="Times New Roman"/>
      <w:sz w:val="20"/>
      <w:szCs w:val="20"/>
      <w:lang w:val="x-none" w:eastAsia="x-none"/>
    </w:rPr>
  </w:style>
  <w:style w:type="character" w:customStyle="1" w:styleId="210pt1">
    <w:name w:val="Основной текст (2) + 10 pt;Курсив"/>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
    <w:rsid w:val="007F109D"/>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7">
    <w:name w:val="Body Text 3"/>
    <w:basedOn w:val="a"/>
    <w:link w:val="38"/>
    <w:uiPriority w:val="99"/>
    <w:semiHidden/>
    <w:unhideWhenUsed/>
    <w:rsid w:val="006F33ED"/>
    <w:pPr>
      <w:spacing w:after="120"/>
    </w:pPr>
    <w:rPr>
      <w:sz w:val="16"/>
      <w:szCs w:val="16"/>
      <w:lang w:val="x-none" w:eastAsia="x-none"/>
    </w:rPr>
  </w:style>
  <w:style w:type="character" w:customStyle="1" w:styleId="38">
    <w:name w:val="Основной текст 3 Знак"/>
    <w:link w:val="37"/>
    <w:uiPriority w:val="99"/>
    <w:semiHidden/>
    <w:rsid w:val="006F33ED"/>
    <w:rPr>
      <w:sz w:val="16"/>
      <w:szCs w:val="16"/>
    </w:rPr>
  </w:style>
  <w:style w:type="paragraph" w:styleId="2f">
    <w:name w:val="Body Text 2"/>
    <w:basedOn w:val="a"/>
    <w:link w:val="2f0"/>
    <w:unhideWhenUsed/>
    <w:rsid w:val="00534317"/>
    <w:pPr>
      <w:spacing w:after="120" w:line="480" w:lineRule="auto"/>
    </w:pPr>
  </w:style>
  <w:style w:type="character" w:customStyle="1" w:styleId="2f0">
    <w:name w:val="Основной текст 2 Знак"/>
    <w:basedOn w:val="a0"/>
    <w:link w:val="2f"/>
    <w:rsid w:val="00534317"/>
  </w:style>
  <w:style w:type="character" w:customStyle="1" w:styleId="39">
    <w:name w:val="Заголовок №3_"/>
    <w:link w:val="3a"/>
    <w:rsid w:val="00534317"/>
    <w:rPr>
      <w:rFonts w:ascii="Times New Roman" w:eastAsia="Times New Roman" w:hAnsi="Times New Roman" w:cs="Times New Roman"/>
      <w:b/>
      <w:bCs/>
      <w:sz w:val="23"/>
      <w:szCs w:val="23"/>
      <w:shd w:val="clear" w:color="auto" w:fill="FFFFFF"/>
    </w:rPr>
  </w:style>
  <w:style w:type="paragraph" w:customStyle="1" w:styleId="3a">
    <w:name w:val="Заголовок №3"/>
    <w:basedOn w:val="a"/>
    <w:link w:val="39"/>
    <w:rsid w:val="00534317"/>
    <w:pPr>
      <w:widowControl w:val="0"/>
      <w:shd w:val="clear" w:color="auto" w:fill="FFFFFF"/>
      <w:spacing w:before="260" w:after="260" w:line="254" w:lineRule="exact"/>
      <w:outlineLvl w:val="2"/>
    </w:pPr>
    <w:rPr>
      <w:rFonts w:ascii="Times New Roman" w:eastAsia="Times New Roman" w:hAnsi="Times New Roman"/>
      <w:b/>
      <w:bCs/>
      <w:sz w:val="23"/>
      <w:szCs w:val="23"/>
      <w:lang w:val="x-none" w:eastAsia="x-none"/>
    </w:rPr>
  </w:style>
  <w:style w:type="character" w:customStyle="1" w:styleId="8">
    <w:name w:val="Основной текст (8)_"/>
    <w:link w:val="80"/>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0">
    <w:name w:val="Основной текст (8)"/>
    <w:basedOn w:val="a"/>
    <w:link w:val="8"/>
    <w:rsid w:val="00534317"/>
    <w:pPr>
      <w:widowControl w:val="0"/>
      <w:shd w:val="clear" w:color="auto" w:fill="FFFFFF"/>
      <w:spacing w:after="0" w:line="270" w:lineRule="exact"/>
    </w:pPr>
    <w:rPr>
      <w:rFonts w:ascii="Times New Roman" w:eastAsia="Times New Roman" w:hAnsi="Times New Roman"/>
      <w:b/>
      <w:bCs/>
      <w:sz w:val="23"/>
      <w:szCs w:val="23"/>
      <w:lang w:val="x-none" w:eastAsia="x-none"/>
    </w:rPr>
  </w:style>
  <w:style w:type="character" w:styleId="affd">
    <w:name w:val="Placeholder Text"/>
    <w:uiPriority w:val="99"/>
    <w:semiHidden/>
    <w:rsid w:val="00534317"/>
    <w:rPr>
      <w:color w:val="808080"/>
    </w:rPr>
  </w:style>
  <w:style w:type="character" w:customStyle="1" w:styleId="2f1">
    <w:name w:val="Заголовок №2_"/>
    <w:link w:val="2f2"/>
    <w:rsid w:val="00B82ECE"/>
    <w:rPr>
      <w:rFonts w:ascii="Times New Roman" w:eastAsia="Times New Roman" w:hAnsi="Times New Roman" w:cs="Times New Roman"/>
      <w:b/>
      <w:bCs/>
      <w:shd w:val="clear" w:color="auto" w:fill="FFFFFF"/>
    </w:rPr>
  </w:style>
  <w:style w:type="character" w:customStyle="1" w:styleId="2f3">
    <w:name w:val="Основной текст (2) + Курсив"/>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2">
    <w:name w:val="Заголовок №2"/>
    <w:basedOn w:val="a"/>
    <w:link w:val="2f1"/>
    <w:rsid w:val="00B82ECE"/>
    <w:pPr>
      <w:widowControl w:val="0"/>
      <w:shd w:val="clear" w:color="auto" w:fill="FFFFFF"/>
      <w:spacing w:after="0" w:line="244" w:lineRule="exact"/>
      <w:jc w:val="center"/>
      <w:outlineLvl w:val="1"/>
    </w:pPr>
    <w:rPr>
      <w:rFonts w:ascii="Times New Roman" w:eastAsia="Times New Roman" w:hAnsi="Times New Roman"/>
      <w:b/>
      <w:bCs/>
      <w:sz w:val="20"/>
      <w:szCs w:val="20"/>
      <w:lang w:val="x-none" w:eastAsia="x-none"/>
    </w:rPr>
  </w:style>
  <w:style w:type="paragraph" w:customStyle="1" w:styleId="affe">
    <w:name w:val="Заголовок статья"/>
    <w:basedOn w:val="3a"/>
    <w:link w:val="afff"/>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
    <w:name w:val="Заголовок статья Знак"/>
    <w:link w:val="affe"/>
    <w:rsid w:val="00A94F79"/>
    <w:rPr>
      <w:rFonts w:ascii="Myriad Pro" w:eastAsia="Times New Roman" w:hAnsi="Myriad Pro" w:cs="Times New Roman"/>
      <w:b/>
      <w:bCs/>
      <w:sz w:val="26"/>
      <w:szCs w:val="26"/>
      <w:shd w:val="clear" w:color="auto" w:fill="FFFFFF"/>
    </w:rPr>
  </w:style>
  <w:style w:type="paragraph" w:styleId="47">
    <w:name w:val="toc 4"/>
    <w:basedOn w:val="a"/>
    <w:next w:val="a"/>
    <w:autoRedefine/>
    <w:uiPriority w:val="39"/>
    <w:unhideWhenUsed/>
    <w:rsid w:val="006927A5"/>
    <w:pPr>
      <w:spacing w:after="100"/>
      <w:ind w:left="660"/>
    </w:pPr>
    <w:rPr>
      <w:rFonts w:eastAsia="Times New Roman"/>
      <w:lang w:eastAsia="ru-RU"/>
    </w:rPr>
  </w:style>
  <w:style w:type="paragraph" w:styleId="51">
    <w:name w:val="toc 5"/>
    <w:basedOn w:val="a"/>
    <w:next w:val="a"/>
    <w:autoRedefine/>
    <w:uiPriority w:val="39"/>
    <w:unhideWhenUsed/>
    <w:rsid w:val="006927A5"/>
    <w:pPr>
      <w:spacing w:after="100"/>
      <w:ind w:left="880"/>
    </w:pPr>
    <w:rPr>
      <w:rFonts w:eastAsia="Times New Roman"/>
      <w:lang w:eastAsia="ru-RU"/>
    </w:rPr>
  </w:style>
  <w:style w:type="paragraph" w:styleId="6">
    <w:name w:val="toc 6"/>
    <w:basedOn w:val="a"/>
    <w:next w:val="a"/>
    <w:autoRedefine/>
    <w:uiPriority w:val="39"/>
    <w:unhideWhenUsed/>
    <w:rsid w:val="006927A5"/>
    <w:pPr>
      <w:spacing w:after="100"/>
      <w:ind w:left="1100"/>
    </w:pPr>
    <w:rPr>
      <w:rFonts w:eastAsia="Times New Roman"/>
      <w:lang w:eastAsia="ru-RU"/>
    </w:rPr>
  </w:style>
  <w:style w:type="paragraph" w:styleId="7">
    <w:name w:val="toc 7"/>
    <w:basedOn w:val="a"/>
    <w:next w:val="a"/>
    <w:autoRedefine/>
    <w:uiPriority w:val="39"/>
    <w:unhideWhenUsed/>
    <w:rsid w:val="006927A5"/>
    <w:pPr>
      <w:spacing w:after="100"/>
      <w:ind w:left="1320"/>
    </w:pPr>
    <w:rPr>
      <w:rFonts w:eastAsia="Times New Roman"/>
      <w:lang w:eastAsia="ru-RU"/>
    </w:rPr>
  </w:style>
  <w:style w:type="paragraph" w:styleId="81">
    <w:name w:val="toc 8"/>
    <w:basedOn w:val="a"/>
    <w:next w:val="a"/>
    <w:autoRedefine/>
    <w:uiPriority w:val="39"/>
    <w:unhideWhenUsed/>
    <w:rsid w:val="006927A5"/>
    <w:pPr>
      <w:spacing w:after="100"/>
      <w:ind w:left="1540"/>
    </w:pPr>
    <w:rPr>
      <w:rFonts w:eastAsia="Times New Roman"/>
      <w:lang w:eastAsia="ru-RU"/>
    </w:rPr>
  </w:style>
  <w:style w:type="paragraph" w:styleId="9">
    <w:name w:val="toc 9"/>
    <w:basedOn w:val="a"/>
    <w:next w:val="a"/>
    <w:autoRedefine/>
    <w:uiPriority w:val="39"/>
    <w:unhideWhenUsed/>
    <w:rsid w:val="006927A5"/>
    <w:pPr>
      <w:spacing w:after="100"/>
      <w:ind w:left="1760"/>
    </w:pPr>
    <w:rPr>
      <w:rFonts w:eastAsia="Times New Roman"/>
      <w:lang w:eastAsia="ru-RU"/>
    </w:rPr>
  </w:style>
  <w:style w:type="paragraph" w:styleId="afff0">
    <w:name w:val="Revision"/>
    <w:hidden/>
    <w:uiPriority w:val="99"/>
    <w:semiHidden/>
    <w:rsid w:val="000D1EE7"/>
    <w:rPr>
      <w:sz w:val="22"/>
      <w:szCs w:val="22"/>
      <w:lang w:eastAsia="en-US"/>
    </w:rPr>
  </w:style>
  <w:style w:type="character" w:customStyle="1" w:styleId="2TrebuchetMS65pt">
    <w:name w:val="Основной текст (2) + Trebuchet MS;6;5 pt"/>
    <w:rsid w:val="003269F4"/>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afff1">
    <w:name w:val="Цветовое выделение"/>
    <w:uiPriority w:val="99"/>
    <w:rsid w:val="00C8112F"/>
    <w:rPr>
      <w:b/>
      <w:bCs/>
      <w:color w:val="26282F"/>
    </w:rPr>
  </w:style>
  <w:style w:type="paragraph" w:customStyle="1" w:styleId="paragraphscxw76219635bcx0">
    <w:name w:val="paragraph scxw76219635 bcx0"/>
    <w:basedOn w:val="a"/>
    <w:rsid w:val="00DE2FED"/>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76219635bcx0">
    <w:name w:val="normaltextrun scxw76219635 bcx0"/>
    <w:basedOn w:val="a0"/>
    <w:rsid w:val="00DE2FED"/>
  </w:style>
  <w:style w:type="character" w:customStyle="1" w:styleId="eopscxw76219635bcx0">
    <w:name w:val="eop scxw76219635 bcx0"/>
    <w:basedOn w:val="a0"/>
    <w:rsid w:val="00DE2FED"/>
  </w:style>
  <w:style w:type="character" w:customStyle="1" w:styleId="spellingerrorscxw76219635bcx0">
    <w:name w:val="spellingerror scxw76219635 bcx0"/>
    <w:basedOn w:val="a0"/>
    <w:rsid w:val="00DE2FED"/>
  </w:style>
  <w:style w:type="character" w:customStyle="1" w:styleId="contextualspellingandgrammarerrorscxw76219635bcx0">
    <w:name w:val="contextualspellingandgrammarerror scxw76219635 bcx0"/>
    <w:basedOn w:val="a0"/>
    <w:rsid w:val="00DE2FED"/>
  </w:style>
  <w:style w:type="paragraph" w:customStyle="1" w:styleId="paragraphscxw225157689bcx0">
    <w:name w:val="paragraph scxw225157689 bcx0"/>
    <w:basedOn w:val="a"/>
    <w:rsid w:val="0002100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5157689bcx0">
    <w:name w:val="normaltextrun scxw225157689 bcx0"/>
    <w:basedOn w:val="a0"/>
    <w:rsid w:val="0002100B"/>
  </w:style>
  <w:style w:type="character" w:customStyle="1" w:styleId="eopscxw225157689bcx0">
    <w:name w:val="eop scxw225157689 bcx0"/>
    <w:basedOn w:val="a0"/>
    <w:rsid w:val="0002100B"/>
  </w:style>
  <w:style w:type="character" w:customStyle="1" w:styleId="spellingerrorscxw225157689bcx0">
    <w:name w:val="spellingerror scxw225157689 bcx0"/>
    <w:basedOn w:val="a0"/>
    <w:rsid w:val="0002100B"/>
  </w:style>
  <w:style w:type="paragraph" w:customStyle="1" w:styleId="paragraphscxw211953911bcx0">
    <w:name w:val="paragraph scxw211953911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11953911bcx0">
    <w:name w:val="normaltextrun scxw211953911 bcx0"/>
    <w:basedOn w:val="a0"/>
    <w:rsid w:val="00D10385"/>
  </w:style>
  <w:style w:type="character" w:customStyle="1" w:styleId="eopscxw211953911bcx0">
    <w:name w:val="eop scxw211953911 bcx0"/>
    <w:basedOn w:val="a0"/>
    <w:rsid w:val="00D10385"/>
  </w:style>
  <w:style w:type="paragraph" w:customStyle="1" w:styleId="paragraphscxw132776385bcx0">
    <w:name w:val="paragraph scxw132776385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32776385bcx0">
    <w:name w:val="normaltextrun scxw132776385 bcx0"/>
    <w:basedOn w:val="a0"/>
    <w:rsid w:val="00D10385"/>
  </w:style>
  <w:style w:type="character" w:customStyle="1" w:styleId="eopscxw132776385bcx0">
    <w:name w:val="eop scxw132776385 bcx0"/>
    <w:basedOn w:val="a0"/>
    <w:rsid w:val="00D10385"/>
  </w:style>
  <w:style w:type="paragraph" w:customStyle="1" w:styleId="paragraphscxw159527463bcx0">
    <w:name w:val="paragraph scxw159527463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underlinedscxw159527463bcx0">
    <w:name w:val="textrun underlined scxw159527463 bcx0"/>
    <w:basedOn w:val="a0"/>
    <w:rsid w:val="00D10385"/>
  </w:style>
  <w:style w:type="character" w:customStyle="1" w:styleId="normaltextrunscxw159527463bcx0">
    <w:name w:val="normaltextrun scxw159527463 bcx0"/>
    <w:basedOn w:val="a0"/>
    <w:rsid w:val="00D10385"/>
  </w:style>
  <w:style w:type="character" w:customStyle="1" w:styleId="eopscxw159527463bcx0">
    <w:name w:val="eop scxw159527463 bcx0"/>
    <w:basedOn w:val="a0"/>
    <w:rsid w:val="00D10385"/>
  </w:style>
  <w:style w:type="character" w:customStyle="1" w:styleId="textrunscxw159527463bcx0">
    <w:name w:val="textrun scxw159527463 bcx0"/>
    <w:basedOn w:val="a0"/>
    <w:rsid w:val="00D10385"/>
  </w:style>
  <w:style w:type="character" w:customStyle="1" w:styleId="spellingerrorscxw159527463bcx0">
    <w:name w:val="spellingerror scxw159527463 bcx0"/>
    <w:basedOn w:val="a0"/>
    <w:rsid w:val="00D10385"/>
  </w:style>
  <w:style w:type="character" w:customStyle="1" w:styleId="contextualspellingandgrammarerrorscxw159527463bcx0">
    <w:name w:val="contextualspellingandgrammarerror scxw159527463 bcx0"/>
    <w:basedOn w:val="a0"/>
    <w:rsid w:val="00D10385"/>
  </w:style>
  <w:style w:type="paragraph" w:customStyle="1" w:styleId="paragraphscxw196985761bcx0">
    <w:name w:val="paragraph scxw196985761 bcx0"/>
    <w:basedOn w:val="a"/>
    <w:rsid w:val="005963C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96985761bcx0">
    <w:name w:val="normaltextrun scxw196985761 bcx0"/>
    <w:basedOn w:val="a0"/>
    <w:rsid w:val="005963CF"/>
  </w:style>
  <w:style w:type="character" w:customStyle="1" w:styleId="eopscxw196985761bcx0">
    <w:name w:val="eop scxw196985761 bcx0"/>
    <w:basedOn w:val="a0"/>
    <w:rsid w:val="005963CF"/>
  </w:style>
  <w:style w:type="character" w:customStyle="1" w:styleId="spellingerrorscxw196985761bcx0">
    <w:name w:val="spellingerror scxw196985761 bcx0"/>
    <w:basedOn w:val="a0"/>
    <w:rsid w:val="005963CF"/>
  </w:style>
  <w:style w:type="paragraph" w:customStyle="1" w:styleId="paragraphscxw36768883bcx0">
    <w:name w:val="paragraph scxw36768883 bcx0"/>
    <w:basedOn w:val="a"/>
    <w:rsid w:val="00AA6CD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36768883bcx0">
    <w:name w:val="normaltextrun scxw36768883 bcx0"/>
    <w:basedOn w:val="a0"/>
    <w:rsid w:val="00AA6CD6"/>
  </w:style>
  <w:style w:type="character" w:customStyle="1" w:styleId="eopscxw36768883bcx0">
    <w:name w:val="eop scxw36768883 bcx0"/>
    <w:basedOn w:val="a0"/>
    <w:rsid w:val="00AA6CD6"/>
  </w:style>
  <w:style w:type="paragraph" w:customStyle="1" w:styleId="paragraphscxw222533652bcx0">
    <w:name w:val="paragraph scxw222533652 bcx0"/>
    <w:basedOn w:val="a"/>
    <w:rsid w:val="00A8074D"/>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2533652bcx0">
    <w:name w:val="normaltextrun scxw222533652 bcx0"/>
    <w:basedOn w:val="a0"/>
    <w:rsid w:val="00A8074D"/>
  </w:style>
  <w:style w:type="character" w:customStyle="1" w:styleId="eopscxw222533652bcx0">
    <w:name w:val="eop scxw222533652 bcx0"/>
    <w:basedOn w:val="a0"/>
    <w:rsid w:val="00A8074D"/>
  </w:style>
  <w:style w:type="character" w:customStyle="1" w:styleId="spellingerrorscxw222533652bcx0">
    <w:name w:val="spellingerror scxw222533652 bcx0"/>
    <w:basedOn w:val="a0"/>
    <w:rsid w:val="00A8074D"/>
  </w:style>
  <w:style w:type="paragraph" w:customStyle="1" w:styleId="Default">
    <w:name w:val="Default"/>
    <w:rsid w:val="008258EE"/>
    <w:pPr>
      <w:autoSpaceDE w:val="0"/>
      <w:autoSpaceDN w:val="0"/>
      <w:adjustRightInd w:val="0"/>
    </w:pPr>
    <w:rPr>
      <w:rFonts w:ascii="Times New Roman" w:eastAsia="Times New Roman" w:hAnsi="Times New Roman"/>
      <w:color w:val="000000"/>
      <w:sz w:val="24"/>
      <w:szCs w:val="24"/>
    </w:rPr>
  </w:style>
  <w:style w:type="character" w:customStyle="1" w:styleId="afff2">
    <w:name w:val="Гипертекстовая ссылка"/>
    <w:uiPriority w:val="99"/>
    <w:rsid w:val="00CD5629"/>
    <w:rPr>
      <w:b/>
      <w:bCs/>
      <w:color w:val="106BBE"/>
    </w:rPr>
  </w:style>
  <w:style w:type="paragraph" w:customStyle="1" w:styleId="afff3">
    <w:name w:val="Комментарий"/>
    <w:basedOn w:val="a"/>
    <w:next w:val="a"/>
    <w:rsid w:val="00017367"/>
    <w:pPr>
      <w:widowControl w:val="0"/>
      <w:autoSpaceDE w:val="0"/>
      <w:autoSpaceDN w:val="0"/>
      <w:adjustRightInd w:val="0"/>
      <w:spacing w:before="75" w:after="0" w:line="240" w:lineRule="auto"/>
      <w:ind w:left="170"/>
      <w:jc w:val="both"/>
    </w:pPr>
    <w:rPr>
      <w:rFonts w:ascii="Arial" w:eastAsia="Times New Roman" w:hAnsi="Arial" w:cs="Arial"/>
      <w:color w:val="353842"/>
      <w:sz w:val="24"/>
      <w:szCs w:val="24"/>
      <w:shd w:val="clear" w:color="auto" w:fill="F0F0F0"/>
      <w:lang w:eastAsia="ru-RU"/>
    </w:rPr>
  </w:style>
  <w:style w:type="paragraph" w:customStyle="1" w:styleId="pcenter">
    <w:name w:val="pcenter"/>
    <w:basedOn w:val="a"/>
    <w:rsid w:val="0056332B"/>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right">
    <w:name w:val="pright"/>
    <w:basedOn w:val="a"/>
    <w:rsid w:val="0056332B"/>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aragraphscxw29448010bcx0">
    <w:name w:val="paragraph scxw29448010 bcx0"/>
    <w:basedOn w:val="a"/>
    <w:rsid w:val="00DB0DD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9448010bcx0">
    <w:name w:val="normaltextrun scxw29448010 bcx0"/>
    <w:basedOn w:val="a0"/>
    <w:rsid w:val="00DB0DDA"/>
  </w:style>
  <w:style w:type="character" w:customStyle="1" w:styleId="eopscxw29448010bcx0">
    <w:name w:val="eop scxw29448010 bcx0"/>
    <w:basedOn w:val="a0"/>
    <w:rsid w:val="00DB0DDA"/>
  </w:style>
  <w:style w:type="character" w:customStyle="1" w:styleId="spellingerrorscxw29448010bcx0">
    <w:name w:val="spellingerror scxw29448010 bcx0"/>
    <w:basedOn w:val="a0"/>
    <w:rsid w:val="00DB0DDA"/>
  </w:style>
  <w:style w:type="character" w:customStyle="1" w:styleId="normaltextruncommentstartscxw29448010bcx0">
    <w:name w:val="normaltextrun commentstart scxw29448010 bcx0"/>
    <w:basedOn w:val="a0"/>
    <w:rsid w:val="00DB0DDA"/>
  </w:style>
  <w:style w:type="paragraph" w:customStyle="1" w:styleId="paragraphscxw32664210bcx0">
    <w:name w:val="paragraph scxw32664210 bcx0"/>
    <w:basedOn w:val="a"/>
    <w:rsid w:val="004A5A0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scxw32664210bcx0">
    <w:name w:val="textrun scxw32664210 bcx0"/>
    <w:basedOn w:val="a0"/>
    <w:rsid w:val="004A5A0B"/>
  </w:style>
  <w:style w:type="character" w:customStyle="1" w:styleId="normaltextrunscxw32664210bcx0">
    <w:name w:val="normaltextrun scxw32664210 bcx0"/>
    <w:basedOn w:val="a0"/>
    <w:rsid w:val="004A5A0B"/>
  </w:style>
  <w:style w:type="character" w:customStyle="1" w:styleId="eopscxw32664210bcx0">
    <w:name w:val="eop scxw32664210 bcx0"/>
    <w:basedOn w:val="a0"/>
    <w:rsid w:val="004A5A0B"/>
  </w:style>
  <w:style w:type="character" w:customStyle="1" w:styleId="spellingerrorscxw32664210bcx0">
    <w:name w:val="spellingerror scxw32664210 bcx0"/>
    <w:basedOn w:val="a0"/>
    <w:rsid w:val="004A5A0B"/>
  </w:style>
  <w:style w:type="paragraph" w:customStyle="1" w:styleId="paragraphscxw127435373bcx0">
    <w:name w:val="paragraph scxw127435373 bcx0"/>
    <w:basedOn w:val="a"/>
    <w:rsid w:val="00681B9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27435373bcx0">
    <w:name w:val="normaltextrun scxw127435373 bcx0"/>
    <w:basedOn w:val="a0"/>
    <w:rsid w:val="00681B90"/>
  </w:style>
  <w:style w:type="character" w:customStyle="1" w:styleId="eopscxw127435373bcx0">
    <w:name w:val="eop scxw127435373 bcx0"/>
    <w:basedOn w:val="a0"/>
    <w:rsid w:val="00681B90"/>
  </w:style>
  <w:style w:type="character" w:customStyle="1" w:styleId="spellingerrorscxw127435373bcx0">
    <w:name w:val="spellingerror scxw127435373 bcx0"/>
    <w:basedOn w:val="a0"/>
    <w:rsid w:val="00681B90"/>
  </w:style>
  <w:style w:type="character" w:customStyle="1" w:styleId="normaltextruncommentstartscxw127435373bcx0">
    <w:name w:val="normaltextrun commentstart scxw127435373 bcx0"/>
    <w:basedOn w:val="a0"/>
    <w:rsid w:val="00681B90"/>
  </w:style>
  <w:style w:type="paragraph" w:customStyle="1" w:styleId="paragraphscxw183406919bcx0">
    <w:name w:val="paragraph scxw183406919 bcx0"/>
    <w:basedOn w:val="a"/>
    <w:rsid w:val="007C7B8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83406919bcx0">
    <w:name w:val="normaltextrun scxw183406919 bcx0"/>
    <w:basedOn w:val="a0"/>
    <w:rsid w:val="007C7B86"/>
  </w:style>
  <w:style w:type="character" w:customStyle="1" w:styleId="eopscxw183406919bcx0">
    <w:name w:val="eop scxw183406919 bcx0"/>
    <w:basedOn w:val="a0"/>
    <w:rsid w:val="007C7B86"/>
  </w:style>
  <w:style w:type="paragraph" w:customStyle="1" w:styleId="paragraphscxw90612142bcx0">
    <w:name w:val="paragraph scxw90612142 bcx0"/>
    <w:basedOn w:val="a"/>
    <w:rsid w:val="001430A4"/>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90612142bcx0">
    <w:name w:val="normaltextrun scxw90612142 bcx0"/>
    <w:basedOn w:val="a0"/>
    <w:rsid w:val="001430A4"/>
  </w:style>
  <w:style w:type="character" w:customStyle="1" w:styleId="eopscxw90612142bcx0">
    <w:name w:val="eop scxw90612142 bcx0"/>
    <w:basedOn w:val="a0"/>
    <w:rsid w:val="001430A4"/>
  </w:style>
  <w:style w:type="character" w:customStyle="1" w:styleId="spellingerrorscxw90612142bcx0">
    <w:name w:val="spellingerror scxw90612142 bcx0"/>
    <w:basedOn w:val="a0"/>
    <w:rsid w:val="001430A4"/>
  </w:style>
  <w:style w:type="paragraph" w:customStyle="1" w:styleId="paragraphscxw73084050bcx0">
    <w:name w:val="paragraph scxw73084050 bcx0"/>
    <w:basedOn w:val="a"/>
    <w:rsid w:val="00080A5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73084050bcx0">
    <w:name w:val="normaltextrun scxw73084050 bcx0"/>
    <w:basedOn w:val="a0"/>
    <w:rsid w:val="00080A5F"/>
  </w:style>
  <w:style w:type="character" w:customStyle="1" w:styleId="eopscxw73084050bcx0">
    <w:name w:val="eop scxw73084050 bcx0"/>
    <w:basedOn w:val="a0"/>
    <w:rsid w:val="00080A5F"/>
  </w:style>
  <w:style w:type="paragraph" w:customStyle="1" w:styleId="paragraphscxw45816632bcx0">
    <w:name w:val="paragraph scxw45816632 bcx0"/>
    <w:basedOn w:val="a"/>
    <w:rsid w:val="00080A5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45816632bcx0">
    <w:name w:val="normaltextrun scxw45816632 bcx0"/>
    <w:basedOn w:val="a0"/>
    <w:rsid w:val="00080A5F"/>
  </w:style>
  <w:style w:type="character" w:customStyle="1" w:styleId="eopscxw45816632bcx0">
    <w:name w:val="eop scxw45816632 bcx0"/>
    <w:basedOn w:val="a0"/>
    <w:rsid w:val="00080A5F"/>
  </w:style>
  <w:style w:type="paragraph" w:customStyle="1" w:styleId="paragraphbcx0scxw77158878">
    <w:name w:val="paragraph  bcx0 scxw77158878"/>
    <w:basedOn w:val="a"/>
    <w:rsid w:val="00314C4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bcx0scxw77158878">
    <w:name w:val="normaltextrun  bcx0 scxw77158878"/>
    <w:basedOn w:val="a0"/>
    <w:rsid w:val="00314C4A"/>
  </w:style>
  <w:style w:type="character" w:customStyle="1" w:styleId="eopbcx0scxw77158878">
    <w:name w:val="eop  bcx0 scxw77158878"/>
    <w:basedOn w:val="a0"/>
    <w:rsid w:val="00314C4A"/>
  </w:style>
  <w:style w:type="paragraph" w:customStyle="1" w:styleId="paragraphbcx0scxw143573720">
    <w:name w:val="paragraph  bcx0 scxw143573720"/>
    <w:basedOn w:val="a"/>
    <w:rsid w:val="00822423"/>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bcx0scxw143573720">
    <w:name w:val="normaltextrun  bcx0 scxw143573720"/>
    <w:basedOn w:val="a0"/>
    <w:rsid w:val="00822423"/>
  </w:style>
  <w:style w:type="character" w:customStyle="1" w:styleId="eopbcx0scxw143573720">
    <w:name w:val="eop  bcx0 scxw143573720"/>
    <w:basedOn w:val="a0"/>
    <w:rsid w:val="00822423"/>
  </w:style>
  <w:style w:type="paragraph" w:customStyle="1" w:styleId="paragraphscxw135069756bcx0">
    <w:name w:val="paragraph scxw135069756 bcx0"/>
    <w:basedOn w:val="a"/>
    <w:rsid w:val="0065599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35069756bcx0">
    <w:name w:val="normaltextrun scxw135069756 bcx0"/>
    <w:basedOn w:val="a0"/>
    <w:rsid w:val="00655992"/>
  </w:style>
  <w:style w:type="character" w:customStyle="1" w:styleId="eopscxw135069756bcx0">
    <w:name w:val="eop scxw135069756 bcx0"/>
    <w:basedOn w:val="a0"/>
    <w:rsid w:val="00655992"/>
  </w:style>
  <w:style w:type="paragraph" w:customStyle="1" w:styleId="paragraphscxw66366029bcx0">
    <w:name w:val="paragraph scxw66366029 bcx0"/>
    <w:basedOn w:val="a"/>
    <w:rsid w:val="0029626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66366029bcx0">
    <w:name w:val="normaltextrun scxw66366029 bcx0"/>
    <w:basedOn w:val="a0"/>
    <w:rsid w:val="00296265"/>
  </w:style>
  <w:style w:type="character" w:customStyle="1" w:styleId="eopscxw66366029bcx0">
    <w:name w:val="eop scxw66366029 bcx0"/>
    <w:basedOn w:val="a0"/>
    <w:rsid w:val="00296265"/>
  </w:style>
  <w:style w:type="character" w:customStyle="1" w:styleId="normaltextrunscxw48693123bcx0">
    <w:name w:val="normaltextrun scxw48693123 bcx0"/>
    <w:basedOn w:val="a0"/>
    <w:rsid w:val="0015235A"/>
  </w:style>
  <w:style w:type="character" w:customStyle="1" w:styleId="normaltextruncommentstartscxw48693123bcx0">
    <w:name w:val="normaltextrun commentstart scxw48693123 bcx0"/>
    <w:basedOn w:val="a0"/>
    <w:rsid w:val="0015235A"/>
  </w:style>
  <w:style w:type="character" w:customStyle="1" w:styleId="spellingerrorscxw48693123bcx0">
    <w:name w:val="spellingerror scxw48693123 bcx0"/>
    <w:basedOn w:val="a0"/>
    <w:rsid w:val="0015235A"/>
  </w:style>
  <w:style w:type="character" w:customStyle="1" w:styleId="eoptrackedchangescxw48693123bcx0">
    <w:name w:val="eop trackedchange scxw48693123 bcx0"/>
    <w:basedOn w:val="a0"/>
    <w:rsid w:val="0015235A"/>
  </w:style>
  <w:style w:type="paragraph" w:customStyle="1" w:styleId="paragraphscxw106661374bcx0">
    <w:name w:val="paragraph scxw106661374 bcx0"/>
    <w:basedOn w:val="a"/>
    <w:rsid w:val="00825B9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06661374bcx0">
    <w:name w:val="normaltextrun scxw106661374 bcx0"/>
    <w:basedOn w:val="a0"/>
    <w:rsid w:val="00825B96"/>
  </w:style>
  <w:style w:type="character" w:customStyle="1" w:styleId="eopscxw106661374bcx0">
    <w:name w:val="eop scxw106661374 bcx0"/>
    <w:basedOn w:val="a0"/>
    <w:rsid w:val="00825B96"/>
  </w:style>
  <w:style w:type="character" w:customStyle="1" w:styleId="spellingerrorscxw106661374bcx0">
    <w:name w:val="spellingerror scxw106661374 bcx0"/>
    <w:basedOn w:val="a0"/>
    <w:rsid w:val="00825B96"/>
  </w:style>
  <w:style w:type="character" w:customStyle="1" w:styleId="normaltextrunscxw187616065bcx0">
    <w:name w:val="normaltextrun scxw187616065 bcx0"/>
    <w:basedOn w:val="a0"/>
    <w:rsid w:val="007F0331"/>
  </w:style>
  <w:style w:type="character" w:customStyle="1" w:styleId="eopscxw187616065bcx0">
    <w:name w:val="eop scxw187616065 bcx0"/>
    <w:basedOn w:val="a0"/>
    <w:rsid w:val="007F0331"/>
  </w:style>
  <w:style w:type="paragraph" w:customStyle="1" w:styleId="paragraphscxw188378959bcx0">
    <w:name w:val="paragraph scxw188378959 bcx0"/>
    <w:basedOn w:val="a"/>
    <w:rsid w:val="00BB7AE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88378959bcx0">
    <w:name w:val="normaltextrun scxw188378959 bcx0"/>
    <w:basedOn w:val="a0"/>
    <w:rsid w:val="00BB7AE6"/>
  </w:style>
  <w:style w:type="character" w:customStyle="1" w:styleId="eoptrackedchangescxw188378959bcx0">
    <w:name w:val="eop trackedchange scxw188378959 bcx0"/>
    <w:basedOn w:val="a0"/>
    <w:rsid w:val="00BB7AE6"/>
  </w:style>
  <w:style w:type="paragraph" w:customStyle="1" w:styleId="paragraphscxw104424221bcx0">
    <w:name w:val="paragraph scxw104424221 bcx0"/>
    <w:basedOn w:val="a"/>
    <w:rsid w:val="002739D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04424221bcx0">
    <w:name w:val="normaltextrun scxw104424221 bcx0"/>
    <w:basedOn w:val="a0"/>
    <w:rsid w:val="002739D5"/>
  </w:style>
  <w:style w:type="character" w:customStyle="1" w:styleId="eoptrackedchangescxw104424221bcx0">
    <w:name w:val="eop trackedchange scxw104424221 bcx0"/>
    <w:basedOn w:val="a0"/>
    <w:rsid w:val="002739D5"/>
  </w:style>
  <w:style w:type="table" w:customStyle="1" w:styleId="afff4">
    <w:name w:val="Бан Ярцеву"/>
    <w:basedOn w:val="a1"/>
    <w:uiPriority w:val="99"/>
    <w:rsid w:val="00804D91"/>
    <w:pPr>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color w:val="FFFFFF"/>
      </w:rPr>
      <w:tblPr/>
      <w:trPr>
        <w:tblHeader/>
      </w:trPr>
      <w:tcPr>
        <w:shd w:val="clear" w:color="auto" w:fill="4F6228"/>
      </w:tcPr>
    </w:tblStylePr>
    <w:tblStylePr w:type="firstCol">
      <w:pPr>
        <w:jc w:val="left"/>
      </w:pPr>
    </w:tblStylePr>
  </w:style>
  <w:style w:type="paragraph" w:customStyle="1" w:styleId="afff5">
    <w:name w:val="до таблицы"/>
    <w:basedOn w:val="aff5"/>
    <w:link w:val="afff6"/>
    <w:qFormat/>
    <w:rsid w:val="003E0323"/>
    <w:pPr>
      <w:spacing w:after="200" w:line="360" w:lineRule="auto"/>
      <w:ind w:firstLine="567"/>
      <w:contextualSpacing/>
      <w:jc w:val="both"/>
    </w:pPr>
    <w:rPr>
      <w:rFonts w:ascii="Myriad Pro" w:hAnsi="Myriad Pro"/>
      <w:sz w:val="26"/>
      <w:szCs w:val="26"/>
    </w:rPr>
  </w:style>
  <w:style w:type="paragraph" w:customStyle="1" w:styleId="2f4">
    <w:name w:val="Абзац списка2"/>
    <w:aliases w:val="ПАРАГРАФ,Нумерованый список,List Paragraph1"/>
    <w:basedOn w:val="a"/>
    <w:link w:val="210"/>
    <w:uiPriority w:val="34"/>
    <w:qFormat/>
    <w:rsid w:val="00342CFA"/>
    <w:pPr>
      <w:spacing w:after="200" w:line="276" w:lineRule="auto"/>
      <w:ind w:left="720"/>
      <w:contextualSpacing/>
    </w:pPr>
    <w:rPr>
      <w:rFonts w:eastAsia="Times New Roman"/>
      <w:lang w:eastAsia="ru-RU"/>
    </w:rPr>
  </w:style>
  <w:style w:type="character" w:customStyle="1" w:styleId="aff6">
    <w:name w:val="Знак Знак"/>
    <w:link w:val="aff5"/>
    <w:rsid w:val="003E0323"/>
    <w:rPr>
      <w:rFonts w:ascii="Verdana" w:eastAsia="Times New Roman" w:hAnsi="Verdana" w:cs="Verdana"/>
      <w:lang w:val="en-US" w:eastAsia="en-US"/>
    </w:rPr>
  </w:style>
  <w:style w:type="character" w:customStyle="1" w:styleId="afff6">
    <w:name w:val="до таблицы Знак"/>
    <w:link w:val="afff5"/>
    <w:rsid w:val="003E0323"/>
    <w:rPr>
      <w:rFonts w:ascii="Myriad Pro" w:eastAsia="Times New Roman" w:hAnsi="Myriad Pro" w:cs="Verdana"/>
      <w:sz w:val="26"/>
      <w:szCs w:val="26"/>
      <w:lang w:val="en-US" w:eastAsia="en-US"/>
    </w:rPr>
  </w:style>
  <w:style w:type="paragraph" w:customStyle="1" w:styleId="afff7">
    <w:name w:val="после таблицы"/>
    <w:basedOn w:val="a"/>
    <w:link w:val="afff8"/>
    <w:rsid w:val="00C02D75"/>
    <w:pPr>
      <w:spacing w:before="240" w:after="0" w:line="360" w:lineRule="auto"/>
      <w:ind w:firstLine="567"/>
      <w:contextualSpacing/>
      <w:jc w:val="both"/>
    </w:pPr>
    <w:rPr>
      <w:rFonts w:ascii="Myriad Pro" w:hAnsi="Myriad Pro"/>
      <w:iCs/>
      <w:sz w:val="26"/>
      <w:szCs w:val="26"/>
      <w:lang w:val="x-none"/>
    </w:rPr>
  </w:style>
  <w:style w:type="character" w:customStyle="1" w:styleId="afff8">
    <w:name w:val="после таблицы Знак"/>
    <w:link w:val="afff7"/>
    <w:rsid w:val="00C02D75"/>
    <w:rPr>
      <w:rFonts w:ascii="Myriad Pro" w:hAnsi="Myriad Pro"/>
      <w:iCs/>
      <w:sz w:val="26"/>
      <w:szCs w:val="26"/>
      <w:lang w:eastAsia="en-US"/>
    </w:rPr>
  </w:style>
  <w:style w:type="table" w:customStyle="1" w:styleId="afff9">
    <w:name w:val="Оля"/>
    <w:basedOn w:val="a1"/>
    <w:uiPriority w:val="99"/>
    <w:rsid w:val="00E839D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wordWrap/>
        <w:jc w:val="center"/>
      </w:pPr>
      <w:rPr>
        <w:rFonts w:ascii="Verdana" w:hAnsi="Verdana"/>
        <w:color w:val="FFFFFF"/>
        <w:sz w:val="18"/>
      </w:rPr>
      <w:tblPr/>
      <w:trPr>
        <w:tblHeader/>
      </w:trPr>
      <w:tcPr>
        <w:shd w:val="clear" w:color="auto" w:fill="4F6228"/>
      </w:tcPr>
    </w:tblStylePr>
    <w:tblStylePr w:type="firstCol">
      <w:pPr>
        <w:jc w:val="left"/>
      </w:pPr>
    </w:tblStylePr>
  </w:style>
  <w:style w:type="paragraph" w:customStyle="1" w:styleId="afffa">
    <w:name w:val="До таблицы"/>
    <w:basedOn w:val="a"/>
    <w:link w:val="afffb"/>
    <w:autoRedefine/>
    <w:qFormat/>
    <w:rsid w:val="0003067F"/>
    <w:pPr>
      <w:tabs>
        <w:tab w:val="num" w:pos="960"/>
      </w:tabs>
      <w:spacing w:after="0" w:line="360" w:lineRule="auto"/>
      <w:ind w:firstLine="567"/>
      <w:jc w:val="both"/>
    </w:pPr>
    <w:rPr>
      <w:rFonts w:ascii="Myriad Pro" w:hAnsi="Myriad Pro"/>
      <w:i/>
      <w:sz w:val="26"/>
      <w:szCs w:val="26"/>
      <w:lang w:val="en-US"/>
    </w:rPr>
  </w:style>
  <w:style w:type="character" w:customStyle="1" w:styleId="afffb">
    <w:name w:val="До таблицы Знак"/>
    <w:link w:val="afffa"/>
    <w:rsid w:val="0003067F"/>
    <w:rPr>
      <w:rFonts w:ascii="Myriad Pro" w:hAnsi="Myriad Pro"/>
      <w:i/>
      <w:sz w:val="26"/>
      <w:szCs w:val="26"/>
      <w:lang w:val="en-US" w:eastAsia="en-US"/>
    </w:rPr>
  </w:style>
  <w:style w:type="table" w:customStyle="1" w:styleId="-121">
    <w:name w:val="Таблица-сетка 1 светлая — акцент 21"/>
    <w:basedOn w:val="a1"/>
    <w:uiPriority w:val="46"/>
    <w:rsid w:val="003F5A82"/>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numbering" w:customStyle="1" w:styleId="110">
    <w:name w:val="Нет списка11"/>
    <w:next w:val="a2"/>
    <w:uiPriority w:val="99"/>
    <w:semiHidden/>
    <w:unhideWhenUsed/>
    <w:rsid w:val="00A90090"/>
  </w:style>
  <w:style w:type="paragraph" w:customStyle="1" w:styleId="paragraphscxw261163270bcx0">
    <w:name w:val="paragraph scxw261163270 bcx0"/>
    <w:basedOn w:val="a"/>
    <w:rsid w:val="00C34FF9"/>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61163270bcx0">
    <w:name w:val="normaltextrun scxw261163270 bcx0"/>
    <w:rsid w:val="00C34FF9"/>
  </w:style>
  <w:style w:type="character" w:customStyle="1" w:styleId="spellingerrorscxw261163270bcx0">
    <w:name w:val="spellingerror scxw261163270 bcx0"/>
    <w:rsid w:val="00C34FF9"/>
  </w:style>
  <w:style w:type="character" w:customStyle="1" w:styleId="eopscxw261163270bcx0">
    <w:name w:val="eop scxw261163270 bcx0"/>
    <w:rsid w:val="00C34FF9"/>
  </w:style>
  <w:style w:type="paragraph" w:customStyle="1" w:styleId="afffc">
    <w:name w:val="Нормальный (таблица)"/>
    <w:basedOn w:val="a"/>
    <w:next w:val="a"/>
    <w:uiPriority w:val="99"/>
    <w:rsid w:val="00C34FF9"/>
    <w:pPr>
      <w:autoSpaceDE w:val="0"/>
      <w:autoSpaceDN w:val="0"/>
      <w:adjustRightInd w:val="0"/>
      <w:spacing w:after="0" w:line="240" w:lineRule="auto"/>
      <w:jc w:val="both"/>
    </w:pPr>
    <w:rPr>
      <w:rFonts w:ascii="Arial" w:hAnsi="Arial" w:cs="Arial"/>
      <w:sz w:val="24"/>
      <w:szCs w:val="24"/>
      <w:lang w:eastAsia="ru-RU"/>
    </w:rPr>
  </w:style>
  <w:style w:type="paragraph" w:customStyle="1" w:styleId="180">
    <w:name w:val="Основной текст18"/>
    <w:basedOn w:val="a"/>
    <w:rsid w:val="00C34FF9"/>
    <w:pPr>
      <w:widowControl w:val="0"/>
      <w:shd w:val="clear" w:color="auto" w:fill="FFFFFF"/>
      <w:spacing w:after="0" w:line="259" w:lineRule="exact"/>
      <w:ind w:hanging="1040"/>
      <w:jc w:val="both"/>
    </w:pPr>
    <w:rPr>
      <w:rFonts w:ascii="Times New Roman" w:eastAsia="Times New Roman" w:hAnsi="Times New Roman"/>
      <w:sz w:val="21"/>
      <w:szCs w:val="21"/>
    </w:rPr>
  </w:style>
  <w:style w:type="character" w:customStyle="1" w:styleId="120">
    <w:name w:val="Знак Знак12"/>
    <w:rsid w:val="00C34FF9"/>
    <w:rPr>
      <w:rFonts w:ascii="Calibri Light" w:eastAsia="Times New Roman" w:hAnsi="Calibri Light" w:cs="Times New Roman"/>
      <w:i/>
      <w:iCs/>
      <w:color w:val="2E74B5"/>
    </w:rPr>
  </w:style>
  <w:style w:type="character" w:customStyle="1" w:styleId="111">
    <w:name w:val="Знак Знак11"/>
    <w:rsid w:val="00C34FF9"/>
    <w:rPr>
      <w:rFonts w:ascii="Calibri Light" w:eastAsia="Times New Roman" w:hAnsi="Calibri Light" w:cs="Times New Roman"/>
      <w:color w:val="365F91"/>
    </w:rPr>
  </w:style>
  <w:style w:type="character" w:customStyle="1" w:styleId="2f5">
    <w:name w:val="Неразрешенное упоминание2"/>
    <w:semiHidden/>
    <w:unhideWhenUsed/>
    <w:rsid w:val="00C34FF9"/>
    <w:rPr>
      <w:color w:val="605E5C"/>
      <w:shd w:val="clear" w:color="auto" w:fill="E1DFDD"/>
    </w:rPr>
  </w:style>
  <w:style w:type="paragraph" w:styleId="afffd">
    <w:name w:val="footnote text"/>
    <w:basedOn w:val="a"/>
    <w:link w:val="afffe"/>
    <w:unhideWhenUsed/>
    <w:rsid w:val="00C34FF9"/>
    <w:pPr>
      <w:spacing w:after="0" w:line="240" w:lineRule="auto"/>
    </w:pPr>
    <w:rPr>
      <w:sz w:val="20"/>
      <w:szCs w:val="20"/>
    </w:rPr>
  </w:style>
  <w:style w:type="character" w:customStyle="1" w:styleId="afffe">
    <w:name w:val="Текст сноски Знак"/>
    <w:basedOn w:val="a0"/>
    <w:link w:val="afffd"/>
    <w:rsid w:val="00C34FF9"/>
    <w:rPr>
      <w:lang w:eastAsia="en-US"/>
    </w:rPr>
  </w:style>
  <w:style w:type="character" w:styleId="affff">
    <w:name w:val="footnote reference"/>
    <w:semiHidden/>
    <w:unhideWhenUsed/>
    <w:rsid w:val="00C34FF9"/>
    <w:rPr>
      <w:vertAlign w:val="superscript"/>
    </w:rPr>
  </w:style>
  <w:style w:type="character" w:customStyle="1" w:styleId="affff0">
    <w:name w:val="Основной текст_"/>
    <w:link w:val="70"/>
    <w:rsid w:val="00C34FF9"/>
    <w:rPr>
      <w:sz w:val="23"/>
      <w:szCs w:val="23"/>
      <w:shd w:val="clear" w:color="auto" w:fill="FFFFFF"/>
    </w:rPr>
  </w:style>
  <w:style w:type="character" w:customStyle="1" w:styleId="48">
    <w:name w:val="Основной текст4"/>
    <w:rsid w:val="00C34FF9"/>
    <w:rPr>
      <w:color w:val="000000"/>
      <w:spacing w:val="0"/>
      <w:w w:val="100"/>
      <w:position w:val="0"/>
      <w:sz w:val="23"/>
      <w:szCs w:val="23"/>
      <w:shd w:val="clear" w:color="auto" w:fill="FFFFFF"/>
      <w:lang w:val="ru-RU" w:bidi="ar-SA"/>
    </w:rPr>
  </w:style>
  <w:style w:type="paragraph" w:customStyle="1" w:styleId="70">
    <w:name w:val="Основной текст7"/>
    <w:basedOn w:val="a"/>
    <w:link w:val="affff0"/>
    <w:rsid w:val="00C34FF9"/>
    <w:pPr>
      <w:widowControl w:val="0"/>
      <w:shd w:val="clear" w:color="auto" w:fill="FFFFFF"/>
      <w:spacing w:before="780" w:after="0" w:line="274" w:lineRule="exact"/>
      <w:jc w:val="both"/>
    </w:pPr>
    <w:rPr>
      <w:sz w:val="23"/>
      <w:szCs w:val="23"/>
      <w:shd w:val="clear" w:color="auto" w:fill="FFFFFF"/>
      <w:lang w:val="x-none" w:eastAsia="x-none"/>
    </w:rPr>
  </w:style>
  <w:style w:type="character" w:customStyle="1" w:styleId="3b">
    <w:name w:val="Неразрешенное упоминание3"/>
    <w:semiHidden/>
    <w:unhideWhenUsed/>
    <w:rsid w:val="00C34FF9"/>
    <w:rPr>
      <w:color w:val="605E5C"/>
      <w:shd w:val="clear" w:color="auto" w:fill="E1DFDD"/>
    </w:rPr>
  </w:style>
  <w:style w:type="character" w:customStyle="1" w:styleId="wmi-callto">
    <w:name w:val="wmi-callto"/>
    <w:rsid w:val="00C34FF9"/>
  </w:style>
  <w:style w:type="character" w:customStyle="1" w:styleId="1c">
    <w:name w:val="Основной текст1"/>
    <w:rsid w:val="00C34FF9"/>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8pt">
    <w:name w:val="Основной текст + 8 pt"/>
    <w:rsid w:val="00C34FF9"/>
    <w:rPr>
      <w:b w:val="0"/>
      <w:bCs w:val="0"/>
      <w:i w:val="0"/>
      <w:iCs w:val="0"/>
      <w:smallCaps w:val="0"/>
      <w:strike w:val="0"/>
      <w:color w:val="000000"/>
      <w:spacing w:val="0"/>
      <w:w w:val="100"/>
      <w:position w:val="0"/>
      <w:sz w:val="16"/>
      <w:szCs w:val="16"/>
      <w:u w:val="none"/>
      <w:shd w:val="clear" w:color="auto" w:fill="FFFFFF"/>
      <w:lang w:val="ru-RU" w:bidi="ar-SA"/>
    </w:rPr>
  </w:style>
  <w:style w:type="character" w:customStyle="1" w:styleId="8pt0">
    <w:name w:val="Основной текст + 8 pt;Полужирный"/>
    <w:rsid w:val="00C34FF9"/>
    <w:rPr>
      <w:b/>
      <w:bCs/>
      <w:i w:val="0"/>
      <w:iCs w:val="0"/>
      <w:smallCaps w:val="0"/>
      <w:strike w:val="0"/>
      <w:color w:val="000000"/>
      <w:spacing w:val="0"/>
      <w:w w:val="100"/>
      <w:position w:val="0"/>
      <w:sz w:val="16"/>
      <w:szCs w:val="16"/>
      <w:u w:val="none"/>
      <w:shd w:val="clear" w:color="auto" w:fill="FFFFFF"/>
      <w:lang w:val="ru-RU" w:bidi="ar-SA"/>
    </w:rPr>
  </w:style>
  <w:style w:type="character" w:customStyle="1" w:styleId="85pt">
    <w:name w:val="Основной текст + 8;5 pt"/>
    <w:rsid w:val="00C34FF9"/>
    <w:rPr>
      <w:b w:val="0"/>
      <w:bCs w:val="0"/>
      <w:i w:val="0"/>
      <w:iCs w:val="0"/>
      <w:smallCaps w:val="0"/>
      <w:strike w:val="0"/>
      <w:color w:val="000000"/>
      <w:spacing w:val="0"/>
      <w:w w:val="100"/>
      <w:position w:val="0"/>
      <w:sz w:val="17"/>
      <w:szCs w:val="17"/>
      <w:u w:val="none"/>
      <w:shd w:val="clear" w:color="auto" w:fill="FFFFFF"/>
      <w:lang w:val="ru-RU" w:bidi="ar-SA"/>
    </w:rPr>
  </w:style>
  <w:style w:type="character" w:customStyle="1" w:styleId="nobr">
    <w:name w:val="nobr"/>
    <w:rsid w:val="00C34FF9"/>
  </w:style>
  <w:style w:type="character" w:customStyle="1" w:styleId="sub">
    <w:name w:val="sub"/>
    <w:rsid w:val="00C34FF9"/>
  </w:style>
  <w:style w:type="paragraph" w:styleId="affff1">
    <w:name w:val="Body Text Indent"/>
    <w:basedOn w:val="a"/>
    <w:link w:val="affff2"/>
    <w:semiHidden/>
    <w:unhideWhenUsed/>
    <w:rsid w:val="00C34FF9"/>
    <w:pPr>
      <w:spacing w:after="120"/>
      <w:ind w:left="283"/>
    </w:pPr>
  </w:style>
  <w:style w:type="character" w:customStyle="1" w:styleId="affff2">
    <w:name w:val="Основной текст с отступом Знак"/>
    <w:basedOn w:val="a0"/>
    <w:link w:val="affff1"/>
    <w:semiHidden/>
    <w:rsid w:val="00C34FF9"/>
    <w:rPr>
      <w:sz w:val="22"/>
      <w:szCs w:val="22"/>
      <w:lang w:eastAsia="en-US"/>
    </w:rPr>
  </w:style>
  <w:style w:type="character" w:customStyle="1" w:styleId="49">
    <w:name w:val="Неразрешенное упоминание4"/>
    <w:semiHidden/>
    <w:unhideWhenUsed/>
    <w:rsid w:val="00C34FF9"/>
    <w:rPr>
      <w:color w:val="605E5C"/>
      <w:shd w:val="clear" w:color="auto" w:fill="E1DFDD"/>
    </w:rPr>
  </w:style>
  <w:style w:type="paragraph" w:customStyle="1" w:styleId="headertexttopleveltextcentertext">
    <w:name w:val="headertext topleveltext centertext"/>
    <w:basedOn w:val="a"/>
    <w:rsid w:val="00C34FF9"/>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formattexttopleveltext">
    <w:name w:val="formattext topleveltext"/>
    <w:basedOn w:val="a"/>
    <w:rsid w:val="00C34FF9"/>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1">
    <w:name w:val="огл1"/>
    <w:basedOn w:val="10"/>
    <w:link w:val="1d"/>
    <w:qFormat/>
    <w:rsid w:val="00D6468C"/>
    <w:pPr>
      <w:keepNext w:val="0"/>
      <w:keepLines w:val="0"/>
      <w:pageBreakBefore/>
      <w:numPr>
        <w:numId w:val="2"/>
      </w:numPr>
      <w:spacing w:before="120" w:line="360" w:lineRule="auto"/>
      <w:jc w:val="both"/>
    </w:pPr>
    <w:rPr>
      <w:rFonts w:ascii="Myriad Pro" w:hAnsi="Myriad Pro"/>
      <w:b/>
      <w:color w:val="4F6228"/>
      <w:sz w:val="28"/>
      <w:szCs w:val="28"/>
    </w:rPr>
  </w:style>
  <w:style w:type="paragraph" w:customStyle="1" w:styleId="21">
    <w:name w:val="огл2"/>
    <w:basedOn w:val="1"/>
    <w:link w:val="2f6"/>
    <w:rsid w:val="000D5091"/>
    <w:pPr>
      <w:pageBreakBefore w:val="0"/>
      <w:numPr>
        <w:ilvl w:val="1"/>
      </w:numPr>
    </w:pPr>
  </w:style>
  <w:style w:type="character" w:customStyle="1" w:styleId="1d">
    <w:name w:val="огл1 Знак"/>
    <w:basedOn w:val="11"/>
    <w:link w:val="1"/>
    <w:rsid w:val="00D6468C"/>
    <w:rPr>
      <w:rFonts w:ascii="Myriad Pro" w:eastAsia="Times New Roman" w:hAnsi="Myriad Pro" w:cs="Times New Roman"/>
      <w:b/>
      <w:color w:val="4F6228"/>
      <w:sz w:val="28"/>
      <w:szCs w:val="28"/>
      <w:lang w:val="x-none" w:eastAsia="x-none"/>
    </w:rPr>
  </w:style>
  <w:style w:type="paragraph" w:customStyle="1" w:styleId="30">
    <w:name w:val="огл3"/>
    <w:basedOn w:val="21"/>
    <w:link w:val="3c"/>
    <w:qFormat/>
    <w:rsid w:val="00D6468C"/>
    <w:pPr>
      <w:numPr>
        <w:ilvl w:val="2"/>
      </w:numPr>
      <w:ind w:left="1134" w:hanging="1134"/>
      <w:outlineLvl w:val="2"/>
    </w:pPr>
  </w:style>
  <w:style w:type="character" w:customStyle="1" w:styleId="2f6">
    <w:name w:val="огл2 Знак"/>
    <w:basedOn w:val="1d"/>
    <w:link w:val="21"/>
    <w:rsid w:val="000D5091"/>
    <w:rPr>
      <w:rFonts w:ascii="Myriad Pro" w:eastAsia="Times New Roman" w:hAnsi="Myriad Pro" w:cs="Times New Roman"/>
      <w:b w:val="0"/>
      <w:color w:val="4F6228"/>
      <w:sz w:val="28"/>
      <w:szCs w:val="28"/>
      <w:lang w:val="x-none" w:eastAsia="x-none"/>
    </w:rPr>
  </w:style>
  <w:style w:type="paragraph" w:customStyle="1" w:styleId="211">
    <w:name w:val="огл21"/>
    <w:basedOn w:val="21"/>
    <w:link w:val="212"/>
    <w:qFormat/>
    <w:rsid w:val="00D6468C"/>
    <w:pPr>
      <w:ind w:left="720"/>
      <w:outlineLvl w:val="1"/>
    </w:pPr>
  </w:style>
  <w:style w:type="character" w:customStyle="1" w:styleId="3c">
    <w:name w:val="огл3 Знак"/>
    <w:basedOn w:val="2f6"/>
    <w:link w:val="30"/>
    <w:rsid w:val="00D6468C"/>
    <w:rPr>
      <w:rFonts w:ascii="Myriad Pro" w:eastAsia="Times New Roman" w:hAnsi="Myriad Pro" w:cs="Times New Roman"/>
      <w:b/>
      <w:color w:val="4F6228"/>
      <w:sz w:val="28"/>
      <w:szCs w:val="28"/>
      <w:lang w:val="x-none" w:eastAsia="x-none"/>
    </w:rPr>
  </w:style>
  <w:style w:type="paragraph" w:customStyle="1" w:styleId="2">
    <w:name w:val="Стиль2"/>
    <w:basedOn w:val="2f4"/>
    <w:link w:val="2f7"/>
    <w:qFormat/>
    <w:rsid w:val="000D5091"/>
    <w:pPr>
      <w:numPr>
        <w:numId w:val="6"/>
      </w:numPr>
      <w:tabs>
        <w:tab w:val="clear" w:pos="720"/>
        <w:tab w:val="left" w:pos="1276"/>
      </w:tabs>
      <w:spacing w:after="0" w:line="360" w:lineRule="auto"/>
      <w:ind w:left="1281" w:hanging="357"/>
      <w:jc w:val="both"/>
    </w:pPr>
    <w:rPr>
      <w:rFonts w:ascii="Myriad Pro" w:eastAsia="Calibri" w:hAnsi="Myriad Pro"/>
      <w:sz w:val="26"/>
      <w:szCs w:val="26"/>
      <w:lang w:eastAsia="en-US"/>
    </w:rPr>
  </w:style>
  <w:style w:type="character" w:customStyle="1" w:styleId="212">
    <w:name w:val="огл21 Знак"/>
    <w:basedOn w:val="2f6"/>
    <w:link w:val="211"/>
    <w:rsid w:val="00D6468C"/>
    <w:rPr>
      <w:rFonts w:ascii="Myriad Pro" w:eastAsia="Times New Roman" w:hAnsi="Myriad Pro" w:cs="Times New Roman"/>
      <w:b/>
      <w:color w:val="4F6228"/>
      <w:sz w:val="28"/>
      <w:szCs w:val="28"/>
      <w:lang w:val="x-none" w:eastAsia="x-none"/>
    </w:rPr>
  </w:style>
  <w:style w:type="paragraph" w:customStyle="1" w:styleId="3">
    <w:name w:val="Стиль3"/>
    <w:basedOn w:val="2f4"/>
    <w:link w:val="3d"/>
    <w:qFormat/>
    <w:rsid w:val="000D5091"/>
    <w:pPr>
      <w:numPr>
        <w:numId w:val="39"/>
      </w:numPr>
      <w:tabs>
        <w:tab w:val="left" w:pos="1134"/>
      </w:tabs>
      <w:spacing w:after="0" w:line="360" w:lineRule="auto"/>
      <w:ind w:left="1638" w:hanging="357"/>
      <w:jc w:val="both"/>
    </w:pPr>
    <w:rPr>
      <w:rFonts w:ascii="Myriad Pro" w:eastAsia="Calibri" w:hAnsi="Myriad Pro"/>
      <w:sz w:val="26"/>
      <w:szCs w:val="26"/>
      <w:lang w:eastAsia="en-US"/>
    </w:rPr>
  </w:style>
  <w:style w:type="character" w:customStyle="1" w:styleId="210">
    <w:name w:val="Абзац списка2 Знак1"/>
    <w:aliases w:val="ПАРАГРАФ Знак1,Нумерованый список Знак1,List Paragraph1 Знак1"/>
    <w:basedOn w:val="a0"/>
    <w:link w:val="2f4"/>
    <w:uiPriority w:val="34"/>
    <w:rsid w:val="000D5091"/>
    <w:rPr>
      <w:rFonts w:eastAsia="Times New Roman"/>
      <w:sz w:val="22"/>
      <w:szCs w:val="22"/>
    </w:rPr>
  </w:style>
  <w:style w:type="character" w:customStyle="1" w:styleId="2f7">
    <w:name w:val="Стиль2 Знак"/>
    <w:basedOn w:val="210"/>
    <w:link w:val="2"/>
    <w:rsid w:val="000D5091"/>
    <w:rPr>
      <w:rFonts w:ascii="Myriad Pro" w:eastAsia="Times New Roman" w:hAnsi="Myriad Pro"/>
      <w:sz w:val="26"/>
      <w:szCs w:val="26"/>
      <w:lang w:eastAsia="en-US"/>
    </w:rPr>
  </w:style>
  <w:style w:type="paragraph" w:customStyle="1" w:styleId="affff3">
    <w:name w:val="ОСН"/>
    <w:basedOn w:val="a"/>
    <w:link w:val="affff4"/>
    <w:qFormat/>
    <w:rsid w:val="000D5091"/>
    <w:pPr>
      <w:spacing w:after="0" w:line="360" w:lineRule="auto"/>
      <w:ind w:firstLine="567"/>
      <w:contextualSpacing/>
      <w:jc w:val="both"/>
    </w:pPr>
    <w:rPr>
      <w:rFonts w:ascii="Myriad Pro" w:hAnsi="Myriad Pro"/>
      <w:color w:val="000000"/>
      <w:sz w:val="26"/>
      <w:szCs w:val="26"/>
    </w:rPr>
  </w:style>
  <w:style w:type="character" w:customStyle="1" w:styleId="3d">
    <w:name w:val="Стиль3 Знак"/>
    <w:basedOn w:val="210"/>
    <w:link w:val="3"/>
    <w:rsid w:val="000D5091"/>
    <w:rPr>
      <w:rFonts w:ascii="Myriad Pro" w:eastAsia="Times New Roman" w:hAnsi="Myriad Pro"/>
      <w:sz w:val="26"/>
      <w:szCs w:val="26"/>
      <w:lang w:eastAsia="en-US"/>
    </w:rPr>
  </w:style>
  <w:style w:type="paragraph" w:customStyle="1" w:styleId="affff5">
    <w:name w:val="Позиция"/>
    <w:basedOn w:val="a"/>
    <w:link w:val="affff6"/>
    <w:qFormat/>
    <w:rsid w:val="00D6468C"/>
    <w:pPr>
      <w:keepNext/>
      <w:keepLines/>
      <w:spacing w:after="0" w:line="360" w:lineRule="auto"/>
      <w:contextualSpacing/>
      <w:jc w:val="both"/>
    </w:pPr>
    <w:rPr>
      <w:rFonts w:ascii="Myriad Pro" w:hAnsi="Myriad Pro"/>
      <w:b/>
      <w:color w:val="000000"/>
      <w:sz w:val="26"/>
      <w:szCs w:val="26"/>
    </w:rPr>
  </w:style>
  <w:style w:type="character" w:customStyle="1" w:styleId="affff4">
    <w:name w:val="ОСН Знак"/>
    <w:basedOn w:val="a0"/>
    <w:link w:val="affff3"/>
    <w:rsid w:val="000D5091"/>
    <w:rPr>
      <w:rFonts w:ascii="Myriad Pro" w:hAnsi="Myriad Pro"/>
      <w:color w:val="000000"/>
      <w:sz w:val="26"/>
      <w:szCs w:val="26"/>
      <w:lang w:eastAsia="en-US"/>
    </w:rPr>
  </w:style>
  <w:style w:type="character" w:customStyle="1" w:styleId="affff6">
    <w:name w:val="Позиция Знак"/>
    <w:basedOn w:val="a0"/>
    <w:link w:val="affff5"/>
    <w:rsid w:val="00D6468C"/>
    <w:rPr>
      <w:rFonts w:ascii="Myriad Pro" w:hAnsi="Myriad Pro"/>
      <w:b/>
      <w:color w:val="000000"/>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5110">
      <w:marLeft w:val="0"/>
      <w:marRight w:val="0"/>
      <w:marTop w:val="0"/>
      <w:marBottom w:val="0"/>
      <w:divBdr>
        <w:top w:val="none" w:sz="0" w:space="0" w:color="auto"/>
        <w:left w:val="none" w:sz="0" w:space="0" w:color="auto"/>
        <w:bottom w:val="none" w:sz="0" w:space="0" w:color="auto"/>
        <w:right w:val="none" w:sz="0" w:space="0" w:color="auto"/>
      </w:divBdr>
      <w:divsChild>
        <w:div w:id="454175970">
          <w:marLeft w:val="0"/>
          <w:marRight w:val="0"/>
          <w:marTop w:val="0"/>
          <w:marBottom w:val="0"/>
          <w:divBdr>
            <w:top w:val="none" w:sz="0" w:space="0" w:color="auto"/>
            <w:left w:val="none" w:sz="0" w:space="0" w:color="auto"/>
            <w:bottom w:val="none" w:sz="0" w:space="0" w:color="auto"/>
            <w:right w:val="none" w:sz="0" w:space="0" w:color="auto"/>
          </w:divBdr>
        </w:div>
      </w:divsChild>
    </w:div>
    <w:div w:id="4750002">
      <w:bodyDiv w:val="1"/>
      <w:marLeft w:val="0"/>
      <w:marRight w:val="0"/>
      <w:marTop w:val="0"/>
      <w:marBottom w:val="0"/>
      <w:divBdr>
        <w:top w:val="none" w:sz="0" w:space="0" w:color="auto"/>
        <w:left w:val="none" w:sz="0" w:space="0" w:color="auto"/>
        <w:bottom w:val="none" w:sz="0" w:space="0" w:color="auto"/>
        <w:right w:val="none" w:sz="0" w:space="0" w:color="auto"/>
      </w:divBdr>
    </w:div>
    <w:div w:id="5178779">
      <w:bodyDiv w:val="1"/>
      <w:marLeft w:val="0"/>
      <w:marRight w:val="0"/>
      <w:marTop w:val="0"/>
      <w:marBottom w:val="0"/>
      <w:divBdr>
        <w:top w:val="none" w:sz="0" w:space="0" w:color="auto"/>
        <w:left w:val="none" w:sz="0" w:space="0" w:color="auto"/>
        <w:bottom w:val="none" w:sz="0" w:space="0" w:color="auto"/>
        <w:right w:val="none" w:sz="0" w:space="0" w:color="auto"/>
      </w:divBdr>
      <w:divsChild>
        <w:div w:id="1262644792">
          <w:marLeft w:val="0"/>
          <w:marRight w:val="0"/>
          <w:marTop w:val="0"/>
          <w:marBottom w:val="0"/>
          <w:divBdr>
            <w:top w:val="none" w:sz="0" w:space="0" w:color="auto"/>
            <w:left w:val="none" w:sz="0" w:space="0" w:color="auto"/>
            <w:bottom w:val="none" w:sz="0" w:space="0" w:color="auto"/>
            <w:right w:val="none" w:sz="0" w:space="0" w:color="auto"/>
          </w:divBdr>
        </w:div>
        <w:div w:id="1451893785">
          <w:marLeft w:val="0"/>
          <w:marRight w:val="0"/>
          <w:marTop w:val="0"/>
          <w:marBottom w:val="0"/>
          <w:divBdr>
            <w:top w:val="none" w:sz="0" w:space="0" w:color="auto"/>
            <w:left w:val="none" w:sz="0" w:space="0" w:color="auto"/>
            <w:bottom w:val="none" w:sz="0" w:space="0" w:color="auto"/>
            <w:right w:val="none" w:sz="0" w:space="0" w:color="auto"/>
          </w:divBdr>
        </w:div>
        <w:div w:id="1487744789">
          <w:marLeft w:val="0"/>
          <w:marRight w:val="0"/>
          <w:marTop w:val="0"/>
          <w:marBottom w:val="0"/>
          <w:divBdr>
            <w:top w:val="none" w:sz="0" w:space="0" w:color="auto"/>
            <w:left w:val="none" w:sz="0" w:space="0" w:color="auto"/>
            <w:bottom w:val="none" w:sz="0" w:space="0" w:color="auto"/>
            <w:right w:val="none" w:sz="0" w:space="0" w:color="auto"/>
          </w:divBdr>
        </w:div>
      </w:divsChild>
    </w:div>
    <w:div w:id="19596484">
      <w:bodyDiv w:val="1"/>
      <w:marLeft w:val="0"/>
      <w:marRight w:val="0"/>
      <w:marTop w:val="0"/>
      <w:marBottom w:val="0"/>
      <w:divBdr>
        <w:top w:val="none" w:sz="0" w:space="0" w:color="auto"/>
        <w:left w:val="none" w:sz="0" w:space="0" w:color="auto"/>
        <w:bottom w:val="none" w:sz="0" w:space="0" w:color="auto"/>
        <w:right w:val="none" w:sz="0" w:space="0" w:color="auto"/>
      </w:divBdr>
    </w:div>
    <w:div w:id="31656517">
      <w:marLeft w:val="0"/>
      <w:marRight w:val="0"/>
      <w:marTop w:val="0"/>
      <w:marBottom w:val="0"/>
      <w:divBdr>
        <w:top w:val="none" w:sz="0" w:space="0" w:color="auto"/>
        <w:left w:val="none" w:sz="0" w:space="0" w:color="auto"/>
        <w:bottom w:val="none" w:sz="0" w:space="0" w:color="auto"/>
        <w:right w:val="none" w:sz="0" w:space="0" w:color="auto"/>
      </w:divBdr>
      <w:divsChild>
        <w:div w:id="1461803671">
          <w:marLeft w:val="0"/>
          <w:marRight w:val="0"/>
          <w:marTop w:val="0"/>
          <w:marBottom w:val="0"/>
          <w:divBdr>
            <w:top w:val="none" w:sz="0" w:space="0" w:color="auto"/>
            <w:left w:val="none" w:sz="0" w:space="0" w:color="auto"/>
            <w:bottom w:val="none" w:sz="0" w:space="0" w:color="auto"/>
            <w:right w:val="none" w:sz="0" w:space="0" w:color="auto"/>
          </w:divBdr>
        </w:div>
      </w:divsChild>
    </w:div>
    <w:div w:id="37097854">
      <w:bodyDiv w:val="1"/>
      <w:marLeft w:val="0"/>
      <w:marRight w:val="0"/>
      <w:marTop w:val="0"/>
      <w:marBottom w:val="0"/>
      <w:divBdr>
        <w:top w:val="none" w:sz="0" w:space="0" w:color="auto"/>
        <w:left w:val="none" w:sz="0" w:space="0" w:color="auto"/>
        <w:bottom w:val="none" w:sz="0" w:space="0" w:color="auto"/>
        <w:right w:val="none" w:sz="0" w:space="0" w:color="auto"/>
      </w:divBdr>
    </w:div>
    <w:div w:id="68116629">
      <w:bodyDiv w:val="1"/>
      <w:marLeft w:val="0"/>
      <w:marRight w:val="0"/>
      <w:marTop w:val="0"/>
      <w:marBottom w:val="0"/>
      <w:divBdr>
        <w:top w:val="none" w:sz="0" w:space="0" w:color="auto"/>
        <w:left w:val="none" w:sz="0" w:space="0" w:color="auto"/>
        <w:bottom w:val="none" w:sz="0" w:space="0" w:color="auto"/>
        <w:right w:val="none" w:sz="0" w:space="0" w:color="auto"/>
      </w:divBdr>
    </w:div>
    <w:div w:id="69890542">
      <w:bodyDiv w:val="1"/>
      <w:marLeft w:val="0"/>
      <w:marRight w:val="0"/>
      <w:marTop w:val="0"/>
      <w:marBottom w:val="0"/>
      <w:divBdr>
        <w:top w:val="none" w:sz="0" w:space="0" w:color="auto"/>
        <w:left w:val="none" w:sz="0" w:space="0" w:color="auto"/>
        <w:bottom w:val="none" w:sz="0" w:space="0" w:color="auto"/>
        <w:right w:val="none" w:sz="0" w:space="0" w:color="auto"/>
      </w:divBdr>
    </w:div>
    <w:div w:id="83650109">
      <w:bodyDiv w:val="1"/>
      <w:marLeft w:val="0"/>
      <w:marRight w:val="0"/>
      <w:marTop w:val="0"/>
      <w:marBottom w:val="0"/>
      <w:divBdr>
        <w:top w:val="none" w:sz="0" w:space="0" w:color="auto"/>
        <w:left w:val="none" w:sz="0" w:space="0" w:color="auto"/>
        <w:bottom w:val="none" w:sz="0" w:space="0" w:color="auto"/>
        <w:right w:val="none" w:sz="0" w:space="0" w:color="auto"/>
      </w:divBdr>
    </w:div>
    <w:div w:id="85077019">
      <w:bodyDiv w:val="1"/>
      <w:marLeft w:val="0"/>
      <w:marRight w:val="0"/>
      <w:marTop w:val="0"/>
      <w:marBottom w:val="0"/>
      <w:divBdr>
        <w:top w:val="none" w:sz="0" w:space="0" w:color="auto"/>
        <w:left w:val="none" w:sz="0" w:space="0" w:color="auto"/>
        <w:bottom w:val="none" w:sz="0" w:space="0" w:color="auto"/>
        <w:right w:val="none" w:sz="0" w:space="0" w:color="auto"/>
      </w:divBdr>
    </w:div>
    <w:div w:id="105393369">
      <w:marLeft w:val="0"/>
      <w:marRight w:val="0"/>
      <w:marTop w:val="0"/>
      <w:marBottom w:val="0"/>
      <w:divBdr>
        <w:top w:val="none" w:sz="0" w:space="0" w:color="auto"/>
        <w:left w:val="none" w:sz="0" w:space="0" w:color="auto"/>
        <w:bottom w:val="none" w:sz="0" w:space="0" w:color="auto"/>
        <w:right w:val="none" w:sz="0" w:space="0" w:color="auto"/>
      </w:divBdr>
      <w:divsChild>
        <w:div w:id="1422679697">
          <w:marLeft w:val="0"/>
          <w:marRight w:val="0"/>
          <w:marTop w:val="0"/>
          <w:marBottom w:val="0"/>
          <w:divBdr>
            <w:top w:val="none" w:sz="0" w:space="0" w:color="auto"/>
            <w:left w:val="none" w:sz="0" w:space="0" w:color="auto"/>
            <w:bottom w:val="none" w:sz="0" w:space="0" w:color="auto"/>
            <w:right w:val="none" w:sz="0" w:space="0" w:color="auto"/>
          </w:divBdr>
        </w:div>
      </w:divsChild>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14912047">
      <w:bodyDiv w:val="1"/>
      <w:marLeft w:val="0"/>
      <w:marRight w:val="0"/>
      <w:marTop w:val="0"/>
      <w:marBottom w:val="0"/>
      <w:divBdr>
        <w:top w:val="none" w:sz="0" w:space="0" w:color="auto"/>
        <w:left w:val="none" w:sz="0" w:space="0" w:color="auto"/>
        <w:bottom w:val="none" w:sz="0" w:space="0" w:color="auto"/>
        <w:right w:val="none" w:sz="0" w:space="0" w:color="auto"/>
      </w:divBdr>
    </w:div>
    <w:div w:id="119300621">
      <w:bodyDiv w:val="1"/>
      <w:marLeft w:val="0"/>
      <w:marRight w:val="0"/>
      <w:marTop w:val="0"/>
      <w:marBottom w:val="0"/>
      <w:divBdr>
        <w:top w:val="none" w:sz="0" w:space="0" w:color="auto"/>
        <w:left w:val="none" w:sz="0" w:space="0" w:color="auto"/>
        <w:bottom w:val="none" w:sz="0" w:space="0" w:color="auto"/>
        <w:right w:val="none" w:sz="0" w:space="0" w:color="auto"/>
      </w:divBdr>
    </w:div>
    <w:div w:id="122164287">
      <w:bodyDiv w:val="1"/>
      <w:marLeft w:val="0"/>
      <w:marRight w:val="0"/>
      <w:marTop w:val="0"/>
      <w:marBottom w:val="0"/>
      <w:divBdr>
        <w:top w:val="none" w:sz="0" w:space="0" w:color="auto"/>
        <w:left w:val="none" w:sz="0" w:space="0" w:color="auto"/>
        <w:bottom w:val="none" w:sz="0" w:space="0" w:color="auto"/>
        <w:right w:val="none" w:sz="0" w:space="0" w:color="auto"/>
      </w:divBdr>
    </w:div>
    <w:div w:id="138965039">
      <w:marLeft w:val="0"/>
      <w:marRight w:val="0"/>
      <w:marTop w:val="0"/>
      <w:marBottom w:val="0"/>
      <w:divBdr>
        <w:top w:val="none" w:sz="0" w:space="0" w:color="auto"/>
        <w:left w:val="none" w:sz="0" w:space="0" w:color="auto"/>
        <w:bottom w:val="none" w:sz="0" w:space="0" w:color="auto"/>
        <w:right w:val="none" w:sz="0" w:space="0" w:color="auto"/>
      </w:divBdr>
      <w:divsChild>
        <w:div w:id="1370185088">
          <w:marLeft w:val="0"/>
          <w:marRight w:val="0"/>
          <w:marTop w:val="0"/>
          <w:marBottom w:val="0"/>
          <w:divBdr>
            <w:top w:val="none" w:sz="0" w:space="0" w:color="auto"/>
            <w:left w:val="none" w:sz="0" w:space="0" w:color="auto"/>
            <w:bottom w:val="none" w:sz="0" w:space="0" w:color="auto"/>
            <w:right w:val="none" w:sz="0" w:space="0" w:color="auto"/>
          </w:divBdr>
        </w:div>
      </w:divsChild>
    </w:div>
    <w:div w:id="150873006">
      <w:bodyDiv w:val="1"/>
      <w:marLeft w:val="0"/>
      <w:marRight w:val="0"/>
      <w:marTop w:val="0"/>
      <w:marBottom w:val="0"/>
      <w:divBdr>
        <w:top w:val="none" w:sz="0" w:space="0" w:color="auto"/>
        <w:left w:val="none" w:sz="0" w:space="0" w:color="auto"/>
        <w:bottom w:val="none" w:sz="0" w:space="0" w:color="auto"/>
        <w:right w:val="none" w:sz="0" w:space="0" w:color="auto"/>
      </w:divBdr>
    </w:div>
    <w:div w:id="153645802">
      <w:bodyDiv w:val="1"/>
      <w:marLeft w:val="0"/>
      <w:marRight w:val="0"/>
      <w:marTop w:val="0"/>
      <w:marBottom w:val="0"/>
      <w:divBdr>
        <w:top w:val="none" w:sz="0" w:space="0" w:color="auto"/>
        <w:left w:val="none" w:sz="0" w:space="0" w:color="auto"/>
        <w:bottom w:val="none" w:sz="0" w:space="0" w:color="auto"/>
        <w:right w:val="none" w:sz="0" w:space="0" w:color="auto"/>
      </w:divBdr>
    </w:div>
    <w:div w:id="162667848">
      <w:bodyDiv w:val="1"/>
      <w:marLeft w:val="0"/>
      <w:marRight w:val="0"/>
      <w:marTop w:val="0"/>
      <w:marBottom w:val="0"/>
      <w:divBdr>
        <w:top w:val="none" w:sz="0" w:space="0" w:color="auto"/>
        <w:left w:val="none" w:sz="0" w:space="0" w:color="auto"/>
        <w:bottom w:val="none" w:sz="0" w:space="0" w:color="auto"/>
        <w:right w:val="none" w:sz="0" w:space="0" w:color="auto"/>
      </w:divBdr>
      <w:divsChild>
        <w:div w:id="2135903134">
          <w:marLeft w:val="0"/>
          <w:marRight w:val="0"/>
          <w:marTop w:val="0"/>
          <w:marBottom w:val="0"/>
          <w:divBdr>
            <w:top w:val="none" w:sz="0" w:space="0" w:color="auto"/>
            <w:left w:val="none" w:sz="0" w:space="0" w:color="auto"/>
            <w:bottom w:val="none" w:sz="0" w:space="0" w:color="auto"/>
            <w:right w:val="none" w:sz="0" w:space="0" w:color="auto"/>
          </w:divBdr>
          <w:divsChild>
            <w:div w:id="463475286">
              <w:marLeft w:val="0"/>
              <w:marRight w:val="0"/>
              <w:marTop w:val="0"/>
              <w:marBottom w:val="0"/>
              <w:divBdr>
                <w:top w:val="none" w:sz="0" w:space="0" w:color="auto"/>
                <w:left w:val="none" w:sz="0" w:space="0" w:color="auto"/>
                <w:bottom w:val="none" w:sz="0" w:space="0" w:color="auto"/>
                <w:right w:val="none" w:sz="0" w:space="0" w:color="auto"/>
              </w:divBdr>
            </w:div>
            <w:div w:id="9125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032">
      <w:marLeft w:val="0"/>
      <w:marRight w:val="0"/>
      <w:marTop w:val="0"/>
      <w:marBottom w:val="0"/>
      <w:divBdr>
        <w:top w:val="none" w:sz="0" w:space="0" w:color="auto"/>
        <w:left w:val="none" w:sz="0" w:space="0" w:color="auto"/>
        <w:bottom w:val="none" w:sz="0" w:space="0" w:color="auto"/>
        <w:right w:val="none" w:sz="0" w:space="0" w:color="auto"/>
      </w:divBdr>
      <w:divsChild>
        <w:div w:id="154342602">
          <w:marLeft w:val="0"/>
          <w:marRight w:val="0"/>
          <w:marTop w:val="0"/>
          <w:marBottom w:val="0"/>
          <w:divBdr>
            <w:top w:val="none" w:sz="0" w:space="0" w:color="auto"/>
            <w:left w:val="none" w:sz="0" w:space="0" w:color="auto"/>
            <w:bottom w:val="none" w:sz="0" w:space="0" w:color="auto"/>
            <w:right w:val="none" w:sz="0" w:space="0" w:color="auto"/>
          </w:divBdr>
        </w:div>
      </w:divsChild>
    </w:div>
    <w:div w:id="202716116">
      <w:bodyDiv w:val="1"/>
      <w:marLeft w:val="0"/>
      <w:marRight w:val="0"/>
      <w:marTop w:val="0"/>
      <w:marBottom w:val="0"/>
      <w:divBdr>
        <w:top w:val="none" w:sz="0" w:space="0" w:color="auto"/>
        <w:left w:val="none" w:sz="0" w:space="0" w:color="auto"/>
        <w:bottom w:val="none" w:sz="0" w:space="0" w:color="auto"/>
        <w:right w:val="none" w:sz="0" w:space="0" w:color="auto"/>
      </w:divBdr>
    </w:div>
    <w:div w:id="211305173">
      <w:bodyDiv w:val="1"/>
      <w:marLeft w:val="0"/>
      <w:marRight w:val="0"/>
      <w:marTop w:val="0"/>
      <w:marBottom w:val="0"/>
      <w:divBdr>
        <w:top w:val="none" w:sz="0" w:space="0" w:color="auto"/>
        <w:left w:val="none" w:sz="0" w:space="0" w:color="auto"/>
        <w:bottom w:val="none" w:sz="0" w:space="0" w:color="auto"/>
        <w:right w:val="none" w:sz="0" w:space="0" w:color="auto"/>
      </w:divBdr>
      <w:divsChild>
        <w:div w:id="56251053">
          <w:marLeft w:val="0"/>
          <w:marRight w:val="0"/>
          <w:marTop w:val="0"/>
          <w:marBottom w:val="0"/>
          <w:divBdr>
            <w:top w:val="none" w:sz="0" w:space="0" w:color="auto"/>
            <w:left w:val="none" w:sz="0" w:space="0" w:color="auto"/>
            <w:bottom w:val="none" w:sz="0" w:space="0" w:color="auto"/>
            <w:right w:val="none" w:sz="0" w:space="0" w:color="auto"/>
          </w:divBdr>
        </w:div>
        <w:div w:id="1447577615">
          <w:marLeft w:val="0"/>
          <w:marRight w:val="0"/>
          <w:marTop w:val="0"/>
          <w:marBottom w:val="0"/>
          <w:divBdr>
            <w:top w:val="none" w:sz="0" w:space="0" w:color="auto"/>
            <w:left w:val="none" w:sz="0" w:space="0" w:color="auto"/>
            <w:bottom w:val="none" w:sz="0" w:space="0" w:color="auto"/>
            <w:right w:val="none" w:sz="0" w:space="0" w:color="auto"/>
          </w:divBdr>
        </w:div>
      </w:divsChild>
    </w:div>
    <w:div w:id="213272674">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18128240">
      <w:bodyDiv w:val="1"/>
      <w:marLeft w:val="0"/>
      <w:marRight w:val="0"/>
      <w:marTop w:val="0"/>
      <w:marBottom w:val="0"/>
      <w:divBdr>
        <w:top w:val="none" w:sz="0" w:space="0" w:color="auto"/>
        <w:left w:val="none" w:sz="0" w:space="0" w:color="auto"/>
        <w:bottom w:val="none" w:sz="0" w:space="0" w:color="auto"/>
        <w:right w:val="none" w:sz="0" w:space="0" w:color="auto"/>
      </w:divBdr>
    </w:div>
    <w:div w:id="223371101">
      <w:bodyDiv w:val="1"/>
      <w:marLeft w:val="0"/>
      <w:marRight w:val="0"/>
      <w:marTop w:val="0"/>
      <w:marBottom w:val="0"/>
      <w:divBdr>
        <w:top w:val="none" w:sz="0" w:space="0" w:color="auto"/>
        <w:left w:val="none" w:sz="0" w:space="0" w:color="auto"/>
        <w:bottom w:val="none" w:sz="0" w:space="0" w:color="auto"/>
        <w:right w:val="none" w:sz="0" w:space="0" w:color="auto"/>
      </w:divBdr>
    </w:div>
    <w:div w:id="229655669">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43340573">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2666883">
      <w:marLeft w:val="0"/>
      <w:marRight w:val="0"/>
      <w:marTop w:val="0"/>
      <w:marBottom w:val="0"/>
      <w:divBdr>
        <w:top w:val="none" w:sz="0" w:space="0" w:color="auto"/>
        <w:left w:val="none" w:sz="0" w:space="0" w:color="auto"/>
        <w:bottom w:val="none" w:sz="0" w:space="0" w:color="auto"/>
        <w:right w:val="none" w:sz="0" w:space="0" w:color="auto"/>
      </w:divBdr>
      <w:divsChild>
        <w:div w:id="509373645">
          <w:marLeft w:val="0"/>
          <w:marRight w:val="0"/>
          <w:marTop w:val="0"/>
          <w:marBottom w:val="0"/>
          <w:divBdr>
            <w:top w:val="none" w:sz="0" w:space="0" w:color="auto"/>
            <w:left w:val="none" w:sz="0" w:space="0" w:color="auto"/>
            <w:bottom w:val="none" w:sz="0" w:space="0" w:color="auto"/>
            <w:right w:val="none" w:sz="0" w:space="0" w:color="auto"/>
          </w:divBdr>
        </w:div>
      </w:divsChild>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54290268">
      <w:bodyDiv w:val="1"/>
      <w:marLeft w:val="0"/>
      <w:marRight w:val="0"/>
      <w:marTop w:val="0"/>
      <w:marBottom w:val="0"/>
      <w:divBdr>
        <w:top w:val="none" w:sz="0" w:space="0" w:color="auto"/>
        <w:left w:val="none" w:sz="0" w:space="0" w:color="auto"/>
        <w:bottom w:val="none" w:sz="0" w:space="0" w:color="auto"/>
        <w:right w:val="none" w:sz="0" w:space="0" w:color="auto"/>
      </w:divBdr>
    </w:div>
    <w:div w:id="257253888">
      <w:bodyDiv w:val="1"/>
      <w:marLeft w:val="0"/>
      <w:marRight w:val="0"/>
      <w:marTop w:val="0"/>
      <w:marBottom w:val="0"/>
      <w:divBdr>
        <w:top w:val="none" w:sz="0" w:space="0" w:color="auto"/>
        <w:left w:val="none" w:sz="0" w:space="0" w:color="auto"/>
        <w:bottom w:val="none" w:sz="0" w:space="0" w:color="auto"/>
        <w:right w:val="none" w:sz="0" w:space="0" w:color="auto"/>
      </w:divBdr>
      <w:divsChild>
        <w:div w:id="235095067">
          <w:marLeft w:val="0"/>
          <w:marRight w:val="0"/>
          <w:marTop w:val="0"/>
          <w:marBottom w:val="0"/>
          <w:divBdr>
            <w:top w:val="none" w:sz="0" w:space="0" w:color="auto"/>
            <w:left w:val="none" w:sz="0" w:space="0" w:color="auto"/>
            <w:bottom w:val="none" w:sz="0" w:space="0" w:color="auto"/>
            <w:right w:val="none" w:sz="0" w:space="0" w:color="auto"/>
          </w:divBdr>
        </w:div>
        <w:div w:id="550917846">
          <w:marLeft w:val="0"/>
          <w:marRight w:val="0"/>
          <w:marTop w:val="0"/>
          <w:marBottom w:val="0"/>
          <w:divBdr>
            <w:top w:val="none" w:sz="0" w:space="0" w:color="auto"/>
            <w:left w:val="none" w:sz="0" w:space="0" w:color="auto"/>
            <w:bottom w:val="none" w:sz="0" w:space="0" w:color="auto"/>
            <w:right w:val="none" w:sz="0" w:space="0" w:color="auto"/>
          </w:divBdr>
        </w:div>
        <w:div w:id="797913797">
          <w:marLeft w:val="0"/>
          <w:marRight w:val="0"/>
          <w:marTop w:val="0"/>
          <w:marBottom w:val="0"/>
          <w:divBdr>
            <w:top w:val="none" w:sz="0" w:space="0" w:color="auto"/>
            <w:left w:val="none" w:sz="0" w:space="0" w:color="auto"/>
            <w:bottom w:val="none" w:sz="0" w:space="0" w:color="auto"/>
            <w:right w:val="none" w:sz="0" w:space="0" w:color="auto"/>
          </w:divBdr>
        </w:div>
        <w:div w:id="1216352114">
          <w:marLeft w:val="0"/>
          <w:marRight w:val="0"/>
          <w:marTop w:val="0"/>
          <w:marBottom w:val="0"/>
          <w:divBdr>
            <w:top w:val="none" w:sz="0" w:space="0" w:color="auto"/>
            <w:left w:val="none" w:sz="0" w:space="0" w:color="auto"/>
            <w:bottom w:val="none" w:sz="0" w:space="0" w:color="auto"/>
            <w:right w:val="none" w:sz="0" w:space="0" w:color="auto"/>
          </w:divBdr>
        </w:div>
        <w:div w:id="1632251268">
          <w:marLeft w:val="0"/>
          <w:marRight w:val="0"/>
          <w:marTop w:val="0"/>
          <w:marBottom w:val="0"/>
          <w:divBdr>
            <w:top w:val="none" w:sz="0" w:space="0" w:color="auto"/>
            <w:left w:val="none" w:sz="0" w:space="0" w:color="auto"/>
            <w:bottom w:val="none" w:sz="0" w:space="0" w:color="auto"/>
            <w:right w:val="none" w:sz="0" w:space="0" w:color="auto"/>
          </w:divBdr>
        </w:div>
        <w:div w:id="2105225684">
          <w:marLeft w:val="0"/>
          <w:marRight w:val="0"/>
          <w:marTop w:val="0"/>
          <w:marBottom w:val="0"/>
          <w:divBdr>
            <w:top w:val="none" w:sz="0" w:space="0" w:color="auto"/>
            <w:left w:val="none" w:sz="0" w:space="0" w:color="auto"/>
            <w:bottom w:val="none" w:sz="0" w:space="0" w:color="auto"/>
            <w:right w:val="none" w:sz="0" w:space="0" w:color="auto"/>
          </w:divBdr>
        </w:div>
        <w:div w:id="2115056340">
          <w:marLeft w:val="0"/>
          <w:marRight w:val="0"/>
          <w:marTop w:val="0"/>
          <w:marBottom w:val="0"/>
          <w:divBdr>
            <w:top w:val="none" w:sz="0" w:space="0" w:color="auto"/>
            <w:left w:val="none" w:sz="0" w:space="0" w:color="auto"/>
            <w:bottom w:val="none" w:sz="0" w:space="0" w:color="auto"/>
            <w:right w:val="none" w:sz="0" w:space="0" w:color="auto"/>
          </w:divBdr>
        </w:div>
      </w:divsChild>
    </w:div>
    <w:div w:id="260190939">
      <w:bodyDiv w:val="1"/>
      <w:marLeft w:val="0"/>
      <w:marRight w:val="0"/>
      <w:marTop w:val="0"/>
      <w:marBottom w:val="0"/>
      <w:divBdr>
        <w:top w:val="none" w:sz="0" w:space="0" w:color="auto"/>
        <w:left w:val="none" w:sz="0" w:space="0" w:color="auto"/>
        <w:bottom w:val="none" w:sz="0" w:space="0" w:color="auto"/>
        <w:right w:val="none" w:sz="0" w:space="0" w:color="auto"/>
      </w:divBdr>
    </w:div>
    <w:div w:id="263267771">
      <w:bodyDiv w:val="1"/>
      <w:marLeft w:val="0"/>
      <w:marRight w:val="0"/>
      <w:marTop w:val="0"/>
      <w:marBottom w:val="0"/>
      <w:divBdr>
        <w:top w:val="none" w:sz="0" w:space="0" w:color="auto"/>
        <w:left w:val="none" w:sz="0" w:space="0" w:color="auto"/>
        <w:bottom w:val="none" w:sz="0" w:space="0" w:color="auto"/>
        <w:right w:val="none" w:sz="0" w:space="0" w:color="auto"/>
      </w:divBdr>
    </w:div>
    <w:div w:id="266934729">
      <w:bodyDiv w:val="1"/>
      <w:marLeft w:val="0"/>
      <w:marRight w:val="0"/>
      <w:marTop w:val="0"/>
      <w:marBottom w:val="0"/>
      <w:divBdr>
        <w:top w:val="none" w:sz="0" w:space="0" w:color="auto"/>
        <w:left w:val="none" w:sz="0" w:space="0" w:color="auto"/>
        <w:bottom w:val="none" w:sz="0" w:space="0" w:color="auto"/>
        <w:right w:val="none" w:sz="0" w:space="0" w:color="auto"/>
      </w:divBdr>
    </w:div>
    <w:div w:id="270553546">
      <w:bodyDiv w:val="1"/>
      <w:marLeft w:val="0"/>
      <w:marRight w:val="0"/>
      <w:marTop w:val="0"/>
      <w:marBottom w:val="0"/>
      <w:divBdr>
        <w:top w:val="none" w:sz="0" w:space="0" w:color="auto"/>
        <w:left w:val="none" w:sz="0" w:space="0" w:color="auto"/>
        <w:bottom w:val="none" w:sz="0" w:space="0" w:color="auto"/>
        <w:right w:val="none" w:sz="0" w:space="0" w:color="auto"/>
      </w:divBdr>
    </w:div>
    <w:div w:id="285501465">
      <w:marLeft w:val="0"/>
      <w:marRight w:val="0"/>
      <w:marTop w:val="0"/>
      <w:marBottom w:val="0"/>
      <w:divBdr>
        <w:top w:val="none" w:sz="0" w:space="0" w:color="auto"/>
        <w:left w:val="none" w:sz="0" w:space="0" w:color="auto"/>
        <w:bottom w:val="none" w:sz="0" w:space="0" w:color="auto"/>
        <w:right w:val="none" w:sz="0" w:space="0" w:color="auto"/>
      </w:divBdr>
      <w:divsChild>
        <w:div w:id="1589998694">
          <w:marLeft w:val="0"/>
          <w:marRight w:val="0"/>
          <w:marTop w:val="0"/>
          <w:marBottom w:val="0"/>
          <w:divBdr>
            <w:top w:val="none" w:sz="0" w:space="0" w:color="auto"/>
            <w:left w:val="none" w:sz="0" w:space="0" w:color="auto"/>
            <w:bottom w:val="none" w:sz="0" w:space="0" w:color="auto"/>
            <w:right w:val="none" w:sz="0" w:space="0" w:color="auto"/>
          </w:divBdr>
        </w:div>
      </w:divsChild>
    </w:div>
    <w:div w:id="305933737">
      <w:bodyDiv w:val="1"/>
      <w:marLeft w:val="0"/>
      <w:marRight w:val="0"/>
      <w:marTop w:val="0"/>
      <w:marBottom w:val="0"/>
      <w:divBdr>
        <w:top w:val="none" w:sz="0" w:space="0" w:color="auto"/>
        <w:left w:val="none" w:sz="0" w:space="0" w:color="auto"/>
        <w:bottom w:val="none" w:sz="0" w:space="0" w:color="auto"/>
        <w:right w:val="none" w:sz="0" w:space="0" w:color="auto"/>
      </w:divBdr>
    </w:div>
    <w:div w:id="306008921">
      <w:bodyDiv w:val="1"/>
      <w:marLeft w:val="0"/>
      <w:marRight w:val="0"/>
      <w:marTop w:val="0"/>
      <w:marBottom w:val="0"/>
      <w:divBdr>
        <w:top w:val="none" w:sz="0" w:space="0" w:color="auto"/>
        <w:left w:val="none" w:sz="0" w:space="0" w:color="auto"/>
        <w:bottom w:val="none" w:sz="0" w:space="0" w:color="auto"/>
        <w:right w:val="none" w:sz="0" w:space="0" w:color="auto"/>
      </w:divBdr>
    </w:div>
    <w:div w:id="309135346">
      <w:marLeft w:val="0"/>
      <w:marRight w:val="0"/>
      <w:marTop w:val="0"/>
      <w:marBottom w:val="0"/>
      <w:divBdr>
        <w:top w:val="none" w:sz="0" w:space="0" w:color="auto"/>
        <w:left w:val="none" w:sz="0" w:space="0" w:color="auto"/>
        <w:bottom w:val="none" w:sz="0" w:space="0" w:color="auto"/>
        <w:right w:val="none" w:sz="0" w:space="0" w:color="auto"/>
      </w:divBdr>
      <w:divsChild>
        <w:div w:id="108208154">
          <w:marLeft w:val="0"/>
          <w:marRight w:val="0"/>
          <w:marTop w:val="0"/>
          <w:marBottom w:val="0"/>
          <w:divBdr>
            <w:top w:val="none" w:sz="0" w:space="0" w:color="auto"/>
            <w:left w:val="none" w:sz="0" w:space="0" w:color="auto"/>
            <w:bottom w:val="none" w:sz="0" w:space="0" w:color="auto"/>
            <w:right w:val="none" w:sz="0" w:space="0" w:color="auto"/>
          </w:divBdr>
        </w:div>
      </w:divsChild>
    </w:div>
    <w:div w:id="335693250">
      <w:bodyDiv w:val="1"/>
      <w:marLeft w:val="0"/>
      <w:marRight w:val="0"/>
      <w:marTop w:val="0"/>
      <w:marBottom w:val="0"/>
      <w:divBdr>
        <w:top w:val="none" w:sz="0" w:space="0" w:color="auto"/>
        <w:left w:val="none" w:sz="0" w:space="0" w:color="auto"/>
        <w:bottom w:val="none" w:sz="0" w:space="0" w:color="auto"/>
        <w:right w:val="none" w:sz="0" w:space="0" w:color="auto"/>
      </w:divBdr>
      <w:divsChild>
        <w:div w:id="920480222">
          <w:marLeft w:val="0"/>
          <w:marRight w:val="0"/>
          <w:marTop w:val="0"/>
          <w:marBottom w:val="0"/>
          <w:divBdr>
            <w:top w:val="none" w:sz="0" w:space="0" w:color="auto"/>
            <w:left w:val="none" w:sz="0" w:space="0" w:color="auto"/>
            <w:bottom w:val="none" w:sz="0" w:space="0" w:color="auto"/>
            <w:right w:val="none" w:sz="0" w:space="0" w:color="auto"/>
          </w:divBdr>
        </w:div>
        <w:div w:id="1089889128">
          <w:marLeft w:val="0"/>
          <w:marRight w:val="0"/>
          <w:marTop w:val="0"/>
          <w:marBottom w:val="0"/>
          <w:divBdr>
            <w:top w:val="none" w:sz="0" w:space="0" w:color="auto"/>
            <w:left w:val="none" w:sz="0" w:space="0" w:color="auto"/>
            <w:bottom w:val="none" w:sz="0" w:space="0" w:color="auto"/>
            <w:right w:val="none" w:sz="0" w:space="0" w:color="auto"/>
          </w:divBdr>
        </w:div>
        <w:div w:id="1700666969">
          <w:marLeft w:val="0"/>
          <w:marRight w:val="0"/>
          <w:marTop w:val="0"/>
          <w:marBottom w:val="0"/>
          <w:divBdr>
            <w:top w:val="none" w:sz="0" w:space="0" w:color="auto"/>
            <w:left w:val="none" w:sz="0" w:space="0" w:color="auto"/>
            <w:bottom w:val="none" w:sz="0" w:space="0" w:color="auto"/>
            <w:right w:val="none" w:sz="0" w:space="0" w:color="auto"/>
          </w:divBdr>
        </w:div>
      </w:divsChild>
    </w:div>
    <w:div w:id="348142335">
      <w:bodyDiv w:val="1"/>
      <w:marLeft w:val="0"/>
      <w:marRight w:val="0"/>
      <w:marTop w:val="0"/>
      <w:marBottom w:val="0"/>
      <w:divBdr>
        <w:top w:val="none" w:sz="0" w:space="0" w:color="auto"/>
        <w:left w:val="none" w:sz="0" w:space="0" w:color="auto"/>
        <w:bottom w:val="none" w:sz="0" w:space="0" w:color="auto"/>
        <w:right w:val="none" w:sz="0" w:space="0" w:color="auto"/>
      </w:divBdr>
      <w:divsChild>
        <w:div w:id="1514219029">
          <w:marLeft w:val="0"/>
          <w:marRight w:val="0"/>
          <w:marTop w:val="0"/>
          <w:marBottom w:val="0"/>
          <w:divBdr>
            <w:top w:val="none" w:sz="0" w:space="0" w:color="auto"/>
            <w:left w:val="none" w:sz="0" w:space="0" w:color="auto"/>
            <w:bottom w:val="none" w:sz="0" w:space="0" w:color="auto"/>
            <w:right w:val="none" w:sz="0" w:space="0" w:color="auto"/>
          </w:divBdr>
        </w:div>
      </w:divsChild>
    </w:div>
    <w:div w:id="357316263">
      <w:bodyDiv w:val="1"/>
      <w:marLeft w:val="0"/>
      <w:marRight w:val="0"/>
      <w:marTop w:val="0"/>
      <w:marBottom w:val="0"/>
      <w:divBdr>
        <w:top w:val="none" w:sz="0" w:space="0" w:color="auto"/>
        <w:left w:val="none" w:sz="0" w:space="0" w:color="auto"/>
        <w:bottom w:val="none" w:sz="0" w:space="0" w:color="auto"/>
        <w:right w:val="none" w:sz="0" w:space="0" w:color="auto"/>
      </w:divBdr>
    </w:div>
    <w:div w:id="364867232">
      <w:bodyDiv w:val="1"/>
      <w:marLeft w:val="0"/>
      <w:marRight w:val="0"/>
      <w:marTop w:val="0"/>
      <w:marBottom w:val="0"/>
      <w:divBdr>
        <w:top w:val="none" w:sz="0" w:space="0" w:color="auto"/>
        <w:left w:val="none" w:sz="0" w:space="0" w:color="auto"/>
        <w:bottom w:val="none" w:sz="0" w:space="0" w:color="auto"/>
        <w:right w:val="none" w:sz="0" w:space="0" w:color="auto"/>
      </w:divBdr>
    </w:div>
    <w:div w:id="376129351">
      <w:bodyDiv w:val="1"/>
      <w:marLeft w:val="0"/>
      <w:marRight w:val="0"/>
      <w:marTop w:val="0"/>
      <w:marBottom w:val="0"/>
      <w:divBdr>
        <w:top w:val="none" w:sz="0" w:space="0" w:color="auto"/>
        <w:left w:val="none" w:sz="0" w:space="0" w:color="auto"/>
        <w:bottom w:val="none" w:sz="0" w:space="0" w:color="auto"/>
        <w:right w:val="none" w:sz="0" w:space="0" w:color="auto"/>
      </w:divBdr>
    </w:div>
    <w:div w:id="384526936">
      <w:bodyDiv w:val="1"/>
      <w:marLeft w:val="0"/>
      <w:marRight w:val="0"/>
      <w:marTop w:val="0"/>
      <w:marBottom w:val="0"/>
      <w:divBdr>
        <w:top w:val="none" w:sz="0" w:space="0" w:color="auto"/>
        <w:left w:val="none" w:sz="0" w:space="0" w:color="auto"/>
        <w:bottom w:val="none" w:sz="0" w:space="0" w:color="auto"/>
        <w:right w:val="none" w:sz="0" w:space="0" w:color="auto"/>
      </w:divBdr>
    </w:div>
    <w:div w:id="386493990">
      <w:marLeft w:val="0"/>
      <w:marRight w:val="0"/>
      <w:marTop w:val="0"/>
      <w:marBottom w:val="0"/>
      <w:divBdr>
        <w:top w:val="none" w:sz="0" w:space="0" w:color="auto"/>
        <w:left w:val="none" w:sz="0" w:space="0" w:color="auto"/>
        <w:bottom w:val="none" w:sz="0" w:space="0" w:color="auto"/>
        <w:right w:val="none" w:sz="0" w:space="0" w:color="auto"/>
      </w:divBdr>
      <w:divsChild>
        <w:div w:id="1828476204">
          <w:marLeft w:val="0"/>
          <w:marRight w:val="0"/>
          <w:marTop w:val="0"/>
          <w:marBottom w:val="0"/>
          <w:divBdr>
            <w:top w:val="none" w:sz="0" w:space="0" w:color="auto"/>
            <w:left w:val="none" w:sz="0" w:space="0" w:color="auto"/>
            <w:bottom w:val="none" w:sz="0" w:space="0" w:color="auto"/>
            <w:right w:val="none" w:sz="0" w:space="0" w:color="auto"/>
          </w:divBdr>
        </w:div>
      </w:divsChild>
    </w:div>
    <w:div w:id="414210474">
      <w:bodyDiv w:val="1"/>
      <w:marLeft w:val="0"/>
      <w:marRight w:val="0"/>
      <w:marTop w:val="0"/>
      <w:marBottom w:val="0"/>
      <w:divBdr>
        <w:top w:val="none" w:sz="0" w:space="0" w:color="auto"/>
        <w:left w:val="none" w:sz="0" w:space="0" w:color="auto"/>
        <w:bottom w:val="none" w:sz="0" w:space="0" w:color="auto"/>
        <w:right w:val="none" w:sz="0" w:space="0" w:color="auto"/>
      </w:divBdr>
    </w:div>
    <w:div w:id="427122063">
      <w:bodyDiv w:val="1"/>
      <w:marLeft w:val="0"/>
      <w:marRight w:val="0"/>
      <w:marTop w:val="0"/>
      <w:marBottom w:val="0"/>
      <w:divBdr>
        <w:top w:val="none" w:sz="0" w:space="0" w:color="auto"/>
        <w:left w:val="none" w:sz="0" w:space="0" w:color="auto"/>
        <w:bottom w:val="none" w:sz="0" w:space="0" w:color="auto"/>
        <w:right w:val="none" w:sz="0" w:space="0" w:color="auto"/>
      </w:divBdr>
    </w:div>
    <w:div w:id="430978053">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35487544">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54521751">
      <w:marLeft w:val="0"/>
      <w:marRight w:val="0"/>
      <w:marTop w:val="0"/>
      <w:marBottom w:val="0"/>
      <w:divBdr>
        <w:top w:val="none" w:sz="0" w:space="0" w:color="auto"/>
        <w:left w:val="none" w:sz="0" w:space="0" w:color="auto"/>
        <w:bottom w:val="none" w:sz="0" w:space="0" w:color="auto"/>
        <w:right w:val="none" w:sz="0" w:space="0" w:color="auto"/>
      </w:divBdr>
      <w:divsChild>
        <w:div w:id="675886141">
          <w:marLeft w:val="0"/>
          <w:marRight w:val="0"/>
          <w:marTop w:val="0"/>
          <w:marBottom w:val="0"/>
          <w:divBdr>
            <w:top w:val="none" w:sz="0" w:space="0" w:color="auto"/>
            <w:left w:val="none" w:sz="0" w:space="0" w:color="auto"/>
            <w:bottom w:val="none" w:sz="0" w:space="0" w:color="auto"/>
            <w:right w:val="none" w:sz="0" w:space="0" w:color="auto"/>
          </w:divBdr>
        </w:div>
      </w:divsChild>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62388737">
      <w:marLeft w:val="0"/>
      <w:marRight w:val="0"/>
      <w:marTop w:val="0"/>
      <w:marBottom w:val="0"/>
      <w:divBdr>
        <w:top w:val="none" w:sz="0" w:space="0" w:color="auto"/>
        <w:left w:val="none" w:sz="0" w:space="0" w:color="auto"/>
        <w:bottom w:val="none" w:sz="0" w:space="0" w:color="auto"/>
        <w:right w:val="none" w:sz="0" w:space="0" w:color="auto"/>
      </w:divBdr>
      <w:divsChild>
        <w:div w:id="278295054">
          <w:marLeft w:val="0"/>
          <w:marRight w:val="0"/>
          <w:marTop w:val="0"/>
          <w:marBottom w:val="0"/>
          <w:divBdr>
            <w:top w:val="none" w:sz="0" w:space="0" w:color="auto"/>
            <w:left w:val="none" w:sz="0" w:space="0" w:color="auto"/>
            <w:bottom w:val="none" w:sz="0" w:space="0" w:color="auto"/>
            <w:right w:val="none" w:sz="0" w:space="0" w:color="auto"/>
          </w:divBdr>
        </w:div>
      </w:divsChild>
    </w:div>
    <w:div w:id="467479409">
      <w:marLeft w:val="0"/>
      <w:marRight w:val="0"/>
      <w:marTop w:val="0"/>
      <w:marBottom w:val="0"/>
      <w:divBdr>
        <w:top w:val="none" w:sz="0" w:space="0" w:color="auto"/>
        <w:left w:val="none" w:sz="0" w:space="0" w:color="auto"/>
        <w:bottom w:val="none" w:sz="0" w:space="0" w:color="auto"/>
        <w:right w:val="none" w:sz="0" w:space="0" w:color="auto"/>
      </w:divBdr>
      <w:divsChild>
        <w:div w:id="1554342085">
          <w:marLeft w:val="0"/>
          <w:marRight w:val="0"/>
          <w:marTop w:val="0"/>
          <w:marBottom w:val="0"/>
          <w:divBdr>
            <w:top w:val="none" w:sz="0" w:space="0" w:color="auto"/>
            <w:left w:val="none" w:sz="0" w:space="0" w:color="auto"/>
            <w:bottom w:val="none" w:sz="0" w:space="0" w:color="auto"/>
            <w:right w:val="none" w:sz="0" w:space="0" w:color="auto"/>
          </w:divBdr>
        </w:div>
      </w:divsChild>
    </w:div>
    <w:div w:id="471022164">
      <w:bodyDiv w:val="1"/>
      <w:marLeft w:val="0"/>
      <w:marRight w:val="0"/>
      <w:marTop w:val="0"/>
      <w:marBottom w:val="0"/>
      <w:divBdr>
        <w:top w:val="none" w:sz="0" w:space="0" w:color="auto"/>
        <w:left w:val="none" w:sz="0" w:space="0" w:color="auto"/>
        <w:bottom w:val="none" w:sz="0" w:space="0" w:color="auto"/>
        <w:right w:val="none" w:sz="0" w:space="0" w:color="auto"/>
      </w:divBdr>
    </w:div>
    <w:div w:id="472455023">
      <w:marLeft w:val="0"/>
      <w:marRight w:val="0"/>
      <w:marTop w:val="0"/>
      <w:marBottom w:val="0"/>
      <w:divBdr>
        <w:top w:val="none" w:sz="0" w:space="0" w:color="auto"/>
        <w:left w:val="none" w:sz="0" w:space="0" w:color="auto"/>
        <w:bottom w:val="none" w:sz="0" w:space="0" w:color="auto"/>
        <w:right w:val="none" w:sz="0" w:space="0" w:color="auto"/>
      </w:divBdr>
      <w:divsChild>
        <w:div w:id="1838112151">
          <w:marLeft w:val="0"/>
          <w:marRight w:val="0"/>
          <w:marTop w:val="0"/>
          <w:marBottom w:val="0"/>
          <w:divBdr>
            <w:top w:val="none" w:sz="0" w:space="0" w:color="auto"/>
            <w:left w:val="none" w:sz="0" w:space="0" w:color="auto"/>
            <w:bottom w:val="none" w:sz="0" w:space="0" w:color="auto"/>
            <w:right w:val="none" w:sz="0" w:space="0" w:color="auto"/>
          </w:divBdr>
        </w:div>
      </w:divsChild>
    </w:div>
    <w:div w:id="473448640">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484931702">
      <w:bodyDiv w:val="1"/>
      <w:marLeft w:val="0"/>
      <w:marRight w:val="0"/>
      <w:marTop w:val="0"/>
      <w:marBottom w:val="0"/>
      <w:divBdr>
        <w:top w:val="none" w:sz="0" w:space="0" w:color="auto"/>
        <w:left w:val="none" w:sz="0" w:space="0" w:color="auto"/>
        <w:bottom w:val="none" w:sz="0" w:space="0" w:color="auto"/>
        <w:right w:val="none" w:sz="0" w:space="0" w:color="auto"/>
      </w:divBdr>
    </w:div>
    <w:div w:id="488863295">
      <w:bodyDiv w:val="1"/>
      <w:marLeft w:val="0"/>
      <w:marRight w:val="0"/>
      <w:marTop w:val="0"/>
      <w:marBottom w:val="0"/>
      <w:divBdr>
        <w:top w:val="none" w:sz="0" w:space="0" w:color="auto"/>
        <w:left w:val="none" w:sz="0" w:space="0" w:color="auto"/>
        <w:bottom w:val="none" w:sz="0" w:space="0" w:color="auto"/>
        <w:right w:val="none" w:sz="0" w:space="0" w:color="auto"/>
      </w:divBdr>
    </w:div>
    <w:div w:id="497622753">
      <w:bodyDiv w:val="1"/>
      <w:marLeft w:val="0"/>
      <w:marRight w:val="0"/>
      <w:marTop w:val="0"/>
      <w:marBottom w:val="0"/>
      <w:divBdr>
        <w:top w:val="none" w:sz="0" w:space="0" w:color="auto"/>
        <w:left w:val="none" w:sz="0" w:space="0" w:color="auto"/>
        <w:bottom w:val="none" w:sz="0" w:space="0" w:color="auto"/>
        <w:right w:val="none" w:sz="0" w:space="0" w:color="auto"/>
      </w:divBdr>
    </w:div>
    <w:div w:id="507595774">
      <w:bodyDiv w:val="1"/>
      <w:marLeft w:val="0"/>
      <w:marRight w:val="0"/>
      <w:marTop w:val="0"/>
      <w:marBottom w:val="0"/>
      <w:divBdr>
        <w:top w:val="none" w:sz="0" w:space="0" w:color="auto"/>
        <w:left w:val="none" w:sz="0" w:space="0" w:color="auto"/>
        <w:bottom w:val="none" w:sz="0" w:space="0" w:color="auto"/>
        <w:right w:val="none" w:sz="0" w:space="0" w:color="auto"/>
      </w:divBdr>
      <w:divsChild>
        <w:div w:id="285241121">
          <w:marLeft w:val="0"/>
          <w:marRight w:val="0"/>
          <w:marTop w:val="0"/>
          <w:marBottom w:val="0"/>
          <w:divBdr>
            <w:top w:val="none" w:sz="0" w:space="0" w:color="auto"/>
            <w:left w:val="none" w:sz="0" w:space="0" w:color="auto"/>
            <w:bottom w:val="none" w:sz="0" w:space="0" w:color="auto"/>
            <w:right w:val="none" w:sz="0" w:space="0" w:color="auto"/>
          </w:divBdr>
        </w:div>
        <w:div w:id="1623925826">
          <w:marLeft w:val="0"/>
          <w:marRight w:val="0"/>
          <w:marTop w:val="0"/>
          <w:marBottom w:val="0"/>
          <w:divBdr>
            <w:top w:val="none" w:sz="0" w:space="0" w:color="auto"/>
            <w:left w:val="none" w:sz="0" w:space="0" w:color="auto"/>
            <w:bottom w:val="none" w:sz="0" w:space="0" w:color="auto"/>
            <w:right w:val="none" w:sz="0" w:space="0" w:color="auto"/>
          </w:divBdr>
        </w:div>
      </w:divsChild>
    </w:div>
    <w:div w:id="516622273">
      <w:bodyDiv w:val="1"/>
      <w:marLeft w:val="0"/>
      <w:marRight w:val="0"/>
      <w:marTop w:val="0"/>
      <w:marBottom w:val="0"/>
      <w:divBdr>
        <w:top w:val="none" w:sz="0" w:space="0" w:color="auto"/>
        <w:left w:val="none" w:sz="0" w:space="0" w:color="auto"/>
        <w:bottom w:val="none" w:sz="0" w:space="0" w:color="auto"/>
        <w:right w:val="none" w:sz="0" w:space="0" w:color="auto"/>
      </w:divBdr>
      <w:divsChild>
        <w:div w:id="128475212">
          <w:marLeft w:val="0"/>
          <w:marRight w:val="0"/>
          <w:marTop w:val="0"/>
          <w:marBottom w:val="0"/>
          <w:divBdr>
            <w:top w:val="none" w:sz="0" w:space="0" w:color="auto"/>
            <w:left w:val="none" w:sz="0" w:space="0" w:color="auto"/>
            <w:bottom w:val="none" w:sz="0" w:space="0" w:color="auto"/>
            <w:right w:val="none" w:sz="0" w:space="0" w:color="auto"/>
          </w:divBdr>
        </w:div>
        <w:div w:id="284044674">
          <w:marLeft w:val="0"/>
          <w:marRight w:val="0"/>
          <w:marTop w:val="0"/>
          <w:marBottom w:val="0"/>
          <w:divBdr>
            <w:top w:val="none" w:sz="0" w:space="0" w:color="auto"/>
            <w:left w:val="none" w:sz="0" w:space="0" w:color="auto"/>
            <w:bottom w:val="none" w:sz="0" w:space="0" w:color="auto"/>
            <w:right w:val="none" w:sz="0" w:space="0" w:color="auto"/>
          </w:divBdr>
        </w:div>
        <w:div w:id="379860458">
          <w:marLeft w:val="0"/>
          <w:marRight w:val="0"/>
          <w:marTop w:val="0"/>
          <w:marBottom w:val="0"/>
          <w:divBdr>
            <w:top w:val="none" w:sz="0" w:space="0" w:color="auto"/>
            <w:left w:val="none" w:sz="0" w:space="0" w:color="auto"/>
            <w:bottom w:val="none" w:sz="0" w:space="0" w:color="auto"/>
            <w:right w:val="none" w:sz="0" w:space="0" w:color="auto"/>
          </w:divBdr>
        </w:div>
        <w:div w:id="544370237">
          <w:marLeft w:val="0"/>
          <w:marRight w:val="0"/>
          <w:marTop w:val="0"/>
          <w:marBottom w:val="0"/>
          <w:divBdr>
            <w:top w:val="none" w:sz="0" w:space="0" w:color="auto"/>
            <w:left w:val="none" w:sz="0" w:space="0" w:color="auto"/>
            <w:bottom w:val="none" w:sz="0" w:space="0" w:color="auto"/>
            <w:right w:val="none" w:sz="0" w:space="0" w:color="auto"/>
          </w:divBdr>
          <w:divsChild>
            <w:div w:id="222179786">
              <w:marLeft w:val="-68"/>
              <w:marRight w:val="0"/>
              <w:marTop w:val="27"/>
              <w:marBottom w:val="27"/>
              <w:divBdr>
                <w:top w:val="none" w:sz="0" w:space="0" w:color="auto"/>
                <w:left w:val="none" w:sz="0" w:space="0" w:color="auto"/>
                <w:bottom w:val="none" w:sz="0" w:space="0" w:color="auto"/>
                <w:right w:val="none" w:sz="0" w:space="0" w:color="auto"/>
              </w:divBdr>
              <w:divsChild>
                <w:div w:id="32969591">
                  <w:marLeft w:val="0"/>
                  <w:marRight w:val="0"/>
                  <w:marTop w:val="0"/>
                  <w:marBottom w:val="0"/>
                  <w:divBdr>
                    <w:top w:val="none" w:sz="0" w:space="0" w:color="auto"/>
                    <w:left w:val="none" w:sz="0" w:space="0" w:color="auto"/>
                    <w:bottom w:val="none" w:sz="0" w:space="0" w:color="auto"/>
                    <w:right w:val="none" w:sz="0" w:space="0" w:color="auto"/>
                  </w:divBdr>
                  <w:divsChild>
                    <w:div w:id="1773864950">
                      <w:marLeft w:val="0"/>
                      <w:marRight w:val="0"/>
                      <w:marTop w:val="0"/>
                      <w:marBottom w:val="0"/>
                      <w:divBdr>
                        <w:top w:val="none" w:sz="0" w:space="0" w:color="auto"/>
                        <w:left w:val="none" w:sz="0" w:space="0" w:color="auto"/>
                        <w:bottom w:val="none" w:sz="0" w:space="0" w:color="auto"/>
                        <w:right w:val="none" w:sz="0" w:space="0" w:color="auto"/>
                      </w:divBdr>
                    </w:div>
                  </w:divsChild>
                </w:div>
                <w:div w:id="83958316">
                  <w:marLeft w:val="0"/>
                  <w:marRight w:val="0"/>
                  <w:marTop w:val="0"/>
                  <w:marBottom w:val="0"/>
                  <w:divBdr>
                    <w:top w:val="none" w:sz="0" w:space="0" w:color="auto"/>
                    <w:left w:val="none" w:sz="0" w:space="0" w:color="auto"/>
                    <w:bottom w:val="none" w:sz="0" w:space="0" w:color="auto"/>
                    <w:right w:val="none" w:sz="0" w:space="0" w:color="auto"/>
                  </w:divBdr>
                  <w:divsChild>
                    <w:div w:id="1482162276">
                      <w:marLeft w:val="0"/>
                      <w:marRight w:val="0"/>
                      <w:marTop w:val="0"/>
                      <w:marBottom w:val="0"/>
                      <w:divBdr>
                        <w:top w:val="none" w:sz="0" w:space="0" w:color="auto"/>
                        <w:left w:val="none" w:sz="0" w:space="0" w:color="auto"/>
                        <w:bottom w:val="none" w:sz="0" w:space="0" w:color="auto"/>
                        <w:right w:val="none" w:sz="0" w:space="0" w:color="auto"/>
                      </w:divBdr>
                    </w:div>
                  </w:divsChild>
                </w:div>
                <w:div w:id="144903994">
                  <w:marLeft w:val="0"/>
                  <w:marRight w:val="0"/>
                  <w:marTop w:val="0"/>
                  <w:marBottom w:val="0"/>
                  <w:divBdr>
                    <w:top w:val="none" w:sz="0" w:space="0" w:color="auto"/>
                    <w:left w:val="none" w:sz="0" w:space="0" w:color="auto"/>
                    <w:bottom w:val="none" w:sz="0" w:space="0" w:color="auto"/>
                    <w:right w:val="none" w:sz="0" w:space="0" w:color="auto"/>
                  </w:divBdr>
                  <w:divsChild>
                    <w:div w:id="696155335">
                      <w:marLeft w:val="0"/>
                      <w:marRight w:val="0"/>
                      <w:marTop w:val="0"/>
                      <w:marBottom w:val="0"/>
                      <w:divBdr>
                        <w:top w:val="none" w:sz="0" w:space="0" w:color="auto"/>
                        <w:left w:val="none" w:sz="0" w:space="0" w:color="auto"/>
                        <w:bottom w:val="none" w:sz="0" w:space="0" w:color="auto"/>
                        <w:right w:val="none" w:sz="0" w:space="0" w:color="auto"/>
                      </w:divBdr>
                    </w:div>
                  </w:divsChild>
                </w:div>
                <w:div w:id="217790721">
                  <w:marLeft w:val="0"/>
                  <w:marRight w:val="0"/>
                  <w:marTop w:val="0"/>
                  <w:marBottom w:val="0"/>
                  <w:divBdr>
                    <w:top w:val="none" w:sz="0" w:space="0" w:color="auto"/>
                    <w:left w:val="none" w:sz="0" w:space="0" w:color="auto"/>
                    <w:bottom w:val="none" w:sz="0" w:space="0" w:color="auto"/>
                    <w:right w:val="none" w:sz="0" w:space="0" w:color="auto"/>
                  </w:divBdr>
                  <w:divsChild>
                    <w:div w:id="693844012">
                      <w:marLeft w:val="0"/>
                      <w:marRight w:val="0"/>
                      <w:marTop w:val="0"/>
                      <w:marBottom w:val="0"/>
                      <w:divBdr>
                        <w:top w:val="none" w:sz="0" w:space="0" w:color="auto"/>
                        <w:left w:val="none" w:sz="0" w:space="0" w:color="auto"/>
                        <w:bottom w:val="none" w:sz="0" w:space="0" w:color="auto"/>
                        <w:right w:val="none" w:sz="0" w:space="0" w:color="auto"/>
                      </w:divBdr>
                    </w:div>
                  </w:divsChild>
                </w:div>
                <w:div w:id="220025706">
                  <w:marLeft w:val="0"/>
                  <w:marRight w:val="0"/>
                  <w:marTop w:val="0"/>
                  <w:marBottom w:val="0"/>
                  <w:divBdr>
                    <w:top w:val="none" w:sz="0" w:space="0" w:color="auto"/>
                    <w:left w:val="none" w:sz="0" w:space="0" w:color="auto"/>
                    <w:bottom w:val="none" w:sz="0" w:space="0" w:color="auto"/>
                    <w:right w:val="none" w:sz="0" w:space="0" w:color="auto"/>
                  </w:divBdr>
                  <w:divsChild>
                    <w:div w:id="863782824">
                      <w:marLeft w:val="0"/>
                      <w:marRight w:val="0"/>
                      <w:marTop w:val="0"/>
                      <w:marBottom w:val="0"/>
                      <w:divBdr>
                        <w:top w:val="none" w:sz="0" w:space="0" w:color="auto"/>
                        <w:left w:val="none" w:sz="0" w:space="0" w:color="auto"/>
                        <w:bottom w:val="none" w:sz="0" w:space="0" w:color="auto"/>
                        <w:right w:val="none" w:sz="0" w:space="0" w:color="auto"/>
                      </w:divBdr>
                    </w:div>
                  </w:divsChild>
                </w:div>
                <w:div w:id="229659500">
                  <w:marLeft w:val="0"/>
                  <w:marRight w:val="0"/>
                  <w:marTop w:val="0"/>
                  <w:marBottom w:val="0"/>
                  <w:divBdr>
                    <w:top w:val="none" w:sz="0" w:space="0" w:color="auto"/>
                    <w:left w:val="none" w:sz="0" w:space="0" w:color="auto"/>
                    <w:bottom w:val="none" w:sz="0" w:space="0" w:color="auto"/>
                    <w:right w:val="none" w:sz="0" w:space="0" w:color="auto"/>
                  </w:divBdr>
                  <w:divsChild>
                    <w:div w:id="349451094">
                      <w:marLeft w:val="0"/>
                      <w:marRight w:val="0"/>
                      <w:marTop w:val="0"/>
                      <w:marBottom w:val="0"/>
                      <w:divBdr>
                        <w:top w:val="none" w:sz="0" w:space="0" w:color="auto"/>
                        <w:left w:val="none" w:sz="0" w:space="0" w:color="auto"/>
                        <w:bottom w:val="none" w:sz="0" w:space="0" w:color="auto"/>
                        <w:right w:val="none" w:sz="0" w:space="0" w:color="auto"/>
                      </w:divBdr>
                    </w:div>
                  </w:divsChild>
                </w:div>
                <w:div w:id="360278226">
                  <w:marLeft w:val="0"/>
                  <w:marRight w:val="0"/>
                  <w:marTop w:val="0"/>
                  <w:marBottom w:val="0"/>
                  <w:divBdr>
                    <w:top w:val="none" w:sz="0" w:space="0" w:color="auto"/>
                    <w:left w:val="none" w:sz="0" w:space="0" w:color="auto"/>
                    <w:bottom w:val="none" w:sz="0" w:space="0" w:color="auto"/>
                    <w:right w:val="none" w:sz="0" w:space="0" w:color="auto"/>
                  </w:divBdr>
                  <w:divsChild>
                    <w:div w:id="572663908">
                      <w:marLeft w:val="0"/>
                      <w:marRight w:val="0"/>
                      <w:marTop w:val="0"/>
                      <w:marBottom w:val="0"/>
                      <w:divBdr>
                        <w:top w:val="none" w:sz="0" w:space="0" w:color="auto"/>
                        <w:left w:val="none" w:sz="0" w:space="0" w:color="auto"/>
                        <w:bottom w:val="none" w:sz="0" w:space="0" w:color="auto"/>
                        <w:right w:val="none" w:sz="0" w:space="0" w:color="auto"/>
                      </w:divBdr>
                    </w:div>
                  </w:divsChild>
                </w:div>
                <w:div w:id="369257792">
                  <w:marLeft w:val="0"/>
                  <w:marRight w:val="0"/>
                  <w:marTop w:val="0"/>
                  <w:marBottom w:val="0"/>
                  <w:divBdr>
                    <w:top w:val="none" w:sz="0" w:space="0" w:color="auto"/>
                    <w:left w:val="none" w:sz="0" w:space="0" w:color="auto"/>
                    <w:bottom w:val="none" w:sz="0" w:space="0" w:color="auto"/>
                    <w:right w:val="none" w:sz="0" w:space="0" w:color="auto"/>
                  </w:divBdr>
                  <w:divsChild>
                    <w:div w:id="1511022339">
                      <w:marLeft w:val="0"/>
                      <w:marRight w:val="0"/>
                      <w:marTop w:val="0"/>
                      <w:marBottom w:val="0"/>
                      <w:divBdr>
                        <w:top w:val="none" w:sz="0" w:space="0" w:color="auto"/>
                        <w:left w:val="none" w:sz="0" w:space="0" w:color="auto"/>
                        <w:bottom w:val="none" w:sz="0" w:space="0" w:color="auto"/>
                        <w:right w:val="none" w:sz="0" w:space="0" w:color="auto"/>
                      </w:divBdr>
                    </w:div>
                  </w:divsChild>
                </w:div>
                <w:div w:id="424154121">
                  <w:marLeft w:val="0"/>
                  <w:marRight w:val="0"/>
                  <w:marTop w:val="0"/>
                  <w:marBottom w:val="0"/>
                  <w:divBdr>
                    <w:top w:val="none" w:sz="0" w:space="0" w:color="auto"/>
                    <w:left w:val="none" w:sz="0" w:space="0" w:color="auto"/>
                    <w:bottom w:val="none" w:sz="0" w:space="0" w:color="auto"/>
                    <w:right w:val="none" w:sz="0" w:space="0" w:color="auto"/>
                  </w:divBdr>
                  <w:divsChild>
                    <w:div w:id="1463766312">
                      <w:marLeft w:val="0"/>
                      <w:marRight w:val="0"/>
                      <w:marTop w:val="0"/>
                      <w:marBottom w:val="0"/>
                      <w:divBdr>
                        <w:top w:val="none" w:sz="0" w:space="0" w:color="auto"/>
                        <w:left w:val="none" w:sz="0" w:space="0" w:color="auto"/>
                        <w:bottom w:val="none" w:sz="0" w:space="0" w:color="auto"/>
                        <w:right w:val="none" w:sz="0" w:space="0" w:color="auto"/>
                      </w:divBdr>
                    </w:div>
                  </w:divsChild>
                </w:div>
                <w:div w:id="427894073">
                  <w:marLeft w:val="0"/>
                  <w:marRight w:val="0"/>
                  <w:marTop w:val="0"/>
                  <w:marBottom w:val="0"/>
                  <w:divBdr>
                    <w:top w:val="none" w:sz="0" w:space="0" w:color="auto"/>
                    <w:left w:val="none" w:sz="0" w:space="0" w:color="auto"/>
                    <w:bottom w:val="none" w:sz="0" w:space="0" w:color="auto"/>
                    <w:right w:val="none" w:sz="0" w:space="0" w:color="auto"/>
                  </w:divBdr>
                  <w:divsChild>
                    <w:div w:id="1597205629">
                      <w:marLeft w:val="0"/>
                      <w:marRight w:val="0"/>
                      <w:marTop w:val="0"/>
                      <w:marBottom w:val="0"/>
                      <w:divBdr>
                        <w:top w:val="none" w:sz="0" w:space="0" w:color="auto"/>
                        <w:left w:val="none" w:sz="0" w:space="0" w:color="auto"/>
                        <w:bottom w:val="none" w:sz="0" w:space="0" w:color="auto"/>
                        <w:right w:val="none" w:sz="0" w:space="0" w:color="auto"/>
                      </w:divBdr>
                    </w:div>
                  </w:divsChild>
                </w:div>
                <w:div w:id="437724873">
                  <w:marLeft w:val="0"/>
                  <w:marRight w:val="0"/>
                  <w:marTop w:val="0"/>
                  <w:marBottom w:val="0"/>
                  <w:divBdr>
                    <w:top w:val="none" w:sz="0" w:space="0" w:color="auto"/>
                    <w:left w:val="none" w:sz="0" w:space="0" w:color="auto"/>
                    <w:bottom w:val="none" w:sz="0" w:space="0" w:color="auto"/>
                    <w:right w:val="none" w:sz="0" w:space="0" w:color="auto"/>
                  </w:divBdr>
                  <w:divsChild>
                    <w:div w:id="122190096">
                      <w:marLeft w:val="0"/>
                      <w:marRight w:val="0"/>
                      <w:marTop w:val="0"/>
                      <w:marBottom w:val="0"/>
                      <w:divBdr>
                        <w:top w:val="none" w:sz="0" w:space="0" w:color="auto"/>
                        <w:left w:val="none" w:sz="0" w:space="0" w:color="auto"/>
                        <w:bottom w:val="none" w:sz="0" w:space="0" w:color="auto"/>
                        <w:right w:val="none" w:sz="0" w:space="0" w:color="auto"/>
                      </w:divBdr>
                    </w:div>
                  </w:divsChild>
                </w:div>
                <w:div w:id="491219181">
                  <w:marLeft w:val="0"/>
                  <w:marRight w:val="0"/>
                  <w:marTop w:val="0"/>
                  <w:marBottom w:val="0"/>
                  <w:divBdr>
                    <w:top w:val="none" w:sz="0" w:space="0" w:color="auto"/>
                    <w:left w:val="none" w:sz="0" w:space="0" w:color="auto"/>
                    <w:bottom w:val="none" w:sz="0" w:space="0" w:color="auto"/>
                    <w:right w:val="none" w:sz="0" w:space="0" w:color="auto"/>
                  </w:divBdr>
                  <w:divsChild>
                    <w:div w:id="619185356">
                      <w:marLeft w:val="0"/>
                      <w:marRight w:val="0"/>
                      <w:marTop w:val="0"/>
                      <w:marBottom w:val="0"/>
                      <w:divBdr>
                        <w:top w:val="none" w:sz="0" w:space="0" w:color="auto"/>
                        <w:left w:val="none" w:sz="0" w:space="0" w:color="auto"/>
                        <w:bottom w:val="none" w:sz="0" w:space="0" w:color="auto"/>
                        <w:right w:val="none" w:sz="0" w:space="0" w:color="auto"/>
                      </w:divBdr>
                    </w:div>
                  </w:divsChild>
                </w:div>
                <w:div w:id="514540616">
                  <w:marLeft w:val="0"/>
                  <w:marRight w:val="0"/>
                  <w:marTop w:val="0"/>
                  <w:marBottom w:val="0"/>
                  <w:divBdr>
                    <w:top w:val="none" w:sz="0" w:space="0" w:color="auto"/>
                    <w:left w:val="none" w:sz="0" w:space="0" w:color="auto"/>
                    <w:bottom w:val="none" w:sz="0" w:space="0" w:color="auto"/>
                    <w:right w:val="none" w:sz="0" w:space="0" w:color="auto"/>
                  </w:divBdr>
                  <w:divsChild>
                    <w:div w:id="101725408">
                      <w:marLeft w:val="0"/>
                      <w:marRight w:val="0"/>
                      <w:marTop w:val="0"/>
                      <w:marBottom w:val="0"/>
                      <w:divBdr>
                        <w:top w:val="none" w:sz="0" w:space="0" w:color="auto"/>
                        <w:left w:val="none" w:sz="0" w:space="0" w:color="auto"/>
                        <w:bottom w:val="none" w:sz="0" w:space="0" w:color="auto"/>
                        <w:right w:val="none" w:sz="0" w:space="0" w:color="auto"/>
                      </w:divBdr>
                    </w:div>
                  </w:divsChild>
                </w:div>
                <w:div w:id="516117147">
                  <w:marLeft w:val="0"/>
                  <w:marRight w:val="0"/>
                  <w:marTop w:val="0"/>
                  <w:marBottom w:val="0"/>
                  <w:divBdr>
                    <w:top w:val="none" w:sz="0" w:space="0" w:color="auto"/>
                    <w:left w:val="none" w:sz="0" w:space="0" w:color="auto"/>
                    <w:bottom w:val="none" w:sz="0" w:space="0" w:color="auto"/>
                    <w:right w:val="none" w:sz="0" w:space="0" w:color="auto"/>
                  </w:divBdr>
                  <w:divsChild>
                    <w:div w:id="1162238780">
                      <w:marLeft w:val="0"/>
                      <w:marRight w:val="0"/>
                      <w:marTop w:val="0"/>
                      <w:marBottom w:val="0"/>
                      <w:divBdr>
                        <w:top w:val="none" w:sz="0" w:space="0" w:color="auto"/>
                        <w:left w:val="none" w:sz="0" w:space="0" w:color="auto"/>
                        <w:bottom w:val="none" w:sz="0" w:space="0" w:color="auto"/>
                        <w:right w:val="none" w:sz="0" w:space="0" w:color="auto"/>
                      </w:divBdr>
                    </w:div>
                  </w:divsChild>
                </w:div>
                <w:div w:id="520709114">
                  <w:marLeft w:val="0"/>
                  <w:marRight w:val="0"/>
                  <w:marTop w:val="0"/>
                  <w:marBottom w:val="0"/>
                  <w:divBdr>
                    <w:top w:val="none" w:sz="0" w:space="0" w:color="auto"/>
                    <w:left w:val="none" w:sz="0" w:space="0" w:color="auto"/>
                    <w:bottom w:val="none" w:sz="0" w:space="0" w:color="auto"/>
                    <w:right w:val="none" w:sz="0" w:space="0" w:color="auto"/>
                  </w:divBdr>
                  <w:divsChild>
                    <w:div w:id="2061779066">
                      <w:marLeft w:val="0"/>
                      <w:marRight w:val="0"/>
                      <w:marTop w:val="0"/>
                      <w:marBottom w:val="0"/>
                      <w:divBdr>
                        <w:top w:val="none" w:sz="0" w:space="0" w:color="auto"/>
                        <w:left w:val="none" w:sz="0" w:space="0" w:color="auto"/>
                        <w:bottom w:val="none" w:sz="0" w:space="0" w:color="auto"/>
                        <w:right w:val="none" w:sz="0" w:space="0" w:color="auto"/>
                      </w:divBdr>
                    </w:div>
                  </w:divsChild>
                </w:div>
                <w:div w:id="562835339">
                  <w:marLeft w:val="0"/>
                  <w:marRight w:val="0"/>
                  <w:marTop w:val="0"/>
                  <w:marBottom w:val="0"/>
                  <w:divBdr>
                    <w:top w:val="none" w:sz="0" w:space="0" w:color="auto"/>
                    <w:left w:val="none" w:sz="0" w:space="0" w:color="auto"/>
                    <w:bottom w:val="none" w:sz="0" w:space="0" w:color="auto"/>
                    <w:right w:val="none" w:sz="0" w:space="0" w:color="auto"/>
                  </w:divBdr>
                  <w:divsChild>
                    <w:div w:id="945231541">
                      <w:marLeft w:val="0"/>
                      <w:marRight w:val="0"/>
                      <w:marTop w:val="0"/>
                      <w:marBottom w:val="0"/>
                      <w:divBdr>
                        <w:top w:val="none" w:sz="0" w:space="0" w:color="auto"/>
                        <w:left w:val="none" w:sz="0" w:space="0" w:color="auto"/>
                        <w:bottom w:val="none" w:sz="0" w:space="0" w:color="auto"/>
                        <w:right w:val="none" w:sz="0" w:space="0" w:color="auto"/>
                      </w:divBdr>
                    </w:div>
                  </w:divsChild>
                </w:div>
                <w:div w:id="601497218">
                  <w:marLeft w:val="0"/>
                  <w:marRight w:val="0"/>
                  <w:marTop w:val="0"/>
                  <w:marBottom w:val="0"/>
                  <w:divBdr>
                    <w:top w:val="none" w:sz="0" w:space="0" w:color="auto"/>
                    <w:left w:val="none" w:sz="0" w:space="0" w:color="auto"/>
                    <w:bottom w:val="none" w:sz="0" w:space="0" w:color="auto"/>
                    <w:right w:val="none" w:sz="0" w:space="0" w:color="auto"/>
                  </w:divBdr>
                  <w:divsChild>
                    <w:div w:id="17125232">
                      <w:marLeft w:val="0"/>
                      <w:marRight w:val="0"/>
                      <w:marTop w:val="0"/>
                      <w:marBottom w:val="0"/>
                      <w:divBdr>
                        <w:top w:val="none" w:sz="0" w:space="0" w:color="auto"/>
                        <w:left w:val="none" w:sz="0" w:space="0" w:color="auto"/>
                        <w:bottom w:val="none" w:sz="0" w:space="0" w:color="auto"/>
                        <w:right w:val="none" w:sz="0" w:space="0" w:color="auto"/>
                      </w:divBdr>
                    </w:div>
                  </w:divsChild>
                </w:div>
                <w:div w:id="605498460">
                  <w:marLeft w:val="0"/>
                  <w:marRight w:val="0"/>
                  <w:marTop w:val="0"/>
                  <w:marBottom w:val="0"/>
                  <w:divBdr>
                    <w:top w:val="none" w:sz="0" w:space="0" w:color="auto"/>
                    <w:left w:val="none" w:sz="0" w:space="0" w:color="auto"/>
                    <w:bottom w:val="none" w:sz="0" w:space="0" w:color="auto"/>
                    <w:right w:val="none" w:sz="0" w:space="0" w:color="auto"/>
                  </w:divBdr>
                  <w:divsChild>
                    <w:div w:id="672344284">
                      <w:marLeft w:val="0"/>
                      <w:marRight w:val="0"/>
                      <w:marTop w:val="0"/>
                      <w:marBottom w:val="0"/>
                      <w:divBdr>
                        <w:top w:val="none" w:sz="0" w:space="0" w:color="auto"/>
                        <w:left w:val="none" w:sz="0" w:space="0" w:color="auto"/>
                        <w:bottom w:val="none" w:sz="0" w:space="0" w:color="auto"/>
                        <w:right w:val="none" w:sz="0" w:space="0" w:color="auto"/>
                      </w:divBdr>
                    </w:div>
                  </w:divsChild>
                </w:div>
                <w:div w:id="610936878">
                  <w:marLeft w:val="0"/>
                  <w:marRight w:val="0"/>
                  <w:marTop w:val="0"/>
                  <w:marBottom w:val="0"/>
                  <w:divBdr>
                    <w:top w:val="none" w:sz="0" w:space="0" w:color="auto"/>
                    <w:left w:val="none" w:sz="0" w:space="0" w:color="auto"/>
                    <w:bottom w:val="none" w:sz="0" w:space="0" w:color="auto"/>
                    <w:right w:val="none" w:sz="0" w:space="0" w:color="auto"/>
                  </w:divBdr>
                  <w:divsChild>
                    <w:div w:id="1915624941">
                      <w:marLeft w:val="0"/>
                      <w:marRight w:val="0"/>
                      <w:marTop w:val="0"/>
                      <w:marBottom w:val="0"/>
                      <w:divBdr>
                        <w:top w:val="none" w:sz="0" w:space="0" w:color="auto"/>
                        <w:left w:val="none" w:sz="0" w:space="0" w:color="auto"/>
                        <w:bottom w:val="none" w:sz="0" w:space="0" w:color="auto"/>
                        <w:right w:val="none" w:sz="0" w:space="0" w:color="auto"/>
                      </w:divBdr>
                    </w:div>
                  </w:divsChild>
                </w:div>
                <w:div w:id="620383366">
                  <w:marLeft w:val="0"/>
                  <w:marRight w:val="0"/>
                  <w:marTop w:val="0"/>
                  <w:marBottom w:val="0"/>
                  <w:divBdr>
                    <w:top w:val="none" w:sz="0" w:space="0" w:color="auto"/>
                    <w:left w:val="none" w:sz="0" w:space="0" w:color="auto"/>
                    <w:bottom w:val="none" w:sz="0" w:space="0" w:color="auto"/>
                    <w:right w:val="none" w:sz="0" w:space="0" w:color="auto"/>
                  </w:divBdr>
                  <w:divsChild>
                    <w:div w:id="1856798369">
                      <w:marLeft w:val="0"/>
                      <w:marRight w:val="0"/>
                      <w:marTop w:val="0"/>
                      <w:marBottom w:val="0"/>
                      <w:divBdr>
                        <w:top w:val="none" w:sz="0" w:space="0" w:color="auto"/>
                        <w:left w:val="none" w:sz="0" w:space="0" w:color="auto"/>
                        <w:bottom w:val="none" w:sz="0" w:space="0" w:color="auto"/>
                        <w:right w:val="none" w:sz="0" w:space="0" w:color="auto"/>
                      </w:divBdr>
                    </w:div>
                  </w:divsChild>
                </w:div>
                <w:div w:id="634065989">
                  <w:marLeft w:val="0"/>
                  <w:marRight w:val="0"/>
                  <w:marTop w:val="0"/>
                  <w:marBottom w:val="0"/>
                  <w:divBdr>
                    <w:top w:val="none" w:sz="0" w:space="0" w:color="auto"/>
                    <w:left w:val="none" w:sz="0" w:space="0" w:color="auto"/>
                    <w:bottom w:val="none" w:sz="0" w:space="0" w:color="auto"/>
                    <w:right w:val="none" w:sz="0" w:space="0" w:color="auto"/>
                  </w:divBdr>
                  <w:divsChild>
                    <w:div w:id="178545078">
                      <w:marLeft w:val="0"/>
                      <w:marRight w:val="0"/>
                      <w:marTop w:val="0"/>
                      <w:marBottom w:val="0"/>
                      <w:divBdr>
                        <w:top w:val="none" w:sz="0" w:space="0" w:color="auto"/>
                        <w:left w:val="none" w:sz="0" w:space="0" w:color="auto"/>
                        <w:bottom w:val="none" w:sz="0" w:space="0" w:color="auto"/>
                        <w:right w:val="none" w:sz="0" w:space="0" w:color="auto"/>
                      </w:divBdr>
                    </w:div>
                  </w:divsChild>
                </w:div>
                <w:div w:id="651636485">
                  <w:marLeft w:val="0"/>
                  <w:marRight w:val="0"/>
                  <w:marTop w:val="0"/>
                  <w:marBottom w:val="0"/>
                  <w:divBdr>
                    <w:top w:val="none" w:sz="0" w:space="0" w:color="auto"/>
                    <w:left w:val="none" w:sz="0" w:space="0" w:color="auto"/>
                    <w:bottom w:val="none" w:sz="0" w:space="0" w:color="auto"/>
                    <w:right w:val="none" w:sz="0" w:space="0" w:color="auto"/>
                  </w:divBdr>
                  <w:divsChild>
                    <w:div w:id="220144430">
                      <w:marLeft w:val="0"/>
                      <w:marRight w:val="0"/>
                      <w:marTop w:val="0"/>
                      <w:marBottom w:val="0"/>
                      <w:divBdr>
                        <w:top w:val="none" w:sz="0" w:space="0" w:color="auto"/>
                        <w:left w:val="none" w:sz="0" w:space="0" w:color="auto"/>
                        <w:bottom w:val="none" w:sz="0" w:space="0" w:color="auto"/>
                        <w:right w:val="none" w:sz="0" w:space="0" w:color="auto"/>
                      </w:divBdr>
                    </w:div>
                  </w:divsChild>
                </w:div>
                <w:div w:id="697704256">
                  <w:marLeft w:val="0"/>
                  <w:marRight w:val="0"/>
                  <w:marTop w:val="0"/>
                  <w:marBottom w:val="0"/>
                  <w:divBdr>
                    <w:top w:val="none" w:sz="0" w:space="0" w:color="auto"/>
                    <w:left w:val="none" w:sz="0" w:space="0" w:color="auto"/>
                    <w:bottom w:val="none" w:sz="0" w:space="0" w:color="auto"/>
                    <w:right w:val="none" w:sz="0" w:space="0" w:color="auto"/>
                  </w:divBdr>
                  <w:divsChild>
                    <w:div w:id="200363641">
                      <w:marLeft w:val="0"/>
                      <w:marRight w:val="0"/>
                      <w:marTop w:val="0"/>
                      <w:marBottom w:val="0"/>
                      <w:divBdr>
                        <w:top w:val="none" w:sz="0" w:space="0" w:color="auto"/>
                        <w:left w:val="none" w:sz="0" w:space="0" w:color="auto"/>
                        <w:bottom w:val="none" w:sz="0" w:space="0" w:color="auto"/>
                        <w:right w:val="none" w:sz="0" w:space="0" w:color="auto"/>
                      </w:divBdr>
                    </w:div>
                  </w:divsChild>
                </w:div>
                <w:div w:id="740326029">
                  <w:marLeft w:val="0"/>
                  <w:marRight w:val="0"/>
                  <w:marTop w:val="0"/>
                  <w:marBottom w:val="0"/>
                  <w:divBdr>
                    <w:top w:val="none" w:sz="0" w:space="0" w:color="auto"/>
                    <w:left w:val="none" w:sz="0" w:space="0" w:color="auto"/>
                    <w:bottom w:val="none" w:sz="0" w:space="0" w:color="auto"/>
                    <w:right w:val="none" w:sz="0" w:space="0" w:color="auto"/>
                  </w:divBdr>
                  <w:divsChild>
                    <w:div w:id="1854489045">
                      <w:marLeft w:val="0"/>
                      <w:marRight w:val="0"/>
                      <w:marTop w:val="0"/>
                      <w:marBottom w:val="0"/>
                      <w:divBdr>
                        <w:top w:val="none" w:sz="0" w:space="0" w:color="auto"/>
                        <w:left w:val="none" w:sz="0" w:space="0" w:color="auto"/>
                        <w:bottom w:val="none" w:sz="0" w:space="0" w:color="auto"/>
                        <w:right w:val="none" w:sz="0" w:space="0" w:color="auto"/>
                      </w:divBdr>
                    </w:div>
                  </w:divsChild>
                </w:div>
                <w:div w:id="795754763">
                  <w:marLeft w:val="0"/>
                  <w:marRight w:val="0"/>
                  <w:marTop w:val="0"/>
                  <w:marBottom w:val="0"/>
                  <w:divBdr>
                    <w:top w:val="none" w:sz="0" w:space="0" w:color="auto"/>
                    <w:left w:val="none" w:sz="0" w:space="0" w:color="auto"/>
                    <w:bottom w:val="none" w:sz="0" w:space="0" w:color="auto"/>
                    <w:right w:val="none" w:sz="0" w:space="0" w:color="auto"/>
                  </w:divBdr>
                  <w:divsChild>
                    <w:div w:id="110246467">
                      <w:marLeft w:val="0"/>
                      <w:marRight w:val="0"/>
                      <w:marTop w:val="0"/>
                      <w:marBottom w:val="0"/>
                      <w:divBdr>
                        <w:top w:val="none" w:sz="0" w:space="0" w:color="auto"/>
                        <w:left w:val="none" w:sz="0" w:space="0" w:color="auto"/>
                        <w:bottom w:val="none" w:sz="0" w:space="0" w:color="auto"/>
                        <w:right w:val="none" w:sz="0" w:space="0" w:color="auto"/>
                      </w:divBdr>
                    </w:div>
                  </w:divsChild>
                </w:div>
                <w:div w:id="849830249">
                  <w:marLeft w:val="0"/>
                  <w:marRight w:val="0"/>
                  <w:marTop w:val="0"/>
                  <w:marBottom w:val="0"/>
                  <w:divBdr>
                    <w:top w:val="none" w:sz="0" w:space="0" w:color="auto"/>
                    <w:left w:val="none" w:sz="0" w:space="0" w:color="auto"/>
                    <w:bottom w:val="none" w:sz="0" w:space="0" w:color="auto"/>
                    <w:right w:val="none" w:sz="0" w:space="0" w:color="auto"/>
                  </w:divBdr>
                  <w:divsChild>
                    <w:div w:id="1194464329">
                      <w:marLeft w:val="0"/>
                      <w:marRight w:val="0"/>
                      <w:marTop w:val="0"/>
                      <w:marBottom w:val="0"/>
                      <w:divBdr>
                        <w:top w:val="none" w:sz="0" w:space="0" w:color="auto"/>
                        <w:left w:val="none" w:sz="0" w:space="0" w:color="auto"/>
                        <w:bottom w:val="none" w:sz="0" w:space="0" w:color="auto"/>
                        <w:right w:val="none" w:sz="0" w:space="0" w:color="auto"/>
                      </w:divBdr>
                    </w:div>
                  </w:divsChild>
                </w:div>
                <w:div w:id="881021744">
                  <w:marLeft w:val="0"/>
                  <w:marRight w:val="0"/>
                  <w:marTop w:val="0"/>
                  <w:marBottom w:val="0"/>
                  <w:divBdr>
                    <w:top w:val="none" w:sz="0" w:space="0" w:color="auto"/>
                    <w:left w:val="none" w:sz="0" w:space="0" w:color="auto"/>
                    <w:bottom w:val="none" w:sz="0" w:space="0" w:color="auto"/>
                    <w:right w:val="none" w:sz="0" w:space="0" w:color="auto"/>
                  </w:divBdr>
                  <w:divsChild>
                    <w:div w:id="1816683191">
                      <w:marLeft w:val="0"/>
                      <w:marRight w:val="0"/>
                      <w:marTop w:val="0"/>
                      <w:marBottom w:val="0"/>
                      <w:divBdr>
                        <w:top w:val="none" w:sz="0" w:space="0" w:color="auto"/>
                        <w:left w:val="none" w:sz="0" w:space="0" w:color="auto"/>
                        <w:bottom w:val="none" w:sz="0" w:space="0" w:color="auto"/>
                        <w:right w:val="none" w:sz="0" w:space="0" w:color="auto"/>
                      </w:divBdr>
                    </w:div>
                  </w:divsChild>
                </w:div>
                <w:div w:id="939411771">
                  <w:marLeft w:val="0"/>
                  <w:marRight w:val="0"/>
                  <w:marTop w:val="0"/>
                  <w:marBottom w:val="0"/>
                  <w:divBdr>
                    <w:top w:val="none" w:sz="0" w:space="0" w:color="auto"/>
                    <w:left w:val="none" w:sz="0" w:space="0" w:color="auto"/>
                    <w:bottom w:val="none" w:sz="0" w:space="0" w:color="auto"/>
                    <w:right w:val="none" w:sz="0" w:space="0" w:color="auto"/>
                  </w:divBdr>
                  <w:divsChild>
                    <w:div w:id="1552227011">
                      <w:marLeft w:val="0"/>
                      <w:marRight w:val="0"/>
                      <w:marTop w:val="0"/>
                      <w:marBottom w:val="0"/>
                      <w:divBdr>
                        <w:top w:val="none" w:sz="0" w:space="0" w:color="auto"/>
                        <w:left w:val="none" w:sz="0" w:space="0" w:color="auto"/>
                        <w:bottom w:val="none" w:sz="0" w:space="0" w:color="auto"/>
                        <w:right w:val="none" w:sz="0" w:space="0" w:color="auto"/>
                      </w:divBdr>
                    </w:div>
                  </w:divsChild>
                </w:div>
                <w:div w:id="1029182560">
                  <w:marLeft w:val="0"/>
                  <w:marRight w:val="0"/>
                  <w:marTop w:val="0"/>
                  <w:marBottom w:val="0"/>
                  <w:divBdr>
                    <w:top w:val="none" w:sz="0" w:space="0" w:color="auto"/>
                    <w:left w:val="none" w:sz="0" w:space="0" w:color="auto"/>
                    <w:bottom w:val="none" w:sz="0" w:space="0" w:color="auto"/>
                    <w:right w:val="none" w:sz="0" w:space="0" w:color="auto"/>
                  </w:divBdr>
                  <w:divsChild>
                    <w:div w:id="1866365238">
                      <w:marLeft w:val="0"/>
                      <w:marRight w:val="0"/>
                      <w:marTop w:val="0"/>
                      <w:marBottom w:val="0"/>
                      <w:divBdr>
                        <w:top w:val="none" w:sz="0" w:space="0" w:color="auto"/>
                        <w:left w:val="none" w:sz="0" w:space="0" w:color="auto"/>
                        <w:bottom w:val="none" w:sz="0" w:space="0" w:color="auto"/>
                        <w:right w:val="none" w:sz="0" w:space="0" w:color="auto"/>
                      </w:divBdr>
                    </w:div>
                  </w:divsChild>
                </w:div>
                <w:div w:id="1086151925">
                  <w:marLeft w:val="0"/>
                  <w:marRight w:val="0"/>
                  <w:marTop w:val="0"/>
                  <w:marBottom w:val="0"/>
                  <w:divBdr>
                    <w:top w:val="none" w:sz="0" w:space="0" w:color="auto"/>
                    <w:left w:val="none" w:sz="0" w:space="0" w:color="auto"/>
                    <w:bottom w:val="none" w:sz="0" w:space="0" w:color="auto"/>
                    <w:right w:val="none" w:sz="0" w:space="0" w:color="auto"/>
                  </w:divBdr>
                  <w:divsChild>
                    <w:div w:id="976880375">
                      <w:marLeft w:val="0"/>
                      <w:marRight w:val="0"/>
                      <w:marTop w:val="0"/>
                      <w:marBottom w:val="0"/>
                      <w:divBdr>
                        <w:top w:val="none" w:sz="0" w:space="0" w:color="auto"/>
                        <w:left w:val="none" w:sz="0" w:space="0" w:color="auto"/>
                        <w:bottom w:val="none" w:sz="0" w:space="0" w:color="auto"/>
                        <w:right w:val="none" w:sz="0" w:space="0" w:color="auto"/>
                      </w:divBdr>
                    </w:div>
                  </w:divsChild>
                </w:div>
                <w:div w:id="1094474458">
                  <w:marLeft w:val="0"/>
                  <w:marRight w:val="0"/>
                  <w:marTop w:val="0"/>
                  <w:marBottom w:val="0"/>
                  <w:divBdr>
                    <w:top w:val="none" w:sz="0" w:space="0" w:color="auto"/>
                    <w:left w:val="none" w:sz="0" w:space="0" w:color="auto"/>
                    <w:bottom w:val="none" w:sz="0" w:space="0" w:color="auto"/>
                    <w:right w:val="none" w:sz="0" w:space="0" w:color="auto"/>
                  </w:divBdr>
                  <w:divsChild>
                    <w:div w:id="736781114">
                      <w:marLeft w:val="0"/>
                      <w:marRight w:val="0"/>
                      <w:marTop w:val="0"/>
                      <w:marBottom w:val="0"/>
                      <w:divBdr>
                        <w:top w:val="none" w:sz="0" w:space="0" w:color="auto"/>
                        <w:left w:val="none" w:sz="0" w:space="0" w:color="auto"/>
                        <w:bottom w:val="none" w:sz="0" w:space="0" w:color="auto"/>
                        <w:right w:val="none" w:sz="0" w:space="0" w:color="auto"/>
                      </w:divBdr>
                    </w:div>
                  </w:divsChild>
                </w:div>
                <w:div w:id="1116413562">
                  <w:marLeft w:val="0"/>
                  <w:marRight w:val="0"/>
                  <w:marTop w:val="0"/>
                  <w:marBottom w:val="0"/>
                  <w:divBdr>
                    <w:top w:val="none" w:sz="0" w:space="0" w:color="auto"/>
                    <w:left w:val="none" w:sz="0" w:space="0" w:color="auto"/>
                    <w:bottom w:val="none" w:sz="0" w:space="0" w:color="auto"/>
                    <w:right w:val="none" w:sz="0" w:space="0" w:color="auto"/>
                  </w:divBdr>
                  <w:divsChild>
                    <w:div w:id="149370859">
                      <w:marLeft w:val="0"/>
                      <w:marRight w:val="0"/>
                      <w:marTop w:val="0"/>
                      <w:marBottom w:val="0"/>
                      <w:divBdr>
                        <w:top w:val="none" w:sz="0" w:space="0" w:color="auto"/>
                        <w:left w:val="none" w:sz="0" w:space="0" w:color="auto"/>
                        <w:bottom w:val="none" w:sz="0" w:space="0" w:color="auto"/>
                        <w:right w:val="none" w:sz="0" w:space="0" w:color="auto"/>
                      </w:divBdr>
                    </w:div>
                  </w:divsChild>
                </w:div>
                <w:div w:id="1218131236">
                  <w:marLeft w:val="0"/>
                  <w:marRight w:val="0"/>
                  <w:marTop w:val="0"/>
                  <w:marBottom w:val="0"/>
                  <w:divBdr>
                    <w:top w:val="none" w:sz="0" w:space="0" w:color="auto"/>
                    <w:left w:val="none" w:sz="0" w:space="0" w:color="auto"/>
                    <w:bottom w:val="none" w:sz="0" w:space="0" w:color="auto"/>
                    <w:right w:val="none" w:sz="0" w:space="0" w:color="auto"/>
                  </w:divBdr>
                  <w:divsChild>
                    <w:div w:id="377435121">
                      <w:marLeft w:val="0"/>
                      <w:marRight w:val="0"/>
                      <w:marTop w:val="0"/>
                      <w:marBottom w:val="0"/>
                      <w:divBdr>
                        <w:top w:val="none" w:sz="0" w:space="0" w:color="auto"/>
                        <w:left w:val="none" w:sz="0" w:space="0" w:color="auto"/>
                        <w:bottom w:val="none" w:sz="0" w:space="0" w:color="auto"/>
                        <w:right w:val="none" w:sz="0" w:space="0" w:color="auto"/>
                      </w:divBdr>
                    </w:div>
                  </w:divsChild>
                </w:div>
                <w:div w:id="1274248772">
                  <w:marLeft w:val="0"/>
                  <w:marRight w:val="0"/>
                  <w:marTop w:val="0"/>
                  <w:marBottom w:val="0"/>
                  <w:divBdr>
                    <w:top w:val="none" w:sz="0" w:space="0" w:color="auto"/>
                    <w:left w:val="none" w:sz="0" w:space="0" w:color="auto"/>
                    <w:bottom w:val="none" w:sz="0" w:space="0" w:color="auto"/>
                    <w:right w:val="none" w:sz="0" w:space="0" w:color="auto"/>
                  </w:divBdr>
                  <w:divsChild>
                    <w:div w:id="1762141679">
                      <w:marLeft w:val="0"/>
                      <w:marRight w:val="0"/>
                      <w:marTop w:val="0"/>
                      <w:marBottom w:val="0"/>
                      <w:divBdr>
                        <w:top w:val="none" w:sz="0" w:space="0" w:color="auto"/>
                        <w:left w:val="none" w:sz="0" w:space="0" w:color="auto"/>
                        <w:bottom w:val="none" w:sz="0" w:space="0" w:color="auto"/>
                        <w:right w:val="none" w:sz="0" w:space="0" w:color="auto"/>
                      </w:divBdr>
                    </w:div>
                  </w:divsChild>
                </w:div>
                <w:div w:id="1302690812">
                  <w:marLeft w:val="0"/>
                  <w:marRight w:val="0"/>
                  <w:marTop w:val="0"/>
                  <w:marBottom w:val="0"/>
                  <w:divBdr>
                    <w:top w:val="none" w:sz="0" w:space="0" w:color="auto"/>
                    <w:left w:val="none" w:sz="0" w:space="0" w:color="auto"/>
                    <w:bottom w:val="none" w:sz="0" w:space="0" w:color="auto"/>
                    <w:right w:val="none" w:sz="0" w:space="0" w:color="auto"/>
                  </w:divBdr>
                  <w:divsChild>
                    <w:div w:id="206530819">
                      <w:marLeft w:val="0"/>
                      <w:marRight w:val="0"/>
                      <w:marTop w:val="0"/>
                      <w:marBottom w:val="0"/>
                      <w:divBdr>
                        <w:top w:val="none" w:sz="0" w:space="0" w:color="auto"/>
                        <w:left w:val="none" w:sz="0" w:space="0" w:color="auto"/>
                        <w:bottom w:val="none" w:sz="0" w:space="0" w:color="auto"/>
                        <w:right w:val="none" w:sz="0" w:space="0" w:color="auto"/>
                      </w:divBdr>
                    </w:div>
                  </w:divsChild>
                </w:div>
                <w:div w:id="1326279657">
                  <w:marLeft w:val="0"/>
                  <w:marRight w:val="0"/>
                  <w:marTop w:val="0"/>
                  <w:marBottom w:val="0"/>
                  <w:divBdr>
                    <w:top w:val="none" w:sz="0" w:space="0" w:color="auto"/>
                    <w:left w:val="none" w:sz="0" w:space="0" w:color="auto"/>
                    <w:bottom w:val="none" w:sz="0" w:space="0" w:color="auto"/>
                    <w:right w:val="none" w:sz="0" w:space="0" w:color="auto"/>
                  </w:divBdr>
                  <w:divsChild>
                    <w:div w:id="2042658286">
                      <w:marLeft w:val="0"/>
                      <w:marRight w:val="0"/>
                      <w:marTop w:val="0"/>
                      <w:marBottom w:val="0"/>
                      <w:divBdr>
                        <w:top w:val="none" w:sz="0" w:space="0" w:color="auto"/>
                        <w:left w:val="none" w:sz="0" w:space="0" w:color="auto"/>
                        <w:bottom w:val="none" w:sz="0" w:space="0" w:color="auto"/>
                        <w:right w:val="none" w:sz="0" w:space="0" w:color="auto"/>
                      </w:divBdr>
                    </w:div>
                  </w:divsChild>
                </w:div>
                <w:div w:id="1365641649">
                  <w:marLeft w:val="0"/>
                  <w:marRight w:val="0"/>
                  <w:marTop w:val="0"/>
                  <w:marBottom w:val="0"/>
                  <w:divBdr>
                    <w:top w:val="none" w:sz="0" w:space="0" w:color="auto"/>
                    <w:left w:val="none" w:sz="0" w:space="0" w:color="auto"/>
                    <w:bottom w:val="none" w:sz="0" w:space="0" w:color="auto"/>
                    <w:right w:val="none" w:sz="0" w:space="0" w:color="auto"/>
                  </w:divBdr>
                  <w:divsChild>
                    <w:div w:id="2003314045">
                      <w:marLeft w:val="0"/>
                      <w:marRight w:val="0"/>
                      <w:marTop w:val="0"/>
                      <w:marBottom w:val="0"/>
                      <w:divBdr>
                        <w:top w:val="none" w:sz="0" w:space="0" w:color="auto"/>
                        <w:left w:val="none" w:sz="0" w:space="0" w:color="auto"/>
                        <w:bottom w:val="none" w:sz="0" w:space="0" w:color="auto"/>
                        <w:right w:val="none" w:sz="0" w:space="0" w:color="auto"/>
                      </w:divBdr>
                    </w:div>
                  </w:divsChild>
                </w:div>
                <w:div w:id="1368289459">
                  <w:marLeft w:val="0"/>
                  <w:marRight w:val="0"/>
                  <w:marTop w:val="0"/>
                  <w:marBottom w:val="0"/>
                  <w:divBdr>
                    <w:top w:val="none" w:sz="0" w:space="0" w:color="auto"/>
                    <w:left w:val="none" w:sz="0" w:space="0" w:color="auto"/>
                    <w:bottom w:val="none" w:sz="0" w:space="0" w:color="auto"/>
                    <w:right w:val="none" w:sz="0" w:space="0" w:color="auto"/>
                  </w:divBdr>
                  <w:divsChild>
                    <w:div w:id="2107338992">
                      <w:marLeft w:val="0"/>
                      <w:marRight w:val="0"/>
                      <w:marTop w:val="0"/>
                      <w:marBottom w:val="0"/>
                      <w:divBdr>
                        <w:top w:val="none" w:sz="0" w:space="0" w:color="auto"/>
                        <w:left w:val="none" w:sz="0" w:space="0" w:color="auto"/>
                        <w:bottom w:val="none" w:sz="0" w:space="0" w:color="auto"/>
                        <w:right w:val="none" w:sz="0" w:space="0" w:color="auto"/>
                      </w:divBdr>
                    </w:div>
                  </w:divsChild>
                </w:div>
                <w:div w:id="1379819042">
                  <w:marLeft w:val="0"/>
                  <w:marRight w:val="0"/>
                  <w:marTop w:val="0"/>
                  <w:marBottom w:val="0"/>
                  <w:divBdr>
                    <w:top w:val="none" w:sz="0" w:space="0" w:color="auto"/>
                    <w:left w:val="none" w:sz="0" w:space="0" w:color="auto"/>
                    <w:bottom w:val="none" w:sz="0" w:space="0" w:color="auto"/>
                    <w:right w:val="none" w:sz="0" w:space="0" w:color="auto"/>
                  </w:divBdr>
                  <w:divsChild>
                    <w:div w:id="34503217">
                      <w:marLeft w:val="0"/>
                      <w:marRight w:val="0"/>
                      <w:marTop w:val="0"/>
                      <w:marBottom w:val="0"/>
                      <w:divBdr>
                        <w:top w:val="none" w:sz="0" w:space="0" w:color="auto"/>
                        <w:left w:val="none" w:sz="0" w:space="0" w:color="auto"/>
                        <w:bottom w:val="none" w:sz="0" w:space="0" w:color="auto"/>
                        <w:right w:val="none" w:sz="0" w:space="0" w:color="auto"/>
                      </w:divBdr>
                    </w:div>
                  </w:divsChild>
                </w:div>
                <w:div w:id="1380980795">
                  <w:marLeft w:val="0"/>
                  <w:marRight w:val="0"/>
                  <w:marTop w:val="0"/>
                  <w:marBottom w:val="0"/>
                  <w:divBdr>
                    <w:top w:val="none" w:sz="0" w:space="0" w:color="auto"/>
                    <w:left w:val="none" w:sz="0" w:space="0" w:color="auto"/>
                    <w:bottom w:val="none" w:sz="0" w:space="0" w:color="auto"/>
                    <w:right w:val="none" w:sz="0" w:space="0" w:color="auto"/>
                  </w:divBdr>
                  <w:divsChild>
                    <w:div w:id="750544495">
                      <w:marLeft w:val="0"/>
                      <w:marRight w:val="0"/>
                      <w:marTop w:val="0"/>
                      <w:marBottom w:val="0"/>
                      <w:divBdr>
                        <w:top w:val="none" w:sz="0" w:space="0" w:color="auto"/>
                        <w:left w:val="none" w:sz="0" w:space="0" w:color="auto"/>
                        <w:bottom w:val="none" w:sz="0" w:space="0" w:color="auto"/>
                        <w:right w:val="none" w:sz="0" w:space="0" w:color="auto"/>
                      </w:divBdr>
                    </w:div>
                  </w:divsChild>
                </w:div>
                <w:div w:id="1486050352">
                  <w:marLeft w:val="0"/>
                  <w:marRight w:val="0"/>
                  <w:marTop w:val="0"/>
                  <w:marBottom w:val="0"/>
                  <w:divBdr>
                    <w:top w:val="none" w:sz="0" w:space="0" w:color="auto"/>
                    <w:left w:val="none" w:sz="0" w:space="0" w:color="auto"/>
                    <w:bottom w:val="none" w:sz="0" w:space="0" w:color="auto"/>
                    <w:right w:val="none" w:sz="0" w:space="0" w:color="auto"/>
                  </w:divBdr>
                  <w:divsChild>
                    <w:div w:id="1811945656">
                      <w:marLeft w:val="0"/>
                      <w:marRight w:val="0"/>
                      <w:marTop w:val="0"/>
                      <w:marBottom w:val="0"/>
                      <w:divBdr>
                        <w:top w:val="none" w:sz="0" w:space="0" w:color="auto"/>
                        <w:left w:val="none" w:sz="0" w:space="0" w:color="auto"/>
                        <w:bottom w:val="none" w:sz="0" w:space="0" w:color="auto"/>
                        <w:right w:val="none" w:sz="0" w:space="0" w:color="auto"/>
                      </w:divBdr>
                    </w:div>
                  </w:divsChild>
                </w:div>
                <w:div w:id="1520317775">
                  <w:marLeft w:val="0"/>
                  <w:marRight w:val="0"/>
                  <w:marTop w:val="0"/>
                  <w:marBottom w:val="0"/>
                  <w:divBdr>
                    <w:top w:val="none" w:sz="0" w:space="0" w:color="auto"/>
                    <w:left w:val="none" w:sz="0" w:space="0" w:color="auto"/>
                    <w:bottom w:val="none" w:sz="0" w:space="0" w:color="auto"/>
                    <w:right w:val="none" w:sz="0" w:space="0" w:color="auto"/>
                  </w:divBdr>
                  <w:divsChild>
                    <w:div w:id="752554364">
                      <w:marLeft w:val="0"/>
                      <w:marRight w:val="0"/>
                      <w:marTop w:val="0"/>
                      <w:marBottom w:val="0"/>
                      <w:divBdr>
                        <w:top w:val="none" w:sz="0" w:space="0" w:color="auto"/>
                        <w:left w:val="none" w:sz="0" w:space="0" w:color="auto"/>
                        <w:bottom w:val="none" w:sz="0" w:space="0" w:color="auto"/>
                        <w:right w:val="none" w:sz="0" w:space="0" w:color="auto"/>
                      </w:divBdr>
                    </w:div>
                  </w:divsChild>
                </w:div>
                <w:div w:id="1567766712">
                  <w:marLeft w:val="0"/>
                  <w:marRight w:val="0"/>
                  <w:marTop w:val="0"/>
                  <w:marBottom w:val="0"/>
                  <w:divBdr>
                    <w:top w:val="none" w:sz="0" w:space="0" w:color="auto"/>
                    <w:left w:val="none" w:sz="0" w:space="0" w:color="auto"/>
                    <w:bottom w:val="none" w:sz="0" w:space="0" w:color="auto"/>
                    <w:right w:val="none" w:sz="0" w:space="0" w:color="auto"/>
                  </w:divBdr>
                  <w:divsChild>
                    <w:div w:id="63722638">
                      <w:marLeft w:val="0"/>
                      <w:marRight w:val="0"/>
                      <w:marTop w:val="0"/>
                      <w:marBottom w:val="0"/>
                      <w:divBdr>
                        <w:top w:val="none" w:sz="0" w:space="0" w:color="auto"/>
                        <w:left w:val="none" w:sz="0" w:space="0" w:color="auto"/>
                        <w:bottom w:val="none" w:sz="0" w:space="0" w:color="auto"/>
                        <w:right w:val="none" w:sz="0" w:space="0" w:color="auto"/>
                      </w:divBdr>
                    </w:div>
                  </w:divsChild>
                </w:div>
                <w:div w:id="1589074373">
                  <w:marLeft w:val="0"/>
                  <w:marRight w:val="0"/>
                  <w:marTop w:val="0"/>
                  <w:marBottom w:val="0"/>
                  <w:divBdr>
                    <w:top w:val="none" w:sz="0" w:space="0" w:color="auto"/>
                    <w:left w:val="none" w:sz="0" w:space="0" w:color="auto"/>
                    <w:bottom w:val="none" w:sz="0" w:space="0" w:color="auto"/>
                    <w:right w:val="none" w:sz="0" w:space="0" w:color="auto"/>
                  </w:divBdr>
                  <w:divsChild>
                    <w:div w:id="1227764812">
                      <w:marLeft w:val="0"/>
                      <w:marRight w:val="0"/>
                      <w:marTop w:val="0"/>
                      <w:marBottom w:val="0"/>
                      <w:divBdr>
                        <w:top w:val="none" w:sz="0" w:space="0" w:color="auto"/>
                        <w:left w:val="none" w:sz="0" w:space="0" w:color="auto"/>
                        <w:bottom w:val="none" w:sz="0" w:space="0" w:color="auto"/>
                        <w:right w:val="none" w:sz="0" w:space="0" w:color="auto"/>
                      </w:divBdr>
                    </w:div>
                  </w:divsChild>
                </w:div>
                <w:div w:id="1613515473">
                  <w:marLeft w:val="0"/>
                  <w:marRight w:val="0"/>
                  <w:marTop w:val="0"/>
                  <w:marBottom w:val="0"/>
                  <w:divBdr>
                    <w:top w:val="none" w:sz="0" w:space="0" w:color="auto"/>
                    <w:left w:val="none" w:sz="0" w:space="0" w:color="auto"/>
                    <w:bottom w:val="none" w:sz="0" w:space="0" w:color="auto"/>
                    <w:right w:val="none" w:sz="0" w:space="0" w:color="auto"/>
                  </w:divBdr>
                  <w:divsChild>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 w:id="1632781870">
                  <w:marLeft w:val="0"/>
                  <w:marRight w:val="0"/>
                  <w:marTop w:val="0"/>
                  <w:marBottom w:val="0"/>
                  <w:divBdr>
                    <w:top w:val="none" w:sz="0" w:space="0" w:color="auto"/>
                    <w:left w:val="none" w:sz="0" w:space="0" w:color="auto"/>
                    <w:bottom w:val="none" w:sz="0" w:space="0" w:color="auto"/>
                    <w:right w:val="none" w:sz="0" w:space="0" w:color="auto"/>
                  </w:divBdr>
                  <w:divsChild>
                    <w:div w:id="1130630397">
                      <w:marLeft w:val="0"/>
                      <w:marRight w:val="0"/>
                      <w:marTop w:val="0"/>
                      <w:marBottom w:val="0"/>
                      <w:divBdr>
                        <w:top w:val="none" w:sz="0" w:space="0" w:color="auto"/>
                        <w:left w:val="none" w:sz="0" w:space="0" w:color="auto"/>
                        <w:bottom w:val="none" w:sz="0" w:space="0" w:color="auto"/>
                        <w:right w:val="none" w:sz="0" w:space="0" w:color="auto"/>
                      </w:divBdr>
                    </w:div>
                  </w:divsChild>
                </w:div>
                <w:div w:id="1652755960">
                  <w:marLeft w:val="0"/>
                  <w:marRight w:val="0"/>
                  <w:marTop w:val="0"/>
                  <w:marBottom w:val="0"/>
                  <w:divBdr>
                    <w:top w:val="none" w:sz="0" w:space="0" w:color="auto"/>
                    <w:left w:val="none" w:sz="0" w:space="0" w:color="auto"/>
                    <w:bottom w:val="none" w:sz="0" w:space="0" w:color="auto"/>
                    <w:right w:val="none" w:sz="0" w:space="0" w:color="auto"/>
                  </w:divBdr>
                  <w:divsChild>
                    <w:div w:id="472064752">
                      <w:marLeft w:val="0"/>
                      <w:marRight w:val="0"/>
                      <w:marTop w:val="0"/>
                      <w:marBottom w:val="0"/>
                      <w:divBdr>
                        <w:top w:val="none" w:sz="0" w:space="0" w:color="auto"/>
                        <w:left w:val="none" w:sz="0" w:space="0" w:color="auto"/>
                        <w:bottom w:val="none" w:sz="0" w:space="0" w:color="auto"/>
                        <w:right w:val="none" w:sz="0" w:space="0" w:color="auto"/>
                      </w:divBdr>
                    </w:div>
                  </w:divsChild>
                </w:div>
                <w:div w:id="1692412073">
                  <w:marLeft w:val="0"/>
                  <w:marRight w:val="0"/>
                  <w:marTop w:val="0"/>
                  <w:marBottom w:val="0"/>
                  <w:divBdr>
                    <w:top w:val="none" w:sz="0" w:space="0" w:color="auto"/>
                    <w:left w:val="none" w:sz="0" w:space="0" w:color="auto"/>
                    <w:bottom w:val="none" w:sz="0" w:space="0" w:color="auto"/>
                    <w:right w:val="none" w:sz="0" w:space="0" w:color="auto"/>
                  </w:divBdr>
                  <w:divsChild>
                    <w:div w:id="454830546">
                      <w:marLeft w:val="0"/>
                      <w:marRight w:val="0"/>
                      <w:marTop w:val="0"/>
                      <w:marBottom w:val="0"/>
                      <w:divBdr>
                        <w:top w:val="none" w:sz="0" w:space="0" w:color="auto"/>
                        <w:left w:val="none" w:sz="0" w:space="0" w:color="auto"/>
                        <w:bottom w:val="none" w:sz="0" w:space="0" w:color="auto"/>
                        <w:right w:val="none" w:sz="0" w:space="0" w:color="auto"/>
                      </w:divBdr>
                    </w:div>
                  </w:divsChild>
                </w:div>
                <w:div w:id="1692563810">
                  <w:marLeft w:val="0"/>
                  <w:marRight w:val="0"/>
                  <w:marTop w:val="0"/>
                  <w:marBottom w:val="0"/>
                  <w:divBdr>
                    <w:top w:val="none" w:sz="0" w:space="0" w:color="auto"/>
                    <w:left w:val="none" w:sz="0" w:space="0" w:color="auto"/>
                    <w:bottom w:val="none" w:sz="0" w:space="0" w:color="auto"/>
                    <w:right w:val="none" w:sz="0" w:space="0" w:color="auto"/>
                  </w:divBdr>
                  <w:divsChild>
                    <w:div w:id="14698123">
                      <w:marLeft w:val="0"/>
                      <w:marRight w:val="0"/>
                      <w:marTop w:val="0"/>
                      <w:marBottom w:val="0"/>
                      <w:divBdr>
                        <w:top w:val="none" w:sz="0" w:space="0" w:color="auto"/>
                        <w:left w:val="none" w:sz="0" w:space="0" w:color="auto"/>
                        <w:bottom w:val="none" w:sz="0" w:space="0" w:color="auto"/>
                        <w:right w:val="none" w:sz="0" w:space="0" w:color="auto"/>
                      </w:divBdr>
                    </w:div>
                  </w:divsChild>
                </w:div>
                <w:div w:id="1723628579">
                  <w:marLeft w:val="0"/>
                  <w:marRight w:val="0"/>
                  <w:marTop w:val="0"/>
                  <w:marBottom w:val="0"/>
                  <w:divBdr>
                    <w:top w:val="none" w:sz="0" w:space="0" w:color="auto"/>
                    <w:left w:val="none" w:sz="0" w:space="0" w:color="auto"/>
                    <w:bottom w:val="none" w:sz="0" w:space="0" w:color="auto"/>
                    <w:right w:val="none" w:sz="0" w:space="0" w:color="auto"/>
                  </w:divBdr>
                  <w:divsChild>
                    <w:div w:id="2066223548">
                      <w:marLeft w:val="0"/>
                      <w:marRight w:val="0"/>
                      <w:marTop w:val="0"/>
                      <w:marBottom w:val="0"/>
                      <w:divBdr>
                        <w:top w:val="none" w:sz="0" w:space="0" w:color="auto"/>
                        <w:left w:val="none" w:sz="0" w:space="0" w:color="auto"/>
                        <w:bottom w:val="none" w:sz="0" w:space="0" w:color="auto"/>
                        <w:right w:val="none" w:sz="0" w:space="0" w:color="auto"/>
                      </w:divBdr>
                    </w:div>
                  </w:divsChild>
                </w:div>
                <w:div w:id="1781414483">
                  <w:marLeft w:val="0"/>
                  <w:marRight w:val="0"/>
                  <w:marTop w:val="0"/>
                  <w:marBottom w:val="0"/>
                  <w:divBdr>
                    <w:top w:val="none" w:sz="0" w:space="0" w:color="auto"/>
                    <w:left w:val="none" w:sz="0" w:space="0" w:color="auto"/>
                    <w:bottom w:val="none" w:sz="0" w:space="0" w:color="auto"/>
                    <w:right w:val="none" w:sz="0" w:space="0" w:color="auto"/>
                  </w:divBdr>
                  <w:divsChild>
                    <w:div w:id="825122105">
                      <w:marLeft w:val="0"/>
                      <w:marRight w:val="0"/>
                      <w:marTop w:val="0"/>
                      <w:marBottom w:val="0"/>
                      <w:divBdr>
                        <w:top w:val="none" w:sz="0" w:space="0" w:color="auto"/>
                        <w:left w:val="none" w:sz="0" w:space="0" w:color="auto"/>
                        <w:bottom w:val="none" w:sz="0" w:space="0" w:color="auto"/>
                        <w:right w:val="none" w:sz="0" w:space="0" w:color="auto"/>
                      </w:divBdr>
                    </w:div>
                  </w:divsChild>
                </w:div>
                <w:div w:id="1818061959">
                  <w:marLeft w:val="0"/>
                  <w:marRight w:val="0"/>
                  <w:marTop w:val="0"/>
                  <w:marBottom w:val="0"/>
                  <w:divBdr>
                    <w:top w:val="none" w:sz="0" w:space="0" w:color="auto"/>
                    <w:left w:val="none" w:sz="0" w:space="0" w:color="auto"/>
                    <w:bottom w:val="none" w:sz="0" w:space="0" w:color="auto"/>
                    <w:right w:val="none" w:sz="0" w:space="0" w:color="auto"/>
                  </w:divBdr>
                  <w:divsChild>
                    <w:div w:id="2010983940">
                      <w:marLeft w:val="0"/>
                      <w:marRight w:val="0"/>
                      <w:marTop w:val="0"/>
                      <w:marBottom w:val="0"/>
                      <w:divBdr>
                        <w:top w:val="none" w:sz="0" w:space="0" w:color="auto"/>
                        <w:left w:val="none" w:sz="0" w:space="0" w:color="auto"/>
                        <w:bottom w:val="none" w:sz="0" w:space="0" w:color="auto"/>
                        <w:right w:val="none" w:sz="0" w:space="0" w:color="auto"/>
                      </w:divBdr>
                    </w:div>
                  </w:divsChild>
                </w:div>
                <w:div w:id="1919711927">
                  <w:marLeft w:val="0"/>
                  <w:marRight w:val="0"/>
                  <w:marTop w:val="0"/>
                  <w:marBottom w:val="0"/>
                  <w:divBdr>
                    <w:top w:val="none" w:sz="0" w:space="0" w:color="auto"/>
                    <w:left w:val="none" w:sz="0" w:space="0" w:color="auto"/>
                    <w:bottom w:val="none" w:sz="0" w:space="0" w:color="auto"/>
                    <w:right w:val="none" w:sz="0" w:space="0" w:color="auto"/>
                  </w:divBdr>
                  <w:divsChild>
                    <w:div w:id="1980721145">
                      <w:marLeft w:val="0"/>
                      <w:marRight w:val="0"/>
                      <w:marTop w:val="0"/>
                      <w:marBottom w:val="0"/>
                      <w:divBdr>
                        <w:top w:val="none" w:sz="0" w:space="0" w:color="auto"/>
                        <w:left w:val="none" w:sz="0" w:space="0" w:color="auto"/>
                        <w:bottom w:val="none" w:sz="0" w:space="0" w:color="auto"/>
                        <w:right w:val="none" w:sz="0" w:space="0" w:color="auto"/>
                      </w:divBdr>
                    </w:div>
                  </w:divsChild>
                </w:div>
                <w:div w:id="1975793696">
                  <w:marLeft w:val="0"/>
                  <w:marRight w:val="0"/>
                  <w:marTop w:val="0"/>
                  <w:marBottom w:val="0"/>
                  <w:divBdr>
                    <w:top w:val="none" w:sz="0" w:space="0" w:color="auto"/>
                    <w:left w:val="none" w:sz="0" w:space="0" w:color="auto"/>
                    <w:bottom w:val="none" w:sz="0" w:space="0" w:color="auto"/>
                    <w:right w:val="none" w:sz="0" w:space="0" w:color="auto"/>
                  </w:divBdr>
                  <w:divsChild>
                    <w:div w:id="949120975">
                      <w:marLeft w:val="0"/>
                      <w:marRight w:val="0"/>
                      <w:marTop w:val="0"/>
                      <w:marBottom w:val="0"/>
                      <w:divBdr>
                        <w:top w:val="none" w:sz="0" w:space="0" w:color="auto"/>
                        <w:left w:val="none" w:sz="0" w:space="0" w:color="auto"/>
                        <w:bottom w:val="none" w:sz="0" w:space="0" w:color="auto"/>
                        <w:right w:val="none" w:sz="0" w:space="0" w:color="auto"/>
                      </w:divBdr>
                    </w:div>
                  </w:divsChild>
                </w:div>
                <w:div w:id="2029333765">
                  <w:marLeft w:val="0"/>
                  <w:marRight w:val="0"/>
                  <w:marTop w:val="0"/>
                  <w:marBottom w:val="0"/>
                  <w:divBdr>
                    <w:top w:val="none" w:sz="0" w:space="0" w:color="auto"/>
                    <w:left w:val="none" w:sz="0" w:space="0" w:color="auto"/>
                    <w:bottom w:val="none" w:sz="0" w:space="0" w:color="auto"/>
                    <w:right w:val="none" w:sz="0" w:space="0" w:color="auto"/>
                  </w:divBdr>
                  <w:divsChild>
                    <w:div w:id="1880897933">
                      <w:marLeft w:val="0"/>
                      <w:marRight w:val="0"/>
                      <w:marTop w:val="0"/>
                      <w:marBottom w:val="0"/>
                      <w:divBdr>
                        <w:top w:val="none" w:sz="0" w:space="0" w:color="auto"/>
                        <w:left w:val="none" w:sz="0" w:space="0" w:color="auto"/>
                        <w:bottom w:val="none" w:sz="0" w:space="0" w:color="auto"/>
                        <w:right w:val="none" w:sz="0" w:space="0" w:color="auto"/>
                      </w:divBdr>
                    </w:div>
                  </w:divsChild>
                </w:div>
                <w:div w:id="2042433477">
                  <w:marLeft w:val="0"/>
                  <w:marRight w:val="0"/>
                  <w:marTop w:val="0"/>
                  <w:marBottom w:val="0"/>
                  <w:divBdr>
                    <w:top w:val="none" w:sz="0" w:space="0" w:color="auto"/>
                    <w:left w:val="none" w:sz="0" w:space="0" w:color="auto"/>
                    <w:bottom w:val="none" w:sz="0" w:space="0" w:color="auto"/>
                    <w:right w:val="none" w:sz="0" w:space="0" w:color="auto"/>
                  </w:divBdr>
                  <w:divsChild>
                    <w:div w:id="1929732830">
                      <w:marLeft w:val="0"/>
                      <w:marRight w:val="0"/>
                      <w:marTop w:val="0"/>
                      <w:marBottom w:val="0"/>
                      <w:divBdr>
                        <w:top w:val="none" w:sz="0" w:space="0" w:color="auto"/>
                        <w:left w:val="none" w:sz="0" w:space="0" w:color="auto"/>
                        <w:bottom w:val="none" w:sz="0" w:space="0" w:color="auto"/>
                        <w:right w:val="none" w:sz="0" w:space="0" w:color="auto"/>
                      </w:divBdr>
                    </w:div>
                  </w:divsChild>
                </w:div>
                <w:div w:id="2051416819">
                  <w:marLeft w:val="0"/>
                  <w:marRight w:val="0"/>
                  <w:marTop w:val="0"/>
                  <w:marBottom w:val="0"/>
                  <w:divBdr>
                    <w:top w:val="none" w:sz="0" w:space="0" w:color="auto"/>
                    <w:left w:val="none" w:sz="0" w:space="0" w:color="auto"/>
                    <w:bottom w:val="none" w:sz="0" w:space="0" w:color="auto"/>
                    <w:right w:val="none" w:sz="0" w:space="0" w:color="auto"/>
                  </w:divBdr>
                  <w:divsChild>
                    <w:div w:id="524516410">
                      <w:marLeft w:val="0"/>
                      <w:marRight w:val="0"/>
                      <w:marTop w:val="0"/>
                      <w:marBottom w:val="0"/>
                      <w:divBdr>
                        <w:top w:val="none" w:sz="0" w:space="0" w:color="auto"/>
                        <w:left w:val="none" w:sz="0" w:space="0" w:color="auto"/>
                        <w:bottom w:val="none" w:sz="0" w:space="0" w:color="auto"/>
                        <w:right w:val="none" w:sz="0" w:space="0" w:color="auto"/>
                      </w:divBdr>
                    </w:div>
                  </w:divsChild>
                </w:div>
                <w:div w:id="2083941814">
                  <w:marLeft w:val="0"/>
                  <w:marRight w:val="0"/>
                  <w:marTop w:val="0"/>
                  <w:marBottom w:val="0"/>
                  <w:divBdr>
                    <w:top w:val="none" w:sz="0" w:space="0" w:color="auto"/>
                    <w:left w:val="none" w:sz="0" w:space="0" w:color="auto"/>
                    <w:bottom w:val="none" w:sz="0" w:space="0" w:color="auto"/>
                    <w:right w:val="none" w:sz="0" w:space="0" w:color="auto"/>
                  </w:divBdr>
                  <w:divsChild>
                    <w:div w:id="14528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9975">
          <w:marLeft w:val="0"/>
          <w:marRight w:val="0"/>
          <w:marTop w:val="0"/>
          <w:marBottom w:val="0"/>
          <w:divBdr>
            <w:top w:val="none" w:sz="0" w:space="0" w:color="auto"/>
            <w:left w:val="none" w:sz="0" w:space="0" w:color="auto"/>
            <w:bottom w:val="none" w:sz="0" w:space="0" w:color="auto"/>
            <w:right w:val="none" w:sz="0" w:space="0" w:color="auto"/>
          </w:divBdr>
          <w:divsChild>
            <w:div w:id="209459133">
              <w:marLeft w:val="-68"/>
              <w:marRight w:val="0"/>
              <w:marTop w:val="27"/>
              <w:marBottom w:val="27"/>
              <w:divBdr>
                <w:top w:val="none" w:sz="0" w:space="0" w:color="auto"/>
                <w:left w:val="none" w:sz="0" w:space="0" w:color="auto"/>
                <w:bottom w:val="none" w:sz="0" w:space="0" w:color="auto"/>
                <w:right w:val="none" w:sz="0" w:space="0" w:color="auto"/>
              </w:divBdr>
              <w:divsChild>
                <w:div w:id="64762572">
                  <w:marLeft w:val="0"/>
                  <w:marRight w:val="0"/>
                  <w:marTop w:val="0"/>
                  <w:marBottom w:val="0"/>
                  <w:divBdr>
                    <w:top w:val="none" w:sz="0" w:space="0" w:color="auto"/>
                    <w:left w:val="none" w:sz="0" w:space="0" w:color="auto"/>
                    <w:bottom w:val="none" w:sz="0" w:space="0" w:color="auto"/>
                    <w:right w:val="none" w:sz="0" w:space="0" w:color="auto"/>
                  </w:divBdr>
                  <w:divsChild>
                    <w:div w:id="1118797339">
                      <w:marLeft w:val="0"/>
                      <w:marRight w:val="0"/>
                      <w:marTop w:val="0"/>
                      <w:marBottom w:val="0"/>
                      <w:divBdr>
                        <w:top w:val="none" w:sz="0" w:space="0" w:color="auto"/>
                        <w:left w:val="none" w:sz="0" w:space="0" w:color="auto"/>
                        <w:bottom w:val="none" w:sz="0" w:space="0" w:color="auto"/>
                        <w:right w:val="none" w:sz="0" w:space="0" w:color="auto"/>
                      </w:divBdr>
                    </w:div>
                  </w:divsChild>
                </w:div>
                <w:div w:id="80373026">
                  <w:marLeft w:val="0"/>
                  <w:marRight w:val="0"/>
                  <w:marTop w:val="0"/>
                  <w:marBottom w:val="0"/>
                  <w:divBdr>
                    <w:top w:val="none" w:sz="0" w:space="0" w:color="auto"/>
                    <w:left w:val="none" w:sz="0" w:space="0" w:color="auto"/>
                    <w:bottom w:val="none" w:sz="0" w:space="0" w:color="auto"/>
                    <w:right w:val="none" w:sz="0" w:space="0" w:color="auto"/>
                  </w:divBdr>
                  <w:divsChild>
                    <w:div w:id="1444419916">
                      <w:marLeft w:val="0"/>
                      <w:marRight w:val="0"/>
                      <w:marTop w:val="0"/>
                      <w:marBottom w:val="0"/>
                      <w:divBdr>
                        <w:top w:val="none" w:sz="0" w:space="0" w:color="auto"/>
                        <w:left w:val="none" w:sz="0" w:space="0" w:color="auto"/>
                        <w:bottom w:val="none" w:sz="0" w:space="0" w:color="auto"/>
                        <w:right w:val="none" w:sz="0" w:space="0" w:color="auto"/>
                      </w:divBdr>
                    </w:div>
                  </w:divsChild>
                </w:div>
                <w:div w:id="99760415">
                  <w:marLeft w:val="0"/>
                  <w:marRight w:val="0"/>
                  <w:marTop w:val="0"/>
                  <w:marBottom w:val="0"/>
                  <w:divBdr>
                    <w:top w:val="none" w:sz="0" w:space="0" w:color="auto"/>
                    <w:left w:val="none" w:sz="0" w:space="0" w:color="auto"/>
                    <w:bottom w:val="none" w:sz="0" w:space="0" w:color="auto"/>
                    <w:right w:val="none" w:sz="0" w:space="0" w:color="auto"/>
                  </w:divBdr>
                  <w:divsChild>
                    <w:div w:id="201329832">
                      <w:marLeft w:val="0"/>
                      <w:marRight w:val="0"/>
                      <w:marTop w:val="0"/>
                      <w:marBottom w:val="0"/>
                      <w:divBdr>
                        <w:top w:val="none" w:sz="0" w:space="0" w:color="auto"/>
                        <w:left w:val="none" w:sz="0" w:space="0" w:color="auto"/>
                        <w:bottom w:val="none" w:sz="0" w:space="0" w:color="auto"/>
                        <w:right w:val="none" w:sz="0" w:space="0" w:color="auto"/>
                      </w:divBdr>
                    </w:div>
                  </w:divsChild>
                </w:div>
                <w:div w:id="106311230">
                  <w:marLeft w:val="0"/>
                  <w:marRight w:val="0"/>
                  <w:marTop w:val="0"/>
                  <w:marBottom w:val="0"/>
                  <w:divBdr>
                    <w:top w:val="none" w:sz="0" w:space="0" w:color="auto"/>
                    <w:left w:val="none" w:sz="0" w:space="0" w:color="auto"/>
                    <w:bottom w:val="none" w:sz="0" w:space="0" w:color="auto"/>
                    <w:right w:val="none" w:sz="0" w:space="0" w:color="auto"/>
                  </w:divBdr>
                  <w:divsChild>
                    <w:div w:id="1930388167">
                      <w:marLeft w:val="0"/>
                      <w:marRight w:val="0"/>
                      <w:marTop w:val="0"/>
                      <w:marBottom w:val="0"/>
                      <w:divBdr>
                        <w:top w:val="none" w:sz="0" w:space="0" w:color="auto"/>
                        <w:left w:val="none" w:sz="0" w:space="0" w:color="auto"/>
                        <w:bottom w:val="none" w:sz="0" w:space="0" w:color="auto"/>
                        <w:right w:val="none" w:sz="0" w:space="0" w:color="auto"/>
                      </w:divBdr>
                    </w:div>
                  </w:divsChild>
                </w:div>
                <w:div w:id="114910725">
                  <w:marLeft w:val="0"/>
                  <w:marRight w:val="0"/>
                  <w:marTop w:val="0"/>
                  <w:marBottom w:val="0"/>
                  <w:divBdr>
                    <w:top w:val="none" w:sz="0" w:space="0" w:color="auto"/>
                    <w:left w:val="none" w:sz="0" w:space="0" w:color="auto"/>
                    <w:bottom w:val="none" w:sz="0" w:space="0" w:color="auto"/>
                    <w:right w:val="none" w:sz="0" w:space="0" w:color="auto"/>
                  </w:divBdr>
                  <w:divsChild>
                    <w:div w:id="1337264048">
                      <w:marLeft w:val="0"/>
                      <w:marRight w:val="0"/>
                      <w:marTop w:val="0"/>
                      <w:marBottom w:val="0"/>
                      <w:divBdr>
                        <w:top w:val="none" w:sz="0" w:space="0" w:color="auto"/>
                        <w:left w:val="none" w:sz="0" w:space="0" w:color="auto"/>
                        <w:bottom w:val="none" w:sz="0" w:space="0" w:color="auto"/>
                        <w:right w:val="none" w:sz="0" w:space="0" w:color="auto"/>
                      </w:divBdr>
                    </w:div>
                  </w:divsChild>
                </w:div>
                <w:div w:id="158690619">
                  <w:marLeft w:val="0"/>
                  <w:marRight w:val="0"/>
                  <w:marTop w:val="0"/>
                  <w:marBottom w:val="0"/>
                  <w:divBdr>
                    <w:top w:val="none" w:sz="0" w:space="0" w:color="auto"/>
                    <w:left w:val="none" w:sz="0" w:space="0" w:color="auto"/>
                    <w:bottom w:val="none" w:sz="0" w:space="0" w:color="auto"/>
                    <w:right w:val="none" w:sz="0" w:space="0" w:color="auto"/>
                  </w:divBdr>
                  <w:divsChild>
                    <w:div w:id="1975482520">
                      <w:marLeft w:val="0"/>
                      <w:marRight w:val="0"/>
                      <w:marTop w:val="0"/>
                      <w:marBottom w:val="0"/>
                      <w:divBdr>
                        <w:top w:val="none" w:sz="0" w:space="0" w:color="auto"/>
                        <w:left w:val="none" w:sz="0" w:space="0" w:color="auto"/>
                        <w:bottom w:val="none" w:sz="0" w:space="0" w:color="auto"/>
                        <w:right w:val="none" w:sz="0" w:space="0" w:color="auto"/>
                      </w:divBdr>
                    </w:div>
                  </w:divsChild>
                </w:div>
                <w:div w:id="193538543">
                  <w:marLeft w:val="0"/>
                  <w:marRight w:val="0"/>
                  <w:marTop w:val="0"/>
                  <w:marBottom w:val="0"/>
                  <w:divBdr>
                    <w:top w:val="none" w:sz="0" w:space="0" w:color="auto"/>
                    <w:left w:val="none" w:sz="0" w:space="0" w:color="auto"/>
                    <w:bottom w:val="none" w:sz="0" w:space="0" w:color="auto"/>
                    <w:right w:val="none" w:sz="0" w:space="0" w:color="auto"/>
                  </w:divBdr>
                  <w:divsChild>
                    <w:div w:id="523596645">
                      <w:marLeft w:val="0"/>
                      <w:marRight w:val="0"/>
                      <w:marTop w:val="0"/>
                      <w:marBottom w:val="0"/>
                      <w:divBdr>
                        <w:top w:val="none" w:sz="0" w:space="0" w:color="auto"/>
                        <w:left w:val="none" w:sz="0" w:space="0" w:color="auto"/>
                        <w:bottom w:val="none" w:sz="0" w:space="0" w:color="auto"/>
                        <w:right w:val="none" w:sz="0" w:space="0" w:color="auto"/>
                      </w:divBdr>
                    </w:div>
                  </w:divsChild>
                </w:div>
                <w:div w:id="217133244">
                  <w:marLeft w:val="0"/>
                  <w:marRight w:val="0"/>
                  <w:marTop w:val="0"/>
                  <w:marBottom w:val="0"/>
                  <w:divBdr>
                    <w:top w:val="none" w:sz="0" w:space="0" w:color="auto"/>
                    <w:left w:val="none" w:sz="0" w:space="0" w:color="auto"/>
                    <w:bottom w:val="none" w:sz="0" w:space="0" w:color="auto"/>
                    <w:right w:val="none" w:sz="0" w:space="0" w:color="auto"/>
                  </w:divBdr>
                  <w:divsChild>
                    <w:div w:id="1947957480">
                      <w:marLeft w:val="0"/>
                      <w:marRight w:val="0"/>
                      <w:marTop w:val="0"/>
                      <w:marBottom w:val="0"/>
                      <w:divBdr>
                        <w:top w:val="none" w:sz="0" w:space="0" w:color="auto"/>
                        <w:left w:val="none" w:sz="0" w:space="0" w:color="auto"/>
                        <w:bottom w:val="none" w:sz="0" w:space="0" w:color="auto"/>
                        <w:right w:val="none" w:sz="0" w:space="0" w:color="auto"/>
                      </w:divBdr>
                    </w:div>
                  </w:divsChild>
                </w:div>
                <w:div w:id="276176988">
                  <w:marLeft w:val="0"/>
                  <w:marRight w:val="0"/>
                  <w:marTop w:val="0"/>
                  <w:marBottom w:val="0"/>
                  <w:divBdr>
                    <w:top w:val="none" w:sz="0" w:space="0" w:color="auto"/>
                    <w:left w:val="none" w:sz="0" w:space="0" w:color="auto"/>
                    <w:bottom w:val="none" w:sz="0" w:space="0" w:color="auto"/>
                    <w:right w:val="none" w:sz="0" w:space="0" w:color="auto"/>
                  </w:divBdr>
                  <w:divsChild>
                    <w:div w:id="1512720966">
                      <w:marLeft w:val="0"/>
                      <w:marRight w:val="0"/>
                      <w:marTop w:val="0"/>
                      <w:marBottom w:val="0"/>
                      <w:divBdr>
                        <w:top w:val="none" w:sz="0" w:space="0" w:color="auto"/>
                        <w:left w:val="none" w:sz="0" w:space="0" w:color="auto"/>
                        <w:bottom w:val="none" w:sz="0" w:space="0" w:color="auto"/>
                        <w:right w:val="none" w:sz="0" w:space="0" w:color="auto"/>
                      </w:divBdr>
                    </w:div>
                  </w:divsChild>
                </w:div>
                <w:div w:id="289408143">
                  <w:marLeft w:val="0"/>
                  <w:marRight w:val="0"/>
                  <w:marTop w:val="0"/>
                  <w:marBottom w:val="0"/>
                  <w:divBdr>
                    <w:top w:val="none" w:sz="0" w:space="0" w:color="auto"/>
                    <w:left w:val="none" w:sz="0" w:space="0" w:color="auto"/>
                    <w:bottom w:val="none" w:sz="0" w:space="0" w:color="auto"/>
                    <w:right w:val="none" w:sz="0" w:space="0" w:color="auto"/>
                  </w:divBdr>
                  <w:divsChild>
                    <w:div w:id="762216054">
                      <w:marLeft w:val="0"/>
                      <w:marRight w:val="0"/>
                      <w:marTop w:val="0"/>
                      <w:marBottom w:val="0"/>
                      <w:divBdr>
                        <w:top w:val="none" w:sz="0" w:space="0" w:color="auto"/>
                        <w:left w:val="none" w:sz="0" w:space="0" w:color="auto"/>
                        <w:bottom w:val="none" w:sz="0" w:space="0" w:color="auto"/>
                        <w:right w:val="none" w:sz="0" w:space="0" w:color="auto"/>
                      </w:divBdr>
                    </w:div>
                  </w:divsChild>
                </w:div>
                <w:div w:id="314335641">
                  <w:marLeft w:val="0"/>
                  <w:marRight w:val="0"/>
                  <w:marTop w:val="0"/>
                  <w:marBottom w:val="0"/>
                  <w:divBdr>
                    <w:top w:val="none" w:sz="0" w:space="0" w:color="auto"/>
                    <w:left w:val="none" w:sz="0" w:space="0" w:color="auto"/>
                    <w:bottom w:val="none" w:sz="0" w:space="0" w:color="auto"/>
                    <w:right w:val="none" w:sz="0" w:space="0" w:color="auto"/>
                  </w:divBdr>
                  <w:divsChild>
                    <w:div w:id="817456893">
                      <w:marLeft w:val="0"/>
                      <w:marRight w:val="0"/>
                      <w:marTop w:val="0"/>
                      <w:marBottom w:val="0"/>
                      <w:divBdr>
                        <w:top w:val="none" w:sz="0" w:space="0" w:color="auto"/>
                        <w:left w:val="none" w:sz="0" w:space="0" w:color="auto"/>
                        <w:bottom w:val="none" w:sz="0" w:space="0" w:color="auto"/>
                        <w:right w:val="none" w:sz="0" w:space="0" w:color="auto"/>
                      </w:divBdr>
                    </w:div>
                  </w:divsChild>
                </w:div>
                <w:div w:id="337852151">
                  <w:marLeft w:val="0"/>
                  <w:marRight w:val="0"/>
                  <w:marTop w:val="0"/>
                  <w:marBottom w:val="0"/>
                  <w:divBdr>
                    <w:top w:val="none" w:sz="0" w:space="0" w:color="auto"/>
                    <w:left w:val="none" w:sz="0" w:space="0" w:color="auto"/>
                    <w:bottom w:val="none" w:sz="0" w:space="0" w:color="auto"/>
                    <w:right w:val="none" w:sz="0" w:space="0" w:color="auto"/>
                  </w:divBdr>
                  <w:divsChild>
                    <w:div w:id="1627350194">
                      <w:marLeft w:val="0"/>
                      <w:marRight w:val="0"/>
                      <w:marTop w:val="0"/>
                      <w:marBottom w:val="0"/>
                      <w:divBdr>
                        <w:top w:val="none" w:sz="0" w:space="0" w:color="auto"/>
                        <w:left w:val="none" w:sz="0" w:space="0" w:color="auto"/>
                        <w:bottom w:val="none" w:sz="0" w:space="0" w:color="auto"/>
                        <w:right w:val="none" w:sz="0" w:space="0" w:color="auto"/>
                      </w:divBdr>
                    </w:div>
                  </w:divsChild>
                </w:div>
                <w:div w:id="341518534">
                  <w:marLeft w:val="0"/>
                  <w:marRight w:val="0"/>
                  <w:marTop w:val="0"/>
                  <w:marBottom w:val="0"/>
                  <w:divBdr>
                    <w:top w:val="none" w:sz="0" w:space="0" w:color="auto"/>
                    <w:left w:val="none" w:sz="0" w:space="0" w:color="auto"/>
                    <w:bottom w:val="none" w:sz="0" w:space="0" w:color="auto"/>
                    <w:right w:val="none" w:sz="0" w:space="0" w:color="auto"/>
                  </w:divBdr>
                  <w:divsChild>
                    <w:div w:id="2065595311">
                      <w:marLeft w:val="0"/>
                      <w:marRight w:val="0"/>
                      <w:marTop w:val="0"/>
                      <w:marBottom w:val="0"/>
                      <w:divBdr>
                        <w:top w:val="none" w:sz="0" w:space="0" w:color="auto"/>
                        <w:left w:val="none" w:sz="0" w:space="0" w:color="auto"/>
                        <w:bottom w:val="none" w:sz="0" w:space="0" w:color="auto"/>
                        <w:right w:val="none" w:sz="0" w:space="0" w:color="auto"/>
                      </w:divBdr>
                    </w:div>
                  </w:divsChild>
                </w:div>
                <w:div w:id="360400490">
                  <w:marLeft w:val="0"/>
                  <w:marRight w:val="0"/>
                  <w:marTop w:val="0"/>
                  <w:marBottom w:val="0"/>
                  <w:divBdr>
                    <w:top w:val="none" w:sz="0" w:space="0" w:color="auto"/>
                    <w:left w:val="none" w:sz="0" w:space="0" w:color="auto"/>
                    <w:bottom w:val="none" w:sz="0" w:space="0" w:color="auto"/>
                    <w:right w:val="none" w:sz="0" w:space="0" w:color="auto"/>
                  </w:divBdr>
                  <w:divsChild>
                    <w:div w:id="241067963">
                      <w:marLeft w:val="0"/>
                      <w:marRight w:val="0"/>
                      <w:marTop w:val="0"/>
                      <w:marBottom w:val="0"/>
                      <w:divBdr>
                        <w:top w:val="none" w:sz="0" w:space="0" w:color="auto"/>
                        <w:left w:val="none" w:sz="0" w:space="0" w:color="auto"/>
                        <w:bottom w:val="none" w:sz="0" w:space="0" w:color="auto"/>
                        <w:right w:val="none" w:sz="0" w:space="0" w:color="auto"/>
                      </w:divBdr>
                    </w:div>
                  </w:divsChild>
                </w:div>
                <w:div w:id="361442345">
                  <w:marLeft w:val="0"/>
                  <w:marRight w:val="0"/>
                  <w:marTop w:val="0"/>
                  <w:marBottom w:val="0"/>
                  <w:divBdr>
                    <w:top w:val="none" w:sz="0" w:space="0" w:color="auto"/>
                    <w:left w:val="none" w:sz="0" w:space="0" w:color="auto"/>
                    <w:bottom w:val="none" w:sz="0" w:space="0" w:color="auto"/>
                    <w:right w:val="none" w:sz="0" w:space="0" w:color="auto"/>
                  </w:divBdr>
                  <w:divsChild>
                    <w:div w:id="440152435">
                      <w:marLeft w:val="0"/>
                      <w:marRight w:val="0"/>
                      <w:marTop w:val="0"/>
                      <w:marBottom w:val="0"/>
                      <w:divBdr>
                        <w:top w:val="none" w:sz="0" w:space="0" w:color="auto"/>
                        <w:left w:val="none" w:sz="0" w:space="0" w:color="auto"/>
                        <w:bottom w:val="none" w:sz="0" w:space="0" w:color="auto"/>
                        <w:right w:val="none" w:sz="0" w:space="0" w:color="auto"/>
                      </w:divBdr>
                    </w:div>
                  </w:divsChild>
                </w:div>
                <w:div w:id="374235529">
                  <w:marLeft w:val="0"/>
                  <w:marRight w:val="0"/>
                  <w:marTop w:val="0"/>
                  <w:marBottom w:val="0"/>
                  <w:divBdr>
                    <w:top w:val="none" w:sz="0" w:space="0" w:color="auto"/>
                    <w:left w:val="none" w:sz="0" w:space="0" w:color="auto"/>
                    <w:bottom w:val="none" w:sz="0" w:space="0" w:color="auto"/>
                    <w:right w:val="none" w:sz="0" w:space="0" w:color="auto"/>
                  </w:divBdr>
                  <w:divsChild>
                    <w:div w:id="2095978308">
                      <w:marLeft w:val="0"/>
                      <w:marRight w:val="0"/>
                      <w:marTop w:val="0"/>
                      <w:marBottom w:val="0"/>
                      <w:divBdr>
                        <w:top w:val="none" w:sz="0" w:space="0" w:color="auto"/>
                        <w:left w:val="none" w:sz="0" w:space="0" w:color="auto"/>
                        <w:bottom w:val="none" w:sz="0" w:space="0" w:color="auto"/>
                        <w:right w:val="none" w:sz="0" w:space="0" w:color="auto"/>
                      </w:divBdr>
                    </w:div>
                  </w:divsChild>
                </w:div>
                <w:div w:id="404038460">
                  <w:marLeft w:val="0"/>
                  <w:marRight w:val="0"/>
                  <w:marTop w:val="0"/>
                  <w:marBottom w:val="0"/>
                  <w:divBdr>
                    <w:top w:val="none" w:sz="0" w:space="0" w:color="auto"/>
                    <w:left w:val="none" w:sz="0" w:space="0" w:color="auto"/>
                    <w:bottom w:val="none" w:sz="0" w:space="0" w:color="auto"/>
                    <w:right w:val="none" w:sz="0" w:space="0" w:color="auto"/>
                  </w:divBdr>
                  <w:divsChild>
                    <w:div w:id="214511573">
                      <w:marLeft w:val="0"/>
                      <w:marRight w:val="0"/>
                      <w:marTop w:val="0"/>
                      <w:marBottom w:val="0"/>
                      <w:divBdr>
                        <w:top w:val="none" w:sz="0" w:space="0" w:color="auto"/>
                        <w:left w:val="none" w:sz="0" w:space="0" w:color="auto"/>
                        <w:bottom w:val="none" w:sz="0" w:space="0" w:color="auto"/>
                        <w:right w:val="none" w:sz="0" w:space="0" w:color="auto"/>
                      </w:divBdr>
                    </w:div>
                  </w:divsChild>
                </w:div>
                <w:div w:id="412119211">
                  <w:marLeft w:val="0"/>
                  <w:marRight w:val="0"/>
                  <w:marTop w:val="0"/>
                  <w:marBottom w:val="0"/>
                  <w:divBdr>
                    <w:top w:val="none" w:sz="0" w:space="0" w:color="auto"/>
                    <w:left w:val="none" w:sz="0" w:space="0" w:color="auto"/>
                    <w:bottom w:val="none" w:sz="0" w:space="0" w:color="auto"/>
                    <w:right w:val="none" w:sz="0" w:space="0" w:color="auto"/>
                  </w:divBdr>
                  <w:divsChild>
                    <w:div w:id="1915124425">
                      <w:marLeft w:val="0"/>
                      <w:marRight w:val="0"/>
                      <w:marTop w:val="0"/>
                      <w:marBottom w:val="0"/>
                      <w:divBdr>
                        <w:top w:val="none" w:sz="0" w:space="0" w:color="auto"/>
                        <w:left w:val="none" w:sz="0" w:space="0" w:color="auto"/>
                        <w:bottom w:val="none" w:sz="0" w:space="0" w:color="auto"/>
                        <w:right w:val="none" w:sz="0" w:space="0" w:color="auto"/>
                      </w:divBdr>
                    </w:div>
                  </w:divsChild>
                </w:div>
                <w:div w:id="419913766">
                  <w:marLeft w:val="0"/>
                  <w:marRight w:val="0"/>
                  <w:marTop w:val="0"/>
                  <w:marBottom w:val="0"/>
                  <w:divBdr>
                    <w:top w:val="none" w:sz="0" w:space="0" w:color="auto"/>
                    <w:left w:val="none" w:sz="0" w:space="0" w:color="auto"/>
                    <w:bottom w:val="none" w:sz="0" w:space="0" w:color="auto"/>
                    <w:right w:val="none" w:sz="0" w:space="0" w:color="auto"/>
                  </w:divBdr>
                  <w:divsChild>
                    <w:div w:id="254632284">
                      <w:marLeft w:val="0"/>
                      <w:marRight w:val="0"/>
                      <w:marTop w:val="0"/>
                      <w:marBottom w:val="0"/>
                      <w:divBdr>
                        <w:top w:val="none" w:sz="0" w:space="0" w:color="auto"/>
                        <w:left w:val="none" w:sz="0" w:space="0" w:color="auto"/>
                        <w:bottom w:val="none" w:sz="0" w:space="0" w:color="auto"/>
                        <w:right w:val="none" w:sz="0" w:space="0" w:color="auto"/>
                      </w:divBdr>
                    </w:div>
                  </w:divsChild>
                </w:div>
                <w:div w:id="429395437">
                  <w:marLeft w:val="0"/>
                  <w:marRight w:val="0"/>
                  <w:marTop w:val="0"/>
                  <w:marBottom w:val="0"/>
                  <w:divBdr>
                    <w:top w:val="none" w:sz="0" w:space="0" w:color="auto"/>
                    <w:left w:val="none" w:sz="0" w:space="0" w:color="auto"/>
                    <w:bottom w:val="none" w:sz="0" w:space="0" w:color="auto"/>
                    <w:right w:val="none" w:sz="0" w:space="0" w:color="auto"/>
                  </w:divBdr>
                  <w:divsChild>
                    <w:div w:id="564073464">
                      <w:marLeft w:val="0"/>
                      <w:marRight w:val="0"/>
                      <w:marTop w:val="0"/>
                      <w:marBottom w:val="0"/>
                      <w:divBdr>
                        <w:top w:val="none" w:sz="0" w:space="0" w:color="auto"/>
                        <w:left w:val="none" w:sz="0" w:space="0" w:color="auto"/>
                        <w:bottom w:val="none" w:sz="0" w:space="0" w:color="auto"/>
                        <w:right w:val="none" w:sz="0" w:space="0" w:color="auto"/>
                      </w:divBdr>
                    </w:div>
                  </w:divsChild>
                </w:div>
                <w:div w:id="430392823">
                  <w:marLeft w:val="0"/>
                  <w:marRight w:val="0"/>
                  <w:marTop w:val="0"/>
                  <w:marBottom w:val="0"/>
                  <w:divBdr>
                    <w:top w:val="none" w:sz="0" w:space="0" w:color="auto"/>
                    <w:left w:val="none" w:sz="0" w:space="0" w:color="auto"/>
                    <w:bottom w:val="none" w:sz="0" w:space="0" w:color="auto"/>
                    <w:right w:val="none" w:sz="0" w:space="0" w:color="auto"/>
                  </w:divBdr>
                  <w:divsChild>
                    <w:div w:id="28073838">
                      <w:marLeft w:val="0"/>
                      <w:marRight w:val="0"/>
                      <w:marTop w:val="0"/>
                      <w:marBottom w:val="0"/>
                      <w:divBdr>
                        <w:top w:val="none" w:sz="0" w:space="0" w:color="auto"/>
                        <w:left w:val="none" w:sz="0" w:space="0" w:color="auto"/>
                        <w:bottom w:val="none" w:sz="0" w:space="0" w:color="auto"/>
                        <w:right w:val="none" w:sz="0" w:space="0" w:color="auto"/>
                      </w:divBdr>
                    </w:div>
                  </w:divsChild>
                </w:div>
                <w:div w:id="448790709">
                  <w:marLeft w:val="0"/>
                  <w:marRight w:val="0"/>
                  <w:marTop w:val="0"/>
                  <w:marBottom w:val="0"/>
                  <w:divBdr>
                    <w:top w:val="none" w:sz="0" w:space="0" w:color="auto"/>
                    <w:left w:val="none" w:sz="0" w:space="0" w:color="auto"/>
                    <w:bottom w:val="none" w:sz="0" w:space="0" w:color="auto"/>
                    <w:right w:val="none" w:sz="0" w:space="0" w:color="auto"/>
                  </w:divBdr>
                  <w:divsChild>
                    <w:div w:id="2076932305">
                      <w:marLeft w:val="0"/>
                      <w:marRight w:val="0"/>
                      <w:marTop w:val="0"/>
                      <w:marBottom w:val="0"/>
                      <w:divBdr>
                        <w:top w:val="none" w:sz="0" w:space="0" w:color="auto"/>
                        <w:left w:val="none" w:sz="0" w:space="0" w:color="auto"/>
                        <w:bottom w:val="none" w:sz="0" w:space="0" w:color="auto"/>
                        <w:right w:val="none" w:sz="0" w:space="0" w:color="auto"/>
                      </w:divBdr>
                    </w:div>
                  </w:divsChild>
                </w:div>
                <w:div w:id="466244763">
                  <w:marLeft w:val="0"/>
                  <w:marRight w:val="0"/>
                  <w:marTop w:val="0"/>
                  <w:marBottom w:val="0"/>
                  <w:divBdr>
                    <w:top w:val="none" w:sz="0" w:space="0" w:color="auto"/>
                    <w:left w:val="none" w:sz="0" w:space="0" w:color="auto"/>
                    <w:bottom w:val="none" w:sz="0" w:space="0" w:color="auto"/>
                    <w:right w:val="none" w:sz="0" w:space="0" w:color="auto"/>
                  </w:divBdr>
                  <w:divsChild>
                    <w:div w:id="786892367">
                      <w:marLeft w:val="0"/>
                      <w:marRight w:val="0"/>
                      <w:marTop w:val="0"/>
                      <w:marBottom w:val="0"/>
                      <w:divBdr>
                        <w:top w:val="none" w:sz="0" w:space="0" w:color="auto"/>
                        <w:left w:val="none" w:sz="0" w:space="0" w:color="auto"/>
                        <w:bottom w:val="none" w:sz="0" w:space="0" w:color="auto"/>
                        <w:right w:val="none" w:sz="0" w:space="0" w:color="auto"/>
                      </w:divBdr>
                    </w:div>
                  </w:divsChild>
                </w:div>
                <w:div w:id="481390979">
                  <w:marLeft w:val="0"/>
                  <w:marRight w:val="0"/>
                  <w:marTop w:val="0"/>
                  <w:marBottom w:val="0"/>
                  <w:divBdr>
                    <w:top w:val="none" w:sz="0" w:space="0" w:color="auto"/>
                    <w:left w:val="none" w:sz="0" w:space="0" w:color="auto"/>
                    <w:bottom w:val="none" w:sz="0" w:space="0" w:color="auto"/>
                    <w:right w:val="none" w:sz="0" w:space="0" w:color="auto"/>
                  </w:divBdr>
                  <w:divsChild>
                    <w:div w:id="578448085">
                      <w:marLeft w:val="0"/>
                      <w:marRight w:val="0"/>
                      <w:marTop w:val="0"/>
                      <w:marBottom w:val="0"/>
                      <w:divBdr>
                        <w:top w:val="none" w:sz="0" w:space="0" w:color="auto"/>
                        <w:left w:val="none" w:sz="0" w:space="0" w:color="auto"/>
                        <w:bottom w:val="none" w:sz="0" w:space="0" w:color="auto"/>
                        <w:right w:val="none" w:sz="0" w:space="0" w:color="auto"/>
                      </w:divBdr>
                    </w:div>
                  </w:divsChild>
                </w:div>
                <w:div w:id="506679896">
                  <w:marLeft w:val="0"/>
                  <w:marRight w:val="0"/>
                  <w:marTop w:val="0"/>
                  <w:marBottom w:val="0"/>
                  <w:divBdr>
                    <w:top w:val="none" w:sz="0" w:space="0" w:color="auto"/>
                    <w:left w:val="none" w:sz="0" w:space="0" w:color="auto"/>
                    <w:bottom w:val="none" w:sz="0" w:space="0" w:color="auto"/>
                    <w:right w:val="none" w:sz="0" w:space="0" w:color="auto"/>
                  </w:divBdr>
                  <w:divsChild>
                    <w:div w:id="1530341476">
                      <w:marLeft w:val="0"/>
                      <w:marRight w:val="0"/>
                      <w:marTop w:val="0"/>
                      <w:marBottom w:val="0"/>
                      <w:divBdr>
                        <w:top w:val="none" w:sz="0" w:space="0" w:color="auto"/>
                        <w:left w:val="none" w:sz="0" w:space="0" w:color="auto"/>
                        <w:bottom w:val="none" w:sz="0" w:space="0" w:color="auto"/>
                        <w:right w:val="none" w:sz="0" w:space="0" w:color="auto"/>
                      </w:divBdr>
                    </w:div>
                  </w:divsChild>
                </w:div>
                <w:div w:id="531722168">
                  <w:marLeft w:val="0"/>
                  <w:marRight w:val="0"/>
                  <w:marTop w:val="0"/>
                  <w:marBottom w:val="0"/>
                  <w:divBdr>
                    <w:top w:val="none" w:sz="0" w:space="0" w:color="auto"/>
                    <w:left w:val="none" w:sz="0" w:space="0" w:color="auto"/>
                    <w:bottom w:val="none" w:sz="0" w:space="0" w:color="auto"/>
                    <w:right w:val="none" w:sz="0" w:space="0" w:color="auto"/>
                  </w:divBdr>
                  <w:divsChild>
                    <w:div w:id="1302689965">
                      <w:marLeft w:val="0"/>
                      <w:marRight w:val="0"/>
                      <w:marTop w:val="0"/>
                      <w:marBottom w:val="0"/>
                      <w:divBdr>
                        <w:top w:val="none" w:sz="0" w:space="0" w:color="auto"/>
                        <w:left w:val="none" w:sz="0" w:space="0" w:color="auto"/>
                        <w:bottom w:val="none" w:sz="0" w:space="0" w:color="auto"/>
                        <w:right w:val="none" w:sz="0" w:space="0" w:color="auto"/>
                      </w:divBdr>
                    </w:div>
                  </w:divsChild>
                </w:div>
                <w:div w:id="544218403">
                  <w:marLeft w:val="0"/>
                  <w:marRight w:val="0"/>
                  <w:marTop w:val="0"/>
                  <w:marBottom w:val="0"/>
                  <w:divBdr>
                    <w:top w:val="none" w:sz="0" w:space="0" w:color="auto"/>
                    <w:left w:val="none" w:sz="0" w:space="0" w:color="auto"/>
                    <w:bottom w:val="none" w:sz="0" w:space="0" w:color="auto"/>
                    <w:right w:val="none" w:sz="0" w:space="0" w:color="auto"/>
                  </w:divBdr>
                  <w:divsChild>
                    <w:div w:id="1238707457">
                      <w:marLeft w:val="0"/>
                      <w:marRight w:val="0"/>
                      <w:marTop w:val="0"/>
                      <w:marBottom w:val="0"/>
                      <w:divBdr>
                        <w:top w:val="none" w:sz="0" w:space="0" w:color="auto"/>
                        <w:left w:val="none" w:sz="0" w:space="0" w:color="auto"/>
                        <w:bottom w:val="none" w:sz="0" w:space="0" w:color="auto"/>
                        <w:right w:val="none" w:sz="0" w:space="0" w:color="auto"/>
                      </w:divBdr>
                    </w:div>
                  </w:divsChild>
                </w:div>
                <w:div w:id="545944393">
                  <w:marLeft w:val="0"/>
                  <w:marRight w:val="0"/>
                  <w:marTop w:val="0"/>
                  <w:marBottom w:val="0"/>
                  <w:divBdr>
                    <w:top w:val="none" w:sz="0" w:space="0" w:color="auto"/>
                    <w:left w:val="none" w:sz="0" w:space="0" w:color="auto"/>
                    <w:bottom w:val="none" w:sz="0" w:space="0" w:color="auto"/>
                    <w:right w:val="none" w:sz="0" w:space="0" w:color="auto"/>
                  </w:divBdr>
                  <w:divsChild>
                    <w:div w:id="1044062821">
                      <w:marLeft w:val="0"/>
                      <w:marRight w:val="0"/>
                      <w:marTop w:val="0"/>
                      <w:marBottom w:val="0"/>
                      <w:divBdr>
                        <w:top w:val="none" w:sz="0" w:space="0" w:color="auto"/>
                        <w:left w:val="none" w:sz="0" w:space="0" w:color="auto"/>
                        <w:bottom w:val="none" w:sz="0" w:space="0" w:color="auto"/>
                        <w:right w:val="none" w:sz="0" w:space="0" w:color="auto"/>
                      </w:divBdr>
                    </w:div>
                  </w:divsChild>
                </w:div>
                <w:div w:id="548762479">
                  <w:marLeft w:val="0"/>
                  <w:marRight w:val="0"/>
                  <w:marTop w:val="0"/>
                  <w:marBottom w:val="0"/>
                  <w:divBdr>
                    <w:top w:val="none" w:sz="0" w:space="0" w:color="auto"/>
                    <w:left w:val="none" w:sz="0" w:space="0" w:color="auto"/>
                    <w:bottom w:val="none" w:sz="0" w:space="0" w:color="auto"/>
                    <w:right w:val="none" w:sz="0" w:space="0" w:color="auto"/>
                  </w:divBdr>
                  <w:divsChild>
                    <w:div w:id="622077845">
                      <w:marLeft w:val="0"/>
                      <w:marRight w:val="0"/>
                      <w:marTop w:val="0"/>
                      <w:marBottom w:val="0"/>
                      <w:divBdr>
                        <w:top w:val="none" w:sz="0" w:space="0" w:color="auto"/>
                        <w:left w:val="none" w:sz="0" w:space="0" w:color="auto"/>
                        <w:bottom w:val="none" w:sz="0" w:space="0" w:color="auto"/>
                        <w:right w:val="none" w:sz="0" w:space="0" w:color="auto"/>
                      </w:divBdr>
                    </w:div>
                  </w:divsChild>
                </w:div>
                <w:div w:id="570891653">
                  <w:marLeft w:val="0"/>
                  <w:marRight w:val="0"/>
                  <w:marTop w:val="0"/>
                  <w:marBottom w:val="0"/>
                  <w:divBdr>
                    <w:top w:val="none" w:sz="0" w:space="0" w:color="auto"/>
                    <w:left w:val="none" w:sz="0" w:space="0" w:color="auto"/>
                    <w:bottom w:val="none" w:sz="0" w:space="0" w:color="auto"/>
                    <w:right w:val="none" w:sz="0" w:space="0" w:color="auto"/>
                  </w:divBdr>
                  <w:divsChild>
                    <w:div w:id="87117553">
                      <w:marLeft w:val="0"/>
                      <w:marRight w:val="0"/>
                      <w:marTop w:val="0"/>
                      <w:marBottom w:val="0"/>
                      <w:divBdr>
                        <w:top w:val="none" w:sz="0" w:space="0" w:color="auto"/>
                        <w:left w:val="none" w:sz="0" w:space="0" w:color="auto"/>
                        <w:bottom w:val="none" w:sz="0" w:space="0" w:color="auto"/>
                        <w:right w:val="none" w:sz="0" w:space="0" w:color="auto"/>
                      </w:divBdr>
                    </w:div>
                  </w:divsChild>
                </w:div>
                <w:div w:id="576138159">
                  <w:marLeft w:val="0"/>
                  <w:marRight w:val="0"/>
                  <w:marTop w:val="0"/>
                  <w:marBottom w:val="0"/>
                  <w:divBdr>
                    <w:top w:val="none" w:sz="0" w:space="0" w:color="auto"/>
                    <w:left w:val="none" w:sz="0" w:space="0" w:color="auto"/>
                    <w:bottom w:val="none" w:sz="0" w:space="0" w:color="auto"/>
                    <w:right w:val="none" w:sz="0" w:space="0" w:color="auto"/>
                  </w:divBdr>
                  <w:divsChild>
                    <w:div w:id="1718432422">
                      <w:marLeft w:val="0"/>
                      <w:marRight w:val="0"/>
                      <w:marTop w:val="0"/>
                      <w:marBottom w:val="0"/>
                      <w:divBdr>
                        <w:top w:val="none" w:sz="0" w:space="0" w:color="auto"/>
                        <w:left w:val="none" w:sz="0" w:space="0" w:color="auto"/>
                        <w:bottom w:val="none" w:sz="0" w:space="0" w:color="auto"/>
                        <w:right w:val="none" w:sz="0" w:space="0" w:color="auto"/>
                      </w:divBdr>
                    </w:div>
                  </w:divsChild>
                </w:div>
                <w:div w:id="584922423">
                  <w:marLeft w:val="0"/>
                  <w:marRight w:val="0"/>
                  <w:marTop w:val="0"/>
                  <w:marBottom w:val="0"/>
                  <w:divBdr>
                    <w:top w:val="none" w:sz="0" w:space="0" w:color="auto"/>
                    <w:left w:val="none" w:sz="0" w:space="0" w:color="auto"/>
                    <w:bottom w:val="none" w:sz="0" w:space="0" w:color="auto"/>
                    <w:right w:val="none" w:sz="0" w:space="0" w:color="auto"/>
                  </w:divBdr>
                  <w:divsChild>
                    <w:div w:id="1000043806">
                      <w:marLeft w:val="0"/>
                      <w:marRight w:val="0"/>
                      <w:marTop w:val="0"/>
                      <w:marBottom w:val="0"/>
                      <w:divBdr>
                        <w:top w:val="none" w:sz="0" w:space="0" w:color="auto"/>
                        <w:left w:val="none" w:sz="0" w:space="0" w:color="auto"/>
                        <w:bottom w:val="none" w:sz="0" w:space="0" w:color="auto"/>
                        <w:right w:val="none" w:sz="0" w:space="0" w:color="auto"/>
                      </w:divBdr>
                    </w:div>
                  </w:divsChild>
                </w:div>
                <w:div w:id="605310909">
                  <w:marLeft w:val="0"/>
                  <w:marRight w:val="0"/>
                  <w:marTop w:val="0"/>
                  <w:marBottom w:val="0"/>
                  <w:divBdr>
                    <w:top w:val="none" w:sz="0" w:space="0" w:color="auto"/>
                    <w:left w:val="none" w:sz="0" w:space="0" w:color="auto"/>
                    <w:bottom w:val="none" w:sz="0" w:space="0" w:color="auto"/>
                    <w:right w:val="none" w:sz="0" w:space="0" w:color="auto"/>
                  </w:divBdr>
                  <w:divsChild>
                    <w:div w:id="1717126083">
                      <w:marLeft w:val="0"/>
                      <w:marRight w:val="0"/>
                      <w:marTop w:val="0"/>
                      <w:marBottom w:val="0"/>
                      <w:divBdr>
                        <w:top w:val="none" w:sz="0" w:space="0" w:color="auto"/>
                        <w:left w:val="none" w:sz="0" w:space="0" w:color="auto"/>
                        <w:bottom w:val="none" w:sz="0" w:space="0" w:color="auto"/>
                        <w:right w:val="none" w:sz="0" w:space="0" w:color="auto"/>
                      </w:divBdr>
                    </w:div>
                  </w:divsChild>
                </w:div>
                <w:div w:id="605428603">
                  <w:marLeft w:val="0"/>
                  <w:marRight w:val="0"/>
                  <w:marTop w:val="0"/>
                  <w:marBottom w:val="0"/>
                  <w:divBdr>
                    <w:top w:val="none" w:sz="0" w:space="0" w:color="auto"/>
                    <w:left w:val="none" w:sz="0" w:space="0" w:color="auto"/>
                    <w:bottom w:val="none" w:sz="0" w:space="0" w:color="auto"/>
                    <w:right w:val="none" w:sz="0" w:space="0" w:color="auto"/>
                  </w:divBdr>
                  <w:divsChild>
                    <w:div w:id="1062172504">
                      <w:marLeft w:val="0"/>
                      <w:marRight w:val="0"/>
                      <w:marTop w:val="0"/>
                      <w:marBottom w:val="0"/>
                      <w:divBdr>
                        <w:top w:val="none" w:sz="0" w:space="0" w:color="auto"/>
                        <w:left w:val="none" w:sz="0" w:space="0" w:color="auto"/>
                        <w:bottom w:val="none" w:sz="0" w:space="0" w:color="auto"/>
                        <w:right w:val="none" w:sz="0" w:space="0" w:color="auto"/>
                      </w:divBdr>
                    </w:div>
                  </w:divsChild>
                </w:div>
                <w:div w:id="649796766">
                  <w:marLeft w:val="0"/>
                  <w:marRight w:val="0"/>
                  <w:marTop w:val="0"/>
                  <w:marBottom w:val="0"/>
                  <w:divBdr>
                    <w:top w:val="none" w:sz="0" w:space="0" w:color="auto"/>
                    <w:left w:val="none" w:sz="0" w:space="0" w:color="auto"/>
                    <w:bottom w:val="none" w:sz="0" w:space="0" w:color="auto"/>
                    <w:right w:val="none" w:sz="0" w:space="0" w:color="auto"/>
                  </w:divBdr>
                  <w:divsChild>
                    <w:div w:id="1203133227">
                      <w:marLeft w:val="0"/>
                      <w:marRight w:val="0"/>
                      <w:marTop w:val="0"/>
                      <w:marBottom w:val="0"/>
                      <w:divBdr>
                        <w:top w:val="none" w:sz="0" w:space="0" w:color="auto"/>
                        <w:left w:val="none" w:sz="0" w:space="0" w:color="auto"/>
                        <w:bottom w:val="none" w:sz="0" w:space="0" w:color="auto"/>
                        <w:right w:val="none" w:sz="0" w:space="0" w:color="auto"/>
                      </w:divBdr>
                    </w:div>
                  </w:divsChild>
                </w:div>
                <w:div w:id="656805361">
                  <w:marLeft w:val="0"/>
                  <w:marRight w:val="0"/>
                  <w:marTop w:val="0"/>
                  <w:marBottom w:val="0"/>
                  <w:divBdr>
                    <w:top w:val="none" w:sz="0" w:space="0" w:color="auto"/>
                    <w:left w:val="none" w:sz="0" w:space="0" w:color="auto"/>
                    <w:bottom w:val="none" w:sz="0" w:space="0" w:color="auto"/>
                    <w:right w:val="none" w:sz="0" w:space="0" w:color="auto"/>
                  </w:divBdr>
                  <w:divsChild>
                    <w:div w:id="212473738">
                      <w:marLeft w:val="0"/>
                      <w:marRight w:val="0"/>
                      <w:marTop w:val="0"/>
                      <w:marBottom w:val="0"/>
                      <w:divBdr>
                        <w:top w:val="none" w:sz="0" w:space="0" w:color="auto"/>
                        <w:left w:val="none" w:sz="0" w:space="0" w:color="auto"/>
                        <w:bottom w:val="none" w:sz="0" w:space="0" w:color="auto"/>
                        <w:right w:val="none" w:sz="0" w:space="0" w:color="auto"/>
                      </w:divBdr>
                    </w:div>
                  </w:divsChild>
                </w:div>
                <w:div w:id="662196727">
                  <w:marLeft w:val="0"/>
                  <w:marRight w:val="0"/>
                  <w:marTop w:val="0"/>
                  <w:marBottom w:val="0"/>
                  <w:divBdr>
                    <w:top w:val="none" w:sz="0" w:space="0" w:color="auto"/>
                    <w:left w:val="none" w:sz="0" w:space="0" w:color="auto"/>
                    <w:bottom w:val="none" w:sz="0" w:space="0" w:color="auto"/>
                    <w:right w:val="none" w:sz="0" w:space="0" w:color="auto"/>
                  </w:divBdr>
                  <w:divsChild>
                    <w:div w:id="1731537220">
                      <w:marLeft w:val="0"/>
                      <w:marRight w:val="0"/>
                      <w:marTop w:val="0"/>
                      <w:marBottom w:val="0"/>
                      <w:divBdr>
                        <w:top w:val="none" w:sz="0" w:space="0" w:color="auto"/>
                        <w:left w:val="none" w:sz="0" w:space="0" w:color="auto"/>
                        <w:bottom w:val="none" w:sz="0" w:space="0" w:color="auto"/>
                        <w:right w:val="none" w:sz="0" w:space="0" w:color="auto"/>
                      </w:divBdr>
                    </w:div>
                  </w:divsChild>
                </w:div>
                <w:div w:id="680811937">
                  <w:marLeft w:val="0"/>
                  <w:marRight w:val="0"/>
                  <w:marTop w:val="0"/>
                  <w:marBottom w:val="0"/>
                  <w:divBdr>
                    <w:top w:val="none" w:sz="0" w:space="0" w:color="auto"/>
                    <w:left w:val="none" w:sz="0" w:space="0" w:color="auto"/>
                    <w:bottom w:val="none" w:sz="0" w:space="0" w:color="auto"/>
                    <w:right w:val="none" w:sz="0" w:space="0" w:color="auto"/>
                  </w:divBdr>
                  <w:divsChild>
                    <w:div w:id="1045980191">
                      <w:marLeft w:val="0"/>
                      <w:marRight w:val="0"/>
                      <w:marTop w:val="0"/>
                      <w:marBottom w:val="0"/>
                      <w:divBdr>
                        <w:top w:val="none" w:sz="0" w:space="0" w:color="auto"/>
                        <w:left w:val="none" w:sz="0" w:space="0" w:color="auto"/>
                        <w:bottom w:val="none" w:sz="0" w:space="0" w:color="auto"/>
                        <w:right w:val="none" w:sz="0" w:space="0" w:color="auto"/>
                      </w:divBdr>
                    </w:div>
                  </w:divsChild>
                </w:div>
                <w:div w:id="687105316">
                  <w:marLeft w:val="0"/>
                  <w:marRight w:val="0"/>
                  <w:marTop w:val="0"/>
                  <w:marBottom w:val="0"/>
                  <w:divBdr>
                    <w:top w:val="none" w:sz="0" w:space="0" w:color="auto"/>
                    <w:left w:val="none" w:sz="0" w:space="0" w:color="auto"/>
                    <w:bottom w:val="none" w:sz="0" w:space="0" w:color="auto"/>
                    <w:right w:val="none" w:sz="0" w:space="0" w:color="auto"/>
                  </w:divBdr>
                  <w:divsChild>
                    <w:div w:id="520704881">
                      <w:marLeft w:val="0"/>
                      <w:marRight w:val="0"/>
                      <w:marTop w:val="0"/>
                      <w:marBottom w:val="0"/>
                      <w:divBdr>
                        <w:top w:val="none" w:sz="0" w:space="0" w:color="auto"/>
                        <w:left w:val="none" w:sz="0" w:space="0" w:color="auto"/>
                        <w:bottom w:val="none" w:sz="0" w:space="0" w:color="auto"/>
                        <w:right w:val="none" w:sz="0" w:space="0" w:color="auto"/>
                      </w:divBdr>
                    </w:div>
                  </w:divsChild>
                </w:div>
                <w:div w:id="723220005">
                  <w:marLeft w:val="0"/>
                  <w:marRight w:val="0"/>
                  <w:marTop w:val="0"/>
                  <w:marBottom w:val="0"/>
                  <w:divBdr>
                    <w:top w:val="none" w:sz="0" w:space="0" w:color="auto"/>
                    <w:left w:val="none" w:sz="0" w:space="0" w:color="auto"/>
                    <w:bottom w:val="none" w:sz="0" w:space="0" w:color="auto"/>
                    <w:right w:val="none" w:sz="0" w:space="0" w:color="auto"/>
                  </w:divBdr>
                  <w:divsChild>
                    <w:div w:id="1291547867">
                      <w:marLeft w:val="0"/>
                      <w:marRight w:val="0"/>
                      <w:marTop w:val="0"/>
                      <w:marBottom w:val="0"/>
                      <w:divBdr>
                        <w:top w:val="none" w:sz="0" w:space="0" w:color="auto"/>
                        <w:left w:val="none" w:sz="0" w:space="0" w:color="auto"/>
                        <w:bottom w:val="none" w:sz="0" w:space="0" w:color="auto"/>
                        <w:right w:val="none" w:sz="0" w:space="0" w:color="auto"/>
                      </w:divBdr>
                    </w:div>
                  </w:divsChild>
                </w:div>
                <w:div w:id="778254787">
                  <w:marLeft w:val="0"/>
                  <w:marRight w:val="0"/>
                  <w:marTop w:val="0"/>
                  <w:marBottom w:val="0"/>
                  <w:divBdr>
                    <w:top w:val="none" w:sz="0" w:space="0" w:color="auto"/>
                    <w:left w:val="none" w:sz="0" w:space="0" w:color="auto"/>
                    <w:bottom w:val="none" w:sz="0" w:space="0" w:color="auto"/>
                    <w:right w:val="none" w:sz="0" w:space="0" w:color="auto"/>
                  </w:divBdr>
                  <w:divsChild>
                    <w:div w:id="342627774">
                      <w:marLeft w:val="0"/>
                      <w:marRight w:val="0"/>
                      <w:marTop w:val="0"/>
                      <w:marBottom w:val="0"/>
                      <w:divBdr>
                        <w:top w:val="none" w:sz="0" w:space="0" w:color="auto"/>
                        <w:left w:val="none" w:sz="0" w:space="0" w:color="auto"/>
                        <w:bottom w:val="none" w:sz="0" w:space="0" w:color="auto"/>
                        <w:right w:val="none" w:sz="0" w:space="0" w:color="auto"/>
                      </w:divBdr>
                    </w:div>
                  </w:divsChild>
                </w:div>
                <w:div w:id="785345794">
                  <w:marLeft w:val="0"/>
                  <w:marRight w:val="0"/>
                  <w:marTop w:val="0"/>
                  <w:marBottom w:val="0"/>
                  <w:divBdr>
                    <w:top w:val="none" w:sz="0" w:space="0" w:color="auto"/>
                    <w:left w:val="none" w:sz="0" w:space="0" w:color="auto"/>
                    <w:bottom w:val="none" w:sz="0" w:space="0" w:color="auto"/>
                    <w:right w:val="none" w:sz="0" w:space="0" w:color="auto"/>
                  </w:divBdr>
                  <w:divsChild>
                    <w:div w:id="13114631">
                      <w:marLeft w:val="0"/>
                      <w:marRight w:val="0"/>
                      <w:marTop w:val="0"/>
                      <w:marBottom w:val="0"/>
                      <w:divBdr>
                        <w:top w:val="none" w:sz="0" w:space="0" w:color="auto"/>
                        <w:left w:val="none" w:sz="0" w:space="0" w:color="auto"/>
                        <w:bottom w:val="none" w:sz="0" w:space="0" w:color="auto"/>
                        <w:right w:val="none" w:sz="0" w:space="0" w:color="auto"/>
                      </w:divBdr>
                    </w:div>
                  </w:divsChild>
                </w:div>
                <w:div w:id="787161602">
                  <w:marLeft w:val="0"/>
                  <w:marRight w:val="0"/>
                  <w:marTop w:val="0"/>
                  <w:marBottom w:val="0"/>
                  <w:divBdr>
                    <w:top w:val="none" w:sz="0" w:space="0" w:color="auto"/>
                    <w:left w:val="none" w:sz="0" w:space="0" w:color="auto"/>
                    <w:bottom w:val="none" w:sz="0" w:space="0" w:color="auto"/>
                    <w:right w:val="none" w:sz="0" w:space="0" w:color="auto"/>
                  </w:divBdr>
                  <w:divsChild>
                    <w:div w:id="657268683">
                      <w:marLeft w:val="0"/>
                      <w:marRight w:val="0"/>
                      <w:marTop w:val="0"/>
                      <w:marBottom w:val="0"/>
                      <w:divBdr>
                        <w:top w:val="none" w:sz="0" w:space="0" w:color="auto"/>
                        <w:left w:val="none" w:sz="0" w:space="0" w:color="auto"/>
                        <w:bottom w:val="none" w:sz="0" w:space="0" w:color="auto"/>
                        <w:right w:val="none" w:sz="0" w:space="0" w:color="auto"/>
                      </w:divBdr>
                    </w:div>
                  </w:divsChild>
                </w:div>
                <w:div w:id="815605635">
                  <w:marLeft w:val="0"/>
                  <w:marRight w:val="0"/>
                  <w:marTop w:val="0"/>
                  <w:marBottom w:val="0"/>
                  <w:divBdr>
                    <w:top w:val="none" w:sz="0" w:space="0" w:color="auto"/>
                    <w:left w:val="none" w:sz="0" w:space="0" w:color="auto"/>
                    <w:bottom w:val="none" w:sz="0" w:space="0" w:color="auto"/>
                    <w:right w:val="none" w:sz="0" w:space="0" w:color="auto"/>
                  </w:divBdr>
                  <w:divsChild>
                    <w:div w:id="1283684398">
                      <w:marLeft w:val="0"/>
                      <w:marRight w:val="0"/>
                      <w:marTop w:val="0"/>
                      <w:marBottom w:val="0"/>
                      <w:divBdr>
                        <w:top w:val="none" w:sz="0" w:space="0" w:color="auto"/>
                        <w:left w:val="none" w:sz="0" w:space="0" w:color="auto"/>
                        <w:bottom w:val="none" w:sz="0" w:space="0" w:color="auto"/>
                        <w:right w:val="none" w:sz="0" w:space="0" w:color="auto"/>
                      </w:divBdr>
                    </w:div>
                  </w:divsChild>
                </w:div>
                <w:div w:id="819811551">
                  <w:marLeft w:val="0"/>
                  <w:marRight w:val="0"/>
                  <w:marTop w:val="0"/>
                  <w:marBottom w:val="0"/>
                  <w:divBdr>
                    <w:top w:val="none" w:sz="0" w:space="0" w:color="auto"/>
                    <w:left w:val="none" w:sz="0" w:space="0" w:color="auto"/>
                    <w:bottom w:val="none" w:sz="0" w:space="0" w:color="auto"/>
                    <w:right w:val="none" w:sz="0" w:space="0" w:color="auto"/>
                  </w:divBdr>
                  <w:divsChild>
                    <w:div w:id="1929801036">
                      <w:marLeft w:val="0"/>
                      <w:marRight w:val="0"/>
                      <w:marTop w:val="0"/>
                      <w:marBottom w:val="0"/>
                      <w:divBdr>
                        <w:top w:val="none" w:sz="0" w:space="0" w:color="auto"/>
                        <w:left w:val="none" w:sz="0" w:space="0" w:color="auto"/>
                        <w:bottom w:val="none" w:sz="0" w:space="0" w:color="auto"/>
                        <w:right w:val="none" w:sz="0" w:space="0" w:color="auto"/>
                      </w:divBdr>
                    </w:div>
                  </w:divsChild>
                </w:div>
                <w:div w:id="833032151">
                  <w:marLeft w:val="0"/>
                  <w:marRight w:val="0"/>
                  <w:marTop w:val="0"/>
                  <w:marBottom w:val="0"/>
                  <w:divBdr>
                    <w:top w:val="none" w:sz="0" w:space="0" w:color="auto"/>
                    <w:left w:val="none" w:sz="0" w:space="0" w:color="auto"/>
                    <w:bottom w:val="none" w:sz="0" w:space="0" w:color="auto"/>
                    <w:right w:val="none" w:sz="0" w:space="0" w:color="auto"/>
                  </w:divBdr>
                  <w:divsChild>
                    <w:div w:id="17899320">
                      <w:marLeft w:val="0"/>
                      <w:marRight w:val="0"/>
                      <w:marTop w:val="0"/>
                      <w:marBottom w:val="0"/>
                      <w:divBdr>
                        <w:top w:val="none" w:sz="0" w:space="0" w:color="auto"/>
                        <w:left w:val="none" w:sz="0" w:space="0" w:color="auto"/>
                        <w:bottom w:val="none" w:sz="0" w:space="0" w:color="auto"/>
                        <w:right w:val="none" w:sz="0" w:space="0" w:color="auto"/>
                      </w:divBdr>
                    </w:div>
                  </w:divsChild>
                </w:div>
                <w:div w:id="837695840">
                  <w:marLeft w:val="0"/>
                  <w:marRight w:val="0"/>
                  <w:marTop w:val="0"/>
                  <w:marBottom w:val="0"/>
                  <w:divBdr>
                    <w:top w:val="none" w:sz="0" w:space="0" w:color="auto"/>
                    <w:left w:val="none" w:sz="0" w:space="0" w:color="auto"/>
                    <w:bottom w:val="none" w:sz="0" w:space="0" w:color="auto"/>
                    <w:right w:val="none" w:sz="0" w:space="0" w:color="auto"/>
                  </w:divBdr>
                  <w:divsChild>
                    <w:div w:id="145977400">
                      <w:marLeft w:val="0"/>
                      <w:marRight w:val="0"/>
                      <w:marTop w:val="0"/>
                      <w:marBottom w:val="0"/>
                      <w:divBdr>
                        <w:top w:val="none" w:sz="0" w:space="0" w:color="auto"/>
                        <w:left w:val="none" w:sz="0" w:space="0" w:color="auto"/>
                        <w:bottom w:val="none" w:sz="0" w:space="0" w:color="auto"/>
                        <w:right w:val="none" w:sz="0" w:space="0" w:color="auto"/>
                      </w:divBdr>
                    </w:div>
                  </w:divsChild>
                </w:div>
                <w:div w:id="853299526">
                  <w:marLeft w:val="0"/>
                  <w:marRight w:val="0"/>
                  <w:marTop w:val="0"/>
                  <w:marBottom w:val="0"/>
                  <w:divBdr>
                    <w:top w:val="none" w:sz="0" w:space="0" w:color="auto"/>
                    <w:left w:val="none" w:sz="0" w:space="0" w:color="auto"/>
                    <w:bottom w:val="none" w:sz="0" w:space="0" w:color="auto"/>
                    <w:right w:val="none" w:sz="0" w:space="0" w:color="auto"/>
                  </w:divBdr>
                  <w:divsChild>
                    <w:div w:id="819343862">
                      <w:marLeft w:val="0"/>
                      <w:marRight w:val="0"/>
                      <w:marTop w:val="0"/>
                      <w:marBottom w:val="0"/>
                      <w:divBdr>
                        <w:top w:val="none" w:sz="0" w:space="0" w:color="auto"/>
                        <w:left w:val="none" w:sz="0" w:space="0" w:color="auto"/>
                        <w:bottom w:val="none" w:sz="0" w:space="0" w:color="auto"/>
                        <w:right w:val="none" w:sz="0" w:space="0" w:color="auto"/>
                      </w:divBdr>
                    </w:div>
                  </w:divsChild>
                </w:div>
                <w:div w:id="876703880">
                  <w:marLeft w:val="0"/>
                  <w:marRight w:val="0"/>
                  <w:marTop w:val="0"/>
                  <w:marBottom w:val="0"/>
                  <w:divBdr>
                    <w:top w:val="none" w:sz="0" w:space="0" w:color="auto"/>
                    <w:left w:val="none" w:sz="0" w:space="0" w:color="auto"/>
                    <w:bottom w:val="none" w:sz="0" w:space="0" w:color="auto"/>
                    <w:right w:val="none" w:sz="0" w:space="0" w:color="auto"/>
                  </w:divBdr>
                  <w:divsChild>
                    <w:div w:id="1644890744">
                      <w:marLeft w:val="0"/>
                      <w:marRight w:val="0"/>
                      <w:marTop w:val="0"/>
                      <w:marBottom w:val="0"/>
                      <w:divBdr>
                        <w:top w:val="none" w:sz="0" w:space="0" w:color="auto"/>
                        <w:left w:val="none" w:sz="0" w:space="0" w:color="auto"/>
                        <w:bottom w:val="none" w:sz="0" w:space="0" w:color="auto"/>
                        <w:right w:val="none" w:sz="0" w:space="0" w:color="auto"/>
                      </w:divBdr>
                    </w:div>
                  </w:divsChild>
                </w:div>
                <w:div w:id="905917978">
                  <w:marLeft w:val="0"/>
                  <w:marRight w:val="0"/>
                  <w:marTop w:val="0"/>
                  <w:marBottom w:val="0"/>
                  <w:divBdr>
                    <w:top w:val="none" w:sz="0" w:space="0" w:color="auto"/>
                    <w:left w:val="none" w:sz="0" w:space="0" w:color="auto"/>
                    <w:bottom w:val="none" w:sz="0" w:space="0" w:color="auto"/>
                    <w:right w:val="none" w:sz="0" w:space="0" w:color="auto"/>
                  </w:divBdr>
                  <w:divsChild>
                    <w:div w:id="2120373115">
                      <w:marLeft w:val="0"/>
                      <w:marRight w:val="0"/>
                      <w:marTop w:val="0"/>
                      <w:marBottom w:val="0"/>
                      <w:divBdr>
                        <w:top w:val="none" w:sz="0" w:space="0" w:color="auto"/>
                        <w:left w:val="none" w:sz="0" w:space="0" w:color="auto"/>
                        <w:bottom w:val="none" w:sz="0" w:space="0" w:color="auto"/>
                        <w:right w:val="none" w:sz="0" w:space="0" w:color="auto"/>
                      </w:divBdr>
                    </w:div>
                  </w:divsChild>
                </w:div>
                <w:div w:id="914818544">
                  <w:marLeft w:val="0"/>
                  <w:marRight w:val="0"/>
                  <w:marTop w:val="0"/>
                  <w:marBottom w:val="0"/>
                  <w:divBdr>
                    <w:top w:val="none" w:sz="0" w:space="0" w:color="auto"/>
                    <w:left w:val="none" w:sz="0" w:space="0" w:color="auto"/>
                    <w:bottom w:val="none" w:sz="0" w:space="0" w:color="auto"/>
                    <w:right w:val="none" w:sz="0" w:space="0" w:color="auto"/>
                  </w:divBdr>
                  <w:divsChild>
                    <w:div w:id="1644045466">
                      <w:marLeft w:val="0"/>
                      <w:marRight w:val="0"/>
                      <w:marTop w:val="0"/>
                      <w:marBottom w:val="0"/>
                      <w:divBdr>
                        <w:top w:val="none" w:sz="0" w:space="0" w:color="auto"/>
                        <w:left w:val="none" w:sz="0" w:space="0" w:color="auto"/>
                        <w:bottom w:val="none" w:sz="0" w:space="0" w:color="auto"/>
                        <w:right w:val="none" w:sz="0" w:space="0" w:color="auto"/>
                      </w:divBdr>
                    </w:div>
                  </w:divsChild>
                </w:div>
                <w:div w:id="935140294">
                  <w:marLeft w:val="0"/>
                  <w:marRight w:val="0"/>
                  <w:marTop w:val="0"/>
                  <w:marBottom w:val="0"/>
                  <w:divBdr>
                    <w:top w:val="none" w:sz="0" w:space="0" w:color="auto"/>
                    <w:left w:val="none" w:sz="0" w:space="0" w:color="auto"/>
                    <w:bottom w:val="none" w:sz="0" w:space="0" w:color="auto"/>
                    <w:right w:val="none" w:sz="0" w:space="0" w:color="auto"/>
                  </w:divBdr>
                  <w:divsChild>
                    <w:div w:id="1455170077">
                      <w:marLeft w:val="0"/>
                      <w:marRight w:val="0"/>
                      <w:marTop w:val="0"/>
                      <w:marBottom w:val="0"/>
                      <w:divBdr>
                        <w:top w:val="none" w:sz="0" w:space="0" w:color="auto"/>
                        <w:left w:val="none" w:sz="0" w:space="0" w:color="auto"/>
                        <w:bottom w:val="none" w:sz="0" w:space="0" w:color="auto"/>
                        <w:right w:val="none" w:sz="0" w:space="0" w:color="auto"/>
                      </w:divBdr>
                    </w:div>
                  </w:divsChild>
                </w:div>
                <w:div w:id="949236946">
                  <w:marLeft w:val="0"/>
                  <w:marRight w:val="0"/>
                  <w:marTop w:val="0"/>
                  <w:marBottom w:val="0"/>
                  <w:divBdr>
                    <w:top w:val="none" w:sz="0" w:space="0" w:color="auto"/>
                    <w:left w:val="none" w:sz="0" w:space="0" w:color="auto"/>
                    <w:bottom w:val="none" w:sz="0" w:space="0" w:color="auto"/>
                    <w:right w:val="none" w:sz="0" w:space="0" w:color="auto"/>
                  </w:divBdr>
                  <w:divsChild>
                    <w:div w:id="607470244">
                      <w:marLeft w:val="0"/>
                      <w:marRight w:val="0"/>
                      <w:marTop w:val="0"/>
                      <w:marBottom w:val="0"/>
                      <w:divBdr>
                        <w:top w:val="none" w:sz="0" w:space="0" w:color="auto"/>
                        <w:left w:val="none" w:sz="0" w:space="0" w:color="auto"/>
                        <w:bottom w:val="none" w:sz="0" w:space="0" w:color="auto"/>
                        <w:right w:val="none" w:sz="0" w:space="0" w:color="auto"/>
                      </w:divBdr>
                    </w:div>
                  </w:divsChild>
                </w:div>
                <w:div w:id="949438864">
                  <w:marLeft w:val="0"/>
                  <w:marRight w:val="0"/>
                  <w:marTop w:val="0"/>
                  <w:marBottom w:val="0"/>
                  <w:divBdr>
                    <w:top w:val="none" w:sz="0" w:space="0" w:color="auto"/>
                    <w:left w:val="none" w:sz="0" w:space="0" w:color="auto"/>
                    <w:bottom w:val="none" w:sz="0" w:space="0" w:color="auto"/>
                    <w:right w:val="none" w:sz="0" w:space="0" w:color="auto"/>
                  </w:divBdr>
                  <w:divsChild>
                    <w:div w:id="567377343">
                      <w:marLeft w:val="0"/>
                      <w:marRight w:val="0"/>
                      <w:marTop w:val="0"/>
                      <w:marBottom w:val="0"/>
                      <w:divBdr>
                        <w:top w:val="none" w:sz="0" w:space="0" w:color="auto"/>
                        <w:left w:val="none" w:sz="0" w:space="0" w:color="auto"/>
                        <w:bottom w:val="none" w:sz="0" w:space="0" w:color="auto"/>
                        <w:right w:val="none" w:sz="0" w:space="0" w:color="auto"/>
                      </w:divBdr>
                    </w:div>
                  </w:divsChild>
                </w:div>
                <w:div w:id="975644031">
                  <w:marLeft w:val="0"/>
                  <w:marRight w:val="0"/>
                  <w:marTop w:val="0"/>
                  <w:marBottom w:val="0"/>
                  <w:divBdr>
                    <w:top w:val="none" w:sz="0" w:space="0" w:color="auto"/>
                    <w:left w:val="none" w:sz="0" w:space="0" w:color="auto"/>
                    <w:bottom w:val="none" w:sz="0" w:space="0" w:color="auto"/>
                    <w:right w:val="none" w:sz="0" w:space="0" w:color="auto"/>
                  </w:divBdr>
                  <w:divsChild>
                    <w:div w:id="1948534777">
                      <w:marLeft w:val="0"/>
                      <w:marRight w:val="0"/>
                      <w:marTop w:val="0"/>
                      <w:marBottom w:val="0"/>
                      <w:divBdr>
                        <w:top w:val="none" w:sz="0" w:space="0" w:color="auto"/>
                        <w:left w:val="none" w:sz="0" w:space="0" w:color="auto"/>
                        <w:bottom w:val="none" w:sz="0" w:space="0" w:color="auto"/>
                        <w:right w:val="none" w:sz="0" w:space="0" w:color="auto"/>
                      </w:divBdr>
                    </w:div>
                  </w:divsChild>
                </w:div>
                <w:div w:id="1029112348">
                  <w:marLeft w:val="0"/>
                  <w:marRight w:val="0"/>
                  <w:marTop w:val="0"/>
                  <w:marBottom w:val="0"/>
                  <w:divBdr>
                    <w:top w:val="none" w:sz="0" w:space="0" w:color="auto"/>
                    <w:left w:val="none" w:sz="0" w:space="0" w:color="auto"/>
                    <w:bottom w:val="none" w:sz="0" w:space="0" w:color="auto"/>
                    <w:right w:val="none" w:sz="0" w:space="0" w:color="auto"/>
                  </w:divBdr>
                  <w:divsChild>
                    <w:div w:id="1322005439">
                      <w:marLeft w:val="0"/>
                      <w:marRight w:val="0"/>
                      <w:marTop w:val="0"/>
                      <w:marBottom w:val="0"/>
                      <w:divBdr>
                        <w:top w:val="none" w:sz="0" w:space="0" w:color="auto"/>
                        <w:left w:val="none" w:sz="0" w:space="0" w:color="auto"/>
                        <w:bottom w:val="none" w:sz="0" w:space="0" w:color="auto"/>
                        <w:right w:val="none" w:sz="0" w:space="0" w:color="auto"/>
                      </w:divBdr>
                    </w:div>
                  </w:divsChild>
                </w:div>
                <w:div w:id="1046564717">
                  <w:marLeft w:val="0"/>
                  <w:marRight w:val="0"/>
                  <w:marTop w:val="0"/>
                  <w:marBottom w:val="0"/>
                  <w:divBdr>
                    <w:top w:val="none" w:sz="0" w:space="0" w:color="auto"/>
                    <w:left w:val="none" w:sz="0" w:space="0" w:color="auto"/>
                    <w:bottom w:val="none" w:sz="0" w:space="0" w:color="auto"/>
                    <w:right w:val="none" w:sz="0" w:space="0" w:color="auto"/>
                  </w:divBdr>
                  <w:divsChild>
                    <w:div w:id="376779975">
                      <w:marLeft w:val="0"/>
                      <w:marRight w:val="0"/>
                      <w:marTop w:val="0"/>
                      <w:marBottom w:val="0"/>
                      <w:divBdr>
                        <w:top w:val="none" w:sz="0" w:space="0" w:color="auto"/>
                        <w:left w:val="none" w:sz="0" w:space="0" w:color="auto"/>
                        <w:bottom w:val="none" w:sz="0" w:space="0" w:color="auto"/>
                        <w:right w:val="none" w:sz="0" w:space="0" w:color="auto"/>
                      </w:divBdr>
                    </w:div>
                  </w:divsChild>
                </w:div>
                <w:div w:id="1048870124">
                  <w:marLeft w:val="0"/>
                  <w:marRight w:val="0"/>
                  <w:marTop w:val="0"/>
                  <w:marBottom w:val="0"/>
                  <w:divBdr>
                    <w:top w:val="none" w:sz="0" w:space="0" w:color="auto"/>
                    <w:left w:val="none" w:sz="0" w:space="0" w:color="auto"/>
                    <w:bottom w:val="none" w:sz="0" w:space="0" w:color="auto"/>
                    <w:right w:val="none" w:sz="0" w:space="0" w:color="auto"/>
                  </w:divBdr>
                  <w:divsChild>
                    <w:div w:id="845099774">
                      <w:marLeft w:val="0"/>
                      <w:marRight w:val="0"/>
                      <w:marTop w:val="0"/>
                      <w:marBottom w:val="0"/>
                      <w:divBdr>
                        <w:top w:val="none" w:sz="0" w:space="0" w:color="auto"/>
                        <w:left w:val="none" w:sz="0" w:space="0" w:color="auto"/>
                        <w:bottom w:val="none" w:sz="0" w:space="0" w:color="auto"/>
                        <w:right w:val="none" w:sz="0" w:space="0" w:color="auto"/>
                      </w:divBdr>
                    </w:div>
                  </w:divsChild>
                </w:div>
                <w:div w:id="1049455879">
                  <w:marLeft w:val="0"/>
                  <w:marRight w:val="0"/>
                  <w:marTop w:val="0"/>
                  <w:marBottom w:val="0"/>
                  <w:divBdr>
                    <w:top w:val="none" w:sz="0" w:space="0" w:color="auto"/>
                    <w:left w:val="none" w:sz="0" w:space="0" w:color="auto"/>
                    <w:bottom w:val="none" w:sz="0" w:space="0" w:color="auto"/>
                    <w:right w:val="none" w:sz="0" w:space="0" w:color="auto"/>
                  </w:divBdr>
                  <w:divsChild>
                    <w:div w:id="705066397">
                      <w:marLeft w:val="0"/>
                      <w:marRight w:val="0"/>
                      <w:marTop w:val="0"/>
                      <w:marBottom w:val="0"/>
                      <w:divBdr>
                        <w:top w:val="none" w:sz="0" w:space="0" w:color="auto"/>
                        <w:left w:val="none" w:sz="0" w:space="0" w:color="auto"/>
                        <w:bottom w:val="none" w:sz="0" w:space="0" w:color="auto"/>
                        <w:right w:val="none" w:sz="0" w:space="0" w:color="auto"/>
                      </w:divBdr>
                    </w:div>
                  </w:divsChild>
                </w:div>
                <w:div w:id="1051734462">
                  <w:marLeft w:val="0"/>
                  <w:marRight w:val="0"/>
                  <w:marTop w:val="0"/>
                  <w:marBottom w:val="0"/>
                  <w:divBdr>
                    <w:top w:val="none" w:sz="0" w:space="0" w:color="auto"/>
                    <w:left w:val="none" w:sz="0" w:space="0" w:color="auto"/>
                    <w:bottom w:val="none" w:sz="0" w:space="0" w:color="auto"/>
                    <w:right w:val="none" w:sz="0" w:space="0" w:color="auto"/>
                  </w:divBdr>
                  <w:divsChild>
                    <w:div w:id="225923646">
                      <w:marLeft w:val="0"/>
                      <w:marRight w:val="0"/>
                      <w:marTop w:val="0"/>
                      <w:marBottom w:val="0"/>
                      <w:divBdr>
                        <w:top w:val="none" w:sz="0" w:space="0" w:color="auto"/>
                        <w:left w:val="none" w:sz="0" w:space="0" w:color="auto"/>
                        <w:bottom w:val="none" w:sz="0" w:space="0" w:color="auto"/>
                        <w:right w:val="none" w:sz="0" w:space="0" w:color="auto"/>
                      </w:divBdr>
                    </w:div>
                  </w:divsChild>
                </w:div>
                <w:div w:id="1077240061">
                  <w:marLeft w:val="0"/>
                  <w:marRight w:val="0"/>
                  <w:marTop w:val="0"/>
                  <w:marBottom w:val="0"/>
                  <w:divBdr>
                    <w:top w:val="none" w:sz="0" w:space="0" w:color="auto"/>
                    <w:left w:val="none" w:sz="0" w:space="0" w:color="auto"/>
                    <w:bottom w:val="none" w:sz="0" w:space="0" w:color="auto"/>
                    <w:right w:val="none" w:sz="0" w:space="0" w:color="auto"/>
                  </w:divBdr>
                  <w:divsChild>
                    <w:div w:id="353505539">
                      <w:marLeft w:val="0"/>
                      <w:marRight w:val="0"/>
                      <w:marTop w:val="0"/>
                      <w:marBottom w:val="0"/>
                      <w:divBdr>
                        <w:top w:val="none" w:sz="0" w:space="0" w:color="auto"/>
                        <w:left w:val="none" w:sz="0" w:space="0" w:color="auto"/>
                        <w:bottom w:val="none" w:sz="0" w:space="0" w:color="auto"/>
                        <w:right w:val="none" w:sz="0" w:space="0" w:color="auto"/>
                      </w:divBdr>
                    </w:div>
                  </w:divsChild>
                </w:div>
                <w:div w:id="1086921730">
                  <w:marLeft w:val="0"/>
                  <w:marRight w:val="0"/>
                  <w:marTop w:val="0"/>
                  <w:marBottom w:val="0"/>
                  <w:divBdr>
                    <w:top w:val="none" w:sz="0" w:space="0" w:color="auto"/>
                    <w:left w:val="none" w:sz="0" w:space="0" w:color="auto"/>
                    <w:bottom w:val="none" w:sz="0" w:space="0" w:color="auto"/>
                    <w:right w:val="none" w:sz="0" w:space="0" w:color="auto"/>
                  </w:divBdr>
                  <w:divsChild>
                    <w:div w:id="495650738">
                      <w:marLeft w:val="0"/>
                      <w:marRight w:val="0"/>
                      <w:marTop w:val="0"/>
                      <w:marBottom w:val="0"/>
                      <w:divBdr>
                        <w:top w:val="none" w:sz="0" w:space="0" w:color="auto"/>
                        <w:left w:val="none" w:sz="0" w:space="0" w:color="auto"/>
                        <w:bottom w:val="none" w:sz="0" w:space="0" w:color="auto"/>
                        <w:right w:val="none" w:sz="0" w:space="0" w:color="auto"/>
                      </w:divBdr>
                    </w:div>
                  </w:divsChild>
                </w:div>
                <w:div w:id="1111972384">
                  <w:marLeft w:val="0"/>
                  <w:marRight w:val="0"/>
                  <w:marTop w:val="0"/>
                  <w:marBottom w:val="0"/>
                  <w:divBdr>
                    <w:top w:val="none" w:sz="0" w:space="0" w:color="auto"/>
                    <w:left w:val="none" w:sz="0" w:space="0" w:color="auto"/>
                    <w:bottom w:val="none" w:sz="0" w:space="0" w:color="auto"/>
                    <w:right w:val="none" w:sz="0" w:space="0" w:color="auto"/>
                  </w:divBdr>
                  <w:divsChild>
                    <w:div w:id="525169313">
                      <w:marLeft w:val="0"/>
                      <w:marRight w:val="0"/>
                      <w:marTop w:val="0"/>
                      <w:marBottom w:val="0"/>
                      <w:divBdr>
                        <w:top w:val="none" w:sz="0" w:space="0" w:color="auto"/>
                        <w:left w:val="none" w:sz="0" w:space="0" w:color="auto"/>
                        <w:bottom w:val="none" w:sz="0" w:space="0" w:color="auto"/>
                        <w:right w:val="none" w:sz="0" w:space="0" w:color="auto"/>
                      </w:divBdr>
                    </w:div>
                  </w:divsChild>
                </w:div>
                <w:div w:id="1121070088">
                  <w:marLeft w:val="0"/>
                  <w:marRight w:val="0"/>
                  <w:marTop w:val="0"/>
                  <w:marBottom w:val="0"/>
                  <w:divBdr>
                    <w:top w:val="none" w:sz="0" w:space="0" w:color="auto"/>
                    <w:left w:val="none" w:sz="0" w:space="0" w:color="auto"/>
                    <w:bottom w:val="none" w:sz="0" w:space="0" w:color="auto"/>
                    <w:right w:val="none" w:sz="0" w:space="0" w:color="auto"/>
                  </w:divBdr>
                  <w:divsChild>
                    <w:div w:id="1729912653">
                      <w:marLeft w:val="0"/>
                      <w:marRight w:val="0"/>
                      <w:marTop w:val="0"/>
                      <w:marBottom w:val="0"/>
                      <w:divBdr>
                        <w:top w:val="none" w:sz="0" w:space="0" w:color="auto"/>
                        <w:left w:val="none" w:sz="0" w:space="0" w:color="auto"/>
                        <w:bottom w:val="none" w:sz="0" w:space="0" w:color="auto"/>
                        <w:right w:val="none" w:sz="0" w:space="0" w:color="auto"/>
                      </w:divBdr>
                    </w:div>
                  </w:divsChild>
                </w:div>
                <w:div w:id="1126700343">
                  <w:marLeft w:val="0"/>
                  <w:marRight w:val="0"/>
                  <w:marTop w:val="0"/>
                  <w:marBottom w:val="0"/>
                  <w:divBdr>
                    <w:top w:val="none" w:sz="0" w:space="0" w:color="auto"/>
                    <w:left w:val="none" w:sz="0" w:space="0" w:color="auto"/>
                    <w:bottom w:val="none" w:sz="0" w:space="0" w:color="auto"/>
                    <w:right w:val="none" w:sz="0" w:space="0" w:color="auto"/>
                  </w:divBdr>
                  <w:divsChild>
                    <w:div w:id="19473165">
                      <w:marLeft w:val="0"/>
                      <w:marRight w:val="0"/>
                      <w:marTop w:val="0"/>
                      <w:marBottom w:val="0"/>
                      <w:divBdr>
                        <w:top w:val="none" w:sz="0" w:space="0" w:color="auto"/>
                        <w:left w:val="none" w:sz="0" w:space="0" w:color="auto"/>
                        <w:bottom w:val="none" w:sz="0" w:space="0" w:color="auto"/>
                        <w:right w:val="none" w:sz="0" w:space="0" w:color="auto"/>
                      </w:divBdr>
                    </w:div>
                  </w:divsChild>
                </w:div>
                <w:div w:id="1130899773">
                  <w:marLeft w:val="0"/>
                  <w:marRight w:val="0"/>
                  <w:marTop w:val="0"/>
                  <w:marBottom w:val="0"/>
                  <w:divBdr>
                    <w:top w:val="none" w:sz="0" w:space="0" w:color="auto"/>
                    <w:left w:val="none" w:sz="0" w:space="0" w:color="auto"/>
                    <w:bottom w:val="none" w:sz="0" w:space="0" w:color="auto"/>
                    <w:right w:val="none" w:sz="0" w:space="0" w:color="auto"/>
                  </w:divBdr>
                  <w:divsChild>
                    <w:div w:id="2045055679">
                      <w:marLeft w:val="0"/>
                      <w:marRight w:val="0"/>
                      <w:marTop w:val="0"/>
                      <w:marBottom w:val="0"/>
                      <w:divBdr>
                        <w:top w:val="none" w:sz="0" w:space="0" w:color="auto"/>
                        <w:left w:val="none" w:sz="0" w:space="0" w:color="auto"/>
                        <w:bottom w:val="none" w:sz="0" w:space="0" w:color="auto"/>
                        <w:right w:val="none" w:sz="0" w:space="0" w:color="auto"/>
                      </w:divBdr>
                    </w:div>
                  </w:divsChild>
                </w:div>
                <w:div w:id="1141650736">
                  <w:marLeft w:val="0"/>
                  <w:marRight w:val="0"/>
                  <w:marTop w:val="0"/>
                  <w:marBottom w:val="0"/>
                  <w:divBdr>
                    <w:top w:val="none" w:sz="0" w:space="0" w:color="auto"/>
                    <w:left w:val="none" w:sz="0" w:space="0" w:color="auto"/>
                    <w:bottom w:val="none" w:sz="0" w:space="0" w:color="auto"/>
                    <w:right w:val="none" w:sz="0" w:space="0" w:color="auto"/>
                  </w:divBdr>
                  <w:divsChild>
                    <w:div w:id="533271812">
                      <w:marLeft w:val="0"/>
                      <w:marRight w:val="0"/>
                      <w:marTop w:val="0"/>
                      <w:marBottom w:val="0"/>
                      <w:divBdr>
                        <w:top w:val="none" w:sz="0" w:space="0" w:color="auto"/>
                        <w:left w:val="none" w:sz="0" w:space="0" w:color="auto"/>
                        <w:bottom w:val="none" w:sz="0" w:space="0" w:color="auto"/>
                        <w:right w:val="none" w:sz="0" w:space="0" w:color="auto"/>
                      </w:divBdr>
                    </w:div>
                  </w:divsChild>
                </w:div>
                <w:div w:id="1150906305">
                  <w:marLeft w:val="0"/>
                  <w:marRight w:val="0"/>
                  <w:marTop w:val="0"/>
                  <w:marBottom w:val="0"/>
                  <w:divBdr>
                    <w:top w:val="none" w:sz="0" w:space="0" w:color="auto"/>
                    <w:left w:val="none" w:sz="0" w:space="0" w:color="auto"/>
                    <w:bottom w:val="none" w:sz="0" w:space="0" w:color="auto"/>
                    <w:right w:val="none" w:sz="0" w:space="0" w:color="auto"/>
                  </w:divBdr>
                  <w:divsChild>
                    <w:div w:id="1934121308">
                      <w:marLeft w:val="0"/>
                      <w:marRight w:val="0"/>
                      <w:marTop w:val="0"/>
                      <w:marBottom w:val="0"/>
                      <w:divBdr>
                        <w:top w:val="none" w:sz="0" w:space="0" w:color="auto"/>
                        <w:left w:val="none" w:sz="0" w:space="0" w:color="auto"/>
                        <w:bottom w:val="none" w:sz="0" w:space="0" w:color="auto"/>
                        <w:right w:val="none" w:sz="0" w:space="0" w:color="auto"/>
                      </w:divBdr>
                    </w:div>
                  </w:divsChild>
                </w:div>
                <w:div w:id="1168204480">
                  <w:marLeft w:val="0"/>
                  <w:marRight w:val="0"/>
                  <w:marTop w:val="0"/>
                  <w:marBottom w:val="0"/>
                  <w:divBdr>
                    <w:top w:val="none" w:sz="0" w:space="0" w:color="auto"/>
                    <w:left w:val="none" w:sz="0" w:space="0" w:color="auto"/>
                    <w:bottom w:val="none" w:sz="0" w:space="0" w:color="auto"/>
                    <w:right w:val="none" w:sz="0" w:space="0" w:color="auto"/>
                  </w:divBdr>
                  <w:divsChild>
                    <w:div w:id="1588347063">
                      <w:marLeft w:val="0"/>
                      <w:marRight w:val="0"/>
                      <w:marTop w:val="0"/>
                      <w:marBottom w:val="0"/>
                      <w:divBdr>
                        <w:top w:val="none" w:sz="0" w:space="0" w:color="auto"/>
                        <w:left w:val="none" w:sz="0" w:space="0" w:color="auto"/>
                        <w:bottom w:val="none" w:sz="0" w:space="0" w:color="auto"/>
                        <w:right w:val="none" w:sz="0" w:space="0" w:color="auto"/>
                      </w:divBdr>
                    </w:div>
                  </w:divsChild>
                </w:div>
                <w:div w:id="1194687530">
                  <w:marLeft w:val="0"/>
                  <w:marRight w:val="0"/>
                  <w:marTop w:val="0"/>
                  <w:marBottom w:val="0"/>
                  <w:divBdr>
                    <w:top w:val="none" w:sz="0" w:space="0" w:color="auto"/>
                    <w:left w:val="none" w:sz="0" w:space="0" w:color="auto"/>
                    <w:bottom w:val="none" w:sz="0" w:space="0" w:color="auto"/>
                    <w:right w:val="none" w:sz="0" w:space="0" w:color="auto"/>
                  </w:divBdr>
                  <w:divsChild>
                    <w:div w:id="1773546581">
                      <w:marLeft w:val="0"/>
                      <w:marRight w:val="0"/>
                      <w:marTop w:val="0"/>
                      <w:marBottom w:val="0"/>
                      <w:divBdr>
                        <w:top w:val="none" w:sz="0" w:space="0" w:color="auto"/>
                        <w:left w:val="none" w:sz="0" w:space="0" w:color="auto"/>
                        <w:bottom w:val="none" w:sz="0" w:space="0" w:color="auto"/>
                        <w:right w:val="none" w:sz="0" w:space="0" w:color="auto"/>
                      </w:divBdr>
                    </w:div>
                  </w:divsChild>
                </w:div>
                <w:div w:id="1202666063">
                  <w:marLeft w:val="0"/>
                  <w:marRight w:val="0"/>
                  <w:marTop w:val="0"/>
                  <w:marBottom w:val="0"/>
                  <w:divBdr>
                    <w:top w:val="none" w:sz="0" w:space="0" w:color="auto"/>
                    <w:left w:val="none" w:sz="0" w:space="0" w:color="auto"/>
                    <w:bottom w:val="none" w:sz="0" w:space="0" w:color="auto"/>
                    <w:right w:val="none" w:sz="0" w:space="0" w:color="auto"/>
                  </w:divBdr>
                  <w:divsChild>
                    <w:div w:id="987443799">
                      <w:marLeft w:val="0"/>
                      <w:marRight w:val="0"/>
                      <w:marTop w:val="0"/>
                      <w:marBottom w:val="0"/>
                      <w:divBdr>
                        <w:top w:val="none" w:sz="0" w:space="0" w:color="auto"/>
                        <w:left w:val="none" w:sz="0" w:space="0" w:color="auto"/>
                        <w:bottom w:val="none" w:sz="0" w:space="0" w:color="auto"/>
                        <w:right w:val="none" w:sz="0" w:space="0" w:color="auto"/>
                      </w:divBdr>
                    </w:div>
                  </w:divsChild>
                </w:div>
                <w:div w:id="1216166390">
                  <w:marLeft w:val="0"/>
                  <w:marRight w:val="0"/>
                  <w:marTop w:val="0"/>
                  <w:marBottom w:val="0"/>
                  <w:divBdr>
                    <w:top w:val="none" w:sz="0" w:space="0" w:color="auto"/>
                    <w:left w:val="none" w:sz="0" w:space="0" w:color="auto"/>
                    <w:bottom w:val="none" w:sz="0" w:space="0" w:color="auto"/>
                    <w:right w:val="none" w:sz="0" w:space="0" w:color="auto"/>
                  </w:divBdr>
                  <w:divsChild>
                    <w:div w:id="972561378">
                      <w:marLeft w:val="0"/>
                      <w:marRight w:val="0"/>
                      <w:marTop w:val="0"/>
                      <w:marBottom w:val="0"/>
                      <w:divBdr>
                        <w:top w:val="none" w:sz="0" w:space="0" w:color="auto"/>
                        <w:left w:val="none" w:sz="0" w:space="0" w:color="auto"/>
                        <w:bottom w:val="none" w:sz="0" w:space="0" w:color="auto"/>
                        <w:right w:val="none" w:sz="0" w:space="0" w:color="auto"/>
                      </w:divBdr>
                    </w:div>
                  </w:divsChild>
                </w:div>
                <w:div w:id="1253510725">
                  <w:marLeft w:val="0"/>
                  <w:marRight w:val="0"/>
                  <w:marTop w:val="0"/>
                  <w:marBottom w:val="0"/>
                  <w:divBdr>
                    <w:top w:val="none" w:sz="0" w:space="0" w:color="auto"/>
                    <w:left w:val="none" w:sz="0" w:space="0" w:color="auto"/>
                    <w:bottom w:val="none" w:sz="0" w:space="0" w:color="auto"/>
                    <w:right w:val="none" w:sz="0" w:space="0" w:color="auto"/>
                  </w:divBdr>
                  <w:divsChild>
                    <w:div w:id="1657371715">
                      <w:marLeft w:val="0"/>
                      <w:marRight w:val="0"/>
                      <w:marTop w:val="0"/>
                      <w:marBottom w:val="0"/>
                      <w:divBdr>
                        <w:top w:val="none" w:sz="0" w:space="0" w:color="auto"/>
                        <w:left w:val="none" w:sz="0" w:space="0" w:color="auto"/>
                        <w:bottom w:val="none" w:sz="0" w:space="0" w:color="auto"/>
                        <w:right w:val="none" w:sz="0" w:space="0" w:color="auto"/>
                      </w:divBdr>
                    </w:div>
                  </w:divsChild>
                </w:div>
                <w:div w:id="1272251002">
                  <w:marLeft w:val="0"/>
                  <w:marRight w:val="0"/>
                  <w:marTop w:val="0"/>
                  <w:marBottom w:val="0"/>
                  <w:divBdr>
                    <w:top w:val="none" w:sz="0" w:space="0" w:color="auto"/>
                    <w:left w:val="none" w:sz="0" w:space="0" w:color="auto"/>
                    <w:bottom w:val="none" w:sz="0" w:space="0" w:color="auto"/>
                    <w:right w:val="none" w:sz="0" w:space="0" w:color="auto"/>
                  </w:divBdr>
                  <w:divsChild>
                    <w:div w:id="543295337">
                      <w:marLeft w:val="0"/>
                      <w:marRight w:val="0"/>
                      <w:marTop w:val="0"/>
                      <w:marBottom w:val="0"/>
                      <w:divBdr>
                        <w:top w:val="none" w:sz="0" w:space="0" w:color="auto"/>
                        <w:left w:val="none" w:sz="0" w:space="0" w:color="auto"/>
                        <w:bottom w:val="none" w:sz="0" w:space="0" w:color="auto"/>
                        <w:right w:val="none" w:sz="0" w:space="0" w:color="auto"/>
                      </w:divBdr>
                    </w:div>
                  </w:divsChild>
                </w:div>
                <w:div w:id="1272781249">
                  <w:marLeft w:val="0"/>
                  <w:marRight w:val="0"/>
                  <w:marTop w:val="0"/>
                  <w:marBottom w:val="0"/>
                  <w:divBdr>
                    <w:top w:val="none" w:sz="0" w:space="0" w:color="auto"/>
                    <w:left w:val="none" w:sz="0" w:space="0" w:color="auto"/>
                    <w:bottom w:val="none" w:sz="0" w:space="0" w:color="auto"/>
                    <w:right w:val="none" w:sz="0" w:space="0" w:color="auto"/>
                  </w:divBdr>
                  <w:divsChild>
                    <w:div w:id="220602756">
                      <w:marLeft w:val="0"/>
                      <w:marRight w:val="0"/>
                      <w:marTop w:val="0"/>
                      <w:marBottom w:val="0"/>
                      <w:divBdr>
                        <w:top w:val="none" w:sz="0" w:space="0" w:color="auto"/>
                        <w:left w:val="none" w:sz="0" w:space="0" w:color="auto"/>
                        <w:bottom w:val="none" w:sz="0" w:space="0" w:color="auto"/>
                        <w:right w:val="none" w:sz="0" w:space="0" w:color="auto"/>
                      </w:divBdr>
                    </w:div>
                  </w:divsChild>
                </w:div>
                <w:div w:id="1286739590">
                  <w:marLeft w:val="0"/>
                  <w:marRight w:val="0"/>
                  <w:marTop w:val="0"/>
                  <w:marBottom w:val="0"/>
                  <w:divBdr>
                    <w:top w:val="none" w:sz="0" w:space="0" w:color="auto"/>
                    <w:left w:val="none" w:sz="0" w:space="0" w:color="auto"/>
                    <w:bottom w:val="none" w:sz="0" w:space="0" w:color="auto"/>
                    <w:right w:val="none" w:sz="0" w:space="0" w:color="auto"/>
                  </w:divBdr>
                  <w:divsChild>
                    <w:div w:id="148444851">
                      <w:marLeft w:val="0"/>
                      <w:marRight w:val="0"/>
                      <w:marTop w:val="0"/>
                      <w:marBottom w:val="0"/>
                      <w:divBdr>
                        <w:top w:val="none" w:sz="0" w:space="0" w:color="auto"/>
                        <w:left w:val="none" w:sz="0" w:space="0" w:color="auto"/>
                        <w:bottom w:val="none" w:sz="0" w:space="0" w:color="auto"/>
                        <w:right w:val="none" w:sz="0" w:space="0" w:color="auto"/>
                      </w:divBdr>
                    </w:div>
                  </w:divsChild>
                </w:div>
                <w:div w:id="1292832919">
                  <w:marLeft w:val="0"/>
                  <w:marRight w:val="0"/>
                  <w:marTop w:val="0"/>
                  <w:marBottom w:val="0"/>
                  <w:divBdr>
                    <w:top w:val="none" w:sz="0" w:space="0" w:color="auto"/>
                    <w:left w:val="none" w:sz="0" w:space="0" w:color="auto"/>
                    <w:bottom w:val="none" w:sz="0" w:space="0" w:color="auto"/>
                    <w:right w:val="none" w:sz="0" w:space="0" w:color="auto"/>
                  </w:divBdr>
                  <w:divsChild>
                    <w:div w:id="200752795">
                      <w:marLeft w:val="0"/>
                      <w:marRight w:val="0"/>
                      <w:marTop w:val="0"/>
                      <w:marBottom w:val="0"/>
                      <w:divBdr>
                        <w:top w:val="none" w:sz="0" w:space="0" w:color="auto"/>
                        <w:left w:val="none" w:sz="0" w:space="0" w:color="auto"/>
                        <w:bottom w:val="none" w:sz="0" w:space="0" w:color="auto"/>
                        <w:right w:val="none" w:sz="0" w:space="0" w:color="auto"/>
                      </w:divBdr>
                    </w:div>
                  </w:divsChild>
                </w:div>
                <w:div w:id="1298947180">
                  <w:marLeft w:val="0"/>
                  <w:marRight w:val="0"/>
                  <w:marTop w:val="0"/>
                  <w:marBottom w:val="0"/>
                  <w:divBdr>
                    <w:top w:val="none" w:sz="0" w:space="0" w:color="auto"/>
                    <w:left w:val="none" w:sz="0" w:space="0" w:color="auto"/>
                    <w:bottom w:val="none" w:sz="0" w:space="0" w:color="auto"/>
                    <w:right w:val="none" w:sz="0" w:space="0" w:color="auto"/>
                  </w:divBdr>
                  <w:divsChild>
                    <w:div w:id="1098522151">
                      <w:marLeft w:val="0"/>
                      <w:marRight w:val="0"/>
                      <w:marTop w:val="0"/>
                      <w:marBottom w:val="0"/>
                      <w:divBdr>
                        <w:top w:val="none" w:sz="0" w:space="0" w:color="auto"/>
                        <w:left w:val="none" w:sz="0" w:space="0" w:color="auto"/>
                        <w:bottom w:val="none" w:sz="0" w:space="0" w:color="auto"/>
                        <w:right w:val="none" w:sz="0" w:space="0" w:color="auto"/>
                      </w:divBdr>
                    </w:div>
                  </w:divsChild>
                </w:div>
                <w:div w:id="1323580096">
                  <w:marLeft w:val="0"/>
                  <w:marRight w:val="0"/>
                  <w:marTop w:val="0"/>
                  <w:marBottom w:val="0"/>
                  <w:divBdr>
                    <w:top w:val="none" w:sz="0" w:space="0" w:color="auto"/>
                    <w:left w:val="none" w:sz="0" w:space="0" w:color="auto"/>
                    <w:bottom w:val="none" w:sz="0" w:space="0" w:color="auto"/>
                    <w:right w:val="none" w:sz="0" w:space="0" w:color="auto"/>
                  </w:divBdr>
                  <w:divsChild>
                    <w:div w:id="889993889">
                      <w:marLeft w:val="0"/>
                      <w:marRight w:val="0"/>
                      <w:marTop w:val="0"/>
                      <w:marBottom w:val="0"/>
                      <w:divBdr>
                        <w:top w:val="none" w:sz="0" w:space="0" w:color="auto"/>
                        <w:left w:val="none" w:sz="0" w:space="0" w:color="auto"/>
                        <w:bottom w:val="none" w:sz="0" w:space="0" w:color="auto"/>
                        <w:right w:val="none" w:sz="0" w:space="0" w:color="auto"/>
                      </w:divBdr>
                    </w:div>
                  </w:divsChild>
                </w:div>
                <w:div w:id="1340042318">
                  <w:marLeft w:val="0"/>
                  <w:marRight w:val="0"/>
                  <w:marTop w:val="0"/>
                  <w:marBottom w:val="0"/>
                  <w:divBdr>
                    <w:top w:val="none" w:sz="0" w:space="0" w:color="auto"/>
                    <w:left w:val="none" w:sz="0" w:space="0" w:color="auto"/>
                    <w:bottom w:val="none" w:sz="0" w:space="0" w:color="auto"/>
                    <w:right w:val="none" w:sz="0" w:space="0" w:color="auto"/>
                  </w:divBdr>
                  <w:divsChild>
                    <w:div w:id="1355570184">
                      <w:marLeft w:val="0"/>
                      <w:marRight w:val="0"/>
                      <w:marTop w:val="0"/>
                      <w:marBottom w:val="0"/>
                      <w:divBdr>
                        <w:top w:val="none" w:sz="0" w:space="0" w:color="auto"/>
                        <w:left w:val="none" w:sz="0" w:space="0" w:color="auto"/>
                        <w:bottom w:val="none" w:sz="0" w:space="0" w:color="auto"/>
                        <w:right w:val="none" w:sz="0" w:space="0" w:color="auto"/>
                      </w:divBdr>
                    </w:div>
                  </w:divsChild>
                </w:div>
                <w:div w:id="1401319892">
                  <w:marLeft w:val="0"/>
                  <w:marRight w:val="0"/>
                  <w:marTop w:val="0"/>
                  <w:marBottom w:val="0"/>
                  <w:divBdr>
                    <w:top w:val="none" w:sz="0" w:space="0" w:color="auto"/>
                    <w:left w:val="none" w:sz="0" w:space="0" w:color="auto"/>
                    <w:bottom w:val="none" w:sz="0" w:space="0" w:color="auto"/>
                    <w:right w:val="none" w:sz="0" w:space="0" w:color="auto"/>
                  </w:divBdr>
                  <w:divsChild>
                    <w:div w:id="354498526">
                      <w:marLeft w:val="0"/>
                      <w:marRight w:val="0"/>
                      <w:marTop w:val="0"/>
                      <w:marBottom w:val="0"/>
                      <w:divBdr>
                        <w:top w:val="none" w:sz="0" w:space="0" w:color="auto"/>
                        <w:left w:val="none" w:sz="0" w:space="0" w:color="auto"/>
                        <w:bottom w:val="none" w:sz="0" w:space="0" w:color="auto"/>
                        <w:right w:val="none" w:sz="0" w:space="0" w:color="auto"/>
                      </w:divBdr>
                    </w:div>
                  </w:divsChild>
                </w:div>
                <w:div w:id="1409233529">
                  <w:marLeft w:val="0"/>
                  <w:marRight w:val="0"/>
                  <w:marTop w:val="0"/>
                  <w:marBottom w:val="0"/>
                  <w:divBdr>
                    <w:top w:val="none" w:sz="0" w:space="0" w:color="auto"/>
                    <w:left w:val="none" w:sz="0" w:space="0" w:color="auto"/>
                    <w:bottom w:val="none" w:sz="0" w:space="0" w:color="auto"/>
                    <w:right w:val="none" w:sz="0" w:space="0" w:color="auto"/>
                  </w:divBdr>
                  <w:divsChild>
                    <w:div w:id="1173179896">
                      <w:marLeft w:val="0"/>
                      <w:marRight w:val="0"/>
                      <w:marTop w:val="0"/>
                      <w:marBottom w:val="0"/>
                      <w:divBdr>
                        <w:top w:val="none" w:sz="0" w:space="0" w:color="auto"/>
                        <w:left w:val="none" w:sz="0" w:space="0" w:color="auto"/>
                        <w:bottom w:val="none" w:sz="0" w:space="0" w:color="auto"/>
                        <w:right w:val="none" w:sz="0" w:space="0" w:color="auto"/>
                      </w:divBdr>
                    </w:div>
                  </w:divsChild>
                </w:div>
                <w:div w:id="1427650076">
                  <w:marLeft w:val="0"/>
                  <w:marRight w:val="0"/>
                  <w:marTop w:val="0"/>
                  <w:marBottom w:val="0"/>
                  <w:divBdr>
                    <w:top w:val="none" w:sz="0" w:space="0" w:color="auto"/>
                    <w:left w:val="none" w:sz="0" w:space="0" w:color="auto"/>
                    <w:bottom w:val="none" w:sz="0" w:space="0" w:color="auto"/>
                    <w:right w:val="none" w:sz="0" w:space="0" w:color="auto"/>
                  </w:divBdr>
                  <w:divsChild>
                    <w:div w:id="454715752">
                      <w:marLeft w:val="0"/>
                      <w:marRight w:val="0"/>
                      <w:marTop w:val="0"/>
                      <w:marBottom w:val="0"/>
                      <w:divBdr>
                        <w:top w:val="none" w:sz="0" w:space="0" w:color="auto"/>
                        <w:left w:val="none" w:sz="0" w:space="0" w:color="auto"/>
                        <w:bottom w:val="none" w:sz="0" w:space="0" w:color="auto"/>
                        <w:right w:val="none" w:sz="0" w:space="0" w:color="auto"/>
                      </w:divBdr>
                    </w:div>
                  </w:divsChild>
                </w:div>
                <w:div w:id="1439056957">
                  <w:marLeft w:val="0"/>
                  <w:marRight w:val="0"/>
                  <w:marTop w:val="0"/>
                  <w:marBottom w:val="0"/>
                  <w:divBdr>
                    <w:top w:val="none" w:sz="0" w:space="0" w:color="auto"/>
                    <w:left w:val="none" w:sz="0" w:space="0" w:color="auto"/>
                    <w:bottom w:val="none" w:sz="0" w:space="0" w:color="auto"/>
                    <w:right w:val="none" w:sz="0" w:space="0" w:color="auto"/>
                  </w:divBdr>
                  <w:divsChild>
                    <w:div w:id="1731731137">
                      <w:marLeft w:val="0"/>
                      <w:marRight w:val="0"/>
                      <w:marTop w:val="0"/>
                      <w:marBottom w:val="0"/>
                      <w:divBdr>
                        <w:top w:val="none" w:sz="0" w:space="0" w:color="auto"/>
                        <w:left w:val="none" w:sz="0" w:space="0" w:color="auto"/>
                        <w:bottom w:val="none" w:sz="0" w:space="0" w:color="auto"/>
                        <w:right w:val="none" w:sz="0" w:space="0" w:color="auto"/>
                      </w:divBdr>
                    </w:div>
                  </w:divsChild>
                </w:div>
                <w:div w:id="1457523010">
                  <w:marLeft w:val="0"/>
                  <w:marRight w:val="0"/>
                  <w:marTop w:val="0"/>
                  <w:marBottom w:val="0"/>
                  <w:divBdr>
                    <w:top w:val="none" w:sz="0" w:space="0" w:color="auto"/>
                    <w:left w:val="none" w:sz="0" w:space="0" w:color="auto"/>
                    <w:bottom w:val="none" w:sz="0" w:space="0" w:color="auto"/>
                    <w:right w:val="none" w:sz="0" w:space="0" w:color="auto"/>
                  </w:divBdr>
                  <w:divsChild>
                    <w:div w:id="1567109319">
                      <w:marLeft w:val="0"/>
                      <w:marRight w:val="0"/>
                      <w:marTop w:val="0"/>
                      <w:marBottom w:val="0"/>
                      <w:divBdr>
                        <w:top w:val="none" w:sz="0" w:space="0" w:color="auto"/>
                        <w:left w:val="none" w:sz="0" w:space="0" w:color="auto"/>
                        <w:bottom w:val="none" w:sz="0" w:space="0" w:color="auto"/>
                        <w:right w:val="none" w:sz="0" w:space="0" w:color="auto"/>
                      </w:divBdr>
                    </w:div>
                  </w:divsChild>
                </w:div>
                <w:div w:id="1482110956">
                  <w:marLeft w:val="0"/>
                  <w:marRight w:val="0"/>
                  <w:marTop w:val="0"/>
                  <w:marBottom w:val="0"/>
                  <w:divBdr>
                    <w:top w:val="none" w:sz="0" w:space="0" w:color="auto"/>
                    <w:left w:val="none" w:sz="0" w:space="0" w:color="auto"/>
                    <w:bottom w:val="none" w:sz="0" w:space="0" w:color="auto"/>
                    <w:right w:val="none" w:sz="0" w:space="0" w:color="auto"/>
                  </w:divBdr>
                  <w:divsChild>
                    <w:div w:id="1756825726">
                      <w:marLeft w:val="0"/>
                      <w:marRight w:val="0"/>
                      <w:marTop w:val="0"/>
                      <w:marBottom w:val="0"/>
                      <w:divBdr>
                        <w:top w:val="none" w:sz="0" w:space="0" w:color="auto"/>
                        <w:left w:val="none" w:sz="0" w:space="0" w:color="auto"/>
                        <w:bottom w:val="none" w:sz="0" w:space="0" w:color="auto"/>
                        <w:right w:val="none" w:sz="0" w:space="0" w:color="auto"/>
                      </w:divBdr>
                    </w:div>
                  </w:divsChild>
                </w:div>
                <w:div w:id="1567300106">
                  <w:marLeft w:val="0"/>
                  <w:marRight w:val="0"/>
                  <w:marTop w:val="0"/>
                  <w:marBottom w:val="0"/>
                  <w:divBdr>
                    <w:top w:val="none" w:sz="0" w:space="0" w:color="auto"/>
                    <w:left w:val="none" w:sz="0" w:space="0" w:color="auto"/>
                    <w:bottom w:val="none" w:sz="0" w:space="0" w:color="auto"/>
                    <w:right w:val="none" w:sz="0" w:space="0" w:color="auto"/>
                  </w:divBdr>
                  <w:divsChild>
                    <w:div w:id="1961498838">
                      <w:marLeft w:val="0"/>
                      <w:marRight w:val="0"/>
                      <w:marTop w:val="0"/>
                      <w:marBottom w:val="0"/>
                      <w:divBdr>
                        <w:top w:val="none" w:sz="0" w:space="0" w:color="auto"/>
                        <w:left w:val="none" w:sz="0" w:space="0" w:color="auto"/>
                        <w:bottom w:val="none" w:sz="0" w:space="0" w:color="auto"/>
                        <w:right w:val="none" w:sz="0" w:space="0" w:color="auto"/>
                      </w:divBdr>
                    </w:div>
                  </w:divsChild>
                </w:div>
                <w:div w:id="1592617356">
                  <w:marLeft w:val="0"/>
                  <w:marRight w:val="0"/>
                  <w:marTop w:val="0"/>
                  <w:marBottom w:val="0"/>
                  <w:divBdr>
                    <w:top w:val="none" w:sz="0" w:space="0" w:color="auto"/>
                    <w:left w:val="none" w:sz="0" w:space="0" w:color="auto"/>
                    <w:bottom w:val="none" w:sz="0" w:space="0" w:color="auto"/>
                    <w:right w:val="none" w:sz="0" w:space="0" w:color="auto"/>
                  </w:divBdr>
                  <w:divsChild>
                    <w:div w:id="1470586355">
                      <w:marLeft w:val="0"/>
                      <w:marRight w:val="0"/>
                      <w:marTop w:val="0"/>
                      <w:marBottom w:val="0"/>
                      <w:divBdr>
                        <w:top w:val="none" w:sz="0" w:space="0" w:color="auto"/>
                        <w:left w:val="none" w:sz="0" w:space="0" w:color="auto"/>
                        <w:bottom w:val="none" w:sz="0" w:space="0" w:color="auto"/>
                        <w:right w:val="none" w:sz="0" w:space="0" w:color="auto"/>
                      </w:divBdr>
                    </w:div>
                  </w:divsChild>
                </w:div>
                <w:div w:id="1597247990">
                  <w:marLeft w:val="0"/>
                  <w:marRight w:val="0"/>
                  <w:marTop w:val="0"/>
                  <w:marBottom w:val="0"/>
                  <w:divBdr>
                    <w:top w:val="none" w:sz="0" w:space="0" w:color="auto"/>
                    <w:left w:val="none" w:sz="0" w:space="0" w:color="auto"/>
                    <w:bottom w:val="none" w:sz="0" w:space="0" w:color="auto"/>
                    <w:right w:val="none" w:sz="0" w:space="0" w:color="auto"/>
                  </w:divBdr>
                  <w:divsChild>
                    <w:div w:id="2096700874">
                      <w:marLeft w:val="0"/>
                      <w:marRight w:val="0"/>
                      <w:marTop w:val="0"/>
                      <w:marBottom w:val="0"/>
                      <w:divBdr>
                        <w:top w:val="none" w:sz="0" w:space="0" w:color="auto"/>
                        <w:left w:val="none" w:sz="0" w:space="0" w:color="auto"/>
                        <w:bottom w:val="none" w:sz="0" w:space="0" w:color="auto"/>
                        <w:right w:val="none" w:sz="0" w:space="0" w:color="auto"/>
                      </w:divBdr>
                    </w:div>
                  </w:divsChild>
                </w:div>
                <w:div w:id="1610312379">
                  <w:marLeft w:val="0"/>
                  <w:marRight w:val="0"/>
                  <w:marTop w:val="0"/>
                  <w:marBottom w:val="0"/>
                  <w:divBdr>
                    <w:top w:val="none" w:sz="0" w:space="0" w:color="auto"/>
                    <w:left w:val="none" w:sz="0" w:space="0" w:color="auto"/>
                    <w:bottom w:val="none" w:sz="0" w:space="0" w:color="auto"/>
                    <w:right w:val="none" w:sz="0" w:space="0" w:color="auto"/>
                  </w:divBdr>
                  <w:divsChild>
                    <w:div w:id="320812075">
                      <w:marLeft w:val="0"/>
                      <w:marRight w:val="0"/>
                      <w:marTop w:val="0"/>
                      <w:marBottom w:val="0"/>
                      <w:divBdr>
                        <w:top w:val="none" w:sz="0" w:space="0" w:color="auto"/>
                        <w:left w:val="none" w:sz="0" w:space="0" w:color="auto"/>
                        <w:bottom w:val="none" w:sz="0" w:space="0" w:color="auto"/>
                        <w:right w:val="none" w:sz="0" w:space="0" w:color="auto"/>
                      </w:divBdr>
                    </w:div>
                  </w:divsChild>
                </w:div>
                <w:div w:id="1615332062">
                  <w:marLeft w:val="0"/>
                  <w:marRight w:val="0"/>
                  <w:marTop w:val="0"/>
                  <w:marBottom w:val="0"/>
                  <w:divBdr>
                    <w:top w:val="none" w:sz="0" w:space="0" w:color="auto"/>
                    <w:left w:val="none" w:sz="0" w:space="0" w:color="auto"/>
                    <w:bottom w:val="none" w:sz="0" w:space="0" w:color="auto"/>
                    <w:right w:val="none" w:sz="0" w:space="0" w:color="auto"/>
                  </w:divBdr>
                  <w:divsChild>
                    <w:div w:id="42490485">
                      <w:marLeft w:val="0"/>
                      <w:marRight w:val="0"/>
                      <w:marTop w:val="0"/>
                      <w:marBottom w:val="0"/>
                      <w:divBdr>
                        <w:top w:val="none" w:sz="0" w:space="0" w:color="auto"/>
                        <w:left w:val="none" w:sz="0" w:space="0" w:color="auto"/>
                        <w:bottom w:val="none" w:sz="0" w:space="0" w:color="auto"/>
                        <w:right w:val="none" w:sz="0" w:space="0" w:color="auto"/>
                      </w:divBdr>
                    </w:div>
                  </w:divsChild>
                </w:div>
                <w:div w:id="1652631468">
                  <w:marLeft w:val="0"/>
                  <w:marRight w:val="0"/>
                  <w:marTop w:val="0"/>
                  <w:marBottom w:val="0"/>
                  <w:divBdr>
                    <w:top w:val="none" w:sz="0" w:space="0" w:color="auto"/>
                    <w:left w:val="none" w:sz="0" w:space="0" w:color="auto"/>
                    <w:bottom w:val="none" w:sz="0" w:space="0" w:color="auto"/>
                    <w:right w:val="none" w:sz="0" w:space="0" w:color="auto"/>
                  </w:divBdr>
                  <w:divsChild>
                    <w:div w:id="1873881750">
                      <w:marLeft w:val="0"/>
                      <w:marRight w:val="0"/>
                      <w:marTop w:val="0"/>
                      <w:marBottom w:val="0"/>
                      <w:divBdr>
                        <w:top w:val="none" w:sz="0" w:space="0" w:color="auto"/>
                        <w:left w:val="none" w:sz="0" w:space="0" w:color="auto"/>
                        <w:bottom w:val="none" w:sz="0" w:space="0" w:color="auto"/>
                        <w:right w:val="none" w:sz="0" w:space="0" w:color="auto"/>
                      </w:divBdr>
                    </w:div>
                  </w:divsChild>
                </w:div>
                <w:div w:id="1665165560">
                  <w:marLeft w:val="0"/>
                  <w:marRight w:val="0"/>
                  <w:marTop w:val="0"/>
                  <w:marBottom w:val="0"/>
                  <w:divBdr>
                    <w:top w:val="none" w:sz="0" w:space="0" w:color="auto"/>
                    <w:left w:val="none" w:sz="0" w:space="0" w:color="auto"/>
                    <w:bottom w:val="none" w:sz="0" w:space="0" w:color="auto"/>
                    <w:right w:val="none" w:sz="0" w:space="0" w:color="auto"/>
                  </w:divBdr>
                  <w:divsChild>
                    <w:div w:id="508719755">
                      <w:marLeft w:val="0"/>
                      <w:marRight w:val="0"/>
                      <w:marTop w:val="0"/>
                      <w:marBottom w:val="0"/>
                      <w:divBdr>
                        <w:top w:val="none" w:sz="0" w:space="0" w:color="auto"/>
                        <w:left w:val="none" w:sz="0" w:space="0" w:color="auto"/>
                        <w:bottom w:val="none" w:sz="0" w:space="0" w:color="auto"/>
                        <w:right w:val="none" w:sz="0" w:space="0" w:color="auto"/>
                      </w:divBdr>
                    </w:div>
                  </w:divsChild>
                </w:div>
                <w:div w:id="1696884794">
                  <w:marLeft w:val="0"/>
                  <w:marRight w:val="0"/>
                  <w:marTop w:val="0"/>
                  <w:marBottom w:val="0"/>
                  <w:divBdr>
                    <w:top w:val="none" w:sz="0" w:space="0" w:color="auto"/>
                    <w:left w:val="none" w:sz="0" w:space="0" w:color="auto"/>
                    <w:bottom w:val="none" w:sz="0" w:space="0" w:color="auto"/>
                    <w:right w:val="none" w:sz="0" w:space="0" w:color="auto"/>
                  </w:divBdr>
                  <w:divsChild>
                    <w:div w:id="1575625099">
                      <w:marLeft w:val="0"/>
                      <w:marRight w:val="0"/>
                      <w:marTop w:val="0"/>
                      <w:marBottom w:val="0"/>
                      <w:divBdr>
                        <w:top w:val="none" w:sz="0" w:space="0" w:color="auto"/>
                        <w:left w:val="none" w:sz="0" w:space="0" w:color="auto"/>
                        <w:bottom w:val="none" w:sz="0" w:space="0" w:color="auto"/>
                        <w:right w:val="none" w:sz="0" w:space="0" w:color="auto"/>
                      </w:divBdr>
                    </w:div>
                  </w:divsChild>
                </w:div>
                <w:div w:id="1702363376">
                  <w:marLeft w:val="0"/>
                  <w:marRight w:val="0"/>
                  <w:marTop w:val="0"/>
                  <w:marBottom w:val="0"/>
                  <w:divBdr>
                    <w:top w:val="none" w:sz="0" w:space="0" w:color="auto"/>
                    <w:left w:val="none" w:sz="0" w:space="0" w:color="auto"/>
                    <w:bottom w:val="none" w:sz="0" w:space="0" w:color="auto"/>
                    <w:right w:val="none" w:sz="0" w:space="0" w:color="auto"/>
                  </w:divBdr>
                  <w:divsChild>
                    <w:div w:id="227036752">
                      <w:marLeft w:val="0"/>
                      <w:marRight w:val="0"/>
                      <w:marTop w:val="0"/>
                      <w:marBottom w:val="0"/>
                      <w:divBdr>
                        <w:top w:val="none" w:sz="0" w:space="0" w:color="auto"/>
                        <w:left w:val="none" w:sz="0" w:space="0" w:color="auto"/>
                        <w:bottom w:val="none" w:sz="0" w:space="0" w:color="auto"/>
                        <w:right w:val="none" w:sz="0" w:space="0" w:color="auto"/>
                      </w:divBdr>
                    </w:div>
                  </w:divsChild>
                </w:div>
                <w:div w:id="1702586784">
                  <w:marLeft w:val="0"/>
                  <w:marRight w:val="0"/>
                  <w:marTop w:val="0"/>
                  <w:marBottom w:val="0"/>
                  <w:divBdr>
                    <w:top w:val="none" w:sz="0" w:space="0" w:color="auto"/>
                    <w:left w:val="none" w:sz="0" w:space="0" w:color="auto"/>
                    <w:bottom w:val="none" w:sz="0" w:space="0" w:color="auto"/>
                    <w:right w:val="none" w:sz="0" w:space="0" w:color="auto"/>
                  </w:divBdr>
                  <w:divsChild>
                    <w:div w:id="1757247813">
                      <w:marLeft w:val="0"/>
                      <w:marRight w:val="0"/>
                      <w:marTop w:val="0"/>
                      <w:marBottom w:val="0"/>
                      <w:divBdr>
                        <w:top w:val="none" w:sz="0" w:space="0" w:color="auto"/>
                        <w:left w:val="none" w:sz="0" w:space="0" w:color="auto"/>
                        <w:bottom w:val="none" w:sz="0" w:space="0" w:color="auto"/>
                        <w:right w:val="none" w:sz="0" w:space="0" w:color="auto"/>
                      </w:divBdr>
                    </w:div>
                  </w:divsChild>
                </w:div>
                <w:div w:id="1724669880">
                  <w:marLeft w:val="0"/>
                  <w:marRight w:val="0"/>
                  <w:marTop w:val="0"/>
                  <w:marBottom w:val="0"/>
                  <w:divBdr>
                    <w:top w:val="none" w:sz="0" w:space="0" w:color="auto"/>
                    <w:left w:val="none" w:sz="0" w:space="0" w:color="auto"/>
                    <w:bottom w:val="none" w:sz="0" w:space="0" w:color="auto"/>
                    <w:right w:val="none" w:sz="0" w:space="0" w:color="auto"/>
                  </w:divBdr>
                  <w:divsChild>
                    <w:div w:id="913509626">
                      <w:marLeft w:val="0"/>
                      <w:marRight w:val="0"/>
                      <w:marTop w:val="0"/>
                      <w:marBottom w:val="0"/>
                      <w:divBdr>
                        <w:top w:val="none" w:sz="0" w:space="0" w:color="auto"/>
                        <w:left w:val="none" w:sz="0" w:space="0" w:color="auto"/>
                        <w:bottom w:val="none" w:sz="0" w:space="0" w:color="auto"/>
                        <w:right w:val="none" w:sz="0" w:space="0" w:color="auto"/>
                      </w:divBdr>
                    </w:div>
                  </w:divsChild>
                </w:div>
                <w:div w:id="1725449796">
                  <w:marLeft w:val="0"/>
                  <w:marRight w:val="0"/>
                  <w:marTop w:val="0"/>
                  <w:marBottom w:val="0"/>
                  <w:divBdr>
                    <w:top w:val="none" w:sz="0" w:space="0" w:color="auto"/>
                    <w:left w:val="none" w:sz="0" w:space="0" w:color="auto"/>
                    <w:bottom w:val="none" w:sz="0" w:space="0" w:color="auto"/>
                    <w:right w:val="none" w:sz="0" w:space="0" w:color="auto"/>
                  </w:divBdr>
                  <w:divsChild>
                    <w:div w:id="1802185757">
                      <w:marLeft w:val="0"/>
                      <w:marRight w:val="0"/>
                      <w:marTop w:val="0"/>
                      <w:marBottom w:val="0"/>
                      <w:divBdr>
                        <w:top w:val="none" w:sz="0" w:space="0" w:color="auto"/>
                        <w:left w:val="none" w:sz="0" w:space="0" w:color="auto"/>
                        <w:bottom w:val="none" w:sz="0" w:space="0" w:color="auto"/>
                        <w:right w:val="none" w:sz="0" w:space="0" w:color="auto"/>
                      </w:divBdr>
                    </w:div>
                  </w:divsChild>
                </w:div>
                <w:div w:id="1726022428">
                  <w:marLeft w:val="0"/>
                  <w:marRight w:val="0"/>
                  <w:marTop w:val="0"/>
                  <w:marBottom w:val="0"/>
                  <w:divBdr>
                    <w:top w:val="none" w:sz="0" w:space="0" w:color="auto"/>
                    <w:left w:val="none" w:sz="0" w:space="0" w:color="auto"/>
                    <w:bottom w:val="none" w:sz="0" w:space="0" w:color="auto"/>
                    <w:right w:val="none" w:sz="0" w:space="0" w:color="auto"/>
                  </w:divBdr>
                  <w:divsChild>
                    <w:div w:id="34430315">
                      <w:marLeft w:val="0"/>
                      <w:marRight w:val="0"/>
                      <w:marTop w:val="0"/>
                      <w:marBottom w:val="0"/>
                      <w:divBdr>
                        <w:top w:val="none" w:sz="0" w:space="0" w:color="auto"/>
                        <w:left w:val="none" w:sz="0" w:space="0" w:color="auto"/>
                        <w:bottom w:val="none" w:sz="0" w:space="0" w:color="auto"/>
                        <w:right w:val="none" w:sz="0" w:space="0" w:color="auto"/>
                      </w:divBdr>
                    </w:div>
                  </w:divsChild>
                </w:div>
                <w:div w:id="1727023308">
                  <w:marLeft w:val="0"/>
                  <w:marRight w:val="0"/>
                  <w:marTop w:val="0"/>
                  <w:marBottom w:val="0"/>
                  <w:divBdr>
                    <w:top w:val="none" w:sz="0" w:space="0" w:color="auto"/>
                    <w:left w:val="none" w:sz="0" w:space="0" w:color="auto"/>
                    <w:bottom w:val="none" w:sz="0" w:space="0" w:color="auto"/>
                    <w:right w:val="none" w:sz="0" w:space="0" w:color="auto"/>
                  </w:divBdr>
                  <w:divsChild>
                    <w:div w:id="1995138775">
                      <w:marLeft w:val="0"/>
                      <w:marRight w:val="0"/>
                      <w:marTop w:val="0"/>
                      <w:marBottom w:val="0"/>
                      <w:divBdr>
                        <w:top w:val="none" w:sz="0" w:space="0" w:color="auto"/>
                        <w:left w:val="none" w:sz="0" w:space="0" w:color="auto"/>
                        <w:bottom w:val="none" w:sz="0" w:space="0" w:color="auto"/>
                        <w:right w:val="none" w:sz="0" w:space="0" w:color="auto"/>
                      </w:divBdr>
                    </w:div>
                  </w:divsChild>
                </w:div>
                <w:div w:id="1728793606">
                  <w:marLeft w:val="0"/>
                  <w:marRight w:val="0"/>
                  <w:marTop w:val="0"/>
                  <w:marBottom w:val="0"/>
                  <w:divBdr>
                    <w:top w:val="none" w:sz="0" w:space="0" w:color="auto"/>
                    <w:left w:val="none" w:sz="0" w:space="0" w:color="auto"/>
                    <w:bottom w:val="none" w:sz="0" w:space="0" w:color="auto"/>
                    <w:right w:val="none" w:sz="0" w:space="0" w:color="auto"/>
                  </w:divBdr>
                  <w:divsChild>
                    <w:div w:id="1125082148">
                      <w:marLeft w:val="0"/>
                      <w:marRight w:val="0"/>
                      <w:marTop w:val="0"/>
                      <w:marBottom w:val="0"/>
                      <w:divBdr>
                        <w:top w:val="none" w:sz="0" w:space="0" w:color="auto"/>
                        <w:left w:val="none" w:sz="0" w:space="0" w:color="auto"/>
                        <w:bottom w:val="none" w:sz="0" w:space="0" w:color="auto"/>
                        <w:right w:val="none" w:sz="0" w:space="0" w:color="auto"/>
                      </w:divBdr>
                    </w:div>
                  </w:divsChild>
                </w:div>
                <w:div w:id="1732385413">
                  <w:marLeft w:val="0"/>
                  <w:marRight w:val="0"/>
                  <w:marTop w:val="0"/>
                  <w:marBottom w:val="0"/>
                  <w:divBdr>
                    <w:top w:val="none" w:sz="0" w:space="0" w:color="auto"/>
                    <w:left w:val="none" w:sz="0" w:space="0" w:color="auto"/>
                    <w:bottom w:val="none" w:sz="0" w:space="0" w:color="auto"/>
                    <w:right w:val="none" w:sz="0" w:space="0" w:color="auto"/>
                  </w:divBdr>
                  <w:divsChild>
                    <w:div w:id="2052684805">
                      <w:marLeft w:val="0"/>
                      <w:marRight w:val="0"/>
                      <w:marTop w:val="0"/>
                      <w:marBottom w:val="0"/>
                      <w:divBdr>
                        <w:top w:val="none" w:sz="0" w:space="0" w:color="auto"/>
                        <w:left w:val="none" w:sz="0" w:space="0" w:color="auto"/>
                        <w:bottom w:val="none" w:sz="0" w:space="0" w:color="auto"/>
                        <w:right w:val="none" w:sz="0" w:space="0" w:color="auto"/>
                      </w:divBdr>
                    </w:div>
                  </w:divsChild>
                </w:div>
                <w:div w:id="1748382199">
                  <w:marLeft w:val="0"/>
                  <w:marRight w:val="0"/>
                  <w:marTop w:val="0"/>
                  <w:marBottom w:val="0"/>
                  <w:divBdr>
                    <w:top w:val="none" w:sz="0" w:space="0" w:color="auto"/>
                    <w:left w:val="none" w:sz="0" w:space="0" w:color="auto"/>
                    <w:bottom w:val="none" w:sz="0" w:space="0" w:color="auto"/>
                    <w:right w:val="none" w:sz="0" w:space="0" w:color="auto"/>
                  </w:divBdr>
                  <w:divsChild>
                    <w:div w:id="1894272295">
                      <w:marLeft w:val="0"/>
                      <w:marRight w:val="0"/>
                      <w:marTop w:val="0"/>
                      <w:marBottom w:val="0"/>
                      <w:divBdr>
                        <w:top w:val="none" w:sz="0" w:space="0" w:color="auto"/>
                        <w:left w:val="none" w:sz="0" w:space="0" w:color="auto"/>
                        <w:bottom w:val="none" w:sz="0" w:space="0" w:color="auto"/>
                        <w:right w:val="none" w:sz="0" w:space="0" w:color="auto"/>
                      </w:divBdr>
                    </w:div>
                  </w:divsChild>
                </w:div>
                <w:div w:id="1751730649">
                  <w:marLeft w:val="0"/>
                  <w:marRight w:val="0"/>
                  <w:marTop w:val="0"/>
                  <w:marBottom w:val="0"/>
                  <w:divBdr>
                    <w:top w:val="none" w:sz="0" w:space="0" w:color="auto"/>
                    <w:left w:val="none" w:sz="0" w:space="0" w:color="auto"/>
                    <w:bottom w:val="none" w:sz="0" w:space="0" w:color="auto"/>
                    <w:right w:val="none" w:sz="0" w:space="0" w:color="auto"/>
                  </w:divBdr>
                  <w:divsChild>
                    <w:div w:id="1019508283">
                      <w:marLeft w:val="0"/>
                      <w:marRight w:val="0"/>
                      <w:marTop w:val="0"/>
                      <w:marBottom w:val="0"/>
                      <w:divBdr>
                        <w:top w:val="none" w:sz="0" w:space="0" w:color="auto"/>
                        <w:left w:val="none" w:sz="0" w:space="0" w:color="auto"/>
                        <w:bottom w:val="none" w:sz="0" w:space="0" w:color="auto"/>
                        <w:right w:val="none" w:sz="0" w:space="0" w:color="auto"/>
                      </w:divBdr>
                    </w:div>
                  </w:divsChild>
                </w:div>
                <w:div w:id="1767381251">
                  <w:marLeft w:val="0"/>
                  <w:marRight w:val="0"/>
                  <w:marTop w:val="0"/>
                  <w:marBottom w:val="0"/>
                  <w:divBdr>
                    <w:top w:val="none" w:sz="0" w:space="0" w:color="auto"/>
                    <w:left w:val="none" w:sz="0" w:space="0" w:color="auto"/>
                    <w:bottom w:val="none" w:sz="0" w:space="0" w:color="auto"/>
                    <w:right w:val="none" w:sz="0" w:space="0" w:color="auto"/>
                  </w:divBdr>
                  <w:divsChild>
                    <w:div w:id="1824540830">
                      <w:marLeft w:val="0"/>
                      <w:marRight w:val="0"/>
                      <w:marTop w:val="0"/>
                      <w:marBottom w:val="0"/>
                      <w:divBdr>
                        <w:top w:val="none" w:sz="0" w:space="0" w:color="auto"/>
                        <w:left w:val="none" w:sz="0" w:space="0" w:color="auto"/>
                        <w:bottom w:val="none" w:sz="0" w:space="0" w:color="auto"/>
                        <w:right w:val="none" w:sz="0" w:space="0" w:color="auto"/>
                      </w:divBdr>
                    </w:div>
                  </w:divsChild>
                </w:div>
                <w:div w:id="1772315164">
                  <w:marLeft w:val="0"/>
                  <w:marRight w:val="0"/>
                  <w:marTop w:val="0"/>
                  <w:marBottom w:val="0"/>
                  <w:divBdr>
                    <w:top w:val="none" w:sz="0" w:space="0" w:color="auto"/>
                    <w:left w:val="none" w:sz="0" w:space="0" w:color="auto"/>
                    <w:bottom w:val="none" w:sz="0" w:space="0" w:color="auto"/>
                    <w:right w:val="none" w:sz="0" w:space="0" w:color="auto"/>
                  </w:divBdr>
                  <w:divsChild>
                    <w:div w:id="189876856">
                      <w:marLeft w:val="0"/>
                      <w:marRight w:val="0"/>
                      <w:marTop w:val="0"/>
                      <w:marBottom w:val="0"/>
                      <w:divBdr>
                        <w:top w:val="none" w:sz="0" w:space="0" w:color="auto"/>
                        <w:left w:val="none" w:sz="0" w:space="0" w:color="auto"/>
                        <w:bottom w:val="none" w:sz="0" w:space="0" w:color="auto"/>
                        <w:right w:val="none" w:sz="0" w:space="0" w:color="auto"/>
                      </w:divBdr>
                    </w:div>
                  </w:divsChild>
                </w:div>
                <w:div w:id="1814760093">
                  <w:marLeft w:val="0"/>
                  <w:marRight w:val="0"/>
                  <w:marTop w:val="0"/>
                  <w:marBottom w:val="0"/>
                  <w:divBdr>
                    <w:top w:val="none" w:sz="0" w:space="0" w:color="auto"/>
                    <w:left w:val="none" w:sz="0" w:space="0" w:color="auto"/>
                    <w:bottom w:val="none" w:sz="0" w:space="0" w:color="auto"/>
                    <w:right w:val="none" w:sz="0" w:space="0" w:color="auto"/>
                  </w:divBdr>
                  <w:divsChild>
                    <w:div w:id="1263686848">
                      <w:marLeft w:val="0"/>
                      <w:marRight w:val="0"/>
                      <w:marTop w:val="0"/>
                      <w:marBottom w:val="0"/>
                      <w:divBdr>
                        <w:top w:val="none" w:sz="0" w:space="0" w:color="auto"/>
                        <w:left w:val="none" w:sz="0" w:space="0" w:color="auto"/>
                        <w:bottom w:val="none" w:sz="0" w:space="0" w:color="auto"/>
                        <w:right w:val="none" w:sz="0" w:space="0" w:color="auto"/>
                      </w:divBdr>
                    </w:div>
                  </w:divsChild>
                </w:div>
                <w:div w:id="1824347429">
                  <w:marLeft w:val="0"/>
                  <w:marRight w:val="0"/>
                  <w:marTop w:val="0"/>
                  <w:marBottom w:val="0"/>
                  <w:divBdr>
                    <w:top w:val="none" w:sz="0" w:space="0" w:color="auto"/>
                    <w:left w:val="none" w:sz="0" w:space="0" w:color="auto"/>
                    <w:bottom w:val="none" w:sz="0" w:space="0" w:color="auto"/>
                    <w:right w:val="none" w:sz="0" w:space="0" w:color="auto"/>
                  </w:divBdr>
                  <w:divsChild>
                    <w:div w:id="2130510107">
                      <w:marLeft w:val="0"/>
                      <w:marRight w:val="0"/>
                      <w:marTop w:val="0"/>
                      <w:marBottom w:val="0"/>
                      <w:divBdr>
                        <w:top w:val="none" w:sz="0" w:space="0" w:color="auto"/>
                        <w:left w:val="none" w:sz="0" w:space="0" w:color="auto"/>
                        <w:bottom w:val="none" w:sz="0" w:space="0" w:color="auto"/>
                        <w:right w:val="none" w:sz="0" w:space="0" w:color="auto"/>
                      </w:divBdr>
                    </w:div>
                  </w:divsChild>
                </w:div>
                <w:div w:id="1846745480">
                  <w:marLeft w:val="0"/>
                  <w:marRight w:val="0"/>
                  <w:marTop w:val="0"/>
                  <w:marBottom w:val="0"/>
                  <w:divBdr>
                    <w:top w:val="none" w:sz="0" w:space="0" w:color="auto"/>
                    <w:left w:val="none" w:sz="0" w:space="0" w:color="auto"/>
                    <w:bottom w:val="none" w:sz="0" w:space="0" w:color="auto"/>
                    <w:right w:val="none" w:sz="0" w:space="0" w:color="auto"/>
                  </w:divBdr>
                  <w:divsChild>
                    <w:div w:id="1379281902">
                      <w:marLeft w:val="0"/>
                      <w:marRight w:val="0"/>
                      <w:marTop w:val="0"/>
                      <w:marBottom w:val="0"/>
                      <w:divBdr>
                        <w:top w:val="none" w:sz="0" w:space="0" w:color="auto"/>
                        <w:left w:val="none" w:sz="0" w:space="0" w:color="auto"/>
                        <w:bottom w:val="none" w:sz="0" w:space="0" w:color="auto"/>
                        <w:right w:val="none" w:sz="0" w:space="0" w:color="auto"/>
                      </w:divBdr>
                    </w:div>
                  </w:divsChild>
                </w:div>
                <w:div w:id="1854954707">
                  <w:marLeft w:val="0"/>
                  <w:marRight w:val="0"/>
                  <w:marTop w:val="0"/>
                  <w:marBottom w:val="0"/>
                  <w:divBdr>
                    <w:top w:val="none" w:sz="0" w:space="0" w:color="auto"/>
                    <w:left w:val="none" w:sz="0" w:space="0" w:color="auto"/>
                    <w:bottom w:val="none" w:sz="0" w:space="0" w:color="auto"/>
                    <w:right w:val="none" w:sz="0" w:space="0" w:color="auto"/>
                  </w:divBdr>
                  <w:divsChild>
                    <w:div w:id="1495753457">
                      <w:marLeft w:val="0"/>
                      <w:marRight w:val="0"/>
                      <w:marTop w:val="0"/>
                      <w:marBottom w:val="0"/>
                      <w:divBdr>
                        <w:top w:val="none" w:sz="0" w:space="0" w:color="auto"/>
                        <w:left w:val="none" w:sz="0" w:space="0" w:color="auto"/>
                        <w:bottom w:val="none" w:sz="0" w:space="0" w:color="auto"/>
                        <w:right w:val="none" w:sz="0" w:space="0" w:color="auto"/>
                      </w:divBdr>
                    </w:div>
                  </w:divsChild>
                </w:div>
                <w:div w:id="1889224387">
                  <w:marLeft w:val="0"/>
                  <w:marRight w:val="0"/>
                  <w:marTop w:val="0"/>
                  <w:marBottom w:val="0"/>
                  <w:divBdr>
                    <w:top w:val="none" w:sz="0" w:space="0" w:color="auto"/>
                    <w:left w:val="none" w:sz="0" w:space="0" w:color="auto"/>
                    <w:bottom w:val="none" w:sz="0" w:space="0" w:color="auto"/>
                    <w:right w:val="none" w:sz="0" w:space="0" w:color="auto"/>
                  </w:divBdr>
                  <w:divsChild>
                    <w:div w:id="1606423576">
                      <w:marLeft w:val="0"/>
                      <w:marRight w:val="0"/>
                      <w:marTop w:val="0"/>
                      <w:marBottom w:val="0"/>
                      <w:divBdr>
                        <w:top w:val="none" w:sz="0" w:space="0" w:color="auto"/>
                        <w:left w:val="none" w:sz="0" w:space="0" w:color="auto"/>
                        <w:bottom w:val="none" w:sz="0" w:space="0" w:color="auto"/>
                        <w:right w:val="none" w:sz="0" w:space="0" w:color="auto"/>
                      </w:divBdr>
                    </w:div>
                  </w:divsChild>
                </w:div>
                <w:div w:id="1898783199">
                  <w:marLeft w:val="0"/>
                  <w:marRight w:val="0"/>
                  <w:marTop w:val="0"/>
                  <w:marBottom w:val="0"/>
                  <w:divBdr>
                    <w:top w:val="none" w:sz="0" w:space="0" w:color="auto"/>
                    <w:left w:val="none" w:sz="0" w:space="0" w:color="auto"/>
                    <w:bottom w:val="none" w:sz="0" w:space="0" w:color="auto"/>
                    <w:right w:val="none" w:sz="0" w:space="0" w:color="auto"/>
                  </w:divBdr>
                  <w:divsChild>
                    <w:div w:id="983314381">
                      <w:marLeft w:val="0"/>
                      <w:marRight w:val="0"/>
                      <w:marTop w:val="0"/>
                      <w:marBottom w:val="0"/>
                      <w:divBdr>
                        <w:top w:val="none" w:sz="0" w:space="0" w:color="auto"/>
                        <w:left w:val="none" w:sz="0" w:space="0" w:color="auto"/>
                        <w:bottom w:val="none" w:sz="0" w:space="0" w:color="auto"/>
                        <w:right w:val="none" w:sz="0" w:space="0" w:color="auto"/>
                      </w:divBdr>
                    </w:div>
                  </w:divsChild>
                </w:div>
                <w:div w:id="1919049896">
                  <w:marLeft w:val="0"/>
                  <w:marRight w:val="0"/>
                  <w:marTop w:val="0"/>
                  <w:marBottom w:val="0"/>
                  <w:divBdr>
                    <w:top w:val="none" w:sz="0" w:space="0" w:color="auto"/>
                    <w:left w:val="none" w:sz="0" w:space="0" w:color="auto"/>
                    <w:bottom w:val="none" w:sz="0" w:space="0" w:color="auto"/>
                    <w:right w:val="none" w:sz="0" w:space="0" w:color="auto"/>
                  </w:divBdr>
                  <w:divsChild>
                    <w:div w:id="946044713">
                      <w:marLeft w:val="0"/>
                      <w:marRight w:val="0"/>
                      <w:marTop w:val="0"/>
                      <w:marBottom w:val="0"/>
                      <w:divBdr>
                        <w:top w:val="none" w:sz="0" w:space="0" w:color="auto"/>
                        <w:left w:val="none" w:sz="0" w:space="0" w:color="auto"/>
                        <w:bottom w:val="none" w:sz="0" w:space="0" w:color="auto"/>
                        <w:right w:val="none" w:sz="0" w:space="0" w:color="auto"/>
                      </w:divBdr>
                    </w:div>
                  </w:divsChild>
                </w:div>
                <w:div w:id="1922715350">
                  <w:marLeft w:val="0"/>
                  <w:marRight w:val="0"/>
                  <w:marTop w:val="0"/>
                  <w:marBottom w:val="0"/>
                  <w:divBdr>
                    <w:top w:val="none" w:sz="0" w:space="0" w:color="auto"/>
                    <w:left w:val="none" w:sz="0" w:space="0" w:color="auto"/>
                    <w:bottom w:val="none" w:sz="0" w:space="0" w:color="auto"/>
                    <w:right w:val="none" w:sz="0" w:space="0" w:color="auto"/>
                  </w:divBdr>
                  <w:divsChild>
                    <w:div w:id="1098673576">
                      <w:marLeft w:val="0"/>
                      <w:marRight w:val="0"/>
                      <w:marTop w:val="0"/>
                      <w:marBottom w:val="0"/>
                      <w:divBdr>
                        <w:top w:val="none" w:sz="0" w:space="0" w:color="auto"/>
                        <w:left w:val="none" w:sz="0" w:space="0" w:color="auto"/>
                        <w:bottom w:val="none" w:sz="0" w:space="0" w:color="auto"/>
                        <w:right w:val="none" w:sz="0" w:space="0" w:color="auto"/>
                      </w:divBdr>
                    </w:div>
                  </w:divsChild>
                </w:div>
                <w:div w:id="1949661503">
                  <w:marLeft w:val="0"/>
                  <w:marRight w:val="0"/>
                  <w:marTop w:val="0"/>
                  <w:marBottom w:val="0"/>
                  <w:divBdr>
                    <w:top w:val="none" w:sz="0" w:space="0" w:color="auto"/>
                    <w:left w:val="none" w:sz="0" w:space="0" w:color="auto"/>
                    <w:bottom w:val="none" w:sz="0" w:space="0" w:color="auto"/>
                    <w:right w:val="none" w:sz="0" w:space="0" w:color="auto"/>
                  </w:divBdr>
                  <w:divsChild>
                    <w:div w:id="436340519">
                      <w:marLeft w:val="0"/>
                      <w:marRight w:val="0"/>
                      <w:marTop w:val="0"/>
                      <w:marBottom w:val="0"/>
                      <w:divBdr>
                        <w:top w:val="none" w:sz="0" w:space="0" w:color="auto"/>
                        <w:left w:val="none" w:sz="0" w:space="0" w:color="auto"/>
                        <w:bottom w:val="none" w:sz="0" w:space="0" w:color="auto"/>
                        <w:right w:val="none" w:sz="0" w:space="0" w:color="auto"/>
                      </w:divBdr>
                    </w:div>
                  </w:divsChild>
                </w:div>
                <w:div w:id="1962300132">
                  <w:marLeft w:val="0"/>
                  <w:marRight w:val="0"/>
                  <w:marTop w:val="0"/>
                  <w:marBottom w:val="0"/>
                  <w:divBdr>
                    <w:top w:val="none" w:sz="0" w:space="0" w:color="auto"/>
                    <w:left w:val="none" w:sz="0" w:space="0" w:color="auto"/>
                    <w:bottom w:val="none" w:sz="0" w:space="0" w:color="auto"/>
                    <w:right w:val="none" w:sz="0" w:space="0" w:color="auto"/>
                  </w:divBdr>
                  <w:divsChild>
                    <w:div w:id="347029975">
                      <w:marLeft w:val="0"/>
                      <w:marRight w:val="0"/>
                      <w:marTop w:val="0"/>
                      <w:marBottom w:val="0"/>
                      <w:divBdr>
                        <w:top w:val="none" w:sz="0" w:space="0" w:color="auto"/>
                        <w:left w:val="none" w:sz="0" w:space="0" w:color="auto"/>
                        <w:bottom w:val="none" w:sz="0" w:space="0" w:color="auto"/>
                        <w:right w:val="none" w:sz="0" w:space="0" w:color="auto"/>
                      </w:divBdr>
                    </w:div>
                  </w:divsChild>
                </w:div>
                <w:div w:id="1993825625">
                  <w:marLeft w:val="0"/>
                  <w:marRight w:val="0"/>
                  <w:marTop w:val="0"/>
                  <w:marBottom w:val="0"/>
                  <w:divBdr>
                    <w:top w:val="none" w:sz="0" w:space="0" w:color="auto"/>
                    <w:left w:val="none" w:sz="0" w:space="0" w:color="auto"/>
                    <w:bottom w:val="none" w:sz="0" w:space="0" w:color="auto"/>
                    <w:right w:val="none" w:sz="0" w:space="0" w:color="auto"/>
                  </w:divBdr>
                  <w:divsChild>
                    <w:div w:id="660499884">
                      <w:marLeft w:val="0"/>
                      <w:marRight w:val="0"/>
                      <w:marTop w:val="0"/>
                      <w:marBottom w:val="0"/>
                      <w:divBdr>
                        <w:top w:val="none" w:sz="0" w:space="0" w:color="auto"/>
                        <w:left w:val="none" w:sz="0" w:space="0" w:color="auto"/>
                        <w:bottom w:val="none" w:sz="0" w:space="0" w:color="auto"/>
                        <w:right w:val="none" w:sz="0" w:space="0" w:color="auto"/>
                      </w:divBdr>
                    </w:div>
                  </w:divsChild>
                </w:div>
                <w:div w:id="2011980198">
                  <w:marLeft w:val="0"/>
                  <w:marRight w:val="0"/>
                  <w:marTop w:val="0"/>
                  <w:marBottom w:val="0"/>
                  <w:divBdr>
                    <w:top w:val="none" w:sz="0" w:space="0" w:color="auto"/>
                    <w:left w:val="none" w:sz="0" w:space="0" w:color="auto"/>
                    <w:bottom w:val="none" w:sz="0" w:space="0" w:color="auto"/>
                    <w:right w:val="none" w:sz="0" w:space="0" w:color="auto"/>
                  </w:divBdr>
                  <w:divsChild>
                    <w:div w:id="348333929">
                      <w:marLeft w:val="0"/>
                      <w:marRight w:val="0"/>
                      <w:marTop w:val="0"/>
                      <w:marBottom w:val="0"/>
                      <w:divBdr>
                        <w:top w:val="none" w:sz="0" w:space="0" w:color="auto"/>
                        <w:left w:val="none" w:sz="0" w:space="0" w:color="auto"/>
                        <w:bottom w:val="none" w:sz="0" w:space="0" w:color="auto"/>
                        <w:right w:val="none" w:sz="0" w:space="0" w:color="auto"/>
                      </w:divBdr>
                    </w:div>
                  </w:divsChild>
                </w:div>
                <w:div w:id="2033604209">
                  <w:marLeft w:val="0"/>
                  <w:marRight w:val="0"/>
                  <w:marTop w:val="0"/>
                  <w:marBottom w:val="0"/>
                  <w:divBdr>
                    <w:top w:val="none" w:sz="0" w:space="0" w:color="auto"/>
                    <w:left w:val="none" w:sz="0" w:space="0" w:color="auto"/>
                    <w:bottom w:val="none" w:sz="0" w:space="0" w:color="auto"/>
                    <w:right w:val="none" w:sz="0" w:space="0" w:color="auto"/>
                  </w:divBdr>
                  <w:divsChild>
                    <w:div w:id="756829069">
                      <w:marLeft w:val="0"/>
                      <w:marRight w:val="0"/>
                      <w:marTop w:val="0"/>
                      <w:marBottom w:val="0"/>
                      <w:divBdr>
                        <w:top w:val="none" w:sz="0" w:space="0" w:color="auto"/>
                        <w:left w:val="none" w:sz="0" w:space="0" w:color="auto"/>
                        <w:bottom w:val="none" w:sz="0" w:space="0" w:color="auto"/>
                        <w:right w:val="none" w:sz="0" w:space="0" w:color="auto"/>
                      </w:divBdr>
                    </w:div>
                  </w:divsChild>
                </w:div>
                <w:div w:id="2057922985">
                  <w:marLeft w:val="0"/>
                  <w:marRight w:val="0"/>
                  <w:marTop w:val="0"/>
                  <w:marBottom w:val="0"/>
                  <w:divBdr>
                    <w:top w:val="none" w:sz="0" w:space="0" w:color="auto"/>
                    <w:left w:val="none" w:sz="0" w:space="0" w:color="auto"/>
                    <w:bottom w:val="none" w:sz="0" w:space="0" w:color="auto"/>
                    <w:right w:val="none" w:sz="0" w:space="0" w:color="auto"/>
                  </w:divBdr>
                  <w:divsChild>
                    <w:div w:id="1693266570">
                      <w:marLeft w:val="0"/>
                      <w:marRight w:val="0"/>
                      <w:marTop w:val="0"/>
                      <w:marBottom w:val="0"/>
                      <w:divBdr>
                        <w:top w:val="none" w:sz="0" w:space="0" w:color="auto"/>
                        <w:left w:val="none" w:sz="0" w:space="0" w:color="auto"/>
                        <w:bottom w:val="none" w:sz="0" w:space="0" w:color="auto"/>
                        <w:right w:val="none" w:sz="0" w:space="0" w:color="auto"/>
                      </w:divBdr>
                    </w:div>
                  </w:divsChild>
                </w:div>
                <w:div w:id="2063940461">
                  <w:marLeft w:val="0"/>
                  <w:marRight w:val="0"/>
                  <w:marTop w:val="0"/>
                  <w:marBottom w:val="0"/>
                  <w:divBdr>
                    <w:top w:val="none" w:sz="0" w:space="0" w:color="auto"/>
                    <w:left w:val="none" w:sz="0" w:space="0" w:color="auto"/>
                    <w:bottom w:val="none" w:sz="0" w:space="0" w:color="auto"/>
                    <w:right w:val="none" w:sz="0" w:space="0" w:color="auto"/>
                  </w:divBdr>
                  <w:divsChild>
                    <w:div w:id="1716194998">
                      <w:marLeft w:val="0"/>
                      <w:marRight w:val="0"/>
                      <w:marTop w:val="0"/>
                      <w:marBottom w:val="0"/>
                      <w:divBdr>
                        <w:top w:val="none" w:sz="0" w:space="0" w:color="auto"/>
                        <w:left w:val="none" w:sz="0" w:space="0" w:color="auto"/>
                        <w:bottom w:val="none" w:sz="0" w:space="0" w:color="auto"/>
                        <w:right w:val="none" w:sz="0" w:space="0" w:color="auto"/>
                      </w:divBdr>
                    </w:div>
                  </w:divsChild>
                </w:div>
                <w:div w:id="2092002074">
                  <w:marLeft w:val="0"/>
                  <w:marRight w:val="0"/>
                  <w:marTop w:val="0"/>
                  <w:marBottom w:val="0"/>
                  <w:divBdr>
                    <w:top w:val="none" w:sz="0" w:space="0" w:color="auto"/>
                    <w:left w:val="none" w:sz="0" w:space="0" w:color="auto"/>
                    <w:bottom w:val="none" w:sz="0" w:space="0" w:color="auto"/>
                    <w:right w:val="none" w:sz="0" w:space="0" w:color="auto"/>
                  </w:divBdr>
                  <w:divsChild>
                    <w:div w:id="3477852">
                      <w:marLeft w:val="0"/>
                      <w:marRight w:val="0"/>
                      <w:marTop w:val="0"/>
                      <w:marBottom w:val="0"/>
                      <w:divBdr>
                        <w:top w:val="none" w:sz="0" w:space="0" w:color="auto"/>
                        <w:left w:val="none" w:sz="0" w:space="0" w:color="auto"/>
                        <w:bottom w:val="none" w:sz="0" w:space="0" w:color="auto"/>
                        <w:right w:val="none" w:sz="0" w:space="0" w:color="auto"/>
                      </w:divBdr>
                    </w:div>
                  </w:divsChild>
                </w:div>
                <w:div w:id="2100250242">
                  <w:marLeft w:val="0"/>
                  <w:marRight w:val="0"/>
                  <w:marTop w:val="0"/>
                  <w:marBottom w:val="0"/>
                  <w:divBdr>
                    <w:top w:val="none" w:sz="0" w:space="0" w:color="auto"/>
                    <w:left w:val="none" w:sz="0" w:space="0" w:color="auto"/>
                    <w:bottom w:val="none" w:sz="0" w:space="0" w:color="auto"/>
                    <w:right w:val="none" w:sz="0" w:space="0" w:color="auto"/>
                  </w:divBdr>
                  <w:divsChild>
                    <w:div w:id="1262687283">
                      <w:marLeft w:val="0"/>
                      <w:marRight w:val="0"/>
                      <w:marTop w:val="0"/>
                      <w:marBottom w:val="0"/>
                      <w:divBdr>
                        <w:top w:val="none" w:sz="0" w:space="0" w:color="auto"/>
                        <w:left w:val="none" w:sz="0" w:space="0" w:color="auto"/>
                        <w:bottom w:val="none" w:sz="0" w:space="0" w:color="auto"/>
                        <w:right w:val="none" w:sz="0" w:space="0" w:color="auto"/>
                      </w:divBdr>
                    </w:div>
                  </w:divsChild>
                </w:div>
                <w:div w:id="2101364407">
                  <w:marLeft w:val="0"/>
                  <w:marRight w:val="0"/>
                  <w:marTop w:val="0"/>
                  <w:marBottom w:val="0"/>
                  <w:divBdr>
                    <w:top w:val="none" w:sz="0" w:space="0" w:color="auto"/>
                    <w:left w:val="none" w:sz="0" w:space="0" w:color="auto"/>
                    <w:bottom w:val="none" w:sz="0" w:space="0" w:color="auto"/>
                    <w:right w:val="none" w:sz="0" w:space="0" w:color="auto"/>
                  </w:divBdr>
                  <w:divsChild>
                    <w:div w:id="657923200">
                      <w:marLeft w:val="0"/>
                      <w:marRight w:val="0"/>
                      <w:marTop w:val="0"/>
                      <w:marBottom w:val="0"/>
                      <w:divBdr>
                        <w:top w:val="none" w:sz="0" w:space="0" w:color="auto"/>
                        <w:left w:val="none" w:sz="0" w:space="0" w:color="auto"/>
                        <w:bottom w:val="none" w:sz="0" w:space="0" w:color="auto"/>
                        <w:right w:val="none" w:sz="0" w:space="0" w:color="auto"/>
                      </w:divBdr>
                    </w:div>
                  </w:divsChild>
                </w:div>
                <w:div w:id="2103839278">
                  <w:marLeft w:val="0"/>
                  <w:marRight w:val="0"/>
                  <w:marTop w:val="0"/>
                  <w:marBottom w:val="0"/>
                  <w:divBdr>
                    <w:top w:val="none" w:sz="0" w:space="0" w:color="auto"/>
                    <w:left w:val="none" w:sz="0" w:space="0" w:color="auto"/>
                    <w:bottom w:val="none" w:sz="0" w:space="0" w:color="auto"/>
                    <w:right w:val="none" w:sz="0" w:space="0" w:color="auto"/>
                  </w:divBdr>
                  <w:divsChild>
                    <w:div w:id="1198619787">
                      <w:marLeft w:val="0"/>
                      <w:marRight w:val="0"/>
                      <w:marTop w:val="0"/>
                      <w:marBottom w:val="0"/>
                      <w:divBdr>
                        <w:top w:val="none" w:sz="0" w:space="0" w:color="auto"/>
                        <w:left w:val="none" w:sz="0" w:space="0" w:color="auto"/>
                        <w:bottom w:val="none" w:sz="0" w:space="0" w:color="auto"/>
                        <w:right w:val="none" w:sz="0" w:space="0" w:color="auto"/>
                      </w:divBdr>
                    </w:div>
                  </w:divsChild>
                </w:div>
                <w:div w:id="2123185117">
                  <w:marLeft w:val="0"/>
                  <w:marRight w:val="0"/>
                  <w:marTop w:val="0"/>
                  <w:marBottom w:val="0"/>
                  <w:divBdr>
                    <w:top w:val="none" w:sz="0" w:space="0" w:color="auto"/>
                    <w:left w:val="none" w:sz="0" w:space="0" w:color="auto"/>
                    <w:bottom w:val="none" w:sz="0" w:space="0" w:color="auto"/>
                    <w:right w:val="none" w:sz="0" w:space="0" w:color="auto"/>
                  </w:divBdr>
                  <w:divsChild>
                    <w:div w:id="429200305">
                      <w:marLeft w:val="0"/>
                      <w:marRight w:val="0"/>
                      <w:marTop w:val="0"/>
                      <w:marBottom w:val="0"/>
                      <w:divBdr>
                        <w:top w:val="none" w:sz="0" w:space="0" w:color="auto"/>
                        <w:left w:val="none" w:sz="0" w:space="0" w:color="auto"/>
                        <w:bottom w:val="none" w:sz="0" w:space="0" w:color="auto"/>
                        <w:right w:val="none" w:sz="0" w:space="0" w:color="auto"/>
                      </w:divBdr>
                    </w:div>
                  </w:divsChild>
                </w:div>
                <w:div w:id="2135783756">
                  <w:marLeft w:val="0"/>
                  <w:marRight w:val="0"/>
                  <w:marTop w:val="0"/>
                  <w:marBottom w:val="0"/>
                  <w:divBdr>
                    <w:top w:val="none" w:sz="0" w:space="0" w:color="auto"/>
                    <w:left w:val="none" w:sz="0" w:space="0" w:color="auto"/>
                    <w:bottom w:val="none" w:sz="0" w:space="0" w:color="auto"/>
                    <w:right w:val="none" w:sz="0" w:space="0" w:color="auto"/>
                  </w:divBdr>
                  <w:divsChild>
                    <w:div w:id="2326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88508">
          <w:marLeft w:val="0"/>
          <w:marRight w:val="0"/>
          <w:marTop w:val="0"/>
          <w:marBottom w:val="0"/>
          <w:divBdr>
            <w:top w:val="none" w:sz="0" w:space="0" w:color="auto"/>
            <w:left w:val="none" w:sz="0" w:space="0" w:color="auto"/>
            <w:bottom w:val="none" w:sz="0" w:space="0" w:color="auto"/>
            <w:right w:val="none" w:sz="0" w:space="0" w:color="auto"/>
          </w:divBdr>
        </w:div>
        <w:div w:id="815680366">
          <w:marLeft w:val="0"/>
          <w:marRight w:val="0"/>
          <w:marTop w:val="0"/>
          <w:marBottom w:val="0"/>
          <w:divBdr>
            <w:top w:val="none" w:sz="0" w:space="0" w:color="auto"/>
            <w:left w:val="none" w:sz="0" w:space="0" w:color="auto"/>
            <w:bottom w:val="none" w:sz="0" w:space="0" w:color="auto"/>
            <w:right w:val="none" w:sz="0" w:space="0" w:color="auto"/>
          </w:divBdr>
          <w:divsChild>
            <w:div w:id="1882086581">
              <w:marLeft w:val="-68"/>
              <w:marRight w:val="0"/>
              <w:marTop w:val="27"/>
              <w:marBottom w:val="27"/>
              <w:divBdr>
                <w:top w:val="none" w:sz="0" w:space="0" w:color="auto"/>
                <w:left w:val="none" w:sz="0" w:space="0" w:color="auto"/>
                <w:bottom w:val="none" w:sz="0" w:space="0" w:color="auto"/>
                <w:right w:val="none" w:sz="0" w:space="0" w:color="auto"/>
              </w:divBdr>
              <w:divsChild>
                <w:div w:id="5250558">
                  <w:marLeft w:val="0"/>
                  <w:marRight w:val="0"/>
                  <w:marTop w:val="0"/>
                  <w:marBottom w:val="0"/>
                  <w:divBdr>
                    <w:top w:val="none" w:sz="0" w:space="0" w:color="auto"/>
                    <w:left w:val="none" w:sz="0" w:space="0" w:color="auto"/>
                    <w:bottom w:val="none" w:sz="0" w:space="0" w:color="auto"/>
                    <w:right w:val="none" w:sz="0" w:space="0" w:color="auto"/>
                  </w:divBdr>
                  <w:divsChild>
                    <w:div w:id="935409691">
                      <w:marLeft w:val="0"/>
                      <w:marRight w:val="0"/>
                      <w:marTop w:val="0"/>
                      <w:marBottom w:val="0"/>
                      <w:divBdr>
                        <w:top w:val="none" w:sz="0" w:space="0" w:color="auto"/>
                        <w:left w:val="none" w:sz="0" w:space="0" w:color="auto"/>
                        <w:bottom w:val="none" w:sz="0" w:space="0" w:color="auto"/>
                        <w:right w:val="none" w:sz="0" w:space="0" w:color="auto"/>
                      </w:divBdr>
                    </w:div>
                  </w:divsChild>
                </w:div>
                <w:div w:id="11761303">
                  <w:marLeft w:val="0"/>
                  <w:marRight w:val="0"/>
                  <w:marTop w:val="0"/>
                  <w:marBottom w:val="0"/>
                  <w:divBdr>
                    <w:top w:val="none" w:sz="0" w:space="0" w:color="auto"/>
                    <w:left w:val="none" w:sz="0" w:space="0" w:color="auto"/>
                    <w:bottom w:val="none" w:sz="0" w:space="0" w:color="auto"/>
                    <w:right w:val="none" w:sz="0" w:space="0" w:color="auto"/>
                  </w:divBdr>
                  <w:divsChild>
                    <w:div w:id="830945280">
                      <w:marLeft w:val="0"/>
                      <w:marRight w:val="0"/>
                      <w:marTop w:val="0"/>
                      <w:marBottom w:val="0"/>
                      <w:divBdr>
                        <w:top w:val="none" w:sz="0" w:space="0" w:color="auto"/>
                        <w:left w:val="none" w:sz="0" w:space="0" w:color="auto"/>
                        <w:bottom w:val="none" w:sz="0" w:space="0" w:color="auto"/>
                        <w:right w:val="none" w:sz="0" w:space="0" w:color="auto"/>
                      </w:divBdr>
                    </w:div>
                  </w:divsChild>
                </w:div>
                <w:div w:id="15932252">
                  <w:marLeft w:val="0"/>
                  <w:marRight w:val="0"/>
                  <w:marTop w:val="0"/>
                  <w:marBottom w:val="0"/>
                  <w:divBdr>
                    <w:top w:val="none" w:sz="0" w:space="0" w:color="auto"/>
                    <w:left w:val="none" w:sz="0" w:space="0" w:color="auto"/>
                    <w:bottom w:val="none" w:sz="0" w:space="0" w:color="auto"/>
                    <w:right w:val="none" w:sz="0" w:space="0" w:color="auto"/>
                  </w:divBdr>
                  <w:divsChild>
                    <w:div w:id="1859268728">
                      <w:marLeft w:val="0"/>
                      <w:marRight w:val="0"/>
                      <w:marTop w:val="0"/>
                      <w:marBottom w:val="0"/>
                      <w:divBdr>
                        <w:top w:val="none" w:sz="0" w:space="0" w:color="auto"/>
                        <w:left w:val="none" w:sz="0" w:space="0" w:color="auto"/>
                        <w:bottom w:val="none" w:sz="0" w:space="0" w:color="auto"/>
                        <w:right w:val="none" w:sz="0" w:space="0" w:color="auto"/>
                      </w:divBdr>
                    </w:div>
                  </w:divsChild>
                </w:div>
                <w:div w:id="16468366">
                  <w:marLeft w:val="0"/>
                  <w:marRight w:val="0"/>
                  <w:marTop w:val="0"/>
                  <w:marBottom w:val="0"/>
                  <w:divBdr>
                    <w:top w:val="none" w:sz="0" w:space="0" w:color="auto"/>
                    <w:left w:val="none" w:sz="0" w:space="0" w:color="auto"/>
                    <w:bottom w:val="none" w:sz="0" w:space="0" w:color="auto"/>
                    <w:right w:val="none" w:sz="0" w:space="0" w:color="auto"/>
                  </w:divBdr>
                  <w:divsChild>
                    <w:div w:id="489490649">
                      <w:marLeft w:val="0"/>
                      <w:marRight w:val="0"/>
                      <w:marTop w:val="0"/>
                      <w:marBottom w:val="0"/>
                      <w:divBdr>
                        <w:top w:val="none" w:sz="0" w:space="0" w:color="auto"/>
                        <w:left w:val="none" w:sz="0" w:space="0" w:color="auto"/>
                        <w:bottom w:val="none" w:sz="0" w:space="0" w:color="auto"/>
                        <w:right w:val="none" w:sz="0" w:space="0" w:color="auto"/>
                      </w:divBdr>
                    </w:div>
                  </w:divsChild>
                </w:div>
                <w:div w:id="21172993">
                  <w:marLeft w:val="0"/>
                  <w:marRight w:val="0"/>
                  <w:marTop w:val="0"/>
                  <w:marBottom w:val="0"/>
                  <w:divBdr>
                    <w:top w:val="none" w:sz="0" w:space="0" w:color="auto"/>
                    <w:left w:val="none" w:sz="0" w:space="0" w:color="auto"/>
                    <w:bottom w:val="none" w:sz="0" w:space="0" w:color="auto"/>
                    <w:right w:val="none" w:sz="0" w:space="0" w:color="auto"/>
                  </w:divBdr>
                  <w:divsChild>
                    <w:div w:id="1773551560">
                      <w:marLeft w:val="0"/>
                      <w:marRight w:val="0"/>
                      <w:marTop w:val="0"/>
                      <w:marBottom w:val="0"/>
                      <w:divBdr>
                        <w:top w:val="none" w:sz="0" w:space="0" w:color="auto"/>
                        <w:left w:val="none" w:sz="0" w:space="0" w:color="auto"/>
                        <w:bottom w:val="none" w:sz="0" w:space="0" w:color="auto"/>
                        <w:right w:val="none" w:sz="0" w:space="0" w:color="auto"/>
                      </w:divBdr>
                    </w:div>
                  </w:divsChild>
                </w:div>
                <w:div w:id="21982408">
                  <w:marLeft w:val="0"/>
                  <w:marRight w:val="0"/>
                  <w:marTop w:val="0"/>
                  <w:marBottom w:val="0"/>
                  <w:divBdr>
                    <w:top w:val="none" w:sz="0" w:space="0" w:color="auto"/>
                    <w:left w:val="none" w:sz="0" w:space="0" w:color="auto"/>
                    <w:bottom w:val="none" w:sz="0" w:space="0" w:color="auto"/>
                    <w:right w:val="none" w:sz="0" w:space="0" w:color="auto"/>
                  </w:divBdr>
                  <w:divsChild>
                    <w:div w:id="1474257203">
                      <w:marLeft w:val="0"/>
                      <w:marRight w:val="0"/>
                      <w:marTop w:val="0"/>
                      <w:marBottom w:val="0"/>
                      <w:divBdr>
                        <w:top w:val="none" w:sz="0" w:space="0" w:color="auto"/>
                        <w:left w:val="none" w:sz="0" w:space="0" w:color="auto"/>
                        <w:bottom w:val="none" w:sz="0" w:space="0" w:color="auto"/>
                        <w:right w:val="none" w:sz="0" w:space="0" w:color="auto"/>
                      </w:divBdr>
                    </w:div>
                  </w:divsChild>
                </w:div>
                <w:div w:id="30616046">
                  <w:marLeft w:val="0"/>
                  <w:marRight w:val="0"/>
                  <w:marTop w:val="0"/>
                  <w:marBottom w:val="0"/>
                  <w:divBdr>
                    <w:top w:val="none" w:sz="0" w:space="0" w:color="auto"/>
                    <w:left w:val="none" w:sz="0" w:space="0" w:color="auto"/>
                    <w:bottom w:val="none" w:sz="0" w:space="0" w:color="auto"/>
                    <w:right w:val="none" w:sz="0" w:space="0" w:color="auto"/>
                  </w:divBdr>
                  <w:divsChild>
                    <w:div w:id="1262375034">
                      <w:marLeft w:val="0"/>
                      <w:marRight w:val="0"/>
                      <w:marTop w:val="0"/>
                      <w:marBottom w:val="0"/>
                      <w:divBdr>
                        <w:top w:val="none" w:sz="0" w:space="0" w:color="auto"/>
                        <w:left w:val="none" w:sz="0" w:space="0" w:color="auto"/>
                        <w:bottom w:val="none" w:sz="0" w:space="0" w:color="auto"/>
                        <w:right w:val="none" w:sz="0" w:space="0" w:color="auto"/>
                      </w:divBdr>
                    </w:div>
                  </w:divsChild>
                </w:div>
                <w:div w:id="46495665">
                  <w:marLeft w:val="0"/>
                  <w:marRight w:val="0"/>
                  <w:marTop w:val="0"/>
                  <w:marBottom w:val="0"/>
                  <w:divBdr>
                    <w:top w:val="none" w:sz="0" w:space="0" w:color="auto"/>
                    <w:left w:val="none" w:sz="0" w:space="0" w:color="auto"/>
                    <w:bottom w:val="none" w:sz="0" w:space="0" w:color="auto"/>
                    <w:right w:val="none" w:sz="0" w:space="0" w:color="auto"/>
                  </w:divBdr>
                  <w:divsChild>
                    <w:div w:id="603653741">
                      <w:marLeft w:val="0"/>
                      <w:marRight w:val="0"/>
                      <w:marTop w:val="0"/>
                      <w:marBottom w:val="0"/>
                      <w:divBdr>
                        <w:top w:val="none" w:sz="0" w:space="0" w:color="auto"/>
                        <w:left w:val="none" w:sz="0" w:space="0" w:color="auto"/>
                        <w:bottom w:val="none" w:sz="0" w:space="0" w:color="auto"/>
                        <w:right w:val="none" w:sz="0" w:space="0" w:color="auto"/>
                      </w:divBdr>
                    </w:div>
                  </w:divsChild>
                </w:div>
                <w:div w:id="48963400">
                  <w:marLeft w:val="0"/>
                  <w:marRight w:val="0"/>
                  <w:marTop w:val="0"/>
                  <w:marBottom w:val="0"/>
                  <w:divBdr>
                    <w:top w:val="none" w:sz="0" w:space="0" w:color="auto"/>
                    <w:left w:val="none" w:sz="0" w:space="0" w:color="auto"/>
                    <w:bottom w:val="none" w:sz="0" w:space="0" w:color="auto"/>
                    <w:right w:val="none" w:sz="0" w:space="0" w:color="auto"/>
                  </w:divBdr>
                  <w:divsChild>
                    <w:div w:id="691758794">
                      <w:marLeft w:val="0"/>
                      <w:marRight w:val="0"/>
                      <w:marTop w:val="0"/>
                      <w:marBottom w:val="0"/>
                      <w:divBdr>
                        <w:top w:val="none" w:sz="0" w:space="0" w:color="auto"/>
                        <w:left w:val="none" w:sz="0" w:space="0" w:color="auto"/>
                        <w:bottom w:val="none" w:sz="0" w:space="0" w:color="auto"/>
                        <w:right w:val="none" w:sz="0" w:space="0" w:color="auto"/>
                      </w:divBdr>
                    </w:div>
                  </w:divsChild>
                </w:div>
                <w:div w:id="52969179">
                  <w:marLeft w:val="0"/>
                  <w:marRight w:val="0"/>
                  <w:marTop w:val="0"/>
                  <w:marBottom w:val="0"/>
                  <w:divBdr>
                    <w:top w:val="none" w:sz="0" w:space="0" w:color="auto"/>
                    <w:left w:val="none" w:sz="0" w:space="0" w:color="auto"/>
                    <w:bottom w:val="none" w:sz="0" w:space="0" w:color="auto"/>
                    <w:right w:val="none" w:sz="0" w:space="0" w:color="auto"/>
                  </w:divBdr>
                  <w:divsChild>
                    <w:div w:id="2135129183">
                      <w:marLeft w:val="0"/>
                      <w:marRight w:val="0"/>
                      <w:marTop w:val="0"/>
                      <w:marBottom w:val="0"/>
                      <w:divBdr>
                        <w:top w:val="none" w:sz="0" w:space="0" w:color="auto"/>
                        <w:left w:val="none" w:sz="0" w:space="0" w:color="auto"/>
                        <w:bottom w:val="none" w:sz="0" w:space="0" w:color="auto"/>
                        <w:right w:val="none" w:sz="0" w:space="0" w:color="auto"/>
                      </w:divBdr>
                    </w:div>
                  </w:divsChild>
                </w:div>
                <w:div w:id="60952358">
                  <w:marLeft w:val="0"/>
                  <w:marRight w:val="0"/>
                  <w:marTop w:val="0"/>
                  <w:marBottom w:val="0"/>
                  <w:divBdr>
                    <w:top w:val="none" w:sz="0" w:space="0" w:color="auto"/>
                    <w:left w:val="none" w:sz="0" w:space="0" w:color="auto"/>
                    <w:bottom w:val="none" w:sz="0" w:space="0" w:color="auto"/>
                    <w:right w:val="none" w:sz="0" w:space="0" w:color="auto"/>
                  </w:divBdr>
                  <w:divsChild>
                    <w:div w:id="1661423678">
                      <w:marLeft w:val="0"/>
                      <w:marRight w:val="0"/>
                      <w:marTop w:val="0"/>
                      <w:marBottom w:val="0"/>
                      <w:divBdr>
                        <w:top w:val="none" w:sz="0" w:space="0" w:color="auto"/>
                        <w:left w:val="none" w:sz="0" w:space="0" w:color="auto"/>
                        <w:bottom w:val="none" w:sz="0" w:space="0" w:color="auto"/>
                        <w:right w:val="none" w:sz="0" w:space="0" w:color="auto"/>
                      </w:divBdr>
                    </w:div>
                  </w:divsChild>
                </w:div>
                <w:div w:id="63919764">
                  <w:marLeft w:val="0"/>
                  <w:marRight w:val="0"/>
                  <w:marTop w:val="0"/>
                  <w:marBottom w:val="0"/>
                  <w:divBdr>
                    <w:top w:val="none" w:sz="0" w:space="0" w:color="auto"/>
                    <w:left w:val="none" w:sz="0" w:space="0" w:color="auto"/>
                    <w:bottom w:val="none" w:sz="0" w:space="0" w:color="auto"/>
                    <w:right w:val="none" w:sz="0" w:space="0" w:color="auto"/>
                  </w:divBdr>
                  <w:divsChild>
                    <w:div w:id="1812746693">
                      <w:marLeft w:val="0"/>
                      <w:marRight w:val="0"/>
                      <w:marTop w:val="0"/>
                      <w:marBottom w:val="0"/>
                      <w:divBdr>
                        <w:top w:val="none" w:sz="0" w:space="0" w:color="auto"/>
                        <w:left w:val="none" w:sz="0" w:space="0" w:color="auto"/>
                        <w:bottom w:val="none" w:sz="0" w:space="0" w:color="auto"/>
                        <w:right w:val="none" w:sz="0" w:space="0" w:color="auto"/>
                      </w:divBdr>
                    </w:div>
                  </w:divsChild>
                </w:div>
                <w:div w:id="104354953">
                  <w:marLeft w:val="0"/>
                  <w:marRight w:val="0"/>
                  <w:marTop w:val="0"/>
                  <w:marBottom w:val="0"/>
                  <w:divBdr>
                    <w:top w:val="none" w:sz="0" w:space="0" w:color="auto"/>
                    <w:left w:val="none" w:sz="0" w:space="0" w:color="auto"/>
                    <w:bottom w:val="none" w:sz="0" w:space="0" w:color="auto"/>
                    <w:right w:val="none" w:sz="0" w:space="0" w:color="auto"/>
                  </w:divBdr>
                  <w:divsChild>
                    <w:div w:id="1550340685">
                      <w:marLeft w:val="0"/>
                      <w:marRight w:val="0"/>
                      <w:marTop w:val="0"/>
                      <w:marBottom w:val="0"/>
                      <w:divBdr>
                        <w:top w:val="none" w:sz="0" w:space="0" w:color="auto"/>
                        <w:left w:val="none" w:sz="0" w:space="0" w:color="auto"/>
                        <w:bottom w:val="none" w:sz="0" w:space="0" w:color="auto"/>
                        <w:right w:val="none" w:sz="0" w:space="0" w:color="auto"/>
                      </w:divBdr>
                    </w:div>
                  </w:divsChild>
                </w:div>
                <w:div w:id="107939308">
                  <w:marLeft w:val="0"/>
                  <w:marRight w:val="0"/>
                  <w:marTop w:val="0"/>
                  <w:marBottom w:val="0"/>
                  <w:divBdr>
                    <w:top w:val="none" w:sz="0" w:space="0" w:color="auto"/>
                    <w:left w:val="none" w:sz="0" w:space="0" w:color="auto"/>
                    <w:bottom w:val="none" w:sz="0" w:space="0" w:color="auto"/>
                    <w:right w:val="none" w:sz="0" w:space="0" w:color="auto"/>
                  </w:divBdr>
                  <w:divsChild>
                    <w:div w:id="407264913">
                      <w:marLeft w:val="0"/>
                      <w:marRight w:val="0"/>
                      <w:marTop w:val="0"/>
                      <w:marBottom w:val="0"/>
                      <w:divBdr>
                        <w:top w:val="none" w:sz="0" w:space="0" w:color="auto"/>
                        <w:left w:val="none" w:sz="0" w:space="0" w:color="auto"/>
                        <w:bottom w:val="none" w:sz="0" w:space="0" w:color="auto"/>
                        <w:right w:val="none" w:sz="0" w:space="0" w:color="auto"/>
                      </w:divBdr>
                    </w:div>
                  </w:divsChild>
                </w:div>
                <w:div w:id="113064442">
                  <w:marLeft w:val="0"/>
                  <w:marRight w:val="0"/>
                  <w:marTop w:val="0"/>
                  <w:marBottom w:val="0"/>
                  <w:divBdr>
                    <w:top w:val="none" w:sz="0" w:space="0" w:color="auto"/>
                    <w:left w:val="none" w:sz="0" w:space="0" w:color="auto"/>
                    <w:bottom w:val="none" w:sz="0" w:space="0" w:color="auto"/>
                    <w:right w:val="none" w:sz="0" w:space="0" w:color="auto"/>
                  </w:divBdr>
                  <w:divsChild>
                    <w:div w:id="1799179643">
                      <w:marLeft w:val="0"/>
                      <w:marRight w:val="0"/>
                      <w:marTop w:val="0"/>
                      <w:marBottom w:val="0"/>
                      <w:divBdr>
                        <w:top w:val="none" w:sz="0" w:space="0" w:color="auto"/>
                        <w:left w:val="none" w:sz="0" w:space="0" w:color="auto"/>
                        <w:bottom w:val="none" w:sz="0" w:space="0" w:color="auto"/>
                        <w:right w:val="none" w:sz="0" w:space="0" w:color="auto"/>
                      </w:divBdr>
                    </w:div>
                  </w:divsChild>
                </w:div>
                <w:div w:id="142739912">
                  <w:marLeft w:val="0"/>
                  <w:marRight w:val="0"/>
                  <w:marTop w:val="0"/>
                  <w:marBottom w:val="0"/>
                  <w:divBdr>
                    <w:top w:val="none" w:sz="0" w:space="0" w:color="auto"/>
                    <w:left w:val="none" w:sz="0" w:space="0" w:color="auto"/>
                    <w:bottom w:val="none" w:sz="0" w:space="0" w:color="auto"/>
                    <w:right w:val="none" w:sz="0" w:space="0" w:color="auto"/>
                  </w:divBdr>
                  <w:divsChild>
                    <w:div w:id="1193500375">
                      <w:marLeft w:val="0"/>
                      <w:marRight w:val="0"/>
                      <w:marTop w:val="0"/>
                      <w:marBottom w:val="0"/>
                      <w:divBdr>
                        <w:top w:val="none" w:sz="0" w:space="0" w:color="auto"/>
                        <w:left w:val="none" w:sz="0" w:space="0" w:color="auto"/>
                        <w:bottom w:val="none" w:sz="0" w:space="0" w:color="auto"/>
                        <w:right w:val="none" w:sz="0" w:space="0" w:color="auto"/>
                      </w:divBdr>
                    </w:div>
                  </w:divsChild>
                </w:div>
                <w:div w:id="151220852">
                  <w:marLeft w:val="0"/>
                  <w:marRight w:val="0"/>
                  <w:marTop w:val="0"/>
                  <w:marBottom w:val="0"/>
                  <w:divBdr>
                    <w:top w:val="none" w:sz="0" w:space="0" w:color="auto"/>
                    <w:left w:val="none" w:sz="0" w:space="0" w:color="auto"/>
                    <w:bottom w:val="none" w:sz="0" w:space="0" w:color="auto"/>
                    <w:right w:val="none" w:sz="0" w:space="0" w:color="auto"/>
                  </w:divBdr>
                  <w:divsChild>
                    <w:div w:id="1349796912">
                      <w:marLeft w:val="0"/>
                      <w:marRight w:val="0"/>
                      <w:marTop w:val="0"/>
                      <w:marBottom w:val="0"/>
                      <w:divBdr>
                        <w:top w:val="none" w:sz="0" w:space="0" w:color="auto"/>
                        <w:left w:val="none" w:sz="0" w:space="0" w:color="auto"/>
                        <w:bottom w:val="none" w:sz="0" w:space="0" w:color="auto"/>
                        <w:right w:val="none" w:sz="0" w:space="0" w:color="auto"/>
                      </w:divBdr>
                    </w:div>
                  </w:divsChild>
                </w:div>
                <w:div w:id="157352585">
                  <w:marLeft w:val="0"/>
                  <w:marRight w:val="0"/>
                  <w:marTop w:val="0"/>
                  <w:marBottom w:val="0"/>
                  <w:divBdr>
                    <w:top w:val="none" w:sz="0" w:space="0" w:color="auto"/>
                    <w:left w:val="none" w:sz="0" w:space="0" w:color="auto"/>
                    <w:bottom w:val="none" w:sz="0" w:space="0" w:color="auto"/>
                    <w:right w:val="none" w:sz="0" w:space="0" w:color="auto"/>
                  </w:divBdr>
                  <w:divsChild>
                    <w:div w:id="1768766782">
                      <w:marLeft w:val="0"/>
                      <w:marRight w:val="0"/>
                      <w:marTop w:val="0"/>
                      <w:marBottom w:val="0"/>
                      <w:divBdr>
                        <w:top w:val="none" w:sz="0" w:space="0" w:color="auto"/>
                        <w:left w:val="none" w:sz="0" w:space="0" w:color="auto"/>
                        <w:bottom w:val="none" w:sz="0" w:space="0" w:color="auto"/>
                        <w:right w:val="none" w:sz="0" w:space="0" w:color="auto"/>
                      </w:divBdr>
                    </w:div>
                  </w:divsChild>
                </w:div>
                <w:div w:id="167672686">
                  <w:marLeft w:val="0"/>
                  <w:marRight w:val="0"/>
                  <w:marTop w:val="0"/>
                  <w:marBottom w:val="0"/>
                  <w:divBdr>
                    <w:top w:val="none" w:sz="0" w:space="0" w:color="auto"/>
                    <w:left w:val="none" w:sz="0" w:space="0" w:color="auto"/>
                    <w:bottom w:val="none" w:sz="0" w:space="0" w:color="auto"/>
                    <w:right w:val="none" w:sz="0" w:space="0" w:color="auto"/>
                  </w:divBdr>
                  <w:divsChild>
                    <w:div w:id="344089547">
                      <w:marLeft w:val="0"/>
                      <w:marRight w:val="0"/>
                      <w:marTop w:val="0"/>
                      <w:marBottom w:val="0"/>
                      <w:divBdr>
                        <w:top w:val="none" w:sz="0" w:space="0" w:color="auto"/>
                        <w:left w:val="none" w:sz="0" w:space="0" w:color="auto"/>
                        <w:bottom w:val="none" w:sz="0" w:space="0" w:color="auto"/>
                        <w:right w:val="none" w:sz="0" w:space="0" w:color="auto"/>
                      </w:divBdr>
                    </w:div>
                  </w:divsChild>
                </w:div>
                <w:div w:id="171379573">
                  <w:marLeft w:val="0"/>
                  <w:marRight w:val="0"/>
                  <w:marTop w:val="0"/>
                  <w:marBottom w:val="0"/>
                  <w:divBdr>
                    <w:top w:val="none" w:sz="0" w:space="0" w:color="auto"/>
                    <w:left w:val="none" w:sz="0" w:space="0" w:color="auto"/>
                    <w:bottom w:val="none" w:sz="0" w:space="0" w:color="auto"/>
                    <w:right w:val="none" w:sz="0" w:space="0" w:color="auto"/>
                  </w:divBdr>
                  <w:divsChild>
                    <w:div w:id="867721176">
                      <w:marLeft w:val="0"/>
                      <w:marRight w:val="0"/>
                      <w:marTop w:val="0"/>
                      <w:marBottom w:val="0"/>
                      <w:divBdr>
                        <w:top w:val="none" w:sz="0" w:space="0" w:color="auto"/>
                        <w:left w:val="none" w:sz="0" w:space="0" w:color="auto"/>
                        <w:bottom w:val="none" w:sz="0" w:space="0" w:color="auto"/>
                        <w:right w:val="none" w:sz="0" w:space="0" w:color="auto"/>
                      </w:divBdr>
                    </w:div>
                  </w:divsChild>
                </w:div>
                <w:div w:id="181163607">
                  <w:marLeft w:val="0"/>
                  <w:marRight w:val="0"/>
                  <w:marTop w:val="0"/>
                  <w:marBottom w:val="0"/>
                  <w:divBdr>
                    <w:top w:val="none" w:sz="0" w:space="0" w:color="auto"/>
                    <w:left w:val="none" w:sz="0" w:space="0" w:color="auto"/>
                    <w:bottom w:val="none" w:sz="0" w:space="0" w:color="auto"/>
                    <w:right w:val="none" w:sz="0" w:space="0" w:color="auto"/>
                  </w:divBdr>
                  <w:divsChild>
                    <w:div w:id="1185751112">
                      <w:marLeft w:val="0"/>
                      <w:marRight w:val="0"/>
                      <w:marTop w:val="0"/>
                      <w:marBottom w:val="0"/>
                      <w:divBdr>
                        <w:top w:val="none" w:sz="0" w:space="0" w:color="auto"/>
                        <w:left w:val="none" w:sz="0" w:space="0" w:color="auto"/>
                        <w:bottom w:val="none" w:sz="0" w:space="0" w:color="auto"/>
                        <w:right w:val="none" w:sz="0" w:space="0" w:color="auto"/>
                      </w:divBdr>
                    </w:div>
                  </w:divsChild>
                </w:div>
                <w:div w:id="230506577">
                  <w:marLeft w:val="0"/>
                  <w:marRight w:val="0"/>
                  <w:marTop w:val="0"/>
                  <w:marBottom w:val="0"/>
                  <w:divBdr>
                    <w:top w:val="none" w:sz="0" w:space="0" w:color="auto"/>
                    <w:left w:val="none" w:sz="0" w:space="0" w:color="auto"/>
                    <w:bottom w:val="none" w:sz="0" w:space="0" w:color="auto"/>
                    <w:right w:val="none" w:sz="0" w:space="0" w:color="auto"/>
                  </w:divBdr>
                  <w:divsChild>
                    <w:div w:id="1268389927">
                      <w:marLeft w:val="0"/>
                      <w:marRight w:val="0"/>
                      <w:marTop w:val="0"/>
                      <w:marBottom w:val="0"/>
                      <w:divBdr>
                        <w:top w:val="none" w:sz="0" w:space="0" w:color="auto"/>
                        <w:left w:val="none" w:sz="0" w:space="0" w:color="auto"/>
                        <w:bottom w:val="none" w:sz="0" w:space="0" w:color="auto"/>
                        <w:right w:val="none" w:sz="0" w:space="0" w:color="auto"/>
                      </w:divBdr>
                    </w:div>
                  </w:divsChild>
                </w:div>
                <w:div w:id="266356365">
                  <w:marLeft w:val="0"/>
                  <w:marRight w:val="0"/>
                  <w:marTop w:val="0"/>
                  <w:marBottom w:val="0"/>
                  <w:divBdr>
                    <w:top w:val="none" w:sz="0" w:space="0" w:color="auto"/>
                    <w:left w:val="none" w:sz="0" w:space="0" w:color="auto"/>
                    <w:bottom w:val="none" w:sz="0" w:space="0" w:color="auto"/>
                    <w:right w:val="none" w:sz="0" w:space="0" w:color="auto"/>
                  </w:divBdr>
                  <w:divsChild>
                    <w:div w:id="228656579">
                      <w:marLeft w:val="0"/>
                      <w:marRight w:val="0"/>
                      <w:marTop w:val="0"/>
                      <w:marBottom w:val="0"/>
                      <w:divBdr>
                        <w:top w:val="none" w:sz="0" w:space="0" w:color="auto"/>
                        <w:left w:val="none" w:sz="0" w:space="0" w:color="auto"/>
                        <w:bottom w:val="none" w:sz="0" w:space="0" w:color="auto"/>
                        <w:right w:val="none" w:sz="0" w:space="0" w:color="auto"/>
                      </w:divBdr>
                    </w:div>
                  </w:divsChild>
                </w:div>
                <w:div w:id="282881440">
                  <w:marLeft w:val="0"/>
                  <w:marRight w:val="0"/>
                  <w:marTop w:val="0"/>
                  <w:marBottom w:val="0"/>
                  <w:divBdr>
                    <w:top w:val="none" w:sz="0" w:space="0" w:color="auto"/>
                    <w:left w:val="none" w:sz="0" w:space="0" w:color="auto"/>
                    <w:bottom w:val="none" w:sz="0" w:space="0" w:color="auto"/>
                    <w:right w:val="none" w:sz="0" w:space="0" w:color="auto"/>
                  </w:divBdr>
                  <w:divsChild>
                    <w:div w:id="658727490">
                      <w:marLeft w:val="0"/>
                      <w:marRight w:val="0"/>
                      <w:marTop w:val="0"/>
                      <w:marBottom w:val="0"/>
                      <w:divBdr>
                        <w:top w:val="none" w:sz="0" w:space="0" w:color="auto"/>
                        <w:left w:val="none" w:sz="0" w:space="0" w:color="auto"/>
                        <w:bottom w:val="none" w:sz="0" w:space="0" w:color="auto"/>
                        <w:right w:val="none" w:sz="0" w:space="0" w:color="auto"/>
                      </w:divBdr>
                    </w:div>
                  </w:divsChild>
                </w:div>
                <w:div w:id="307247540">
                  <w:marLeft w:val="0"/>
                  <w:marRight w:val="0"/>
                  <w:marTop w:val="0"/>
                  <w:marBottom w:val="0"/>
                  <w:divBdr>
                    <w:top w:val="none" w:sz="0" w:space="0" w:color="auto"/>
                    <w:left w:val="none" w:sz="0" w:space="0" w:color="auto"/>
                    <w:bottom w:val="none" w:sz="0" w:space="0" w:color="auto"/>
                    <w:right w:val="none" w:sz="0" w:space="0" w:color="auto"/>
                  </w:divBdr>
                  <w:divsChild>
                    <w:div w:id="208078232">
                      <w:marLeft w:val="0"/>
                      <w:marRight w:val="0"/>
                      <w:marTop w:val="0"/>
                      <w:marBottom w:val="0"/>
                      <w:divBdr>
                        <w:top w:val="none" w:sz="0" w:space="0" w:color="auto"/>
                        <w:left w:val="none" w:sz="0" w:space="0" w:color="auto"/>
                        <w:bottom w:val="none" w:sz="0" w:space="0" w:color="auto"/>
                        <w:right w:val="none" w:sz="0" w:space="0" w:color="auto"/>
                      </w:divBdr>
                    </w:div>
                  </w:divsChild>
                </w:div>
                <w:div w:id="312223853">
                  <w:marLeft w:val="0"/>
                  <w:marRight w:val="0"/>
                  <w:marTop w:val="0"/>
                  <w:marBottom w:val="0"/>
                  <w:divBdr>
                    <w:top w:val="none" w:sz="0" w:space="0" w:color="auto"/>
                    <w:left w:val="none" w:sz="0" w:space="0" w:color="auto"/>
                    <w:bottom w:val="none" w:sz="0" w:space="0" w:color="auto"/>
                    <w:right w:val="none" w:sz="0" w:space="0" w:color="auto"/>
                  </w:divBdr>
                  <w:divsChild>
                    <w:div w:id="1571847434">
                      <w:marLeft w:val="0"/>
                      <w:marRight w:val="0"/>
                      <w:marTop w:val="0"/>
                      <w:marBottom w:val="0"/>
                      <w:divBdr>
                        <w:top w:val="none" w:sz="0" w:space="0" w:color="auto"/>
                        <w:left w:val="none" w:sz="0" w:space="0" w:color="auto"/>
                        <w:bottom w:val="none" w:sz="0" w:space="0" w:color="auto"/>
                        <w:right w:val="none" w:sz="0" w:space="0" w:color="auto"/>
                      </w:divBdr>
                    </w:div>
                  </w:divsChild>
                </w:div>
                <w:div w:id="322315874">
                  <w:marLeft w:val="0"/>
                  <w:marRight w:val="0"/>
                  <w:marTop w:val="0"/>
                  <w:marBottom w:val="0"/>
                  <w:divBdr>
                    <w:top w:val="none" w:sz="0" w:space="0" w:color="auto"/>
                    <w:left w:val="none" w:sz="0" w:space="0" w:color="auto"/>
                    <w:bottom w:val="none" w:sz="0" w:space="0" w:color="auto"/>
                    <w:right w:val="none" w:sz="0" w:space="0" w:color="auto"/>
                  </w:divBdr>
                  <w:divsChild>
                    <w:div w:id="664822851">
                      <w:marLeft w:val="0"/>
                      <w:marRight w:val="0"/>
                      <w:marTop w:val="0"/>
                      <w:marBottom w:val="0"/>
                      <w:divBdr>
                        <w:top w:val="none" w:sz="0" w:space="0" w:color="auto"/>
                        <w:left w:val="none" w:sz="0" w:space="0" w:color="auto"/>
                        <w:bottom w:val="none" w:sz="0" w:space="0" w:color="auto"/>
                        <w:right w:val="none" w:sz="0" w:space="0" w:color="auto"/>
                      </w:divBdr>
                    </w:div>
                  </w:divsChild>
                </w:div>
                <w:div w:id="358433970">
                  <w:marLeft w:val="0"/>
                  <w:marRight w:val="0"/>
                  <w:marTop w:val="0"/>
                  <w:marBottom w:val="0"/>
                  <w:divBdr>
                    <w:top w:val="none" w:sz="0" w:space="0" w:color="auto"/>
                    <w:left w:val="none" w:sz="0" w:space="0" w:color="auto"/>
                    <w:bottom w:val="none" w:sz="0" w:space="0" w:color="auto"/>
                    <w:right w:val="none" w:sz="0" w:space="0" w:color="auto"/>
                  </w:divBdr>
                  <w:divsChild>
                    <w:div w:id="1905143251">
                      <w:marLeft w:val="0"/>
                      <w:marRight w:val="0"/>
                      <w:marTop w:val="0"/>
                      <w:marBottom w:val="0"/>
                      <w:divBdr>
                        <w:top w:val="none" w:sz="0" w:space="0" w:color="auto"/>
                        <w:left w:val="none" w:sz="0" w:space="0" w:color="auto"/>
                        <w:bottom w:val="none" w:sz="0" w:space="0" w:color="auto"/>
                        <w:right w:val="none" w:sz="0" w:space="0" w:color="auto"/>
                      </w:divBdr>
                    </w:div>
                  </w:divsChild>
                </w:div>
                <w:div w:id="366150958">
                  <w:marLeft w:val="0"/>
                  <w:marRight w:val="0"/>
                  <w:marTop w:val="0"/>
                  <w:marBottom w:val="0"/>
                  <w:divBdr>
                    <w:top w:val="none" w:sz="0" w:space="0" w:color="auto"/>
                    <w:left w:val="none" w:sz="0" w:space="0" w:color="auto"/>
                    <w:bottom w:val="none" w:sz="0" w:space="0" w:color="auto"/>
                    <w:right w:val="none" w:sz="0" w:space="0" w:color="auto"/>
                  </w:divBdr>
                  <w:divsChild>
                    <w:div w:id="803692411">
                      <w:marLeft w:val="0"/>
                      <w:marRight w:val="0"/>
                      <w:marTop w:val="0"/>
                      <w:marBottom w:val="0"/>
                      <w:divBdr>
                        <w:top w:val="none" w:sz="0" w:space="0" w:color="auto"/>
                        <w:left w:val="none" w:sz="0" w:space="0" w:color="auto"/>
                        <w:bottom w:val="none" w:sz="0" w:space="0" w:color="auto"/>
                        <w:right w:val="none" w:sz="0" w:space="0" w:color="auto"/>
                      </w:divBdr>
                    </w:div>
                  </w:divsChild>
                </w:div>
                <w:div w:id="367805505">
                  <w:marLeft w:val="0"/>
                  <w:marRight w:val="0"/>
                  <w:marTop w:val="0"/>
                  <w:marBottom w:val="0"/>
                  <w:divBdr>
                    <w:top w:val="none" w:sz="0" w:space="0" w:color="auto"/>
                    <w:left w:val="none" w:sz="0" w:space="0" w:color="auto"/>
                    <w:bottom w:val="none" w:sz="0" w:space="0" w:color="auto"/>
                    <w:right w:val="none" w:sz="0" w:space="0" w:color="auto"/>
                  </w:divBdr>
                  <w:divsChild>
                    <w:div w:id="774327525">
                      <w:marLeft w:val="0"/>
                      <w:marRight w:val="0"/>
                      <w:marTop w:val="0"/>
                      <w:marBottom w:val="0"/>
                      <w:divBdr>
                        <w:top w:val="none" w:sz="0" w:space="0" w:color="auto"/>
                        <w:left w:val="none" w:sz="0" w:space="0" w:color="auto"/>
                        <w:bottom w:val="none" w:sz="0" w:space="0" w:color="auto"/>
                        <w:right w:val="none" w:sz="0" w:space="0" w:color="auto"/>
                      </w:divBdr>
                    </w:div>
                  </w:divsChild>
                </w:div>
                <w:div w:id="388654129">
                  <w:marLeft w:val="0"/>
                  <w:marRight w:val="0"/>
                  <w:marTop w:val="0"/>
                  <w:marBottom w:val="0"/>
                  <w:divBdr>
                    <w:top w:val="none" w:sz="0" w:space="0" w:color="auto"/>
                    <w:left w:val="none" w:sz="0" w:space="0" w:color="auto"/>
                    <w:bottom w:val="none" w:sz="0" w:space="0" w:color="auto"/>
                    <w:right w:val="none" w:sz="0" w:space="0" w:color="auto"/>
                  </w:divBdr>
                  <w:divsChild>
                    <w:div w:id="1361777182">
                      <w:marLeft w:val="0"/>
                      <w:marRight w:val="0"/>
                      <w:marTop w:val="0"/>
                      <w:marBottom w:val="0"/>
                      <w:divBdr>
                        <w:top w:val="none" w:sz="0" w:space="0" w:color="auto"/>
                        <w:left w:val="none" w:sz="0" w:space="0" w:color="auto"/>
                        <w:bottom w:val="none" w:sz="0" w:space="0" w:color="auto"/>
                        <w:right w:val="none" w:sz="0" w:space="0" w:color="auto"/>
                      </w:divBdr>
                    </w:div>
                  </w:divsChild>
                </w:div>
                <w:div w:id="394813947">
                  <w:marLeft w:val="0"/>
                  <w:marRight w:val="0"/>
                  <w:marTop w:val="0"/>
                  <w:marBottom w:val="0"/>
                  <w:divBdr>
                    <w:top w:val="none" w:sz="0" w:space="0" w:color="auto"/>
                    <w:left w:val="none" w:sz="0" w:space="0" w:color="auto"/>
                    <w:bottom w:val="none" w:sz="0" w:space="0" w:color="auto"/>
                    <w:right w:val="none" w:sz="0" w:space="0" w:color="auto"/>
                  </w:divBdr>
                  <w:divsChild>
                    <w:div w:id="437145259">
                      <w:marLeft w:val="0"/>
                      <w:marRight w:val="0"/>
                      <w:marTop w:val="0"/>
                      <w:marBottom w:val="0"/>
                      <w:divBdr>
                        <w:top w:val="none" w:sz="0" w:space="0" w:color="auto"/>
                        <w:left w:val="none" w:sz="0" w:space="0" w:color="auto"/>
                        <w:bottom w:val="none" w:sz="0" w:space="0" w:color="auto"/>
                        <w:right w:val="none" w:sz="0" w:space="0" w:color="auto"/>
                      </w:divBdr>
                    </w:div>
                  </w:divsChild>
                </w:div>
                <w:div w:id="397438026">
                  <w:marLeft w:val="0"/>
                  <w:marRight w:val="0"/>
                  <w:marTop w:val="0"/>
                  <w:marBottom w:val="0"/>
                  <w:divBdr>
                    <w:top w:val="none" w:sz="0" w:space="0" w:color="auto"/>
                    <w:left w:val="none" w:sz="0" w:space="0" w:color="auto"/>
                    <w:bottom w:val="none" w:sz="0" w:space="0" w:color="auto"/>
                    <w:right w:val="none" w:sz="0" w:space="0" w:color="auto"/>
                  </w:divBdr>
                  <w:divsChild>
                    <w:div w:id="1765344931">
                      <w:marLeft w:val="0"/>
                      <w:marRight w:val="0"/>
                      <w:marTop w:val="0"/>
                      <w:marBottom w:val="0"/>
                      <w:divBdr>
                        <w:top w:val="none" w:sz="0" w:space="0" w:color="auto"/>
                        <w:left w:val="none" w:sz="0" w:space="0" w:color="auto"/>
                        <w:bottom w:val="none" w:sz="0" w:space="0" w:color="auto"/>
                        <w:right w:val="none" w:sz="0" w:space="0" w:color="auto"/>
                      </w:divBdr>
                    </w:div>
                  </w:divsChild>
                </w:div>
                <w:div w:id="423376758">
                  <w:marLeft w:val="0"/>
                  <w:marRight w:val="0"/>
                  <w:marTop w:val="0"/>
                  <w:marBottom w:val="0"/>
                  <w:divBdr>
                    <w:top w:val="none" w:sz="0" w:space="0" w:color="auto"/>
                    <w:left w:val="none" w:sz="0" w:space="0" w:color="auto"/>
                    <w:bottom w:val="none" w:sz="0" w:space="0" w:color="auto"/>
                    <w:right w:val="none" w:sz="0" w:space="0" w:color="auto"/>
                  </w:divBdr>
                  <w:divsChild>
                    <w:div w:id="1214082066">
                      <w:marLeft w:val="0"/>
                      <w:marRight w:val="0"/>
                      <w:marTop w:val="0"/>
                      <w:marBottom w:val="0"/>
                      <w:divBdr>
                        <w:top w:val="none" w:sz="0" w:space="0" w:color="auto"/>
                        <w:left w:val="none" w:sz="0" w:space="0" w:color="auto"/>
                        <w:bottom w:val="none" w:sz="0" w:space="0" w:color="auto"/>
                        <w:right w:val="none" w:sz="0" w:space="0" w:color="auto"/>
                      </w:divBdr>
                    </w:div>
                  </w:divsChild>
                </w:div>
                <w:div w:id="433018688">
                  <w:marLeft w:val="0"/>
                  <w:marRight w:val="0"/>
                  <w:marTop w:val="0"/>
                  <w:marBottom w:val="0"/>
                  <w:divBdr>
                    <w:top w:val="none" w:sz="0" w:space="0" w:color="auto"/>
                    <w:left w:val="none" w:sz="0" w:space="0" w:color="auto"/>
                    <w:bottom w:val="none" w:sz="0" w:space="0" w:color="auto"/>
                    <w:right w:val="none" w:sz="0" w:space="0" w:color="auto"/>
                  </w:divBdr>
                  <w:divsChild>
                    <w:div w:id="1434129160">
                      <w:marLeft w:val="0"/>
                      <w:marRight w:val="0"/>
                      <w:marTop w:val="0"/>
                      <w:marBottom w:val="0"/>
                      <w:divBdr>
                        <w:top w:val="none" w:sz="0" w:space="0" w:color="auto"/>
                        <w:left w:val="none" w:sz="0" w:space="0" w:color="auto"/>
                        <w:bottom w:val="none" w:sz="0" w:space="0" w:color="auto"/>
                        <w:right w:val="none" w:sz="0" w:space="0" w:color="auto"/>
                      </w:divBdr>
                    </w:div>
                  </w:divsChild>
                </w:div>
                <w:div w:id="442115541">
                  <w:marLeft w:val="0"/>
                  <w:marRight w:val="0"/>
                  <w:marTop w:val="0"/>
                  <w:marBottom w:val="0"/>
                  <w:divBdr>
                    <w:top w:val="none" w:sz="0" w:space="0" w:color="auto"/>
                    <w:left w:val="none" w:sz="0" w:space="0" w:color="auto"/>
                    <w:bottom w:val="none" w:sz="0" w:space="0" w:color="auto"/>
                    <w:right w:val="none" w:sz="0" w:space="0" w:color="auto"/>
                  </w:divBdr>
                  <w:divsChild>
                    <w:div w:id="677851484">
                      <w:marLeft w:val="0"/>
                      <w:marRight w:val="0"/>
                      <w:marTop w:val="0"/>
                      <w:marBottom w:val="0"/>
                      <w:divBdr>
                        <w:top w:val="none" w:sz="0" w:space="0" w:color="auto"/>
                        <w:left w:val="none" w:sz="0" w:space="0" w:color="auto"/>
                        <w:bottom w:val="none" w:sz="0" w:space="0" w:color="auto"/>
                        <w:right w:val="none" w:sz="0" w:space="0" w:color="auto"/>
                      </w:divBdr>
                    </w:div>
                  </w:divsChild>
                </w:div>
                <w:div w:id="492379978">
                  <w:marLeft w:val="0"/>
                  <w:marRight w:val="0"/>
                  <w:marTop w:val="0"/>
                  <w:marBottom w:val="0"/>
                  <w:divBdr>
                    <w:top w:val="none" w:sz="0" w:space="0" w:color="auto"/>
                    <w:left w:val="none" w:sz="0" w:space="0" w:color="auto"/>
                    <w:bottom w:val="none" w:sz="0" w:space="0" w:color="auto"/>
                    <w:right w:val="none" w:sz="0" w:space="0" w:color="auto"/>
                  </w:divBdr>
                  <w:divsChild>
                    <w:div w:id="1146817124">
                      <w:marLeft w:val="0"/>
                      <w:marRight w:val="0"/>
                      <w:marTop w:val="0"/>
                      <w:marBottom w:val="0"/>
                      <w:divBdr>
                        <w:top w:val="none" w:sz="0" w:space="0" w:color="auto"/>
                        <w:left w:val="none" w:sz="0" w:space="0" w:color="auto"/>
                        <w:bottom w:val="none" w:sz="0" w:space="0" w:color="auto"/>
                        <w:right w:val="none" w:sz="0" w:space="0" w:color="auto"/>
                      </w:divBdr>
                    </w:div>
                  </w:divsChild>
                </w:div>
                <w:div w:id="501555550">
                  <w:marLeft w:val="0"/>
                  <w:marRight w:val="0"/>
                  <w:marTop w:val="0"/>
                  <w:marBottom w:val="0"/>
                  <w:divBdr>
                    <w:top w:val="none" w:sz="0" w:space="0" w:color="auto"/>
                    <w:left w:val="none" w:sz="0" w:space="0" w:color="auto"/>
                    <w:bottom w:val="none" w:sz="0" w:space="0" w:color="auto"/>
                    <w:right w:val="none" w:sz="0" w:space="0" w:color="auto"/>
                  </w:divBdr>
                  <w:divsChild>
                    <w:div w:id="1436173074">
                      <w:marLeft w:val="0"/>
                      <w:marRight w:val="0"/>
                      <w:marTop w:val="0"/>
                      <w:marBottom w:val="0"/>
                      <w:divBdr>
                        <w:top w:val="none" w:sz="0" w:space="0" w:color="auto"/>
                        <w:left w:val="none" w:sz="0" w:space="0" w:color="auto"/>
                        <w:bottom w:val="none" w:sz="0" w:space="0" w:color="auto"/>
                        <w:right w:val="none" w:sz="0" w:space="0" w:color="auto"/>
                      </w:divBdr>
                    </w:div>
                  </w:divsChild>
                </w:div>
                <w:div w:id="507060016">
                  <w:marLeft w:val="0"/>
                  <w:marRight w:val="0"/>
                  <w:marTop w:val="0"/>
                  <w:marBottom w:val="0"/>
                  <w:divBdr>
                    <w:top w:val="none" w:sz="0" w:space="0" w:color="auto"/>
                    <w:left w:val="none" w:sz="0" w:space="0" w:color="auto"/>
                    <w:bottom w:val="none" w:sz="0" w:space="0" w:color="auto"/>
                    <w:right w:val="none" w:sz="0" w:space="0" w:color="auto"/>
                  </w:divBdr>
                  <w:divsChild>
                    <w:div w:id="1499417236">
                      <w:marLeft w:val="0"/>
                      <w:marRight w:val="0"/>
                      <w:marTop w:val="0"/>
                      <w:marBottom w:val="0"/>
                      <w:divBdr>
                        <w:top w:val="none" w:sz="0" w:space="0" w:color="auto"/>
                        <w:left w:val="none" w:sz="0" w:space="0" w:color="auto"/>
                        <w:bottom w:val="none" w:sz="0" w:space="0" w:color="auto"/>
                        <w:right w:val="none" w:sz="0" w:space="0" w:color="auto"/>
                      </w:divBdr>
                    </w:div>
                  </w:divsChild>
                </w:div>
                <w:div w:id="518281714">
                  <w:marLeft w:val="0"/>
                  <w:marRight w:val="0"/>
                  <w:marTop w:val="0"/>
                  <w:marBottom w:val="0"/>
                  <w:divBdr>
                    <w:top w:val="none" w:sz="0" w:space="0" w:color="auto"/>
                    <w:left w:val="none" w:sz="0" w:space="0" w:color="auto"/>
                    <w:bottom w:val="none" w:sz="0" w:space="0" w:color="auto"/>
                    <w:right w:val="none" w:sz="0" w:space="0" w:color="auto"/>
                  </w:divBdr>
                  <w:divsChild>
                    <w:div w:id="1727796056">
                      <w:marLeft w:val="0"/>
                      <w:marRight w:val="0"/>
                      <w:marTop w:val="0"/>
                      <w:marBottom w:val="0"/>
                      <w:divBdr>
                        <w:top w:val="none" w:sz="0" w:space="0" w:color="auto"/>
                        <w:left w:val="none" w:sz="0" w:space="0" w:color="auto"/>
                        <w:bottom w:val="none" w:sz="0" w:space="0" w:color="auto"/>
                        <w:right w:val="none" w:sz="0" w:space="0" w:color="auto"/>
                      </w:divBdr>
                    </w:div>
                  </w:divsChild>
                </w:div>
                <w:div w:id="521474063">
                  <w:marLeft w:val="0"/>
                  <w:marRight w:val="0"/>
                  <w:marTop w:val="0"/>
                  <w:marBottom w:val="0"/>
                  <w:divBdr>
                    <w:top w:val="none" w:sz="0" w:space="0" w:color="auto"/>
                    <w:left w:val="none" w:sz="0" w:space="0" w:color="auto"/>
                    <w:bottom w:val="none" w:sz="0" w:space="0" w:color="auto"/>
                    <w:right w:val="none" w:sz="0" w:space="0" w:color="auto"/>
                  </w:divBdr>
                  <w:divsChild>
                    <w:div w:id="578056511">
                      <w:marLeft w:val="0"/>
                      <w:marRight w:val="0"/>
                      <w:marTop w:val="0"/>
                      <w:marBottom w:val="0"/>
                      <w:divBdr>
                        <w:top w:val="none" w:sz="0" w:space="0" w:color="auto"/>
                        <w:left w:val="none" w:sz="0" w:space="0" w:color="auto"/>
                        <w:bottom w:val="none" w:sz="0" w:space="0" w:color="auto"/>
                        <w:right w:val="none" w:sz="0" w:space="0" w:color="auto"/>
                      </w:divBdr>
                    </w:div>
                  </w:divsChild>
                </w:div>
                <w:div w:id="548885151">
                  <w:marLeft w:val="0"/>
                  <w:marRight w:val="0"/>
                  <w:marTop w:val="0"/>
                  <w:marBottom w:val="0"/>
                  <w:divBdr>
                    <w:top w:val="none" w:sz="0" w:space="0" w:color="auto"/>
                    <w:left w:val="none" w:sz="0" w:space="0" w:color="auto"/>
                    <w:bottom w:val="none" w:sz="0" w:space="0" w:color="auto"/>
                    <w:right w:val="none" w:sz="0" w:space="0" w:color="auto"/>
                  </w:divBdr>
                  <w:divsChild>
                    <w:div w:id="64426319">
                      <w:marLeft w:val="0"/>
                      <w:marRight w:val="0"/>
                      <w:marTop w:val="0"/>
                      <w:marBottom w:val="0"/>
                      <w:divBdr>
                        <w:top w:val="none" w:sz="0" w:space="0" w:color="auto"/>
                        <w:left w:val="none" w:sz="0" w:space="0" w:color="auto"/>
                        <w:bottom w:val="none" w:sz="0" w:space="0" w:color="auto"/>
                        <w:right w:val="none" w:sz="0" w:space="0" w:color="auto"/>
                      </w:divBdr>
                    </w:div>
                  </w:divsChild>
                </w:div>
                <w:div w:id="571617953">
                  <w:marLeft w:val="0"/>
                  <w:marRight w:val="0"/>
                  <w:marTop w:val="0"/>
                  <w:marBottom w:val="0"/>
                  <w:divBdr>
                    <w:top w:val="none" w:sz="0" w:space="0" w:color="auto"/>
                    <w:left w:val="none" w:sz="0" w:space="0" w:color="auto"/>
                    <w:bottom w:val="none" w:sz="0" w:space="0" w:color="auto"/>
                    <w:right w:val="none" w:sz="0" w:space="0" w:color="auto"/>
                  </w:divBdr>
                  <w:divsChild>
                    <w:div w:id="1354304604">
                      <w:marLeft w:val="0"/>
                      <w:marRight w:val="0"/>
                      <w:marTop w:val="0"/>
                      <w:marBottom w:val="0"/>
                      <w:divBdr>
                        <w:top w:val="none" w:sz="0" w:space="0" w:color="auto"/>
                        <w:left w:val="none" w:sz="0" w:space="0" w:color="auto"/>
                        <w:bottom w:val="none" w:sz="0" w:space="0" w:color="auto"/>
                        <w:right w:val="none" w:sz="0" w:space="0" w:color="auto"/>
                      </w:divBdr>
                    </w:div>
                  </w:divsChild>
                </w:div>
                <w:div w:id="574361322">
                  <w:marLeft w:val="0"/>
                  <w:marRight w:val="0"/>
                  <w:marTop w:val="0"/>
                  <w:marBottom w:val="0"/>
                  <w:divBdr>
                    <w:top w:val="none" w:sz="0" w:space="0" w:color="auto"/>
                    <w:left w:val="none" w:sz="0" w:space="0" w:color="auto"/>
                    <w:bottom w:val="none" w:sz="0" w:space="0" w:color="auto"/>
                    <w:right w:val="none" w:sz="0" w:space="0" w:color="auto"/>
                  </w:divBdr>
                  <w:divsChild>
                    <w:div w:id="1808358431">
                      <w:marLeft w:val="0"/>
                      <w:marRight w:val="0"/>
                      <w:marTop w:val="0"/>
                      <w:marBottom w:val="0"/>
                      <w:divBdr>
                        <w:top w:val="none" w:sz="0" w:space="0" w:color="auto"/>
                        <w:left w:val="none" w:sz="0" w:space="0" w:color="auto"/>
                        <w:bottom w:val="none" w:sz="0" w:space="0" w:color="auto"/>
                        <w:right w:val="none" w:sz="0" w:space="0" w:color="auto"/>
                      </w:divBdr>
                    </w:div>
                  </w:divsChild>
                </w:div>
                <w:div w:id="585581151">
                  <w:marLeft w:val="0"/>
                  <w:marRight w:val="0"/>
                  <w:marTop w:val="0"/>
                  <w:marBottom w:val="0"/>
                  <w:divBdr>
                    <w:top w:val="none" w:sz="0" w:space="0" w:color="auto"/>
                    <w:left w:val="none" w:sz="0" w:space="0" w:color="auto"/>
                    <w:bottom w:val="none" w:sz="0" w:space="0" w:color="auto"/>
                    <w:right w:val="none" w:sz="0" w:space="0" w:color="auto"/>
                  </w:divBdr>
                  <w:divsChild>
                    <w:div w:id="904217302">
                      <w:marLeft w:val="0"/>
                      <w:marRight w:val="0"/>
                      <w:marTop w:val="0"/>
                      <w:marBottom w:val="0"/>
                      <w:divBdr>
                        <w:top w:val="none" w:sz="0" w:space="0" w:color="auto"/>
                        <w:left w:val="none" w:sz="0" w:space="0" w:color="auto"/>
                        <w:bottom w:val="none" w:sz="0" w:space="0" w:color="auto"/>
                        <w:right w:val="none" w:sz="0" w:space="0" w:color="auto"/>
                      </w:divBdr>
                    </w:div>
                  </w:divsChild>
                </w:div>
                <w:div w:id="631600318">
                  <w:marLeft w:val="0"/>
                  <w:marRight w:val="0"/>
                  <w:marTop w:val="0"/>
                  <w:marBottom w:val="0"/>
                  <w:divBdr>
                    <w:top w:val="none" w:sz="0" w:space="0" w:color="auto"/>
                    <w:left w:val="none" w:sz="0" w:space="0" w:color="auto"/>
                    <w:bottom w:val="none" w:sz="0" w:space="0" w:color="auto"/>
                    <w:right w:val="none" w:sz="0" w:space="0" w:color="auto"/>
                  </w:divBdr>
                  <w:divsChild>
                    <w:div w:id="867327651">
                      <w:marLeft w:val="0"/>
                      <w:marRight w:val="0"/>
                      <w:marTop w:val="0"/>
                      <w:marBottom w:val="0"/>
                      <w:divBdr>
                        <w:top w:val="none" w:sz="0" w:space="0" w:color="auto"/>
                        <w:left w:val="none" w:sz="0" w:space="0" w:color="auto"/>
                        <w:bottom w:val="none" w:sz="0" w:space="0" w:color="auto"/>
                        <w:right w:val="none" w:sz="0" w:space="0" w:color="auto"/>
                      </w:divBdr>
                    </w:div>
                  </w:divsChild>
                </w:div>
                <w:div w:id="662201023">
                  <w:marLeft w:val="0"/>
                  <w:marRight w:val="0"/>
                  <w:marTop w:val="0"/>
                  <w:marBottom w:val="0"/>
                  <w:divBdr>
                    <w:top w:val="none" w:sz="0" w:space="0" w:color="auto"/>
                    <w:left w:val="none" w:sz="0" w:space="0" w:color="auto"/>
                    <w:bottom w:val="none" w:sz="0" w:space="0" w:color="auto"/>
                    <w:right w:val="none" w:sz="0" w:space="0" w:color="auto"/>
                  </w:divBdr>
                  <w:divsChild>
                    <w:div w:id="1981306847">
                      <w:marLeft w:val="0"/>
                      <w:marRight w:val="0"/>
                      <w:marTop w:val="0"/>
                      <w:marBottom w:val="0"/>
                      <w:divBdr>
                        <w:top w:val="none" w:sz="0" w:space="0" w:color="auto"/>
                        <w:left w:val="none" w:sz="0" w:space="0" w:color="auto"/>
                        <w:bottom w:val="none" w:sz="0" w:space="0" w:color="auto"/>
                        <w:right w:val="none" w:sz="0" w:space="0" w:color="auto"/>
                      </w:divBdr>
                    </w:div>
                  </w:divsChild>
                </w:div>
                <w:div w:id="665670218">
                  <w:marLeft w:val="0"/>
                  <w:marRight w:val="0"/>
                  <w:marTop w:val="0"/>
                  <w:marBottom w:val="0"/>
                  <w:divBdr>
                    <w:top w:val="none" w:sz="0" w:space="0" w:color="auto"/>
                    <w:left w:val="none" w:sz="0" w:space="0" w:color="auto"/>
                    <w:bottom w:val="none" w:sz="0" w:space="0" w:color="auto"/>
                    <w:right w:val="none" w:sz="0" w:space="0" w:color="auto"/>
                  </w:divBdr>
                  <w:divsChild>
                    <w:div w:id="1973560193">
                      <w:marLeft w:val="0"/>
                      <w:marRight w:val="0"/>
                      <w:marTop w:val="0"/>
                      <w:marBottom w:val="0"/>
                      <w:divBdr>
                        <w:top w:val="none" w:sz="0" w:space="0" w:color="auto"/>
                        <w:left w:val="none" w:sz="0" w:space="0" w:color="auto"/>
                        <w:bottom w:val="none" w:sz="0" w:space="0" w:color="auto"/>
                        <w:right w:val="none" w:sz="0" w:space="0" w:color="auto"/>
                      </w:divBdr>
                    </w:div>
                  </w:divsChild>
                </w:div>
                <w:div w:id="704016157">
                  <w:marLeft w:val="0"/>
                  <w:marRight w:val="0"/>
                  <w:marTop w:val="0"/>
                  <w:marBottom w:val="0"/>
                  <w:divBdr>
                    <w:top w:val="none" w:sz="0" w:space="0" w:color="auto"/>
                    <w:left w:val="none" w:sz="0" w:space="0" w:color="auto"/>
                    <w:bottom w:val="none" w:sz="0" w:space="0" w:color="auto"/>
                    <w:right w:val="none" w:sz="0" w:space="0" w:color="auto"/>
                  </w:divBdr>
                  <w:divsChild>
                    <w:div w:id="575941202">
                      <w:marLeft w:val="0"/>
                      <w:marRight w:val="0"/>
                      <w:marTop w:val="0"/>
                      <w:marBottom w:val="0"/>
                      <w:divBdr>
                        <w:top w:val="none" w:sz="0" w:space="0" w:color="auto"/>
                        <w:left w:val="none" w:sz="0" w:space="0" w:color="auto"/>
                        <w:bottom w:val="none" w:sz="0" w:space="0" w:color="auto"/>
                        <w:right w:val="none" w:sz="0" w:space="0" w:color="auto"/>
                      </w:divBdr>
                    </w:div>
                  </w:divsChild>
                </w:div>
                <w:div w:id="722169693">
                  <w:marLeft w:val="0"/>
                  <w:marRight w:val="0"/>
                  <w:marTop w:val="0"/>
                  <w:marBottom w:val="0"/>
                  <w:divBdr>
                    <w:top w:val="none" w:sz="0" w:space="0" w:color="auto"/>
                    <w:left w:val="none" w:sz="0" w:space="0" w:color="auto"/>
                    <w:bottom w:val="none" w:sz="0" w:space="0" w:color="auto"/>
                    <w:right w:val="none" w:sz="0" w:space="0" w:color="auto"/>
                  </w:divBdr>
                  <w:divsChild>
                    <w:div w:id="420024656">
                      <w:marLeft w:val="0"/>
                      <w:marRight w:val="0"/>
                      <w:marTop w:val="0"/>
                      <w:marBottom w:val="0"/>
                      <w:divBdr>
                        <w:top w:val="none" w:sz="0" w:space="0" w:color="auto"/>
                        <w:left w:val="none" w:sz="0" w:space="0" w:color="auto"/>
                        <w:bottom w:val="none" w:sz="0" w:space="0" w:color="auto"/>
                        <w:right w:val="none" w:sz="0" w:space="0" w:color="auto"/>
                      </w:divBdr>
                    </w:div>
                  </w:divsChild>
                </w:div>
                <w:div w:id="723991359">
                  <w:marLeft w:val="0"/>
                  <w:marRight w:val="0"/>
                  <w:marTop w:val="0"/>
                  <w:marBottom w:val="0"/>
                  <w:divBdr>
                    <w:top w:val="none" w:sz="0" w:space="0" w:color="auto"/>
                    <w:left w:val="none" w:sz="0" w:space="0" w:color="auto"/>
                    <w:bottom w:val="none" w:sz="0" w:space="0" w:color="auto"/>
                    <w:right w:val="none" w:sz="0" w:space="0" w:color="auto"/>
                  </w:divBdr>
                  <w:divsChild>
                    <w:div w:id="328876057">
                      <w:marLeft w:val="0"/>
                      <w:marRight w:val="0"/>
                      <w:marTop w:val="0"/>
                      <w:marBottom w:val="0"/>
                      <w:divBdr>
                        <w:top w:val="none" w:sz="0" w:space="0" w:color="auto"/>
                        <w:left w:val="none" w:sz="0" w:space="0" w:color="auto"/>
                        <w:bottom w:val="none" w:sz="0" w:space="0" w:color="auto"/>
                        <w:right w:val="none" w:sz="0" w:space="0" w:color="auto"/>
                      </w:divBdr>
                    </w:div>
                  </w:divsChild>
                </w:div>
                <w:div w:id="724841880">
                  <w:marLeft w:val="0"/>
                  <w:marRight w:val="0"/>
                  <w:marTop w:val="0"/>
                  <w:marBottom w:val="0"/>
                  <w:divBdr>
                    <w:top w:val="none" w:sz="0" w:space="0" w:color="auto"/>
                    <w:left w:val="none" w:sz="0" w:space="0" w:color="auto"/>
                    <w:bottom w:val="none" w:sz="0" w:space="0" w:color="auto"/>
                    <w:right w:val="none" w:sz="0" w:space="0" w:color="auto"/>
                  </w:divBdr>
                  <w:divsChild>
                    <w:div w:id="2093119574">
                      <w:marLeft w:val="0"/>
                      <w:marRight w:val="0"/>
                      <w:marTop w:val="0"/>
                      <w:marBottom w:val="0"/>
                      <w:divBdr>
                        <w:top w:val="none" w:sz="0" w:space="0" w:color="auto"/>
                        <w:left w:val="none" w:sz="0" w:space="0" w:color="auto"/>
                        <w:bottom w:val="none" w:sz="0" w:space="0" w:color="auto"/>
                        <w:right w:val="none" w:sz="0" w:space="0" w:color="auto"/>
                      </w:divBdr>
                    </w:div>
                  </w:divsChild>
                </w:div>
                <w:div w:id="741636539">
                  <w:marLeft w:val="0"/>
                  <w:marRight w:val="0"/>
                  <w:marTop w:val="0"/>
                  <w:marBottom w:val="0"/>
                  <w:divBdr>
                    <w:top w:val="none" w:sz="0" w:space="0" w:color="auto"/>
                    <w:left w:val="none" w:sz="0" w:space="0" w:color="auto"/>
                    <w:bottom w:val="none" w:sz="0" w:space="0" w:color="auto"/>
                    <w:right w:val="none" w:sz="0" w:space="0" w:color="auto"/>
                  </w:divBdr>
                  <w:divsChild>
                    <w:div w:id="223108007">
                      <w:marLeft w:val="0"/>
                      <w:marRight w:val="0"/>
                      <w:marTop w:val="0"/>
                      <w:marBottom w:val="0"/>
                      <w:divBdr>
                        <w:top w:val="none" w:sz="0" w:space="0" w:color="auto"/>
                        <w:left w:val="none" w:sz="0" w:space="0" w:color="auto"/>
                        <w:bottom w:val="none" w:sz="0" w:space="0" w:color="auto"/>
                        <w:right w:val="none" w:sz="0" w:space="0" w:color="auto"/>
                      </w:divBdr>
                    </w:div>
                  </w:divsChild>
                </w:div>
                <w:div w:id="744181323">
                  <w:marLeft w:val="0"/>
                  <w:marRight w:val="0"/>
                  <w:marTop w:val="0"/>
                  <w:marBottom w:val="0"/>
                  <w:divBdr>
                    <w:top w:val="none" w:sz="0" w:space="0" w:color="auto"/>
                    <w:left w:val="none" w:sz="0" w:space="0" w:color="auto"/>
                    <w:bottom w:val="none" w:sz="0" w:space="0" w:color="auto"/>
                    <w:right w:val="none" w:sz="0" w:space="0" w:color="auto"/>
                  </w:divBdr>
                  <w:divsChild>
                    <w:div w:id="581571410">
                      <w:marLeft w:val="0"/>
                      <w:marRight w:val="0"/>
                      <w:marTop w:val="0"/>
                      <w:marBottom w:val="0"/>
                      <w:divBdr>
                        <w:top w:val="none" w:sz="0" w:space="0" w:color="auto"/>
                        <w:left w:val="none" w:sz="0" w:space="0" w:color="auto"/>
                        <w:bottom w:val="none" w:sz="0" w:space="0" w:color="auto"/>
                        <w:right w:val="none" w:sz="0" w:space="0" w:color="auto"/>
                      </w:divBdr>
                    </w:div>
                  </w:divsChild>
                </w:div>
                <w:div w:id="753742136">
                  <w:marLeft w:val="0"/>
                  <w:marRight w:val="0"/>
                  <w:marTop w:val="0"/>
                  <w:marBottom w:val="0"/>
                  <w:divBdr>
                    <w:top w:val="none" w:sz="0" w:space="0" w:color="auto"/>
                    <w:left w:val="none" w:sz="0" w:space="0" w:color="auto"/>
                    <w:bottom w:val="none" w:sz="0" w:space="0" w:color="auto"/>
                    <w:right w:val="none" w:sz="0" w:space="0" w:color="auto"/>
                  </w:divBdr>
                  <w:divsChild>
                    <w:div w:id="1396661786">
                      <w:marLeft w:val="0"/>
                      <w:marRight w:val="0"/>
                      <w:marTop w:val="0"/>
                      <w:marBottom w:val="0"/>
                      <w:divBdr>
                        <w:top w:val="none" w:sz="0" w:space="0" w:color="auto"/>
                        <w:left w:val="none" w:sz="0" w:space="0" w:color="auto"/>
                        <w:bottom w:val="none" w:sz="0" w:space="0" w:color="auto"/>
                        <w:right w:val="none" w:sz="0" w:space="0" w:color="auto"/>
                      </w:divBdr>
                    </w:div>
                  </w:divsChild>
                </w:div>
                <w:div w:id="759060831">
                  <w:marLeft w:val="0"/>
                  <w:marRight w:val="0"/>
                  <w:marTop w:val="0"/>
                  <w:marBottom w:val="0"/>
                  <w:divBdr>
                    <w:top w:val="none" w:sz="0" w:space="0" w:color="auto"/>
                    <w:left w:val="none" w:sz="0" w:space="0" w:color="auto"/>
                    <w:bottom w:val="none" w:sz="0" w:space="0" w:color="auto"/>
                    <w:right w:val="none" w:sz="0" w:space="0" w:color="auto"/>
                  </w:divBdr>
                  <w:divsChild>
                    <w:div w:id="85461794">
                      <w:marLeft w:val="0"/>
                      <w:marRight w:val="0"/>
                      <w:marTop w:val="0"/>
                      <w:marBottom w:val="0"/>
                      <w:divBdr>
                        <w:top w:val="none" w:sz="0" w:space="0" w:color="auto"/>
                        <w:left w:val="none" w:sz="0" w:space="0" w:color="auto"/>
                        <w:bottom w:val="none" w:sz="0" w:space="0" w:color="auto"/>
                        <w:right w:val="none" w:sz="0" w:space="0" w:color="auto"/>
                      </w:divBdr>
                    </w:div>
                  </w:divsChild>
                </w:div>
                <w:div w:id="759641138">
                  <w:marLeft w:val="0"/>
                  <w:marRight w:val="0"/>
                  <w:marTop w:val="0"/>
                  <w:marBottom w:val="0"/>
                  <w:divBdr>
                    <w:top w:val="none" w:sz="0" w:space="0" w:color="auto"/>
                    <w:left w:val="none" w:sz="0" w:space="0" w:color="auto"/>
                    <w:bottom w:val="none" w:sz="0" w:space="0" w:color="auto"/>
                    <w:right w:val="none" w:sz="0" w:space="0" w:color="auto"/>
                  </w:divBdr>
                  <w:divsChild>
                    <w:div w:id="1476337170">
                      <w:marLeft w:val="0"/>
                      <w:marRight w:val="0"/>
                      <w:marTop w:val="0"/>
                      <w:marBottom w:val="0"/>
                      <w:divBdr>
                        <w:top w:val="none" w:sz="0" w:space="0" w:color="auto"/>
                        <w:left w:val="none" w:sz="0" w:space="0" w:color="auto"/>
                        <w:bottom w:val="none" w:sz="0" w:space="0" w:color="auto"/>
                        <w:right w:val="none" w:sz="0" w:space="0" w:color="auto"/>
                      </w:divBdr>
                    </w:div>
                  </w:divsChild>
                </w:div>
                <w:div w:id="776368703">
                  <w:marLeft w:val="0"/>
                  <w:marRight w:val="0"/>
                  <w:marTop w:val="0"/>
                  <w:marBottom w:val="0"/>
                  <w:divBdr>
                    <w:top w:val="none" w:sz="0" w:space="0" w:color="auto"/>
                    <w:left w:val="none" w:sz="0" w:space="0" w:color="auto"/>
                    <w:bottom w:val="none" w:sz="0" w:space="0" w:color="auto"/>
                    <w:right w:val="none" w:sz="0" w:space="0" w:color="auto"/>
                  </w:divBdr>
                  <w:divsChild>
                    <w:div w:id="1316689909">
                      <w:marLeft w:val="0"/>
                      <w:marRight w:val="0"/>
                      <w:marTop w:val="0"/>
                      <w:marBottom w:val="0"/>
                      <w:divBdr>
                        <w:top w:val="none" w:sz="0" w:space="0" w:color="auto"/>
                        <w:left w:val="none" w:sz="0" w:space="0" w:color="auto"/>
                        <w:bottom w:val="none" w:sz="0" w:space="0" w:color="auto"/>
                        <w:right w:val="none" w:sz="0" w:space="0" w:color="auto"/>
                      </w:divBdr>
                    </w:div>
                  </w:divsChild>
                </w:div>
                <w:div w:id="792599518">
                  <w:marLeft w:val="0"/>
                  <w:marRight w:val="0"/>
                  <w:marTop w:val="0"/>
                  <w:marBottom w:val="0"/>
                  <w:divBdr>
                    <w:top w:val="none" w:sz="0" w:space="0" w:color="auto"/>
                    <w:left w:val="none" w:sz="0" w:space="0" w:color="auto"/>
                    <w:bottom w:val="none" w:sz="0" w:space="0" w:color="auto"/>
                    <w:right w:val="none" w:sz="0" w:space="0" w:color="auto"/>
                  </w:divBdr>
                  <w:divsChild>
                    <w:div w:id="1057318887">
                      <w:marLeft w:val="0"/>
                      <w:marRight w:val="0"/>
                      <w:marTop w:val="0"/>
                      <w:marBottom w:val="0"/>
                      <w:divBdr>
                        <w:top w:val="none" w:sz="0" w:space="0" w:color="auto"/>
                        <w:left w:val="none" w:sz="0" w:space="0" w:color="auto"/>
                        <w:bottom w:val="none" w:sz="0" w:space="0" w:color="auto"/>
                        <w:right w:val="none" w:sz="0" w:space="0" w:color="auto"/>
                      </w:divBdr>
                    </w:div>
                  </w:divsChild>
                </w:div>
                <w:div w:id="793403253">
                  <w:marLeft w:val="0"/>
                  <w:marRight w:val="0"/>
                  <w:marTop w:val="0"/>
                  <w:marBottom w:val="0"/>
                  <w:divBdr>
                    <w:top w:val="none" w:sz="0" w:space="0" w:color="auto"/>
                    <w:left w:val="none" w:sz="0" w:space="0" w:color="auto"/>
                    <w:bottom w:val="none" w:sz="0" w:space="0" w:color="auto"/>
                    <w:right w:val="none" w:sz="0" w:space="0" w:color="auto"/>
                  </w:divBdr>
                  <w:divsChild>
                    <w:div w:id="1377698791">
                      <w:marLeft w:val="0"/>
                      <w:marRight w:val="0"/>
                      <w:marTop w:val="0"/>
                      <w:marBottom w:val="0"/>
                      <w:divBdr>
                        <w:top w:val="none" w:sz="0" w:space="0" w:color="auto"/>
                        <w:left w:val="none" w:sz="0" w:space="0" w:color="auto"/>
                        <w:bottom w:val="none" w:sz="0" w:space="0" w:color="auto"/>
                        <w:right w:val="none" w:sz="0" w:space="0" w:color="auto"/>
                      </w:divBdr>
                    </w:div>
                  </w:divsChild>
                </w:div>
                <w:div w:id="798651433">
                  <w:marLeft w:val="0"/>
                  <w:marRight w:val="0"/>
                  <w:marTop w:val="0"/>
                  <w:marBottom w:val="0"/>
                  <w:divBdr>
                    <w:top w:val="none" w:sz="0" w:space="0" w:color="auto"/>
                    <w:left w:val="none" w:sz="0" w:space="0" w:color="auto"/>
                    <w:bottom w:val="none" w:sz="0" w:space="0" w:color="auto"/>
                    <w:right w:val="none" w:sz="0" w:space="0" w:color="auto"/>
                  </w:divBdr>
                  <w:divsChild>
                    <w:div w:id="282663215">
                      <w:marLeft w:val="0"/>
                      <w:marRight w:val="0"/>
                      <w:marTop w:val="0"/>
                      <w:marBottom w:val="0"/>
                      <w:divBdr>
                        <w:top w:val="none" w:sz="0" w:space="0" w:color="auto"/>
                        <w:left w:val="none" w:sz="0" w:space="0" w:color="auto"/>
                        <w:bottom w:val="none" w:sz="0" w:space="0" w:color="auto"/>
                        <w:right w:val="none" w:sz="0" w:space="0" w:color="auto"/>
                      </w:divBdr>
                    </w:div>
                  </w:divsChild>
                </w:div>
                <w:div w:id="821316939">
                  <w:marLeft w:val="0"/>
                  <w:marRight w:val="0"/>
                  <w:marTop w:val="0"/>
                  <w:marBottom w:val="0"/>
                  <w:divBdr>
                    <w:top w:val="none" w:sz="0" w:space="0" w:color="auto"/>
                    <w:left w:val="none" w:sz="0" w:space="0" w:color="auto"/>
                    <w:bottom w:val="none" w:sz="0" w:space="0" w:color="auto"/>
                    <w:right w:val="none" w:sz="0" w:space="0" w:color="auto"/>
                  </w:divBdr>
                  <w:divsChild>
                    <w:div w:id="228997615">
                      <w:marLeft w:val="0"/>
                      <w:marRight w:val="0"/>
                      <w:marTop w:val="0"/>
                      <w:marBottom w:val="0"/>
                      <w:divBdr>
                        <w:top w:val="none" w:sz="0" w:space="0" w:color="auto"/>
                        <w:left w:val="none" w:sz="0" w:space="0" w:color="auto"/>
                        <w:bottom w:val="none" w:sz="0" w:space="0" w:color="auto"/>
                        <w:right w:val="none" w:sz="0" w:space="0" w:color="auto"/>
                      </w:divBdr>
                    </w:div>
                  </w:divsChild>
                </w:div>
                <w:div w:id="835800990">
                  <w:marLeft w:val="0"/>
                  <w:marRight w:val="0"/>
                  <w:marTop w:val="0"/>
                  <w:marBottom w:val="0"/>
                  <w:divBdr>
                    <w:top w:val="none" w:sz="0" w:space="0" w:color="auto"/>
                    <w:left w:val="none" w:sz="0" w:space="0" w:color="auto"/>
                    <w:bottom w:val="none" w:sz="0" w:space="0" w:color="auto"/>
                    <w:right w:val="none" w:sz="0" w:space="0" w:color="auto"/>
                  </w:divBdr>
                  <w:divsChild>
                    <w:div w:id="938948723">
                      <w:marLeft w:val="0"/>
                      <w:marRight w:val="0"/>
                      <w:marTop w:val="0"/>
                      <w:marBottom w:val="0"/>
                      <w:divBdr>
                        <w:top w:val="none" w:sz="0" w:space="0" w:color="auto"/>
                        <w:left w:val="none" w:sz="0" w:space="0" w:color="auto"/>
                        <w:bottom w:val="none" w:sz="0" w:space="0" w:color="auto"/>
                        <w:right w:val="none" w:sz="0" w:space="0" w:color="auto"/>
                      </w:divBdr>
                    </w:div>
                  </w:divsChild>
                </w:div>
                <w:div w:id="849027327">
                  <w:marLeft w:val="0"/>
                  <w:marRight w:val="0"/>
                  <w:marTop w:val="0"/>
                  <w:marBottom w:val="0"/>
                  <w:divBdr>
                    <w:top w:val="none" w:sz="0" w:space="0" w:color="auto"/>
                    <w:left w:val="none" w:sz="0" w:space="0" w:color="auto"/>
                    <w:bottom w:val="none" w:sz="0" w:space="0" w:color="auto"/>
                    <w:right w:val="none" w:sz="0" w:space="0" w:color="auto"/>
                  </w:divBdr>
                  <w:divsChild>
                    <w:div w:id="1026833437">
                      <w:marLeft w:val="0"/>
                      <w:marRight w:val="0"/>
                      <w:marTop w:val="0"/>
                      <w:marBottom w:val="0"/>
                      <w:divBdr>
                        <w:top w:val="none" w:sz="0" w:space="0" w:color="auto"/>
                        <w:left w:val="none" w:sz="0" w:space="0" w:color="auto"/>
                        <w:bottom w:val="none" w:sz="0" w:space="0" w:color="auto"/>
                        <w:right w:val="none" w:sz="0" w:space="0" w:color="auto"/>
                      </w:divBdr>
                    </w:div>
                  </w:divsChild>
                </w:div>
                <w:div w:id="864635672">
                  <w:marLeft w:val="0"/>
                  <w:marRight w:val="0"/>
                  <w:marTop w:val="0"/>
                  <w:marBottom w:val="0"/>
                  <w:divBdr>
                    <w:top w:val="none" w:sz="0" w:space="0" w:color="auto"/>
                    <w:left w:val="none" w:sz="0" w:space="0" w:color="auto"/>
                    <w:bottom w:val="none" w:sz="0" w:space="0" w:color="auto"/>
                    <w:right w:val="none" w:sz="0" w:space="0" w:color="auto"/>
                  </w:divBdr>
                  <w:divsChild>
                    <w:div w:id="951473800">
                      <w:marLeft w:val="0"/>
                      <w:marRight w:val="0"/>
                      <w:marTop w:val="0"/>
                      <w:marBottom w:val="0"/>
                      <w:divBdr>
                        <w:top w:val="none" w:sz="0" w:space="0" w:color="auto"/>
                        <w:left w:val="none" w:sz="0" w:space="0" w:color="auto"/>
                        <w:bottom w:val="none" w:sz="0" w:space="0" w:color="auto"/>
                        <w:right w:val="none" w:sz="0" w:space="0" w:color="auto"/>
                      </w:divBdr>
                    </w:div>
                  </w:divsChild>
                </w:div>
                <w:div w:id="872380408">
                  <w:marLeft w:val="0"/>
                  <w:marRight w:val="0"/>
                  <w:marTop w:val="0"/>
                  <w:marBottom w:val="0"/>
                  <w:divBdr>
                    <w:top w:val="none" w:sz="0" w:space="0" w:color="auto"/>
                    <w:left w:val="none" w:sz="0" w:space="0" w:color="auto"/>
                    <w:bottom w:val="none" w:sz="0" w:space="0" w:color="auto"/>
                    <w:right w:val="none" w:sz="0" w:space="0" w:color="auto"/>
                  </w:divBdr>
                  <w:divsChild>
                    <w:div w:id="370618920">
                      <w:marLeft w:val="0"/>
                      <w:marRight w:val="0"/>
                      <w:marTop w:val="0"/>
                      <w:marBottom w:val="0"/>
                      <w:divBdr>
                        <w:top w:val="none" w:sz="0" w:space="0" w:color="auto"/>
                        <w:left w:val="none" w:sz="0" w:space="0" w:color="auto"/>
                        <w:bottom w:val="none" w:sz="0" w:space="0" w:color="auto"/>
                        <w:right w:val="none" w:sz="0" w:space="0" w:color="auto"/>
                      </w:divBdr>
                    </w:div>
                  </w:divsChild>
                </w:div>
                <w:div w:id="890578275">
                  <w:marLeft w:val="0"/>
                  <w:marRight w:val="0"/>
                  <w:marTop w:val="0"/>
                  <w:marBottom w:val="0"/>
                  <w:divBdr>
                    <w:top w:val="none" w:sz="0" w:space="0" w:color="auto"/>
                    <w:left w:val="none" w:sz="0" w:space="0" w:color="auto"/>
                    <w:bottom w:val="none" w:sz="0" w:space="0" w:color="auto"/>
                    <w:right w:val="none" w:sz="0" w:space="0" w:color="auto"/>
                  </w:divBdr>
                  <w:divsChild>
                    <w:div w:id="1345473075">
                      <w:marLeft w:val="0"/>
                      <w:marRight w:val="0"/>
                      <w:marTop w:val="0"/>
                      <w:marBottom w:val="0"/>
                      <w:divBdr>
                        <w:top w:val="none" w:sz="0" w:space="0" w:color="auto"/>
                        <w:left w:val="none" w:sz="0" w:space="0" w:color="auto"/>
                        <w:bottom w:val="none" w:sz="0" w:space="0" w:color="auto"/>
                        <w:right w:val="none" w:sz="0" w:space="0" w:color="auto"/>
                      </w:divBdr>
                    </w:div>
                  </w:divsChild>
                </w:div>
                <w:div w:id="915431233">
                  <w:marLeft w:val="0"/>
                  <w:marRight w:val="0"/>
                  <w:marTop w:val="0"/>
                  <w:marBottom w:val="0"/>
                  <w:divBdr>
                    <w:top w:val="none" w:sz="0" w:space="0" w:color="auto"/>
                    <w:left w:val="none" w:sz="0" w:space="0" w:color="auto"/>
                    <w:bottom w:val="none" w:sz="0" w:space="0" w:color="auto"/>
                    <w:right w:val="none" w:sz="0" w:space="0" w:color="auto"/>
                  </w:divBdr>
                  <w:divsChild>
                    <w:div w:id="1716462289">
                      <w:marLeft w:val="0"/>
                      <w:marRight w:val="0"/>
                      <w:marTop w:val="0"/>
                      <w:marBottom w:val="0"/>
                      <w:divBdr>
                        <w:top w:val="none" w:sz="0" w:space="0" w:color="auto"/>
                        <w:left w:val="none" w:sz="0" w:space="0" w:color="auto"/>
                        <w:bottom w:val="none" w:sz="0" w:space="0" w:color="auto"/>
                        <w:right w:val="none" w:sz="0" w:space="0" w:color="auto"/>
                      </w:divBdr>
                    </w:div>
                  </w:divsChild>
                </w:div>
                <w:div w:id="925267772">
                  <w:marLeft w:val="0"/>
                  <w:marRight w:val="0"/>
                  <w:marTop w:val="0"/>
                  <w:marBottom w:val="0"/>
                  <w:divBdr>
                    <w:top w:val="none" w:sz="0" w:space="0" w:color="auto"/>
                    <w:left w:val="none" w:sz="0" w:space="0" w:color="auto"/>
                    <w:bottom w:val="none" w:sz="0" w:space="0" w:color="auto"/>
                    <w:right w:val="none" w:sz="0" w:space="0" w:color="auto"/>
                  </w:divBdr>
                  <w:divsChild>
                    <w:div w:id="1139037288">
                      <w:marLeft w:val="0"/>
                      <w:marRight w:val="0"/>
                      <w:marTop w:val="0"/>
                      <w:marBottom w:val="0"/>
                      <w:divBdr>
                        <w:top w:val="none" w:sz="0" w:space="0" w:color="auto"/>
                        <w:left w:val="none" w:sz="0" w:space="0" w:color="auto"/>
                        <w:bottom w:val="none" w:sz="0" w:space="0" w:color="auto"/>
                        <w:right w:val="none" w:sz="0" w:space="0" w:color="auto"/>
                      </w:divBdr>
                    </w:div>
                  </w:divsChild>
                </w:div>
                <w:div w:id="945389117">
                  <w:marLeft w:val="0"/>
                  <w:marRight w:val="0"/>
                  <w:marTop w:val="0"/>
                  <w:marBottom w:val="0"/>
                  <w:divBdr>
                    <w:top w:val="none" w:sz="0" w:space="0" w:color="auto"/>
                    <w:left w:val="none" w:sz="0" w:space="0" w:color="auto"/>
                    <w:bottom w:val="none" w:sz="0" w:space="0" w:color="auto"/>
                    <w:right w:val="none" w:sz="0" w:space="0" w:color="auto"/>
                  </w:divBdr>
                  <w:divsChild>
                    <w:div w:id="1632586912">
                      <w:marLeft w:val="0"/>
                      <w:marRight w:val="0"/>
                      <w:marTop w:val="0"/>
                      <w:marBottom w:val="0"/>
                      <w:divBdr>
                        <w:top w:val="none" w:sz="0" w:space="0" w:color="auto"/>
                        <w:left w:val="none" w:sz="0" w:space="0" w:color="auto"/>
                        <w:bottom w:val="none" w:sz="0" w:space="0" w:color="auto"/>
                        <w:right w:val="none" w:sz="0" w:space="0" w:color="auto"/>
                      </w:divBdr>
                    </w:div>
                  </w:divsChild>
                </w:div>
                <w:div w:id="949315248">
                  <w:marLeft w:val="0"/>
                  <w:marRight w:val="0"/>
                  <w:marTop w:val="0"/>
                  <w:marBottom w:val="0"/>
                  <w:divBdr>
                    <w:top w:val="none" w:sz="0" w:space="0" w:color="auto"/>
                    <w:left w:val="none" w:sz="0" w:space="0" w:color="auto"/>
                    <w:bottom w:val="none" w:sz="0" w:space="0" w:color="auto"/>
                    <w:right w:val="none" w:sz="0" w:space="0" w:color="auto"/>
                  </w:divBdr>
                  <w:divsChild>
                    <w:div w:id="1043333742">
                      <w:marLeft w:val="0"/>
                      <w:marRight w:val="0"/>
                      <w:marTop w:val="0"/>
                      <w:marBottom w:val="0"/>
                      <w:divBdr>
                        <w:top w:val="none" w:sz="0" w:space="0" w:color="auto"/>
                        <w:left w:val="none" w:sz="0" w:space="0" w:color="auto"/>
                        <w:bottom w:val="none" w:sz="0" w:space="0" w:color="auto"/>
                        <w:right w:val="none" w:sz="0" w:space="0" w:color="auto"/>
                      </w:divBdr>
                    </w:div>
                  </w:divsChild>
                </w:div>
                <w:div w:id="950165536">
                  <w:marLeft w:val="0"/>
                  <w:marRight w:val="0"/>
                  <w:marTop w:val="0"/>
                  <w:marBottom w:val="0"/>
                  <w:divBdr>
                    <w:top w:val="none" w:sz="0" w:space="0" w:color="auto"/>
                    <w:left w:val="none" w:sz="0" w:space="0" w:color="auto"/>
                    <w:bottom w:val="none" w:sz="0" w:space="0" w:color="auto"/>
                    <w:right w:val="none" w:sz="0" w:space="0" w:color="auto"/>
                  </w:divBdr>
                  <w:divsChild>
                    <w:div w:id="86316468">
                      <w:marLeft w:val="0"/>
                      <w:marRight w:val="0"/>
                      <w:marTop w:val="0"/>
                      <w:marBottom w:val="0"/>
                      <w:divBdr>
                        <w:top w:val="none" w:sz="0" w:space="0" w:color="auto"/>
                        <w:left w:val="none" w:sz="0" w:space="0" w:color="auto"/>
                        <w:bottom w:val="none" w:sz="0" w:space="0" w:color="auto"/>
                        <w:right w:val="none" w:sz="0" w:space="0" w:color="auto"/>
                      </w:divBdr>
                    </w:div>
                  </w:divsChild>
                </w:div>
                <w:div w:id="971328557">
                  <w:marLeft w:val="0"/>
                  <w:marRight w:val="0"/>
                  <w:marTop w:val="0"/>
                  <w:marBottom w:val="0"/>
                  <w:divBdr>
                    <w:top w:val="none" w:sz="0" w:space="0" w:color="auto"/>
                    <w:left w:val="none" w:sz="0" w:space="0" w:color="auto"/>
                    <w:bottom w:val="none" w:sz="0" w:space="0" w:color="auto"/>
                    <w:right w:val="none" w:sz="0" w:space="0" w:color="auto"/>
                  </w:divBdr>
                  <w:divsChild>
                    <w:div w:id="1406804796">
                      <w:marLeft w:val="0"/>
                      <w:marRight w:val="0"/>
                      <w:marTop w:val="0"/>
                      <w:marBottom w:val="0"/>
                      <w:divBdr>
                        <w:top w:val="none" w:sz="0" w:space="0" w:color="auto"/>
                        <w:left w:val="none" w:sz="0" w:space="0" w:color="auto"/>
                        <w:bottom w:val="none" w:sz="0" w:space="0" w:color="auto"/>
                        <w:right w:val="none" w:sz="0" w:space="0" w:color="auto"/>
                      </w:divBdr>
                    </w:div>
                  </w:divsChild>
                </w:div>
                <w:div w:id="987199866">
                  <w:marLeft w:val="0"/>
                  <w:marRight w:val="0"/>
                  <w:marTop w:val="0"/>
                  <w:marBottom w:val="0"/>
                  <w:divBdr>
                    <w:top w:val="none" w:sz="0" w:space="0" w:color="auto"/>
                    <w:left w:val="none" w:sz="0" w:space="0" w:color="auto"/>
                    <w:bottom w:val="none" w:sz="0" w:space="0" w:color="auto"/>
                    <w:right w:val="none" w:sz="0" w:space="0" w:color="auto"/>
                  </w:divBdr>
                  <w:divsChild>
                    <w:div w:id="582184185">
                      <w:marLeft w:val="0"/>
                      <w:marRight w:val="0"/>
                      <w:marTop w:val="0"/>
                      <w:marBottom w:val="0"/>
                      <w:divBdr>
                        <w:top w:val="none" w:sz="0" w:space="0" w:color="auto"/>
                        <w:left w:val="none" w:sz="0" w:space="0" w:color="auto"/>
                        <w:bottom w:val="none" w:sz="0" w:space="0" w:color="auto"/>
                        <w:right w:val="none" w:sz="0" w:space="0" w:color="auto"/>
                      </w:divBdr>
                    </w:div>
                  </w:divsChild>
                </w:div>
                <w:div w:id="991518359">
                  <w:marLeft w:val="0"/>
                  <w:marRight w:val="0"/>
                  <w:marTop w:val="0"/>
                  <w:marBottom w:val="0"/>
                  <w:divBdr>
                    <w:top w:val="none" w:sz="0" w:space="0" w:color="auto"/>
                    <w:left w:val="none" w:sz="0" w:space="0" w:color="auto"/>
                    <w:bottom w:val="none" w:sz="0" w:space="0" w:color="auto"/>
                    <w:right w:val="none" w:sz="0" w:space="0" w:color="auto"/>
                  </w:divBdr>
                  <w:divsChild>
                    <w:div w:id="2029327476">
                      <w:marLeft w:val="0"/>
                      <w:marRight w:val="0"/>
                      <w:marTop w:val="0"/>
                      <w:marBottom w:val="0"/>
                      <w:divBdr>
                        <w:top w:val="none" w:sz="0" w:space="0" w:color="auto"/>
                        <w:left w:val="none" w:sz="0" w:space="0" w:color="auto"/>
                        <w:bottom w:val="none" w:sz="0" w:space="0" w:color="auto"/>
                        <w:right w:val="none" w:sz="0" w:space="0" w:color="auto"/>
                      </w:divBdr>
                    </w:div>
                  </w:divsChild>
                </w:div>
                <w:div w:id="1007826763">
                  <w:marLeft w:val="0"/>
                  <w:marRight w:val="0"/>
                  <w:marTop w:val="0"/>
                  <w:marBottom w:val="0"/>
                  <w:divBdr>
                    <w:top w:val="none" w:sz="0" w:space="0" w:color="auto"/>
                    <w:left w:val="none" w:sz="0" w:space="0" w:color="auto"/>
                    <w:bottom w:val="none" w:sz="0" w:space="0" w:color="auto"/>
                    <w:right w:val="none" w:sz="0" w:space="0" w:color="auto"/>
                  </w:divBdr>
                  <w:divsChild>
                    <w:div w:id="365638831">
                      <w:marLeft w:val="0"/>
                      <w:marRight w:val="0"/>
                      <w:marTop w:val="0"/>
                      <w:marBottom w:val="0"/>
                      <w:divBdr>
                        <w:top w:val="none" w:sz="0" w:space="0" w:color="auto"/>
                        <w:left w:val="none" w:sz="0" w:space="0" w:color="auto"/>
                        <w:bottom w:val="none" w:sz="0" w:space="0" w:color="auto"/>
                        <w:right w:val="none" w:sz="0" w:space="0" w:color="auto"/>
                      </w:divBdr>
                    </w:div>
                  </w:divsChild>
                </w:div>
                <w:div w:id="1016269813">
                  <w:marLeft w:val="0"/>
                  <w:marRight w:val="0"/>
                  <w:marTop w:val="0"/>
                  <w:marBottom w:val="0"/>
                  <w:divBdr>
                    <w:top w:val="none" w:sz="0" w:space="0" w:color="auto"/>
                    <w:left w:val="none" w:sz="0" w:space="0" w:color="auto"/>
                    <w:bottom w:val="none" w:sz="0" w:space="0" w:color="auto"/>
                    <w:right w:val="none" w:sz="0" w:space="0" w:color="auto"/>
                  </w:divBdr>
                  <w:divsChild>
                    <w:div w:id="1470050886">
                      <w:marLeft w:val="0"/>
                      <w:marRight w:val="0"/>
                      <w:marTop w:val="0"/>
                      <w:marBottom w:val="0"/>
                      <w:divBdr>
                        <w:top w:val="none" w:sz="0" w:space="0" w:color="auto"/>
                        <w:left w:val="none" w:sz="0" w:space="0" w:color="auto"/>
                        <w:bottom w:val="none" w:sz="0" w:space="0" w:color="auto"/>
                        <w:right w:val="none" w:sz="0" w:space="0" w:color="auto"/>
                      </w:divBdr>
                    </w:div>
                  </w:divsChild>
                </w:div>
                <w:div w:id="1034189395">
                  <w:marLeft w:val="0"/>
                  <w:marRight w:val="0"/>
                  <w:marTop w:val="0"/>
                  <w:marBottom w:val="0"/>
                  <w:divBdr>
                    <w:top w:val="none" w:sz="0" w:space="0" w:color="auto"/>
                    <w:left w:val="none" w:sz="0" w:space="0" w:color="auto"/>
                    <w:bottom w:val="none" w:sz="0" w:space="0" w:color="auto"/>
                    <w:right w:val="none" w:sz="0" w:space="0" w:color="auto"/>
                  </w:divBdr>
                  <w:divsChild>
                    <w:div w:id="1446198381">
                      <w:marLeft w:val="0"/>
                      <w:marRight w:val="0"/>
                      <w:marTop w:val="0"/>
                      <w:marBottom w:val="0"/>
                      <w:divBdr>
                        <w:top w:val="none" w:sz="0" w:space="0" w:color="auto"/>
                        <w:left w:val="none" w:sz="0" w:space="0" w:color="auto"/>
                        <w:bottom w:val="none" w:sz="0" w:space="0" w:color="auto"/>
                        <w:right w:val="none" w:sz="0" w:space="0" w:color="auto"/>
                      </w:divBdr>
                    </w:div>
                  </w:divsChild>
                </w:div>
                <w:div w:id="1047414018">
                  <w:marLeft w:val="0"/>
                  <w:marRight w:val="0"/>
                  <w:marTop w:val="0"/>
                  <w:marBottom w:val="0"/>
                  <w:divBdr>
                    <w:top w:val="none" w:sz="0" w:space="0" w:color="auto"/>
                    <w:left w:val="none" w:sz="0" w:space="0" w:color="auto"/>
                    <w:bottom w:val="none" w:sz="0" w:space="0" w:color="auto"/>
                    <w:right w:val="none" w:sz="0" w:space="0" w:color="auto"/>
                  </w:divBdr>
                  <w:divsChild>
                    <w:div w:id="911890730">
                      <w:marLeft w:val="0"/>
                      <w:marRight w:val="0"/>
                      <w:marTop w:val="0"/>
                      <w:marBottom w:val="0"/>
                      <w:divBdr>
                        <w:top w:val="none" w:sz="0" w:space="0" w:color="auto"/>
                        <w:left w:val="none" w:sz="0" w:space="0" w:color="auto"/>
                        <w:bottom w:val="none" w:sz="0" w:space="0" w:color="auto"/>
                        <w:right w:val="none" w:sz="0" w:space="0" w:color="auto"/>
                      </w:divBdr>
                    </w:div>
                  </w:divsChild>
                </w:div>
                <w:div w:id="1048451084">
                  <w:marLeft w:val="0"/>
                  <w:marRight w:val="0"/>
                  <w:marTop w:val="0"/>
                  <w:marBottom w:val="0"/>
                  <w:divBdr>
                    <w:top w:val="none" w:sz="0" w:space="0" w:color="auto"/>
                    <w:left w:val="none" w:sz="0" w:space="0" w:color="auto"/>
                    <w:bottom w:val="none" w:sz="0" w:space="0" w:color="auto"/>
                    <w:right w:val="none" w:sz="0" w:space="0" w:color="auto"/>
                  </w:divBdr>
                  <w:divsChild>
                    <w:div w:id="974289576">
                      <w:marLeft w:val="0"/>
                      <w:marRight w:val="0"/>
                      <w:marTop w:val="0"/>
                      <w:marBottom w:val="0"/>
                      <w:divBdr>
                        <w:top w:val="none" w:sz="0" w:space="0" w:color="auto"/>
                        <w:left w:val="none" w:sz="0" w:space="0" w:color="auto"/>
                        <w:bottom w:val="none" w:sz="0" w:space="0" w:color="auto"/>
                        <w:right w:val="none" w:sz="0" w:space="0" w:color="auto"/>
                      </w:divBdr>
                    </w:div>
                  </w:divsChild>
                </w:div>
                <w:div w:id="1063256316">
                  <w:marLeft w:val="0"/>
                  <w:marRight w:val="0"/>
                  <w:marTop w:val="0"/>
                  <w:marBottom w:val="0"/>
                  <w:divBdr>
                    <w:top w:val="none" w:sz="0" w:space="0" w:color="auto"/>
                    <w:left w:val="none" w:sz="0" w:space="0" w:color="auto"/>
                    <w:bottom w:val="none" w:sz="0" w:space="0" w:color="auto"/>
                    <w:right w:val="none" w:sz="0" w:space="0" w:color="auto"/>
                  </w:divBdr>
                  <w:divsChild>
                    <w:div w:id="1980261211">
                      <w:marLeft w:val="0"/>
                      <w:marRight w:val="0"/>
                      <w:marTop w:val="0"/>
                      <w:marBottom w:val="0"/>
                      <w:divBdr>
                        <w:top w:val="none" w:sz="0" w:space="0" w:color="auto"/>
                        <w:left w:val="none" w:sz="0" w:space="0" w:color="auto"/>
                        <w:bottom w:val="none" w:sz="0" w:space="0" w:color="auto"/>
                        <w:right w:val="none" w:sz="0" w:space="0" w:color="auto"/>
                      </w:divBdr>
                    </w:div>
                  </w:divsChild>
                </w:div>
                <w:div w:id="1068958579">
                  <w:marLeft w:val="0"/>
                  <w:marRight w:val="0"/>
                  <w:marTop w:val="0"/>
                  <w:marBottom w:val="0"/>
                  <w:divBdr>
                    <w:top w:val="none" w:sz="0" w:space="0" w:color="auto"/>
                    <w:left w:val="none" w:sz="0" w:space="0" w:color="auto"/>
                    <w:bottom w:val="none" w:sz="0" w:space="0" w:color="auto"/>
                    <w:right w:val="none" w:sz="0" w:space="0" w:color="auto"/>
                  </w:divBdr>
                  <w:divsChild>
                    <w:div w:id="232279761">
                      <w:marLeft w:val="0"/>
                      <w:marRight w:val="0"/>
                      <w:marTop w:val="0"/>
                      <w:marBottom w:val="0"/>
                      <w:divBdr>
                        <w:top w:val="none" w:sz="0" w:space="0" w:color="auto"/>
                        <w:left w:val="none" w:sz="0" w:space="0" w:color="auto"/>
                        <w:bottom w:val="none" w:sz="0" w:space="0" w:color="auto"/>
                        <w:right w:val="none" w:sz="0" w:space="0" w:color="auto"/>
                      </w:divBdr>
                    </w:div>
                  </w:divsChild>
                </w:div>
                <w:div w:id="1077900698">
                  <w:marLeft w:val="0"/>
                  <w:marRight w:val="0"/>
                  <w:marTop w:val="0"/>
                  <w:marBottom w:val="0"/>
                  <w:divBdr>
                    <w:top w:val="none" w:sz="0" w:space="0" w:color="auto"/>
                    <w:left w:val="none" w:sz="0" w:space="0" w:color="auto"/>
                    <w:bottom w:val="none" w:sz="0" w:space="0" w:color="auto"/>
                    <w:right w:val="none" w:sz="0" w:space="0" w:color="auto"/>
                  </w:divBdr>
                  <w:divsChild>
                    <w:div w:id="1864711347">
                      <w:marLeft w:val="0"/>
                      <w:marRight w:val="0"/>
                      <w:marTop w:val="0"/>
                      <w:marBottom w:val="0"/>
                      <w:divBdr>
                        <w:top w:val="none" w:sz="0" w:space="0" w:color="auto"/>
                        <w:left w:val="none" w:sz="0" w:space="0" w:color="auto"/>
                        <w:bottom w:val="none" w:sz="0" w:space="0" w:color="auto"/>
                        <w:right w:val="none" w:sz="0" w:space="0" w:color="auto"/>
                      </w:divBdr>
                    </w:div>
                  </w:divsChild>
                </w:div>
                <w:div w:id="1099449156">
                  <w:marLeft w:val="0"/>
                  <w:marRight w:val="0"/>
                  <w:marTop w:val="0"/>
                  <w:marBottom w:val="0"/>
                  <w:divBdr>
                    <w:top w:val="none" w:sz="0" w:space="0" w:color="auto"/>
                    <w:left w:val="none" w:sz="0" w:space="0" w:color="auto"/>
                    <w:bottom w:val="none" w:sz="0" w:space="0" w:color="auto"/>
                    <w:right w:val="none" w:sz="0" w:space="0" w:color="auto"/>
                  </w:divBdr>
                  <w:divsChild>
                    <w:div w:id="835608881">
                      <w:marLeft w:val="0"/>
                      <w:marRight w:val="0"/>
                      <w:marTop w:val="0"/>
                      <w:marBottom w:val="0"/>
                      <w:divBdr>
                        <w:top w:val="none" w:sz="0" w:space="0" w:color="auto"/>
                        <w:left w:val="none" w:sz="0" w:space="0" w:color="auto"/>
                        <w:bottom w:val="none" w:sz="0" w:space="0" w:color="auto"/>
                        <w:right w:val="none" w:sz="0" w:space="0" w:color="auto"/>
                      </w:divBdr>
                    </w:div>
                  </w:divsChild>
                </w:div>
                <w:div w:id="1099838533">
                  <w:marLeft w:val="0"/>
                  <w:marRight w:val="0"/>
                  <w:marTop w:val="0"/>
                  <w:marBottom w:val="0"/>
                  <w:divBdr>
                    <w:top w:val="none" w:sz="0" w:space="0" w:color="auto"/>
                    <w:left w:val="none" w:sz="0" w:space="0" w:color="auto"/>
                    <w:bottom w:val="none" w:sz="0" w:space="0" w:color="auto"/>
                    <w:right w:val="none" w:sz="0" w:space="0" w:color="auto"/>
                  </w:divBdr>
                  <w:divsChild>
                    <w:div w:id="1987467358">
                      <w:marLeft w:val="0"/>
                      <w:marRight w:val="0"/>
                      <w:marTop w:val="0"/>
                      <w:marBottom w:val="0"/>
                      <w:divBdr>
                        <w:top w:val="none" w:sz="0" w:space="0" w:color="auto"/>
                        <w:left w:val="none" w:sz="0" w:space="0" w:color="auto"/>
                        <w:bottom w:val="none" w:sz="0" w:space="0" w:color="auto"/>
                        <w:right w:val="none" w:sz="0" w:space="0" w:color="auto"/>
                      </w:divBdr>
                    </w:div>
                  </w:divsChild>
                </w:div>
                <w:div w:id="1108701375">
                  <w:marLeft w:val="0"/>
                  <w:marRight w:val="0"/>
                  <w:marTop w:val="0"/>
                  <w:marBottom w:val="0"/>
                  <w:divBdr>
                    <w:top w:val="none" w:sz="0" w:space="0" w:color="auto"/>
                    <w:left w:val="none" w:sz="0" w:space="0" w:color="auto"/>
                    <w:bottom w:val="none" w:sz="0" w:space="0" w:color="auto"/>
                    <w:right w:val="none" w:sz="0" w:space="0" w:color="auto"/>
                  </w:divBdr>
                  <w:divsChild>
                    <w:div w:id="1469979768">
                      <w:marLeft w:val="0"/>
                      <w:marRight w:val="0"/>
                      <w:marTop w:val="0"/>
                      <w:marBottom w:val="0"/>
                      <w:divBdr>
                        <w:top w:val="none" w:sz="0" w:space="0" w:color="auto"/>
                        <w:left w:val="none" w:sz="0" w:space="0" w:color="auto"/>
                        <w:bottom w:val="none" w:sz="0" w:space="0" w:color="auto"/>
                        <w:right w:val="none" w:sz="0" w:space="0" w:color="auto"/>
                      </w:divBdr>
                    </w:div>
                  </w:divsChild>
                </w:div>
                <w:div w:id="1121998244">
                  <w:marLeft w:val="0"/>
                  <w:marRight w:val="0"/>
                  <w:marTop w:val="0"/>
                  <w:marBottom w:val="0"/>
                  <w:divBdr>
                    <w:top w:val="none" w:sz="0" w:space="0" w:color="auto"/>
                    <w:left w:val="none" w:sz="0" w:space="0" w:color="auto"/>
                    <w:bottom w:val="none" w:sz="0" w:space="0" w:color="auto"/>
                    <w:right w:val="none" w:sz="0" w:space="0" w:color="auto"/>
                  </w:divBdr>
                  <w:divsChild>
                    <w:div w:id="2107798107">
                      <w:marLeft w:val="0"/>
                      <w:marRight w:val="0"/>
                      <w:marTop w:val="0"/>
                      <w:marBottom w:val="0"/>
                      <w:divBdr>
                        <w:top w:val="none" w:sz="0" w:space="0" w:color="auto"/>
                        <w:left w:val="none" w:sz="0" w:space="0" w:color="auto"/>
                        <w:bottom w:val="none" w:sz="0" w:space="0" w:color="auto"/>
                        <w:right w:val="none" w:sz="0" w:space="0" w:color="auto"/>
                      </w:divBdr>
                    </w:div>
                  </w:divsChild>
                </w:div>
                <w:div w:id="1122571360">
                  <w:marLeft w:val="0"/>
                  <w:marRight w:val="0"/>
                  <w:marTop w:val="0"/>
                  <w:marBottom w:val="0"/>
                  <w:divBdr>
                    <w:top w:val="none" w:sz="0" w:space="0" w:color="auto"/>
                    <w:left w:val="none" w:sz="0" w:space="0" w:color="auto"/>
                    <w:bottom w:val="none" w:sz="0" w:space="0" w:color="auto"/>
                    <w:right w:val="none" w:sz="0" w:space="0" w:color="auto"/>
                  </w:divBdr>
                  <w:divsChild>
                    <w:div w:id="1678773671">
                      <w:marLeft w:val="0"/>
                      <w:marRight w:val="0"/>
                      <w:marTop w:val="0"/>
                      <w:marBottom w:val="0"/>
                      <w:divBdr>
                        <w:top w:val="none" w:sz="0" w:space="0" w:color="auto"/>
                        <w:left w:val="none" w:sz="0" w:space="0" w:color="auto"/>
                        <w:bottom w:val="none" w:sz="0" w:space="0" w:color="auto"/>
                        <w:right w:val="none" w:sz="0" w:space="0" w:color="auto"/>
                      </w:divBdr>
                    </w:div>
                  </w:divsChild>
                </w:div>
                <w:div w:id="1155992536">
                  <w:marLeft w:val="0"/>
                  <w:marRight w:val="0"/>
                  <w:marTop w:val="0"/>
                  <w:marBottom w:val="0"/>
                  <w:divBdr>
                    <w:top w:val="none" w:sz="0" w:space="0" w:color="auto"/>
                    <w:left w:val="none" w:sz="0" w:space="0" w:color="auto"/>
                    <w:bottom w:val="none" w:sz="0" w:space="0" w:color="auto"/>
                    <w:right w:val="none" w:sz="0" w:space="0" w:color="auto"/>
                  </w:divBdr>
                  <w:divsChild>
                    <w:div w:id="2013292136">
                      <w:marLeft w:val="0"/>
                      <w:marRight w:val="0"/>
                      <w:marTop w:val="0"/>
                      <w:marBottom w:val="0"/>
                      <w:divBdr>
                        <w:top w:val="none" w:sz="0" w:space="0" w:color="auto"/>
                        <w:left w:val="none" w:sz="0" w:space="0" w:color="auto"/>
                        <w:bottom w:val="none" w:sz="0" w:space="0" w:color="auto"/>
                        <w:right w:val="none" w:sz="0" w:space="0" w:color="auto"/>
                      </w:divBdr>
                    </w:div>
                  </w:divsChild>
                </w:div>
                <w:div w:id="1168864144">
                  <w:marLeft w:val="0"/>
                  <w:marRight w:val="0"/>
                  <w:marTop w:val="0"/>
                  <w:marBottom w:val="0"/>
                  <w:divBdr>
                    <w:top w:val="none" w:sz="0" w:space="0" w:color="auto"/>
                    <w:left w:val="none" w:sz="0" w:space="0" w:color="auto"/>
                    <w:bottom w:val="none" w:sz="0" w:space="0" w:color="auto"/>
                    <w:right w:val="none" w:sz="0" w:space="0" w:color="auto"/>
                  </w:divBdr>
                  <w:divsChild>
                    <w:div w:id="1650552571">
                      <w:marLeft w:val="0"/>
                      <w:marRight w:val="0"/>
                      <w:marTop w:val="0"/>
                      <w:marBottom w:val="0"/>
                      <w:divBdr>
                        <w:top w:val="none" w:sz="0" w:space="0" w:color="auto"/>
                        <w:left w:val="none" w:sz="0" w:space="0" w:color="auto"/>
                        <w:bottom w:val="none" w:sz="0" w:space="0" w:color="auto"/>
                        <w:right w:val="none" w:sz="0" w:space="0" w:color="auto"/>
                      </w:divBdr>
                    </w:div>
                  </w:divsChild>
                </w:div>
                <w:div w:id="1185755400">
                  <w:marLeft w:val="0"/>
                  <w:marRight w:val="0"/>
                  <w:marTop w:val="0"/>
                  <w:marBottom w:val="0"/>
                  <w:divBdr>
                    <w:top w:val="none" w:sz="0" w:space="0" w:color="auto"/>
                    <w:left w:val="none" w:sz="0" w:space="0" w:color="auto"/>
                    <w:bottom w:val="none" w:sz="0" w:space="0" w:color="auto"/>
                    <w:right w:val="none" w:sz="0" w:space="0" w:color="auto"/>
                  </w:divBdr>
                  <w:divsChild>
                    <w:div w:id="1448507052">
                      <w:marLeft w:val="0"/>
                      <w:marRight w:val="0"/>
                      <w:marTop w:val="0"/>
                      <w:marBottom w:val="0"/>
                      <w:divBdr>
                        <w:top w:val="none" w:sz="0" w:space="0" w:color="auto"/>
                        <w:left w:val="none" w:sz="0" w:space="0" w:color="auto"/>
                        <w:bottom w:val="none" w:sz="0" w:space="0" w:color="auto"/>
                        <w:right w:val="none" w:sz="0" w:space="0" w:color="auto"/>
                      </w:divBdr>
                    </w:div>
                  </w:divsChild>
                </w:div>
                <w:div w:id="1189640759">
                  <w:marLeft w:val="0"/>
                  <w:marRight w:val="0"/>
                  <w:marTop w:val="0"/>
                  <w:marBottom w:val="0"/>
                  <w:divBdr>
                    <w:top w:val="none" w:sz="0" w:space="0" w:color="auto"/>
                    <w:left w:val="none" w:sz="0" w:space="0" w:color="auto"/>
                    <w:bottom w:val="none" w:sz="0" w:space="0" w:color="auto"/>
                    <w:right w:val="none" w:sz="0" w:space="0" w:color="auto"/>
                  </w:divBdr>
                  <w:divsChild>
                    <w:div w:id="2127506213">
                      <w:marLeft w:val="0"/>
                      <w:marRight w:val="0"/>
                      <w:marTop w:val="0"/>
                      <w:marBottom w:val="0"/>
                      <w:divBdr>
                        <w:top w:val="none" w:sz="0" w:space="0" w:color="auto"/>
                        <w:left w:val="none" w:sz="0" w:space="0" w:color="auto"/>
                        <w:bottom w:val="none" w:sz="0" w:space="0" w:color="auto"/>
                        <w:right w:val="none" w:sz="0" w:space="0" w:color="auto"/>
                      </w:divBdr>
                    </w:div>
                  </w:divsChild>
                </w:div>
                <w:div w:id="1204176221">
                  <w:marLeft w:val="0"/>
                  <w:marRight w:val="0"/>
                  <w:marTop w:val="0"/>
                  <w:marBottom w:val="0"/>
                  <w:divBdr>
                    <w:top w:val="none" w:sz="0" w:space="0" w:color="auto"/>
                    <w:left w:val="none" w:sz="0" w:space="0" w:color="auto"/>
                    <w:bottom w:val="none" w:sz="0" w:space="0" w:color="auto"/>
                    <w:right w:val="none" w:sz="0" w:space="0" w:color="auto"/>
                  </w:divBdr>
                  <w:divsChild>
                    <w:div w:id="28453833">
                      <w:marLeft w:val="0"/>
                      <w:marRight w:val="0"/>
                      <w:marTop w:val="0"/>
                      <w:marBottom w:val="0"/>
                      <w:divBdr>
                        <w:top w:val="none" w:sz="0" w:space="0" w:color="auto"/>
                        <w:left w:val="none" w:sz="0" w:space="0" w:color="auto"/>
                        <w:bottom w:val="none" w:sz="0" w:space="0" w:color="auto"/>
                        <w:right w:val="none" w:sz="0" w:space="0" w:color="auto"/>
                      </w:divBdr>
                    </w:div>
                  </w:divsChild>
                </w:div>
                <w:div w:id="1207182561">
                  <w:marLeft w:val="0"/>
                  <w:marRight w:val="0"/>
                  <w:marTop w:val="0"/>
                  <w:marBottom w:val="0"/>
                  <w:divBdr>
                    <w:top w:val="none" w:sz="0" w:space="0" w:color="auto"/>
                    <w:left w:val="none" w:sz="0" w:space="0" w:color="auto"/>
                    <w:bottom w:val="none" w:sz="0" w:space="0" w:color="auto"/>
                    <w:right w:val="none" w:sz="0" w:space="0" w:color="auto"/>
                  </w:divBdr>
                  <w:divsChild>
                    <w:div w:id="458426414">
                      <w:marLeft w:val="0"/>
                      <w:marRight w:val="0"/>
                      <w:marTop w:val="0"/>
                      <w:marBottom w:val="0"/>
                      <w:divBdr>
                        <w:top w:val="none" w:sz="0" w:space="0" w:color="auto"/>
                        <w:left w:val="none" w:sz="0" w:space="0" w:color="auto"/>
                        <w:bottom w:val="none" w:sz="0" w:space="0" w:color="auto"/>
                        <w:right w:val="none" w:sz="0" w:space="0" w:color="auto"/>
                      </w:divBdr>
                    </w:div>
                  </w:divsChild>
                </w:div>
                <w:div w:id="1214805634">
                  <w:marLeft w:val="0"/>
                  <w:marRight w:val="0"/>
                  <w:marTop w:val="0"/>
                  <w:marBottom w:val="0"/>
                  <w:divBdr>
                    <w:top w:val="none" w:sz="0" w:space="0" w:color="auto"/>
                    <w:left w:val="none" w:sz="0" w:space="0" w:color="auto"/>
                    <w:bottom w:val="none" w:sz="0" w:space="0" w:color="auto"/>
                    <w:right w:val="none" w:sz="0" w:space="0" w:color="auto"/>
                  </w:divBdr>
                  <w:divsChild>
                    <w:div w:id="672223580">
                      <w:marLeft w:val="0"/>
                      <w:marRight w:val="0"/>
                      <w:marTop w:val="0"/>
                      <w:marBottom w:val="0"/>
                      <w:divBdr>
                        <w:top w:val="none" w:sz="0" w:space="0" w:color="auto"/>
                        <w:left w:val="none" w:sz="0" w:space="0" w:color="auto"/>
                        <w:bottom w:val="none" w:sz="0" w:space="0" w:color="auto"/>
                        <w:right w:val="none" w:sz="0" w:space="0" w:color="auto"/>
                      </w:divBdr>
                    </w:div>
                  </w:divsChild>
                </w:div>
                <w:div w:id="1217162959">
                  <w:marLeft w:val="0"/>
                  <w:marRight w:val="0"/>
                  <w:marTop w:val="0"/>
                  <w:marBottom w:val="0"/>
                  <w:divBdr>
                    <w:top w:val="none" w:sz="0" w:space="0" w:color="auto"/>
                    <w:left w:val="none" w:sz="0" w:space="0" w:color="auto"/>
                    <w:bottom w:val="none" w:sz="0" w:space="0" w:color="auto"/>
                    <w:right w:val="none" w:sz="0" w:space="0" w:color="auto"/>
                  </w:divBdr>
                  <w:divsChild>
                    <w:div w:id="616713607">
                      <w:marLeft w:val="0"/>
                      <w:marRight w:val="0"/>
                      <w:marTop w:val="0"/>
                      <w:marBottom w:val="0"/>
                      <w:divBdr>
                        <w:top w:val="none" w:sz="0" w:space="0" w:color="auto"/>
                        <w:left w:val="none" w:sz="0" w:space="0" w:color="auto"/>
                        <w:bottom w:val="none" w:sz="0" w:space="0" w:color="auto"/>
                        <w:right w:val="none" w:sz="0" w:space="0" w:color="auto"/>
                      </w:divBdr>
                    </w:div>
                  </w:divsChild>
                </w:div>
                <w:div w:id="1238321023">
                  <w:marLeft w:val="0"/>
                  <w:marRight w:val="0"/>
                  <w:marTop w:val="0"/>
                  <w:marBottom w:val="0"/>
                  <w:divBdr>
                    <w:top w:val="none" w:sz="0" w:space="0" w:color="auto"/>
                    <w:left w:val="none" w:sz="0" w:space="0" w:color="auto"/>
                    <w:bottom w:val="none" w:sz="0" w:space="0" w:color="auto"/>
                    <w:right w:val="none" w:sz="0" w:space="0" w:color="auto"/>
                  </w:divBdr>
                  <w:divsChild>
                    <w:div w:id="1444377720">
                      <w:marLeft w:val="0"/>
                      <w:marRight w:val="0"/>
                      <w:marTop w:val="0"/>
                      <w:marBottom w:val="0"/>
                      <w:divBdr>
                        <w:top w:val="none" w:sz="0" w:space="0" w:color="auto"/>
                        <w:left w:val="none" w:sz="0" w:space="0" w:color="auto"/>
                        <w:bottom w:val="none" w:sz="0" w:space="0" w:color="auto"/>
                        <w:right w:val="none" w:sz="0" w:space="0" w:color="auto"/>
                      </w:divBdr>
                    </w:div>
                  </w:divsChild>
                </w:div>
                <w:div w:id="1239366567">
                  <w:marLeft w:val="0"/>
                  <w:marRight w:val="0"/>
                  <w:marTop w:val="0"/>
                  <w:marBottom w:val="0"/>
                  <w:divBdr>
                    <w:top w:val="none" w:sz="0" w:space="0" w:color="auto"/>
                    <w:left w:val="none" w:sz="0" w:space="0" w:color="auto"/>
                    <w:bottom w:val="none" w:sz="0" w:space="0" w:color="auto"/>
                    <w:right w:val="none" w:sz="0" w:space="0" w:color="auto"/>
                  </w:divBdr>
                  <w:divsChild>
                    <w:div w:id="534007935">
                      <w:marLeft w:val="0"/>
                      <w:marRight w:val="0"/>
                      <w:marTop w:val="0"/>
                      <w:marBottom w:val="0"/>
                      <w:divBdr>
                        <w:top w:val="none" w:sz="0" w:space="0" w:color="auto"/>
                        <w:left w:val="none" w:sz="0" w:space="0" w:color="auto"/>
                        <w:bottom w:val="none" w:sz="0" w:space="0" w:color="auto"/>
                        <w:right w:val="none" w:sz="0" w:space="0" w:color="auto"/>
                      </w:divBdr>
                    </w:div>
                  </w:divsChild>
                </w:div>
                <w:div w:id="1257326758">
                  <w:marLeft w:val="0"/>
                  <w:marRight w:val="0"/>
                  <w:marTop w:val="0"/>
                  <w:marBottom w:val="0"/>
                  <w:divBdr>
                    <w:top w:val="none" w:sz="0" w:space="0" w:color="auto"/>
                    <w:left w:val="none" w:sz="0" w:space="0" w:color="auto"/>
                    <w:bottom w:val="none" w:sz="0" w:space="0" w:color="auto"/>
                    <w:right w:val="none" w:sz="0" w:space="0" w:color="auto"/>
                  </w:divBdr>
                  <w:divsChild>
                    <w:div w:id="2039315223">
                      <w:marLeft w:val="0"/>
                      <w:marRight w:val="0"/>
                      <w:marTop w:val="0"/>
                      <w:marBottom w:val="0"/>
                      <w:divBdr>
                        <w:top w:val="none" w:sz="0" w:space="0" w:color="auto"/>
                        <w:left w:val="none" w:sz="0" w:space="0" w:color="auto"/>
                        <w:bottom w:val="none" w:sz="0" w:space="0" w:color="auto"/>
                        <w:right w:val="none" w:sz="0" w:space="0" w:color="auto"/>
                      </w:divBdr>
                    </w:div>
                  </w:divsChild>
                </w:div>
                <w:div w:id="1270894448">
                  <w:marLeft w:val="0"/>
                  <w:marRight w:val="0"/>
                  <w:marTop w:val="0"/>
                  <w:marBottom w:val="0"/>
                  <w:divBdr>
                    <w:top w:val="none" w:sz="0" w:space="0" w:color="auto"/>
                    <w:left w:val="none" w:sz="0" w:space="0" w:color="auto"/>
                    <w:bottom w:val="none" w:sz="0" w:space="0" w:color="auto"/>
                    <w:right w:val="none" w:sz="0" w:space="0" w:color="auto"/>
                  </w:divBdr>
                  <w:divsChild>
                    <w:div w:id="564027451">
                      <w:marLeft w:val="0"/>
                      <w:marRight w:val="0"/>
                      <w:marTop w:val="0"/>
                      <w:marBottom w:val="0"/>
                      <w:divBdr>
                        <w:top w:val="none" w:sz="0" w:space="0" w:color="auto"/>
                        <w:left w:val="none" w:sz="0" w:space="0" w:color="auto"/>
                        <w:bottom w:val="none" w:sz="0" w:space="0" w:color="auto"/>
                        <w:right w:val="none" w:sz="0" w:space="0" w:color="auto"/>
                      </w:divBdr>
                    </w:div>
                  </w:divsChild>
                </w:div>
                <w:div w:id="1337877997">
                  <w:marLeft w:val="0"/>
                  <w:marRight w:val="0"/>
                  <w:marTop w:val="0"/>
                  <w:marBottom w:val="0"/>
                  <w:divBdr>
                    <w:top w:val="none" w:sz="0" w:space="0" w:color="auto"/>
                    <w:left w:val="none" w:sz="0" w:space="0" w:color="auto"/>
                    <w:bottom w:val="none" w:sz="0" w:space="0" w:color="auto"/>
                    <w:right w:val="none" w:sz="0" w:space="0" w:color="auto"/>
                  </w:divBdr>
                  <w:divsChild>
                    <w:div w:id="388965671">
                      <w:marLeft w:val="0"/>
                      <w:marRight w:val="0"/>
                      <w:marTop w:val="0"/>
                      <w:marBottom w:val="0"/>
                      <w:divBdr>
                        <w:top w:val="none" w:sz="0" w:space="0" w:color="auto"/>
                        <w:left w:val="none" w:sz="0" w:space="0" w:color="auto"/>
                        <w:bottom w:val="none" w:sz="0" w:space="0" w:color="auto"/>
                        <w:right w:val="none" w:sz="0" w:space="0" w:color="auto"/>
                      </w:divBdr>
                    </w:div>
                  </w:divsChild>
                </w:div>
                <w:div w:id="1370180990">
                  <w:marLeft w:val="0"/>
                  <w:marRight w:val="0"/>
                  <w:marTop w:val="0"/>
                  <w:marBottom w:val="0"/>
                  <w:divBdr>
                    <w:top w:val="none" w:sz="0" w:space="0" w:color="auto"/>
                    <w:left w:val="none" w:sz="0" w:space="0" w:color="auto"/>
                    <w:bottom w:val="none" w:sz="0" w:space="0" w:color="auto"/>
                    <w:right w:val="none" w:sz="0" w:space="0" w:color="auto"/>
                  </w:divBdr>
                  <w:divsChild>
                    <w:div w:id="1333950798">
                      <w:marLeft w:val="0"/>
                      <w:marRight w:val="0"/>
                      <w:marTop w:val="0"/>
                      <w:marBottom w:val="0"/>
                      <w:divBdr>
                        <w:top w:val="none" w:sz="0" w:space="0" w:color="auto"/>
                        <w:left w:val="none" w:sz="0" w:space="0" w:color="auto"/>
                        <w:bottom w:val="none" w:sz="0" w:space="0" w:color="auto"/>
                        <w:right w:val="none" w:sz="0" w:space="0" w:color="auto"/>
                      </w:divBdr>
                    </w:div>
                  </w:divsChild>
                </w:div>
                <w:div w:id="1370257324">
                  <w:marLeft w:val="0"/>
                  <w:marRight w:val="0"/>
                  <w:marTop w:val="0"/>
                  <w:marBottom w:val="0"/>
                  <w:divBdr>
                    <w:top w:val="none" w:sz="0" w:space="0" w:color="auto"/>
                    <w:left w:val="none" w:sz="0" w:space="0" w:color="auto"/>
                    <w:bottom w:val="none" w:sz="0" w:space="0" w:color="auto"/>
                    <w:right w:val="none" w:sz="0" w:space="0" w:color="auto"/>
                  </w:divBdr>
                  <w:divsChild>
                    <w:div w:id="52849033">
                      <w:marLeft w:val="0"/>
                      <w:marRight w:val="0"/>
                      <w:marTop w:val="0"/>
                      <w:marBottom w:val="0"/>
                      <w:divBdr>
                        <w:top w:val="none" w:sz="0" w:space="0" w:color="auto"/>
                        <w:left w:val="none" w:sz="0" w:space="0" w:color="auto"/>
                        <w:bottom w:val="none" w:sz="0" w:space="0" w:color="auto"/>
                        <w:right w:val="none" w:sz="0" w:space="0" w:color="auto"/>
                      </w:divBdr>
                    </w:div>
                  </w:divsChild>
                </w:div>
                <w:div w:id="1381049178">
                  <w:marLeft w:val="0"/>
                  <w:marRight w:val="0"/>
                  <w:marTop w:val="0"/>
                  <w:marBottom w:val="0"/>
                  <w:divBdr>
                    <w:top w:val="none" w:sz="0" w:space="0" w:color="auto"/>
                    <w:left w:val="none" w:sz="0" w:space="0" w:color="auto"/>
                    <w:bottom w:val="none" w:sz="0" w:space="0" w:color="auto"/>
                    <w:right w:val="none" w:sz="0" w:space="0" w:color="auto"/>
                  </w:divBdr>
                  <w:divsChild>
                    <w:div w:id="1796750889">
                      <w:marLeft w:val="0"/>
                      <w:marRight w:val="0"/>
                      <w:marTop w:val="0"/>
                      <w:marBottom w:val="0"/>
                      <w:divBdr>
                        <w:top w:val="none" w:sz="0" w:space="0" w:color="auto"/>
                        <w:left w:val="none" w:sz="0" w:space="0" w:color="auto"/>
                        <w:bottom w:val="none" w:sz="0" w:space="0" w:color="auto"/>
                        <w:right w:val="none" w:sz="0" w:space="0" w:color="auto"/>
                      </w:divBdr>
                    </w:div>
                  </w:divsChild>
                </w:div>
                <w:div w:id="1400253496">
                  <w:marLeft w:val="0"/>
                  <w:marRight w:val="0"/>
                  <w:marTop w:val="0"/>
                  <w:marBottom w:val="0"/>
                  <w:divBdr>
                    <w:top w:val="none" w:sz="0" w:space="0" w:color="auto"/>
                    <w:left w:val="none" w:sz="0" w:space="0" w:color="auto"/>
                    <w:bottom w:val="none" w:sz="0" w:space="0" w:color="auto"/>
                    <w:right w:val="none" w:sz="0" w:space="0" w:color="auto"/>
                  </w:divBdr>
                  <w:divsChild>
                    <w:div w:id="701975830">
                      <w:marLeft w:val="0"/>
                      <w:marRight w:val="0"/>
                      <w:marTop w:val="0"/>
                      <w:marBottom w:val="0"/>
                      <w:divBdr>
                        <w:top w:val="none" w:sz="0" w:space="0" w:color="auto"/>
                        <w:left w:val="none" w:sz="0" w:space="0" w:color="auto"/>
                        <w:bottom w:val="none" w:sz="0" w:space="0" w:color="auto"/>
                        <w:right w:val="none" w:sz="0" w:space="0" w:color="auto"/>
                      </w:divBdr>
                    </w:div>
                  </w:divsChild>
                </w:div>
                <w:div w:id="1400977921">
                  <w:marLeft w:val="0"/>
                  <w:marRight w:val="0"/>
                  <w:marTop w:val="0"/>
                  <w:marBottom w:val="0"/>
                  <w:divBdr>
                    <w:top w:val="none" w:sz="0" w:space="0" w:color="auto"/>
                    <w:left w:val="none" w:sz="0" w:space="0" w:color="auto"/>
                    <w:bottom w:val="none" w:sz="0" w:space="0" w:color="auto"/>
                    <w:right w:val="none" w:sz="0" w:space="0" w:color="auto"/>
                  </w:divBdr>
                  <w:divsChild>
                    <w:div w:id="1112944602">
                      <w:marLeft w:val="0"/>
                      <w:marRight w:val="0"/>
                      <w:marTop w:val="0"/>
                      <w:marBottom w:val="0"/>
                      <w:divBdr>
                        <w:top w:val="none" w:sz="0" w:space="0" w:color="auto"/>
                        <w:left w:val="none" w:sz="0" w:space="0" w:color="auto"/>
                        <w:bottom w:val="none" w:sz="0" w:space="0" w:color="auto"/>
                        <w:right w:val="none" w:sz="0" w:space="0" w:color="auto"/>
                      </w:divBdr>
                    </w:div>
                  </w:divsChild>
                </w:div>
                <w:div w:id="1401172367">
                  <w:marLeft w:val="0"/>
                  <w:marRight w:val="0"/>
                  <w:marTop w:val="0"/>
                  <w:marBottom w:val="0"/>
                  <w:divBdr>
                    <w:top w:val="none" w:sz="0" w:space="0" w:color="auto"/>
                    <w:left w:val="none" w:sz="0" w:space="0" w:color="auto"/>
                    <w:bottom w:val="none" w:sz="0" w:space="0" w:color="auto"/>
                    <w:right w:val="none" w:sz="0" w:space="0" w:color="auto"/>
                  </w:divBdr>
                  <w:divsChild>
                    <w:div w:id="1842894813">
                      <w:marLeft w:val="0"/>
                      <w:marRight w:val="0"/>
                      <w:marTop w:val="0"/>
                      <w:marBottom w:val="0"/>
                      <w:divBdr>
                        <w:top w:val="none" w:sz="0" w:space="0" w:color="auto"/>
                        <w:left w:val="none" w:sz="0" w:space="0" w:color="auto"/>
                        <w:bottom w:val="none" w:sz="0" w:space="0" w:color="auto"/>
                        <w:right w:val="none" w:sz="0" w:space="0" w:color="auto"/>
                      </w:divBdr>
                    </w:div>
                  </w:divsChild>
                </w:div>
                <w:div w:id="1428043236">
                  <w:marLeft w:val="0"/>
                  <w:marRight w:val="0"/>
                  <w:marTop w:val="0"/>
                  <w:marBottom w:val="0"/>
                  <w:divBdr>
                    <w:top w:val="none" w:sz="0" w:space="0" w:color="auto"/>
                    <w:left w:val="none" w:sz="0" w:space="0" w:color="auto"/>
                    <w:bottom w:val="none" w:sz="0" w:space="0" w:color="auto"/>
                    <w:right w:val="none" w:sz="0" w:space="0" w:color="auto"/>
                  </w:divBdr>
                  <w:divsChild>
                    <w:div w:id="2115781746">
                      <w:marLeft w:val="0"/>
                      <w:marRight w:val="0"/>
                      <w:marTop w:val="0"/>
                      <w:marBottom w:val="0"/>
                      <w:divBdr>
                        <w:top w:val="none" w:sz="0" w:space="0" w:color="auto"/>
                        <w:left w:val="none" w:sz="0" w:space="0" w:color="auto"/>
                        <w:bottom w:val="none" w:sz="0" w:space="0" w:color="auto"/>
                        <w:right w:val="none" w:sz="0" w:space="0" w:color="auto"/>
                      </w:divBdr>
                    </w:div>
                  </w:divsChild>
                </w:div>
                <w:div w:id="1468814303">
                  <w:marLeft w:val="0"/>
                  <w:marRight w:val="0"/>
                  <w:marTop w:val="0"/>
                  <w:marBottom w:val="0"/>
                  <w:divBdr>
                    <w:top w:val="none" w:sz="0" w:space="0" w:color="auto"/>
                    <w:left w:val="none" w:sz="0" w:space="0" w:color="auto"/>
                    <w:bottom w:val="none" w:sz="0" w:space="0" w:color="auto"/>
                    <w:right w:val="none" w:sz="0" w:space="0" w:color="auto"/>
                  </w:divBdr>
                  <w:divsChild>
                    <w:div w:id="1092824987">
                      <w:marLeft w:val="0"/>
                      <w:marRight w:val="0"/>
                      <w:marTop w:val="0"/>
                      <w:marBottom w:val="0"/>
                      <w:divBdr>
                        <w:top w:val="none" w:sz="0" w:space="0" w:color="auto"/>
                        <w:left w:val="none" w:sz="0" w:space="0" w:color="auto"/>
                        <w:bottom w:val="none" w:sz="0" w:space="0" w:color="auto"/>
                        <w:right w:val="none" w:sz="0" w:space="0" w:color="auto"/>
                      </w:divBdr>
                    </w:div>
                  </w:divsChild>
                </w:div>
                <w:div w:id="1473406525">
                  <w:marLeft w:val="0"/>
                  <w:marRight w:val="0"/>
                  <w:marTop w:val="0"/>
                  <w:marBottom w:val="0"/>
                  <w:divBdr>
                    <w:top w:val="none" w:sz="0" w:space="0" w:color="auto"/>
                    <w:left w:val="none" w:sz="0" w:space="0" w:color="auto"/>
                    <w:bottom w:val="none" w:sz="0" w:space="0" w:color="auto"/>
                    <w:right w:val="none" w:sz="0" w:space="0" w:color="auto"/>
                  </w:divBdr>
                  <w:divsChild>
                    <w:div w:id="12461601">
                      <w:marLeft w:val="0"/>
                      <w:marRight w:val="0"/>
                      <w:marTop w:val="0"/>
                      <w:marBottom w:val="0"/>
                      <w:divBdr>
                        <w:top w:val="none" w:sz="0" w:space="0" w:color="auto"/>
                        <w:left w:val="none" w:sz="0" w:space="0" w:color="auto"/>
                        <w:bottom w:val="none" w:sz="0" w:space="0" w:color="auto"/>
                        <w:right w:val="none" w:sz="0" w:space="0" w:color="auto"/>
                      </w:divBdr>
                    </w:div>
                  </w:divsChild>
                </w:div>
                <w:div w:id="1492675234">
                  <w:marLeft w:val="0"/>
                  <w:marRight w:val="0"/>
                  <w:marTop w:val="0"/>
                  <w:marBottom w:val="0"/>
                  <w:divBdr>
                    <w:top w:val="none" w:sz="0" w:space="0" w:color="auto"/>
                    <w:left w:val="none" w:sz="0" w:space="0" w:color="auto"/>
                    <w:bottom w:val="none" w:sz="0" w:space="0" w:color="auto"/>
                    <w:right w:val="none" w:sz="0" w:space="0" w:color="auto"/>
                  </w:divBdr>
                  <w:divsChild>
                    <w:div w:id="1987464810">
                      <w:marLeft w:val="0"/>
                      <w:marRight w:val="0"/>
                      <w:marTop w:val="0"/>
                      <w:marBottom w:val="0"/>
                      <w:divBdr>
                        <w:top w:val="none" w:sz="0" w:space="0" w:color="auto"/>
                        <w:left w:val="none" w:sz="0" w:space="0" w:color="auto"/>
                        <w:bottom w:val="none" w:sz="0" w:space="0" w:color="auto"/>
                        <w:right w:val="none" w:sz="0" w:space="0" w:color="auto"/>
                      </w:divBdr>
                    </w:div>
                  </w:divsChild>
                </w:div>
                <w:div w:id="1504929588">
                  <w:marLeft w:val="0"/>
                  <w:marRight w:val="0"/>
                  <w:marTop w:val="0"/>
                  <w:marBottom w:val="0"/>
                  <w:divBdr>
                    <w:top w:val="none" w:sz="0" w:space="0" w:color="auto"/>
                    <w:left w:val="none" w:sz="0" w:space="0" w:color="auto"/>
                    <w:bottom w:val="none" w:sz="0" w:space="0" w:color="auto"/>
                    <w:right w:val="none" w:sz="0" w:space="0" w:color="auto"/>
                  </w:divBdr>
                  <w:divsChild>
                    <w:div w:id="433478658">
                      <w:marLeft w:val="0"/>
                      <w:marRight w:val="0"/>
                      <w:marTop w:val="0"/>
                      <w:marBottom w:val="0"/>
                      <w:divBdr>
                        <w:top w:val="none" w:sz="0" w:space="0" w:color="auto"/>
                        <w:left w:val="none" w:sz="0" w:space="0" w:color="auto"/>
                        <w:bottom w:val="none" w:sz="0" w:space="0" w:color="auto"/>
                        <w:right w:val="none" w:sz="0" w:space="0" w:color="auto"/>
                      </w:divBdr>
                    </w:div>
                  </w:divsChild>
                </w:div>
                <w:div w:id="1527020230">
                  <w:marLeft w:val="0"/>
                  <w:marRight w:val="0"/>
                  <w:marTop w:val="0"/>
                  <w:marBottom w:val="0"/>
                  <w:divBdr>
                    <w:top w:val="none" w:sz="0" w:space="0" w:color="auto"/>
                    <w:left w:val="none" w:sz="0" w:space="0" w:color="auto"/>
                    <w:bottom w:val="none" w:sz="0" w:space="0" w:color="auto"/>
                    <w:right w:val="none" w:sz="0" w:space="0" w:color="auto"/>
                  </w:divBdr>
                  <w:divsChild>
                    <w:div w:id="1055541552">
                      <w:marLeft w:val="0"/>
                      <w:marRight w:val="0"/>
                      <w:marTop w:val="0"/>
                      <w:marBottom w:val="0"/>
                      <w:divBdr>
                        <w:top w:val="none" w:sz="0" w:space="0" w:color="auto"/>
                        <w:left w:val="none" w:sz="0" w:space="0" w:color="auto"/>
                        <w:bottom w:val="none" w:sz="0" w:space="0" w:color="auto"/>
                        <w:right w:val="none" w:sz="0" w:space="0" w:color="auto"/>
                      </w:divBdr>
                    </w:div>
                  </w:divsChild>
                </w:div>
                <w:div w:id="1539199845">
                  <w:marLeft w:val="0"/>
                  <w:marRight w:val="0"/>
                  <w:marTop w:val="0"/>
                  <w:marBottom w:val="0"/>
                  <w:divBdr>
                    <w:top w:val="none" w:sz="0" w:space="0" w:color="auto"/>
                    <w:left w:val="none" w:sz="0" w:space="0" w:color="auto"/>
                    <w:bottom w:val="none" w:sz="0" w:space="0" w:color="auto"/>
                    <w:right w:val="none" w:sz="0" w:space="0" w:color="auto"/>
                  </w:divBdr>
                  <w:divsChild>
                    <w:div w:id="300382285">
                      <w:marLeft w:val="0"/>
                      <w:marRight w:val="0"/>
                      <w:marTop w:val="0"/>
                      <w:marBottom w:val="0"/>
                      <w:divBdr>
                        <w:top w:val="none" w:sz="0" w:space="0" w:color="auto"/>
                        <w:left w:val="none" w:sz="0" w:space="0" w:color="auto"/>
                        <w:bottom w:val="none" w:sz="0" w:space="0" w:color="auto"/>
                        <w:right w:val="none" w:sz="0" w:space="0" w:color="auto"/>
                      </w:divBdr>
                    </w:div>
                  </w:divsChild>
                </w:div>
                <w:div w:id="1539464548">
                  <w:marLeft w:val="0"/>
                  <w:marRight w:val="0"/>
                  <w:marTop w:val="0"/>
                  <w:marBottom w:val="0"/>
                  <w:divBdr>
                    <w:top w:val="none" w:sz="0" w:space="0" w:color="auto"/>
                    <w:left w:val="none" w:sz="0" w:space="0" w:color="auto"/>
                    <w:bottom w:val="none" w:sz="0" w:space="0" w:color="auto"/>
                    <w:right w:val="none" w:sz="0" w:space="0" w:color="auto"/>
                  </w:divBdr>
                  <w:divsChild>
                    <w:div w:id="1611467485">
                      <w:marLeft w:val="0"/>
                      <w:marRight w:val="0"/>
                      <w:marTop w:val="0"/>
                      <w:marBottom w:val="0"/>
                      <w:divBdr>
                        <w:top w:val="none" w:sz="0" w:space="0" w:color="auto"/>
                        <w:left w:val="none" w:sz="0" w:space="0" w:color="auto"/>
                        <w:bottom w:val="none" w:sz="0" w:space="0" w:color="auto"/>
                        <w:right w:val="none" w:sz="0" w:space="0" w:color="auto"/>
                      </w:divBdr>
                    </w:div>
                  </w:divsChild>
                </w:div>
                <w:div w:id="1597447094">
                  <w:marLeft w:val="0"/>
                  <w:marRight w:val="0"/>
                  <w:marTop w:val="0"/>
                  <w:marBottom w:val="0"/>
                  <w:divBdr>
                    <w:top w:val="none" w:sz="0" w:space="0" w:color="auto"/>
                    <w:left w:val="none" w:sz="0" w:space="0" w:color="auto"/>
                    <w:bottom w:val="none" w:sz="0" w:space="0" w:color="auto"/>
                    <w:right w:val="none" w:sz="0" w:space="0" w:color="auto"/>
                  </w:divBdr>
                  <w:divsChild>
                    <w:div w:id="2138791601">
                      <w:marLeft w:val="0"/>
                      <w:marRight w:val="0"/>
                      <w:marTop w:val="0"/>
                      <w:marBottom w:val="0"/>
                      <w:divBdr>
                        <w:top w:val="none" w:sz="0" w:space="0" w:color="auto"/>
                        <w:left w:val="none" w:sz="0" w:space="0" w:color="auto"/>
                        <w:bottom w:val="none" w:sz="0" w:space="0" w:color="auto"/>
                        <w:right w:val="none" w:sz="0" w:space="0" w:color="auto"/>
                      </w:divBdr>
                    </w:div>
                  </w:divsChild>
                </w:div>
                <w:div w:id="1599219303">
                  <w:marLeft w:val="0"/>
                  <w:marRight w:val="0"/>
                  <w:marTop w:val="0"/>
                  <w:marBottom w:val="0"/>
                  <w:divBdr>
                    <w:top w:val="none" w:sz="0" w:space="0" w:color="auto"/>
                    <w:left w:val="none" w:sz="0" w:space="0" w:color="auto"/>
                    <w:bottom w:val="none" w:sz="0" w:space="0" w:color="auto"/>
                    <w:right w:val="none" w:sz="0" w:space="0" w:color="auto"/>
                  </w:divBdr>
                  <w:divsChild>
                    <w:div w:id="678891006">
                      <w:marLeft w:val="0"/>
                      <w:marRight w:val="0"/>
                      <w:marTop w:val="0"/>
                      <w:marBottom w:val="0"/>
                      <w:divBdr>
                        <w:top w:val="none" w:sz="0" w:space="0" w:color="auto"/>
                        <w:left w:val="none" w:sz="0" w:space="0" w:color="auto"/>
                        <w:bottom w:val="none" w:sz="0" w:space="0" w:color="auto"/>
                        <w:right w:val="none" w:sz="0" w:space="0" w:color="auto"/>
                      </w:divBdr>
                    </w:div>
                  </w:divsChild>
                </w:div>
                <w:div w:id="1610774338">
                  <w:marLeft w:val="0"/>
                  <w:marRight w:val="0"/>
                  <w:marTop w:val="0"/>
                  <w:marBottom w:val="0"/>
                  <w:divBdr>
                    <w:top w:val="none" w:sz="0" w:space="0" w:color="auto"/>
                    <w:left w:val="none" w:sz="0" w:space="0" w:color="auto"/>
                    <w:bottom w:val="none" w:sz="0" w:space="0" w:color="auto"/>
                    <w:right w:val="none" w:sz="0" w:space="0" w:color="auto"/>
                  </w:divBdr>
                  <w:divsChild>
                    <w:div w:id="288901154">
                      <w:marLeft w:val="0"/>
                      <w:marRight w:val="0"/>
                      <w:marTop w:val="0"/>
                      <w:marBottom w:val="0"/>
                      <w:divBdr>
                        <w:top w:val="none" w:sz="0" w:space="0" w:color="auto"/>
                        <w:left w:val="none" w:sz="0" w:space="0" w:color="auto"/>
                        <w:bottom w:val="none" w:sz="0" w:space="0" w:color="auto"/>
                        <w:right w:val="none" w:sz="0" w:space="0" w:color="auto"/>
                      </w:divBdr>
                    </w:div>
                  </w:divsChild>
                </w:div>
                <w:div w:id="1618372824">
                  <w:marLeft w:val="0"/>
                  <w:marRight w:val="0"/>
                  <w:marTop w:val="0"/>
                  <w:marBottom w:val="0"/>
                  <w:divBdr>
                    <w:top w:val="none" w:sz="0" w:space="0" w:color="auto"/>
                    <w:left w:val="none" w:sz="0" w:space="0" w:color="auto"/>
                    <w:bottom w:val="none" w:sz="0" w:space="0" w:color="auto"/>
                    <w:right w:val="none" w:sz="0" w:space="0" w:color="auto"/>
                  </w:divBdr>
                  <w:divsChild>
                    <w:div w:id="1682466018">
                      <w:marLeft w:val="0"/>
                      <w:marRight w:val="0"/>
                      <w:marTop w:val="0"/>
                      <w:marBottom w:val="0"/>
                      <w:divBdr>
                        <w:top w:val="none" w:sz="0" w:space="0" w:color="auto"/>
                        <w:left w:val="none" w:sz="0" w:space="0" w:color="auto"/>
                        <w:bottom w:val="none" w:sz="0" w:space="0" w:color="auto"/>
                        <w:right w:val="none" w:sz="0" w:space="0" w:color="auto"/>
                      </w:divBdr>
                    </w:div>
                  </w:divsChild>
                </w:div>
                <w:div w:id="1625498596">
                  <w:marLeft w:val="0"/>
                  <w:marRight w:val="0"/>
                  <w:marTop w:val="0"/>
                  <w:marBottom w:val="0"/>
                  <w:divBdr>
                    <w:top w:val="none" w:sz="0" w:space="0" w:color="auto"/>
                    <w:left w:val="none" w:sz="0" w:space="0" w:color="auto"/>
                    <w:bottom w:val="none" w:sz="0" w:space="0" w:color="auto"/>
                    <w:right w:val="none" w:sz="0" w:space="0" w:color="auto"/>
                  </w:divBdr>
                  <w:divsChild>
                    <w:div w:id="84115344">
                      <w:marLeft w:val="0"/>
                      <w:marRight w:val="0"/>
                      <w:marTop w:val="0"/>
                      <w:marBottom w:val="0"/>
                      <w:divBdr>
                        <w:top w:val="none" w:sz="0" w:space="0" w:color="auto"/>
                        <w:left w:val="none" w:sz="0" w:space="0" w:color="auto"/>
                        <w:bottom w:val="none" w:sz="0" w:space="0" w:color="auto"/>
                        <w:right w:val="none" w:sz="0" w:space="0" w:color="auto"/>
                      </w:divBdr>
                    </w:div>
                  </w:divsChild>
                </w:div>
                <w:div w:id="1630894785">
                  <w:marLeft w:val="0"/>
                  <w:marRight w:val="0"/>
                  <w:marTop w:val="0"/>
                  <w:marBottom w:val="0"/>
                  <w:divBdr>
                    <w:top w:val="none" w:sz="0" w:space="0" w:color="auto"/>
                    <w:left w:val="none" w:sz="0" w:space="0" w:color="auto"/>
                    <w:bottom w:val="none" w:sz="0" w:space="0" w:color="auto"/>
                    <w:right w:val="none" w:sz="0" w:space="0" w:color="auto"/>
                  </w:divBdr>
                  <w:divsChild>
                    <w:div w:id="1006249128">
                      <w:marLeft w:val="0"/>
                      <w:marRight w:val="0"/>
                      <w:marTop w:val="0"/>
                      <w:marBottom w:val="0"/>
                      <w:divBdr>
                        <w:top w:val="none" w:sz="0" w:space="0" w:color="auto"/>
                        <w:left w:val="none" w:sz="0" w:space="0" w:color="auto"/>
                        <w:bottom w:val="none" w:sz="0" w:space="0" w:color="auto"/>
                        <w:right w:val="none" w:sz="0" w:space="0" w:color="auto"/>
                      </w:divBdr>
                    </w:div>
                  </w:divsChild>
                </w:div>
                <w:div w:id="1633823987">
                  <w:marLeft w:val="0"/>
                  <w:marRight w:val="0"/>
                  <w:marTop w:val="0"/>
                  <w:marBottom w:val="0"/>
                  <w:divBdr>
                    <w:top w:val="none" w:sz="0" w:space="0" w:color="auto"/>
                    <w:left w:val="none" w:sz="0" w:space="0" w:color="auto"/>
                    <w:bottom w:val="none" w:sz="0" w:space="0" w:color="auto"/>
                    <w:right w:val="none" w:sz="0" w:space="0" w:color="auto"/>
                  </w:divBdr>
                  <w:divsChild>
                    <w:div w:id="628365943">
                      <w:marLeft w:val="0"/>
                      <w:marRight w:val="0"/>
                      <w:marTop w:val="0"/>
                      <w:marBottom w:val="0"/>
                      <w:divBdr>
                        <w:top w:val="none" w:sz="0" w:space="0" w:color="auto"/>
                        <w:left w:val="none" w:sz="0" w:space="0" w:color="auto"/>
                        <w:bottom w:val="none" w:sz="0" w:space="0" w:color="auto"/>
                        <w:right w:val="none" w:sz="0" w:space="0" w:color="auto"/>
                      </w:divBdr>
                    </w:div>
                  </w:divsChild>
                </w:div>
                <w:div w:id="1646348030">
                  <w:marLeft w:val="0"/>
                  <w:marRight w:val="0"/>
                  <w:marTop w:val="0"/>
                  <w:marBottom w:val="0"/>
                  <w:divBdr>
                    <w:top w:val="none" w:sz="0" w:space="0" w:color="auto"/>
                    <w:left w:val="none" w:sz="0" w:space="0" w:color="auto"/>
                    <w:bottom w:val="none" w:sz="0" w:space="0" w:color="auto"/>
                    <w:right w:val="none" w:sz="0" w:space="0" w:color="auto"/>
                  </w:divBdr>
                  <w:divsChild>
                    <w:div w:id="1298994800">
                      <w:marLeft w:val="0"/>
                      <w:marRight w:val="0"/>
                      <w:marTop w:val="0"/>
                      <w:marBottom w:val="0"/>
                      <w:divBdr>
                        <w:top w:val="none" w:sz="0" w:space="0" w:color="auto"/>
                        <w:left w:val="none" w:sz="0" w:space="0" w:color="auto"/>
                        <w:bottom w:val="none" w:sz="0" w:space="0" w:color="auto"/>
                        <w:right w:val="none" w:sz="0" w:space="0" w:color="auto"/>
                      </w:divBdr>
                    </w:div>
                  </w:divsChild>
                </w:div>
                <w:div w:id="1660112514">
                  <w:marLeft w:val="0"/>
                  <w:marRight w:val="0"/>
                  <w:marTop w:val="0"/>
                  <w:marBottom w:val="0"/>
                  <w:divBdr>
                    <w:top w:val="none" w:sz="0" w:space="0" w:color="auto"/>
                    <w:left w:val="none" w:sz="0" w:space="0" w:color="auto"/>
                    <w:bottom w:val="none" w:sz="0" w:space="0" w:color="auto"/>
                    <w:right w:val="none" w:sz="0" w:space="0" w:color="auto"/>
                  </w:divBdr>
                  <w:divsChild>
                    <w:div w:id="2084528054">
                      <w:marLeft w:val="0"/>
                      <w:marRight w:val="0"/>
                      <w:marTop w:val="0"/>
                      <w:marBottom w:val="0"/>
                      <w:divBdr>
                        <w:top w:val="none" w:sz="0" w:space="0" w:color="auto"/>
                        <w:left w:val="none" w:sz="0" w:space="0" w:color="auto"/>
                        <w:bottom w:val="none" w:sz="0" w:space="0" w:color="auto"/>
                        <w:right w:val="none" w:sz="0" w:space="0" w:color="auto"/>
                      </w:divBdr>
                    </w:div>
                  </w:divsChild>
                </w:div>
                <w:div w:id="1660845685">
                  <w:marLeft w:val="0"/>
                  <w:marRight w:val="0"/>
                  <w:marTop w:val="0"/>
                  <w:marBottom w:val="0"/>
                  <w:divBdr>
                    <w:top w:val="none" w:sz="0" w:space="0" w:color="auto"/>
                    <w:left w:val="none" w:sz="0" w:space="0" w:color="auto"/>
                    <w:bottom w:val="none" w:sz="0" w:space="0" w:color="auto"/>
                    <w:right w:val="none" w:sz="0" w:space="0" w:color="auto"/>
                  </w:divBdr>
                  <w:divsChild>
                    <w:div w:id="70547620">
                      <w:marLeft w:val="0"/>
                      <w:marRight w:val="0"/>
                      <w:marTop w:val="0"/>
                      <w:marBottom w:val="0"/>
                      <w:divBdr>
                        <w:top w:val="none" w:sz="0" w:space="0" w:color="auto"/>
                        <w:left w:val="none" w:sz="0" w:space="0" w:color="auto"/>
                        <w:bottom w:val="none" w:sz="0" w:space="0" w:color="auto"/>
                        <w:right w:val="none" w:sz="0" w:space="0" w:color="auto"/>
                      </w:divBdr>
                    </w:div>
                  </w:divsChild>
                </w:div>
                <w:div w:id="1676110858">
                  <w:marLeft w:val="0"/>
                  <w:marRight w:val="0"/>
                  <w:marTop w:val="0"/>
                  <w:marBottom w:val="0"/>
                  <w:divBdr>
                    <w:top w:val="none" w:sz="0" w:space="0" w:color="auto"/>
                    <w:left w:val="none" w:sz="0" w:space="0" w:color="auto"/>
                    <w:bottom w:val="none" w:sz="0" w:space="0" w:color="auto"/>
                    <w:right w:val="none" w:sz="0" w:space="0" w:color="auto"/>
                  </w:divBdr>
                  <w:divsChild>
                    <w:div w:id="1083603912">
                      <w:marLeft w:val="0"/>
                      <w:marRight w:val="0"/>
                      <w:marTop w:val="0"/>
                      <w:marBottom w:val="0"/>
                      <w:divBdr>
                        <w:top w:val="none" w:sz="0" w:space="0" w:color="auto"/>
                        <w:left w:val="none" w:sz="0" w:space="0" w:color="auto"/>
                        <w:bottom w:val="none" w:sz="0" w:space="0" w:color="auto"/>
                        <w:right w:val="none" w:sz="0" w:space="0" w:color="auto"/>
                      </w:divBdr>
                    </w:div>
                  </w:divsChild>
                </w:div>
                <w:div w:id="1695613674">
                  <w:marLeft w:val="0"/>
                  <w:marRight w:val="0"/>
                  <w:marTop w:val="0"/>
                  <w:marBottom w:val="0"/>
                  <w:divBdr>
                    <w:top w:val="none" w:sz="0" w:space="0" w:color="auto"/>
                    <w:left w:val="none" w:sz="0" w:space="0" w:color="auto"/>
                    <w:bottom w:val="none" w:sz="0" w:space="0" w:color="auto"/>
                    <w:right w:val="none" w:sz="0" w:space="0" w:color="auto"/>
                  </w:divBdr>
                  <w:divsChild>
                    <w:div w:id="783229530">
                      <w:marLeft w:val="0"/>
                      <w:marRight w:val="0"/>
                      <w:marTop w:val="0"/>
                      <w:marBottom w:val="0"/>
                      <w:divBdr>
                        <w:top w:val="none" w:sz="0" w:space="0" w:color="auto"/>
                        <w:left w:val="none" w:sz="0" w:space="0" w:color="auto"/>
                        <w:bottom w:val="none" w:sz="0" w:space="0" w:color="auto"/>
                        <w:right w:val="none" w:sz="0" w:space="0" w:color="auto"/>
                      </w:divBdr>
                    </w:div>
                  </w:divsChild>
                </w:div>
                <w:div w:id="1716466987">
                  <w:marLeft w:val="0"/>
                  <w:marRight w:val="0"/>
                  <w:marTop w:val="0"/>
                  <w:marBottom w:val="0"/>
                  <w:divBdr>
                    <w:top w:val="none" w:sz="0" w:space="0" w:color="auto"/>
                    <w:left w:val="none" w:sz="0" w:space="0" w:color="auto"/>
                    <w:bottom w:val="none" w:sz="0" w:space="0" w:color="auto"/>
                    <w:right w:val="none" w:sz="0" w:space="0" w:color="auto"/>
                  </w:divBdr>
                  <w:divsChild>
                    <w:div w:id="2002928334">
                      <w:marLeft w:val="0"/>
                      <w:marRight w:val="0"/>
                      <w:marTop w:val="0"/>
                      <w:marBottom w:val="0"/>
                      <w:divBdr>
                        <w:top w:val="none" w:sz="0" w:space="0" w:color="auto"/>
                        <w:left w:val="none" w:sz="0" w:space="0" w:color="auto"/>
                        <w:bottom w:val="none" w:sz="0" w:space="0" w:color="auto"/>
                        <w:right w:val="none" w:sz="0" w:space="0" w:color="auto"/>
                      </w:divBdr>
                    </w:div>
                  </w:divsChild>
                </w:div>
                <w:div w:id="1731227260">
                  <w:marLeft w:val="0"/>
                  <w:marRight w:val="0"/>
                  <w:marTop w:val="0"/>
                  <w:marBottom w:val="0"/>
                  <w:divBdr>
                    <w:top w:val="none" w:sz="0" w:space="0" w:color="auto"/>
                    <w:left w:val="none" w:sz="0" w:space="0" w:color="auto"/>
                    <w:bottom w:val="none" w:sz="0" w:space="0" w:color="auto"/>
                    <w:right w:val="none" w:sz="0" w:space="0" w:color="auto"/>
                  </w:divBdr>
                  <w:divsChild>
                    <w:div w:id="601036474">
                      <w:marLeft w:val="0"/>
                      <w:marRight w:val="0"/>
                      <w:marTop w:val="0"/>
                      <w:marBottom w:val="0"/>
                      <w:divBdr>
                        <w:top w:val="none" w:sz="0" w:space="0" w:color="auto"/>
                        <w:left w:val="none" w:sz="0" w:space="0" w:color="auto"/>
                        <w:bottom w:val="none" w:sz="0" w:space="0" w:color="auto"/>
                        <w:right w:val="none" w:sz="0" w:space="0" w:color="auto"/>
                      </w:divBdr>
                    </w:div>
                  </w:divsChild>
                </w:div>
                <w:div w:id="1739784474">
                  <w:marLeft w:val="0"/>
                  <w:marRight w:val="0"/>
                  <w:marTop w:val="0"/>
                  <w:marBottom w:val="0"/>
                  <w:divBdr>
                    <w:top w:val="none" w:sz="0" w:space="0" w:color="auto"/>
                    <w:left w:val="none" w:sz="0" w:space="0" w:color="auto"/>
                    <w:bottom w:val="none" w:sz="0" w:space="0" w:color="auto"/>
                    <w:right w:val="none" w:sz="0" w:space="0" w:color="auto"/>
                  </w:divBdr>
                  <w:divsChild>
                    <w:div w:id="1042635605">
                      <w:marLeft w:val="0"/>
                      <w:marRight w:val="0"/>
                      <w:marTop w:val="0"/>
                      <w:marBottom w:val="0"/>
                      <w:divBdr>
                        <w:top w:val="none" w:sz="0" w:space="0" w:color="auto"/>
                        <w:left w:val="none" w:sz="0" w:space="0" w:color="auto"/>
                        <w:bottom w:val="none" w:sz="0" w:space="0" w:color="auto"/>
                        <w:right w:val="none" w:sz="0" w:space="0" w:color="auto"/>
                      </w:divBdr>
                    </w:div>
                  </w:divsChild>
                </w:div>
                <w:div w:id="1762872818">
                  <w:marLeft w:val="0"/>
                  <w:marRight w:val="0"/>
                  <w:marTop w:val="0"/>
                  <w:marBottom w:val="0"/>
                  <w:divBdr>
                    <w:top w:val="none" w:sz="0" w:space="0" w:color="auto"/>
                    <w:left w:val="none" w:sz="0" w:space="0" w:color="auto"/>
                    <w:bottom w:val="none" w:sz="0" w:space="0" w:color="auto"/>
                    <w:right w:val="none" w:sz="0" w:space="0" w:color="auto"/>
                  </w:divBdr>
                  <w:divsChild>
                    <w:div w:id="62025058">
                      <w:marLeft w:val="0"/>
                      <w:marRight w:val="0"/>
                      <w:marTop w:val="0"/>
                      <w:marBottom w:val="0"/>
                      <w:divBdr>
                        <w:top w:val="none" w:sz="0" w:space="0" w:color="auto"/>
                        <w:left w:val="none" w:sz="0" w:space="0" w:color="auto"/>
                        <w:bottom w:val="none" w:sz="0" w:space="0" w:color="auto"/>
                        <w:right w:val="none" w:sz="0" w:space="0" w:color="auto"/>
                      </w:divBdr>
                    </w:div>
                  </w:divsChild>
                </w:div>
                <w:div w:id="1804274128">
                  <w:marLeft w:val="0"/>
                  <w:marRight w:val="0"/>
                  <w:marTop w:val="0"/>
                  <w:marBottom w:val="0"/>
                  <w:divBdr>
                    <w:top w:val="none" w:sz="0" w:space="0" w:color="auto"/>
                    <w:left w:val="none" w:sz="0" w:space="0" w:color="auto"/>
                    <w:bottom w:val="none" w:sz="0" w:space="0" w:color="auto"/>
                    <w:right w:val="none" w:sz="0" w:space="0" w:color="auto"/>
                  </w:divBdr>
                  <w:divsChild>
                    <w:div w:id="1941376217">
                      <w:marLeft w:val="0"/>
                      <w:marRight w:val="0"/>
                      <w:marTop w:val="0"/>
                      <w:marBottom w:val="0"/>
                      <w:divBdr>
                        <w:top w:val="none" w:sz="0" w:space="0" w:color="auto"/>
                        <w:left w:val="none" w:sz="0" w:space="0" w:color="auto"/>
                        <w:bottom w:val="none" w:sz="0" w:space="0" w:color="auto"/>
                        <w:right w:val="none" w:sz="0" w:space="0" w:color="auto"/>
                      </w:divBdr>
                    </w:div>
                  </w:divsChild>
                </w:div>
                <w:div w:id="1811315308">
                  <w:marLeft w:val="0"/>
                  <w:marRight w:val="0"/>
                  <w:marTop w:val="0"/>
                  <w:marBottom w:val="0"/>
                  <w:divBdr>
                    <w:top w:val="none" w:sz="0" w:space="0" w:color="auto"/>
                    <w:left w:val="none" w:sz="0" w:space="0" w:color="auto"/>
                    <w:bottom w:val="none" w:sz="0" w:space="0" w:color="auto"/>
                    <w:right w:val="none" w:sz="0" w:space="0" w:color="auto"/>
                  </w:divBdr>
                  <w:divsChild>
                    <w:div w:id="1643535789">
                      <w:marLeft w:val="0"/>
                      <w:marRight w:val="0"/>
                      <w:marTop w:val="0"/>
                      <w:marBottom w:val="0"/>
                      <w:divBdr>
                        <w:top w:val="none" w:sz="0" w:space="0" w:color="auto"/>
                        <w:left w:val="none" w:sz="0" w:space="0" w:color="auto"/>
                        <w:bottom w:val="none" w:sz="0" w:space="0" w:color="auto"/>
                        <w:right w:val="none" w:sz="0" w:space="0" w:color="auto"/>
                      </w:divBdr>
                    </w:div>
                  </w:divsChild>
                </w:div>
                <w:div w:id="1839273616">
                  <w:marLeft w:val="0"/>
                  <w:marRight w:val="0"/>
                  <w:marTop w:val="0"/>
                  <w:marBottom w:val="0"/>
                  <w:divBdr>
                    <w:top w:val="none" w:sz="0" w:space="0" w:color="auto"/>
                    <w:left w:val="none" w:sz="0" w:space="0" w:color="auto"/>
                    <w:bottom w:val="none" w:sz="0" w:space="0" w:color="auto"/>
                    <w:right w:val="none" w:sz="0" w:space="0" w:color="auto"/>
                  </w:divBdr>
                  <w:divsChild>
                    <w:div w:id="1558513177">
                      <w:marLeft w:val="0"/>
                      <w:marRight w:val="0"/>
                      <w:marTop w:val="0"/>
                      <w:marBottom w:val="0"/>
                      <w:divBdr>
                        <w:top w:val="none" w:sz="0" w:space="0" w:color="auto"/>
                        <w:left w:val="none" w:sz="0" w:space="0" w:color="auto"/>
                        <w:bottom w:val="none" w:sz="0" w:space="0" w:color="auto"/>
                        <w:right w:val="none" w:sz="0" w:space="0" w:color="auto"/>
                      </w:divBdr>
                    </w:div>
                  </w:divsChild>
                </w:div>
                <w:div w:id="1873955646">
                  <w:marLeft w:val="0"/>
                  <w:marRight w:val="0"/>
                  <w:marTop w:val="0"/>
                  <w:marBottom w:val="0"/>
                  <w:divBdr>
                    <w:top w:val="none" w:sz="0" w:space="0" w:color="auto"/>
                    <w:left w:val="none" w:sz="0" w:space="0" w:color="auto"/>
                    <w:bottom w:val="none" w:sz="0" w:space="0" w:color="auto"/>
                    <w:right w:val="none" w:sz="0" w:space="0" w:color="auto"/>
                  </w:divBdr>
                  <w:divsChild>
                    <w:div w:id="1121722807">
                      <w:marLeft w:val="0"/>
                      <w:marRight w:val="0"/>
                      <w:marTop w:val="0"/>
                      <w:marBottom w:val="0"/>
                      <w:divBdr>
                        <w:top w:val="none" w:sz="0" w:space="0" w:color="auto"/>
                        <w:left w:val="none" w:sz="0" w:space="0" w:color="auto"/>
                        <w:bottom w:val="none" w:sz="0" w:space="0" w:color="auto"/>
                        <w:right w:val="none" w:sz="0" w:space="0" w:color="auto"/>
                      </w:divBdr>
                    </w:div>
                  </w:divsChild>
                </w:div>
                <w:div w:id="1875456615">
                  <w:marLeft w:val="0"/>
                  <w:marRight w:val="0"/>
                  <w:marTop w:val="0"/>
                  <w:marBottom w:val="0"/>
                  <w:divBdr>
                    <w:top w:val="none" w:sz="0" w:space="0" w:color="auto"/>
                    <w:left w:val="none" w:sz="0" w:space="0" w:color="auto"/>
                    <w:bottom w:val="none" w:sz="0" w:space="0" w:color="auto"/>
                    <w:right w:val="none" w:sz="0" w:space="0" w:color="auto"/>
                  </w:divBdr>
                  <w:divsChild>
                    <w:div w:id="244657421">
                      <w:marLeft w:val="0"/>
                      <w:marRight w:val="0"/>
                      <w:marTop w:val="0"/>
                      <w:marBottom w:val="0"/>
                      <w:divBdr>
                        <w:top w:val="none" w:sz="0" w:space="0" w:color="auto"/>
                        <w:left w:val="none" w:sz="0" w:space="0" w:color="auto"/>
                        <w:bottom w:val="none" w:sz="0" w:space="0" w:color="auto"/>
                        <w:right w:val="none" w:sz="0" w:space="0" w:color="auto"/>
                      </w:divBdr>
                    </w:div>
                  </w:divsChild>
                </w:div>
                <w:div w:id="1901750134">
                  <w:marLeft w:val="0"/>
                  <w:marRight w:val="0"/>
                  <w:marTop w:val="0"/>
                  <w:marBottom w:val="0"/>
                  <w:divBdr>
                    <w:top w:val="none" w:sz="0" w:space="0" w:color="auto"/>
                    <w:left w:val="none" w:sz="0" w:space="0" w:color="auto"/>
                    <w:bottom w:val="none" w:sz="0" w:space="0" w:color="auto"/>
                    <w:right w:val="none" w:sz="0" w:space="0" w:color="auto"/>
                  </w:divBdr>
                  <w:divsChild>
                    <w:div w:id="1906449496">
                      <w:marLeft w:val="0"/>
                      <w:marRight w:val="0"/>
                      <w:marTop w:val="0"/>
                      <w:marBottom w:val="0"/>
                      <w:divBdr>
                        <w:top w:val="none" w:sz="0" w:space="0" w:color="auto"/>
                        <w:left w:val="none" w:sz="0" w:space="0" w:color="auto"/>
                        <w:bottom w:val="none" w:sz="0" w:space="0" w:color="auto"/>
                        <w:right w:val="none" w:sz="0" w:space="0" w:color="auto"/>
                      </w:divBdr>
                    </w:div>
                  </w:divsChild>
                </w:div>
                <w:div w:id="1926918360">
                  <w:marLeft w:val="0"/>
                  <w:marRight w:val="0"/>
                  <w:marTop w:val="0"/>
                  <w:marBottom w:val="0"/>
                  <w:divBdr>
                    <w:top w:val="none" w:sz="0" w:space="0" w:color="auto"/>
                    <w:left w:val="none" w:sz="0" w:space="0" w:color="auto"/>
                    <w:bottom w:val="none" w:sz="0" w:space="0" w:color="auto"/>
                    <w:right w:val="none" w:sz="0" w:space="0" w:color="auto"/>
                  </w:divBdr>
                  <w:divsChild>
                    <w:div w:id="365717507">
                      <w:marLeft w:val="0"/>
                      <w:marRight w:val="0"/>
                      <w:marTop w:val="0"/>
                      <w:marBottom w:val="0"/>
                      <w:divBdr>
                        <w:top w:val="none" w:sz="0" w:space="0" w:color="auto"/>
                        <w:left w:val="none" w:sz="0" w:space="0" w:color="auto"/>
                        <w:bottom w:val="none" w:sz="0" w:space="0" w:color="auto"/>
                        <w:right w:val="none" w:sz="0" w:space="0" w:color="auto"/>
                      </w:divBdr>
                    </w:div>
                  </w:divsChild>
                </w:div>
                <w:div w:id="1936472520">
                  <w:marLeft w:val="0"/>
                  <w:marRight w:val="0"/>
                  <w:marTop w:val="0"/>
                  <w:marBottom w:val="0"/>
                  <w:divBdr>
                    <w:top w:val="none" w:sz="0" w:space="0" w:color="auto"/>
                    <w:left w:val="none" w:sz="0" w:space="0" w:color="auto"/>
                    <w:bottom w:val="none" w:sz="0" w:space="0" w:color="auto"/>
                    <w:right w:val="none" w:sz="0" w:space="0" w:color="auto"/>
                  </w:divBdr>
                  <w:divsChild>
                    <w:div w:id="396561802">
                      <w:marLeft w:val="0"/>
                      <w:marRight w:val="0"/>
                      <w:marTop w:val="0"/>
                      <w:marBottom w:val="0"/>
                      <w:divBdr>
                        <w:top w:val="none" w:sz="0" w:space="0" w:color="auto"/>
                        <w:left w:val="none" w:sz="0" w:space="0" w:color="auto"/>
                        <w:bottom w:val="none" w:sz="0" w:space="0" w:color="auto"/>
                        <w:right w:val="none" w:sz="0" w:space="0" w:color="auto"/>
                      </w:divBdr>
                    </w:div>
                  </w:divsChild>
                </w:div>
                <w:div w:id="1961839469">
                  <w:marLeft w:val="0"/>
                  <w:marRight w:val="0"/>
                  <w:marTop w:val="0"/>
                  <w:marBottom w:val="0"/>
                  <w:divBdr>
                    <w:top w:val="none" w:sz="0" w:space="0" w:color="auto"/>
                    <w:left w:val="none" w:sz="0" w:space="0" w:color="auto"/>
                    <w:bottom w:val="none" w:sz="0" w:space="0" w:color="auto"/>
                    <w:right w:val="none" w:sz="0" w:space="0" w:color="auto"/>
                  </w:divBdr>
                  <w:divsChild>
                    <w:div w:id="1626153656">
                      <w:marLeft w:val="0"/>
                      <w:marRight w:val="0"/>
                      <w:marTop w:val="0"/>
                      <w:marBottom w:val="0"/>
                      <w:divBdr>
                        <w:top w:val="none" w:sz="0" w:space="0" w:color="auto"/>
                        <w:left w:val="none" w:sz="0" w:space="0" w:color="auto"/>
                        <w:bottom w:val="none" w:sz="0" w:space="0" w:color="auto"/>
                        <w:right w:val="none" w:sz="0" w:space="0" w:color="auto"/>
                      </w:divBdr>
                    </w:div>
                  </w:divsChild>
                </w:div>
                <w:div w:id="1978295700">
                  <w:marLeft w:val="0"/>
                  <w:marRight w:val="0"/>
                  <w:marTop w:val="0"/>
                  <w:marBottom w:val="0"/>
                  <w:divBdr>
                    <w:top w:val="none" w:sz="0" w:space="0" w:color="auto"/>
                    <w:left w:val="none" w:sz="0" w:space="0" w:color="auto"/>
                    <w:bottom w:val="none" w:sz="0" w:space="0" w:color="auto"/>
                    <w:right w:val="none" w:sz="0" w:space="0" w:color="auto"/>
                  </w:divBdr>
                  <w:divsChild>
                    <w:div w:id="1229153744">
                      <w:marLeft w:val="0"/>
                      <w:marRight w:val="0"/>
                      <w:marTop w:val="0"/>
                      <w:marBottom w:val="0"/>
                      <w:divBdr>
                        <w:top w:val="none" w:sz="0" w:space="0" w:color="auto"/>
                        <w:left w:val="none" w:sz="0" w:space="0" w:color="auto"/>
                        <w:bottom w:val="none" w:sz="0" w:space="0" w:color="auto"/>
                        <w:right w:val="none" w:sz="0" w:space="0" w:color="auto"/>
                      </w:divBdr>
                    </w:div>
                  </w:divsChild>
                </w:div>
                <w:div w:id="1980378634">
                  <w:marLeft w:val="0"/>
                  <w:marRight w:val="0"/>
                  <w:marTop w:val="0"/>
                  <w:marBottom w:val="0"/>
                  <w:divBdr>
                    <w:top w:val="none" w:sz="0" w:space="0" w:color="auto"/>
                    <w:left w:val="none" w:sz="0" w:space="0" w:color="auto"/>
                    <w:bottom w:val="none" w:sz="0" w:space="0" w:color="auto"/>
                    <w:right w:val="none" w:sz="0" w:space="0" w:color="auto"/>
                  </w:divBdr>
                  <w:divsChild>
                    <w:div w:id="620843047">
                      <w:marLeft w:val="0"/>
                      <w:marRight w:val="0"/>
                      <w:marTop w:val="0"/>
                      <w:marBottom w:val="0"/>
                      <w:divBdr>
                        <w:top w:val="none" w:sz="0" w:space="0" w:color="auto"/>
                        <w:left w:val="none" w:sz="0" w:space="0" w:color="auto"/>
                        <w:bottom w:val="none" w:sz="0" w:space="0" w:color="auto"/>
                        <w:right w:val="none" w:sz="0" w:space="0" w:color="auto"/>
                      </w:divBdr>
                    </w:div>
                  </w:divsChild>
                </w:div>
                <w:div w:id="1983534315">
                  <w:marLeft w:val="0"/>
                  <w:marRight w:val="0"/>
                  <w:marTop w:val="0"/>
                  <w:marBottom w:val="0"/>
                  <w:divBdr>
                    <w:top w:val="none" w:sz="0" w:space="0" w:color="auto"/>
                    <w:left w:val="none" w:sz="0" w:space="0" w:color="auto"/>
                    <w:bottom w:val="none" w:sz="0" w:space="0" w:color="auto"/>
                    <w:right w:val="none" w:sz="0" w:space="0" w:color="auto"/>
                  </w:divBdr>
                  <w:divsChild>
                    <w:div w:id="264315012">
                      <w:marLeft w:val="0"/>
                      <w:marRight w:val="0"/>
                      <w:marTop w:val="0"/>
                      <w:marBottom w:val="0"/>
                      <w:divBdr>
                        <w:top w:val="none" w:sz="0" w:space="0" w:color="auto"/>
                        <w:left w:val="none" w:sz="0" w:space="0" w:color="auto"/>
                        <w:bottom w:val="none" w:sz="0" w:space="0" w:color="auto"/>
                        <w:right w:val="none" w:sz="0" w:space="0" w:color="auto"/>
                      </w:divBdr>
                    </w:div>
                  </w:divsChild>
                </w:div>
                <w:div w:id="1985237021">
                  <w:marLeft w:val="0"/>
                  <w:marRight w:val="0"/>
                  <w:marTop w:val="0"/>
                  <w:marBottom w:val="0"/>
                  <w:divBdr>
                    <w:top w:val="none" w:sz="0" w:space="0" w:color="auto"/>
                    <w:left w:val="none" w:sz="0" w:space="0" w:color="auto"/>
                    <w:bottom w:val="none" w:sz="0" w:space="0" w:color="auto"/>
                    <w:right w:val="none" w:sz="0" w:space="0" w:color="auto"/>
                  </w:divBdr>
                  <w:divsChild>
                    <w:div w:id="521357457">
                      <w:marLeft w:val="0"/>
                      <w:marRight w:val="0"/>
                      <w:marTop w:val="0"/>
                      <w:marBottom w:val="0"/>
                      <w:divBdr>
                        <w:top w:val="none" w:sz="0" w:space="0" w:color="auto"/>
                        <w:left w:val="none" w:sz="0" w:space="0" w:color="auto"/>
                        <w:bottom w:val="none" w:sz="0" w:space="0" w:color="auto"/>
                        <w:right w:val="none" w:sz="0" w:space="0" w:color="auto"/>
                      </w:divBdr>
                    </w:div>
                  </w:divsChild>
                </w:div>
                <w:div w:id="2015834396">
                  <w:marLeft w:val="0"/>
                  <w:marRight w:val="0"/>
                  <w:marTop w:val="0"/>
                  <w:marBottom w:val="0"/>
                  <w:divBdr>
                    <w:top w:val="none" w:sz="0" w:space="0" w:color="auto"/>
                    <w:left w:val="none" w:sz="0" w:space="0" w:color="auto"/>
                    <w:bottom w:val="none" w:sz="0" w:space="0" w:color="auto"/>
                    <w:right w:val="none" w:sz="0" w:space="0" w:color="auto"/>
                  </w:divBdr>
                  <w:divsChild>
                    <w:div w:id="413285100">
                      <w:marLeft w:val="0"/>
                      <w:marRight w:val="0"/>
                      <w:marTop w:val="0"/>
                      <w:marBottom w:val="0"/>
                      <w:divBdr>
                        <w:top w:val="none" w:sz="0" w:space="0" w:color="auto"/>
                        <w:left w:val="none" w:sz="0" w:space="0" w:color="auto"/>
                        <w:bottom w:val="none" w:sz="0" w:space="0" w:color="auto"/>
                        <w:right w:val="none" w:sz="0" w:space="0" w:color="auto"/>
                      </w:divBdr>
                    </w:div>
                  </w:divsChild>
                </w:div>
                <w:div w:id="2016417607">
                  <w:marLeft w:val="0"/>
                  <w:marRight w:val="0"/>
                  <w:marTop w:val="0"/>
                  <w:marBottom w:val="0"/>
                  <w:divBdr>
                    <w:top w:val="none" w:sz="0" w:space="0" w:color="auto"/>
                    <w:left w:val="none" w:sz="0" w:space="0" w:color="auto"/>
                    <w:bottom w:val="none" w:sz="0" w:space="0" w:color="auto"/>
                    <w:right w:val="none" w:sz="0" w:space="0" w:color="auto"/>
                  </w:divBdr>
                  <w:divsChild>
                    <w:div w:id="57558371">
                      <w:marLeft w:val="0"/>
                      <w:marRight w:val="0"/>
                      <w:marTop w:val="0"/>
                      <w:marBottom w:val="0"/>
                      <w:divBdr>
                        <w:top w:val="none" w:sz="0" w:space="0" w:color="auto"/>
                        <w:left w:val="none" w:sz="0" w:space="0" w:color="auto"/>
                        <w:bottom w:val="none" w:sz="0" w:space="0" w:color="auto"/>
                        <w:right w:val="none" w:sz="0" w:space="0" w:color="auto"/>
                      </w:divBdr>
                    </w:div>
                  </w:divsChild>
                </w:div>
                <w:div w:id="2018995964">
                  <w:marLeft w:val="0"/>
                  <w:marRight w:val="0"/>
                  <w:marTop w:val="0"/>
                  <w:marBottom w:val="0"/>
                  <w:divBdr>
                    <w:top w:val="none" w:sz="0" w:space="0" w:color="auto"/>
                    <w:left w:val="none" w:sz="0" w:space="0" w:color="auto"/>
                    <w:bottom w:val="none" w:sz="0" w:space="0" w:color="auto"/>
                    <w:right w:val="none" w:sz="0" w:space="0" w:color="auto"/>
                  </w:divBdr>
                  <w:divsChild>
                    <w:div w:id="1784153915">
                      <w:marLeft w:val="0"/>
                      <w:marRight w:val="0"/>
                      <w:marTop w:val="0"/>
                      <w:marBottom w:val="0"/>
                      <w:divBdr>
                        <w:top w:val="none" w:sz="0" w:space="0" w:color="auto"/>
                        <w:left w:val="none" w:sz="0" w:space="0" w:color="auto"/>
                        <w:bottom w:val="none" w:sz="0" w:space="0" w:color="auto"/>
                        <w:right w:val="none" w:sz="0" w:space="0" w:color="auto"/>
                      </w:divBdr>
                    </w:div>
                  </w:divsChild>
                </w:div>
                <w:div w:id="2042582212">
                  <w:marLeft w:val="0"/>
                  <w:marRight w:val="0"/>
                  <w:marTop w:val="0"/>
                  <w:marBottom w:val="0"/>
                  <w:divBdr>
                    <w:top w:val="none" w:sz="0" w:space="0" w:color="auto"/>
                    <w:left w:val="none" w:sz="0" w:space="0" w:color="auto"/>
                    <w:bottom w:val="none" w:sz="0" w:space="0" w:color="auto"/>
                    <w:right w:val="none" w:sz="0" w:space="0" w:color="auto"/>
                  </w:divBdr>
                  <w:divsChild>
                    <w:div w:id="1815489859">
                      <w:marLeft w:val="0"/>
                      <w:marRight w:val="0"/>
                      <w:marTop w:val="0"/>
                      <w:marBottom w:val="0"/>
                      <w:divBdr>
                        <w:top w:val="none" w:sz="0" w:space="0" w:color="auto"/>
                        <w:left w:val="none" w:sz="0" w:space="0" w:color="auto"/>
                        <w:bottom w:val="none" w:sz="0" w:space="0" w:color="auto"/>
                        <w:right w:val="none" w:sz="0" w:space="0" w:color="auto"/>
                      </w:divBdr>
                    </w:div>
                  </w:divsChild>
                </w:div>
                <w:div w:id="2045444294">
                  <w:marLeft w:val="0"/>
                  <w:marRight w:val="0"/>
                  <w:marTop w:val="0"/>
                  <w:marBottom w:val="0"/>
                  <w:divBdr>
                    <w:top w:val="none" w:sz="0" w:space="0" w:color="auto"/>
                    <w:left w:val="none" w:sz="0" w:space="0" w:color="auto"/>
                    <w:bottom w:val="none" w:sz="0" w:space="0" w:color="auto"/>
                    <w:right w:val="none" w:sz="0" w:space="0" w:color="auto"/>
                  </w:divBdr>
                  <w:divsChild>
                    <w:div w:id="1605069464">
                      <w:marLeft w:val="0"/>
                      <w:marRight w:val="0"/>
                      <w:marTop w:val="0"/>
                      <w:marBottom w:val="0"/>
                      <w:divBdr>
                        <w:top w:val="none" w:sz="0" w:space="0" w:color="auto"/>
                        <w:left w:val="none" w:sz="0" w:space="0" w:color="auto"/>
                        <w:bottom w:val="none" w:sz="0" w:space="0" w:color="auto"/>
                        <w:right w:val="none" w:sz="0" w:space="0" w:color="auto"/>
                      </w:divBdr>
                    </w:div>
                  </w:divsChild>
                </w:div>
                <w:div w:id="2047488501">
                  <w:marLeft w:val="0"/>
                  <w:marRight w:val="0"/>
                  <w:marTop w:val="0"/>
                  <w:marBottom w:val="0"/>
                  <w:divBdr>
                    <w:top w:val="none" w:sz="0" w:space="0" w:color="auto"/>
                    <w:left w:val="none" w:sz="0" w:space="0" w:color="auto"/>
                    <w:bottom w:val="none" w:sz="0" w:space="0" w:color="auto"/>
                    <w:right w:val="none" w:sz="0" w:space="0" w:color="auto"/>
                  </w:divBdr>
                  <w:divsChild>
                    <w:div w:id="842667323">
                      <w:marLeft w:val="0"/>
                      <w:marRight w:val="0"/>
                      <w:marTop w:val="0"/>
                      <w:marBottom w:val="0"/>
                      <w:divBdr>
                        <w:top w:val="none" w:sz="0" w:space="0" w:color="auto"/>
                        <w:left w:val="none" w:sz="0" w:space="0" w:color="auto"/>
                        <w:bottom w:val="none" w:sz="0" w:space="0" w:color="auto"/>
                        <w:right w:val="none" w:sz="0" w:space="0" w:color="auto"/>
                      </w:divBdr>
                    </w:div>
                  </w:divsChild>
                </w:div>
                <w:div w:id="2053144010">
                  <w:marLeft w:val="0"/>
                  <w:marRight w:val="0"/>
                  <w:marTop w:val="0"/>
                  <w:marBottom w:val="0"/>
                  <w:divBdr>
                    <w:top w:val="none" w:sz="0" w:space="0" w:color="auto"/>
                    <w:left w:val="none" w:sz="0" w:space="0" w:color="auto"/>
                    <w:bottom w:val="none" w:sz="0" w:space="0" w:color="auto"/>
                    <w:right w:val="none" w:sz="0" w:space="0" w:color="auto"/>
                  </w:divBdr>
                  <w:divsChild>
                    <w:div w:id="63340049">
                      <w:marLeft w:val="0"/>
                      <w:marRight w:val="0"/>
                      <w:marTop w:val="0"/>
                      <w:marBottom w:val="0"/>
                      <w:divBdr>
                        <w:top w:val="none" w:sz="0" w:space="0" w:color="auto"/>
                        <w:left w:val="none" w:sz="0" w:space="0" w:color="auto"/>
                        <w:bottom w:val="none" w:sz="0" w:space="0" w:color="auto"/>
                        <w:right w:val="none" w:sz="0" w:space="0" w:color="auto"/>
                      </w:divBdr>
                    </w:div>
                  </w:divsChild>
                </w:div>
                <w:div w:id="2063601876">
                  <w:marLeft w:val="0"/>
                  <w:marRight w:val="0"/>
                  <w:marTop w:val="0"/>
                  <w:marBottom w:val="0"/>
                  <w:divBdr>
                    <w:top w:val="none" w:sz="0" w:space="0" w:color="auto"/>
                    <w:left w:val="none" w:sz="0" w:space="0" w:color="auto"/>
                    <w:bottom w:val="none" w:sz="0" w:space="0" w:color="auto"/>
                    <w:right w:val="none" w:sz="0" w:space="0" w:color="auto"/>
                  </w:divBdr>
                  <w:divsChild>
                    <w:div w:id="277101532">
                      <w:marLeft w:val="0"/>
                      <w:marRight w:val="0"/>
                      <w:marTop w:val="0"/>
                      <w:marBottom w:val="0"/>
                      <w:divBdr>
                        <w:top w:val="none" w:sz="0" w:space="0" w:color="auto"/>
                        <w:left w:val="none" w:sz="0" w:space="0" w:color="auto"/>
                        <w:bottom w:val="none" w:sz="0" w:space="0" w:color="auto"/>
                        <w:right w:val="none" w:sz="0" w:space="0" w:color="auto"/>
                      </w:divBdr>
                    </w:div>
                  </w:divsChild>
                </w:div>
                <w:div w:id="2100325193">
                  <w:marLeft w:val="0"/>
                  <w:marRight w:val="0"/>
                  <w:marTop w:val="0"/>
                  <w:marBottom w:val="0"/>
                  <w:divBdr>
                    <w:top w:val="none" w:sz="0" w:space="0" w:color="auto"/>
                    <w:left w:val="none" w:sz="0" w:space="0" w:color="auto"/>
                    <w:bottom w:val="none" w:sz="0" w:space="0" w:color="auto"/>
                    <w:right w:val="none" w:sz="0" w:space="0" w:color="auto"/>
                  </w:divBdr>
                  <w:divsChild>
                    <w:div w:id="1115782893">
                      <w:marLeft w:val="0"/>
                      <w:marRight w:val="0"/>
                      <w:marTop w:val="0"/>
                      <w:marBottom w:val="0"/>
                      <w:divBdr>
                        <w:top w:val="none" w:sz="0" w:space="0" w:color="auto"/>
                        <w:left w:val="none" w:sz="0" w:space="0" w:color="auto"/>
                        <w:bottom w:val="none" w:sz="0" w:space="0" w:color="auto"/>
                        <w:right w:val="none" w:sz="0" w:space="0" w:color="auto"/>
                      </w:divBdr>
                    </w:div>
                  </w:divsChild>
                </w:div>
                <w:div w:id="2123572693">
                  <w:marLeft w:val="0"/>
                  <w:marRight w:val="0"/>
                  <w:marTop w:val="0"/>
                  <w:marBottom w:val="0"/>
                  <w:divBdr>
                    <w:top w:val="none" w:sz="0" w:space="0" w:color="auto"/>
                    <w:left w:val="none" w:sz="0" w:space="0" w:color="auto"/>
                    <w:bottom w:val="none" w:sz="0" w:space="0" w:color="auto"/>
                    <w:right w:val="none" w:sz="0" w:space="0" w:color="auto"/>
                  </w:divBdr>
                  <w:divsChild>
                    <w:div w:id="704064281">
                      <w:marLeft w:val="0"/>
                      <w:marRight w:val="0"/>
                      <w:marTop w:val="0"/>
                      <w:marBottom w:val="0"/>
                      <w:divBdr>
                        <w:top w:val="none" w:sz="0" w:space="0" w:color="auto"/>
                        <w:left w:val="none" w:sz="0" w:space="0" w:color="auto"/>
                        <w:bottom w:val="none" w:sz="0" w:space="0" w:color="auto"/>
                        <w:right w:val="none" w:sz="0" w:space="0" w:color="auto"/>
                      </w:divBdr>
                    </w:div>
                  </w:divsChild>
                </w:div>
                <w:div w:id="2127502291">
                  <w:marLeft w:val="0"/>
                  <w:marRight w:val="0"/>
                  <w:marTop w:val="0"/>
                  <w:marBottom w:val="0"/>
                  <w:divBdr>
                    <w:top w:val="none" w:sz="0" w:space="0" w:color="auto"/>
                    <w:left w:val="none" w:sz="0" w:space="0" w:color="auto"/>
                    <w:bottom w:val="none" w:sz="0" w:space="0" w:color="auto"/>
                    <w:right w:val="none" w:sz="0" w:space="0" w:color="auto"/>
                  </w:divBdr>
                  <w:divsChild>
                    <w:div w:id="1538659322">
                      <w:marLeft w:val="0"/>
                      <w:marRight w:val="0"/>
                      <w:marTop w:val="0"/>
                      <w:marBottom w:val="0"/>
                      <w:divBdr>
                        <w:top w:val="none" w:sz="0" w:space="0" w:color="auto"/>
                        <w:left w:val="none" w:sz="0" w:space="0" w:color="auto"/>
                        <w:bottom w:val="none" w:sz="0" w:space="0" w:color="auto"/>
                        <w:right w:val="none" w:sz="0" w:space="0" w:color="auto"/>
                      </w:divBdr>
                    </w:div>
                  </w:divsChild>
                </w:div>
                <w:div w:id="2128238490">
                  <w:marLeft w:val="0"/>
                  <w:marRight w:val="0"/>
                  <w:marTop w:val="0"/>
                  <w:marBottom w:val="0"/>
                  <w:divBdr>
                    <w:top w:val="none" w:sz="0" w:space="0" w:color="auto"/>
                    <w:left w:val="none" w:sz="0" w:space="0" w:color="auto"/>
                    <w:bottom w:val="none" w:sz="0" w:space="0" w:color="auto"/>
                    <w:right w:val="none" w:sz="0" w:space="0" w:color="auto"/>
                  </w:divBdr>
                  <w:divsChild>
                    <w:div w:id="85080638">
                      <w:marLeft w:val="0"/>
                      <w:marRight w:val="0"/>
                      <w:marTop w:val="0"/>
                      <w:marBottom w:val="0"/>
                      <w:divBdr>
                        <w:top w:val="none" w:sz="0" w:space="0" w:color="auto"/>
                        <w:left w:val="none" w:sz="0" w:space="0" w:color="auto"/>
                        <w:bottom w:val="none" w:sz="0" w:space="0" w:color="auto"/>
                        <w:right w:val="none" w:sz="0" w:space="0" w:color="auto"/>
                      </w:divBdr>
                    </w:div>
                  </w:divsChild>
                </w:div>
                <w:div w:id="2138984555">
                  <w:marLeft w:val="0"/>
                  <w:marRight w:val="0"/>
                  <w:marTop w:val="0"/>
                  <w:marBottom w:val="0"/>
                  <w:divBdr>
                    <w:top w:val="none" w:sz="0" w:space="0" w:color="auto"/>
                    <w:left w:val="none" w:sz="0" w:space="0" w:color="auto"/>
                    <w:bottom w:val="none" w:sz="0" w:space="0" w:color="auto"/>
                    <w:right w:val="none" w:sz="0" w:space="0" w:color="auto"/>
                  </w:divBdr>
                  <w:divsChild>
                    <w:div w:id="11250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0924">
          <w:marLeft w:val="0"/>
          <w:marRight w:val="0"/>
          <w:marTop w:val="0"/>
          <w:marBottom w:val="0"/>
          <w:divBdr>
            <w:top w:val="none" w:sz="0" w:space="0" w:color="auto"/>
            <w:left w:val="none" w:sz="0" w:space="0" w:color="auto"/>
            <w:bottom w:val="none" w:sz="0" w:space="0" w:color="auto"/>
            <w:right w:val="none" w:sz="0" w:space="0" w:color="auto"/>
          </w:divBdr>
        </w:div>
        <w:div w:id="1120495467">
          <w:marLeft w:val="0"/>
          <w:marRight w:val="0"/>
          <w:marTop w:val="0"/>
          <w:marBottom w:val="0"/>
          <w:divBdr>
            <w:top w:val="none" w:sz="0" w:space="0" w:color="auto"/>
            <w:left w:val="none" w:sz="0" w:space="0" w:color="auto"/>
            <w:bottom w:val="none" w:sz="0" w:space="0" w:color="auto"/>
            <w:right w:val="none" w:sz="0" w:space="0" w:color="auto"/>
          </w:divBdr>
        </w:div>
        <w:div w:id="1171021590">
          <w:marLeft w:val="0"/>
          <w:marRight w:val="0"/>
          <w:marTop w:val="0"/>
          <w:marBottom w:val="0"/>
          <w:divBdr>
            <w:top w:val="none" w:sz="0" w:space="0" w:color="auto"/>
            <w:left w:val="none" w:sz="0" w:space="0" w:color="auto"/>
            <w:bottom w:val="none" w:sz="0" w:space="0" w:color="auto"/>
            <w:right w:val="none" w:sz="0" w:space="0" w:color="auto"/>
          </w:divBdr>
        </w:div>
        <w:div w:id="1217162154">
          <w:marLeft w:val="0"/>
          <w:marRight w:val="0"/>
          <w:marTop w:val="0"/>
          <w:marBottom w:val="0"/>
          <w:divBdr>
            <w:top w:val="none" w:sz="0" w:space="0" w:color="auto"/>
            <w:left w:val="none" w:sz="0" w:space="0" w:color="auto"/>
            <w:bottom w:val="none" w:sz="0" w:space="0" w:color="auto"/>
            <w:right w:val="none" w:sz="0" w:space="0" w:color="auto"/>
          </w:divBdr>
        </w:div>
        <w:div w:id="1235432678">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1575699110">
          <w:marLeft w:val="0"/>
          <w:marRight w:val="0"/>
          <w:marTop w:val="0"/>
          <w:marBottom w:val="0"/>
          <w:divBdr>
            <w:top w:val="none" w:sz="0" w:space="0" w:color="auto"/>
            <w:left w:val="none" w:sz="0" w:space="0" w:color="auto"/>
            <w:bottom w:val="none" w:sz="0" w:space="0" w:color="auto"/>
            <w:right w:val="none" w:sz="0" w:space="0" w:color="auto"/>
          </w:divBdr>
        </w:div>
        <w:div w:id="1715739654">
          <w:marLeft w:val="0"/>
          <w:marRight w:val="0"/>
          <w:marTop w:val="0"/>
          <w:marBottom w:val="0"/>
          <w:divBdr>
            <w:top w:val="none" w:sz="0" w:space="0" w:color="auto"/>
            <w:left w:val="none" w:sz="0" w:space="0" w:color="auto"/>
            <w:bottom w:val="none" w:sz="0" w:space="0" w:color="auto"/>
            <w:right w:val="none" w:sz="0" w:space="0" w:color="auto"/>
          </w:divBdr>
        </w:div>
        <w:div w:id="1802530645">
          <w:marLeft w:val="0"/>
          <w:marRight w:val="0"/>
          <w:marTop w:val="0"/>
          <w:marBottom w:val="0"/>
          <w:divBdr>
            <w:top w:val="none" w:sz="0" w:space="0" w:color="auto"/>
            <w:left w:val="none" w:sz="0" w:space="0" w:color="auto"/>
            <w:bottom w:val="none" w:sz="0" w:space="0" w:color="auto"/>
            <w:right w:val="none" w:sz="0" w:space="0" w:color="auto"/>
          </w:divBdr>
        </w:div>
        <w:div w:id="1871792972">
          <w:marLeft w:val="0"/>
          <w:marRight w:val="0"/>
          <w:marTop w:val="0"/>
          <w:marBottom w:val="0"/>
          <w:divBdr>
            <w:top w:val="none" w:sz="0" w:space="0" w:color="auto"/>
            <w:left w:val="none" w:sz="0" w:space="0" w:color="auto"/>
            <w:bottom w:val="none" w:sz="0" w:space="0" w:color="auto"/>
            <w:right w:val="none" w:sz="0" w:space="0" w:color="auto"/>
          </w:divBdr>
          <w:divsChild>
            <w:div w:id="209340033">
              <w:marLeft w:val="-68"/>
              <w:marRight w:val="0"/>
              <w:marTop w:val="27"/>
              <w:marBottom w:val="27"/>
              <w:divBdr>
                <w:top w:val="none" w:sz="0" w:space="0" w:color="auto"/>
                <w:left w:val="none" w:sz="0" w:space="0" w:color="auto"/>
                <w:bottom w:val="none" w:sz="0" w:space="0" w:color="auto"/>
                <w:right w:val="none" w:sz="0" w:space="0" w:color="auto"/>
              </w:divBdr>
              <w:divsChild>
                <w:div w:id="2557239">
                  <w:marLeft w:val="0"/>
                  <w:marRight w:val="0"/>
                  <w:marTop w:val="0"/>
                  <w:marBottom w:val="0"/>
                  <w:divBdr>
                    <w:top w:val="none" w:sz="0" w:space="0" w:color="auto"/>
                    <w:left w:val="none" w:sz="0" w:space="0" w:color="auto"/>
                    <w:bottom w:val="none" w:sz="0" w:space="0" w:color="auto"/>
                    <w:right w:val="none" w:sz="0" w:space="0" w:color="auto"/>
                  </w:divBdr>
                  <w:divsChild>
                    <w:div w:id="1702901400">
                      <w:marLeft w:val="0"/>
                      <w:marRight w:val="0"/>
                      <w:marTop w:val="0"/>
                      <w:marBottom w:val="0"/>
                      <w:divBdr>
                        <w:top w:val="none" w:sz="0" w:space="0" w:color="auto"/>
                        <w:left w:val="none" w:sz="0" w:space="0" w:color="auto"/>
                        <w:bottom w:val="none" w:sz="0" w:space="0" w:color="auto"/>
                        <w:right w:val="none" w:sz="0" w:space="0" w:color="auto"/>
                      </w:divBdr>
                    </w:div>
                  </w:divsChild>
                </w:div>
                <w:div w:id="55904222">
                  <w:marLeft w:val="0"/>
                  <w:marRight w:val="0"/>
                  <w:marTop w:val="0"/>
                  <w:marBottom w:val="0"/>
                  <w:divBdr>
                    <w:top w:val="none" w:sz="0" w:space="0" w:color="auto"/>
                    <w:left w:val="none" w:sz="0" w:space="0" w:color="auto"/>
                    <w:bottom w:val="none" w:sz="0" w:space="0" w:color="auto"/>
                    <w:right w:val="none" w:sz="0" w:space="0" w:color="auto"/>
                  </w:divBdr>
                  <w:divsChild>
                    <w:div w:id="1263605868">
                      <w:marLeft w:val="0"/>
                      <w:marRight w:val="0"/>
                      <w:marTop w:val="0"/>
                      <w:marBottom w:val="0"/>
                      <w:divBdr>
                        <w:top w:val="none" w:sz="0" w:space="0" w:color="auto"/>
                        <w:left w:val="none" w:sz="0" w:space="0" w:color="auto"/>
                        <w:bottom w:val="none" w:sz="0" w:space="0" w:color="auto"/>
                        <w:right w:val="none" w:sz="0" w:space="0" w:color="auto"/>
                      </w:divBdr>
                    </w:div>
                  </w:divsChild>
                </w:div>
                <w:div w:id="180240417">
                  <w:marLeft w:val="0"/>
                  <w:marRight w:val="0"/>
                  <w:marTop w:val="0"/>
                  <w:marBottom w:val="0"/>
                  <w:divBdr>
                    <w:top w:val="none" w:sz="0" w:space="0" w:color="auto"/>
                    <w:left w:val="none" w:sz="0" w:space="0" w:color="auto"/>
                    <w:bottom w:val="none" w:sz="0" w:space="0" w:color="auto"/>
                    <w:right w:val="none" w:sz="0" w:space="0" w:color="auto"/>
                  </w:divBdr>
                  <w:divsChild>
                    <w:div w:id="1499927724">
                      <w:marLeft w:val="0"/>
                      <w:marRight w:val="0"/>
                      <w:marTop w:val="0"/>
                      <w:marBottom w:val="0"/>
                      <w:divBdr>
                        <w:top w:val="none" w:sz="0" w:space="0" w:color="auto"/>
                        <w:left w:val="none" w:sz="0" w:space="0" w:color="auto"/>
                        <w:bottom w:val="none" w:sz="0" w:space="0" w:color="auto"/>
                        <w:right w:val="none" w:sz="0" w:space="0" w:color="auto"/>
                      </w:divBdr>
                    </w:div>
                  </w:divsChild>
                </w:div>
                <w:div w:id="315652599">
                  <w:marLeft w:val="0"/>
                  <w:marRight w:val="0"/>
                  <w:marTop w:val="0"/>
                  <w:marBottom w:val="0"/>
                  <w:divBdr>
                    <w:top w:val="none" w:sz="0" w:space="0" w:color="auto"/>
                    <w:left w:val="none" w:sz="0" w:space="0" w:color="auto"/>
                    <w:bottom w:val="none" w:sz="0" w:space="0" w:color="auto"/>
                    <w:right w:val="none" w:sz="0" w:space="0" w:color="auto"/>
                  </w:divBdr>
                  <w:divsChild>
                    <w:div w:id="381684187">
                      <w:marLeft w:val="0"/>
                      <w:marRight w:val="0"/>
                      <w:marTop w:val="0"/>
                      <w:marBottom w:val="0"/>
                      <w:divBdr>
                        <w:top w:val="none" w:sz="0" w:space="0" w:color="auto"/>
                        <w:left w:val="none" w:sz="0" w:space="0" w:color="auto"/>
                        <w:bottom w:val="none" w:sz="0" w:space="0" w:color="auto"/>
                        <w:right w:val="none" w:sz="0" w:space="0" w:color="auto"/>
                      </w:divBdr>
                    </w:div>
                  </w:divsChild>
                </w:div>
                <w:div w:id="349842521">
                  <w:marLeft w:val="0"/>
                  <w:marRight w:val="0"/>
                  <w:marTop w:val="0"/>
                  <w:marBottom w:val="0"/>
                  <w:divBdr>
                    <w:top w:val="none" w:sz="0" w:space="0" w:color="auto"/>
                    <w:left w:val="none" w:sz="0" w:space="0" w:color="auto"/>
                    <w:bottom w:val="none" w:sz="0" w:space="0" w:color="auto"/>
                    <w:right w:val="none" w:sz="0" w:space="0" w:color="auto"/>
                  </w:divBdr>
                  <w:divsChild>
                    <w:div w:id="1109198799">
                      <w:marLeft w:val="0"/>
                      <w:marRight w:val="0"/>
                      <w:marTop w:val="0"/>
                      <w:marBottom w:val="0"/>
                      <w:divBdr>
                        <w:top w:val="none" w:sz="0" w:space="0" w:color="auto"/>
                        <w:left w:val="none" w:sz="0" w:space="0" w:color="auto"/>
                        <w:bottom w:val="none" w:sz="0" w:space="0" w:color="auto"/>
                        <w:right w:val="none" w:sz="0" w:space="0" w:color="auto"/>
                      </w:divBdr>
                    </w:div>
                  </w:divsChild>
                </w:div>
                <w:div w:id="395738052">
                  <w:marLeft w:val="0"/>
                  <w:marRight w:val="0"/>
                  <w:marTop w:val="0"/>
                  <w:marBottom w:val="0"/>
                  <w:divBdr>
                    <w:top w:val="none" w:sz="0" w:space="0" w:color="auto"/>
                    <w:left w:val="none" w:sz="0" w:space="0" w:color="auto"/>
                    <w:bottom w:val="none" w:sz="0" w:space="0" w:color="auto"/>
                    <w:right w:val="none" w:sz="0" w:space="0" w:color="auto"/>
                  </w:divBdr>
                  <w:divsChild>
                    <w:div w:id="1451322917">
                      <w:marLeft w:val="0"/>
                      <w:marRight w:val="0"/>
                      <w:marTop w:val="0"/>
                      <w:marBottom w:val="0"/>
                      <w:divBdr>
                        <w:top w:val="none" w:sz="0" w:space="0" w:color="auto"/>
                        <w:left w:val="none" w:sz="0" w:space="0" w:color="auto"/>
                        <w:bottom w:val="none" w:sz="0" w:space="0" w:color="auto"/>
                        <w:right w:val="none" w:sz="0" w:space="0" w:color="auto"/>
                      </w:divBdr>
                    </w:div>
                  </w:divsChild>
                </w:div>
                <w:div w:id="397631953">
                  <w:marLeft w:val="0"/>
                  <w:marRight w:val="0"/>
                  <w:marTop w:val="0"/>
                  <w:marBottom w:val="0"/>
                  <w:divBdr>
                    <w:top w:val="none" w:sz="0" w:space="0" w:color="auto"/>
                    <w:left w:val="none" w:sz="0" w:space="0" w:color="auto"/>
                    <w:bottom w:val="none" w:sz="0" w:space="0" w:color="auto"/>
                    <w:right w:val="none" w:sz="0" w:space="0" w:color="auto"/>
                  </w:divBdr>
                  <w:divsChild>
                    <w:div w:id="698310873">
                      <w:marLeft w:val="0"/>
                      <w:marRight w:val="0"/>
                      <w:marTop w:val="0"/>
                      <w:marBottom w:val="0"/>
                      <w:divBdr>
                        <w:top w:val="none" w:sz="0" w:space="0" w:color="auto"/>
                        <w:left w:val="none" w:sz="0" w:space="0" w:color="auto"/>
                        <w:bottom w:val="none" w:sz="0" w:space="0" w:color="auto"/>
                        <w:right w:val="none" w:sz="0" w:space="0" w:color="auto"/>
                      </w:divBdr>
                    </w:div>
                  </w:divsChild>
                </w:div>
                <w:div w:id="408842742">
                  <w:marLeft w:val="0"/>
                  <w:marRight w:val="0"/>
                  <w:marTop w:val="0"/>
                  <w:marBottom w:val="0"/>
                  <w:divBdr>
                    <w:top w:val="none" w:sz="0" w:space="0" w:color="auto"/>
                    <w:left w:val="none" w:sz="0" w:space="0" w:color="auto"/>
                    <w:bottom w:val="none" w:sz="0" w:space="0" w:color="auto"/>
                    <w:right w:val="none" w:sz="0" w:space="0" w:color="auto"/>
                  </w:divBdr>
                  <w:divsChild>
                    <w:div w:id="1957592360">
                      <w:marLeft w:val="0"/>
                      <w:marRight w:val="0"/>
                      <w:marTop w:val="0"/>
                      <w:marBottom w:val="0"/>
                      <w:divBdr>
                        <w:top w:val="none" w:sz="0" w:space="0" w:color="auto"/>
                        <w:left w:val="none" w:sz="0" w:space="0" w:color="auto"/>
                        <w:bottom w:val="none" w:sz="0" w:space="0" w:color="auto"/>
                        <w:right w:val="none" w:sz="0" w:space="0" w:color="auto"/>
                      </w:divBdr>
                    </w:div>
                  </w:divsChild>
                </w:div>
                <w:div w:id="413667892">
                  <w:marLeft w:val="0"/>
                  <w:marRight w:val="0"/>
                  <w:marTop w:val="0"/>
                  <w:marBottom w:val="0"/>
                  <w:divBdr>
                    <w:top w:val="none" w:sz="0" w:space="0" w:color="auto"/>
                    <w:left w:val="none" w:sz="0" w:space="0" w:color="auto"/>
                    <w:bottom w:val="none" w:sz="0" w:space="0" w:color="auto"/>
                    <w:right w:val="none" w:sz="0" w:space="0" w:color="auto"/>
                  </w:divBdr>
                  <w:divsChild>
                    <w:div w:id="255215672">
                      <w:marLeft w:val="0"/>
                      <w:marRight w:val="0"/>
                      <w:marTop w:val="0"/>
                      <w:marBottom w:val="0"/>
                      <w:divBdr>
                        <w:top w:val="none" w:sz="0" w:space="0" w:color="auto"/>
                        <w:left w:val="none" w:sz="0" w:space="0" w:color="auto"/>
                        <w:bottom w:val="none" w:sz="0" w:space="0" w:color="auto"/>
                        <w:right w:val="none" w:sz="0" w:space="0" w:color="auto"/>
                      </w:divBdr>
                    </w:div>
                  </w:divsChild>
                </w:div>
                <w:div w:id="428820866">
                  <w:marLeft w:val="0"/>
                  <w:marRight w:val="0"/>
                  <w:marTop w:val="0"/>
                  <w:marBottom w:val="0"/>
                  <w:divBdr>
                    <w:top w:val="none" w:sz="0" w:space="0" w:color="auto"/>
                    <w:left w:val="none" w:sz="0" w:space="0" w:color="auto"/>
                    <w:bottom w:val="none" w:sz="0" w:space="0" w:color="auto"/>
                    <w:right w:val="none" w:sz="0" w:space="0" w:color="auto"/>
                  </w:divBdr>
                  <w:divsChild>
                    <w:div w:id="95903935">
                      <w:marLeft w:val="0"/>
                      <w:marRight w:val="0"/>
                      <w:marTop w:val="0"/>
                      <w:marBottom w:val="0"/>
                      <w:divBdr>
                        <w:top w:val="none" w:sz="0" w:space="0" w:color="auto"/>
                        <w:left w:val="none" w:sz="0" w:space="0" w:color="auto"/>
                        <w:bottom w:val="none" w:sz="0" w:space="0" w:color="auto"/>
                        <w:right w:val="none" w:sz="0" w:space="0" w:color="auto"/>
                      </w:divBdr>
                    </w:div>
                  </w:divsChild>
                </w:div>
                <w:div w:id="452871157">
                  <w:marLeft w:val="0"/>
                  <w:marRight w:val="0"/>
                  <w:marTop w:val="0"/>
                  <w:marBottom w:val="0"/>
                  <w:divBdr>
                    <w:top w:val="none" w:sz="0" w:space="0" w:color="auto"/>
                    <w:left w:val="none" w:sz="0" w:space="0" w:color="auto"/>
                    <w:bottom w:val="none" w:sz="0" w:space="0" w:color="auto"/>
                    <w:right w:val="none" w:sz="0" w:space="0" w:color="auto"/>
                  </w:divBdr>
                  <w:divsChild>
                    <w:div w:id="2061051821">
                      <w:marLeft w:val="0"/>
                      <w:marRight w:val="0"/>
                      <w:marTop w:val="0"/>
                      <w:marBottom w:val="0"/>
                      <w:divBdr>
                        <w:top w:val="none" w:sz="0" w:space="0" w:color="auto"/>
                        <w:left w:val="none" w:sz="0" w:space="0" w:color="auto"/>
                        <w:bottom w:val="none" w:sz="0" w:space="0" w:color="auto"/>
                        <w:right w:val="none" w:sz="0" w:space="0" w:color="auto"/>
                      </w:divBdr>
                    </w:div>
                  </w:divsChild>
                </w:div>
                <w:div w:id="463695701">
                  <w:marLeft w:val="0"/>
                  <w:marRight w:val="0"/>
                  <w:marTop w:val="0"/>
                  <w:marBottom w:val="0"/>
                  <w:divBdr>
                    <w:top w:val="none" w:sz="0" w:space="0" w:color="auto"/>
                    <w:left w:val="none" w:sz="0" w:space="0" w:color="auto"/>
                    <w:bottom w:val="none" w:sz="0" w:space="0" w:color="auto"/>
                    <w:right w:val="none" w:sz="0" w:space="0" w:color="auto"/>
                  </w:divBdr>
                  <w:divsChild>
                    <w:div w:id="2140948589">
                      <w:marLeft w:val="0"/>
                      <w:marRight w:val="0"/>
                      <w:marTop w:val="0"/>
                      <w:marBottom w:val="0"/>
                      <w:divBdr>
                        <w:top w:val="none" w:sz="0" w:space="0" w:color="auto"/>
                        <w:left w:val="none" w:sz="0" w:space="0" w:color="auto"/>
                        <w:bottom w:val="none" w:sz="0" w:space="0" w:color="auto"/>
                        <w:right w:val="none" w:sz="0" w:space="0" w:color="auto"/>
                      </w:divBdr>
                    </w:div>
                  </w:divsChild>
                </w:div>
                <w:div w:id="484248200">
                  <w:marLeft w:val="0"/>
                  <w:marRight w:val="0"/>
                  <w:marTop w:val="0"/>
                  <w:marBottom w:val="0"/>
                  <w:divBdr>
                    <w:top w:val="none" w:sz="0" w:space="0" w:color="auto"/>
                    <w:left w:val="none" w:sz="0" w:space="0" w:color="auto"/>
                    <w:bottom w:val="none" w:sz="0" w:space="0" w:color="auto"/>
                    <w:right w:val="none" w:sz="0" w:space="0" w:color="auto"/>
                  </w:divBdr>
                  <w:divsChild>
                    <w:div w:id="583343173">
                      <w:marLeft w:val="0"/>
                      <w:marRight w:val="0"/>
                      <w:marTop w:val="0"/>
                      <w:marBottom w:val="0"/>
                      <w:divBdr>
                        <w:top w:val="none" w:sz="0" w:space="0" w:color="auto"/>
                        <w:left w:val="none" w:sz="0" w:space="0" w:color="auto"/>
                        <w:bottom w:val="none" w:sz="0" w:space="0" w:color="auto"/>
                        <w:right w:val="none" w:sz="0" w:space="0" w:color="auto"/>
                      </w:divBdr>
                    </w:div>
                  </w:divsChild>
                </w:div>
                <w:div w:id="497841361">
                  <w:marLeft w:val="0"/>
                  <w:marRight w:val="0"/>
                  <w:marTop w:val="0"/>
                  <w:marBottom w:val="0"/>
                  <w:divBdr>
                    <w:top w:val="none" w:sz="0" w:space="0" w:color="auto"/>
                    <w:left w:val="none" w:sz="0" w:space="0" w:color="auto"/>
                    <w:bottom w:val="none" w:sz="0" w:space="0" w:color="auto"/>
                    <w:right w:val="none" w:sz="0" w:space="0" w:color="auto"/>
                  </w:divBdr>
                  <w:divsChild>
                    <w:div w:id="1676223738">
                      <w:marLeft w:val="0"/>
                      <w:marRight w:val="0"/>
                      <w:marTop w:val="0"/>
                      <w:marBottom w:val="0"/>
                      <w:divBdr>
                        <w:top w:val="none" w:sz="0" w:space="0" w:color="auto"/>
                        <w:left w:val="none" w:sz="0" w:space="0" w:color="auto"/>
                        <w:bottom w:val="none" w:sz="0" w:space="0" w:color="auto"/>
                        <w:right w:val="none" w:sz="0" w:space="0" w:color="auto"/>
                      </w:divBdr>
                    </w:div>
                  </w:divsChild>
                </w:div>
                <w:div w:id="512450520">
                  <w:marLeft w:val="0"/>
                  <w:marRight w:val="0"/>
                  <w:marTop w:val="0"/>
                  <w:marBottom w:val="0"/>
                  <w:divBdr>
                    <w:top w:val="none" w:sz="0" w:space="0" w:color="auto"/>
                    <w:left w:val="none" w:sz="0" w:space="0" w:color="auto"/>
                    <w:bottom w:val="none" w:sz="0" w:space="0" w:color="auto"/>
                    <w:right w:val="none" w:sz="0" w:space="0" w:color="auto"/>
                  </w:divBdr>
                  <w:divsChild>
                    <w:div w:id="1451895762">
                      <w:marLeft w:val="0"/>
                      <w:marRight w:val="0"/>
                      <w:marTop w:val="0"/>
                      <w:marBottom w:val="0"/>
                      <w:divBdr>
                        <w:top w:val="none" w:sz="0" w:space="0" w:color="auto"/>
                        <w:left w:val="none" w:sz="0" w:space="0" w:color="auto"/>
                        <w:bottom w:val="none" w:sz="0" w:space="0" w:color="auto"/>
                        <w:right w:val="none" w:sz="0" w:space="0" w:color="auto"/>
                      </w:divBdr>
                    </w:div>
                  </w:divsChild>
                </w:div>
                <w:div w:id="537276131">
                  <w:marLeft w:val="0"/>
                  <w:marRight w:val="0"/>
                  <w:marTop w:val="0"/>
                  <w:marBottom w:val="0"/>
                  <w:divBdr>
                    <w:top w:val="none" w:sz="0" w:space="0" w:color="auto"/>
                    <w:left w:val="none" w:sz="0" w:space="0" w:color="auto"/>
                    <w:bottom w:val="none" w:sz="0" w:space="0" w:color="auto"/>
                    <w:right w:val="none" w:sz="0" w:space="0" w:color="auto"/>
                  </w:divBdr>
                  <w:divsChild>
                    <w:div w:id="1878665396">
                      <w:marLeft w:val="0"/>
                      <w:marRight w:val="0"/>
                      <w:marTop w:val="0"/>
                      <w:marBottom w:val="0"/>
                      <w:divBdr>
                        <w:top w:val="none" w:sz="0" w:space="0" w:color="auto"/>
                        <w:left w:val="none" w:sz="0" w:space="0" w:color="auto"/>
                        <w:bottom w:val="none" w:sz="0" w:space="0" w:color="auto"/>
                        <w:right w:val="none" w:sz="0" w:space="0" w:color="auto"/>
                      </w:divBdr>
                    </w:div>
                  </w:divsChild>
                </w:div>
                <w:div w:id="543517385">
                  <w:marLeft w:val="0"/>
                  <w:marRight w:val="0"/>
                  <w:marTop w:val="0"/>
                  <w:marBottom w:val="0"/>
                  <w:divBdr>
                    <w:top w:val="none" w:sz="0" w:space="0" w:color="auto"/>
                    <w:left w:val="none" w:sz="0" w:space="0" w:color="auto"/>
                    <w:bottom w:val="none" w:sz="0" w:space="0" w:color="auto"/>
                    <w:right w:val="none" w:sz="0" w:space="0" w:color="auto"/>
                  </w:divBdr>
                  <w:divsChild>
                    <w:div w:id="892546876">
                      <w:marLeft w:val="0"/>
                      <w:marRight w:val="0"/>
                      <w:marTop w:val="0"/>
                      <w:marBottom w:val="0"/>
                      <w:divBdr>
                        <w:top w:val="none" w:sz="0" w:space="0" w:color="auto"/>
                        <w:left w:val="none" w:sz="0" w:space="0" w:color="auto"/>
                        <w:bottom w:val="none" w:sz="0" w:space="0" w:color="auto"/>
                        <w:right w:val="none" w:sz="0" w:space="0" w:color="auto"/>
                      </w:divBdr>
                    </w:div>
                  </w:divsChild>
                </w:div>
                <w:div w:id="563679389">
                  <w:marLeft w:val="0"/>
                  <w:marRight w:val="0"/>
                  <w:marTop w:val="0"/>
                  <w:marBottom w:val="0"/>
                  <w:divBdr>
                    <w:top w:val="none" w:sz="0" w:space="0" w:color="auto"/>
                    <w:left w:val="none" w:sz="0" w:space="0" w:color="auto"/>
                    <w:bottom w:val="none" w:sz="0" w:space="0" w:color="auto"/>
                    <w:right w:val="none" w:sz="0" w:space="0" w:color="auto"/>
                  </w:divBdr>
                  <w:divsChild>
                    <w:div w:id="1588146797">
                      <w:marLeft w:val="0"/>
                      <w:marRight w:val="0"/>
                      <w:marTop w:val="0"/>
                      <w:marBottom w:val="0"/>
                      <w:divBdr>
                        <w:top w:val="none" w:sz="0" w:space="0" w:color="auto"/>
                        <w:left w:val="none" w:sz="0" w:space="0" w:color="auto"/>
                        <w:bottom w:val="none" w:sz="0" w:space="0" w:color="auto"/>
                        <w:right w:val="none" w:sz="0" w:space="0" w:color="auto"/>
                      </w:divBdr>
                    </w:div>
                  </w:divsChild>
                </w:div>
                <w:div w:id="594361237">
                  <w:marLeft w:val="0"/>
                  <w:marRight w:val="0"/>
                  <w:marTop w:val="0"/>
                  <w:marBottom w:val="0"/>
                  <w:divBdr>
                    <w:top w:val="none" w:sz="0" w:space="0" w:color="auto"/>
                    <w:left w:val="none" w:sz="0" w:space="0" w:color="auto"/>
                    <w:bottom w:val="none" w:sz="0" w:space="0" w:color="auto"/>
                    <w:right w:val="none" w:sz="0" w:space="0" w:color="auto"/>
                  </w:divBdr>
                  <w:divsChild>
                    <w:div w:id="379982757">
                      <w:marLeft w:val="0"/>
                      <w:marRight w:val="0"/>
                      <w:marTop w:val="0"/>
                      <w:marBottom w:val="0"/>
                      <w:divBdr>
                        <w:top w:val="none" w:sz="0" w:space="0" w:color="auto"/>
                        <w:left w:val="none" w:sz="0" w:space="0" w:color="auto"/>
                        <w:bottom w:val="none" w:sz="0" w:space="0" w:color="auto"/>
                        <w:right w:val="none" w:sz="0" w:space="0" w:color="auto"/>
                      </w:divBdr>
                    </w:div>
                  </w:divsChild>
                </w:div>
                <w:div w:id="595333885">
                  <w:marLeft w:val="0"/>
                  <w:marRight w:val="0"/>
                  <w:marTop w:val="0"/>
                  <w:marBottom w:val="0"/>
                  <w:divBdr>
                    <w:top w:val="none" w:sz="0" w:space="0" w:color="auto"/>
                    <w:left w:val="none" w:sz="0" w:space="0" w:color="auto"/>
                    <w:bottom w:val="none" w:sz="0" w:space="0" w:color="auto"/>
                    <w:right w:val="none" w:sz="0" w:space="0" w:color="auto"/>
                  </w:divBdr>
                  <w:divsChild>
                    <w:div w:id="1084686497">
                      <w:marLeft w:val="0"/>
                      <w:marRight w:val="0"/>
                      <w:marTop w:val="0"/>
                      <w:marBottom w:val="0"/>
                      <w:divBdr>
                        <w:top w:val="none" w:sz="0" w:space="0" w:color="auto"/>
                        <w:left w:val="none" w:sz="0" w:space="0" w:color="auto"/>
                        <w:bottom w:val="none" w:sz="0" w:space="0" w:color="auto"/>
                        <w:right w:val="none" w:sz="0" w:space="0" w:color="auto"/>
                      </w:divBdr>
                    </w:div>
                  </w:divsChild>
                </w:div>
                <w:div w:id="612635343">
                  <w:marLeft w:val="0"/>
                  <w:marRight w:val="0"/>
                  <w:marTop w:val="0"/>
                  <w:marBottom w:val="0"/>
                  <w:divBdr>
                    <w:top w:val="none" w:sz="0" w:space="0" w:color="auto"/>
                    <w:left w:val="none" w:sz="0" w:space="0" w:color="auto"/>
                    <w:bottom w:val="none" w:sz="0" w:space="0" w:color="auto"/>
                    <w:right w:val="none" w:sz="0" w:space="0" w:color="auto"/>
                  </w:divBdr>
                  <w:divsChild>
                    <w:div w:id="1793745954">
                      <w:marLeft w:val="0"/>
                      <w:marRight w:val="0"/>
                      <w:marTop w:val="0"/>
                      <w:marBottom w:val="0"/>
                      <w:divBdr>
                        <w:top w:val="none" w:sz="0" w:space="0" w:color="auto"/>
                        <w:left w:val="none" w:sz="0" w:space="0" w:color="auto"/>
                        <w:bottom w:val="none" w:sz="0" w:space="0" w:color="auto"/>
                        <w:right w:val="none" w:sz="0" w:space="0" w:color="auto"/>
                      </w:divBdr>
                    </w:div>
                  </w:divsChild>
                </w:div>
                <w:div w:id="630981223">
                  <w:marLeft w:val="0"/>
                  <w:marRight w:val="0"/>
                  <w:marTop w:val="0"/>
                  <w:marBottom w:val="0"/>
                  <w:divBdr>
                    <w:top w:val="none" w:sz="0" w:space="0" w:color="auto"/>
                    <w:left w:val="none" w:sz="0" w:space="0" w:color="auto"/>
                    <w:bottom w:val="none" w:sz="0" w:space="0" w:color="auto"/>
                    <w:right w:val="none" w:sz="0" w:space="0" w:color="auto"/>
                  </w:divBdr>
                  <w:divsChild>
                    <w:div w:id="1280721762">
                      <w:marLeft w:val="0"/>
                      <w:marRight w:val="0"/>
                      <w:marTop w:val="0"/>
                      <w:marBottom w:val="0"/>
                      <w:divBdr>
                        <w:top w:val="none" w:sz="0" w:space="0" w:color="auto"/>
                        <w:left w:val="none" w:sz="0" w:space="0" w:color="auto"/>
                        <w:bottom w:val="none" w:sz="0" w:space="0" w:color="auto"/>
                        <w:right w:val="none" w:sz="0" w:space="0" w:color="auto"/>
                      </w:divBdr>
                    </w:div>
                  </w:divsChild>
                </w:div>
                <w:div w:id="644548045">
                  <w:marLeft w:val="0"/>
                  <w:marRight w:val="0"/>
                  <w:marTop w:val="0"/>
                  <w:marBottom w:val="0"/>
                  <w:divBdr>
                    <w:top w:val="none" w:sz="0" w:space="0" w:color="auto"/>
                    <w:left w:val="none" w:sz="0" w:space="0" w:color="auto"/>
                    <w:bottom w:val="none" w:sz="0" w:space="0" w:color="auto"/>
                    <w:right w:val="none" w:sz="0" w:space="0" w:color="auto"/>
                  </w:divBdr>
                  <w:divsChild>
                    <w:div w:id="630282334">
                      <w:marLeft w:val="0"/>
                      <w:marRight w:val="0"/>
                      <w:marTop w:val="0"/>
                      <w:marBottom w:val="0"/>
                      <w:divBdr>
                        <w:top w:val="none" w:sz="0" w:space="0" w:color="auto"/>
                        <w:left w:val="none" w:sz="0" w:space="0" w:color="auto"/>
                        <w:bottom w:val="none" w:sz="0" w:space="0" w:color="auto"/>
                        <w:right w:val="none" w:sz="0" w:space="0" w:color="auto"/>
                      </w:divBdr>
                    </w:div>
                  </w:divsChild>
                </w:div>
                <w:div w:id="706415423">
                  <w:marLeft w:val="0"/>
                  <w:marRight w:val="0"/>
                  <w:marTop w:val="0"/>
                  <w:marBottom w:val="0"/>
                  <w:divBdr>
                    <w:top w:val="none" w:sz="0" w:space="0" w:color="auto"/>
                    <w:left w:val="none" w:sz="0" w:space="0" w:color="auto"/>
                    <w:bottom w:val="none" w:sz="0" w:space="0" w:color="auto"/>
                    <w:right w:val="none" w:sz="0" w:space="0" w:color="auto"/>
                  </w:divBdr>
                  <w:divsChild>
                    <w:div w:id="1014066008">
                      <w:marLeft w:val="0"/>
                      <w:marRight w:val="0"/>
                      <w:marTop w:val="0"/>
                      <w:marBottom w:val="0"/>
                      <w:divBdr>
                        <w:top w:val="none" w:sz="0" w:space="0" w:color="auto"/>
                        <w:left w:val="none" w:sz="0" w:space="0" w:color="auto"/>
                        <w:bottom w:val="none" w:sz="0" w:space="0" w:color="auto"/>
                        <w:right w:val="none" w:sz="0" w:space="0" w:color="auto"/>
                      </w:divBdr>
                    </w:div>
                  </w:divsChild>
                </w:div>
                <w:div w:id="709916949">
                  <w:marLeft w:val="0"/>
                  <w:marRight w:val="0"/>
                  <w:marTop w:val="0"/>
                  <w:marBottom w:val="0"/>
                  <w:divBdr>
                    <w:top w:val="none" w:sz="0" w:space="0" w:color="auto"/>
                    <w:left w:val="none" w:sz="0" w:space="0" w:color="auto"/>
                    <w:bottom w:val="none" w:sz="0" w:space="0" w:color="auto"/>
                    <w:right w:val="none" w:sz="0" w:space="0" w:color="auto"/>
                  </w:divBdr>
                  <w:divsChild>
                    <w:div w:id="1816294436">
                      <w:marLeft w:val="0"/>
                      <w:marRight w:val="0"/>
                      <w:marTop w:val="0"/>
                      <w:marBottom w:val="0"/>
                      <w:divBdr>
                        <w:top w:val="none" w:sz="0" w:space="0" w:color="auto"/>
                        <w:left w:val="none" w:sz="0" w:space="0" w:color="auto"/>
                        <w:bottom w:val="none" w:sz="0" w:space="0" w:color="auto"/>
                        <w:right w:val="none" w:sz="0" w:space="0" w:color="auto"/>
                      </w:divBdr>
                    </w:div>
                  </w:divsChild>
                </w:div>
                <w:div w:id="831602767">
                  <w:marLeft w:val="0"/>
                  <w:marRight w:val="0"/>
                  <w:marTop w:val="0"/>
                  <w:marBottom w:val="0"/>
                  <w:divBdr>
                    <w:top w:val="none" w:sz="0" w:space="0" w:color="auto"/>
                    <w:left w:val="none" w:sz="0" w:space="0" w:color="auto"/>
                    <w:bottom w:val="none" w:sz="0" w:space="0" w:color="auto"/>
                    <w:right w:val="none" w:sz="0" w:space="0" w:color="auto"/>
                  </w:divBdr>
                  <w:divsChild>
                    <w:div w:id="597718776">
                      <w:marLeft w:val="0"/>
                      <w:marRight w:val="0"/>
                      <w:marTop w:val="0"/>
                      <w:marBottom w:val="0"/>
                      <w:divBdr>
                        <w:top w:val="none" w:sz="0" w:space="0" w:color="auto"/>
                        <w:left w:val="none" w:sz="0" w:space="0" w:color="auto"/>
                        <w:bottom w:val="none" w:sz="0" w:space="0" w:color="auto"/>
                        <w:right w:val="none" w:sz="0" w:space="0" w:color="auto"/>
                      </w:divBdr>
                    </w:div>
                  </w:divsChild>
                </w:div>
                <w:div w:id="841815288">
                  <w:marLeft w:val="0"/>
                  <w:marRight w:val="0"/>
                  <w:marTop w:val="0"/>
                  <w:marBottom w:val="0"/>
                  <w:divBdr>
                    <w:top w:val="none" w:sz="0" w:space="0" w:color="auto"/>
                    <w:left w:val="none" w:sz="0" w:space="0" w:color="auto"/>
                    <w:bottom w:val="none" w:sz="0" w:space="0" w:color="auto"/>
                    <w:right w:val="none" w:sz="0" w:space="0" w:color="auto"/>
                  </w:divBdr>
                  <w:divsChild>
                    <w:div w:id="1363434614">
                      <w:marLeft w:val="0"/>
                      <w:marRight w:val="0"/>
                      <w:marTop w:val="0"/>
                      <w:marBottom w:val="0"/>
                      <w:divBdr>
                        <w:top w:val="none" w:sz="0" w:space="0" w:color="auto"/>
                        <w:left w:val="none" w:sz="0" w:space="0" w:color="auto"/>
                        <w:bottom w:val="none" w:sz="0" w:space="0" w:color="auto"/>
                        <w:right w:val="none" w:sz="0" w:space="0" w:color="auto"/>
                      </w:divBdr>
                    </w:div>
                  </w:divsChild>
                </w:div>
                <w:div w:id="852300825">
                  <w:marLeft w:val="0"/>
                  <w:marRight w:val="0"/>
                  <w:marTop w:val="0"/>
                  <w:marBottom w:val="0"/>
                  <w:divBdr>
                    <w:top w:val="none" w:sz="0" w:space="0" w:color="auto"/>
                    <w:left w:val="none" w:sz="0" w:space="0" w:color="auto"/>
                    <w:bottom w:val="none" w:sz="0" w:space="0" w:color="auto"/>
                    <w:right w:val="none" w:sz="0" w:space="0" w:color="auto"/>
                  </w:divBdr>
                  <w:divsChild>
                    <w:div w:id="812678961">
                      <w:marLeft w:val="0"/>
                      <w:marRight w:val="0"/>
                      <w:marTop w:val="0"/>
                      <w:marBottom w:val="0"/>
                      <w:divBdr>
                        <w:top w:val="none" w:sz="0" w:space="0" w:color="auto"/>
                        <w:left w:val="none" w:sz="0" w:space="0" w:color="auto"/>
                        <w:bottom w:val="none" w:sz="0" w:space="0" w:color="auto"/>
                        <w:right w:val="none" w:sz="0" w:space="0" w:color="auto"/>
                      </w:divBdr>
                    </w:div>
                  </w:divsChild>
                </w:div>
                <w:div w:id="946930964">
                  <w:marLeft w:val="0"/>
                  <w:marRight w:val="0"/>
                  <w:marTop w:val="0"/>
                  <w:marBottom w:val="0"/>
                  <w:divBdr>
                    <w:top w:val="none" w:sz="0" w:space="0" w:color="auto"/>
                    <w:left w:val="none" w:sz="0" w:space="0" w:color="auto"/>
                    <w:bottom w:val="none" w:sz="0" w:space="0" w:color="auto"/>
                    <w:right w:val="none" w:sz="0" w:space="0" w:color="auto"/>
                  </w:divBdr>
                  <w:divsChild>
                    <w:div w:id="750587486">
                      <w:marLeft w:val="0"/>
                      <w:marRight w:val="0"/>
                      <w:marTop w:val="0"/>
                      <w:marBottom w:val="0"/>
                      <w:divBdr>
                        <w:top w:val="none" w:sz="0" w:space="0" w:color="auto"/>
                        <w:left w:val="none" w:sz="0" w:space="0" w:color="auto"/>
                        <w:bottom w:val="none" w:sz="0" w:space="0" w:color="auto"/>
                        <w:right w:val="none" w:sz="0" w:space="0" w:color="auto"/>
                      </w:divBdr>
                    </w:div>
                  </w:divsChild>
                </w:div>
                <w:div w:id="953172974">
                  <w:marLeft w:val="0"/>
                  <w:marRight w:val="0"/>
                  <w:marTop w:val="0"/>
                  <w:marBottom w:val="0"/>
                  <w:divBdr>
                    <w:top w:val="none" w:sz="0" w:space="0" w:color="auto"/>
                    <w:left w:val="none" w:sz="0" w:space="0" w:color="auto"/>
                    <w:bottom w:val="none" w:sz="0" w:space="0" w:color="auto"/>
                    <w:right w:val="none" w:sz="0" w:space="0" w:color="auto"/>
                  </w:divBdr>
                  <w:divsChild>
                    <w:div w:id="535430883">
                      <w:marLeft w:val="0"/>
                      <w:marRight w:val="0"/>
                      <w:marTop w:val="0"/>
                      <w:marBottom w:val="0"/>
                      <w:divBdr>
                        <w:top w:val="none" w:sz="0" w:space="0" w:color="auto"/>
                        <w:left w:val="none" w:sz="0" w:space="0" w:color="auto"/>
                        <w:bottom w:val="none" w:sz="0" w:space="0" w:color="auto"/>
                        <w:right w:val="none" w:sz="0" w:space="0" w:color="auto"/>
                      </w:divBdr>
                    </w:div>
                  </w:divsChild>
                </w:div>
                <w:div w:id="1009060193">
                  <w:marLeft w:val="0"/>
                  <w:marRight w:val="0"/>
                  <w:marTop w:val="0"/>
                  <w:marBottom w:val="0"/>
                  <w:divBdr>
                    <w:top w:val="none" w:sz="0" w:space="0" w:color="auto"/>
                    <w:left w:val="none" w:sz="0" w:space="0" w:color="auto"/>
                    <w:bottom w:val="none" w:sz="0" w:space="0" w:color="auto"/>
                    <w:right w:val="none" w:sz="0" w:space="0" w:color="auto"/>
                  </w:divBdr>
                  <w:divsChild>
                    <w:div w:id="659576179">
                      <w:marLeft w:val="0"/>
                      <w:marRight w:val="0"/>
                      <w:marTop w:val="0"/>
                      <w:marBottom w:val="0"/>
                      <w:divBdr>
                        <w:top w:val="none" w:sz="0" w:space="0" w:color="auto"/>
                        <w:left w:val="none" w:sz="0" w:space="0" w:color="auto"/>
                        <w:bottom w:val="none" w:sz="0" w:space="0" w:color="auto"/>
                        <w:right w:val="none" w:sz="0" w:space="0" w:color="auto"/>
                      </w:divBdr>
                    </w:div>
                  </w:divsChild>
                </w:div>
                <w:div w:id="1128357685">
                  <w:marLeft w:val="0"/>
                  <w:marRight w:val="0"/>
                  <w:marTop w:val="0"/>
                  <w:marBottom w:val="0"/>
                  <w:divBdr>
                    <w:top w:val="none" w:sz="0" w:space="0" w:color="auto"/>
                    <w:left w:val="none" w:sz="0" w:space="0" w:color="auto"/>
                    <w:bottom w:val="none" w:sz="0" w:space="0" w:color="auto"/>
                    <w:right w:val="none" w:sz="0" w:space="0" w:color="auto"/>
                  </w:divBdr>
                  <w:divsChild>
                    <w:div w:id="98450404">
                      <w:marLeft w:val="0"/>
                      <w:marRight w:val="0"/>
                      <w:marTop w:val="0"/>
                      <w:marBottom w:val="0"/>
                      <w:divBdr>
                        <w:top w:val="none" w:sz="0" w:space="0" w:color="auto"/>
                        <w:left w:val="none" w:sz="0" w:space="0" w:color="auto"/>
                        <w:bottom w:val="none" w:sz="0" w:space="0" w:color="auto"/>
                        <w:right w:val="none" w:sz="0" w:space="0" w:color="auto"/>
                      </w:divBdr>
                    </w:div>
                  </w:divsChild>
                </w:div>
                <w:div w:id="1159614861">
                  <w:marLeft w:val="0"/>
                  <w:marRight w:val="0"/>
                  <w:marTop w:val="0"/>
                  <w:marBottom w:val="0"/>
                  <w:divBdr>
                    <w:top w:val="none" w:sz="0" w:space="0" w:color="auto"/>
                    <w:left w:val="none" w:sz="0" w:space="0" w:color="auto"/>
                    <w:bottom w:val="none" w:sz="0" w:space="0" w:color="auto"/>
                    <w:right w:val="none" w:sz="0" w:space="0" w:color="auto"/>
                  </w:divBdr>
                  <w:divsChild>
                    <w:div w:id="84812277">
                      <w:marLeft w:val="0"/>
                      <w:marRight w:val="0"/>
                      <w:marTop w:val="0"/>
                      <w:marBottom w:val="0"/>
                      <w:divBdr>
                        <w:top w:val="none" w:sz="0" w:space="0" w:color="auto"/>
                        <w:left w:val="none" w:sz="0" w:space="0" w:color="auto"/>
                        <w:bottom w:val="none" w:sz="0" w:space="0" w:color="auto"/>
                        <w:right w:val="none" w:sz="0" w:space="0" w:color="auto"/>
                      </w:divBdr>
                    </w:div>
                  </w:divsChild>
                </w:div>
                <w:div w:id="1167601012">
                  <w:marLeft w:val="0"/>
                  <w:marRight w:val="0"/>
                  <w:marTop w:val="0"/>
                  <w:marBottom w:val="0"/>
                  <w:divBdr>
                    <w:top w:val="none" w:sz="0" w:space="0" w:color="auto"/>
                    <w:left w:val="none" w:sz="0" w:space="0" w:color="auto"/>
                    <w:bottom w:val="none" w:sz="0" w:space="0" w:color="auto"/>
                    <w:right w:val="none" w:sz="0" w:space="0" w:color="auto"/>
                  </w:divBdr>
                  <w:divsChild>
                    <w:div w:id="758214412">
                      <w:marLeft w:val="0"/>
                      <w:marRight w:val="0"/>
                      <w:marTop w:val="0"/>
                      <w:marBottom w:val="0"/>
                      <w:divBdr>
                        <w:top w:val="none" w:sz="0" w:space="0" w:color="auto"/>
                        <w:left w:val="none" w:sz="0" w:space="0" w:color="auto"/>
                        <w:bottom w:val="none" w:sz="0" w:space="0" w:color="auto"/>
                        <w:right w:val="none" w:sz="0" w:space="0" w:color="auto"/>
                      </w:divBdr>
                    </w:div>
                  </w:divsChild>
                </w:div>
                <w:div w:id="1234967755">
                  <w:marLeft w:val="0"/>
                  <w:marRight w:val="0"/>
                  <w:marTop w:val="0"/>
                  <w:marBottom w:val="0"/>
                  <w:divBdr>
                    <w:top w:val="none" w:sz="0" w:space="0" w:color="auto"/>
                    <w:left w:val="none" w:sz="0" w:space="0" w:color="auto"/>
                    <w:bottom w:val="none" w:sz="0" w:space="0" w:color="auto"/>
                    <w:right w:val="none" w:sz="0" w:space="0" w:color="auto"/>
                  </w:divBdr>
                  <w:divsChild>
                    <w:div w:id="51081506">
                      <w:marLeft w:val="0"/>
                      <w:marRight w:val="0"/>
                      <w:marTop w:val="0"/>
                      <w:marBottom w:val="0"/>
                      <w:divBdr>
                        <w:top w:val="none" w:sz="0" w:space="0" w:color="auto"/>
                        <w:left w:val="none" w:sz="0" w:space="0" w:color="auto"/>
                        <w:bottom w:val="none" w:sz="0" w:space="0" w:color="auto"/>
                        <w:right w:val="none" w:sz="0" w:space="0" w:color="auto"/>
                      </w:divBdr>
                    </w:div>
                  </w:divsChild>
                </w:div>
                <w:div w:id="1237206256">
                  <w:marLeft w:val="0"/>
                  <w:marRight w:val="0"/>
                  <w:marTop w:val="0"/>
                  <w:marBottom w:val="0"/>
                  <w:divBdr>
                    <w:top w:val="none" w:sz="0" w:space="0" w:color="auto"/>
                    <w:left w:val="none" w:sz="0" w:space="0" w:color="auto"/>
                    <w:bottom w:val="none" w:sz="0" w:space="0" w:color="auto"/>
                    <w:right w:val="none" w:sz="0" w:space="0" w:color="auto"/>
                  </w:divBdr>
                  <w:divsChild>
                    <w:div w:id="693380124">
                      <w:marLeft w:val="0"/>
                      <w:marRight w:val="0"/>
                      <w:marTop w:val="0"/>
                      <w:marBottom w:val="0"/>
                      <w:divBdr>
                        <w:top w:val="none" w:sz="0" w:space="0" w:color="auto"/>
                        <w:left w:val="none" w:sz="0" w:space="0" w:color="auto"/>
                        <w:bottom w:val="none" w:sz="0" w:space="0" w:color="auto"/>
                        <w:right w:val="none" w:sz="0" w:space="0" w:color="auto"/>
                      </w:divBdr>
                    </w:div>
                  </w:divsChild>
                </w:div>
                <w:div w:id="1282961111">
                  <w:marLeft w:val="0"/>
                  <w:marRight w:val="0"/>
                  <w:marTop w:val="0"/>
                  <w:marBottom w:val="0"/>
                  <w:divBdr>
                    <w:top w:val="none" w:sz="0" w:space="0" w:color="auto"/>
                    <w:left w:val="none" w:sz="0" w:space="0" w:color="auto"/>
                    <w:bottom w:val="none" w:sz="0" w:space="0" w:color="auto"/>
                    <w:right w:val="none" w:sz="0" w:space="0" w:color="auto"/>
                  </w:divBdr>
                  <w:divsChild>
                    <w:div w:id="121777497">
                      <w:marLeft w:val="0"/>
                      <w:marRight w:val="0"/>
                      <w:marTop w:val="0"/>
                      <w:marBottom w:val="0"/>
                      <w:divBdr>
                        <w:top w:val="none" w:sz="0" w:space="0" w:color="auto"/>
                        <w:left w:val="none" w:sz="0" w:space="0" w:color="auto"/>
                        <w:bottom w:val="none" w:sz="0" w:space="0" w:color="auto"/>
                        <w:right w:val="none" w:sz="0" w:space="0" w:color="auto"/>
                      </w:divBdr>
                    </w:div>
                  </w:divsChild>
                </w:div>
                <w:div w:id="1360399946">
                  <w:marLeft w:val="0"/>
                  <w:marRight w:val="0"/>
                  <w:marTop w:val="0"/>
                  <w:marBottom w:val="0"/>
                  <w:divBdr>
                    <w:top w:val="none" w:sz="0" w:space="0" w:color="auto"/>
                    <w:left w:val="none" w:sz="0" w:space="0" w:color="auto"/>
                    <w:bottom w:val="none" w:sz="0" w:space="0" w:color="auto"/>
                    <w:right w:val="none" w:sz="0" w:space="0" w:color="auto"/>
                  </w:divBdr>
                  <w:divsChild>
                    <w:div w:id="259413584">
                      <w:marLeft w:val="0"/>
                      <w:marRight w:val="0"/>
                      <w:marTop w:val="0"/>
                      <w:marBottom w:val="0"/>
                      <w:divBdr>
                        <w:top w:val="none" w:sz="0" w:space="0" w:color="auto"/>
                        <w:left w:val="none" w:sz="0" w:space="0" w:color="auto"/>
                        <w:bottom w:val="none" w:sz="0" w:space="0" w:color="auto"/>
                        <w:right w:val="none" w:sz="0" w:space="0" w:color="auto"/>
                      </w:divBdr>
                    </w:div>
                  </w:divsChild>
                </w:div>
                <w:div w:id="1378121819">
                  <w:marLeft w:val="0"/>
                  <w:marRight w:val="0"/>
                  <w:marTop w:val="0"/>
                  <w:marBottom w:val="0"/>
                  <w:divBdr>
                    <w:top w:val="none" w:sz="0" w:space="0" w:color="auto"/>
                    <w:left w:val="none" w:sz="0" w:space="0" w:color="auto"/>
                    <w:bottom w:val="none" w:sz="0" w:space="0" w:color="auto"/>
                    <w:right w:val="none" w:sz="0" w:space="0" w:color="auto"/>
                  </w:divBdr>
                  <w:divsChild>
                    <w:div w:id="1499929557">
                      <w:marLeft w:val="0"/>
                      <w:marRight w:val="0"/>
                      <w:marTop w:val="0"/>
                      <w:marBottom w:val="0"/>
                      <w:divBdr>
                        <w:top w:val="none" w:sz="0" w:space="0" w:color="auto"/>
                        <w:left w:val="none" w:sz="0" w:space="0" w:color="auto"/>
                        <w:bottom w:val="none" w:sz="0" w:space="0" w:color="auto"/>
                        <w:right w:val="none" w:sz="0" w:space="0" w:color="auto"/>
                      </w:divBdr>
                    </w:div>
                  </w:divsChild>
                </w:div>
                <w:div w:id="1403985694">
                  <w:marLeft w:val="0"/>
                  <w:marRight w:val="0"/>
                  <w:marTop w:val="0"/>
                  <w:marBottom w:val="0"/>
                  <w:divBdr>
                    <w:top w:val="none" w:sz="0" w:space="0" w:color="auto"/>
                    <w:left w:val="none" w:sz="0" w:space="0" w:color="auto"/>
                    <w:bottom w:val="none" w:sz="0" w:space="0" w:color="auto"/>
                    <w:right w:val="none" w:sz="0" w:space="0" w:color="auto"/>
                  </w:divBdr>
                  <w:divsChild>
                    <w:div w:id="163476754">
                      <w:marLeft w:val="0"/>
                      <w:marRight w:val="0"/>
                      <w:marTop w:val="0"/>
                      <w:marBottom w:val="0"/>
                      <w:divBdr>
                        <w:top w:val="none" w:sz="0" w:space="0" w:color="auto"/>
                        <w:left w:val="none" w:sz="0" w:space="0" w:color="auto"/>
                        <w:bottom w:val="none" w:sz="0" w:space="0" w:color="auto"/>
                        <w:right w:val="none" w:sz="0" w:space="0" w:color="auto"/>
                      </w:divBdr>
                    </w:div>
                  </w:divsChild>
                </w:div>
                <w:div w:id="1420953082">
                  <w:marLeft w:val="0"/>
                  <w:marRight w:val="0"/>
                  <w:marTop w:val="0"/>
                  <w:marBottom w:val="0"/>
                  <w:divBdr>
                    <w:top w:val="none" w:sz="0" w:space="0" w:color="auto"/>
                    <w:left w:val="none" w:sz="0" w:space="0" w:color="auto"/>
                    <w:bottom w:val="none" w:sz="0" w:space="0" w:color="auto"/>
                    <w:right w:val="none" w:sz="0" w:space="0" w:color="auto"/>
                  </w:divBdr>
                  <w:divsChild>
                    <w:div w:id="411973595">
                      <w:marLeft w:val="0"/>
                      <w:marRight w:val="0"/>
                      <w:marTop w:val="0"/>
                      <w:marBottom w:val="0"/>
                      <w:divBdr>
                        <w:top w:val="none" w:sz="0" w:space="0" w:color="auto"/>
                        <w:left w:val="none" w:sz="0" w:space="0" w:color="auto"/>
                        <w:bottom w:val="none" w:sz="0" w:space="0" w:color="auto"/>
                        <w:right w:val="none" w:sz="0" w:space="0" w:color="auto"/>
                      </w:divBdr>
                    </w:div>
                  </w:divsChild>
                </w:div>
                <w:div w:id="1424645592">
                  <w:marLeft w:val="0"/>
                  <w:marRight w:val="0"/>
                  <w:marTop w:val="0"/>
                  <w:marBottom w:val="0"/>
                  <w:divBdr>
                    <w:top w:val="none" w:sz="0" w:space="0" w:color="auto"/>
                    <w:left w:val="none" w:sz="0" w:space="0" w:color="auto"/>
                    <w:bottom w:val="none" w:sz="0" w:space="0" w:color="auto"/>
                    <w:right w:val="none" w:sz="0" w:space="0" w:color="auto"/>
                  </w:divBdr>
                  <w:divsChild>
                    <w:div w:id="998267058">
                      <w:marLeft w:val="0"/>
                      <w:marRight w:val="0"/>
                      <w:marTop w:val="0"/>
                      <w:marBottom w:val="0"/>
                      <w:divBdr>
                        <w:top w:val="none" w:sz="0" w:space="0" w:color="auto"/>
                        <w:left w:val="none" w:sz="0" w:space="0" w:color="auto"/>
                        <w:bottom w:val="none" w:sz="0" w:space="0" w:color="auto"/>
                        <w:right w:val="none" w:sz="0" w:space="0" w:color="auto"/>
                      </w:divBdr>
                    </w:div>
                  </w:divsChild>
                </w:div>
                <w:div w:id="1438603987">
                  <w:marLeft w:val="0"/>
                  <w:marRight w:val="0"/>
                  <w:marTop w:val="0"/>
                  <w:marBottom w:val="0"/>
                  <w:divBdr>
                    <w:top w:val="none" w:sz="0" w:space="0" w:color="auto"/>
                    <w:left w:val="none" w:sz="0" w:space="0" w:color="auto"/>
                    <w:bottom w:val="none" w:sz="0" w:space="0" w:color="auto"/>
                    <w:right w:val="none" w:sz="0" w:space="0" w:color="auto"/>
                  </w:divBdr>
                  <w:divsChild>
                    <w:div w:id="425930621">
                      <w:marLeft w:val="0"/>
                      <w:marRight w:val="0"/>
                      <w:marTop w:val="0"/>
                      <w:marBottom w:val="0"/>
                      <w:divBdr>
                        <w:top w:val="none" w:sz="0" w:space="0" w:color="auto"/>
                        <w:left w:val="none" w:sz="0" w:space="0" w:color="auto"/>
                        <w:bottom w:val="none" w:sz="0" w:space="0" w:color="auto"/>
                        <w:right w:val="none" w:sz="0" w:space="0" w:color="auto"/>
                      </w:divBdr>
                    </w:div>
                  </w:divsChild>
                </w:div>
                <w:div w:id="1475372566">
                  <w:marLeft w:val="0"/>
                  <w:marRight w:val="0"/>
                  <w:marTop w:val="0"/>
                  <w:marBottom w:val="0"/>
                  <w:divBdr>
                    <w:top w:val="none" w:sz="0" w:space="0" w:color="auto"/>
                    <w:left w:val="none" w:sz="0" w:space="0" w:color="auto"/>
                    <w:bottom w:val="none" w:sz="0" w:space="0" w:color="auto"/>
                    <w:right w:val="none" w:sz="0" w:space="0" w:color="auto"/>
                  </w:divBdr>
                  <w:divsChild>
                    <w:div w:id="65081601">
                      <w:marLeft w:val="0"/>
                      <w:marRight w:val="0"/>
                      <w:marTop w:val="0"/>
                      <w:marBottom w:val="0"/>
                      <w:divBdr>
                        <w:top w:val="none" w:sz="0" w:space="0" w:color="auto"/>
                        <w:left w:val="none" w:sz="0" w:space="0" w:color="auto"/>
                        <w:bottom w:val="none" w:sz="0" w:space="0" w:color="auto"/>
                        <w:right w:val="none" w:sz="0" w:space="0" w:color="auto"/>
                      </w:divBdr>
                    </w:div>
                  </w:divsChild>
                </w:div>
                <w:div w:id="1508204277">
                  <w:marLeft w:val="0"/>
                  <w:marRight w:val="0"/>
                  <w:marTop w:val="0"/>
                  <w:marBottom w:val="0"/>
                  <w:divBdr>
                    <w:top w:val="none" w:sz="0" w:space="0" w:color="auto"/>
                    <w:left w:val="none" w:sz="0" w:space="0" w:color="auto"/>
                    <w:bottom w:val="none" w:sz="0" w:space="0" w:color="auto"/>
                    <w:right w:val="none" w:sz="0" w:space="0" w:color="auto"/>
                  </w:divBdr>
                  <w:divsChild>
                    <w:div w:id="1398046187">
                      <w:marLeft w:val="0"/>
                      <w:marRight w:val="0"/>
                      <w:marTop w:val="0"/>
                      <w:marBottom w:val="0"/>
                      <w:divBdr>
                        <w:top w:val="none" w:sz="0" w:space="0" w:color="auto"/>
                        <w:left w:val="none" w:sz="0" w:space="0" w:color="auto"/>
                        <w:bottom w:val="none" w:sz="0" w:space="0" w:color="auto"/>
                        <w:right w:val="none" w:sz="0" w:space="0" w:color="auto"/>
                      </w:divBdr>
                    </w:div>
                  </w:divsChild>
                </w:div>
                <w:div w:id="1510408333">
                  <w:marLeft w:val="0"/>
                  <w:marRight w:val="0"/>
                  <w:marTop w:val="0"/>
                  <w:marBottom w:val="0"/>
                  <w:divBdr>
                    <w:top w:val="none" w:sz="0" w:space="0" w:color="auto"/>
                    <w:left w:val="none" w:sz="0" w:space="0" w:color="auto"/>
                    <w:bottom w:val="none" w:sz="0" w:space="0" w:color="auto"/>
                    <w:right w:val="none" w:sz="0" w:space="0" w:color="auto"/>
                  </w:divBdr>
                  <w:divsChild>
                    <w:div w:id="1056585410">
                      <w:marLeft w:val="0"/>
                      <w:marRight w:val="0"/>
                      <w:marTop w:val="0"/>
                      <w:marBottom w:val="0"/>
                      <w:divBdr>
                        <w:top w:val="none" w:sz="0" w:space="0" w:color="auto"/>
                        <w:left w:val="none" w:sz="0" w:space="0" w:color="auto"/>
                        <w:bottom w:val="none" w:sz="0" w:space="0" w:color="auto"/>
                        <w:right w:val="none" w:sz="0" w:space="0" w:color="auto"/>
                      </w:divBdr>
                    </w:div>
                  </w:divsChild>
                </w:div>
                <w:div w:id="1610354330">
                  <w:marLeft w:val="0"/>
                  <w:marRight w:val="0"/>
                  <w:marTop w:val="0"/>
                  <w:marBottom w:val="0"/>
                  <w:divBdr>
                    <w:top w:val="none" w:sz="0" w:space="0" w:color="auto"/>
                    <w:left w:val="none" w:sz="0" w:space="0" w:color="auto"/>
                    <w:bottom w:val="none" w:sz="0" w:space="0" w:color="auto"/>
                    <w:right w:val="none" w:sz="0" w:space="0" w:color="auto"/>
                  </w:divBdr>
                  <w:divsChild>
                    <w:div w:id="2004310645">
                      <w:marLeft w:val="0"/>
                      <w:marRight w:val="0"/>
                      <w:marTop w:val="0"/>
                      <w:marBottom w:val="0"/>
                      <w:divBdr>
                        <w:top w:val="none" w:sz="0" w:space="0" w:color="auto"/>
                        <w:left w:val="none" w:sz="0" w:space="0" w:color="auto"/>
                        <w:bottom w:val="none" w:sz="0" w:space="0" w:color="auto"/>
                        <w:right w:val="none" w:sz="0" w:space="0" w:color="auto"/>
                      </w:divBdr>
                    </w:div>
                  </w:divsChild>
                </w:div>
                <w:div w:id="1627587291">
                  <w:marLeft w:val="0"/>
                  <w:marRight w:val="0"/>
                  <w:marTop w:val="0"/>
                  <w:marBottom w:val="0"/>
                  <w:divBdr>
                    <w:top w:val="none" w:sz="0" w:space="0" w:color="auto"/>
                    <w:left w:val="none" w:sz="0" w:space="0" w:color="auto"/>
                    <w:bottom w:val="none" w:sz="0" w:space="0" w:color="auto"/>
                    <w:right w:val="none" w:sz="0" w:space="0" w:color="auto"/>
                  </w:divBdr>
                  <w:divsChild>
                    <w:div w:id="1892644341">
                      <w:marLeft w:val="0"/>
                      <w:marRight w:val="0"/>
                      <w:marTop w:val="0"/>
                      <w:marBottom w:val="0"/>
                      <w:divBdr>
                        <w:top w:val="none" w:sz="0" w:space="0" w:color="auto"/>
                        <w:left w:val="none" w:sz="0" w:space="0" w:color="auto"/>
                        <w:bottom w:val="none" w:sz="0" w:space="0" w:color="auto"/>
                        <w:right w:val="none" w:sz="0" w:space="0" w:color="auto"/>
                      </w:divBdr>
                    </w:div>
                  </w:divsChild>
                </w:div>
                <w:div w:id="1709717484">
                  <w:marLeft w:val="0"/>
                  <w:marRight w:val="0"/>
                  <w:marTop w:val="0"/>
                  <w:marBottom w:val="0"/>
                  <w:divBdr>
                    <w:top w:val="none" w:sz="0" w:space="0" w:color="auto"/>
                    <w:left w:val="none" w:sz="0" w:space="0" w:color="auto"/>
                    <w:bottom w:val="none" w:sz="0" w:space="0" w:color="auto"/>
                    <w:right w:val="none" w:sz="0" w:space="0" w:color="auto"/>
                  </w:divBdr>
                  <w:divsChild>
                    <w:div w:id="988706747">
                      <w:marLeft w:val="0"/>
                      <w:marRight w:val="0"/>
                      <w:marTop w:val="0"/>
                      <w:marBottom w:val="0"/>
                      <w:divBdr>
                        <w:top w:val="none" w:sz="0" w:space="0" w:color="auto"/>
                        <w:left w:val="none" w:sz="0" w:space="0" w:color="auto"/>
                        <w:bottom w:val="none" w:sz="0" w:space="0" w:color="auto"/>
                        <w:right w:val="none" w:sz="0" w:space="0" w:color="auto"/>
                      </w:divBdr>
                    </w:div>
                  </w:divsChild>
                </w:div>
                <w:div w:id="1734311568">
                  <w:marLeft w:val="0"/>
                  <w:marRight w:val="0"/>
                  <w:marTop w:val="0"/>
                  <w:marBottom w:val="0"/>
                  <w:divBdr>
                    <w:top w:val="none" w:sz="0" w:space="0" w:color="auto"/>
                    <w:left w:val="none" w:sz="0" w:space="0" w:color="auto"/>
                    <w:bottom w:val="none" w:sz="0" w:space="0" w:color="auto"/>
                    <w:right w:val="none" w:sz="0" w:space="0" w:color="auto"/>
                  </w:divBdr>
                  <w:divsChild>
                    <w:div w:id="1381828261">
                      <w:marLeft w:val="0"/>
                      <w:marRight w:val="0"/>
                      <w:marTop w:val="0"/>
                      <w:marBottom w:val="0"/>
                      <w:divBdr>
                        <w:top w:val="none" w:sz="0" w:space="0" w:color="auto"/>
                        <w:left w:val="none" w:sz="0" w:space="0" w:color="auto"/>
                        <w:bottom w:val="none" w:sz="0" w:space="0" w:color="auto"/>
                        <w:right w:val="none" w:sz="0" w:space="0" w:color="auto"/>
                      </w:divBdr>
                    </w:div>
                  </w:divsChild>
                </w:div>
                <w:div w:id="1809126918">
                  <w:marLeft w:val="0"/>
                  <w:marRight w:val="0"/>
                  <w:marTop w:val="0"/>
                  <w:marBottom w:val="0"/>
                  <w:divBdr>
                    <w:top w:val="none" w:sz="0" w:space="0" w:color="auto"/>
                    <w:left w:val="none" w:sz="0" w:space="0" w:color="auto"/>
                    <w:bottom w:val="none" w:sz="0" w:space="0" w:color="auto"/>
                    <w:right w:val="none" w:sz="0" w:space="0" w:color="auto"/>
                  </w:divBdr>
                  <w:divsChild>
                    <w:div w:id="1361933903">
                      <w:marLeft w:val="0"/>
                      <w:marRight w:val="0"/>
                      <w:marTop w:val="0"/>
                      <w:marBottom w:val="0"/>
                      <w:divBdr>
                        <w:top w:val="none" w:sz="0" w:space="0" w:color="auto"/>
                        <w:left w:val="none" w:sz="0" w:space="0" w:color="auto"/>
                        <w:bottom w:val="none" w:sz="0" w:space="0" w:color="auto"/>
                        <w:right w:val="none" w:sz="0" w:space="0" w:color="auto"/>
                      </w:divBdr>
                    </w:div>
                  </w:divsChild>
                </w:div>
                <w:div w:id="1847743557">
                  <w:marLeft w:val="0"/>
                  <w:marRight w:val="0"/>
                  <w:marTop w:val="0"/>
                  <w:marBottom w:val="0"/>
                  <w:divBdr>
                    <w:top w:val="none" w:sz="0" w:space="0" w:color="auto"/>
                    <w:left w:val="none" w:sz="0" w:space="0" w:color="auto"/>
                    <w:bottom w:val="none" w:sz="0" w:space="0" w:color="auto"/>
                    <w:right w:val="none" w:sz="0" w:space="0" w:color="auto"/>
                  </w:divBdr>
                  <w:divsChild>
                    <w:div w:id="1502817940">
                      <w:marLeft w:val="0"/>
                      <w:marRight w:val="0"/>
                      <w:marTop w:val="0"/>
                      <w:marBottom w:val="0"/>
                      <w:divBdr>
                        <w:top w:val="none" w:sz="0" w:space="0" w:color="auto"/>
                        <w:left w:val="none" w:sz="0" w:space="0" w:color="auto"/>
                        <w:bottom w:val="none" w:sz="0" w:space="0" w:color="auto"/>
                        <w:right w:val="none" w:sz="0" w:space="0" w:color="auto"/>
                      </w:divBdr>
                    </w:div>
                  </w:divsChild>
                </w:div>
                <w:div w:id="1851332079">
                  <w:marLeft w:val="0"/>
                  <w:marRight w:val="0"/>
                  <w:marTop w:val="0"/>
                  <w:marBottom w:val="0"/>
                  <w:divBdr>
                    <w:top w:val="none" w:sz="0" w:space="0" w:color="auto"/>
                    <w:left w:val="none" w:sz="0" w:space="0" w:color="auto"/>
                    <w:bottom w:val="none" w:sz="0" w:space="0" w:color="auto"/>
                    <w:right w:val="none" w:sz="0" w:space="0" w:color="auto"/>
                  </w:divBdr>
                  <w:divsChild>
                    <w:div w:id="1755668856">
                      <w:marLeft w:val="0"/>
                      <w:marRight w:val="0"/>
                      <w:marTop w:val="0"/>
                      <w:marBottom w:val="0"/>
                      <w:divBdr>
                        <w:top w:val="none" w:sz="0" w:space="0" w:color="auto"/>
                        <w:left w:val="none" w:sz="0" w:space="0" w:color="auto"/>
                        <w:bottom w:val="none" w:sz="0" w:space="0" w:color="auto"/>
                        <w:right w:val="none" w:sz="0" w:space="0" w:color="auto"/>
                      </w:divBdr>
                    </w:div>
                  </w:divsChild>
                </w:div>
                <w:div w:id="1897425009">
                  <w:marLeft w:val="0"/>
                  <w:marRight w:val="0"/>
                  <w:marTop w:val="0"/>
                  <w:marBottom w:val="0"/>
                  <w:divBdr>
                    <w:top w:val="none" w:sz="0" w:space="0" w:color="auto"/>
                    <w:left w:val="none" w:sz="0" w:space="0" w:color="auto"/>
                    <w:bottom w:val="none" w:sz="0" w:space="0" w:color="auto"/>
                    <w:right w:val="none" w:sz="0" w:space="0" w:color="auto"/>
                  </w:divBdr>
                  <w:divsChild>
                    <w:div w:id="1219978020">
                      <w:marLeft w:val="0"/>
                      <w:marRight w:val="0"/>
                      <w:marTop w:val="0"/>
                      <w:marBottom w:val="0"/>
                      <w:divBdr>
                        <w:top w:val="none" w:sz="0" w:space="0" w:color="auto"/>
                        <w:left w:val="none" w:sz="0" w:space="0" w:color="auto"/>
                        <w:bottom w:val="none" w:sz="0" w:space="0" w:color="auto"/>
                        <w:right w:val="none" w:sz="0" w:space="0" w:color="auto"/>
                      </w:divBdr>
                    </w:div>
                  </w:divsChild>
                </w:div>
                <w:div w:id="1936329220">
                  <w:marLeft w:val="0"/>
                  <w:marRight w:val="0"/>
                  <w:marTop w:val="0"/>
                  <w:marBottom w:val="0"/>
                  <w:divBdr>
                    <w:top w:val="none" w:sz="0" w:space="0" w:color="auto"/>
                    <w:left w:val="none" w:sz="0" w:space="0" w:color="auto"/>
                    <w:bottom w:val="none" w:sz="0" w:space="0" w:color="auto"/>
                    <w:right w:val="none" w:sz="0" w:space="0" w:color="auto"/>
                  </w:divBdr>
                  <w:divsChild>
                    <w:div w:id="636640485">
                      <w:marLeft w:val="0"/>
                      <w:marRight w:val="0"/>
                      <w:marTop w:val="0"/>
                      <w:marBottom w:val="0"/>
                      <w:divBdr>
                        <w:top w:val="none" w:sz="0" w:space="0" w:color="auto"/>
                        <w:left w:val="none" w:sz="0" w:space="0" w:color="auto"/>
                        <w:bottom w:val="none" w:sz="0" w:space="0" w:color="auto"/>
                        <w:right w:val="none" w:sz="0" w:space="0" w:color="auto"/>
                      </w:divBdr>
                    </w:div>
                  </w:divsChild>
                </w:div>
                <w:div w:id="1939630484">
                  <w:marLeft w:val="0"/>
                  <w:marRight w:val="0"/>
                  <w:marTop w:val="0"/>
                  <w:marBottom w:val="0"/>
                  <w:divBdr>
                    <w:top w:val="none" w:sz="0" w:space="0" w:color="auto"/>
                    <w:left w:val="none" w:sz="0" w:space="0" w:color="auto"/>
                    <w:bottom w:val="none" w:sz="0" w:space="0" w:color="auto"/>
                    <w:right w:val="none" w:sz="0" w:space="0" w:color="auto"/>
                  </w:divBdr>
                  <w:divsChild>
                    <w:div w:id="48384815">
                      <w:marLeft w:val="0"/>
                      <w:marRight w:val="0"/>
                      <w:marTop w:val="0"/>
                      <w:marBottom w:val="0"/>
                      <w:divBdr>
                        <w:top w:val="none" w:sz="0" w:space="0" w:color="auto"/>
                        <w:left w:val="none" w:sz="0" w:space="0" w:color="auto"/>
                        <w:bottom w:val="none" w:sz="0" w:space="0" w:color="auto"/>
                        <w:right w:val="none" w:sz="0" w:space="0" w:color="auto"/>
                      </w:divBdr>
                    </w:div>
                  </w:divsChild>
                </w:div>
                <w:div w:id="1962875537">
                  <w:marLeft w:val="0"/>
                  <w:marRight w:val="0"/>
                  <w:marTop w:val="0"/>
                  <w:marBottom w:val="0"/>
                  <w:divBdr>
                    <w:top w:val="none" w:sz="0" w:space="0" w:color="auto"/>
                    <w:left w:val="none" w:sz="0" w:space="0" w:color="auto"/>
                    <w:bottom w:val="none" w:sz="0" w:space="0" w:color="auto"/>
                    <w:right w:val="none" w:sz="0" w:space="0" w:color="auto"/>
                  </w:divBdr>
                  <w:divsChild>
                    <w:div w:id="472528399">
                      <w:marLeft w:val="0"/>
                      <w:marRight w:val="0"/>
                      <w:marTop w:val="0"/>
                      <w:marBottom w:val="0"/>
                      <w:divBdr>
                        <w:top w:val="none" w:sz="0" w:space="0" w:color="auto"/>
                        <w:left w:val="none" w:sz="0" w:space="0" w:color="auto"/>
                        <w:bottom w:val="none" w:sz="0" w:space="0" w:color="auto"/>
                        <w:right w:val="none" w:sz="0" w:space="0" w:color="auto"/>
                      </w:divBdr>
                    </w:div>
                  </w:divsChild>
                </w:div>
                <w:div w:id="2069261737">
                  <w:marLeft w:val="0"/>
                  <w:marRight w:val="0"/>
                  <w:marTop w:val="0"/>
                  <w:marBottom w:val="0"/>
                  <w:divBdr>
                    <w:top w:val="none" w:sz="0" w:space="0" w:color="auto"/>
                    <w:left w:val="none" w:sz="0" w:space="0" w:color="auto"/>
                    <w:bottom w:val="none" w:sz="0" w:space="0" w:color="auto"/>
                    <w:right w:val="none" w:sz="0" w:space="0" w:color="auto"/>
                  </w:divBdr>
                  <w:divsChild>
                    <w:div w:id="1067654643">
                      <w:marLeft w:val="0"/>
                      <w:marRight w:val="0"/>
                      <w:marTop w:val="0"/>
                      <w:marBottom w:val="0"/>
                      <w:divBdr>
                        <w:top w:val="none" w:sz="0" w:space="0" w:color="auto"/>
                        <w:left w:val="none" w:sz="0" w:space="0" w:color="auto"/>
                        <w:bottom w:val="none" w:sz="0" w:space="0" w:color="auto"/>
                        <w:right w:val="none" w:sz="0" w:space="0" w:color="auto"/>
                      </w:divBdr>
                    </w:div>
                  </w:divsChild>
                </w:div>
                <w:div w:id="2106684639">
                  <w:marLeft w:val="0"/>
                  <w:marRight w:val="0"/>
                  <w:marTop w:val="0"/>
                  <w:marBottom w:val="0"/>
                  <w:divBdr>
                    <w:top w:val="none" w:sz="0" w:space="0" w:color="auto"/>
                    <w:left w:val="none" w:sz="0" w:space="0" w:color="auto"/>
                    <w:bottom w:val="none" w:sz="0" w:space="0" w:color="auto"/>
                    <w:right w:val="none" w:sz="0" w:space="0" w:color="auto"/>
                  </w:divBdr>
                  <w:divsChild>
                    <w:div w:id="1187132523">
                      <w:marLeft w:val="0"/>
                      <w:marRight w:val="0"/>
                      <w:marTop w:val="0"/>
                      <w:marBottom w:val="0"/>
                      <w:divBdr>
                        <w:top w:val="none" w:sz="0" w:space="0" w:color="auto"/>
                        <w:left w:val="none" w:sz="0" w:space="0" w:color="auto"/>
                        <w:bottom w:val="none" w:sz="0" w:space="0" w:color="auto"/>
                        <w:right w:val="none" w:sz="0" w:space="0" w:color="auto"/>
                      </w:divBdr>
                    </w:div>
                  </w:divsChild>
                </w:div>
                <w:div w:id="2129230544">
                  <w:marLeft w:val="0"/>
                  <w:marRight w:val="0"/>
                  <w:marTop w:val="0"/>
                  <w:marBottom w:val="0"/>
                  <w:divBdr>
                    <w:top w:val="none" w:sz="0" w:space="0" w:color="auto"/>
                    <w:left w:val="none" w:sz="0" w:space="0" w:color="auto"/>
                    <w:bottom w:val="none" w:sz="0" w:space="0" w:color="auto"/>
                    <w:right w:val="none" w:sz="0" w:space="0" w:color="auto"/>
                  </w:divBdr>
                  <w:divsChild>
                    <w:div w:id="999623153">
                      <w:marLeft w:val="0"/>
                      <w:marRight w:val="0"/>
                      <w:marTop w:val="0"/>
                      <w:marBottom w:val="0"/>
                      <w:divBdr>
                        <w:top w:val="none" w:sz="0" w:space="0" w:color="auto"/>
                        <w:left w:val="none" w:sz="0" w:space="0" w:color="auto"/>
                        <w:bottom w:val="none" w:sz="0" w:space="0" w:color="auto"/>
                        <w:right w:val="none" w:sz="0" w:space="0" w:color="auto"/>
                      </w:divBdr>
                    </w:div>
                  </w:divsChild>
                </w:div>
                <w:div w:id="2146660683">
                  <w:marLeft w:val="0"/>
                  <w:marRight w:val="0"/>
                  <w:marTop w:val="0"/>
                  <w:marBottom w:val="0"/>
                  <w:divBdr>
                    <w:top w:val="none" w:sz="0" w:space="0" w:color="auto"/>
                    <w:left w:val="none" w:sz="0" w:space="0" w:color="auto"/>
                    <w:bottom w:val="none" w:sz="0" w:space="0" w:color="auto"/>
                    <w:right w:val="none" w:sz="0" w:space="0" w:color="auto"/>
                  </w:divBdr>
                  <w:divsChild>
                    <w:div w:id="7209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78683">
          <w:marLeft w:val="0"/>
          <w:marRight w:val="0"/>
          <w:marTop w:val="0"/>
          <w:marBottom w:val="0"/>
          <w:divBdr>
            <w:top w:val="none" w:sz="0" w:space="0" w:color="auto"/>
            <w:left w:val="none" w:sz="0" w:space="0" w:color="auto"/>
            <w:bottom w:val="none" w:sz="0" w:space="0" w:color="auto"/>
            <w:right w:val="none" w:sz="0" w:space="0" w:color="auto"/>
          </w:divBdr>
        </w:div>
        <w:div w:id="1980303656">
          <w:marLeft w:val="0"/>
          <w:marRight w:val="0"/>
          <w:marTop w:val="0"/>
          <w:marBottom w:val="0"/>
          <w:divBdr>
            <w:top w:val="none" w:sz="0" w:space="0" w:color="auto"/>
            <w:left w:val="none" w:sz="0" w:space="0" w:color="auto"/>
            <w:bottom w:val="none" w:sz="0" w:space="0" w:color="auto"/>
            <w:right w:val="none" w:sz="0" w:space="0" w:color="auto"/>
          </w:divBdr>
        </w:div>
        <w:div w:id="2008359978">
          <w:marLeft w:val="0"/>
          <w:marRight w:val="0"/>
          <w:marTop w:val="0"/>
          <w:marBottom w:val="0"/>
          <w:divBdr>
            <w:top w:val="none" w:sz="0" w:space="0" w:color="auto"/>
            <w:left w:val="none" w:sz="0" w:space="0" w:color="auto"/>
            <w:bottom w:val="none" w:sz="0" w:space="0" w:color="auto"/>
            <w:right w:val="none" w:sz="0" w:space="0" w:color="auto"/>
          </w:divBdr>
        </w:div>
        <w:div w:id="2024088263">
          <w:marLeft w:val="0"/>
          <w:marRight w:val="0"/>
          <w:marTop w:val="0"/>
          <w:marBottom w:val="0"/>
          <w:divBdr>
            <w:top w:val="none" w:sz="0" w:space="0" w:color="auto"/>
            <w:left w:val="none" w:sz="0" w:space="0" w:color="auto"/>
            <w:bottom w:val="none" w:sz="0" w:space="0" w:color="auto"/>
            <w:right w:val="none" w:sz="0" w:space="0" w:color="auto"/>
          </w:divBdr>
        </w:div>
        <w:div w:id="2064867296">
          <w:marLeft w:val="0"/>
          <w:marRight w:val="0"/>
          <w:marTop w:val="0"/>
          <w:marBottom w:val="0"/>
          <w:divBdr>
            <w:top w:val="none" w:sz="0" w:space="0" w:color="auto"/>
            <w:left w:val="none" w:sz="0" w:space="0" w:color="auto"/>
            <w:bottom w:val="none" w:sz="0" w:space="0" w:color="auto"/>
            <w:right w:val="none" w:sz="0" w:space="0" w:color="auto"/>
          </w:divBdr>
        </w:div>
      </w:divsChild>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25296014">
      <w:bodyDiv w:val="1"/>
      <w:marLeft w:val="0"/>
      <w:marRight w:val="0"/>
      <w:marTop w:val="0"/>
      <w:marBottom w:val="0"/>
      <w:divBdr>
        <w:top w:val="none" w:sz="0" w:space="0" w:color="auto"/>
        <w:left w:val="none" w:sz="0" w:space="0" w:color="auto"/>
        <w:bottom w:val="none" w:sz="0" w:space="0" w:color="auto"/>
        <w:right w:val="none" w:sz="0" w:space="0" w:color="auto"/>
      </w:divBdr>
    </w:div>
    <w:div w:id="535965398">
      <w:bodyDiv w:val="1"/>
      <w:marLeft w:val="0"/>
      <w:marRight w:val="0"/>
      <w:marTop w:val="0"/>
      <w:marBottom w:val="0"/>
      <w:divBdr>
        <w:top w:val="none" w:sz="0" w:space="0" w:color="auto"/>
        <w:left w:val="none" w:sz="0" w:space="0" w:color="auto"/>
        <w:bottom w:val="none" w:sz="0" w:space="0" w:color="auto"/>
        <w:right w:val="none" w:sz="0" w:space="0" w:color="auto"/>
      </w:divBdr>
    </w:div>
    <w:div w:id="556941196">
      <w:bodyDiv w:val="1"/>
      <w:marLeft w:val="0"/>
      <w:marRight w:val="0"/>
      <w:marTop w:val="0"/>
      <w:marBottom w:val="0"/>
      <w:divBdr>
        <w:top w:val="none" w:sz="0" w:space="0" w:color="auto"/>
        <w:left w:val="none" w:sz="0" w:space="0" w:color="auto"/>
        <w:bottom w:val="none" w:sz="0" w:space="0" w:color="auto"/>
        <w:right w:val="none" w:sz="0" w:space="0" w:color="auto"/>
      </w:divBdr>
    </w:div>
    <w:div w:id="562378161">
      <w:bodyDiv w:val="1"/>
      <w:marLeft w:val="0"/>
      <w:marRight w:val="0"/>
      <w:marTop w:val="0"/>
      <w:marBottom w:val="0"/>
      <w:divBdr>
        <w:top w:val="none" w:sz="0" w:space="0" w:color="auto"/>
        <w:left w:val="none" w:sz="0" w:space="0" w:color="auto"/>
        <w:bottom w:val="none" w:sz="0" w:space="0" w:color="auto"/>
        <w:right w:val="none" w:sz="0" w:space="0" w:color="auto"/>
      </w:divBdr>
    </w:div>
    <w:div w:id="568923814">
      <w:bodyDiv w:val="1"/>
      <w:marLeft w:val="0"/>
      <w:marRight w:val="0"/>
      <w:marTop w:val="0"/>
      <w:marBottom w:val="0"/>
      <w:divBdr>
        <w:top w:val="none" w:sz="0" w:space="0" w:color="auto"/>
        <w:left w:val="none" w:sz="0" w:space="0" w:color="auto"/>
        <w:bottom w:val="none" w:sz="0" w:space="0" w:color="auto"/>
        <w:right w:val="none" w:sz="0" w:space="0" w:color="auto"/>
      </w:divBdr>
    </w:div>
    <w:div w:id="570114248">
      <w:bodyDiv w:val="1"/>
      <w:marLeft w:val="0"/>
      <w:marRight w:val="0"/>
      <w:marTop w:val="0"/>
      <w:marBottom w:val="0"/>
      <w:divBdr>
        <w:top w:val="none" w:sz="0" w:space="0" w:color="auto"/>
        <w:left w:val="none" w:sz="0" w:space="0" w:color="auto"/>
        <w:bottom w:val="none" w:sz="0" w:space="0" w:color="auto"/>
        <w:right w:val="none" w:sz="0" w:space="0" w:color="auto"/>
      </w:divBdr>
    </w:div>
    <w:div w:id="570582239">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594364776">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08048919">
      <w:marLeft w:val="0"/>
      <w:marRight w:val="0"/>
      <w:marTop w:val="0"/>
      <w:marBottom w:val="0"/>
      <w:divBdr>
        <w:top w:val="none" w:sz="0" w:space="0" w:color="auto"/>
        <w:left w:val="none" w:sz="0" w:space="0" w:color="auto"/>
        <w:bottom w:val="none" w:sz="0" w:space="0" w:color="auto"/>
        <w:right w:val="none" w:sz="0" w:space="0" w:color="auto"/>
      </w:divBdr>
      <w:divsChild>
        <w:div w:id="2044860835">
          <w:marLeft w:val="0"/>
          <w:marRight w:val="0"/>
          <w:marTop w:val="0"/>
          <w:marBottom w:val="0"/>
          <w:divBdr>
            <w:top w:val="none" w:sz="0" w:space="0" w:color="auto"/>
            <w:left w:val="none" w:sz="0" w:space="0" w:color="auto"/>
            <w:bottom w:val="none" w:sz="0" w:space="0" w:color="auto"/>
            <w:right w:val="none" w:sz="0" w:space="0" w:color="auto"/>
          </w:divBdr>
        </w:div>
      </w:divsChild>
    </w:div>
    <w:div w:id="630747215">
      <w:bodyDiv w:val="1"/>
      <w:marLeft w:val="0"/>
      <w:marRight w:val="0"/>
      <w:marTop w:val="0"/>
      <w:marBottom w:val="0"/>
      <w:divBdr>
        <w:top w:val="none" w:sz="0" w:space="0" w:color="auto"/>
        <w:left w:val="none" w:sz="0" w:space="0" w:color="auto"/>
        <w:bottom w:val="none" w:sz="0" w:space="0" w:color="auto"/>
        <w:right w:val="none" w:sz="0" w:space="0" w:color="auto"/>
      </w:divBdr>
    </w:div>
    <w:div w:id="632515369">
      <w:bodyDiv w:val="1"/>
      <w:marLeft w:val="0"/>
      <w:marRight w:val="0"/>
      <w:marTop w:val="0"/>
      <w:marBottom w:val="0"/>
      <w:divBdr>
        <w:top w:val="none" w:sz="0" w:space="0" w:color="auto"/>
        <w:left w:val="none" w:sz="0" w:space="0" w:color="auto"/>
        <w:bottom w:val="none" w:sz="0" w:space="0" w:color="auto"/>
        <w:right w:val="none" w:sz="0" w:space="0" w:color="auto"/>
      </w:divBdr>
      <w:divsChild>
        <w:div w:id="6561769">
          <w:marLeft w:val="0"/>
          <w:marRight w:val="0"/>
          <w:marTop w:val="0"/>
          <w:marBottom w:val="0"/>
          <w:divBdr>
            <w:top w:val="none" w:sz="0" w:space="0" w:color="auto"/>
            <w:left w:val="none" w:sz="0" w:space="0" w:color="auto"/>
            <w:bottom w:val="none" w:sz="0" w:space="0" w:color="auto"/>
            <w:right w:val="none" w:sz="0" w:space="0" w:color="auto"/>
          </w:divBdr>
        </w:div>
        <w:div w:id="46612520">
          <w:marLeft w:val="0"/>
          <w:marRight w:val="0"/>
          <w:marTop w:val="0"/>
          <w:marBottom w:val="0"/>
          <w:divBdr>
            <w:top w:val="none" w:sz="0" w:space="0" w:color="auto"/>
            <w:left w:val="none" w:sz="0" w:space="0" w:color="auto"/>
            <w:bottom w:val="none" w:sz="0" w:space="0" w:color="auto"/>
            <w:right w:val="none" w:sz="0" w:space="0" w:color="auto"/>
          </w:divBdr>
        </w:div>
        <w:div w:id="99843527">
          <w:marLeft w:val="0"/>
          <w:marRight w:val="0"/>
          <w:marTop w:val="0"/>
          <w:marBottom w:val="0"/>
          <w:divBdr>
            <w:top w:val="none" w:sz="0" w:space="0" w:color="auto"/>
            <w:left w:val="none" w:sz="0" w:space="0" w:color="auto"/>
            <w:bottom w:val="none" w:sz="0" w:space="0" w:color="auto"/>
            <w:right w:val="none" w:sz="0" w:space="0" w:color="auto"/>
          </w:divBdr>
        </w:div>
        <w:div w:id="201868424">
          <w:marLeft w:val="0"/>
          <w:marRight w:val="0"/>
          <w:marTop w:val="0"/>
          <w:marBottom w:val="0"/>
          <w:divBdr>
            <w:top w:val="none" w:sz="0" w:space="0" w:color="auto"/>
            <w:left w:val="none" w:sz="0" w:space="0" w:color="auto"/>
            <w:bottom w:val="none" w:sz="0" w:space="0" w:color="auto"/>
            <w:right w:val="none" w:sz="0" w:space="0" w:color="auto"/>
          </w:divBdr>
        </w:div>
        <w:div w:id="245502141">
          <w:marLeft w:val="0"/>
          <w:marRight w:val="0"/>
          <w:marTop w:val="0"/>
          <w:marBottom w:val="0"/>
          <w:divBdr>
            <w:top w:val="none" w:sz="0" w:space="0" w:color="auto"/>
            <w:left w:val="none" w:sz="0" w:space="0" w:color="auto"/>
            <w:bottom w:val="none" w:sz="0" w:space="0" w:color="auto"/>
            <w:right w:val="none" w:sz="0" w:space="0" w:color="auto"/>
          </w:divBdr>
        </w:div>
        <w:div w:id="387728314">
          <w:marLeft w:val="0"/>
          <w:marRight w:val="0"/>
          <w:marTop w:val="0"/>
          <w:marBottom w:val="0"/>
          <w:divBdr>
            <w:top w:val="none" w:sz="0" w:space="0" w:color="auto"/>
            <w:left w:val="none" w:sz="0" w:space="0" w:color="auto"/>
            <w:bottom w:val="none" w:sz="0" w:space="0" w:color="auto"/>
            <w:right w:val="none" w:sz="0" w:space="0" w:color="auto"/>
          </w:divBdr>
        </w:div>
        <w:div w:id="396587561">
          <w:marLeft w:val="0"/>
          <w:marRight w:val="0"/>
          <w:marTop w:val="0"/>
          <w:marBottom w:val="0"/>
          <w:divBdr>
            <w:top w:val="none" w:sz="0" w:space="0" w:color="auto"/>
            <w:left w:val="none" w:sz="0" w:space="0" w:color="auto"/>
            <w:bottom w:val="none" w:sz="0" w:space="0" w:color="auto"/>
            <w:right w:val="none" w:sz="0" w:space="0" w:color="auto"/>
          </w:divBdr>
        </w:div>
        <w:div w:id="538081527">
          <w:marLeft w:val="0"/>
          <w:marRight w:val="0"/>
          <w:marTop w:val="0"/>
          <w:marBottom w:val="0"/>
          <w:divBdr>
            <w:top w:val="none" w:sz="0" w:space="0" w:color="auto"/>
            <w:left w:val="none" w:sz="0" w:space="0" w:color="auto"/>
            <w:bottom w:val="none" w:sz="0" w:space="0" w:color="auto"/>
            <w:right w:val="none" w:sz="0" w:space="0" w:color="auto"/>
          </w:divBdr>
        </w:div>
        <w:div w:id="605623934">
          <w:marLeft w:val="0"/>
          <w:marRight w:val="0"/>
          <w:marTop w:val="0"/>
          <w:marBottom w:val="0"/>
          <w:divBdr>
            <w:top w:val="none" w:sz="0" w:space="0" w:color="auto"/>
            <w:left w:val="none" w:sz="0" w:space="0" w:color="auto"/>
            <w:bottom w:val="none" w:sz="0" w:space="0" w:color="auto"/>
            <w:right w:val="none" w:sz="0" w:space="0" w:color="auto"/>
          </w:divBdr>
          <w:divsChild>
            <w:div w:id="163472281">
              <w:marLeft w:val="0"/>
              <w:marRight w:val="0"/>
              <w:marTop w:val="0"/>
              <w:marBottom w:val="0"/>
              <w:divBdr>
                <w:top w:val="none" w:sz="0" w:space="0" w:color="auto"/>
                <w:left w:val="none" w:sz="0" w:space="0" w:color="auto"/>
                <w:bottom w:val="none" w:sz="0" w:space="0" w:color="auto"/>
                <w:right w:val="none" w:sz="0" w:space="0" w:color="auto"/>
              </w:divBdr>
            </w:div>
            <w:div w:id="546573784">
              <w:marLeft w:val="0"/>
              <w:marRight w:val="0"/>
              <w:marTop w:val="0"/>
              <w:marBottom w:val="0"/>
              <w:divBdr>
                <w:top w:val="none" w:sz="0" w:space="0" w:color="auto"/>
                <w:left w:val="none" w:sz="0" w:space="0" w:color="auto"/>
                <w:bottom w:val="none" w:sz="0" w:space="0" w:color="auto"/>
                <w:right w:val="none" w:sz="0" w:space="0" w:color="auto"/>
              </w:divBdr>
            </w:div>
            <w:div w:id="984896004">
              <w:marLeft w:val="0"/>
              <w:marRight w:val="0"/>
              <w:marTop w:val="0"/>
              <w:marBottom w:val="0"/>
              <w:divBdr>
                <w:top w:val="none" w:sz="0" w:space="0" w:color="auto"/>
                <w:left w:val="none" w:sz="0" w:space="0" w:color="auto"/>
                <w:bottom w:val="none" w:sz="0" w:space="0" w:color="auto"/>
                <w:right w:val="none" w:sz="0" w:space="0" w:color="auto"/>
              </w:divBdr>
            </w:div>
            <w:div w:id="1319336304">
              <w:marLeft w:val="0"/>
              <w:marRight w:val="0"/>
              <w:marTop w:val="0"/>
              <w:marBottom w:val="0"/>
              <w:divBdr>
                <w:top w:val="none" w:sz="0" w:space="0" w:color="auto"/>
                <w:left w:val="none" w:sz="0" w:space="0" w:color="auto"/>
                <w:bottom w:val="none" w:sz="0" w:space="0" w:color="auto"/>
                <w:right w:val="none" w:sz="0" w:space="0" w:color="auto"/>
              </w:divBdr>
            </w:div>
            <w:div w:id="1611737963">
              <w:marLeft w:val="0"/>
              <w:marRight w:val="0"/>
              <w:marTop w:val="0"/>
              <w:marBottom w:val="0"/>
              <w:divBdr>
                <w:top w:val="none" w:sz="0" w:space="0" w:color="auto"/>
                <w:left w:val="none" w:sz="0" w:space="0" w:color="auto"/>
                <w:bottom w:val="none" w:sz="0" w:space="0" w:color="auto"/>
                <w:right w:val="none" w:sz="0" w:space="0" w:color="auto"/>
              </w:divBdr>
            </w:div>
          </w:divsChild>
        </w:div>
        <w:div w:id="896165008">
          <w:marLeft w:val="0"/>
          <w:marRight w:val="0"/>
          <w:marTop w:val="0"/>
          <w:marBottom w:val="0"/>
          <w:divBdr>
            <w:top w:val="none" w:sz="0" w:space="0" w:color="auto"/>
            <w:left w:val="none" w:sz="0" w:space="0" w:color="auto"/>
            <w:bottom w:val="none" w:sz="0" w:space="0" w:color="auto"/>
            <w:right w:val="none" w:sz="0" w:space="0" w:color="auto"/>
          </w:divBdr>
          <w:divsChild>
            <w:div w:id="272979751">
              <w:marLeft w:val="0"/>
              <w:marRight w:val="0"/>
              <w:marTop w:val="0"/>
              <w:marBottom w:val="0"/>
              <w:divBdr>
                <w:top w:val="none" w:sz="0" w:space="0" w:color="auto"/>
                <w:left w:val="none" w:sz="0" w:space="0" w:color="auto"/>
                <w:bottom w:val="none" w:sz="0" w:space="0" w:color="auto"/>
                <w:right w:val="none" w:sz="0" w:space="0" w:color="auto"/>
              </w:divBdr>
            </w:div>
            <w:div w:id="282033940">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931206607">
              <w:marLeft w:val="0"/>
              <w:marRight w:val="0"/>
              <w:marTop w:val="0"/>
              <w:marBottom w:val="0"/>
              <w:divBdr>
                <w:top w:val="none" w:sz="0" w:space="0" w:color="auto"/>
                <w:left w:val="none" w:sz="0" w:space="0" w:color="auto"/>
                <w:bottom w:val="none" w:sz="0" w:space="0" w:color="auto"/>
                <w:right w:val="none" w:sz="0" w:space="0" w:color="auto"/>
              </w:divBdr>
            </w:div>
            <w:div w:id="2008552800">
              <w:marLeft w:val="0"/>
              <w:marRight w:val="0"/>
              <w:marTop w:val="0"/>
              <w:marBottom w:val="0"/>
              <w:divBdr>
                <w:top w:val="none" w:sz="0" w:space="0" w:color="auto"/>
                <w:left w:val="none" w:sz="0" w:space="0" w:color="auto"/>
                <w:bottom w:val="none" w:sz="0" w:space="0" w:color="auto"/>
                <w:right w:val="none" w:sz="0" w:space="0" w:color="auto"/>
              </w:divBdr>
            </w:div>
          </w:divsChild>
        </w:div>
        <w:div w:id="900409734">
          <w:marLeft w:val="0"/>
          <w:marRight w:val="0"/>
          <w:marTop w:val="0"/>
          <w:marBottom w:val="0"/>
          <w:divBdr>
            <w:top w:val="none" w:sz="0" w:space="0" w:color="auto"/>
            <w:left w:val="none" w:sz="0" w:space="0" w:color="auto"/>
            <w:bottom w:val="none" w:sz="0" w:space="0" w:color="auto"/>
            <w:right w:val="none" w:sz="0" w:space="0" w:color="auto"/>
          </w:divBdr>
        </w:div>
        <w:div w:id="969672438">
          <w:marLeft w:val="0"/>
          <w:marRight w:val="0"/>
          <w:marTop w:val="0"/>
          <w:marBottom w:val="0"/>
          <w:divBdr>
            <w:top w:val="none" w:sz="0" w:space="0" w:color="auto"/>
            <w:left w:val="none" w:sz="0" w:space="0" w:color="auto"/>
            <w:bottom w:val="none" w:sz="0" w:space="0" w:color="auto"/>
            <w:right w:val="none" w:sz="0" w:space="0" w:color="auto"/>
          </w:divBdr>
        </w:div>
        <w:div w:id="1064110684">
          <w:marLeft w:val="0"/>
          <w:marRight w:val="0"/>
          <w:marTop w:val="0"/>
          <w:marBottom w:val="0"/>
          <w:divBdr>
            <w:top w:val="none" w:sz="0" w:space="0" w:color="auto"/>
            <w:left w:val="none" w:sz="0" w:space="0" w:color="auto"/>
            <w:bottom w:val="none" w:sz="0" w:space="0" w:color="auto"/>
            <w:right w:val="none" w:sz="0" w:space="0" w:color="auto"/>
          </w:divBdr>
        </w:div>
        <w:div w:id="1155875865">
          <w:marLeft w:val="0"/>
          <w:marRight w:val="0"/>
          <w:marTop w:val="0"/>
          <w:marBottom w:val="0"/>
          <w:divBdr>
            <w:top w:val="none" w:sz="0" w:space="0" w:color="auto"/>
            <w:left w:val="none" w:sz="0" w:space="0" w:color="auto"/>
            <w:bottom w:val="none" w:sz="0" w:space="0" w:color="auto"/>
            <w:right w:val="none" w:sz="0" w:space="0" w:color="auto"/>
          </w:divBdr>
        </w:div>
        <w:div w:id="1175605551">
          <w:marLeft w:val="0"/>
          <w:marRight w:val="0"/>
          <w:marTop w:val="0"/>
          <w:marBottom w:val="0"/>
          <w:divBdr>
            <w:top w:val="none" w:sz="0" w:space="0" w:color="auto"/>
            <w:left w:val="none" w:sz="0" w:space="0" w:color="auto"/>
            <w:bottom w:val="none" w:sz="0" w:space="0" w:color="auto"/>
            <w:right w:val="none" w:sz="0" w:space="0" w:color="auto"/>
          </w:divBdr>
        </w:div>
        <w:div w:id="1220483660">
          <w:marLeft w:val="0"/>
          <w:marRight w:val="0"/>
          <w:marTop w:val="0"/>
          <w:marBottom w:val="0"/>
          <w:divBdr>
            <w:top w:val="none" w:sz="0" w:space="0" w:color="auto"/>
            <w:left w:val="none" w:sz="0" w:space="0" w:color="auto"/>
            <w:bottom w:val="none" w:sz="0" w:space="0" w:color="auto"/>
            <w:right w:val="none" w:sz="0" w:space="0" w:color="auto"/>
          </w:divBdr>
        </w:div>
        <w:div w:id="1301494046">
          <w:marLeft w:val="0"/>
          <w:marRight w:val="0"/>
          <w:marTop w:val="0"/>
          <w:marBottom w:val="0"/>
          <w:divBdr>
            <w:top w:val="none" w:sz="0" w:space="0" w:color="auto"/>
            <w:left w:val="none" w:sz="0" w:space="0" w:color="auto"/>
            <w:bottom w:val="none" w:sz="0" w:space="0" w:color="auto"/>
            <w:right w:val="none" w:sz="0" w:space="0" w:color="auto"/>
          </w:divBdr>
          <w:divsChild>
            <w:div w:id="1591308946">
              <w:marLeft w:val="0"/>
              <w:marRight w:val="0"/>
              <w:marTop w:val="0"/>
              <w:marBottom w:val="0"/>
              <w:divBdr>
                <w:top w:val="none" w:sz="0" w:space="0" w:color="auto"/>
                <w:left w:val="none" w:sz="0" w:space="0" w:color="auto"/>
                <w:bottom w:val="none" w:sz="0" w:space="0" w:color="auto"/>
                <w:right w:val="none" w:sz="0" w:space="0" w:color="auto"/>
              </w:divBdr>
            </w:div>
            <w:div w:id="1699430844">
              <w:marLeft w:val="0"/>
              <w:marRight w:val="0"/>
              <w:marTop w:val="0"/>
              <w:marBottom w:val="0"/>
              <w:divBdr>
                <w:top w:val="none" w:sz="0" w:space="0" w:color="auto"/>
                <w:left w:val="none" w:sz="0" w:space="0" w:color="auto"/>
                <w:bottom w:val="none" w:sz="0" w:space="0" w:color="auto"/>
                <w:right w:val="none" w:sz="0" w:space="0" w:color="auto"/>
              </w:divBdr>
            </w:div>
            <w:div w:id="1872956676">
              <w:marLeft w:val="0"/>
              <w:marRight w:val="0"/>
              <w:marTop w:val="0"/>
              <w:marBottom w:val="0"/>
              <w:divBdr>
                <w:top w:val="none" w:sz="0" w:space="0" w:color="auto"/>
                <w:left w:val="none" w:sz="0" w:space="0" w:color="auto"/>
                <w:bottom w:val="none" w:sz="0" w:space="0" w:color="auto"/>
                <w:right w:val="none" w:sz="0" w:space="0" w:color="auto"/>
              </w:divBdr>
            </w:div>
            <w:div w:id="2062165224">
              <w:marLeft w:val="0"/>
              <w:marRight w:val="0"/>
              <w:marTop w:val="0"/>
              <w:marBottom w:val="0"/>
              <w:divBdr>
                <w:top w:val="none" w:sz="0" w:space="0" w:color="auto"/>
                <w:left w:val="none" w:sz="0" w:space="0" w:color="auto"/>
                <w:bottom w:val="none" w:sz="0" w:space="0" w:color="auto"/>
                <w:right w:val="none" w:sz="0" w:space="0" w:color="auto"/>
              </w:divBdr>
            </w:div>
          </w:divsChild>
        </w:div>
        <w:div w:id="1365641100">
          <w:marLeft w:val="0"/>
          <w:marRight w:val="0"/>
          <w:marTop w:val="0"/>
          <w:marBottom w:val="0"/>
          <w:divBdr>
            <w:top w:val="none" w:sz="0" w:space="0" w:color="auto"/>
            <w:left w:val="none" w:sz="0" w:space="0" w:color="auto"/>
            <w:bottom w:val="none" w:sz="0" w:space="0" w:color="auto"/>
            <w:right w:val="none" w:sz="0" w:space="0" w:color="auto"/>
          </w:divBdr>
        </w:div>
        <w:div w:id="1389914777">
          <w:marLeft w:val="0"/>
          <w:marRight w:val="0"/>
          <w:marTop w:val="0"/>
          <w:marBottom w:val="0"/>
          <w:divBdr>
            <w:top w:val="none" w:sz="0" w:space="0" w:color="auto"/>
            <w:left w:val="none" w:sz="0" w:space="0" w:color="auto"/>
            <w:bottom w:val="none" w:sz="0" w:space="0" w:color="auto"/>
            <w:right w:val="none" w:sz="0" w:space="0" w:color="auto"/>
          </w:divBdr>
        </w:div>
        <w:div w:id="1647005248">
          <w:marLeft w:val="0"/>
          <w:marRight w:val="0"/>
          <w:marTop w:val="0"/>
          <w:marBottom w:val="0"/>
          <w:divBdr>
            <w:top w:val="none" w:sz="0" w:space="0" w:color="auto"/>
            <w:left w:val="none" w:sz="0" w:space="0" w:color="auto"/>
            <w:bottom w:val="none" w:sz="0" w:space="0" w:color="auto"/>
            <w:right w:val="none" w:sz="0" w:space="0" w:color="auto"/>
          </w:divBdr>
        </w:div>
        <w:div w:id="1696075793">
          <w:marLeft w:val="0"/>
          <w:marRight w:val="0"/>
          <w:marTop w:val="0"/>
          <w:marBottom w:val="0"/>
          <w:divBdr>
            <w:top w:val="none" w:sz="0" w:space="0" w:color="auto"/>
            <w:left w:val="none" w:sz="0" w:space="0" w:color="auto"/>
            <w:bottom w:val="none" w:sz="0" w:space="0" w:color="auto"/>
            <w:right w:val="none" w:sz="0" w:space="0" w:color="auto"/>
          </w:divBdr>
        </w:div>
        <w:div w:id="1889687797">
          <w:marLeft w:val="0"/>
          <w:marRight w:val="0"/>
          <w:marTop w:val="0"/>
          <w:marBottom w:val="0"/>
          <w:divBdr>
            <w:top w:val="none" w:sz="0" w:space="0" w:color="auto"/>
            <w:left w:val="none" w:sz="0" w:space="0" w:color="auto"/>
            <w:bottom w:val="none" w:sz="0" w:space="0" w:color="auto"/>
            <w:right w:val="none" w:sz="0" w:space="0" w:color="auto"/>
          </w:divBdr>
        </w:div>
        <w:div w:id="1946424119">
          <w:marLeft w:val="0"/>
          <w:marRight w:val="0"/>
          <w:marTop w:val="0"/>
          <w:marBottom w:val="0"/>
          <w:divBdr>
            <w:top w:val="none" w:sz="0" w:space="0" w:color="auto"/>
            <w:left w:val="none" w:sz="0" w:space="0" w:color="auto"/>
            <w:bottom w:val="none" w:sz="0" w:space="0" w:color="auto"/>
            <w:right w:val="none" w:sz="0" w:space="0" w:color="auto"/>
          </w:divBdr>
        </w:div>
        <w:div w:id="1952741921">
          <w:marLeft w:val="0"/>
          <w:marRight w:val="0"/>
          <w:marTop w:val="0"/>
          <w:marBottom w:val="0"/>
          <w:divBdr>
            <w:top w:val="none" w:sz="0" w:space="0" w:color="auto"/>
            <w:left w:val="none" w:sz="0" w:space="0" w:color="auto"/>
            <w:bottom w:val="none" w:sz="0" w:space="0" w:color="auto"/>
            <w:right w:val="none" w:sz="0" w:space="0" w:color="auto"/>
          </w:divBdr>
        </w:div>
        <w:div w:id="2046172276">
          <w:marLeft w:val="0"/>
          <w:marRight w:val="0"/>
          <w:marTop w:val="0"/>
          <w:marBottom w:val="0"/>
          <w:divBdr>
            <w:top w:val="none" w:sz="0" w:space="0" w:color="auto"/>
            <w:left w:val="none" w:sz="0" w:space="0" w:color="auto"/>
            <w:bottom w:val="none" w:sz="0" w:space="0" w:color="auto"/>
            <w:right w:val="none" w:sz="0" w:space="0" w:color="auto"/>
          </w:divBdr>
          <w:divsChild>
            <w:div w:id="519466499">
              <w:marLeft w:val="0"/>
              <w:marRight w:val="0"/>
              <w:marTop w:val="0"/>
              <w:marBottom w:val="0"/>
              <w:divBdr>
                <w:top w:val="none" w:sz="0" w:space="0" w:color="auto"/>
                <w:left w:val="none" w:sz="0" w:space="0" w:color="auto"/>
                <w:bottom w:val="none" w:sz="0" w:space="0" w:color="auto"/>
                <w:right w:val="none" w:sz="0" w:space="0" w:color="auto"/>
              </w:divBdr>
            </w:div>
            <w:div w:id="559948437">
              <w:marLeft w:val="0"/>
              <w:marRight w:val="0"/>
              <w:marTop w:val="0"/>
              <w:marBottom w:val="0"/>
              <w:divBdr>
                <w:top w:val="none" w:sz="0" w:space="0" w:color="auto"/>
                <w:left w:val="none" w:sz="0" w:space="0" w:color="auto"/>
                <w:bottom w:val="none" w:sz="0" w:space="0" w:color="auto"/>
                <w:right w:val="none" w:sz="0" w:space="0" w:color="auto"/>
              </w:divBdr>
            </w:div>
            <w:div w:id="684288544">
              <w:marLeft w:val="0"/>
              <w:marRight w:val="0"/>
              <w:marTop w:val="0"/>
              <w:marBottom w:val="0"/>
              <w:divBdr>
                <w:top w:val="none" w:sz="0" w:space="0" w:color="auto"/>
                <w:left w:val="none" w:sz="0" w:space="0" w:color="auto"/>
                <w:bottom w:val="none" w:sz="0" w:space="0" w:color="auto"/>
                <w:right w:val="none" w:sz="0" w:space="0" w:color="auto"/>
              </w:divBdr>
            </w:div>
            <w:div w:id="1477409390">
              <w:marLeft w:val="0"/>
              <w:marRight w:val="0"/>
              <w:marTop w:val="0"/>
              <w:marBottom w:val="0"/>
              <w:divBdr>
                <w:top w:val="none" w:sz="0" w:space="0" w:color="auto"/>
                <w:left w:val="none" w:sz="0" w:space="0" w:color="auto"/>
                <w:bottom w:val="none" w:sz="0" w:space="0" w:color="auto"/>
                <w:right w:val="none" w:sz="0" w:space="0" w:color="auto"/>
              </w:divBdr>
            </w:div>
            <w:div w:id="2137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1841">
      <w:bodyDiv w:val="1"/>
      <w:marLeft w:val="0"/>
      <w:marRight w:val="0"/>
      <w:marTop w:val="0"/>
      <w:marBottom w:val="0"/>
      <w:divBdr>
        <w:top w:val="none" w:sz="0" w:space="0" w:color="auto"/>
        <w:left w:val="none" w:sz="0" w:space="0" w:color="auto"/>
        <w:bottom w:val="none" w:sz="0" w:space="0" w:color="auto"/>
        <w:right w:val="none" w:sz="0" w:space="0" w:color="auto"/>
      </w:divBdr>
    </w:div>
    <w:div w:id="643239182">
      <w:marLeft w:val="0"/>
      <w:marRight w:val="0"/>
      <w:marTop w:val="0"/>
      <w:marBottom w:val="0"/>
      <w:divBdr>
        <w:top w:val="none" w:sz="0" w:space="0" w:color="auto"/>
        <w:left w:val="none" w:sz="0" w:space="0" w:color="auto"/>
        <w:bottom w:val="none" w:sz="0" w:space="0" w:color="auto"/>
        <w:right w:val="none" w:sz="0" w:space="0" w:color="auto"/>
      </w:divBdr>
      <w:divsChild>
        <w:div w:id="432359870">
          <w:marLeft w:val="0"/>
          <w:marRight w:val="0"/>
          <w:marTop w:val="0"/>
          <w:marBottom w:val="0"/>
          <w:divBdr>
            <w:top w:val="none" w:sz="0" w:space="0" w:color="auto"/>
            <w:left w:val="none" w:sz="0" w:space="0" w:color="auto"/>
            <w:bottom w:val="none" w:sz="0" w:space="0" w:color="auto"/>
            <w:right w:val="none" w:sz="0" w:space="0" w:color="auto"/>
          </w:divBdr>
        </w:div>
      </w:divsChild>
    </w:div>
    <w:div w:id="650138550">
      <w:marLeft w:val="0"/>
      <w:marRight w:val="0"/>
      <w:marTop w:val="0"/>
      <w:marBottom w:val="0"/>
      <w:divBdr>
        <w:top w:val="none" w:sz="0" w:space="0" w:color="auto"/>
        <w:left w:val="none" w:sz="0" w:space="0" w:color="auto"/>
        <w:bottom w:val="none" w:sz="0" w:space="0" w:color="auto"/>
        <w:right w:val="none" w:sz="0" w:space="0" w:color="auto"/>
      </w:divBdr>
      <w:divsChild>
        <w:div w:id="645747879">
          <w:marLeft w:val="0"/>
          <w:marRight w:val="0"/>
          <w:marTop w:val="0"/>
          <w:marBottom w:val="0"/>
          <w:divBdr>
            <w:top w:val="none" w:sz="0" w:space="0" w:color="auto"/>
            <w:left w:val="none" w:sz="0" w:space="0" w:color="auto"/>
            <w:bottom w:val="none" w:sz="0" w:space="0" w:color="auto"/>
            <w:right w:val="none" w:sz="0" w:space="0" w:color="auto"/>
          </w:divBdr>
        </w:div>
      </w:divsChild>
    </w:div>
    <w:div w:id="653679826">
      <w:bodyDiv w:val="1"/>
      <w:marLeft w:val="0"/>
      <w:marRight w:val="0"/>
      <w:marTop w:val="0"/>
      <w:marBottom w:val="0"/>
      <w:divBdr>
        <w:top w:val="none" w:sz="0" w:space="0" w:color="auto"/>
        <w:left w:val="none" w:sz="0" w:space="0" w:color="auto"/>
        <w:bottom w:val="none" w:sz="0" w:space="0" w:color="auto"/>
        <w:right w:val="none" w:sz="0" w:space="0" w:color="auto"/>
      </w:divBdr>
      <w:divsChild>
        <w:div w:id="156191668">
          <w:marLeft w:val="0"/>
          <w:marRight w:val="0"/>
          <w:marTop w:val="0"/>
          <w:marBottom w:val="0"/>
          <w:divBdr>
            <w:top w:val="none" w:sz="0" w:space="0" w:color="auto"/>
            <w:left w:val="none" w:sz="0" w:space="0" w:color="auto"/>
            <w:bottom w:val="none" w:sz="0" w:space="0" w:color="auto"/>
            <w:right w:val="none" w:sz="0" w:space="0" w:color="auto"/>
          </w:divBdr>
        </w:div>
        <w:div w:id="425658407">
          <w:marLeft w:val="0"/>
          <w:marRight w:val="0"/>
          <w:marTop w:val="0"/>
          <w:marBottom w:val="0"/>
          <w:divBdr>
            <w:top w:val="none" w:sz="0" w:space="0" w:color="auto"/>
            <w:left w:val="none" w:sz="0" w:space="0" w:color="auto"/>
            <w:bottom w:val="none" w:sz="0" w:space="0" w:color="auto"/>
            <w:right w:val="none" w:sz="0" w:space="0" w:color="auto"/>
          </w:divBdr>
          <w:divsChild>
            <w:div w:id="1661348174">
              <w:marLeft w:val="0"/>
              <w:marRight w:val="0"/>
              <w:marTop w:val="0"/>
              <w:marBottom w:val="0"/>
              <w:divBdr>
                <w:top w:val="none" w:sz="0" w:space="0" w:color="auto"/>
                <w:left w:val="none" w:sz="0" w:space="0" w:color="auto"/>
                <w:bottom w:val="none" w:sz="0" w:space="0" w:color="auto"/>
                <w:right w:val="none" w:sz="0" w:space="0" w:color="auto"/>
              </w:divBdr>
            </w:div>
          </w:divsChild>
        </w:div>
        <w:div w:id="479807896">
          <w:marLeft w:val="0"/>
          <w:marRight w:val="0"/>
          <w:marTop w:val="0"/>
          <w:marBottom w:val="0"/>
          <w:divBdr>
            <w:top w:val="none" w:sz="0" w:space="0" w:color="auto"/>
            <w:left w:val="none" w:sz="0" w:space="0" w:color="auto"/>
            <w:bottom w:val="none" w:sz="0" w:space="0" w:color="auto"/>
            <w:right w:val="none" w:sz="0" w:space="0" w:color="auto"/>
          </w:divBdr>
          <w:divsChild>
            <w:div w:id="1165513728">
              <w:marLeft w:val="0"/>
              <w:marRight w:val="0"/>
              <w:marTop w:val="0"/>
              <w:marBottom w:val="0"/>
              <w:divBdr>
                <w:top w:val="none" w:sz="0" w:space="0" w:color="auto"/>
                <w:left w:val="none" w:sz="0" w:space="0" w:color="auto"/>
                <w:bottom w:val="none" w:sz="0" w:space="0" w:color="auto"/>
                <w:right w:val="none" w:sz="0" w:space="0" w:color="auto"/>
              </w:divBdr>
            </w:div>
          </w:divsChild>
        </w:div>
        <w:div w:id="687411056">
          <w:marLeft w:val="0"/>
          <w:marRight w:val="0"/>
          <w:marTop w:val="0"/>
          <w:marBottom w:val="0"/>
          <w:divBdr>
            <w:top w:val="none" w:sz="0" w:space="0" w:color="auto"/>
            <w:left w:val="none" w:sz="0" w:space="0" w:color="auto"/>
            <w:bottom w:val="none" w:sz="0" w:space="0" w:color="auto"/>
            <w:right w:val="none" w:sz="0" w:space="0" w:color="auto"/>
          </w:divBdr>
          <w:divsChild>
            <w:div w:id="1281112419">
              <w:marLeft w:val="0"/>
              <w:marRight w:val="0"/>
              <w:marTop w:val="0"/>
              <w:marBottom w:val="0"/>
              <w:divBdr>
                <w:top w:val="none" w:sz="0" w:space="0" w:color="auto"/>
                <w:left w:val="none" w:sz="0" w:space="0" w:color="auto"/>
                <w:bottom w:val="none" w:sz="0" w:space="0" w:color="auto"/>
                <w:right w:val="none" w:sz="0" w:space="0" w:color="auto"/>
              </w:divBdr>
            </w:div>
          </w:divsChild>
        </w:div>
        <w:div w:id="822425240">
          <w:marLeft w:val="0"/>
          <w:marRight w:val="0"/>
          <w:marTop w:val="0"/>
          <w:marBottom w:val="0"/>
          <w:divBdr>
            <w:top w:val="none" w:sz="0" w:space="0" w:color="auto"/>
            <w:left w:val="none" w:sz="0" w:space="0" w:color="auto"/>
            <w:bottom w:val="none" w:sz="0" w:space="0" w:color="auto"/>
            <w:right w:val="none" w:sz="0" w:space="0" w:color="auto"/>
          </w:divBdr>
          <w:divsChild>
            <w:div w:id="388502175">
              <w:marLeft w:val="0"/>
              <w:marRight w:val="0"/>
              <w:marTop w:val="0"/>
              <w:marBottom w:val="0"/>
              <w:divBdr>
                <w:top w:val="none" w:sz="0" w:space="0" w:color="auto"/>
                <w:left w:val="none" w:sz="0" w:space="0" w:color="auto"/>
                <w:bottom w:val="none" w:sz="0" w:space="0" w:color="auto"/>
                <w:right w:val="none" w:sz="0" w:space="0" w:color="auto"/>
              </w:divBdr>
            </w:div>
            <w:div w:id="790049940">
              <w:marLeft w:val="0"/>
              <w:marRight w:val="0"/>
              <w:marTop w:val="0"/>
              <w:marBottom w:val="0"/>
              <w:divBdr>
                <w:top w:val="none" w:sz="0" w:space="0" w:color="auto"/>
                <w:left w:val="none" w:sz="0" w:space="0" w:color="auto"/>
                <w:bottom w:val="none" w:sz="0" w:space="0" w:color="auto"/>
                <w:right w:val="none" w:sz="0" w:space="0" w:color="auto"/>
              </w:divBdr>
            </w:div>
            <w:div w:id="1981835596">
              <w:marLeft w:val="0"/>
              <w:marRight w:val="0"/>
              <w:marTop w:val="0"/>
              <w:marBottom w:val="0"/>
              <w:divBdr>
                <w:top w:val="none" w:sz="0" w:space="0" w:color="auto"/>
                <w:left w:val="none" w:sz="0" w:space="0" w:color="auto"/>
                <w:bottom w:val="none" w:sz="0" w:space="0" w:color="auto"/>
                <w:right w:val="none" w:sz="0" w:space="0" w:color="auto"/>
              </w:divBdr>
            </w:div>
          </w:divsChild>
        </w:div>
        <w:div w:id="1060860528">
          <w:marLeft w:val="0"/>
          <w:marRight w:val="0"/>
          <w:marTop w:val="0"/>
          <w:marBottom w:val="0"/>
          <w:divBdr>
            <w:top w:val="none" w:sz="0" w:space="0" w:color="auto"/>
            <w:left w:val="none" w:sz="0" w:space="0" w:color="auto"/>
            <w:bottom w:val="none" w:sz="0" w:space="0" w:color="auto"/>
            <w:right w:val="none" w:sz="0" w:space="0" w:color="auto"/>
          </w:divBdr>
          <w:divsChild>
            <w:div w:id="1018048395">
              <w:marLeft w:val="0"/>
              <w:marRight w:val="0"/>
              <w:marTop w:val="0"/>
              <w:marBottom w:val="0"/>
              <w:divBdr>
                <w:top w:val="none" w:sz="0" w:space="0" w:color="auto"/>
                <w:left w:val="none" w:sz="0" w:space="0" w:color="auto"/>
                <w:bottom w:val="none" w:sz="0" w:space="0" w:color="auto"/>
                <w:right w:val="none" w:sz="0" w:space="0" w:color="auto"/>
              </w:divBdr>
            </w:div>
            <w:div w:id="1649900786">
              <w:marLeft w:val="0"/>
              <w:marRight w:val="0"/>
              <w:marTop w:val="0"/>
              <w:marBottom w:val="0"/>
              <w:divBdr>
                <w:top w:val="none" w:sz="0" w:space="0" w:color="auto"/>
                <w:left w:val="none" w:sz="0" w:space="0" w:color="auto"/>
                <w:bottom w:val="none" w:sz="0" w:space="0" w:color="auto"/>
                <w:right w:val="none" w:sz="0" w:space="0" w:color="auto"/>
              </w:divBdr>
            </w:div>
            <w:div w:id="2038894003">
              <w:marLeft w:val="0"/>
              <w:marRight w:val="0"/>
              <w:marTop w:val="0"/>
              <w:marBottom w:val="0"/>
              <w:divBdr>
                <w:top w:val="none" w:sz="0" w:space="0" w:color="auto"/>
                <w:left w:val="none" w:sz="0" w:space="0" w:color="auto"/>
                <w:bottom w:val="none" w:sz="0" w:space="0" w:color="auto"/>
                <w:right w:val="none" w:sz="0" w:space="0" w:color="auto"/>
              </w:divBdr>
            </w:div>
            <w:div w:id="2120954058">
              <w:marLeft w:val="0"/>
              <w:marRight w:val="0"/>
              <w:marTop w:val="0"/>
              <w:marBottom w:val="0"/>
              <w:divBdr>
                <w:top w:val="none" w:sz="0" w:space="0" w:color="auto"/>
                <w:left w:val="none" w:sz="0" w:space="0" w:color="auto"/>
                <w:bottom w:val="none" w:sz="0" w:space="0" w:color="auto"/>
                <w:right w:val="none" w:sz="0" w:space="0" w:color="auto"/>
              </w:divBdr>
            </w:div>
          </w:divsChild>
        </w:div>
        <w:div w:id="1068115824">
          <w:marLeft w:val="0"/>
          <w:marRight w:val="0"/>
          <w:marTop w:val="0"/>
          <w:marBottom w:val="0"/>
          <w:divBdr>
            <w:top w:val="none" w:sz="0" w:space="0" w:color="auto"/>
            <w:left w:val="none" w:sz="0" w:space="0" w:color="auto"/>
            <w:bottom w:val="none" w:sz="0" w:space="0" w:color="auto"/>
            <w:right w:val="none" w:sz="0" w:space="0" w:color="auto"/>
          </w:divBdr>
        </w:div>
        <w:div w:id="1148015497">
          <w:marLeft w:val="0"/>
          <w:marRight w:val="0"/>
          <w:marTop w:val="0"/>
          <w:marBottom w:val="0"/>
          <w:divBdr>
            <w:top w:val="none" w:sz="0" w:space="0" w:color="auto"/>
            <w:left w:val="none" w:sz="0" w:space="0" w:color="auto"/>
            <w:bottom w:val="none" w:sz="0" w:space="0" w:color="auto"/>
            <w:right w:val="none" w:sz="0" w:space="0" w:color="auto"/>
          </w:divBdr>
          <w:divsChild>
            <w:div w:id="1156993698">
              <w:marLeft w:val="0"/>
              <w:marRight w:val="0"/>
              <w:marTop w:val="0"/>
              <w:marBottom w:val="0"/>
              <w:divBdr>
                <w:top w:val="none" w:sz="0" w:space="0" w:color="auto"/>
                <w:left w:val="none" w:sz="0" w:space="0" w:color="auto"/>
                <w:bottom w:val="none" w:sz="0" w:space="0" w:color="auto"/>
                <w:right w:val="none" w:sz="0" w:space="0" w:color="auto"/>
              </w:divBdr>
            </w:div>
          </w:divsChild>
        </w:div>
        <w:div w:id="1364406710">
          <w:marLeft w:val="0"/>
          <w:marRight w:val="0"/>
          <w:marTop w:val="0"/>
          <w:marBottom w:val="0"/>
          <w:divBdr>
            <w:top w:val="none" w:sz="0" w:space="0" w:color="auto"/>
            <w:left w:val="none" w:sz="0" w:space="0" w:color="auto"/>
            <w:bottom w:val="none" w:sz="0" w:space="0" w:color="auto"/>
            <w:right w:val="none" w:sz="0" w:space="0" w:color="auto"/>
          </w:divBdr>
        </w:div>
        <w:div w:id="1454054385">
          <w:marLeft w:val="0"/>
          <w:marRight w:val="0"/>
          <w:marTop w:val="0"/>
          <w:marBottom w:val="0"/>
          <w:divBdr>
            <w:top w:val="none" w:sz="0" w:space="0" w:color="auto"/>
            <w:left w:val="none" w:sz="0" w:space="0" w:color="auto"/>
            <w:bottom w:val="none" w:sz="0" w:space="0" w:color="auto"/>
            <w:right w:val="none" w:sz="0" w:space="0" w:color="auto"/>
          </w:divBdr>
          <w:divsChild>
            <w:div w:id="1565989008">
              <w:marLeft w:val="0"/>
              <w:marRight w:val="0"/>
              <w:marTop w:val="0"/>
              <w:marBottom w:val="0"/>
              <w:divBdr>
                <w:top w:val="none" w:sz="0" w:space="0" w:color="auto"/>
                <w:left w:val="none" w:sz="0" w:space="0" w:color="auto"/>
                <w:bottom w:val="none" w:sz="0" w:space="0" w:color="auto"/>
                <w:right w:val="none" w:sz="0" w:space="0" w:color="auto"/>
              </w:divBdr>
            </w:div>
          </w:divsChild>
        </w:div>
        <w:div w:id="1514807296">
          <w:marLeft w:val="0"/>
          <w:marRight w:val="0"/>
          <w:marTop w:val="0"/>
          <w:marBottom w:val="0"/>
          <w:divBdr>
            <w:top w:val="none" w:sz="0" w:space="0" w:color="auto"/>
            <w:left w:val="none" w:sz="0" w:space="0" w:color="auto"/>
            <w:bottom w:val="none" w:sz="0" w:space="0" w:color="auto"/>
            <w:right w:val="none" w:sz="0" w:space="0" w:color="auto"/>
          </w:divBdr>
        </w:div>
        <w:div w:id="1661469696">
          <w:marLeft w:val="0"/>
          <w:marRight w:val="0"/>
          <w:marTop w:val="0"/>
          <w:marBottom w:val="0"/>
          <w:divBdr>
            <w:top w:val="none" w:sz="0" w:space="0" w:color="auto"/>
            <w:left w:val="none" w:sz="0" w:space="0" w:color="auto"/>
            <w:bottom w:val="none" w:sz="0" w:space="0" w:color="auto"/>
            <w:right w:val="none" w:sz="0" w:space="0" w:color="auto"/>
          </w:divBdr>
          <w:divsChild>
            <w:div w:id="1055618549">
              <w:marLeft w:val="0"/>
              <w:marRight w:val="0"/>
              <w:marTop w:val="0"/>
              <w:marBottom w:val="0"/>
              <w:divBdr>
                <w:top w:val="none" w:sz="0" w:space="0" w:color="auto"/>
                <w:left w:val="none" w:sz="0" w:space="0" w:color="auto"/>
                <w:bottom w:val="none" w:sz="0" w:space="0" w:color="auto"/>
                <w:right w:val="none" w:sz="0" w:space="0" w:color="auto"/>
              </w:divBdr>
            </w:div>
          </w:divsChild>
        </w:div>
        <w:div w:id="1882404171">
          <w:marLeft w:val="0"/>
          <w:marRight w:val="0"/>
          <w:marTop w:val="0"/>
          <w:marBottom w:val="0"/>
          <w:divBdr>
            <w:top w:val="none" w:sz="0" w:space="0" w:color="auto"/>
            <w:left w:val="none" w:sz="0" w:space="0" w:color="auto"/>
            <w:bottom w:val="none" w:sz="0" w:space="0" w:color="auto"/>
            <w:right w:val="none" w:sz="0" w:space="0" w:color="auto"/>
          </w:divBdr>
          <w:divsChild>
            <w:div w:id="328293538">
              <w:marLeft w:val="0"/>
              <w:marRight w:val="0"/>
              <w:marTop w:val="0"/>
              <w:marBottom w:val="0"/>
              <w:divBdr>
                <w:top w:val="none" w:sz="0" w:space="0" w:color="auto"/>
                <w:left w:val="none" w:sz="0" w:space="0" w:color="auto"/>
                <w:bottom w:val="none" w:sz="0" w:space="0" w:color="auto"/>
                <w:right w:val="none" w:sz="0" w:space="0" w:color="auto"/>
              </w:divBdr>
            </w:div>
            <w:div w:id="582489206">
              <w:marLeft w:val="0"/>
              <w:marRight w:val="0"/>
              <w:marTop w:val="0"/>
              <w:marBottom w:val="0"/>
              <w:divBdr>
                <w:top w:val="none" w:sz="0" w:space="0" w:color="auto"/>
                <w:left w:val="none" w:sz="0" w:space="0" w:color="auto"/>
                <w:bottom w:val="none" w:sz="0" w:space="0" w:color="auto"/>
                <w:right w:val="none" w:sz="0" w:space="0" w:color="auto"/>
              </w:divBdr>
            </w:div>
            <w:div w:id="2023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4819">
      <w:marLeft w:val="0"/>
      <w:marRight w:val="0"/>
      <w:marTop w:val="0"/>
      <w:marBottom w:val="0"/>
      <w:divBdr>
        <w:top w:val="none" w:sz="0" w:space="0" w:color="auto"/>
        <w:left w:val="none" w:sz="0" w:space="0" w:color="auto"/>
        <w:bottom w:val="none" w:sz="0" w:space="0" w:color="auto"/>
        <w:right w:val="none" w:sz="0" w:space="0" w:color="auto"/>
      </w:divBdr>
      <w:divsChild>
        <w:div w:id="275068429">
          <w:marLeft w:val="0"/>
          <w:marRight w:val="0"/>
          <w:marTop w:val="0"/>
          <w:marBottom w:val="0"/>
          <w:divBdr>
            <w:top w:val="none" w:sz="0" w:space="0" w:color="auto"/>
            <w:left w:val="none" w:sz="0" w:space="0" w:color="auto"/>
            <w:bottom w:val="none" w:sz="0" w:space="0" w:color="auto"/>
            <w:right w:val="none" w:sz="0" w:space="0" w:color="auto"/>
          </w:divBdr>
        </w:div>
      </w:divsChild>
    </w:div>
    <w:div w:id="677923037">
      <w:bodyDiv w:val="1"/>
      <w:marLeft w:val="0"/>
      <w:marRight w:val="0"/>
      <w:marTop w:val="0"/>
      <w:marBottom w:val="0"/>
      <w:divBdr>
        <w:top w:val="none" w:sz="0" w:space="0" w:color="auto"/>
        <w:left w:val="none" w:sz="0" w:space="0" w:color="auto"/>
        <w:bottom w:val="none" w:sz="0" w:space="0" w:color="auto"/>
        <w:right w:val="none" w:sz="0" w:space="0" w:color="auto"/>
      </w:divBdr>
      <w:divsChild>
        <w:div w:id="1462462185">
          <w:marLeft w:val="0"/>
          <w:marRight w:val="0"/>
          <w:marTop w:val="0"/>
          <w:marBottom w:val="0"/>
          <w:divBdr>
            <w:top w:val="none" w:sz="0" w:space="0" w:color="auto"/>
            <w:left w:val="none" w:sz="0" w:space="0" w:color="auto"/>
            <w:bottom w:val="none" w:sz="0" w:space="0" w:color="auto"/>
            <w:right w:val="none" w:sz="0" w:space="0" w:color="auto"/>
          </w:divBdr>
        </w:div>
      </w:divsChild>
    </w:div>
    <w:div w:id="681590365">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697203123">
      <w:marLeft w:val="0"/>
      <w:marRight w:val="0"/>
      <w:marTop w:val="0"/>
      <w:marBottom w:val="0"/>
      <w:divBdr>
        <w:top w:val="none" w:sz="0" w:space="0" w:color="auto"/>
        <w:left w:val="none" w:sz="0" w:space="0" w:color="auto"/>
        <w:bottom w:val="none" w:sz="0" w:space="0" w:color="auto"/>
        <w:right w:val="none" w:sz="0" w:space="0" w:color="auto"/>
      </w:divBdr>
      <w:divsChild>
        <w:div w:id="1568421853">
          <w:marLeft w:val="0"/>
          <w:marRight w:val="0"/>
          <w:marTop w:val="0"/>
          <w:marBottom w:val="0"/>
          <w:divBdr>
            <w:top w:val="none" w:sz="0" w:space="0" w:color="auto"/>
            <w:left w:val="none" w:sz="0" w:space="0" w:color="auto"/>
            <w:bottom w:val="none" w:sz="0" w:space="0" w:color="auto"/>
            <w:right w:val="none" w:sz="0" w:space="0" w:color="auto"/>
          </w:divBdr>
        </w:div>
      </w:divsChild>
    </w:div>
    <w:div w:id="706179741">
      <w:marLeft w:val="0"/>
      <w:marRight w:val="0"/>
      <w:marTop w:val="0"/>
      <w:marBottom w:val="0"/>
      <w:divBdr>
        <w:top w:val="none" w:sz="0" w:space="0" w:color="auto"/>
        <w:left w:val="none" w:sz="0" w:space="0" w:color="auto"/>
        <w:bottom w:val="none" w:sz="0" w:space="0" w:color="auto"/>
        <w:right w:val="none" w:sz="0" w:space="0" w:color="auto"/>
      </w:divBdr>
      <w:divsChild>
        <w:div w:id="1518040073">
          <w:marLeft w:val="0"/>
          <w:marRight w:val="0"/>
          <w:marTop w:val="0"/>
          <w:marBottom w:val="0"/>
          <w:divBdr>
            <w:top w:val="none" w:sz="0" w:space="0" w:color="auto"/>
            <w:left w:val="none" w:sz="0" w:space="0" w:color="auto"/>
            <w:bottom w:val="none" w:sz="0" w:space="0" w:color="auto"/>
            <w:right w:val="none" w:sz="0" w:space="0" w:color="auto"/>
          </w:divBdr>
        </w:div>
      </w:divsChild>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2460810">
      <w:bodyDiv w:val="1"/>
      <w:marLeft w:val="0"/>
      <w:marRight w:val="0"/>
      <w:marTop w:val="0"/>
      <w:marBottom w:val="0"/>
      <w:divBdr>
        <w:top w:val="none" w:sz="0" w:space="0" w:color="auto"/>
        <w:left w:val="none" w:sz="0" w:space="0" w:color="auto"/>
        <w:bottom w:val="none" w:sz="0" w:space="0" w:color="auto"/>
        <w:right w:val="none" w:sz="0" w:space="0" w:color="auto"/>
      </w:divBdr>
    </w:div>
    <w:div w:id="718167690">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30883071">
      <w:bodyDiv w:val="1"/>
      <w:marLeft w:val="0"/>
      <w:marRight w:val="0"/>
      <w:marTop w:val="0"/>
      <w:marBottom w:val="0"/>
      <w:divBdr>
        <w:top w:val="none" w:sz="0" w:space="0" w:color="auto"/>
        <w:left w:val="none" w:sz="0" w:space="0" w:color="auto"/>
        <w:bottom w:val="none" w:sz="0" w:space="0" w:color="auto"/>
        <w:right w:val="none" w:sz="0" w:space="0" w:color="auto"/>
      </w:divBdr>
    </w:div>
    <w:div w:id="737363109">
      <w:bodyDiv w:val="1"/>
      <w:marLeft w:val="0"/>
      <w:marRight w:val="0"/>
      <w:marTop w:val="0"/>
      <w:marBottom w:val="0"/>
      <w:divBdr>
        <w:top w:val="none" w:sz="0" w:space="0" w:color="auto"/>
        <w:left w:val="none" w:sz="0" w:space="0" w:color="auto"/>
        <w:bottom w:val="none" w:sz="0" w:space="0" w:color="auto"/>
        <w:right w:val="none" w:sz="0" w:space="0" w:color="auto"/>
      </w:divBdr>
    </w:div>
    <w:div w:id="742022944">
      <w:bodyDiv w:val="1"/>
      <w:marLeft w:val="0"/>
      <w:marRight w:val="0"/>
      <w:marTop w:val="0"/>
      <w:marBottom w:val="0"/>
      <w:divBdr>
        <w:top w:val="none" w:sz="0" w:space="0" w:color="auto"/>
        <w:left w:val="none" w:sz="0" w:space="0" w:color="auto"/>
        <w:bottom w:val="none" w:sz="0" w:space="0" w:color="auto"/>
        <w:right w:val="none" w:sz="0" w:space="0" w:color="auto"/>
      </w:divBdr>
    </w:div>
    <w:div w:id="747383164">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
        <w:div w:id="133640263">
          <w:marLeft w:val="0"/>
          <w:marRight w:val="0"/>
          <w:marTop w:val="0"/>
          <w:marBottom w:val="0"/>
          <w:divBdr>
            <w:top w:val="none" w:sz="0" w:space="0" w:color="auto"/>
            <w:left w:val="none" w:sz="0" w:space="0" w:color="auto"/>
            <w:bottom w:val="none" w:sz="0" w:space="0" w:color="auto"/>
            <w:right w:val="none" w:sz="0" w:space="0" w:color="auto"/>
          </w:divBdr>
        </w:div>
        <w:div w:id="225186308">
          <w:marLeft w:val="0"/>
          <w:marRight w:val="0"/>
          <w:marTop w:val="0"/>
          <w:marBottom w:val="0"/>
          <w:divBdr>
            <w:top w:val="none" w:sz="0" w:space="0" w:color="auto"/>
            <w:left w:val="none" w:sz="0" w:space="0" w:color="auto"/>
            <w:bottom w:val="none" w:sz="0" w:space="0" w:color="auto"/>
            <w:right w:val="none" w:sz="0" w:space="0" w:color="auto"/>
          </w:divBdr>
        </w:div>
        <w:div w:id="248999602">
          <w:marLeft w:val="0"/>
          <w:marRight w:val="0"/>
          <w:marTop w:val="0"/>
          <w:marBottom w:val="0"/>
          <w:divBdr>
            <w:top w:val="none" w:sz="0" w:space="0" w:color="auto"/>
            <w:left w:val="none" w:sz="0" w:space="0" w:color="auto"/>
            <w:bottom w:val="none" w:sz="0" w:space="0" w:color="auto"/>
            <w:right w:val="none" w:sz="0" w:space="0" w:color="auto"/>
          </w:divBdr>
        </w:div>
        <w:div w:id="312607578">
          <w:marLeft w:val="0"/>
          <w:marRight w:val="0"/>
          <w:marTop w:val="0"/>
          <w:marBottom w:val="0"/>
          <w:divBdr>
            <w:top w:val="none" w:sz="0" w:space="0" w:color="auto"/>
            <w:left w:val="none" w:sz="0" w:space="0" w:color="auto"/>
            <w:bottom w:val="none" w:sz="0" w:space="0" w:color="auto"/>
            <w:right w:val="none" w:sz="0" w:space="0" w:color="auto"/>
          </w:divBdr>
        </w:div>
        <w:div w:id="338116480">
          <w:marLeft w:val="0"/>
          <w:marRight w:val="0"/>
          <w:marTop w:val="0"/>
          <w:marBottom w:val="0"/>
          <w:divBdr>
            <w:top w:val="none" w:sz="0" w:space="0" w:color="auto"/>
            <w:left w:val="none" w:sz="0" w:space="0" w:color="auto"/>
            <w:bottom w:val="none" w:sz="0" w:space="0" w:color="auto"/>
            <w:right w:val="none" w:sz="0" w:space="0" w:color="auto"/>
          </w:divBdr>
        </w:div>
        <w:div w:id="380834857">
          <w:marLeft w:val="0"/>
          <w:marRight w:val="0"/>
          <w:marTop w:val="0"/>
          <w:marBottom w:val="0"/>
          <w:divBdr>
            <w:top w:val="none" w:sz="0" w:space="0" w:color="auto"/>
            <w:left w:val="none" w:sz="0" w:space="0" w:color="auto"/>
            <w:bottom w:val="none" w:sz="0" w:space="0" w:color="auto"/>
            <w:right w:val="none" w:sz="0" w:space="0" w:color="auto"/>
          </w:divBdr>
        </w:div>
        <w:div w:id="421072986">
          <w:marLeft w:val="0"/>
          <w:marRight w:val="0"/>
          <w:marTop w:val="0"/>
          <w:marBottom w:val="0"/>
          <w:divBdr>
            <w:top w:val="none" w:sz="0" w:space="0" w:color="auto"/>
            <w:left w:val="none" w:sz="0" w:space="0" w:color="auto"/>
            <w:bottom w:val="none" w:sz="0" w:space="0" w:color="auto"/>
            <w:right w:val="none" w:sz="0" w:space="0" w:color="auto"/>
          </w:divBdr>
        </w:div>
        <w:div w:id="494032148">
          <w:marLeft w:val="0"/>
          <w:marRight w:val="0"/>
          <w:marTop w:val="0"/>
          <w:marBottom w:val="0"/>
          <w:divBdr>
            <w:top w:val="none" w:sz="0" w:space="0" w:color="auto"/>
            <w:left w:val="none" w:sz="0" w:space="0" w:color="auto"/>
            <w:bottom w:val="none" w:sz="0" w:space="0" w:color="auto"/>
            <w:right w:val="none" w:sz="0" w:space="0" w:color="auto"/>
          </w:divBdr>
        </w:div>
        <w:div w:id="632633906">
          <w:marLeft w:val="0"/>
          <w:marRight w:val="0"/>
          <w:marTop w:val="0"/>
          <w:marBottom w:val="0"/>
          <w:divBdr>
            <w:top w:val="none" w:sz="0" w:space="0" w:color="auto"/>
            <w:left w:val="none" w:sz="0" w:space="0" w:color="auto"/>
            <w:bottom w:val="none" w:sz="0" w:space="0" w:color="auto"/>
            <w:right w:val="none" w:sz="0" w:space="0" w:color="auto"/>
          </w:divBdr>
        </w:div>
        <w:div w:id="632709287">
          <w:marLeft w:val="0"/>
          <w:marRight w:val="0"/>
          <w:marTop w:val="0"/>
          <w:marBottom w:val="0"/>
          <w:divBdr>
            <w:top w:val="none" w:sz="0" w:space="0" w:color="auto"/>
            <w:left w:val="none" w:sz="0" w:space="0" w:color="auto"/>
            <w:bottom w:val="none" w:sz="0" w:space="0" w:color="auto"/>
            <w:right w:val="none" w:sz="0" w:space="0" w:color="auto"/>
          </w:divBdr>
        </w:div>
        <w:div w:id="706875816">
          <w:marLeft w:val="0"/>
          <w:marRight w:val="0"/>
          <w:marTop w:val="0"/>
          <w:marBottom w:val="0"/>
          <w:divBdr>
            <w:top w:val="none" w:sz="0" w:space="0" w:color="auto"/>
            <w:left w:val="none" w:sz="0" w:space="0" w:color="auto"/>
            <w:bottom w:val="none" w:sz="0" w:space="0" w:color="auto"/>
            <w:right w:val="none" w:sz="0" w:space="0" w:color="auto"/>
          </w:divBdr>
        </w:div>
        <w:div w:id="755978602">
          <w:marLeft w:val="0"/>
          <w:marRight w:val="0"/>
          <w:marTop w:val="0"/>
          <w:marBottom w:val="0"/>
          <w:divBdr>
            <w:top w:val="none" w:sz="0" w:space="0" w:color="auto"/>
            <w:left w:val="none" w:sz="0" w:space="0" w:color="auto"/>
            <w:bottom w:val="none" w:sz="0" w:space="0" w:color="auto"/>
            <w:right w:val="none" w:sz="0" w:space="0" w:color="auto"/>
          </w:divBdr>
        </w:div>
        <w:div w:id="792552928">
          <w:marLeft w:val="0"/>
          <w:marRight w:val="0"/>
          <w:marTop w:val="0"/>
          <w:marBottom w:val="0"/>
          <w:divBdr>
            <w:top w:val="none" w:sz="0" w:space="0" w:color="auto"/>
            <w:left w:val="none" w:sz="0" w:space="0" w:color="auto"/>
            <w:bottom w:val="none" w:sz="0" w:space="0" w:color="auto"/>
            <w:right w:val="none" w:sz="0" w:space="0" w:color="auto"/>
          </w:divBdr>
        </w:div>
        <w:div w:id="866867108">
          <w:marLeft w:val="0"/>
          <w:marRight w:val="0"/>
          <w:marTop w:val="0"/>
          <w:marBottom w:val="0"/>
          <w:divBdr>
            <w:top w:val="none" w:sz="0" w:space="0" w:color="auto"/>
            <w:left w:val="none" w:sz="0" w:space="0" w:color="auto"/>
            <w:bottom w:val="none" w:sz="0" w:space="0" w:color="auto"/>
            <w:right w:val="none" w:sz="0" w:space="0" w:color="auto"/>
          </w:divBdr>
        </w:div>
        <w:div w:id="886721034">
          <w:marLeft w:val="0"/>
          <w:marRight w:val="0"/>
          <w:marTop w:val="0"/>
          <w:marBottom w:val="0"/>
          <w:divBdr>
            <w:top w:val="none" w:sz="0" w:space="0" w:color="auto"/>
            <w:left w:val="none" w:sz="0" w:space="0" w:color="auto"/>
            <w:bottom w:val="none" w:sz="0" w:space="0" w:color="auto"/>
            <w:right w:val="none" w:sz="0" w:space="0" w:color="auto"/>
          </w:divBdr>
        </w:div>
        <w:div w:id="907106217">
          <w:marLeft w:val="0"/>
          <w:marRight w:val="0"/>
          <w:marTop w:val="0"/>
          <w:marBottom w:val="0"/>
          <w:divBdr>
            <w:top w:val="none" w:sz="0" w:space="0" w:color="auto"/>
            <w:left w:val="none" w:sz="0" w:space="0" w:color="auto"/>
            <w:bottom w:val="none" w:sz="0" w:space="0" w:color="auto"/>
            <w:right w:val="none" w:sz="0" w:space="0" w:color="auto"/>
          </w:divBdr>
        </w:div>
        <w:div w:id="951520635">
          <w:marLeft w:val="0"/>
          <w:marRight w:val="0"/>
          <w:marTop w:val="0"/>
          <w:marBottom w:val="0"/>
          <w:divBdr>
            <w:top w:val="none" w:sz="0" w:space="0" w:color="auto"/>
            <w:left w:val="none" w:sz="0" w:space="0" w:color="auto"/>
            <w:bottom w:val="none" w:sz="0" w:space="0" w:color="auto"/>
            <w:right w:val="none" w:sz="0" w:space="0" w:color="auto"/>
          </w:divBdr>
        </w:div>
        <w:div w:id="964892817">
          <w:marLeft w:val="0"/>
          <w:marRight w:val="0"/>
          <w:marTop w:val="0"/>
          <w:marBottom w:val="0"/>
          <w:divBdr>
            <w:top w:val="none" w:sz="0" w:space="0" w:color="auto"/>
            <w:left w:val="none" w:sz="0" w:space="0" w:color="auto"/>
            <w:bottom w:val="none" w:sz="0" w:space="0" w:color="auto"/>
            <w:right w:val="none" w:sz="0" w:space="0" w:color="auto"/>
          </w:divBdr>
        </w:div>
        <w:div w:id="972054541">
          <w:marLeft w:val="0"/>
          <w:marRight w:val="0"/>
          <w:marTop w:val="0"/>
          <w:marBottom w:val="0"/>
          <w:divBdr>
            <w:top w:val="none" w:sz="0" w:space="0" w:color="auto"/>
            <w:left w:val="none" w:sz="0" w:space="0" w:color="auto"/>
            <w:bottom w:val="none" w:sz="0" w:space="0" w:color="auto"/>
            <w:right w:val="none" w:sz="0" w:space="0" w:color="auto"/>
          </w:divBdr>
        </w:div>
        <w:div w:id="974871403">
          <w:marLeft w:val="0"/>
          <w:marRight w:val="0"/>
          <w:marTop w:val="0"/>
          <w:marBottom w:val="0"/>
          <w:divBdr>
            <w:top w:val="none" w:sz="0" w:space="0" w:color="auto"/>
            <w:left w:val="none" w:sz="0" w:space="0" w:color="auto"/>
            <w:bottom w:val="none" w:sz="0" w:space="0" w:color="auto"/>
            <w:right w:val="none" w:sz="0" w:space="0" w:color="auto"/>
          </w:divBdr>
        </w:div>
        <w:div w:id="1023900878">
          <w:marLeft w:val="0"/>
          <w:marRight w:val="0"/>
          <w:marTop w:val="0"/>
          <w:marBottom w:val="0"/>
          <w:divBdr>
            <w:top w:val="none" w:sz="0" w:space="0" w:color="auto"/>
            <w:left w:val="none" w:sz="0" w:space="0" w:color="auto"/>
            <w:bottom w:val="none" w:sz="0" w:space="0" w:color="auto"/>
            <w:right w:val="none" w:sz="0" w:space="0" w:color="auto"/>
          </w:divBdr>
        </w:div>
        <w:div w:id="1167748869">
          <w:marLeft w:val="0"/>
          <w:marRight w:val="0"/>
          <w:marTop w:val="0"/>
          <w:marBottom w:val="0"/>
          <w:divBdr>
            <w:top w:val="none" w:sz="0" w:space="0" w:color="auto"/>
            <w:left w:val="none" w:sz="0" w:space="0" w:color="auto"/>
            <w:bottom w:val="none" w:sz="0" w:space="0" w:color="auto"/>
            <w:right w:val="none" w:sz="0" w:space="0" w:color="auto"/>
          </w:divBdr>
        </w:div>
        <w:div w:id="1260061551">
          <w:marLeft w:val="0"/>
          <w:marRight w:val="0"/>
          <w:marTop w:val="0"/>
          <w:marBottom w:val="0"/>
          <w:divBdr>
            <w:top w:val="none" w:sz="0" w:space="0" w:color="auto"/>
            <w:left w:val="none" w:sz="0" w:space="0" w:color="auto"/>
            <w:bottom w:val="none" w:sz="0" w:space="0" w:color="auto"/>
            <w:right w:val="none" w:sz="0" w:space="0" w:color="auto"/>
          </w:divBdr>
        </w:div>
        <w:div w:id="1417628367">
          <w:marLeft w:val="0"/>
          <w:marRight w:val="0"/>
          <w:marTop w:val="0"/>
          <w:marBottom w:val="0"/>
          <w:divBdr>
            <w:top w:val="none" w:sz="0" w:space="0" w:color="auto"/>
            <w:left w:val="none" w:sz="0" w:space="0" w:color="auto"/>
            <w:bottom w:val="none" w:sz="0" w:space="0" w:color="auto"/>
            <w:right w:val="none" w:sz="0" w:space="0" w:color="auto"/>
          </w:divBdr>
        </w:div>
        <w:div w:id="1489051196">
          <w:marLeft w:val="0"/>
          <w:marRight w:val="0"/>
          <w:marTop w:val="0"/>
          <w:marBottom w:val="0"/>
          <w:divBdr>
            <w:top w:val="none" w:sz="0" w:space="0" w:color="auto"/>
            <w:left w:val="none" w:sz="0" w:space="0" w:color="auto"/>
            <w:bottom w:val="none" w:sz="0" w:space="0" w:color="auto"/>
            <w:right w:val="none" w:sz="0" w:space="0" w:color="auto"/>
          </w:divBdr>
        </w:div>
        <w:div w:id="1521771618">
          <w:marLeft w:val="0"/>
          <w:marRight w:val="0"/>
          <w:marTop w:val="0"/>
          <w:marBottom w:val="0"/>
          <w:divBdr>
            <w:top w:val="none" w:sz="0" w:space="0" w:color="auto"/>
            <w:left w:val="none" w:sz="0" w:space="0" w:color="auto"/>
            <w:bottom w:val="none" w:sz="0" w:space="0" w:color="auto"/>
            <w:right w:val="none" w:sz="0" w:space="0" w:color="auto"/>
          </w:divBdr>
        </w:div>
        <w:div w:id="1575511572">
          <w:marLeft w:val="0"/>
          <w:marRight w:val="0"/>
          <w:marTop w:val="0"/>
          <w:marBottom w:val="0"/>
          <w:divBdr>
            <w:top w:val="none" w:sz="0" w:space="0" w:color="auto"/>
            <w:left w:val="none" w:sz="0" w:space="0" w:color="auto"/>
            <w:bottom w:val="none" w:sz="0" w:space="0" w:color="auto"/>
            <w:right w:val="none" w:sz="0" w:space="0" w:color="auto"/>
          </w:divBdr>
        </w:div>
        <w:div w:id="1584996447">
          <w:marLeft w:val="0"/>
          <w:marRight w:val="0"/>
          <w:marTop w:val="0"/>
          <w:marBottom w:val="0"/>
          <w:divBdr>
            <w:top w:val="none" w:sz="0" w:space="0" w:color="auto"/>
            <w:left w:val="none" w:sz="0" w:space="0" w:color="auto"/>
            <w:bottom w:val="none" w:sz="0" w:space="0" w:color="auto"/>
            <w:right w:val="none" w:sz="0" w:space="0" w:color="auto"/>
          </w:divBdr>
        </w:div>
        <w:div w:id="1613896441">
          <w:marLeft w:val="0"/>
          <w:marRight w:val="0"/>
          <w:marTop w:val="0"/>
          <w:marBottom w:val="0"/>
          <w:divBdr>
            <w:top w:val="none" w:sz="0" w:space="0" w:color="auto"/>
            <w:left w:val="none" w:sz="0" w:space="0" w:color="auto"/>
            <w:bottom w:val="none" w:sz="0" w:space="0" w:color="auto"/>
            <w:right w:val="none" w:sz="0" w:space="0" w:color="auto"/>
          </w:divBdr>
        </w:div>
        <w:div w:id="1630089037">
          <w:marLeft w:val="0"/>
          <w:marRight w:val="0"/>
          <w:marTop w:val="0"/>
          <w:marBottom w:val="0"/>
          <w:divBdr>
            <w:top w:val="none" w:sz="0" w:space="0" w:color="auto"/>
            <w:left w:val="none" w:sz="0" w:space="0" w:color="auto"/>
            <w:bottom w:val="none" w:sz="0" w:space="0" w:color="auto"/>
            <w:right w:val="none" w:sz="0" w:space="0" w:color="auto"/>
          </w:divBdr>
        </w:div>
        <w:div w:id="1643123392">
          <w:marLeft w:val="0"/>
          <w:marRight w:val="0"/>
          <w:marTop w:val="0"/>
          <w:marBottom w:val="0"/>
          <w:divBdr>
            <w:top w:val="none" w:sz="0" w:space="0" w:color="auto"/>
            <w:left w:val="none" w:sz="0" w:space="0" w:color="auto"/>
            <w:bottom w:val="none" w:sz="0" w:space="0" w:color="auto"/>
            <w:right w:val="none" w:sz="0" w:space="0" w:color="auto"/>
          </w:divBdr>
        </w:div>
        <w:div w:id="1782144131">
          <w:marLeft w:val="0"/>
          <w:marRight w:val="0"/>
          <w:marTop w:val="0"/>
          <w:marBottom w:val="0"/>
          <w:divBdr>
            <w:top w:val="none" w:sz="0" w:space="0" w:color="auto"/>
            <w:left w:val="none" w:sz="0" w:space="0" w:color="auto"/>
            <w:bottom w:val="none" w:sz="0" w:space="0" w:color="auto"/>
            <w:right w:val="none" w:sz="0" w:space="0" w:color="auto"/>
          </w:divBdr>
        </w:div>
        <w:div w:id="1806895452">
          <w:marLeft w:val="0"/>
          <w:marRight w:val="0"/>
          <w:marTop w:val="0"/>
          <w:marBottom w:val="0"/>
          <w:divBdr>
            <w:top w:val="none" w:sz="0" w:space="0" w:color="auto"/>
            <w:left w:val="none" w:sz="0" w:space="0" w:color="auto"/>
            <w:bottom w:val="none" w:sz="0" w:space="0" w:color="auto"/>
            <w:right w:val="none" w:sz="0" w:space="0" w:color="auto"/>
          </w:divBdr>
        </w:div>
        <w:div w:id="1833376480">
          <w:marLeft w:val="0"/>
          <w:marRight w:val="0"/>
          <w:marTop w:val="0"/>
          <w:marBottom w:val="0"/>
          <w:divBdr>
            <w:top w:val="none" w:sz="0" w:space="0" w:color="auto"/>
            <w:left w:val="none" w:sz="0" w:space="0" w:color="auto"/>
            <w:bottom w:val="none" w:sz="0" w:space="0" w:color="auto"/>
            <w:right w:val="none" w:sz="0" w:space="0" w:color="auto"/>
          </w:divBdr>
        </w:div>
        <w:div w:id="1882284850">
          <w:marLeft w:val="0"/>
          <w:marRight w:val="0"/>
          <w:marTop w:val="0"/>
          <w:marBottom w:val="0"/>
          <w:divBdr>
            <w:top w:val="none" w:sz="0" w:space="0" w:color="auto"/>
            <w:left w:val="none" w:sz="0" w:space="0" w:color="auto"/>
            <w:bottom w:val="none" w:sz="0" w:space="0" w:color="auto"/>
            <w:right w:val="none" w:sz="0" w:space="0" w:color="auto"/>
          </w:divBdr>
        </w:div>
        <w:div w:id="1904564191">
          <w:marLeft w:val="0"/>
          <w:marRight w:val="0"/>
          <w:marTop w:val="0"/>
          <w:marBottom w:val="0"/>
          <w:divBdr>
            <w:top w:val="none" w:sz="0" w:space="0" w:color="auto"/>
            <w:left w:val="none" w:sz="0" w:space="0" w:color="auto"/>
            <w:bottom w:val="none" w:sz="0" w:space="0" w:color="auto"/>
            <w:right w:val="none" w:sz="0" w:space="0" w:color="auto"/>
          </w:divBdr>
        </w:div>
        <w:div w:id="2011445584">
          <w:marLeft w:val="-75"/>
          <w:marRight w:val="0"/>
          <w:marTop w:val="30"/>
          <w:marBottom w:val="30"/>
          <w:divBdr>
            <w:top w:val="none" w:sz="0" w:space="0" w:color="auto"/>
            <w:left w:val="none" w:sz="0" w:space="0" w:color="auto"/>
            <w:bottom w:val="none" w:sz="0" w:space="0" w:color="auto"/>
            <w:right w:val="none" w:sz="0" w:space="0" w:color="auto"/>
          </w:divBdr>
          <w:divsChild>
            <w:div w:id="31806519">
              <w:marLeft w:val="0"/>
              <w:marRight w:val="0"/>
              <w:marTop w:val="0"/>
              <w:marBottom w:val="0"/>
              <w:divBdr>
                <w:top w:val="none" w:sz="0" w:space="0" w:color="auto"/>
                <w:left w:val="none" w:sz="0" w:space="0" w:color="auto"/>
                <w:bottom w:val="none" w:sz="0" w:space="0" w:color="auto"/>
                <w:right w:val="none" w:sz="0" w:space="0" w:color="auto"/>
              </w:divBdr>
              <w:divsChild>
                <w:div w:id="757141612">
                  <w:marLeft w:val="0"/>
                  <w:marRight w:val="0"/>
                  <w:marTop w:val="0"/>
                  <w:marBottom w:val="0"/>
                  <w:divBdr>
                    <w:top w:val="none" w:sz="0" w:space="0" w:color="auto"/>
                    <w:left w:val="none" w:sz="0" w:space="0" w:color="auto"/>
                    <w:bottom w:val="none" w:sz="0" w:space="0" w:color="auto"/>
                    <w:right w:val="none" w:sz="0" w:space="0" w:color="auto"/>
                  </w:divBdr>
                </w:div>
              </w:divsChild>
            </w:div>
            <w:div w:id="64572108">
              <w:marLeft w:val="0"/>
              <w:marRight w:val="0"/>
              <w:marTop w:val="0"/>
              <w:marBottom w:val="0"/>
              <w:divBdr>
                <w:top w:val="none" w:sz="0" w:space="0" w:color="auto"/>
                <w:left w:val="none" w:sz="0" w:space="0" w:color="auto"/>
                <w:bottom w:val="none" w:sz="0" w:space="0" w:color="auto"/>
                <w:right w:val="none" w:sz="0" w:space="0" w:color="auto"/>
              </w:divBdr>
              <w:divsChild>
                <w:div w:id="1300380012">
                  <w:marLeft w:val="0"/>
                  <w:marRight w:val="0"/>
                  <w:marTop w:val="0"/>
                  <w:marBottom w:val="0"/>
                  <w:divBdr>
                    <w:top w:val="none" w:sz="0" w:space="0" w:color="auto"/>
                    <w:left w:val="none" w:sz="0" w:space="0" w:color="auto"/>
                    <w:bottom w:val="none" w:sz="0" w:space="0" w:color="auto"/>
                    <w:right w:val="none" w:sz="0" w:space="0" w:color="auto"/>
                  </w:divBdr>
                </w:div>
              </w:divsChild>
            </w:div>
            <w:div w:id="254167576">
              <w:marLeft w:val="0"/>
              <w:marRight w:val="0"/>
              <w:marTop w:val="0"/>
              <w:marBottom w:val="0"/>
              <w:divBdr>
                <w:top w:val="none" w:sz="0" w:space="0" w:color="auto"/>
                <w:left w:val="none" w:sz="0" w:space="0" w:color="auto"/>
                <w:bottom w:val="none" w:sz="0" w:space="0" w:color="auto"/>
                <w:right w:val="none" w:sz="0" w:space="0" w:color="auto"/>
              </w:divBdr>
              <w:divsChild>
                <w:div w:id="792602220">
                  <w:marLeft w:val="0"/>
                  <w:marRight w:val="0"/>
                  <w:marTop w:val="0"/>
                  <w:marBottom w:val="0"/>
                  <w:divBdr>
                    <w:top w:val="none" w:sz="0" w:space="0" w:color="auto"/>
                    <w:left w:val="none" w:sz="0" w:space="0" w:color="auto"/>
                    <w:bottom w:val="none" w:sz="0" w:space="0" w:color="auto"/>
                    <w:right w:val="none" w:sz="0" w:space="0" w:color="auto"/>
                  </w:divBdr>
                </w:div>
              </w:divsChild>
            </w:div>
            <w:div w:id="273054908">
              <w:marLeft w:val="0"/>
              <w:marRight w:val="0"/>
              <w:marTop w:val="0"/>
              <w:marBottom w:val="0"/>
              <w:divBdr>
                <w:top w:val="none" w:sz="0" w:space="0" w:color="auto"/>
                <w:left w:val="none" w:sz="0" w:space="0" w:color="auto"/>
                <w:bottom w:val="none" w:sz="0" w:space="0" w:color="auto"/>
                <w:right w:val="none" w:sz="0" w:space="0" w:color="auto"/>
              </w:divBdr>
              <w:divsChild>
                <w:div w:id="1187211875">
                  <w:marLeft w:val="0"/>
                  <w:marRight w:val="0"/>
                  <w:marTop w:val="0"/>
                  <w:marBottom w:val="0"/>
                  <w:divBdr>
                    <w:top w:val="none" w:sz="0" w:space="0" w:color="auto"/>
                    <w:left w:val="none" w:sz="0" w:space="0" w:color="auto"/>
                    <w:bottom w:val="none" w:sz="0" w:space="0" w:color="auto"/>
                    <w:right w:val="none" w:sz="0" w:space="0" w:color="auto"/>
                  </w:divBdr>
                </w:div>
              </w:divsChild>
            </w:div>
            <w:div w:id="326322351">
              <w:marLeft w:val="0"/>
              <w:marRight w:val="0"/>
              <w:marTop w:val="0"/>
              <w:marBottom w:val="0"/>
              <w:divBdr>
                <w:top w:val="none" w:sz="0" w:space="0" w:color="auto"/>
                <w:left w:val="none" w:sz="0" w:space="0" w:color="auto"/>
                <w:bottom w:val="none" w:sz="0" w:space="0" w:color="auto"/>
                <w:right w:val="none" w:sz="0" w:space="0" w:color="auto"/>
              </w:divBdr>
              <w:divsChild>
                <w:div w:id="611283756">
                  <w:marLeft w:val="0"/>
                  <w:marRight w:val="0"/>
                  <w:marTop w:val="0"/>
                  <w:marBottom w:val="0"/>
                  <w:divBdr>
                    <w:top w:val="none" w:sz="0" w:space="0" w:color="auto"/>
                    <w:left w:val="none" w:sz="0" w:space="0" w:color="auto"/>
                    <w:bottom w:val="none" w:sz="0" w:space="0" w:color="auto"/>
                    <w:right w:val="none" w:sz="0" w:space="0" w:color="auto"/>
                  </w:divBdr>
                </w:div>
              </w:divsChild>
            </w:div>
            <w:div w:id="326829368">
              <w:marLeft w:val="0"/>
              <w:marRight w:val="0"/>
              <w:marTop w:val="0"/>
              <w:marBottom w:val="0"/>
              <w:divBdr>
                <w:top w:val="none" w:sz="0" w:space="0" w:color="auto"/>
                <w:left w:val="none" w:sz="0" w:space="0" w:color="auto"/>
                <w:bottom w:val="none" w:sz="0" w:space="0" w:color="auto"/>
                <w:right w:val="none" w:sz="0" w:space="0" w:color="auto"/>
              </w:divBdr>
              <w:divsChild>
                <w:div w:id="96293717">
                  <w:marLeft w:val="0"/>
                  <w:marRight w:val="0"/>
                  <w:marTop w:val="0"/>
                  <w:marBottom w:val="0"/>
                  <w:divBdr>
                    <w:top w:val="none" w:sz="0" w:space="0" w:color="auto"/>
                    <w:left w:val="none" w:sz="0" w:space="0" w:color="auto"/>
                    <w:bottom w:val="none" w:sz="0" w:space="0" w:color="auto"/>
                    <w:right w:val="none" w:sz="0" w:space="0" w:color="auto"/>
                  </w:divBdr>
                </w:div>
              </w:divsChild>
            </w:div>
            <w:div w:id="462694144">
              <w:marLeft w:val="0"/>
              <w:marRight w:val="0"/>
              <w:marTop w:val="0"/>
              <w:marBottom w:val="0"/>
              <w:divBdr>
                <w:top w:val="none" w:sz="0" w:space="0" w:color="auto"/>
                <w:left w:val="none" w:sz="0" w:space="0" w:color="auto"/>
                <w:bottom w:val="none" w:sz="0" w:space="0" w:color="auto"/>
                <w:right w:val="none" w:sz="0" w:space="0" w:color="auto"/>
              </w:divBdr>
              <w:divsChild>
                <w:div w:id="1550386230">
                  <w:marLeft w:val="0"/>
                  <w:marRight w:val="0"/>
                  <w:marTop w:val="0"/>
                  <w:marBottom w:val="0"/>
                  <w:divBdr>
                    <w:top w:val="none" w:sz="0" w:space="0" w:color="auto"/>
                    <w:left w:val="none" w:sz="0" w:space="0" w:color="auto"/>
                    <w:bottom w:val="none" w:sz="0" w:space="0" w:color="auto"/>
                    <w:right w:val="none" w:sz="0" w:space="0" w:color="auto"/>
                  </w:divBdr>
                </w:div>
              </w:divsChild>
            </w:div>
            <w:div w:id="578101208">
              <w:marLeft w:val="0"/>
              <w:marRight w:val="0"/>
              <w:marTop w:val="0"/>
              <w:marBottom w:val="0"/>
              <w:divBdr>
                <w:top w:val="none" w:sz="0" w:space="0" w:color="auto"/>
                <w:left w:val="none" w:sz="0" w:space="0" w:color="auto"/>
                <w:bottom w:val="none" w:sz="0" w:space="0" w:color="auto"/>
                <w:right w:val="none" w:sz="0" w:space="0" w:color="auto"/>
              </w:divBdr>
              <w:divsChild>
                <w:div w:id="1363289702">
                  <w:marLeft w:val="0"/>
                  <w:marRight w:val="0"/>
                  <w:marTop w:val="0"/>
                  <w:marBottom w:val="0"/>
                  <w:divBdr>
                    <w:top w:val="none" w:sz="0" w:space="0" w:color="auto"/>
                    <w:left w:val="none" w:sz="0" w:space="0" w:color="auto"/>
                    <w:bottom w:val="none" w:sz="0" w:space="0" w:color="auto"/>
                    <w:right w:val="none" w:sz="0" w:space="0" w:color="auto"/>
                  </w:divBdr>
                </w:div>
              </w:divsChild>
            </w:div>
            <w:div w:id="662392366">
              <w:marLeft w:val="0"/>
              <w:marRight w:val="0"/>
              <w:marTop w:val="0"/>
              <w:marBottom w:val="0"/>
              <w:divBdr>
                <w:top w:val="none" w:sz="0" w:space="0" w:color="auto"/>
                <w:left w:val="none" w:sz="0" w:space="0" w:color="auto"/>
                <w:bottom w:val="none" w:sz="0" w:space="0" w:color="auto"/>
                <w:right w:val="none" w:sz="0" w:space="0" w:color="auto"/>
              </w:divBdr>
              <w:divsChild>
                <w:div w:id="920604999">
                  <w:marLeft w:val="0"/>
                  <w:marRight w:val="0"/>
                  <w:marTop w:val="0"/>
                  <w:marBottom w:val="0"/>
                  <w:divBdr>
                    <w:top w:val="none" w:sz="0" w:space="0" w:color="auto"/>
                    <w:left w:val="none" w:sz="0" w:space="0" w:color="auto"/>
                    <w:bottom w:val="none" w:sz="0" w:space="0" w:color="auto"/>
                    <w:right w:val="none" w:sz="0" w:space="0" w:color="auto"/>
                  </w:divBdr>
                </w:div>
              </w:divsChild>
            </w:div>
            <w:div w:id="719325919">
              <w:marLeft w:val="0"/>
              <w:marRight w:val="0"/>
              <w:marTop w:val="0"/>
              <w:marBottom w:val="0"/>
              <w:divBdr>
                <w:top w:val="none" w:sz="0" w:space="0" w:color="auto"/>
                <w:left w:val="none" w:sz="0" w:space="0" w:color="auto"/>
                <w:bottom w:val="none" w:sz="0" w:space="0" w:color="auto"/>
                <w:right w:val="none" w:sz="0" w:space="0" w:color="auto"/>
              </w:divBdr>
              <w:divsChild>
                <w:div w:id="794837631">
                  <w:marLeft w:val="0"/>
                  <w:marRight w:val="0"/>
                  <w:marTop w:val="0"/>
                  <w:marBottom w:val="0"/>
                  <w:divBdr>
                    <w:top w:val="none" w:sz="0" w:space="0" w:color="auto"/>
                    <w:left w:val="none" w:sz="0" w:space="0" w:color="auto"/>
                    <w:bottom w:val="none" w:sz="0" w:space="0" w:color="auto"/>
                    <w:right w:val="none" w:sz="0" w:space="0" w:color="auto"/>
                  </w:divBdr>
                </w:div>
              </w:divsChild>
            </w:div>
            <w:div w:id="751388130">
              <w:marLeft w:val="0"/>
              <w:marRight w:val="0"/>
              <w:marTop w:val="0"/>
              <w:marBottom w:val="0"/>
              <w:divBdr>
                <w:top w:val="none" w:sz="0" w:space="0" w:color="auto"/>
                <w:left w:val="none" w:sz="0" w:space="0" w:color="auto"/>
                <w:bottom w:val="none" w:sz="0" w:space="0" w:color="auto"/>
                <w:right w:val="none" w:sz="0" w:space="0" w:color="auto"/>
              </w:divBdr>
              <w:divsChild>
                <w:div w:id="1618871054">
                  <w:marLeft w:val="0"/>
                  <w:marRight w:val="0"/>
                  <w:marTop w:val="0"/>
                  <w:marBottom w:val="0"/>
                  <w:divBdr>
                    <w:top w:val="none" w:sz="0" w:space="0" w:color="auto"/>
                    <w:left w:val="none" w:sz="0" w:space="0" w:color="auto"/>
                    <w:bottom w:val="none" w:sz="0" w:space="0" w:color="auto"/>
                    <w:right w:val="none" w:sz="0" w:space="0" w:color="auto"/>
                  </w:divBdr>
                </w:div>
              </w:divsChild>
            </w:div>
            <w:div w:id="874344609">
              <w:marLeft w:val="0"/>
              <w:marRight w:val="0"/>
              <w:marTop w:val="0"/>
              <w:marBottom w:val="0"/>
              <w:divBdr>
                <w:top w:val="none" w:sz="0" w:space="0" w:color="auto"/>
                <w:left w:val="none" w:sz="0" w:space="0" w:color="auto"/>
                <w:bottom w:val="none" w:sz="0" w:space="0" w:color="auto"/>
                <w:right w:val="none" w:sz="0" w:space="0" w:color="auto"/>
              </w:divBdr>
              <w:divsChild>
                <w:div w:id="1878812627">
                  <w:marLeft w:val="0"/>
                  <w:marRight w:val="0"/>
                  <w:marTop w:val="0"/>
                  <w:marBottom w:val="0"/>
                  <w:divBdr>
                    <w:top w:val="none" w:sz="0" w:space="0" w:color="auto"/>
                    <w:left w:val="none" w:sz="0" w:space="0" w:color="auto"/>
                    <w:bottom w:val="none" w:sz="0" w:space="0" w:color="auto"/>
                    <w:right w:val="none" w:sz="0" w:space="0" w:color="auto"/>
                  </w:divBdr>
                </w:div>
              </w:divsChild>
            </w:div>
            <w:div w:id="941575256">
              <w:marLeft w:val="0"/>
              <w:marRight w:val="0"/>
              <w:marTop w:val="0"/>
              <w:marBottom w:val="0"/>
              <w:divBdr>
                <w:top w:val="none" w:sz="0" w:space="0" w:color="auto"/>
                <w:left w:val="none" w:sz="0" w:space="0" w:color="auto"/>
                <w:bottom w:val="none" w:sz="0" w:space="0" w:color="auto"/>
                <w:right w:val="none" w:sz="0" w:space="0" w:color="auto"/>
              </w:divBdr>
              <w:divsChild>
                <w:div w:id="154420470">
                  <w:marLeft w:val="0"/>
                  <w:marRight w:val="0"/>
                  <w:marTop w:val="0"/>
                  <w:marBottom w:val="0"/>
                  <w:divBdr>
                    <w:top w:val="none" w:sz="0" w:space="0" w:color="auto"/>
                    <w:left w:val="none" w:sz="0" w:space="0" w:color="auto"/>
                    <w:bottom w:val="none" w:sz="0" w:space="0" w:color="auto"/>
                    <w:right w:val="none" w:sz="0" w:space="0" w:color="auto"/>
                  </w:divBdr>
                </w:div>
              </w:divsChild>
            </w:div>
            <w:div w:id="942956838">
              <w:marLeft w:val="0"/>
              <w:marRight w:val="0"/>
              <w:marTop w:val="0"/>
              <w:marBottom w:val="0"/>
              <w:divBdr>
                <w:top w:val="none" w:sz="0" w:space="0" w:color="auto"/>
                <w:left w:val="none" w:sz="0" w:space="0" w:color="auto"/>
                <w:bottom w:val="none" w:sz="0" w:space="0" w:color="auto"/>
                <w:right w:val="none" w:sz="0" w:space="0" w:color="auto"/>
              </w:divBdr>
              <w:divsChild>
                <w:div w:id="1877036819">
                  <w:marLeft w:val="0"/>
                  <w:marRight w:val="0"/>
                  <w:marTop w:val="0"/>
                  <w:marBottom w:val="0"/>
                  <w:divBdr>
                    <w:top w:val="none" w:sz="0" w:space="0" w:color="auto"/>
                    <w:left w:val="none" w:sz="0" w:space="0" w:color="auto"/>
                    <w:bottom w:val="none" w:sz="0" w:space="0" w:color="auto"/>
                    <w:right w:val="none" w:sz="0" w:space="0" w:color="auto"/>
                  </w:divBdr>
                </w:div>
              </w:divsChild>
            </w:div>
            <w:div w:id="1084573482">
              <w:marLeft w:val="0"/>
              <w:marRight w:val="0"/>
              <w:marTop w:val="0"/>
              <w:marBottom w:val="0"/>
              <w:divBdr>
                <w:top w:val="none" w:sz="0" w:space="0" w:color="auto"/>
                <w:left w:val="none" w:sz="0" w:space="0" w:color="auto"/>
                <w:bottom w:val="none" w:sz="0" w:space="0" w:color="auto"/>
                <w:right w:val="none" w:sz="0" w:space="0" w:color="auto"/>
              </w:divBdr>
              <w:divsChild>
                <w:div w:id="1762067952">
                  <w:marLeft w:val="0"/>
                  <w:marRight w:val="0"/>
                  <w:marTop w:val="0"/>
                  <w:marBottom w:val="0"/>
                  <w:divBdr>
                    <w:top w:val="none" w:sz="0" w:space="0" w:color="auto"/>
                    <w:left w:val="none" w:sz="0" w:space="0" w:color="auto"/>
                    <w:bottom w:val="none" w:sz="0" w:space="0" w:color="auto"/>
                    <w:right w:val="none" w:sz="0" w:space="0" w:color="auto"/>
                  </w:divBdr>
                </w:div>
              </w:divsChild>
            </w:div>
            <w:div w:id="1102067639">
              <w:marLeft w:val="0"/>
              <w:marRight w:val="0"/>
              <w:marTop w:val="0"/>
              <w:marBottom w:val="0"/>
              <w:divBdr>
                <w:top w:val="none" w:sz="0" w:space="0" w:color="auto"/>
                <w:left w:val="none" w:sz="0" w:space="0" w:color="auto"/>
                <w:bottom w:val="none" w:sz="0" w:space="0" w:color="auto"/>
                <w:right w:val="none" w:sz="0" w:space="0" w:color="auto"/>
              </w:divBdr>
              <w:divsChild>
                <w:div w:id="186916150">
                  <w:marLeft w:val="0"/>
                  <w:marRight w:val="0"/>
                  <w:marTop w:val="0"/>
                  <w:marBottom w:val="0"/>
                  <w:divBdr>
                    <w:top w:val="none" w:sz="0" w:space="0" w:color="auto"/>
                    <w:left w:val="none" w:sz="0" w:space="0" w:color="auto"/>
                    <w:bottom w:val="none" w:sz="0" w:space="0" w:color="auto"/>
                    <w:right w:val="none" w:sz="0" w:space="0" w:color="auto"/>
                  </w:divBdr>
                </w:div>
              </w:divsChild>
            </w:div>
            <w:div w:id="1165046471">
              <w:marLeft w:val="0"/>
              <w:marRight w:val="0"/>
              <w:marTop w:val="0"/>
              <w:marBottom w:val="0"/>
              <w:divBdr>
                <w:top w:val="none" w:sz="0" w:space="0" w:color="auto"/>
                <w:left w:val="none" w:sz="0" w:space="0" w:color="auto"/>
                <w:bottom w:val="none" w:sz="0" w:space="0" w:color="auto"/>
                <w:right w:val="none" w:sz="0" w:space="0" w:color="auto"/>
              </w:divBdr>
              <w:divsChild>
                <w:div w:id="2142723474">
                  <w:marLeft w:val="0"/>
                  <w:marRight w:val="0"/>
                  <w:marTop w:val="0"/>
                  <w:marBottom w:val="0"/>
                  <w:divBdr>
                    <w:top w:val="none" w:sz="0" w:space="0" w:color="auto"/>
                    <w:left w:val="none" w:sz="0" w:space="0" w:color="auto"/>
                    <w:bottom w:val="none" w:sz="0" w:space="0" w:color="auto"/>
                    <w:right w:val="none" w:sz="0" w:space="0" w:color="auto"/>
                  </w:divBdr>
                </w:div>
              </w:divsChild>
            </w:div>
            <w:div w:id="1329871009">
              <w:marLeft w:val="0"/>
              <w:marRight w:val="0"/>
              <w:marTop w:val="0"/>
              <w:marBottom w:val="0"/>
              <w:divBdr>
                <w:top w:val="none" w:sz="0" w:space="0" w:color="auto"/>
                <w:left w:val="none" w:sz="0" w:space="0" w:color="auto"/>
                <w:bottom w:val="none" w:sz="0" w:space="0" w:color="auto"/>
                <w:right w:val="none" w:sz="0" w:space="0" w:color="auto"/>
              </w:divBdr>
              <w:divsChild>
                <w:div w:id="826749817">
                  <w:marLeft w:val="0"/>
                  <w:marRight w:val="0"/>
                  <w:marTop w:val="0"/>
                  <w:marBottom w:val="0"/>
                  <w:divBdr>
                    <w:top w:val="none" w:sz="0" w:space="0" w:color="auto"/>
                    <w:left w:val="none" w:sz="0" w:space="0" w:color="auto"/>
                    <w:bottom w:val="none" w:sz="0" w:space="0" w:color="auto"/>
                    <w:right w:val="none" w:sz="0" w:space="0" w:color="auto"/>
                  </w:divBdr>
                </w:div>
              </w:divsChild>
            </w:div>
            <w:div w:id="1545604201">
              <w:marLeft w:val="0"/>
              <w:marRight w:val="0"/>
              <w:marTop w:val="0"/>
              <w:marBottom w:val="0"/>
              <w:divBdr>
                <w:top w:val="none" w:sz="0" w:space="0" w:color="auto"/>
                <w:left w:val="none" w:sz="0" w:space="0" w:color="auto"/>
                <w:bottom w:val="none" w:sz="0" w:space="0" w:color="auto"/>
                <w:right w:val="none" w:sz="0" w:space="0" w:color="auto"/>
              </w:divBdr>
              <w:divsChild>
                <w:div w:id="449053061">
                  <w:marLeft w:val="0"/>
                  <w:marRight w:val="0"/>
                  <w:marTop w:val="0"/>
                  <w:marBottom w:val="0"/>
                  <w:divBdr>
                    <w:top w:val="none" w:sz="0" w:space="0" w:color="auto"/>
                    <w:left w:val="none" w:sz="0" w:space="0" w:color="auto"/>
                    <w:bottom w:val="none" w:sz="0" w:space="0" w:color="auto"/>
                    <w:right w:val="none" w:sz="0" w:space="0" w:color="auto"/>
                  </w:divBdr>
                </w:div>
              </w:divsChild>
            </w:div>
            <w:div w:id="1595746169">
              <w:marLeft w:val="0"/>
              <w:marRight w:val="0"/>
              <w:marTop w:val="0"/>
              <w:marBottom w:val="0"/>
              <w:divBdr>
                <w:top w:val="none" w:sz="0" w:space="0" w:color="auto"/>
                <w:left w:val="none" w:sz="0" w:space="0" w:color="auto"/>
                <w:bottom w:val="none" w:sz="0" w:space="0" w:color="auto"/>
                <w:right w:val="none" w:sz="0" w:space="0" w:color="auto"/>
              </w:divBdr>
              <w:divsChild>
                <w:div w:id="525559304">
                  <w:marLeft w:val="0"/>
                  <w:marRight w:val="0"/>
                  <w:marTop w:val="0"/>
                  <w:marBottom w:val="0"/>
                  <w:divBdr>
                    <w:top w:val="none" w:sz="0" w:space="0" w:color="auto"/>
                    <w:left w:val="none" w:sz="0" w:space="0" w:color="auto"/>
                    <w:bottom w:val="none" w:sz="0" w:space="0" w:color="auto"/>
                    <w:right w:val="none" w:sz="0" w:space="0" w:color="auto"/>
                  </w:divBdr>
                </w:div>
              </w:divsChild>
            </w:div>
            <w:div w:id="1653093808">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 w:id="1845583117">
              <w:marLeft w:val="0"/>
              <w:marRight w:val="0"/>
              <w:marTop w:val="0"/>
              <w:marBottom w:val="0"/>
              <w:divBdr>
                <w:top w:val="none" w:sz="0" w:space="0" w:color="auto"/>
                <w:left w:val="none" w:sz="0" w:space="0" w:color="auto"/>
                <w:bottom w:val="none" w:sz="0" w:space="0" w:color="auto"/>
                <w:right w:val="none" w:sz="0" w:space="0" w:color="auto"/>
              </w:divBdr>
              <w:divsChild>
                <w:div w:id="2122456809">
                  <w:marLeft w:val="0"/>
                  <w:marRight w:val="0"/>
                  <w:marTop w:val="0"/>
                  <w:marBottom w:val="0"/>
                  <w:divBdr>
                    <w:top w:val="none" w:sz="0" w:space="0" w:color="auto"/>
                    <w:left w:val="none" w:sz="0" w:space="0" w:color="auto"/>
                    <w:bottom w:val="none" w:sz="0" w:space="0" w:color="auto"/>
                    <w:right w:val="none" w:sz="0" w:space="0" w:color="auto"/>
                  </w:divBdr>
                </w:div>
              </w:divsChild>
            </w:div>
            <w:div w:id="1852792647">
              <w:marLeft w:val="0"/>
              <w:marRight w:val="0"/>
              <w:marTop w:val="0"/>
              <w:marBottom w:val="0"/>
              <w:divBdr>
                <w:top w:val="none" w:sz="0" w:space="0" w:color="auto"/>
                <w:left w:val="none" w:sz="0" w:space="0" w:color="auto"/>
                <w:bottom w:val="none" w:sz="0" w:space="0" w:color="auto"/>
                <w:right w:val="none" w:sz="0" w:space="0" w:color="auto"/>
              </w:divBdr>
              <w:divsChild>
                <w:div w:id="1186796094">
                  <w:marLeft w:val="0"/>
                  <w:marRight w:val="0"/>
                  <w:marTop w:val="0"/>
                  <w:marBottom w:val="0"/>
                  <w:divBdr>
                    <w:top w:val="none" w:sz="0" w:space="0" w:color="auto"/>
                    <w:left w:val="none" w:sz="0" w:space="0" w:color="auto"/>
                    <w:bottom w:val="none" w:sz="0" w:space="0" w:color="auto"/>
                    <w:right w:val="none" w:sz="0" w:space="0" w:color="auto"/>
                  </w:divBdr>
                </w:div>
              </w:divsChild>
            </w:div>
            <w:div w:id="2065368566">
              <w:marLeft w:val="0"/>
              <w:marRight w:val="0"/>
              <w:marTop w:val="0"/>
              <w:marBottom w:val="0"/>
              <w:divBdr>
                <w:top w:val="none" w:sz="0" w:space="0" w:color="auto"/>
                <w:left w:val="none" w:sz="0" w:space="0" w:color="auto"/>
                <w:bottom w:val="none" w:sz="0" w:space="0" w:color="auto"/>
                <w:right w:val="none" w:sz="0" w:space="0" w:color="auto"/>
              </w:divBdr>
              <w:divsChild>
                <w:div w:id="3376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1346">
          <w:marLeft w:val="-75"/>
          <w:marRight w:val="0"/>
          <w:marTop w:val="30"/>
          <w:marBottom w:val="30"/>
          <w:divBdr>
            <w:top w:val="none" w:sz="0" w:space="0" w:color="auto"/>
            <w:left w:val="none" w:sz="0" w:space="0" w:color="auto"/>
            <w:bottom w:val="none" w:sz="0" w:space="0" w:color="auto"/>
            <w:right w:val="none" w:sz="0" w:space="0" w:color="auto"/>
          </w:divBdr>
          <w:divsChild>
            <w:div w:id="98962355">
              <w:marLeft w:val="0"/>
              <w:marRight w:val="0"/>
              <w:marTop w:val="0"/>
              <w:marBottom w:val="0"/>
              <w:divBdr>
                <w:top w:val="none" w:sz="0" w:space="0" w:color="auto"/>
                <w:left w:val="none" w:sz="0" w:space="0" w:color="auto"/>
                <w:bottom w:val="none" w:sz="0" w:space="0" w:color="auto"/>
                <w:right w:val="none" w:sz="0" w:space="0" w:color="auto"/>
              </w:divBdr>
              <w:divsChild>
                <w:div w:id="960186937">
                  <w:marLeft w:val="0"/>
                  <w:marRight w:val="0"/>
                  <w:marTop w:val="0"/>
                  <w:marBottom w:val="0"/>
                  <w:divBdr>
                    <w:top w:val="none" w:sz="0" w:space="0" w:color="auto"/>
                    <w:left w:val="none" w:sz="0" w:space="0" w:color="auto"/>
                    <w:bottom w:val="none" w:sz="0" w:space="0" w:color="auto"/>
                    <w:right w:val="none" w:sz="0" w:space="0" w:color="auto"/>
                  </w:divBdr>
                </w:div>
              </w:divsChild>
            </w:div>
            <w:div w:id="135025181">
              <w:marLeft w:val="0"/>
              <w:marRight w:val="0"/>
              <w:marTop w:val="0"/>
              <w:marBottom w:val="0"/>
              <w:divBdr>
                <w:top w:val="none" w:sz="0" w:space="0" w:color="auto"/>
                <w:left w:val="none" w:sz="0" w:space="0" w:color="auto"/>
                <w:bottom w:val="none" w:sz="0" w:space="0" w:color="auto"/>
                <w:right w:val="none" w:sz="0" w:space="0" w:color="auto"/>
              </w:divBdr>
              <w:divsChild>
                <w:div w:id="922373786">
                  <w:marLeft w:val="0"/>
                  <w:marRight w:val="0"/>
                  <w:marTop w:val="0"/>
                  <w:marBottom w:val="0"/>
                  <w:divBdr>
                    <w:top w:val="none" w:sz="0" w:space="0" w:color="auto"/>
                    <w:left w:val="none" w:sz="0" w:space="0" w:color="auto"/>
                    <w:bottom w:val="none" w:sz="0" w:space="0" w:color="auto"/>
                    <w:right w:val="none" w:sz="0" w:space="0" w:color="auto"/>
                  </w:divBdr>
                </w:div>
              </w:divsChild>
            </w:div>
            <w:div w:id="381172952">
              <w:marLeft w:val="0"/>
              <w:marRight w:val="0"/>
              <w:marTop w:val="0"/>
              <w:marBottom w:val="0"/>
              <w:divBdr>
                <w:top w:val="none" w:sz="0" w:space="0" w:color="auto"/>
                <w:left w:val="none" w:sz="0" w:space="0" w:color="auto"/>
                <w:bottom w:val="none" w:sz="0" w:space="0" w:color="auto"/>
                <w:right w:val="none" w:sz="0" w:space="0" w:color="auto"/>
              </w:divBdr>
              <w:divsChild>
                <w:div w:id="1106536069">
                  <w:marLeft w:val="0"/>
                  <w:marRight w:val="0"/>
                  <w:marTop w:val="0"/>
                  <w:marBottom w:val="0"/>
                  <w:divBdr>
                    <w:top w:val="none" w:sz="0" w:space="0" w:color="auto"/>
                    <w:left w:val="none" w:sz="0" w:space="0" w:color="auto"/>
                    <w:bottom w:val="none" w:sz="0" w:space="0" w:color="auto"/>
                    <w:right w:val="none" w:sz="0" w:space="0" w:color="auto"/>
                  </w:divBdr>
                </w:div>
              </w:divsChild>
            </w:div>
            <w:div w:id="392386322">
              <w:marLeft w:val="0"/>
              <w:marRight w:val="0"/>
              <w:marTop w:val="0"/>
              <w:marBottom w:val="0"/>
              <w:divBdr>
                <w:top w:val="none" w:sz="0" w:space="0" w:color="auto"/>
                <w:left w:val="none" w:sz="0" w:space="0" w:color="auto"/>
                <w:bottom w:val="none" w:sz="0" w:space="0" w:color="auto"/>
                <w:right w:val="none" w:sz="0" w:space="0" w:color="auto"/>
              </w:divBdr>
              <w:divsChild>
                <w:div w:id="1951935128">
                  <w:marLeft w:val="0"/>
                  <w:marRight w:val="0"/>
                  <w:marTop w:val="0"/>
                  <w:marBottom w:val="0"/>
                  <w:divBdr>
                    <w:top w:val="none" w:sz="0" w:space="0" w:color="auto"/>
                    <w:left w:val="none" w:sz="0" w:space="0" w:color="auto"/>
                    <w:bottom w:val="none" w:sz="0" w:space="0" w:color="auto"/>
                    <w:right w:val="none" w:sz="0" w:space="0" w:color="auto"/>
                  </w:divBdr>
                </w:div>
              </w:divsChild>
            </w:div>
            <w:div w:id="449664181">
              <w:marLeft w:val="0"/>
              <w:marRight w:val="0"/>
              <w:marTop w:val="0"/>
              <w:marBottom w:val="0"/>
              <w:divBdr>
                <w:top w:val="none" w:sz="0" w:space="0" w:color="auto"/>
                <w:left w:val="none" w:sz="0" w:space="0" w:color="auto"/>
                <w:bottom w:val="none" w:sz="0" w:space="0" w:color="auto"/>
                <w:right w:val="none" w:sz="0" w:space="0" w:color="auto"/>
              </w:divBdr>
              <w:divsChild>
                <w:div w:id="1271932654">
                  <w:marLeft w:val="0"/>
                  <w:marRight w:val="0"/>
                  <w:marTop w:val="0"/>
                  <w:marBottom w:val="0"/>
                  <w:divBdr>
                    <w:top w:val="none" w:sz="0" w:space="0" w:color="auto"/>
                    <w:left w:val="none" w:sz="0" w:space="0" w:color="auto"/>
                    <w:bottom w:val="none" w:sz="0" w:space="0" w:color="auto"/>
                    <w:right w:val="none" w:sz="0" w:space="0" w:color="auto"/>
                  </w:divBdr>
                </w:div>
              </w:divsChild>
            </w:div>
            <w:div w:id="473135210">
              <w:marLeft w:val="0"/>
              <w:marRight w:val="0"/>
              <w:marTop w:val="0"/>
              <w:marBottom w:val="0"/>
              <w:divBdr>
                <w:top w:val="none" w:sz="0" w:space="0" w:color="auto"/>
                <w:left w:val="none" w:sz="0" w:space="0" w:color="auto"/>
                <w:bottom w:val="none" w:sz="0" w:space="0" w:color="auto"/>
                <w:right w:val="none" w:sz="0" w:space="0" w:color="auto"/>
              </w:divBdr>
              <w:divsChild>
                <w:div w:id="1882161031">
                  <w:marLeft w:val="0"/>
                  <w:marRight w:val="0"/>
                  <w:marTop w:val="0"/>
                  <w:marBottom w:val="0"/>
                  <w:divBdr>
                    <w:top w:val="none" w:sz="0" w:space="0" w:color="auto"/>
                    <w:left w:val="none" w:sz="0" w:space="0" w:color="auto"/>
                    <w:bottom w:val="none" w:sz="0" w:space="0" w:color="auto"/>
                    <w:right w:val="none" w:sz="0" w:space="0" w:color="auto"/>
                  </w:divBdr>
                </w:div>
              </w:divsChild>
            </w:div>
            <w:div w:id="591277684">
              <w:marLeft w:val="0"/>
              <w:marRight w:val="0"/>
              <w:marTop w:val="0"/>
              <w:marBottom w:val="0"/>
              <w:divBdr>
                <w:top w:val="none" w:sz="0" w:space="0" w:color="auto"/>
                <w:left w:val="none" w:sz="0" w:space="0" w:color="auto"/>
                <w:bottom w:val="none" w:sz="0" w:space="0" w:color="auto"/>
                <w:right w:val="none" w:sz="0" w:space="0" w:color="auto"/>
              </w:divBdr>
              <w:divsChild>
                <w:div w:id="1200315706">
                  <w:marLeft w:val="0"/>
                  <w:marRight w:val="0"/>
                  <w:marTop w:val="0"/>
                  <w:marBottom w:val="0"/>
                  <w:divBdr>
                    <w:top w:val="none" w:sz="0" w:space="0" w:color="auto"/>
                    <w:left w:val="none" w:sz="0" w:space="0" w:color="auto"/>
                    <w:bottom w:val="none" w:sz="0" w:space="0" w:color="auto"/>
                    <w:right w:val="none" w:sz="0" w:space="0" w:color="auto"/>
                  </w:divBdr>
                </w:div>
              </w:divsChild>
            </w:div>
            <w:div w:id="684327918">
              <w:marLeft w:val="0"/>
              <w:marRight w:val="0"/>
              <w:marTop w:val="0"/>
              <w:marBottom w:val="0"/>
              <w:divBdr>
                <w:top w:val="none" w:sz="0" w:space="0" w:color="auto"/>
                <w:left w:val="none" w:sz="0" w:space="0" w:color="auto"/>
                <w:bottom w:val="none" w:sz="0" w:space="0" w:color="auto"/>
                <w:right w:val="none" w:sz="0" w:space="0" w:color="auto"/>
              </w:divBdr>
              <w:divsChild>
                <w:div w:id="782387917">
                  <w:marLeft w:val="0"/>
                  <w:marRight w:val="0"/>
                  <w:marTop w:val="0"/>
                  <w:marBottom w:val="0"/>
                  <w:divBdr>
                    <w:top w:val="none" w:sz="0" w:space="0" w:color="auto"/>
                    <w:left w:val="none" w:sz="0" w:space="0" w:color="auto"/>
                    <w:bottom w:val="none" w:sz="0" w:space="0" w:color="auto"/>
                    <w:right w:val="none" w:sz="0" w:space="0" w:color="auto"/>
                  </w:divBdr>
                </w:div>
              </w:divsChild>
            </w:div>
            <w:div w:id="691422902">
              <w:marLeft w:val="0"/>
              <w:marRight w:val="0"/>
              <w:marTop w:val="0"/>
              <w:marBottom w:val="0"/>
              <w:divBdr>
                <w:top w:val="none" w:sz="0" w:space="0" w:color="auto"/>
                <w:left w:val="none" w:sz="0" w:space="0" w:color="auto"/>
                <w:bottom w:val="none" w:sz="0" w:space="0" w:color="auto"/>
                <w:right w:val="none" w:sz="0" w:space="0" w:color="auto"/>
              </w:divBdr>
              <w:divsChild>
                <w:div w:id="437916084">
                  <w:marLeft w:val="0"/>
                  <w:marRight w:val="0"/>
                  <w:marTop w:val="0"/>
                  <w:marBottom w:val="0"/>
                  <w:divBdr>
                    <w:top w:val="none" w:sz="0" w:space="0" w:color="auto"/>
                    <w:left w:val="none" w:sz="0" w:space="0" w:color="auto"/>
                    <w:bottom w:val="none" w:sz="0" w:space="0" w:color="auto"/>
                    <w:right w:val="none" w:sz="0" w:space="0" w:color="auto"/>
                  </w:divBdr>
                </w:div>
              </w:divsChild>
            </w:div>
            <w:div w:id="739601465">
              <w:marLeft w:val="0"/>
              <w:marRight w:val="0"/>
              <w:marTop w:val="0"/>
              <w:marBottom w:val="0"/>
              <w:divBdr>
                <w:top w:val="none" w:sz="0" w:space="0" w:color="auto"/>
                <w:left w:val="none" w:sz="0" w:space="0" w:color="auto"/>
                <w:bottom w:val="none" w:sz="0" w:space="0" w:color="auto"/>
                <w:right w:val="none" w:sz="0" w:space="0" w:color="auto"/>
              </w:divBdr>
              <w:divsChild>
                <w:div w:id="1028794265">
                  <w:marLeft w:val="0"/>
                  <w:marRight w:val="0"/>
                  <w:marTop w:val="0"/>
                  <w:marBottom w:val="0"/>
                  <w:divBdr>
                    <w:top w:val="none" w:sz="0" w:space="0" w:color="auto"/>
                    <w:left w:val="none" w:sz="0" w:space="0" w:color="auto"/>
                    <w:bottom w:val="none" w:sz="0" w:space="0" w:color="auto"/>
                    <w:right w:val="none" w:sz="0" w:space="0" w:color="auto"/>
                  </w:divBdr>
                </w:div>
              </w:divsChild>
            </w:div>
            <w:div w:id="825365638">
              <w:marLeft w:val="0"/>
              <w:marRight w:val="0"/>
              <w:marTop w:val="0"/>
              <w:marBottom w:val="0"/>
              <w:divBdr>
                <w:top w:val="none" w:sz="0" w:space="0" w:color="auto"/>
                <w:left w:val="none" w:sz="0" w:space="0" w:color="auto"/>
                <w:bottom w:val="none" w:sz="0" w:space="0" w:color="auto"/>
                <w:right w:val="none" w:sz="0" w:space="0" w:color="auto"/>
              </w:divBdr>
              <w:divsChild>
                <w:div w:id="1074663937">
                  <w:marLeft w:val="0"/>
                  <w:marRight w:val="0"/>
                  <w:marTop w:val="0"/>
                  <w:marBottom w:val="0"/>
                  <w:divBdr>
                    <w:top w:val="none" w:sz="0" w:space="0" w:color="auto"/>
                    <w:left w:val="none" w:sz="0" w:space="0" w:color="auto"/>
                    <w:bottom w:val="none" w:sz="0" w:space="0" w:color="auto"/>
                    <w:right w:val="none" w:sz="0" w:space="0" w:color="auto"/>
                  </w:divBdr>
                </w:div>
              </w:divsChild>
            </w:div>
            <w:div w:id="892036594">
              <w:marLeft w:val="0"/>
              <w:marRight w:val="0"/>
              <w:marTop w:val="0"/>
              <w:marBottom w:val="0"/>
              <w:divBdr>
                <w:top w:val="none" w:sz="0" w:space="0" w:color="auto"/>
                <w:left w:val="none" w:sz="0" w:space="0" w:color="auto"/>
                <w:bottom w:val="none" w:sz="0" w:space="0" w:color="auto"/>
                <w:right w:val="none" w:sz="0" w:space="0" w:color="auto"/>
              </w:divBdr>
              <w:divsChild>
                <w:div w:id="794525349">
                  <w:marLeft w:val="0"/>
                  <w:marRight w:val="0"/>
                  <w:marTop w:val="0"/>
                  <w:marBottom w:val="0"/>
                  <w:divBdr>
                    <w:top w:val="none" w:sz="0" w:space="0" w:color="auto"/>
                    <w:left w:val="none" w:sz="0" w:space="0" w:color="auto"/>
                    <w:bottom w:val="none" w:sz="0" w:space="0" w:color="auto"/>
                    <w:right w:val="none" w:sz="0" w:space="0" w:color="auto"/>
                  </w:divBdr>
                </w:div>
              </w:divsChild>
            </w:div>
            <w:div w:id="1120880686">
              <w:marLeft w:val="0"/>
              <w:marRight w:val="0"/>
              <w:marTop w:val="0"/>
              <w:marBottom w:val="0"/>
              <w:divBdr>
                <w:top w:val="none" w:sz="0" w:space="0" w:color="auto"/>
                <w:left w:val="none" w:sz="0" w:space="0" w:color="auto"/>
                <w:bottom w:val="none" w:sz="0" w:space="0" w:color="auto"/>
                <w:right w:val="none" w:sz="0" w:space="0" w:color="auto"/>
              </w:divBdr>
              <w:divsChild>
                <w:div w:id="1309088374">
                  <w:marLeft w:val="0"/>
                  <w:marRight w:val="0"/>
                  <w:marTop w:val="0"/>
                  <w:marBottom w:val="0"/>
                  <w:divBdr>
                    <w:top w:val="none" w:sz="0" w:space="0" w:color="auto"/>
                    <w:left w:val="none" w:sz="0" w:space="0" w:color="auto"/>
                    <w:bottom w:val="none" w:sz="0" w:space="0" w:color="auto"/>
                    <w:right w:val="none" w:sz="0" w:space="0" w:color="auto"/>
                  </w:divBdr>
                </w:div>
              </w:divsChild>
            </w:div>
            <w:div w:id="1310475382">
              <w:marLeft w:val="0"/>
              <w:marRight w:val="0"/>
              <w:marTop w:val="0"/>
              <w:marBottom w:val="0"/>
              <w:divBdr>
                <w:top w:val="none" w:sz="0" w:space="0" w:color="auto"/>
                <w:left w:val="none" w:sz="0" w:space="0" w:color="auto"/>
                <w:bottom w:val="none" w:sz="0" w:space="0" w:color="auto"/>
                <w:right w:val="none" w:sz="0" w:space="0" w:color="auto"/>
              </w:divBdr>
              <w:divsChild>
                <w:div w:id="1549147567">
                  <w:marLeft w:val="0"/>
                  <w:marRight w:val="0"/>
                  <w:marTop w:val="0"/>
                  <w:marBottom w:val="0"/>
                  <w:divBdr>
                    <w:top w:val="none" w:sz="0" w:space="0" w:color="auto"/>
                    <w:left w:val="none" w:sz="0" w:space="0" w:color="auto"/>
                    <w:bottom w:val="none" w:sz="0" w:space="0" w:color="auto"/>
                    <w:right w:val="none" w:sz="0" w:space="0" w:color="auto"/>
                  </w:divBdr>
                </w:div>
              </w:divsChild>
            </w:div>
            <w:div w:id="1363168760">
              <w:marLeft w:val="0"/>
              <w:marRight w:val="0"/>
              <w:marTop w:val="0"/>
              <w:marBottom w:val="0"/>
              <w:divBdr>
                <w:top w:val="none" w:sz="0" w:space="0" w:color="auto"/>
                <w:left w:val="none" w:sz="0" w:space="0" w:color="auto"/>
                <w:bottom w:val="none" w:sz="0" w:space="0" w:color="auto"/>
                <w:right w:val="none" w:sz="0" w:space="0" w:color="auto"/>
              </w:divBdr>
              <w:divsChild>
                <w:div w:id="1357728538">
                  <w:marLeft w:val="0"/>
                  <w:marRight w:val="0"/>
                  <w:marTop w:val="0"/>
                  <w:marBottom w:val="0"/>
                  <w:divBdr>
                    <w:top w:val="none" w:sz="0" w:space="0" w:color="auto"/>
                    <w:left w:val="none" w:sz="0" w:space="0" w:color="auto"/>
                    <w:bottom w:val="none" w:sz="0" w:space="0" w:color="auto"/>
                    <w:right w:val="none" w:sz="0" w:space="0" w:color="auto"/>
                  </w:divBdr>
                </w:div>
              </w:divsChild>
            </w:div>
            <w:div w:id="1467166812">
              <w:marLeft w:val="0"/>
              <w:marRight w:val="0"/>
              <w:marTop w:val="0"/>
              <w:marBottom w:val="0"/>
              <w:divBdr>
                <w:top w:val="none" w:sz="0" w:space="0" w:color="auto"/>
                <w:left w:val="none" w:sz="0" w:space="0" w:color="auto"/>
                <w:bottom w:val="none" w:sz="0" w:space="0" w:color="auto"/>
                <w:right w:val="none" w:sz="0" w:space="0" w:color="auto"/>
              </w:divBdr>
              <w:divsChild>
                <w:div w:id="693575875">
                  <w:marLeft w:val="0"/>
                  <w:marRight w:val="0"/>
                  <w:marTop w:val="0"/>
                  <w:marBottom w:val="0"/>
                  <w:divBdr>
                    <w:top w:val="none" w:sz="0" w:space="0" w:color="auto"/>
                    <w:left w:val="none" w:sz="0" w:space="0" w:color="auto"/>
                    <w:bottom w:val="none" w:sz="0" w:space="0" w:color="auto"/>
                    <w:right w:val="none" w:sz="0" w:space="0" w:color="auto"/>
                  </w:divBdr>
                </w:div>
              </w:divsChild>
            </w:div>
            <w:div w:id="1577326486">
              <w:marLeft w:val="0"/>
              <w:marRight w:val="0"/>
              <w:marTop w:val="0"/>
              <w:marBottom w:val="0"/>
              <w:divBdr>
                <w:top w:val="none" w:sz="0" w:space="0" w:color="auto"/>
                <w:left w:val="none" w:sz="0" w:space="0" w:color="auto"/>
                <w:bottom w:val="none" w:sz="0" w:space="0" w:color="auto"/>
                <w:right w:val="none" w:sz="0" w:space="0" w:color="auto"/>
              </w:divBdr>
              <w:divsChild>
                <w:div w:id="1883666236">
                  <w:marLeft w:val="0"/>
                  <w:marRight w:val="0"/>
                  <w:marTop w:val="0"/>
                  <w:marBottom w:val="0"/>
                  <w:divBdr>
                    <w:top w:val="none" w:sz="0" w:space="0" w:color="auto"/>
                    <w:left w:val="none" w:sz="0" w:space="0" w:color="auto"/>
                    <w:bottom w:val="none" w:sz="0" w:space="0" w:color="auto"/>
                    <w:right w:val="none" w:sz="0" w:space="0" w:color="auto"/>
                  </w:divBdr>
                </w:div>
              </w:divsChild>
            </w:div>
            <w:div w:id="1663464864">
              <w:marLeft w:val="0"/>
              <w:marRight w:val="0"/>
              <w:marTop w:val="0"/>
              <w:marBottom w:val="0"/>
              <w:divBdr>
                <w:top w:val="none" w:sz="0" w:space="0" w:color="auto"/>
                <w:left w:val="none" w:sz="0" w:space="0" w:color="auto"/>
                <w:bottom w:val="none" w:sz="0" w:space="0" w:color="auto"/>
                <w:right w:val="none" w:sz="0" w:space="0" w:color="auto"/>
              </w:divBdr>
              <w:divsChild>
                <w:div w:id="838498238">
                  <w:marLeft w:val="0"/>
                  <w:marRight w:val="0"/>
                  <w:marTop w:val="0"/>
                  <w:marBottom w:val="0"/>
                  <w:divBdr>
                    <w:top w:val="none" w:sz="0" w:space="0" w:color="auto"/>
                    <w:left w:val="none" w:sz="0" w:space="0" w:color="auto"/>
                    <w:bottom w:val="none" w:sz="0" w:space="0" w:color="auto"/>
                    <w:right w:val="none" w:sz="0" w:space="0" w:color="auto"/>
                  </w:divBdr>
                </w:div>
              </w:divsChild>
            </w:div>
            <w:div w:id="1667399470">
              <w:marLeft w:val="0"/>
              <w:marRight w:val="0"/>
              <w:marTop w:val="0"/>
              <w:marBottom w:val="0"/>
              <w:divBdr>
                <w:top w:val="none" w:sz="0" w:space="0" w:color="auto"/>
                <w:left w:val="none" w:sz="0" w:space="0" w:color="auto"/>
                <w:bottom w:val="none" w:sz="0" w:space="0" w:color="auto"/>
                <w:right w:val="none" w:sz="0" w:space="0" w:color="auto"/>
              </w:divBdr>
              <w:divsChild>
                <w:div w:id="188372063">
                  <w:marLeft w:val="0"/>
                  <w:marRight w:val="0"/>
                  <w:marTop w:val="0"/>
                  <w:marBottom w:val="0"/>
                  <w:divBdr>
                    <w:top w:val="none" w:sz="0" w:space="0" w:color="auto"/>
                    <w:left w:val="none" w:sz="0" w:space="0" w:color="auto"/>
                    <w:bottom w:val="none" w:sz="0" w:space="0" w:color="auto"/>
                    <w:right w:val="none" w:sz="0" w:space="0" w:color="auto"/>
                  </w:divBdr>
                </w:div>
              </w:divsChild>
            </w:div>
            <w:div w:id="1829594584">
              <w:marLeft w:val="0"/>
              <w:marRight w:val="0"/>
              <w:marTop w:val="0"/>
              <w:marBottom w:val="0"/>
              <w:divBdr>
                <w:top w:val="none" w:sz="0" w:space="0" w:color="auto"/>
                <w:left w:val="none" w:sz="0" w:space="0" w:color="auto"/>
                <w:bottom w:val="none" w:sz="0" w:space="0" w:color="auto"/>
                <w:right w:val="none" w:sz="0" w:space="0" w:color="auto"/>
              </w:divBdr>
              <w:divsChild>
                <w:div w:id="378556975">
                  <w:marLeft w:val="0"/>
                  <w:marRight w:val="0"/>
                  <w:marTop w:val="0"/>
                  <w:marBottom w:val="0"/>
                  <w:divBdr>
                    <w:top w:val="none" w:sz="0" w:space="0" w:color="auto"/>
                    <w:left w:val="none" w:sz="0" w:space="0" w:color="auto"/>
                    <w:bottom w:val="none" w:sz="0" w:space="0" w:color="auto"/>
                    <w:right w:val="none" w:sz="0" w:space="0" w:color="auto"/>
                  </w:divBdr>
                </w:div>
              </w:divsChild>
            </w:div>
            <w:div w:id="1837113161">
              <w:marLeft w:val="0"/>
              <w:marRight w:val="0"/>
              <w:marTop w:val="0"/>
              <w:marBottom w:val="0"/>
              <w:divBdr>
                <w:top w:val="none" w:sz="0" w:space="0" w:color="auto"/>
                <w:left w:val="none" w:sz="0" w:space="0" w:color="auto"/>
                <w:bottom w:val="none" w:sz="0" w:space="0" w:color="auto"/>
                <w:right w:val="none" w:sz="0" w:space="0" w:color="auto"/>
              </w:divBdr>
              <w:divsChild>
                <w:div w:id="442387007">
                  <w:marLeft w:val="0"/>
                  <w:marRight w:val="0"/>
                  <w:marTop w:val="0"/>
                  <w:marBottom w:val="0"/>
                  <w:divBdr>
                    <w:top w:val="none" w:sz="0" w:space="0" w:color="auto"/>
                    <w:left w:val="none" w:sz="0" w:space="0" w:color="auto"/>
                    <w:bottom w:val="none" w:sz="0" w:space="0" w:color="auto"/>
                    <w:right w:val="none" w:sz="0" w:space="0" w:color="auto"/>
                  </w:divBdr>
                </w:div>
              </w:divsChild>
            </w:div>
            <w:div w:id="1930001281">
              <w:marLeft w:val="0"/>
              <w:marRight w:val="0"/>
              <w:marTop w:val="0"/>
              <w:marBottom w:val="0"/>
              <w:divBdr>
                <w:top w:val="none" w:sz="0" w:space="0" w:color="auto"/>
                <w:left w:val="none" w:sz="0" w:space="0" w:color="auto"/>
                <w:bottom w:val="none" w:sz="0" w:space="0" w:color="auto"/>
                <w:right w:val="none" w:sz="0" w:space="0" w:color="auto"/>
              </w:divBdr>
              <w:divsChild>
                <w:div w:id="998926076">
                  <w:marLeft w:val="0"/>
                  <w:marRight w:val="0"/>
                  <w:marTop w:val="0"/>
                  <w:marBottom w:val="0"/>
                  <w:divBdr>
                    <w:top w:val="none" w:sz="0" w:space="0" w:color="auto"/>
                    <w:left w:val="none" w:sz="0" w:space="0" w:color="auto"/>
                    <w:bottom w:val="none" w:sz="0" w:space="0" w:color="auto"/>
                    <w:right w:val="none" w:sz="0" w:space="0" w:color="auto"/>
                  </w:divBdr>
                </w:div>
              </w:divsChild>
            </w:div>
            <w:div w:id="2063094156">
              <w:marLeft w:val="0"/>
              <w:marRight w:val="0"/>
              <w:marTop w:val="0"/>
              <w:marBottom w:val="0"/>
              <w:divBdr>
                <w:top w:val="none" w:sz="0" w:space="0" w:color="auto"/>
                <w:left w:val="none" w:sz="0" w:space="0" w:color="auto"/>
                <w:bottom w:val="none" w:sz="0" w:space="0" w:color="auto"/>
                <w:right w:val="none" w:sz="0" w:space="0" w:color="auto"/>
              </w:divBdr>
              <w:divsChild>
                <w:div w:id="1606495055">
                  <w:marLeft w:val="0"/>
                  <w:marRight w:val="0"/>
                  <w:marTop w:val="0"/>
                  <w:marBottom w:val="0"/>
                  <w:divBdr>
                    <w:top w:val="none" w:sz="0" w:space="0" w:color="auto"/>
                    <w:left w:val="none" w:sz="0" w:space="0" w:color="auto"/>
                    <w:bottom w:val="none" w:sz="0" w:space="0" w:color="auto"/>
                    <w:right w:val="none" w:sz="0" w:space="0" w:color="auto"/>
                  </w:divBdr>
                </w:div>
              </w:divsChild>
            </w:div>
            <w:div w:id="2101679753">
              <w:marLeft w:val="0"/>
              <w:marRight w:val="0"/>
              <w:marTop w:val="0"/>
              <w:marBottom w:val="0"/>
              <w:divBdr>
                <w:top w:val="none" w:sz="0" w:space="0" w:color="auto"/>
                <w:left w:val="none" w:sz="0" w:space="0" w:color="auto"/>
                <w:bottom w:val="none" w:sz="0" w:space="0" w:color="auto"/>
                <w:right w:val="none" w:sz="0" w:space="0" w:color="auto"/>
              </w:divBdr>
              <w:divsChild>
                <w:div w:id="5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7967">
          <w:marLeft w:val="0"/>
          <w:marRight w:val="0"/>
          <w:marTop w:val="0"/>
          <w:marBottom w:val="0"/>
          <w:divBdr>
            <w:top w:val="none" w:sz="0" w:space="0" w:color="auto"/>
            <w:left w:val="none" w:sz="0" w:space="0" w:color="auto"/>
            <w:bottom w:val="none" w:sz="0" w:space="0" w:color="auto"/>
            <w:right w:val="none" w:sz="0" w:space="0" w:color="auto"/>
          </w:divBdr>
        </w:div>
        <w:div w:id="2105296535">
          <w:marLeft w:val="0"/>
          <w:marRight w:val="0"/>
          <w:marTop w:val="0"/>
          <w:marBottom w:val="0"/>
          <w:divBdr>
            <w:top w:val="none" w:sz="0" w:space="0" w:color="auto"/>
            <w:left w:val="none" w:sz="0" w:space="0" w:color="auto"/>
            <w:bottom w:val="none" w:sz="0" w:space="0" w:color="auto"/>
            <w:right w:val="none" w:sz="0" w:space="0" w:color="auto"/>
          </w:divBdr>
        </w:div>
      </w:divsChild>
    </w:div>
    <w:div w:id="748576548">
      <w:bodyDiv w:val="1"/>
      <w:marLeft w:val="0"/>
      <w:marRight w:val="0"/>
      <w:marTop w:val="0"/>
      <w:marBottom w:val="0"/>
      <w:divBdr>
        <w:top w:val="none" w:sz="0" w:space="0" w:color="auto"/>
        <w:left w:val="none" w:sz="0" w:space="0" w:color="auto"/>
        <w:bottom w:val="none" w:sz="0" w:space="0" w:color="auto"/>
        <w:right w:val="none" w:sz="0" w:space="0" w:color="auto"/>
      </w:divBdr>
    </w:div>
    <w:div w:id="749961136">
      <w:bodyDiv w:val="1"/>
      <w:marLeft w:val="0"/>
      <w:marRight w:val="0"/>
      <w:marTop w:val="0"/>
      <w:marBottom w:val="0"/>
      <w:divBdr>
        <w:top w:val="none" w:sz="0" w:space="0" w:color="auto"/>
        <w:left w:val="none" w:sz="0" w:space="0" w:color="auto"/>
        <w:bottom w:val="none" w:sz="0" w:space="0" w:color="auto"/>
        <w:right w:val="none" w:sz="0" w:space="0" w:color="auto"/>
      </w:divBdr>
    </w:div>
    <w:div w:id="750586964">
      <w:bodyDiv w:val="1"/>
      <w:marLeft w:val="0"/>
      <w:marRight w:val="0"/>
      <w:marTop w:val="0"/>
      <w:marBottom w:val="0"/>
      <w:divBdr>
        <w:top w:val="none" w:sz="0" w:space="0" w:color="auto"/>
        <w:left w:val="none" w:sz="0" w:space="0" w:color="auto"/>
        <w:bottom w:val="none" w:sz="0" w:space="0" w:color="auto"/>
        <w:right w:val="none" w:sz="0" w:space="0" w:color="auto"/>
      </w:divBdr>
    </w:div>
    <w:div w:id="753936041">
      <w:marLeft w:val="0"/>
      <w:marRight w:val="0"/>
      <w:marTop w:val="0"/>
      <w:marBottom w:val="0"/>
      <w:divBdr>
        <w:top w:val="none" w:sz="0" w:space="0" w:color="auto"/>
        <w:left w:val="none" w:sz="0" w:space="0" w:color="auto"/>
        <w:bottom w:val="none" w:sz="0" w:space="0" w:color="auto"/>
        <w:right w:val="none" w:sz="0" w:space="0" w:color="auto"/>
      </w:divBdr>
      <w:divsChild>
        <w:div w:id="1400441881">
          <w:marLeft w:val="0"/>
          <w:marRight w:val="0"/>
          <w:marTop w:val="0"/>
          <w:marBottom w:val="0"/>
          <w:divBdr>
            <w:top w:val="none" w:sz="0" w:space="0" w:color="auto"/>
            <w:left w:val="none" w:sz="0" w:space="0" w:color="auto"/>
            <w:bottom w:val="none" w:sz="0" w:space="0" w:color="auto"/>
            <w:right w:val="none" w:sz="0" w:space="0" w:color="auto"/>
          </w:divBdr>
        </w:div>
      </w:divsChild>
    </w:div>
    <w:div w:id="762065190">
      <w:bodyDiv w:val="1"/>
      <w:marLeft w:val="0"/>
      <w:marRight w:val="0"/>
      <w:marTop w:val="0"/>
      <w:marBottom w:val="0"/>
      <w:divBdr>
        <w:top w:val="none" w:sz="0" w:space="0" w:color="auto"/>
        <w:left w:val="none" w:sz="0" w:space="0" w:color="auto"/>
        <w:bottom w:val="none" w:sz="0" w:space="0" w:color="auto"/>
        <w:right w:val="none" w:sz="0" w:space="0" w:color="auto"/>
      </w:divBdr>
    </w:div>
    <w:div w:id="764959939">
      <w:bodyDiv w:val="1"/>
      <w:marLeft w:val="0"/>
      <w:marRight w:val="0"/>
      <w:marTop w:val="0"/>
      <w:marBottom w:val="0"/>
      <w:divBdr>
        <w:top w:val="none" w:sz="0" w:space="0" w:color="auto"/>
        <w:left w:val="none" w:sz="0" w:space="0" w:color="auto"/>
        <w:bottom w:val="none" w:sz="0" w:space="0" w:color="auto"/>
        <w:right w:val="none" w:sz="0" w:space="0" w:color="auto"/>
      </w:divBdr>
    </w:div>
    <w:div w:id="772171114">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807014810">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27133065">
      <w:bodyDiv w:val="1"/>
      <w:marLeft w:val="0"/>
      <w:marRight w:val="0"/>
      <w:marTop w:val="0"/>
      <w:marBottom w:val="0"/>
      <w:divBdr>
        <w:top w:val="none" w:sz="0" w:space="0" w:color="auto"/>
        <w:left w:val="none" w:sz="0" w:space="0" w:color="auto"/>
        <w:bottom w:val="none" w:sz="0" w:space="0" w:color="auto"/>
        <w:right w:val="none" w:sz="0" w:space="0" w:color="auto"/>
      </w:divBdr>
      <w:divsChild>
        <w:div w:id="147133705">
          <w:marLeft w:val="0"/>
          <w:marRight w:val="0"/>
          <w:marTop w:val="0"/>
          <w:marBottom w:val="0"/>
          <w:divBdr>
            <w:top w:val="none" w:sz="0" w:space="0" w:color="auto"/>
            <w:left w:val="none" w:sz="0" w:space="0" w:color="auto"/>
            <w:bottom w:val="none" w:sz="0" w:space="0" w:color="auto"/>
            <w:right w:val="none" w:sz="0" w:space="0" w:color="auto"/>
          </w:divBdr>
        </w:div>
        <w:div w:id="191890445">
          <w:marLeft w:val="0"/>
          <w:marRight w:val="0"/>
          <w:marTop w:val="0"/>
          <w:marBottom w:val="0"/>
          <w:divBdr>
            <w:top w:val="none" w:sz="0" w:space="0" w:color="auto"/>
            <w:left w:val="none" w:sz="0" w:space="0" w:color="auto"/>
            <w:bottom w:val="none" w:sz="0" w:space="0" w:color="auto"/>
            <w:right w:val="none" w:sz="0" w:space="0" w:color="auto"/>
          </w:divBdr>
        </w:div>
        <w:div w:id="263347796">
          <w:marLeft w:val="0"/>
          <w:marRight w:val="0"/>
          <w:marTop w:val="0"/>
          <w:marBottom w:val="0"/>
          <w:divBdr>
            <w:top w:val="none" w:sz="0" w:space="0" w:color="auto"/>
            <w:left w:val="none" w:sz="0" w:space="0" w:color="auto"/>
            <w:bottom w:val="none" w:sz="0" w:space="0" w:color="auto"/>
            <w:right w:val="none" w:sz="0" w:space="0" w:color="auto"/>
          </w:divBdr>
        </w:div>
        <w:div w:id="269358813">
          <w:marLeft w:val="0"/>
          <w:marRight w:val="0"/>
          <w:marTop w:val="0"/>
          <w:marBottom w:val="0"/>
          <w:divBdr>
            <w:top w:val="none" w:sz="0" w:space="0" w:color="auto"/>
            <w:left w:val="none" w:sz="0" w:space="0" w:color="auto"/>
            <w:bottom w:val="none" w:sz="0" w:space="0" w:color="auto"/>
            <w:right w:val="none" w:sz="0" w:space="0" w:color="auto"/>
          </w:divBdr>
        </w:div>
        <w:div w:id="288635815">
          <w:marLeft w:val="0"/>
          <w:marRight w:val="0"/>
          <w:marTop w:val="0"/>
          <w:marBottom w:val="0"/>
          <w:divBdr>
            <w:top w:val="none" w:sz="0" w:space="0" w:color="auto"/>
            <w:left w:val="none" w:sz="0" w:space="0" w:color="auto"/>
            <w:bottom w:val="none" w:sz="0" w:space="0" w:color="auto"/>
            <w:right w:val="none" w:sz="0" w:space="0" w:color="auto"/>
          </w:divBdr>
        </w:div>
        <w:div w:id="435439737">
          <w:marLeft w:val="0"/>
          <w:marRight w:val="0"/>
          <w:marTop w:val="0"/>
          <w:marBottom w:val="0"/>
          <w:divBdr>
            <w:top w:val="none" w:sz="0" w:space="0" w:color="auto"/>
            <w:left w:val="none" w:sz="0" w:space="0" w:color="auto"/>
            <w:bottom w:val="none" w:sz="0" w:space="0" w:color="auto"/>
            <w:right w:val="none" w:sz="0" w:space="0" w:color="auto"/>
          </w:divBdr>
        </w:div>
        <w:div w:id="506214343">
          <w:marLeft w:val="0"/>
          <w:marRight w:val="0"/>
          <w:marTop w:val="0"/>
          <w:marBottom w:val="0"/>
          <w:divBdr>
            <w:top w:val="none" w:sz="0" w:space="0" w:color="auto"/>
            <w:left w:val="none" w:sz="0" w:space="0" w:color="auto"/>
            <w:bottom w:val="none" w:sz="0" w:space="0" w:color="auto"/>
            <w:right w:val="none" w:sz="0" w:space="0" w:color="auto"/>
          </w:divBdr>
        </w:div>
        <w:div w:id="520356721">
          <w:marLeft w:val="0"/>
          <w:marRight w:val="0"/>
          <w:marTop w:val="0"/>
          <w:marBottom w:val="0"/>
          <w:divBdr>
            <w:top w:val="none" w:sz="0" w:space="0" w:color="auto"/>
            <w:left w:val="none" w:sz="0" w:space="0" w:color="auto"/>
            <w:bottom w:val="none" w:sz="0" w:space="0" w:color="auto"/>
            <w:right w:val="none" w:sz="0" w:space="0" w:color="auto"/>
          </w:divBdr>
        </w:div>
        <w:div w:id="535120859">
          <w:marLeft w:val="0"/>
          <w:marRight w:val="0"/>
          <w:marTop w:val="0"/>
          <w:marBottom w:val="0"/>
          <w:divBdr>
            <w:top w:val="none" w:sz="0" w:space="0" w:color="auto"/>
            <w:left w:val="none" w:sz="0" w:space="0" w:color="auto"/>
            <w:bottom w:val="none" w:sz="0" w:space="0" w:color="auto"/>
            <w:right w:val="none" w:sz="0" w:space="0" w:color="auto"/>
          </w:divBdr>
        </w:div>
        <w:div w:id="574703071">
          <w:marLeft w:val="0"/>
          <w:marRight w:val="0"/>
          <w:marTop w:val="0"/>
          <w:marBottom w:val="0"/>
          <w:divBdr>
            <w:top w:val="none" w:sz="0" w:space="0" w:color="auto"/>
            <w:left w:val="none" w:sz="0" w:space="0" w:color="auto"/>
            <w:bottom w:val="none" w:sz="0" w:space="0" w:color="auto"/>
            <w:right w:val="none" w:sz="0" w:space="0" w:color="auto"/>
          </w:divBdr>
        </w:div>
        <w:div w:id="613633701">
          <w:marLeft w:val="0"/>
          <w:marRight w:val="0"/>
          <w:marTop w:val="0"/>
          <w:marBottom w:val="0"/>
          <w:divBdr>
            <w:top w:val="none" w:sz="0" w:space="0" w:color="auto"/>
            <w:left w:val="none" w:sz="0" w:space="0" w:color="auto"/>
            <w:bottom w:val="none" w:sz="0" w:space="0" w:color="auto"/>
            <w:right w:val="none" w:sz="0" w:space="0" w:color="auto"/>
          </w:divBdr>
        </w:div>
        <w:div w:id="631909291">
          <w:marLeft w:val="0"/>
          <w:marRight w:val="0"/>
          <w:marTop w:val="0"/>
          <w:marBottom w:val="0"/>
          <w:divBdr>
            <w:top w:val="none" w:sz="0" w:space="0" w:color="auto"/>
            <w:left w:val="none" w:sz="0" w:space="0" w:color="auto"/>
            <w:bottom w:val="none" w:sz="0" w:space="0" w:color="auto"/>
            <w:right w:val="none" w:sz="0" w:space="0" w:color="auto"/>
          </w:divBdr>
        </w:div>
        <w:div w:id="828785596">
          <w:marLeft w:val="0"/>
          <w:marRight w:val="0"/>
          <w:marTop w:val="0"/>
          <w:marBottom w:val="0"/>
          <w:divBdr>
            <w:top w:val="none" w:sz="0" w:space="0" w:color="auto"/>
            <w:left w:val="none" w:sz="0" w:space="0" w:color="auto"/>
            <w:bottom w:val="none" w:sz="0" w:space="0" w:color="auto"/>
            <w:right w:val="none" w:sz="0" w:space="0" w:color="auto"/>
          </w:divBdr>
        </w:div>
        <w:div w:id="850604550">
          <w:marLeft w:val="0"/>
          <w:marRight w:val="0"/>
          <w:marTop w:val="0"/>
          <w:marBottom w:val="0"/>
          <w:divBdr>
            <w:top w:val="none" w:sz="0" w:space="0" w:color="auto"/>
            <w:left w:val="none" w:sz="0" w:space="0" w:color="auto"/>
            <w:bottom w:val="none" w:sz="0" w:space="0" w:color="auto"/>
            <w:right w:val="none" w:sz="0" w:space="0" w:color="auto"/>
          </w:divBdr>
        </w:div>
        <w:div w:id="1200119465">
          <w:marLeft w:val="0"/>
          <w:marRight w:val="0"/>
          <w:marTop w:val="0"/>
          <w:marBottom w:val="0"/>
          <w:divBdr>
            <w:top w:val="none" w:sz="0" w:space="0" w:color="auto"/>
            <w:left w:val="none" w:sz="0" w:space="0" w:color="auto"/>
            <w:bottom w:val="none" w:sz="0" w:space="0" w:color="auto"/>
            <w:right w:val="none" w:sz="0" w:space="0" w:color="auto"/>
          </w:divBdr>
        </w:div>
        <w:div w:id="1246652130">
          <w:marLeft w:val="0"/>
          <w:marRight w:val="0"/>
          <w:marTop w:val="0"/>
          <w:marBottom w:val="0"/>
          <w:divBdr>
            <w:top w:val="none" w:sz="0" w:space="0" w:color="auto"/>
            <w:left w:val="none" w:sz="0" w:space="0" w:color="auto"/>
            <w:bottom w:val="none" w:sz="0" w:space="0" w:color="auto"/>
            <w:right w:val="none" w:sz="0" w:space="0" w:color="auto"/>
          </w:divBdr>
        </w:div>
        <w:div w:id="1393044209">
          <w:marLeft w:val="0"/>
          <w:marRight w:val="0"/>
          <w:marTop w:val="0"/>
          <w:marBottom w:val="0"/>
          <w:divBdr>
            <w:top w:val="none" w:sz="0" w:space="0" w:color="auto"/>
            <w:left w:val="none" w:sz="0" w:space="0" w:color="auto"/>
            <w:bottom w:val="none" w:sz="0" w:space="0" w:color="auto"/>
            <w:right w:val="none" w:sz="0" w:space="0" w:color="auto"/>
          </w:divBdr>
          <w:divsChild>
            <w:div w:id="1416168777">
              <w:marLeft w:val="-68"/>
              <w:marRight w:val="0"/>
              <w:marTop w:val="27"/>
              <w:marBottom w:val="27"/>
              <w:divBdr>
                <w:top w:val="none" w:sz="0" w:space="0" w:color="auto"/>
                <w:left w:val="none" w:sz="0" w:space="0" w:color="auto"/>
                <w:bottom w:val="none" w:sz="0" w:space="0" w:color="auto"/>
                <w:right w:val="none" w:sz="0" w:space="0" w:color="auto"/>
              </w:divBdr>
              <w:divsChild>
                <w:div w:id="475133">
                  <w:marLeft w:val="0"/>
                  <w:marRight w:val="0"/>
                  <w:marTop w:val="0"/>
                  <w:marBottom w:val="0"/>
                  <w:divBdr>
                    <w:top w:val="none" w:sz="0" w:space="0" w:color="auto"/>
                    <w:left w:val="none" w:sz="0" w:space="0" w:color="auto"/>
                    <w:bottom w:val="none" w:sz="0" w:space="0" w:color="auto"/>
                    <w:right w:val="none" w:sz="0" w:space="0" w:color="auto"/>
                  </w:divBdr>
                  <w:divsChild>
                    <w:div w:id="279531108">
                      <w:marLeft w:val="0"/>
                      <w:marRight w:val="0"/>
                      <w:marTop w:val="0"/>
                      <w:marBottom w:val="0"/>
                      <w:divBdr>
                        <w:top w:val="none" w:sz="0" w:space="0" w:color="auto"/>
                        <w:left w:val="none" w:sz="0" w:space="0" w:color="auto"/>
                        <w:bottom w:val="none" w:sz="0" w:space="0" w:color="auto"/>
                        <w:right w:val="none" w:sz="0" w:space="0" w:color="auto"/>
                      </w:divBdr>
                    </w:div>
                  </w:divsChild>
                </w:div>
                <w:div w:id="25521780">
                  <w:marLeft w:val="0"/>
                  <w:marRight w:val="0"/>
                  <w:marTop w:val="0"/>
                  <w:marBottom w:val="0"/>
                  <w:divBdr>
                    <w:top w:val="none" w:sz="0" w:space="0" w:color="auto"/>
                    <w:left w:val="none" w:sz="0" w:space="0" w:color="auto"/>
                    <w:bottom w:val="none" w:sz="0" w:space="0" w:color="auto"/>
                    <w:right w:val="none" w:sz="0" w:space="0" w:color="auto"/>
                  </w:divBdr>
                  <w:divsChild>
                    <w:div w:id="1741294623">
                      <w:marLeft w:val="0"/>
                      <w:marRight w:val="0"/>
                      <w:marTop w:val="0"/>
                      <w:marBottom w:val="0"/>
                      <w:divBdr>
                        <w:top w:val="none" w:sz="0" w:space="0" w:color="auto"/>
                        <w:left w:val="none" w:sz="0" w:space="0" w:color="auto"/>
                        <w:bottom w:val="none" w:sz="0" w:space="0" w:color="auto"/>
                        <w:right w:val="none" w:sz="0" w:space="0" w:color="auto"/>
                      </w:divBdr>
                    </w:div>
                  </w:divsChild>
                </w:div>
                <w:div w:id="85394261">
                  <w:marLeft w:val="0"/>
                  <w:marRight w:val="0"/>
                  <w:marTop w:val="0"/>
                  <w:marBottom w:val="0"/>
                  <w:divBdr>
                    <w:top w:val="none" w:sz="0" w:space="0" w:color="auto"/>
                    <w:left w:val="none" w:sz="0" w:space="0" w:color="auto"/>
                    <w:bottom w:val="none" w:sz="0" w:space="0" w:color="auto"/>
                    <w:right w:val="none" w:sz="0" w:space="0" w:color="auto"/>
                  </w:divBdr>
                  <w:divsChild>
                    <w:div w:id="1198271458">
                      <w:marLeft w:val="0"/>
                      <w:marRight w:val="0"/>
                      <w:marTop w:val="0"/>
                      <w:marBottom w:val="0"/>
                      <w:divBdr>
                        <w:top w:val="none" w:sz="0" w:space="0" w:color="auto"/>
                        <w:left w:val="none" w:sz="0" w:space="0" w:color="auto"/>
                        <w:bottom w:val="none" w:sz="0" w:space="0" w:color="auto"/>
                        <w:right w:val="none" w:sz="0" w:space="0" w:color="auto"/>
                      </w:divBdr>
                    </w:div>
                  </w:divsChild>
                </w:div>
                <w:div w:id="249168421">
                  <w:marLeft w:val="0"/>
                  <w:marRight w:val="0"/>
                  <w:marTop w:val="0"/>
                  <w:marBottom w:val="0"/>
                  <w:divBdr>
                    <w:top w:val="none" w:sz="0" w:space="0" w:color="auto"/>
                    <w:left w:val="none" w:sz="0" w:space="0" w:color="auto"/>
                    <w:bottom w:val="none" w:sz="0" w:space="0" w:color="auto"/>
                    <w:right w:val="none" w:sz="0" w:space="0" w:color="auto"/>
                  </w:divBdr>
                  <w:divsChild>
                    <w:div w:id="136386559">
                      <w:marLeft w:val="0"/>
                      <w:marRight w:val="0"/>
                      <w:marTop w:val="0"/>
                      <w:marBottom w:val="0"/>
                      <w:divBdr>
                        <w:top w:val="none" w:sz="0" w:space="0" w:color="auto"/>
                        <w:left w:val="none" w:sz="0" w:space="0" w:color="auto"/>
                        <w:bottom w:val="none" w:sz="0" w:space="0" w:color="auto"/>
                        <w:right w:val="none" w:sz="0" w:space="0" w:color="auto"/>
                      </w:divBdr>
                    </w:div>
                  </w:divsChild>
                </w:div>
                <w:div w:id="714277321">
                  <w:marLeft w:val="0"/>
                  <w:marRight w:val="0"/>
                  <w:marTop w:val="0"/>
                  <w:marBottom w:val="0"/>
                  <w:divBdr>
                    <w:top w:val="none" w:sz="0" w:space="0" w:color="auto"/>
                    <w:left w:val="none" w:sz="0" w:space="0" w:color="auto"/>
                    <w:bottom w:val="none" w:sz="0" w:space="0" w:color="auto"/>
                    <w:right w:val="none" w:sz="0" w:space="0" w:color="auto"/>
                  </w:divBdr>
                  <w:divsChild>
                    <w:div w:id="1194347890">
                      <w:marLeft w:val="0"/>
                      <w:marRight w:val="0"/>
                      <w:marTop w:val="0"/>
                      <w:marBottom w:val="0"/>
                      <w:divBdr>
                        <w:top w:val="none" w:sz="0" w:space="0" w:color="auto"/>
                        <w:left w:val="none" w:sz="0" w:space="0" w:color="auto"/>
                        <w:bottom w:val="none" w:sz="0" w:space="0" w:color="auto"/>
                        <w:right w:val="none" w:sz="0" w:space="0" w:color="auto"/>
                      </w:divBdr>
                    </w:div>
                  </w:divsChild>
                </w:div>
                <w:div w:id="972709403">
                  <w:marLeft w:val="0"/>
                  <w:marRight w:val="0"/>
                  <w:marTop w:val="0"/>
                  <w:marBottom w:val="0"/>
                  <w:divBdr>
                    <w:top w:val="none" w:sz="0" w:space="0" w:color="auto"/>
                    <w:left w:val="none" w:sz="0" w:space="0" w:color="auto"/>
                    <w:bottom w:val="none" w:sz="0" w:space="0" w:color="auto"/>
                    <w:right w:val="none" w:sz="0" w:space="0" w:color="auto"/>
                  </w:divBdr>
                  <w:divsChild>
                    <w:div w:id="1781487270">
                      <w:marLeft w:val="0"/>
                      <w:marRight w:val="0"/>
                      <w:marTop w:val="0"/>
                      <w:marBottom w:val="0"/>
                      <w:divBdr>
                        <w:top w:val="none" w:sz="0" w:space="0" w:color="auto"/>
                        <w:left w:val="none" w:sz="0" w:space="0" w:color="auto"/>
                        <w:bottom w:val="none" w:sz="0" w:space="0" w:color="auto"/>
                        <w:right w:val="none" w:sz="0" w:space="0" w:color="auto"/>
                      </w:divBdr>
                    </w:div>
                  </w:divsChild>
                </w:div>
                <w:div w:id="1022318650">
                  <w:marLeft w:val="0"/>
                  <w:marRight w:val="0"/>
                  <w:marTop w:val="0"/>
                  <w:marBottom w:val="0"/>
                  <w:divBdr>
                    <w:top w:val="none" w:sz="0" w:space="0" w:color="auto"/>
                    <w:left w:val="none" w:sz="0" w:space="0" w:color="auto"/>
                    <w:bottom w:val="none" w:sz="0" w:space="0" w:color="auto"/>
                    <w:right w:val="none" w:sz="0" w:space="0" w:color="auto"/>
                  </w:divBdr>
                  <w:divsChild>
                    <w:div w:id="1802921325">
                      <w:marLeft w:val="0"/>
                      <w:marRight w:val="0"/>
                      <w:marTop w:val="0"/>
                      <w:marBottom w:val="0"/>
                      <w:divBdr>
                        <w:top w:val="none" w:sz="0" w:space="0" w:color="auto"/>
                        <w:left w:val="none" w:sz="0" w:space="0" w:color="auto"/>
                        <w:bottom w:val="none" w:sz="0" w:space="0" w:color="auto"/>
                        <w:right w:val="none" w:sz="0" w:space="0" w:color="auto"/>
                      </w:divBdr>
                    </w:div>
                  </w:divsChild>
                </w:div>
                <w:div w:id="1273323232">
                  <w:marLeft w:val="0"/>
                  <w:marRight w:val="0"/>
                  <w:marTop w:val="0"/>
                  <w:marBottom w:val="0"/>
                  <w:divBdr>
                    <w:top w:val="none" w:sz="0" w:space="0" w:color="auto"/>
                    <w:left w:val="none" w:sz="0" w:space="0" w:color="auto"/>
                    <w:bottom w:val="none" w:sz="0" w:space="0" w:color="auto"/>
                    <w:right w:val="none" w:sz="0" w:space="0" w:color="auto"/>
                  </w:divBdr>
                  <w:divsChild>
                    <w:div w:id="360982062">
                      <w:marLeft w:val="0"/>
                      <w:marRight w:val="0"/>
                      <w:marTop w:val="0"/>
                      <w:marBottom w:val="0"/>
                      <w:divBdr>
                        <w:top w:val="none" w:sz="0" w:space="0" w:color="auto"/>
                        <w:left w:val="none" w:sz="0" w:space="0" w:color="auto"/>
                        <w:bottom w:val="none" w:sz="0" w:space="0" w:color="auto"/>
                        <w:right w:val="none" w:sz="0" w:space="0" w:color="auto"/>
                      </w:divBdr>
                    </w:div>
                    <w:div w:id="925386078">
                      <w:marLeft w:val="0"/>
                      <w:marRight w:val="0"/>
                      <w:marTop w:val="0"/>
                      <w:marBottom w:val="0"/>
                      <w:divBdr>
                        <w:top w:val="none" w:sz="0" w:space="0" w:color="auto"/>
                        <w:left w:val="none" w:sz="0" w:space="0" w:color="auto"/>
                        <w:bottom w:val="none" w:sz="0" w:space="0" w:color="auto"/>
                        <w:right w:val="none" w:sz="0" w:space="0" w:color="auto"/>
                      </w:divBdr>
                    </w:div>
                  </w:divsChild>
                </w:div>
                <w:div w:id="1563248625">
                  <w:marLeft w:val="0"/>
                  <w:marRight w:val="0"/>
                  <w:marTop w:val="0"/>
                  <w:marBottom w:val="0"/>
                  <w:divBdr>
                    <w:top w:val="none" w:sz="0" w:space="0" w:color="auto"/>
                    <w:left w:val="none" w:sz="0" w:space="0" w:color="auto"/>
                    <w:bottom w:val="none" w:sz="0" w:space="0" w:color="auto"/>
                    <w:right w:val="none" w:sz="0" w:space="0" w:color="auto"/>
                  </w:divBdr>
                  <w:divsChild>
                    <w:div w:id="428041172">
                      <w:marLeft w:val="0"/>
                      <w:marRight w:val="0"/>
                      <w:marTop w:val="0"/>
                      <w:marBottom w:val="0"/>
                      <w:divBdr>
                        <w:top w:val="none" w:sz="0" w:space="0" w:color="auto"/>
                        <w:left w:val="none" w:sz="0" w:space="0" w:color="auto"/>
                        <w:bottom w:val="none" w:sz="0" w:space="0" w:color="auto"/>
                        <w:right w:val="none" w:sz="0" w:space="0" w:color="auto"/>
                      </w:divBdr>
                    </w:div>
                  </w:divsChild>
                </w:div>
                <w:div w:id="1604681029">
                  <w:marLeft w:val="0"/>
                  <w:marRight w:val="0"/>
                  <w:marTop w:val="0"/>
                  <w:marBottom w:val="0"/>
                  <w:divBdr>
                    <w:top w:val="none" w:sz="0" w:space="0" w:color="auto"/>
                    <w:left w:val="none" w:sz="0" w:space="0" w:color="auto"/>
                    <w:bottom w:val="none" w:sz="0" w:space="0" w:color="auto"/>
                    <w:right w:val="none" w:sz="0" w:space="0" w:color="auto"/>
                  </w:divBdr>
                  <w:divsChild>
                    <w:div w:id="1274092105">
                      <w:marLeft w:val="0"/>
                      <w:marRight w:val="0"/>
                      <w:marTop w:val="0"/>
                      <w:marBottom w:val="0"/>
                      <w:divBdr>
                        <w:top w:val="none" w:sz="0" w:space="0" w:color="auto"/>
                        <w:left w:val="none" w:sz="0" w:space="0" w:color="auto"/>
                        <w:bottom w:val="none" w:sz="0" w:space="0" w:color="auto"/>
                        <w:right w:val="none" w:sz="0" w:space="0" w:color="auto"/>
                      </w:divBdr>
                    </w:div>
                  </w:divsChild>
                </w:div>
                <w:div w:id="1695224359">
                  <w:marLeft w:val="0"/>
                  <w:marRight w:val="0"/>
                  <w:marTop w:val="0"/>
                  <w:marBottom w:val="0"/>
                  <w:divBdr>
                    <w:top w:val="none" w:sz="0" w:space="0" w:color="auto"/>
                    <w:left w:val="none" w:sz="0" w:space="0" w:color="auto"/>
                    <w:bottom w:val="none" w:sz="0" w:space="0" w:color="auto"/>
                    <w:right w:val="none" w:sz="0" w:space="0" w:color="auto"/>
                  </w:divBdr>
                  <w:divsChild>
                    <w:div w:id="1551725188">
                      <w:marLeft w:val="0"/>
                      <w:marRight w:val="0"/>
                      <w:marTop w:val="0"/>
                      <w:marBottom w:val="0"/>
                      <w:divBdr>
                        <w:top w:val="none" w:sz="0" w:space="0" w:color="auto"/>
                        <w:left w:val="none" w:sz="0" w:space="0" w:color="auto"/>
                        <w:bottom w:val="none" w:sz="0" w:space="0" w:color="auto"/>
                        <w:right w:val="none" w:sz="0" w:space="0" w:color="auto"/>
                      </w:divBdr>
                    </w:div>
                  </w:divsChild>
                </w:div>
                <w:div w:id="1789354516">
                  <w:marLeft w:val="0"/>
                  <w:marRight w:val="0"/>
                  <w:marTop w:val="0"/>
                  <w:marBottom w:val="0"/>
                  <w:divBdr>
                    <w:top w:val="none" w:sz="0" w:space="0" w:color="auto"/>
                    <w:left w:val="none" w:sz="0" w:space="0" w:color="auto"/>
                    <w:bottom w:val="none" w:sz="0" w:space="0" w:color="auto"/>
                    <w:right w:val="none" w:sz="0" w:space="0" w:color="auto"/>
                  </w:divBdr>
                  <w:divsChild>
                    <w:div w:id="1184900114">
                      <w:marLeft w:val="0"/>
                      <w:marRight w:val="0"/>
                      <w:marTop w:val="0"/>
                      <w:marBottom w:val="0"/>
                      <w:divBdr>
                        <w:top w:val="none" w:sz="0" w:space="0" w:color="auto"/>
                        <w:left w:val="none" w:sz="0" w:space="0" w:color="auto"/>
                        <w:bottom w:val="none" w:sz="0" w:space="0" w:color="auto"/>
                        <w:right w:val="none" w:sz="0" w:space="0" w:color="auto"/>
                      </w:divBdr>
                    </w:div>
                  </w:divsChild>
                </w:div>
                <w:div w:id="1817725317">
                  <w:marLeft w:val="0"/>
                  <w:marRight w:val="0"/>
                  <w:marTop w:val="0"/>
                  <w:marBottom w:val="0"/>
                  <w:divBdr>
                    <w:top w:val="none" w:sz="0" w:space="0" w:color="auto"/>
                    <w:left w:val="none" w:sz="0" w:space="0" w:color="auto"/>
                    <w:bottom w:val="none" w:sz="0" w:space="0" w:color="auto"/>
                    <w:right w:val="none" w:sz="0" w:space="0" w:color="auto"/>
                  </w:divBdr>
                  <w:divsChild>
                    <w:div w:id="1061632694">
                      <w:marLeft w:val="0"/>
                      <w:marRight w:val="0"/>
                      <w:marTop w:val="0"/>
                      <w:marBottom w:val="0"/>
                      <w:divBdr>
                        <w:top w:val="none" w:sz="0" w:space="0" w:color="auto"/>
                        <w:left w:val="none" w:sz="0" w:space="0" w:color="auto"/>
                        <w:bottom w:val="none" w:sz="0" w:space="0" w:color="auto"/>
                        <w:right w:val="none" w:sz="0" w:space="0" w:color="auto"/>
                      </w:divBdr>
                    </w:div>
                  </w:divsChild>
                </w:div>
                <w:div w:id="1818720556">
                  <w:marLeft w:val="0"/>
                  <w:marRight w:val="0"/>
                  <w:marTop w:val="0"/>
                  <w:marBottom w:val="0"/>
                  <w:divBdr>
                    <w:top w:val="none" w:sz="0" w:space="0" w:color="auto"/>
                    <w:left w:val="none" w:sz="0" w:space="0" w:color="auto"/>
                    <w:bottom w:val="none" w:sz="0" w:space="0" w:color="auto"/>
                    <w:right w:val="none" w:sz="0" w:space="0" w:color="auto"/>
                  </w:divBdr>
                  <w:divsChild>
                    <w:div w:id="1791125657">
                      <w:marLeft w:val="0"/>
                      <w:marRight w:val="0"/>
                      <w:marTop w:val="0"/>
                      <w:marBottom w:val="0"/>
                      <w:divBdr>
                        <w:top w:val="none" w:sz="0" w:space="0" w:color="auto"/>
                        <w:left w:val="none" w:sz="0" w:space="0" w:color="auto"/>
                        <w:bottom w:val="none" w:sz="0" w:space="0" w:color="auto"/>
                        <w:right w:val="none" w:sz="0" w:space="0" w:color="auto"/>
                      </w:divBdr>
                    </w:div>
                  </w:divsChild>
                </w:div>
                <w:div w:id="1857230491">
                  <w:marLeft w:val="0"/>
                  <w:marRight w:val="0"/>
                  <w:marTop w:val="0"/>
                  <w:marBottom w:val="0"/>
                  <w:divBdr>
                    <w:top w:val="none" w:sz="0" w:space="0" w:color="auto"/>
                    <w:left w:val="none" w:sz="0" w:space="0" w:color="auto"/>
                    <w:bottom w:val="none" w:sz="0" w:space="0" w:color="auto"/>
                    <w:right w:val="none" w:sz="0" w:space="0" w:color="auto"/>
                  </w:divBdr>
                  <w:divsChild>
                    <w:div w:id="2080596828">
                      <w:marLeft w:val="0"/>
                      <w:marRight w:val="0"/>
                      <w:marTop w:val="0"/>
                      <w:marBottom w:val="0"/>
                      <w:divBdr>
                        <w:top w:val="none" w:sz="0" w:space="0" w:color="auto"/>
                        <w:left w:val="none" w:sz="0" w:space="0" w:color="auto"/>
                        <w:bottom w:val="none" w:sz="0" w:space="0" w:color="auto"/>
                        <w:right w:val="none" w:sz="0" w:space="0" w:color="auto"/>
                      </w:divBdr>
                    </w:div>
                  </w:divsChild>
                </w:div>
                <w:div w:id="1952008550">
                  <w:marLeft w:val="0"/>
                  <w:marRight w:val="0"/>
                  <w:marTop w:val="0"/>
                  <w:marBottom w:val="0"/>
                  <w:divBdr>
                    <w:top w:val="none" w:sz="0" w:space="0" w:color="auto"/>
                    <w:left w:val="none" w:sz="0" w:space="0" w:color="auto"/>
                    <w:bottom w:val="none" w:sz="0" w:space="0" w:color="auto"/>
                    <w:right w:val="none" w:sz="0" w:space="0" w:color="auto"/>
                  </w:divBdr>
                  <w:divsChild>
                    <w:div w:id="332688348">
                      <w:marLeft w:val="0"/>
                      <w:marRight w:val="0"/>
                      <w:marTop w:val="0"/>
                      <w:marBottom w:val="0"/>
                      <w:divBdr>
                        <w:top w:val="none" w:sz="0" w:space="0" w:color="auto"/>
                        <w:left w:val="none" w:sz="0" w:space="0" w:color="auto"/>
                        <w:bottom w:val="none" w:sz="0" w:space="0" w:color="auto"/>
                        <w:right w:val="none" w:sz="0" w:space="0" w:color="auto"/>
                      </w:divBdr>
                    </w:div>
                  </w:divsChild>
                </w:div>
                <w:div w:id="2014994944">
                  <w:marLeft w:val="0"/>
                  <w:marRight w:val="0"/>
                  <w:marTop w:val="0"/>
                  <w:marBottom w:val="0"/>
                  <w:divBdr>
                    <w:top w:val="none" w:sz="0" w:space="0" w:color="auto"/>
                    <w:left w:val="none" w:sz="0" w:space="0" w:color="auto"/>
                    <w:bottom w:val="none" w:sz="0" w:space="0" w:color="auto"/>
                    <w:right w:val="none" w:sz="0" w:space="0" w:color="auto"/>
                  </w:divBdr>
                  <w:divsChild>
                    <w:div w:id="1070733220">
                      <w:marLeft w:val="0"/>
                      <w:marRight w:val="0"/>
                      <w:marTop w:val="0"/>
                      <w:marBottom w:val="0"/>
                      <w:divBdr>
                        <w:top w:val="none" w:sz="0" w:space="0" w:color="auto"/>
                        <w:left w:val="none" w:sz="0" w:space="0" w:color="auto"/>
                        <w:bottom w:val="none" w:sz="0" w:space="0" w:color="auto"/>
                        <w:right w:val="none" w:sz="0" w:space="0" w:color="auto"/>
                      </w:divBdr>
                    </w:div>
                  </w:divsChild>
                </w:div>
                <w:div w:id="2090929866">
                  <w:marLeft w:val="0"/>
                  <w:marRight w:val="0"/>
                  <w:marTop w:val="0"/>
                  <w:marBottom w:val="0"/>
                  <w:divBdr>
                    <w:top w:val="none" w:sz="0" w:space="0" w:color="auto"/>
                    <w:left w:val="none" w:sz="0" w:space="0" w:color="auto"/>
                    <w:bottom w:val="none" w:sz="0" w:space="0" w:color="auto"/>
                    <w:right w:val="none" w:sz="0" w:space="0" w:color="auto"/>
                  </w:divBdr>
                  <w:divsChild>
                    <w:div w:id="1817263035">
                      <w:marLeft w:val="0"/>
                      <w:marRight w:val="0"/>
                      <w:marTop w:val="0"/>
                      <w:marBottom w:val="0"/>
                      <w:divBdr>
                        <w:top w:val="none" w:sz="0" w:space="0" w:color="auto"/>
                        <w:left w:val="none" w:sz="0" w:space="0" w:color="auto"/>
                        <w:bottom w:val="none" w:sz="0" w:space="0" w:color="auto"/>
                        <w:right w:val="none" w:sz="0" w:space="0" w:color="auto"/>
                      </w:divBdr>
                    </w:div>
                  </w:divsChild>
                </w:div>
                <w:div w:id="2105103659">
                  <w:marLeft w:val="0"/>
                  <w:marRight w:val="0"/>
                  <w:marTop w:val="0"/>
                  <w:marBottom w:val="0"/>
                  <w:divBdr>
                    <w:top w:val="none" w:sz="0" w:space="0" w:color="auto"/>
                    <w:left w:val="none" w:sz="0" w:space="0" w:color="auto"/>
                    <w:bottom w:val="none" w:sz="0" w:space="0" w:color="auto"/>
                    <w:right w:val="none" w:sz="0" w:space="0" w:color="auto"/>
                  </w:divBdr>
                  <w:divsChild>
                    <w:div w:id="12150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8644">
          <w:marLeft w:val="0"/>
          <w:marRight w:val="0"/>
          <w:marTop w:val="0"/>
          <w:marBottom w:val="0"/>
          <w:divBdr>
            <w:top w:val="none" w:sz="0" w:space="0" w:color="auto"/>
            <w:left w:val="none" w:sz="0" w:space="0" w:color="auto"/>
            <w:bottom w:val="none" w:sz="0" w:space="0" w:color="auto"/>
            <w:right w:val="none" w:sz="0" w:space="0" w:color="auto"/>
          </w:divBdr>
        </w:div>
        <w:div w:id="1545367818">
          <w:marLeft w:val="0"/>
          <w:marRight w:val="0"/>
          <w:marTop w:val="0"/>
          <w:marBottom w:val="0"/>
          <w:divBdr>
            <w:top w:val="none" w:sz="0" w:space="0" w:color="auto"/>
            <w:left w:val="none" w:sz="0" w:space="0" w:color="auto"/>
            <w:bottom w:val="none" w:sz="0" w:space="0" w:color="auto"/>
            <w:right w:val="none" w:sz="0" w:space="0" w:color="auto"/>
          </w:divBdr>
        </w:div>
        <w:div w:id="1699233960">
          <w:marLeft w:val="0"/>
          <w:marRight w:val="0"/>
          <w:marTop w:val="0"/>
          <w:marBottom w:val="0"/>
          <w:divBdr>
            <w:top w:val="none" w:sz="0" w:space="0" w:color="auto"/>
            <w:left w:val="none" w:sz="0" w:space="0" w:color="auto"/>
            <w:bottom w:val="none" w:sz="0" w:space="0" w:color="auto"/>
            <w:right w:val="none" w:sz="0" w:space="0" w:color="auto"/>
          </w:divBdr>
        </w:div>
        <w:div w:id="1857115748">
          <w:marLeft w:val="0"/>
          <w:marRight w:val="0"/>
          <w:marTop w:val="0"/>
          <w:marBottom w:val="0"/>
          <w:divBdr>
            <w:top w:val="none" w:sz="0" w:space="0" w:color="auto"/>
            <w:left w:val="none" w:sz="0" w:space="0" w:color="auto"/>
            <w:bottom w:val="none" w:sz="0" w:space="0" w:color="auto"/>
            <w:right w:val="none" w:sz="0" w:space="0" w:color="auto"/>
          </w:divBdr>
        </w:div>
        <w:div w:id="2006280023">
          <w:marLeft w:val="0"/>
          <w:marRight w:val="0"/>
          <w:marTop w:val="0"/>
          <w:marBottom w:val="0"/>
          <w:divBdr>
            <w:top w:val="none" w:sz="0" w:space="0" w:color="auto"/>
            <w:left w:val="none" w:sz="0" w:space="0" w:color="auto"/>
            <w:bottom w:val="none" w:sz="0" w:space="0" w:color="auto"/>
            <w:right w:val="none" w:sz="0" w:space="0" w:color="auto"/>
          </w:divBdr>
        </w:div>
        <w:div w:id="2119908304">
          <w:marLeft w:val="0"/>
          <w:marRight w:val="0"/>
          <w:marTop w:val="0"/>
          <w:marBottom w:val="0"/>
          <w:divBdr>
            <w:top w:val="none" w:sz="0" w:space="0" w:color="auto"/>
            <w:left w:val="none" w:sz="0" w:space="0" w:color="auto"/>
            <w:bottom w:val="none" w:sz="0" w:space="0" w:color="auto"/>
            <w:right w:val="none" w:sz="0" w:space="0" w:color="auto"/>
          </w:divBdr>
        </w:div>
      </w:divsChild>
    </w:div>
    <w:div w:id="831604267">
      <w:bodyDiv w:val="1"/>
      <w:marLeft w:val="0"/>
      <w:marRight w:val="0"/>
      <w:marTop w:val="0"/>
      <w:marBottom w:val="0"/>
      <w:divBdr>
        <w:top w:val="none" w:sz="0" w:space="0" w:color="auto"/>
        <w:left w:val="none" w:sz="0" w:space="0" w:color="auto"/>
        <w:bottom w:val="none" w:sz="0" w:space="0" w:color="auto"/>
        <w:right w:val="none" w:sz="0" w:space="0" w:color="auto"/>
      </w:divBdr>
    </w:div>
    <w:div w:id="846021405">
      <w:bodyDiv w:val="1"/>
      <w:marLeft w:val="0"/>
      <w:marRight w:val="0"/>
      <w:marTop w:val="0"/>
      <w:marBottom w:val="0"/>
      <w:divBdr>
        <w:top w:val="none" w:sz="0" w:space="0" w:color="auto"/>
        <w:left w:val="none" w:sz="0" w:space="0" w:color="auto"/>
        <w:bottom w:val="none" w:sz="0" w:space="0" w:color="auto"/>
        <w:right w:val="none" w:sz="0" w:space="0" w:color="auto"/>
      </w:divBdr>
    </w:div>
    <w:div w:id="875509306">
      <w:bodyDiv w:val="1"/>
      <w:marLeft w:val="0"/>
      <w:marRight w:val="0"/>
      <w:marTop w:val="0"/>
      <w:marBottom w:val="0"/>
      <w:divBdr>
        <w:top w:val="none" w:sz="0" w:space="0" w:color="auto"/>
        <w:left w:val="none" w:sz="0" w:space="0" w:color="auto"/>
        <w:bottom w:val="none" w:sz="0" w:space="0" w:color="auto"/>
        <w:right w:val="none" w:sz="0" w:space="0" w:color="auto"/>
      </w:divBdr>
    </w:div>
    <w:div w:id="879241569">
      <w:bodyDiv w:val="1"/>
      <w:marLeft w:val="0"/>
      <w:marRight w:val="0"/>
      <w:marTop w:val="0"/>
      <w:marBottom w:val="0"/>
      <w:divBdr>
        <w:top w:val="none" w:sz="0" w:space="0" w:color="auto"/>
        <w:left w:val="none" w:sz="0" w:space="0" w:color="auto"/>
        <w:bottom w:val="none" w:sz="0" w:space="0" w:color="auto"/>
        <w:right w:val="none" w:sz="0" w:space="0" w:color="auto"/>
      </w:divBdr>
    </w:div>
    <w:div w:id="888297305">
      <w:marLeft w:val="0"/>
      <w:marRight w:val="0"/>
      <w:marTop w:val="0"/>
      <w:marBottom w:val="0"/>
      <w:divBdr>
        <w:top w:val="none" w:sz="0" w:space="0" w:color="auto"/>
        <w:left w:val="none" w:sz="0" w:space="0" w:color="auto"/>
        <w:bottom w:val="none" w:sz="0" w:space="0" w:color="auto"/>
        <w:right w:val="none" w:sz="0" w:space="0" w:color="auto"/>
      </w:divBdr>
      <w:divsChild>
        <w:div w:id="265577851">
          <w:marLeft w:val="0"/>
          <w:marRight w:val="0"/>
          <w:marTop w:val="0"/>
          <w:marBottom w:val="0"/>
          <w:divBdr>
            <w:top w:val="none" w:sz="0" w:space="0" w:color="auto"/>
            <w:left w:val="none" w:sz="0" w:space="0" w:color="auto"/>
            <w:bottom w:val="none" w:sz="0" w:space="0" w:color="auto"/>
            <w:right w:val="none" w:sz="0" w:space="0" w:color="auto"/>
          </w:divBdr>
        </w:div>
      </w:divsChild>
    </w:div>
    <w:div w:id="889800931">
      <w:bodyDiv w:val="1"/>
      <w:marLeft w:val="0"/>
      <w:marRight w:val="0"/>
      <w:marTop w:val="0"/>
      <w:marBottom w:val="0"/>
      <w:divBdr>
        <w:top w:val="none" w:sz="0" w:space="0" w:color="auto"/>
        <w:left w:val="none" w:sz="0" w:space="0" w:color="auto"/>
        <w:bottom w:val="none" w:sz="0" w:space="0" w:color="auto"/>
        <w:right w:val="none" w:sz="0" w:space="0" w:color="auto"/>
      </w:divBdr>
    </w:div>
    <w:div w:id="892739760">
      <w:bodyDiv w:val="1"/>
      <w:marLeft w:val="0"/>
      <w:marRight w:val="0"/>
      <w:marTop w:val="0"/>
      <w:marBottom w:val="0"/>
      <w:divBdr>
        <w:top w:val="none" w:sz="0" w:space="0" w:color="auto"/>
        <w:left w:val="none" w:sz="0" w:space="0" w:color="auto"/>
        <w:bottom w:val="none" w:sz="0" w:space="0" w:color="auto"/>
        <w:right w:val="none" w:sz="0" w:space="0" w:color="auto"/>
      </w:divBdr>
    </w:div>
    <w:div w:id="898132825">
      <w:bodyDiv w:val="1"/>
      <w:marLeft w:val="0"/>
      <w:marRight w:val="0"/>
      <w:marTop w:val="0"/>
      <w:marBottom w:val="0"/>
      <w:divBdr>
        <w:top w:val="none" w:sz="0" w:space="0" w:color="auto"/>
        <w:left w:val="none" w:sz="0" w:space="0" w:color="auto"/>
        <w:bottom w:val="none" w:sz="0" w:space="0" w:color="auto"/>
        <w:right w:val="none" w:sz="0" w:space="0" w:color="auto"/>
      </w:divBdr>
      <w:divsChild>
        <w:div w:id="101650918">
          <w:marLeft w:val="0"/>
          <w:marRight w:val="0"/>
          <w:marTop w:val="0"/>
          <w:marBottom w:val="0"/>
          <w:divBdr>
            <w:top w:val="none" w:sz="0" w:space="0" w:color="auto"/>
            <w:left w:val="none" w:sz="0" w:space="0" w:color="auto"/>
            <w:bottom w:val="none" w:sz="0" w:space="0" w:color="auto"/>
            <w:right w:val="none" w:sz="0" w:space="0" w:color="auto"/>
          </w:divBdr>
        </w:div>
        <w:div w:id="291520952">
          <w:marLeft w:val="0"/>
          <w:marRight w:val="0"/>
          <w:marTop w:val="0"/>
          <w:marBottom w:val="0"/>
          <w:divBdr>
            <w:top w:val="none" w:sz="0" w:space="0" w:color="auto"/>
            <w:left w:val="none" w:sz="0" w:space="0" w:color="auto"/>
            <w:bottom w:val="none" w:sz="0" w:space="0" w:color="auto"/>
            <w:right w:val="none" w:sz="0" w:space="0" w:color="auto"/>
          </w:divBdr>
        </w:div>
        <w:div w:id="496388933">
          <w:marLeft w:val="0"/>
          <w:marRight w:val="0"/>
          <w:marTop w:val="0"/>
          <w:marBottom w:val="0"/>
          <w:divBdr>
            <w:top w:val="none" w:sz="0" w:space="0" w:color="auto"/>
            <w:left w:val="none" w:sz="0" w:space="0" w:color="auto"/>
            <w:bottom w:val="none" w:sz="0" w:space="0" w:color="auto"/>
            <w:right w:val="none" w:sz="0" w:space="0" w:color="auto"/>
          </w:divBdr>
          <w:divsChild>
            <w:div w:id="20129842">
              <w:marLeft w:val="0"/>
              <w:marRight w:val="0"/>
              <w:marTop w:val="0"/>
              <w:marBottom w:val="0"/>
              <w:divBdr>
                <w:top w:val="none" w:sz="0" w:space="0" w:color="auto"/>
                <w:left w:val="none" w:sz="0" w:space="0" w:color="auto"/>
                <w:bottom w:val="none" w:sz="0" w:space="0" w:color="auto"/>
                <w:right w:val="none" w:sz="0" w:space="0" w:color="auto"/>
              </w:divBdr>
            </w:div>
            <w:div w:id="1266381028">
              <w:marLeft w:val="0"/>
              <w:marRight w:val="0"/>
              <w:marTop w:val="0"/>
              <w:marBottom w:val="0"/>
              <w:divBdr>
                <w:top w:val="none" w:sz="0" w:space="0" w:color="auto"/>
                <w:left w:val="none" w:sz="0" w:space="0" w:color="auto"/>
                <w:bottom w:val="none" w:sz="0" w:space="0" w:color="auto"/>
                <w:right w:val="none" w:sz="0" w:space="0" w:color="auto"/>
              </w:divBdr>
            </w:div>
          </w:divsChild>
        </w:div>
        <w:div w:id="532234255">
          <w:marLeft w:val="0"/>
          <w:marRight w:val="0"/>
          <w:marTop w:val="0"/>
          <w:marBottom w:val="0"/>
          <w:divBdr>
            <w:top w:val="none" w:sz="0" w:space="0" w:color="auto"/>
            <w:left w:val="none" w:sz="0" w:space="0" w:color="auto"/>
            <w:bottom w:val="none" w:sz="0" w:space="0" w:color="auto"/>
            <w:right w:val="none" w:sz="0" w:space="0" w:color="auto"/>
          </w:divBdr>
        </w:div>
        <w:div w:id="609045810">
          <w:marLeft w:val="0"/>
          <w:marRight w:val="0"/>
          <w:marTop w:val="0"/>
          <w:marBottom w:val="0"/>
          <w:divBdr>
            <w:top w:val="none" w:sz="0" w:space="0" w:color="auto"/>
            <w:left w:val="none" w:sz="0" w:space="0" w:color="auto"/>
            <w:bottom w:val="none" w:sz="0" w:space="0" w:color="auto"/>
            <w:right w:val="none" w:sz="0" w:space="0" w:color="auto"/>
          </w:divBdr>
        </w:div>
        <w:div w:id="687292251">
          <w:marLeft w:val="0"/>
          <w:marRight w:val="0"/>
          <w:marTop w:val="0"/>
          <w:marBottom w:val="0"/>
          <w:divBdr>
            <w:top w:val="none" w:sz="0" w:space="0" w:color="auto"/>
            <w:left w:val="none" w:sz="0" w:space="0" w:color="auto"/>
            <w:bottom w:val="none" w:sz="0" w:space="0" w:color="auto"/>
            <w:right w:val="none" w:sz="0" w:space="0" w:color="auto"/>
          </w:divBdr>
        </w:div>
        <w:div w:id="723211417">
          <w:marLeft w:val="0"/>
          <w:marRight w:val="0"/>
          <w:marTop w:val="0"/>
          <w:marBottom w:val="0"/>
          <w:divBdr>
            <w:top w:val="none" w:sz="0" w:space="0" w:color="auto"/>
            <w:left w:val="none" w:sz="0" w:space="0" w:color="auto"/>
            <w:bottom w:val="none" w:sz="0" w:space="0" w:color="auto"/>
            <w:right w:val="none" w:sz="0" w:space="0" w:color="auto"/>
          </w:divBdr>
        </w:div>
        <w:div w:id="919869321">
          <w:marLeft w:val="0"/>
          <w:marRight w:val="0"/>
          <w:marTop w:val="0"/>
          <w:marBottom w:val="0"/>
          <w:divBdr>
            <w:top w:val="none" w:sz="0" w:space="0" w:color="auto"/>
            <w:left w:val="none" w:sz="0" w:space="0" w:color="auto"/>
            <w:bottom w:val="none" w:sz="0" w:space="0" w:color="auto"/>
            <w:right w:val="none" w:sz="0" w:space="0" w:color="auto"/>
          </w:divBdr>
        </w:div>
        <w:div w:id="965700116">
          <w:marLeft w:val="0"/>
          <w:marRight w:val="0"/>
          <w:marTop w:val="0"/>
          <w:marBottom w:val="0"/>
          <w:divBdr>
            <w:top w:val="none" w:sz="0" w:space="0" w:color="auto"/>
            <w:left w:val="none" w:sz="0" w:space="0" w:color="auto"/>
            <w:bottom w:val="none" w:sz="0" w:space="0" w:color="auto"/>
            <w:right w:val="none" w:sz="0" w:space="0" w:color="auto"/>
          </w:divBdr>
        </w:div>
        <w:div w:id="1082142921">
          <w:marLeft w:val="0"/>
          <w:marRight w:val="0"/>
          <w:marTop w:val="0"/>
          <w:marBottom w:val="0"/>
          <w:divBdr>
            <w:top w:val="none" w:sz="0" w:space="0" w:color="auto"/>
            <w:left w:val="none" w:sz="0" w:space="0" w:color="auto"/>
            <w:bottom w:val="none" w:sz="0" w:space="0" w:color="auto"/>
            <w:right w:val="none" w:sz="0" w:space="0" w:color="auto"/>
          </w:divBdr>
        </w:div>
        <w:div w:id="1351302349">
          <w:marLeft w:val="0"/>
          <w:marRight w:val="0"/>
          <w:marTop w:val="0"/>
          <w:marBottom w:val="0"/>
          <w:divBdr>
            <w:top w:val="none" w:sz="0" w:space="0" w:color="auto"/>
            <w:left w:val="none" w:sz="0" w:space="0" w:color="auto"/>
            <w:bottom w:val="none" w:sz="0" w:space="0" w:color="auto"/>
            <w:right w:val="none" w:sz="0" w:space="0" w:color="auto"/>
          </w:divBdr>
        </w:div>
        <w:div w:id="1877152791">
          <w:marLeft w:val="0"/>
          <w:marRight w:val="0"/>
          <w:marTop w:val="0"/>
          <w:marBottom w:val="0"/>
          <w:divBdr>
            <w:top w:val="none" w:sz="0" w:space="0" w:color="auto"/>
            <w:left w:val="none" w:sz="0" w:space="0" w:color="auto"/>
            <w:bottom w:val="none" w:sz="0" w:space="0" w:color="auto"/>
            <w:right w:val="none" w:sz="0" w:space="0" w:color="auto"/>
          </w:divBdr>
        </w:div>
      </w:divsChild>
    </w:div>
    <w:div w:id="937444418">
      <w:marLeft w:val="0"/>
      <w:marRight w:val="0"/>
      <w:marTop w:val="0"/>
      <w:marBottom w:val="0"/>
      <w:divBdr>
        <w:top w:val="none" w:sz="0" w:space="0" w:color="auto"/>
        <w:left w:val="none" w:sz="0" w:space="0" w:color="auto"/>
        <w:bottom w:val="none" w:sz="0" w:space="0" w:color="auto"/>
        <w:right w:val="none" w:sz="0" w:space="0" w:color="auto"/>
      </w:divBdr>
      <w:divsChild>
        <w:div w:id="196046126">
          <w:marLeft w:val="0"/>
          <w:marRight w:val="0"/>
          <w:marTop w:val="0"/>
          <w:marBottom w:val="0"/>
          <w:divBdr>
            <w:top w:val="none" w:sz="0" w:space="0" w:color="auto"/>
            <w:left w:val="none" w:sz="0" w:space="0" w:color="auto"/>
            <w:bottom w:val="none" w:sz="0" w:space="0" w:color="auto"/>
            <w:right w:val="none" w:sz="0" w:space="0" w:color="auto"/>
          </w:divBdr>
        </w:div>
      </w:divsChild>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975767840">
      <w:bodyDiv w:val="1"/>
      <w:marLeft w:val="0"/>
      <w:marRight w:val="0"/>
      <w:marTop w:val="0"/>
      <w:marBottom w:val="0"/>
      <w:divBdr>
        <w:top w:val="none" w:sz="0" w:space="0" w:color="auto"/>
        <w:left w:val="none" w:sz="0" w:space="0" w:color="auto"/>
        <w:bottom w:val="none" w:sz="0" w:space="0" w:color="auto"/>
        <w:right w:val="none" w:sz="0" w:space="0" w:color="auto"/>
      </w:divBdr>
    </w:div>
    <w:div w:id="1022781769">
      <w:bodyDiv w:val="1"/>
      <w:marLeft w:val="0"/>
      <w:marRight w:val="0"/>
      <w:marTop w:val="0"/>
      <w:marBottom w:val="0"/>
      <w:divBdr>
        <w:top w:val="none" w:sz="0" w:space="0" w:color="auto"/>
        <w:left w:val="none" w:sz="0" w:space="0" w:color="auto"/>
        <w:bottom w:val="none" w:sz="0" w:space="0" w:color="auto"/>
        <w:right w:val="none" w:sz="0" w:space="0" w:color="auto"/>
      </w:divBdr>
      <w:divsChild>
        <w:div w:id="18164028">
          <w:marLeft w:val="0"/>
          <w:marRight w:val="0"/>
          <w:marTop w:val="0"/>
          <w:marBottom w:val="0"/>
          <w:divBdr>
            <w:top w:val="none" w:sz="0" w:space="0" w:color="auto"/>
            <w:left w:val="none" w:sz="0" w:space="0" w:color="auto"/>
            <w:bottom w:val="none" w:sz="0" w:space="0" w:color="auto"/>
            <w:right w:val="none" w:sz="0" w:space="0" w:color="auto"/>
          </w:divBdr>
        </w:div>
        <w:div w:id="25914512">
          <w:marLeft w:val="0"/>
          <w:marRight w:val="0"/>
          <w:marTop w:val="0"/>
          <w:marBottom w:val="0"/>
          <w:divBdr>
            <w:top w:val="none" w:sz="0" w:space="0" w:color="auto"/>
            <w:left w:val="none" w:sz="0" w:space="0" w:color="auto"/>
            <w:bottom w:val="none" w:sz="0" w:space="0" w:color="auto"/>
            <w:right w:val="none" w:sz="0" w:space="0" w:color="auto"/>
          </w:divBdr>
        </w:div>
        <w:div w:id="35543736">
          <w:marLeft w:val="0"/>
          <w:marRight w:val="0"/>
          <w:marTop w:val="0"/>
          <w:marBottom w:val="0"/>
          <w:divBdr>
            <w:top w:val="none" w:sz="0" w:space="0" w:color="auto"/>
            <w:left w:val="none" w:sz="0" w:space="0" w:color="auto"/>
            <w:bottom w:val="none" w:sz="0" w:space="0" w:color="auto"/>
            <w:right w:val="none" w:sz="0" w:space="0" w:color="auto"/>
          </w:divBdr>
        </w:div>
        <w:div w:id="36008584">
          <w:marLeft w:val="0"/>
          <w:marRight w:val="0"/>
          <w:marTop w:val="0"/>
          <w:marBottom w:val="0"/>
          <w:divBdr>
            <w:top w:val="none" w:sz="0" w:space="0" w:color="auto"/>
            <w:left w:val="none" w:sz="0" w:space="0" w:color="auto"/>
            <w:bottom w:val="none" w:sz="0" w:space="0" w:color="auto"/>
            <w:right w:val="none" w:sz="0" w:space="0" w:color="auto"/>
          </w:divBdr>
        </w:div>
        <w:div w:id="51781771">
          <w:marLeft w:val="0"/>
          <w:marRight w:val="0"/>
          <w:marTop w:val="0"/>
          <w:marBottom w:val="0"/>
          <w:divBdr>
            <w:top w:val="none" w:sz="0" w:space="0" w:color="auto"/>
            <w:left w:val="none" w:sz="0" w:space="0" w:color="auto"/>
            <w:bottom w:val="none" w:sz="0" w:space="0" w:color="auto"/>
            <w:right w:val="none" w:sz="0" w:space="0" w:color="auto"/>
          </w:divBdr>
        </w:div>
        <w:div w:id="63456179">
          <w:marLeft w:val="0"/>
          <w:marRight w:val="0"/>
          <w:marTop w:val="0"/>
          <w:marBottom w:val="0"/>
          <w:divBdr>
            <w:top w:val="none" w:sz="0" w:space="0" w:color="auto"/>
            <w:left w:val="none" w:sz="0" w:space="0" w:color="auto"/>
            <w:bottom w:val="none" w:sz="0" w:space="0" w:color="auto"/>
            <w:right w:val="none" w:sz="0" w:space="0" w:color="auto"/>
          </w:divBdr>
        </w:div>
        <w:div w:id="67194942">
          <w:marLeft w:val="0"/>
          <w:marRight w:val="0"/>
          <w:marTop w:val="0"/>
          <w:marBottom w:val="0"/>
          <w:divBdr>
            <w:top w:val="none" w:sz="0" w:space="0" w:color="auto"/>
            <w:left w:val="none" w:sz="0" w:space="0" w:color="auto"/>
            <w:bottom w:val="none" w:sz="0" w:space="0" w:color="auto"/>
            <w:right w:val="none" w:sz="0" w:space="0" w:color="auto"/>
          </w:divBdr>
        </w:div>
        <w:div w:id="104618598">
          <w:marLeft w:val="0"/>
          <w:marRight w:val="0"/>
          <w:marTop w:val="0"/>
          <w:marBottom w:val="0"/>
          <w:divBdr>
            <w:top w:val="none" w:sz="0" w:space="0" w:color="auto"/>
            <w:left w:val="none" w:sz="0" w:space="0" w:color="auto"/>
            <w:bottom w:val="none" w:sz="0" w:space="0" w:color="auto"/>
            <w:right w:val="none" w:sz="0" w:space="0" w:color="auto"/>
          </w:divBdr>
          <w:divsChild>
            <w:div w:id="933779115">
              <w:marLeft w:val="-68"/>
              <w:marRight w:val="0"/>
              <w:marTop w:val="27"/>
              <w:marBottom w:val="27"/>
              <w:divBdr>
                <w:top w:val="none" w:sz="0" w:space="0" w:color="auto"/>
                <w:left w:val="none" w:sz="0" w:space="0" w:color="auto"/>
                <w:bottom w:val="none" w:sz="0" w:space="0" w:color="auto"/>
                <w:right w:val="none" w:sz="0" w:space="0" w:color="auto"/>
              </w:divBdr>
              <w:divsChild>
                <w:div w:id="260839817">
                  <w:marLeft w:val="0"/>
                  <w:marRight w:val="0"/>
                  <w:marTop w:val="0"/>
                  <w:marBottom w:val="0"/>
                  <w:divBdr>
                    <w:top w:val="none" w:sz="0" w:space="0" w:color="auto"/>
                    <w:left w:val="none" w:sz="0" w:space="0" w:color="auto"/>
                    <w:bottom w:val="none" w:sz="0" w:space="0" w:color="auto"/>
                    <w:right w:val="none" w:sz="0" w:space="0" w:color="auto"/>
                  </w:divBdr>
                  <w:divsChild>
                    <w:div w:id="1890142153">
                      <w:marLeft w:val="0"/>
                      <w:marRight w:val="0"/>
                      <w:marTop w:val="0"/>
                      <w:marBottom w:val="0"/>
                      <w:divBdr>
                        <w:top w:val="none" w:sz="0" w:space="0" w:color="auto"/>
                        <w:left w:val="none" w:sz="0" w:space="0" w:color="auto"/>
                        <w:bottom w:val="none" w:sz="0" w:space="0" w:color="auto"/>
                        <w:right w:val="none" w:sz="0" w:space="0" w:color="auto"/>
                      </w:divBdr>
                    </w:div>
                  </w:divsChild>
                </w:div>
                <w:div w:id="526406212">
                  <w:marLeft w:val="0"/>
                  <w:marRight w:val="0"/>
                  <w:marTop w:val="0"/>
                  <w:marBottom w:val="0"/>
                  <w:divBdr>
                    <w:top w:val="none" w:sz="0" w:space="0" w:color="auto"/>
                    <w:left w:val="none" w:sz="0" w:space="0" w:color="auto"/>
                    <w:bottom w:val="none" w:sz="0" w:space="0" w:color="auto"/>
                    <w:right w:val="none" w:sz="0" w:space="0" w:color="auto"/>
                  </w:divBdr>
                  <w:divsChild>
                    <w:div w:id="1562666596">
                      <w:marLeft w:val="0"/>
                      <w:marRight w:val="0"/>
                      <w:marTop w:val="0"/>
                      <w:marBottom w:val="0"/>
                      <w:divBdr>
                        <w:top w:val="none" w:sz="0" w:space="0" w:color="auto"/>
                        <w:left w:val="none" w:sz="0" w:space="0" w:color="auto"/>
                        <w:bottom w:val="none" w:sz="0" w:space="0" w:color="auto"/>
                        <w:right w:val="none" w:sz="0" w:space="0" w:color="auto"/>
                      </w:divBdr>
                    </w:div>
                  </w:divsChild>
                </w:div>
                <w:div w:id="681392887">
                  <w:marLeft w:val="0"/>
                  <w:marRight w:val="0"/>
                  <w:marTop w:val="0"/>
                  <w:marBottom w:val="0"/>
                  <w:divBdr>
                    <w:top w:val="none" w:sz="0" w:space="0" w:color="auto"/>
                    <w:left w:val="none" w:sz="0" w:space="0" w:color="auto"/>
                    <w:bottom w:val="none" w:sz="0" w:space="0" w:color="auto"/>
                    <w:right w:val="none" w:sz="0" w:space="0" w:color="auto"/>
                  </w:divBdr>
                  <w:divsChild>
                    <w:div w:id="772672103">
                      <w:marLeft w:val="0"/>
                      <w:marRight w:val="0"/>
                      <w:marTop w:val="0"/>
                      <w:marBottom w:val="0"/>
                      <w:divBdr>
                        <w:top w:val="none" w:sz="0" w:space="0" w:color="auto"/>
                        <w:left w:val="none" w:sz="0" w:space="0" w:color="auto"/>
                        <w:bottom w:val="none" w:sz="0" w:space="0" w:color="auto"/>
                        <w:right w:val="none" w:sz="0" w:space="0" w:color="auto"/>
                      </w:divBdr>
                    </w:div>
                  </w:divsChild>
                </w:div>
                <w:div w:id="903180122">
                  <w:marLeft w:val="0"/>
                  <w:marRight w:val="0"/>
                  <w:marTop w:val="0"/>
                  <w:marBottom w:val="0"/>
                  <w:divBdr>
                    <w:top w:val="none" w:sz="0" w:space="0" w:color="auto"/>
                    <w:left w:val="none" w:sz="0" w:space="0" w:color="auto"/>
                    <w:bottom w:val="none" w:sz="0" w:space="0" w:color="auto"/>
                    <w:right w:val="none" w:sz="0" w:space="0" w:color="auto"/>
                  </w:divBdr>
                  <w:divsChild>
                    <w:div w:id="989286847">
                      <w:marLeft w:val="0"/>
                      <w:marRight w:val="0"/>
                      <w:marTop w:val="0"/>
                      <w:marBottom w:val="0"/>
                      <w:divBdr>
                        <w:top w:val="none" w:sz="0" w:space="0" w:color="auto"/>
                        <w:left w:val="none" w:sz="0" w:space="0" w:color="auto"/>
                        <w:bottom w:val="none" w:sz="0" w:space="0" w:color="auto"/>
                        <w:right w:val="none" w:sz="0" w:space="0" w:color="auto"/>
                      </w:divBdr>
                    </w:div>
                  </w:divsChild>
                </w:div>
                <w:div w:id="990015735">
                  <w:marLeft w:val="0"/>
                  <w:marRight w:val="0"/>
                  <w:marTop w:val="0"/>
                  <w:marBottom w:val="0"/>
                  <w:divBdr>
                    <w:top w:val="none" w:sz="0" w:space="0" w:color="auto"/>
                    <w:left w:val="none" w:sz="0" w:space="0" w:color="auto"/>
                    <w:bottom w:val="none" w:sz="0" w:space="0" w:color="auto"/>
                    <w:right w:val="none" w:sz="0" w:space="0" w:color="auto"/>
                  </w:divBdr>
                  <w:divsChild>
                    <w:div w:id="1620717036">
                      <w:marLeft w:val="0"/>
                      <w:marRight w:val="0"/>
                      <w:marTop w:val="0"/>
                      <w:marBottom w:val="0"/>
                      <w:divBdr>
                        <w:top w:val="none" w:sz="0" w:space="0" w:color="auto"/>
                        <w:left w:val="none" w:sz="0" w:space="0" w:color="auto"/>
                        <w:bottom w:val="none" w:sz="0" w:space="0" w:color="auto"/>
                        <w:right w:val="none" w:sz="0" w:space="0" w:color="auto"/>
                      </w:divBdr>
                    </w:div>
                  </w:divsChild>
                </w:div>
                <w:div w:id="1001736470">
                  <w:marLeft w:val="0"/>
                  <w:marRight w:val="0"/>
                  <w:marTop w:val="0"/>
                  <w:marBottom w:val="0"/>
                  <w:divBdr>
                    <w:top w:val="none" w:sz="0" w:space="0" w:color="auto"/>
                    <w:left w:val="none" w:sz="0" w:space="0" w:color="auto"/>
                    <w:bottom w:val="none" w:sz="0" w:space="0" w:color="auto"/>
                    <w:right w:val="none" w:sz="0" w:space="0" w:color="auto"/>
                  </w:divBdr>
                  <w:divsChild>
                    <w:div w:id="806823440">
                      <w:marLeft w:val="0"/>
                      <w:marRight w:val="0"/>
                      <w:marTop w:val="0"/>
                      <w:marBottom w:val="0"/>
                      <w:divBdr>
                        <w:top w:val="none" w:sz="0" w:space="0" w:color="auto"/>
                        <w:left w:val="none" w:sz="0" w:space="0" w:color="auto"/>
                        <w:bottom w:val="none" w:sz="0" w:space="0" w:color="auto"/>
                        <w:right w:val="none" w:sz="0" w:space="0" w:color="auto"/>
                      </w:divBdr>
                    </w:div>
                    <w:div w:id="1378580666">
                      <w:marLeft w:val="0"/>
                      <w:marRight w:val="0"/>
                      <w:marTop w:val="0"/>
                      <w:marBottom w:val="0"/>
                      <w:divBdr>
                        <w:top w:val="none" w:sz="0" w:space="0" w:color="auto"/>
                        <w:left w:val="none" w:sz="0" w:space="0" w:color="auto"/>
                        <w:bottom w:val="none" w:sz="0" w:space="0" w:color="auto"/>
                        <w:right w:val="none" w:sz="0" w:space="0" w:color="auto"/>
                      </w:divBdr>
                    </w:div>
                  </w:divsChild>
                </w:div>
                <w:div w:id="1415974879">
                  <w:marLeft w:val="0"/>
                  <w:marRight w:val="0"/>
                  <w:marTop w:val="0"/>
                  <w:marBottom w:val="0"/>
                  <w:divBdr>
                    <w:top w:val="none" w:sz="0" w:space="0" w:color="auto"/>
                    <w:left w:val="none" w:sz="0" w:space="0" w:color="auto"/>
                    <w:bottom w:val="none" w:sz="0" w:space="0" w:color="auto"/>
                    <w:right w:val="none" w:sz="0" w:space="0" w:color="auto"/>
                  </w:divBdr>
                  <w:divsChild>
                    <w:div w:id="761028273">
                      <w:marLeft w:val="0"/>
                      <w:marRight w:val="0"/>
                      <w:marTop w:val="0"/>
                      <w:marBottom w:val="0"/>
                      <w:divBdr>
                        <w:top w:val="none" w:sz="0" w:space="0" w:color="auto"/>
                        <w:left w:val="none" w:sz="0" w:space="0" w:color="auto"/>
                        <w:bottom w:val="none" w:sz="0" w:space="0" w:color="auto"/>
                        <w:right w:val="none" w:sz="0" w:space="0" w:color="auto"/>
                      </w:divBdr>
                    </w:div>
                  </w:divsChild>
                </w:div>
                <w:div w:id="1495292045">
                  <w:marLeft w:val="0"/>
                  <w:marRight w:val="0"/>
                  <w:marTop w:val="0"/>
                  <w:marBottom w:val="0"/>
                  <w:divBdr>
                    <w:top w:val="none" w:sz="0" w:space="0" w:color="auto"/>
                    <w:left w:val="none" w:sz="0" w:space="0" w:color="auto"/>
                    <w:bottom w:val="none" w:sz="0" w:space="0" w:color="auto"/>
                    <w:right w:val="none" w:sz="0" w:space="0" w:color="auto"/>
                  </w:divBdr>
                  <w:divsChild>
                    <w:div w:id="325331209">
                      <w:marLeft w:val="0"/>
                      <w:marRight w:val="0"/>
                      <w:marTop w:val="0"/>
                      <w:marBottom w:val="0"/>
                      <w:divBdr>
                        <w:top w:val="none" w:sz="0" w:space="0" w:color="auto"/>
                        <w:left w:val="none" w:sz="0" w:space="0" w:color="auto"/>
                        <w:bottom w:val="none" w:sz="0" w:space="0" w:color="auto"/>
                        <w:right w:val="none" w:sz="0" w:space="0" w:color="auto"/>
                      </w:divBdr>
                    </w:div>
                  </w:divsChild>
                </w:div>
                <w:div w:id="1642072441">
                  <w:marLeft w:val="0"/>
                  <w:marRight w:val="0"/>
                  <w:marTop w:val="0"/>
                  <w:marBottom w:val="0"/>
                  <w:divBdr>
                    <w:top w:val="none" w:sz="0" w:space="0" w:color="auto"/>
                    <w:left w:val="none" w:sz="0" w:space="0" w:color="auto"/>
                    <w:bottom w:val="none" w:sz="0" w:space="0" w:color="auto"/>
                    <w:right w:val="none" w:sz="0" w:space="0" w:color="auto"/>
                  </w:divBdr>
                  <w:divsChild>
                    <w:div w:id="1725836200">
                      <w:marLeft w:val="0"/>
                      <w:marRight w:val="0"/>
                      <w:marTop w:val="0"/>
                      <w:marBottom w:val="0"/>
                      <w:divBdr>
                        <w:top w:val="none" w:sz="0" w:space="0" w:color="auto"/>
                        <w:left w:val="none" w:sz="0" w:space="0" w:color="auto"/>
                        <w:bottom w:val="none" w:sz="0" w:space="0" w:color="auto"/>
                        <w:right w:val="none" w:sz="0" w:space="0" w:color="auto"/>
                      </w:divBdr>
                    </w:div>
                  </w:divsChild>
                </w:div>
                <w:div w:id="1707948460">
                  <w:marLeft w:val="0"/>
                  <w:marRight w:val="0"/>
                  <w:marTop w:val="0"/>
                  <w:marBottom w:val="0"/>
                  <w:divBdr>
                    <w:top w:val="none" w:sz="0" w:space="0" w:color="auto"/>
                    <w:left w:val="none" w:sz="0" w:space="0" w:color="auto"/>
                    <w:bottom w:val="none" w:sz="0" w:space="0" w:color="auto"/>
                    <w:right w:val="none" w:sz="0" w:space="0" w:color="auto"/>
                  </w:divBdr>
                  <w:divsChild>
                    <w:div w:id="566040083">
                      <w:marLeft w:val="0"/>
                      <w:marRight w:val="0"/>
                      <w:marTop w:val="0"/>
                      <w:marBottom w:val="0"/>
                      <w:divBdr>
                        <w:top w:val="none" w:sz="0" w:space="0" w:color="auto"/>
                        <w:left w:val="none" w:sz="0" w:space="0" w:color="auto"/>
                        <w:bottom w:val="none" w:sz="0" w:space="0" w:color="auto"/>
                        <w:right w:val="none" w:sz="0" w:space="0" w:color="auto"/>
                      </w:divBdr>
                    </w:div>
                  </w:divsChild>
                </w:div>
                <w:div w:id="1820420869">
                  <w:marLeft w:val="0"/>
                  <w:marRight w:val="0"/>
                  <w:marTop w:val="0"/>
                  <w:marBottom w:val="0"/>
                  <w:divBdr>
                    <w:top w:val="none" w:sz="0" w:space="0" w:color="auto"/>
                    <w:left w:val="none" w:sz="0" w:space="0" w:color="auto"/>
                    <w:bottom w:val="none" w:sz="0" w:space="0" w:color="auto"/>
                    <w:right w:val="none" w:sz="0" w:space="0" w:color="auto"/>
                  </w:divBdr>
                  <w:divsChild>
                    <w:div w:id="574977832">
                      <w:marLeft w:val="0"/>
                      <w:marRight w:val="0"/>
                      <w:marTop w:val="0"/>
                      <w:marBottom w:val="0"/>
                      <w:divBdr>
                        <w:top w:val="none" w:sz="0" w:space="0" w:color="auto"/>
                        <w:left w:val="none" w:sz="0" w:space="0" w:color="auto"/>
                        <w:bottom w:val="none" w:sz="0" w:space="0" w:color="auto"/>
                        <w:right w:val="none" w:sz="0" w:space="0" w:color="auto"/>
                      </w:divBdr>
                    </w:div>
                  </w:divsChild>
                </w:div>
                <w:div w:id="1830444684">
                  <w:marLeft w:val="0"/>
                  <w:marRight w:val="0"/>
                  <w:marTop w:val="0"/>
                  <w:marBottom w:val="0"/>
                  <w:divBdr>
                    <w:top w:val="none" w:sz="0" w:space="0" w:color="auto"/>
                    <w:left w:val="none" w:sz="0" w:space="0" w:color="auto"/>
                    <w:bottom w:val="none" w:sz="0" w:space="0" w:color="auto"/>
                    <w:right w:val="none" w:sz="0" w:space="0" w:color="auto"/>
                  </w:divBdr>
                  <w:divsChild>
                    <w:div w:id="2030642932">
                      <w:marLeft w:val="0"/>
                      <w:marRight w:val="0"/>
                      <w:marTop w:val="0"/>
                      <w:marBottom w:val="0"/>
                      <w:divBdr>
                        <w:top w:val="none" w:sz="0" w:space="0" w:color="auto"/>
                        <w:left w:val="none" w:sz="0" w:space="0" w:color="auto"/>
                        <w:bottom w:val="none" w:sz="0" w:space="0" w:color="auto"/>
                        <w:right w:val="none" w:sz="0" w:space="0" w:color="auto"/>
                      </w:divBdr>
                    </w:div>
                  </w:divsChild>
                </w:div>
                <w:div w:id="2026252415">
                  <w:marLeft w:val="0"/>
                  <w:marRight w:val="0"/>
                  <w:marTop w:val="0"/>
                  <w:marBottom w:val="0"/>
                  <w:divBdr>
                    <w:top w:val="none" w:sz="0" w:space="0" w:color="auto"/>
                    <w:left w:val="none" w:sz="0" w:space="0" w:color="auto"/>
                    <w:bottom w:val="none" w:sz="0" w:space="0" w:color="auto"/>
                    <w:right w:val="none" w:sz="0" w:space="0" w:color="auto"/>
                  </w:divBdr>
                  <w:divsChild>
                    <w:div w:id="10304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8784">
          <w:marLeft w:val="0"/>
          <w:marRight w:val="0"/>
          <w:marTop w:val="0"/>
          <w:marBottom w:val="0"/>
          <w:divBdr>
            <w:top w:val="none" w:sz="0" w:space="0" w:color="auto"/>
            <w:left w:val="none" w:sz="0" w:space="0" w:color="auto"/>
            <w:bottom w:val="none" w:sz="0" w:space="0" w:color="auto"/>
            <w:right w:val="none" w:sz="0" w:space="0" w:color="auto"/>
          </w:divBdr>
          <w:divsChild>
            <w:div w:id="213126988">
              <w:marLeft w:val="0"/>
              <w:marRight w:val="0"/>
              <w:marTop w:val="0"/>
              <w:marBottom w:val="0"/>
              <w:divBdr>
                <w:top w:val="none" w:sz="0" w:space="0" w:color="auto"/>
                <w:left w:val="none" w:sz="0" w:space="0" w:color="auto"/>
                <w:bottom w:val="none" w:sz="0" w:space="0" w:color="auto"/>
                <w:right w:val="none" w:sz="0" w:space="0" w:color="auto"/>
              </w:divBdr>
            </w:div>
            <w:div w:id="453719831">
              <w:marLeft w:val="0"/>
              <w:marRight w:val="0"/>
              <w:marTop w:val="0"/>
              <w:marBottom w:val="0"/>
              <w:divBdr>
                <w:top w:val="none" w:sz="0" w:space="0" w:color="auto"/>
                <w:left w:val="none" w:sz="0" w:space="0" w:color="auto"/>
                <w:bottom w:val="none" w:sz="0" w:space="0" w:color="auto"/>
                <w:right w:val="none" w:sz="0" w:space="0" w:color="auto"/>
              </w:divBdr>
            </w:div>
            <w:div w:id="1185090596">
              <w:marLeft w:val="0"/>
              <w:marRight w:val="0"/>
              <w:marTop w:val="0"/>
              <w:marBottom w:val="0"/>
              <w:divBdr>
                <w:top w:val="none" w:sz="0" w:space="0" w:color="auto"/>
                <w:left w:val="none" w:sz="0" w:space="0" w:color="auto"/>
                <w:bottom w:val="none" w:sz="0" w:space="0" w:color="auto"/>
                <w:right w:val="none" w:sz="0" w:space="0" w:color="auto"/>
              </w:divBdr>
            </w:div>
            <w:div w:id="1316297789">
              <w:marLeft w:val="0"/>
              <w:marRight w:val="0"/>
              <w:marTop w:val="0"/>
              <w:marBottom w:val="0"/>
              <w:divBdr>
                <w:top w:val="none" w:sz="0" w:space="0" w:color="auto"/>
                <w:left w:val="none" w:sz="0" w:space="0" w:color="auto"/>
                <w:bottom w:val="none" w:sz="0" w:space="0" w:color="auto"/>
                <w:right w:val="none" w:sz="0" w:space="0" w:color="auto"/>
              </w:divBdr>
            </w:div>
            <w:div w:id="1890873690">
              <w:marLeft w:val="0"/>
              <w:marRight w:val="0"/>
              <w:marTop w:val="0"/>
              <w:marBottom w:val="0"/>
              <w:divBdr>
                <w:top w:val="none" w:sz="0" w:space="0" w:color="auto"/>
                <w:left w:val="none" w:sz="0" w:space="0" w:color="auto"/>
                <w:bottom w:val="none" w:sz="0" w:space="0" w:color="auto"/>
                <w:right w:val="none" w:sz="0" w:space="0" w:color="auto"/>
              </w:divBdr>
            </w:div>
          </w:divsChild>
        </w:div>
        <w:div w:id="314722046">
          <w:marLeft w:val="0"/>
          <w:marRight w:val="0"/>
          <w:marTop w:val="0"/>
          <w:marBottom w:val="0"/>
          <w:divBdr>
            <w:top w:val="none" w:sz="0" w:space="0" w:color="auto"/>
            <w:left w:val="none" w:sz="0" w:space="0" w:color="auto"/>
            <w:bottom w:val="none" w:sz="0" w:space="0" w:color="auto"/>
            <w:right w:val="none" w:sz="0" w:space="0" w:color="auto"/>
          </w:divBdr>
        </w:div>
        <w:div w:id="327710846">
          <w:marLeft w:val="0"/>
          <w:marRight w:val="0"/>
          <w:marTop w:val="0"/>
          <w:marBottom w:val="0"/>
          <w:divBdr>
            <w:top w:val="none" w:sz="0" w:space="0" w:color="auto"/>
            <w:left w:val="none" w:sz="0" w:space="0" w:color="auto"/>
            <w:bottom w:val="none" w:sz="0" w:space="0" w:color="auto"/>
            <w:right w:val="none" w:sz="0" w:space="0" w:color="auto"/>
          </w:divBdr>
        </w:div>
        <w:div w:id="411587270">
          <w:marLeft w:val="0"/>
          <w:marRight w:val="0"/>
          <w:marTop w:val="0"/>
          <w:marBottom w:val="0"/>
          <w:divBdr>
            <w:top w:val="none" w:sz="0" w:space="0" w:color="auto"/>
            <w:left w:val="none" w:sz="0" w:space="0" w:color="auto"/>
            <w:bottom w:val="none" w:sz="0" w:space="0" w:color="auto"/>
            <w:right w:val="none" w:sz="0" w:space="0" w:color="auto"/>
          </w:divBdr>
        </w:div>
        <w:div w:id="479806465">
          <w:marLeft w:val="0"/>
          <w:marRight w:val="0"/>
          <w:marTop w:val="0"/>
          <w:marBottom w:val="0"/>
          <w:divBdr>
            <w:top w:val="none" w:sz="0" w:space="0" w:color="auto"/>
            <w:left w:val="none" w:sz="0" w:space="0" w:color="auto"/>
            <w:bottom w:val="none" w:sz="0" w:space="0" w:color="auto"/>
            <w:right w:val="none" w:sz="0" w:space="0" w:color="auto"/>
          </w:divBdr>
          <w:divsChild>
            <w:div w:id="1523280183">
              <w:marLeft w:val="-68"/>
              <w:marRight w:val="0"/>
              <w:marTop w:val="27"/>
              <w:marBottom w:val="27"/>
              <w:divBdr>
                <w:top w:val="none" w:sz="0" w:space="0" w:color="auto"/>
                <w:left w:val="none" w:sz="0" w:space="0" w:color="auto"/>
                <w:bottom w:val="none" w:sz="0" w:space="0" w:color="auto"/>
                <w:right w:val="none" w:sz="0" w:space="0" w:color="auto"/>
              </w:divBdr>
              <w:divsChild>
                <w:div w:id="99033762">
                  <w:marLeft w:val="0"/>
                  <w:marRight w:val="0"/>
                  <w:marTop w:val="0"/>
                  <w:marBottom w:val="0"/>
                  <w:divBdr>
                    <w:top w:val="none" w:sz="0" w:space="0" w:color="auto"/>
                    <w:left w:val="none" w:sz="0" w:space="0" w:color="auto"/>
                    <w:bottom w:val="none" w:sz="0" w:space="0" w:color="auto"/>
                    <w:right w:val="none" w:sz="0" w:space="0" w:color="auto"/>
                  </w:divBdr>
                  <w:divsChild>
                    <w:div w:id="625739933">
                      <w:marLeft w:val="0"/>
                      <w:marRight w:val="0"/>
                      <w:marTop w:val="0"/>
                      <w:marBottom w:val="0"/>
                      <w:divBdr>
                        <w:top w:val="none" w:sz="0" w:space="0" w:color="auto"/>
                        <w:left w:val="none" w:sz="0" w:space="0" w:color="auto"/>
                        <w:bottom w:val="none" w:sz="0" w:space="0" w:color="auto"/>
                        <w:right w:val="none" w:sz="0" w:space="0" w:color="auto"/>
                      </w:divBdr>
                    </w:div>
                  </w:divsChild>
                </w:div>
                <w:div w:id="500968038">
                  <w:marLeft w:val="0"/>
                  <w:marRight w:val="0"/>
                  <w:marTop w:val="0"/>
                  <w:marBottom w:val="0"/>
                  <w:divBdr>
                    <w:top w:val="none" w:sz="0" w:space="0" w:color="auto"/>
                    <w:left w:val="none" w:sz="0" w:space="0" w:color="auto"/>
                    <w:bottom w:val="none" w:sz="0" w:space="0" w:color="auto"/>
                    <w:right w:val="none" w:sz="0" w:space="0" w:color="auto"/>
                  </w:divBdr>
                  <w:divsChild>
                    <w:div w:id="1884823004">
                      <w:marLeft w:val="0"/>
                      <w:marRight w:val="0"/>
                      <w:marTop w:val="0"/>
                      <w:marBottom w:val="0"/>
                      <w:divBdr>
                        <w:top w:val="none" w:sz="0" w:space="0" w:color="auto"/>
                        <w:left w:val="none" w:sz="0" w:space="0" w:color="auto"/>
                        <w:bottom w:val="none" w:sz="0" w:space="0" w:color="auto"/>
                        <w:right w:val="none" w:sz="0" w:space="0" w:color="auto"/>
                      </w:divBdr>
                    </w:div>
                  </w:divsChild>
                </w:div>
                <w:div w:id="513038196">
                  <w:marLeft w:val="0"/>
                  <w:marRight w:val="0"/>
                  <w:marTop w:val="0"/>
                  <w:marBottom w:val="0"/>
                  <w:divBdr>
                    <w:top w:val="none" w:sz="0" w:space="0" w:color="auto"/>
                    <w:left w:val="none" w:sz="0" w:space="0" w:color="auto"/>
                    <w:bottom w:val="none" w:sz="0" w:space="0" w:color="auto"/>
                    <w:right w:val="none" w:sz="0" w:space="0" w:color="auto"/>
                  </w:divBdr>
                  <w:divsChild>
                    <w:div w:id="1342657446">
                      <w:marLeft w:val="0"/>
                      <w:marRight w:val="0"/>
                      <w:marTop w:val="0"/>
                      <w:marBottom w:val="0"/>
                      <w:divBdr>
                        <w:top w:val="none" w:sz="0" w:space="0" w:color="auto"/>
                        <w:left w:val="none" w:sz="0" w:space="0" w:color="auto"/>
                        <w:bottom w:val="none" w:sz="0" w:space="0" w:color="auto"/>
                        <w:right w:val="none" w:sz="0" w:space="0" w:color="auto"/>
                      </w:divBdr>
                    </w:div>
                  </w:divsChild>
                </w:div>
                <w:div w:id="916986037">
                  <w:marLeft w:val="0"/>
                  <w:marRight w:val="0"/>
                  <w:marTop w:val="0"/>
                  <w:marBottom w:val="0"/>
                  <w:divBdr>
                    <w:top w:val="none" w:sz="0" w:space="0" w:color="auto"/>
                    <w:left w:val="none" w:sz="0" w:space="0" w:color="auto"/>
                    <w:bottom w:val="none" w:sz="0" w:space="0" w:color="auto"/>
                    <w:right w:val="none" w:sz="0" w:space="0" w:color="auto"/>
                  </w:divBdr>
                  <w:divsChild>
                    <w:div w:id="285621610">
                      <w:marLeft w:val="0"/>
                      <w:marRight w:val="0"/>
                      <w:marTop w:val="0"/>
                      <w:marBottom w:val="0"/>
                      <w:divBdr>
                        <w:top w:val="none" w:sz="0" w:space="0" w:color="auto"/>
                        <w:left w:val="none" w:sz="0" w:space="0" w:color="auto"/>
                        <w:bottom w:val="none" w:sz="0" w:space="0" w:color="auto"/>
                        <w:right w:val="none" w:sz="0" w:space="0" w:color="auto"/>
                      </w:divBdr>
                    </w:div>
                  </w:divsChild>
                </w:div>
                <w:div w:id="1168861466">
                  <w:marLeft w:val="0"/>
                  <w:marRight w:val="0"/>
                  <w:marTop w:val="0"/>
                  <w:marBottom w:val="0"/>
                  <w:divBdr>
                    <w:top w:val="none" w:sz="0" w:space="0" w:color="auto"/>
                    <w:left w:val="none" w:sz="0" w:space="0" w:color="auto"/>
                    <w:bottom w:val="none" w:sz="0" w:space="0" w:color="auto"/>
                    <w:right w:val="none" w:sz="0" w:space="0" w:color="auto"/>
                  </w:divBdr>
                  <w:divsChild>
                    <w:div w:id="710108466">
                      <w:marLeft w:val="0"/>
                      <w:marRight w:val="0"/>
                      <w:marTop w:val="0"/>
                      <w:marBottom w:val="0"/>
                      <w:divBdr>
                        <w:top w:val="none" w:sz="0" w:space="0" w:color="auto"/>
                        <w:left w:val="none" w:sz="0" w:space="0" w:color="auto"/>
                        <w:bottom w:val="none" w:sz="0" w:space="0" w:color="auto"/>
                        <w:right w:val="none" w:sz="0" w:space="0" w:color="auto"/>
                      </w:divBdr>
                    </w:div>
                  </w:divsChild>
                </w:div>
                <w:div w:id="1370493657">
                  <w:marLeft w:val="0"/>
                  <w:marRight w:val="0"/>
                  <w:marTop w:val="0"/>
                  <w:marBottom w:val="0"/>
                  <w:divBdr>
                    <w:top w:val="none" w:sz="0" w:space="0" w:color="auto"/>
                    <w:left w:val="none" w:sz="0" w:space="0" w:color="auto"/>
                    <w:bottom w:val="none" w:sz="0" w:space="0" w:color="auto"/>
                    <w:right w:val="none" w:sz="0" w:space="0" w:color="auto"/>
                  </w:divBdr>
                  <w:divsChild>
                    <w:div w:id="1250117963">
                      <w:marLeft w:val="0"/>
                      <w:marRight w:val="0"/>
                      <w:marTop w:val="0"/>
                      <w:marBottom w:val="0"/>
                      <w:divBdr>
                        <w:top w:val="none" w:sz="0" w:space="0" w:color="auto"/>
                        <w:left w:val="none" w:sz="0" w:space="0" w:color="auto"/>
                        <w:bottom w:val="none" w:sz="0" w:space="0" w:color="auto"/>
                        <w:right w:val="none" w:sz="0" w:space="0" w:color="auto"/>
                      </w:divBdr>
                    </w:div>
                  </w:divsChild>
                </w:div>
                <w:div w:id="1476488374">
                  <w:marLeft w:val="0"/>
                  <w:marRight w:val="0"/>
                  <w:marTop w:val="0"/>
                  <w:marBottom w:val="0"/>
                  <w:divBdr>
                    <w:top w:val="none" w:sz="0" w:space="0" w:color="auto"/>
                    <w:left w:val="none" w:sz="0" w:space="0" w:color="auto"/>
                    <w:bottom w:val="none" w:sz="0" w:space="0" w:color="auto"/>
                    <w:right w:val="none" w:sz="0" w:space="0" w:color="auto"/>
                  </w:divBdr>
                  <w:divsChild>
                    <w:div w:id="440534759">
                      <w:marLeft w:val="0"/>
                      <w:marRight w:val="0"/>
                      <w:marTop w:val="0"/>
                      <w:marBottom w:val="0"/>
                      <w:divBdr>
                        <w:top w:val="none" w:sz="0" w:space="0" w:color="auto"/>
                        <w:left w:val="none" w:sz="0" w:space="0" w:color="auto"/>
                        <w:bottom w:val="none" w:sz="0" w:space="0" w:color="auto"/>
                        <w:right w:val="none" w:sz="0" w:space="0" w:color="auto"/>
                      </w:divBdr>
                    </w:div>
                  </w:divsChild>
                </w:div>
                <w:div w:id="1559777264">
                  <w:marLeft w:val="0"/>
                  <w:marRight w:val="0"/>
                  <w:marTop w:val="0"/>
                  <w:marBottom w:val="0"/>
                  <w:divBdr>
                    <w:top w:val="none" w:sz="0" w:space="0" w:color="auto"/>
                    <w:left w:val="none" w:sz="0" w:space="0" w:color="auto"/>
                    <w:bottom w:val="none" w:sz="0" w:space="0" w:color="auto"/>
                    <w:right w:val="none" w:sz="0" w:space="0" w:color="auto"/>
                  </w:divBdr>
                  <w:divsChild>
                    <w:div w:id="515776313">
                      <w:marLeft w:val="0"/>
                      <w:marRight w:val="0"/>
                      <w:marTop w:val="0"/>
                      <w:marBottom w:val="0"/>
                      <w:divBdr>
                        <w:top w:val="none" w:sz="0" w:space="0" w:color="auto"/>
                        <w:left w:val="none" w:sz="0" w:space="0" w:color="auto"/>
                        <w:bottom w:val="none" w:sz="0" w:space="0" w:color="auto"/>
                        <w:right w:val="none" w:sz="0" w:space="0" w:color="auto"/>
                      </w:divBdr>
                    </w:div>
                  </w:divsChild>
                </w:div>
                <w:div w:id="1610695868">
                  <w:marLeft w:val="0"/>
                  <w:marRight w:val="0"/>
                  <w:marTop w:val="0"/>
                  <w:marBottom w:val="0"/>
                  <w:divBdr>
                    <w:top w:val="none" w:sz="0" w:space="0" w:color="auto"/>
                    <w:left w:val="none" w:sz="0" w:space="0" w:color="auto"/>
                    <w:bottom w:val="none" w:sz="0" w:space="0" w:color="auto"/>
                    <w:right w:val="none" w:sz="0" w:space="0" w:color="auto"/>
                  </w:divBdr>
                  <w:divsChild>
                    <w:div w:id="587546044">
                      <w:marLeft w:val="0"/>
                      <w:marRight w:val="0"/>
                      <w:marTop w:val="0"/>
                      <w:marBottom w:val="0"/>
                      <w:divBdr>
                        <w:top w:val="none" w:sz="0" w:space="0" w:color="auto"/>
                        <w:left w:val="none" w:sz="0" w:space="0" w:color="auto"/>
                        <w:bottom w:val="none" w:sz="0" w:space="0" w:color="auto"/>
                        <w:right w:val="none" w:sz="0" w:space="0" w:color="auto"/>
                      </w:divBdr>
                    </w:div>
                    <w:div w:id="1931506597">
                      <w:marLeft w:val="0"/>
                      <w:marRight w:val="0"/>
                      <w:marTop w:val="0"/>
                      <w:marBottom w:val="0"/>
                      <w:divBdr>
                        <w:top w:val="none" w:sz="0" w:space="0" w:color="auto"/>
                        <w:left w:val="none" w:sz="0" w:space="0" w:color="auto"/>
                        <w:bottom w:val="none" w:sz="0" w:space="0" w:color="auto"/>
                        <w:right w:val="none" w:sz="0" w:space="0" w:color="auto"/>
                      </w:divBdr>
                    </w:div>
                  </w:divsChild>
                </w:div>
                <w:div w:id="1832670226">
                  <w:marLeft w:val="0"/>
                  <w:marRight w:val="0"/>
                  <w:marTop w:val="0"/>
                  <w:marBottom w:val="0"/>
                  <w:divBdr>
                    <w:top w:val="none" w:sz="0" w:space="0" w:color="auto"/>
                    <w:left w:val="none" w:sz="0" w:space="0" w:color="auto"/>
                    <w:bottom w:val="none" w:sz="0" w:space="0" w:color="auto"/>
                    <w:right w:val="none" w:sz="0" w:space="0" w:color="auto"/>
                  </w:divBdr>
                  <w:divsChild>
                    <w:div w:id="613096599">
                      <w:marLeft w:val="0"/>
                      <w:marRight w:val="0"/>
                      <w:marTop w:val="0"/>
                      <w:marBottom w:val="0"/>
                      <w:divBdr>
                        <w:top w:val="none" w:sz="0" w:space="0" w:color="auto"/>
                        <w:left w:val="none" w:sz="0" w:space="0" w:color="auto"/>
                        <w:bottom w:val="none" w:sz="0" w:space="0" w:color="auto"/>
                        <w:right w:val="none" w:sz="0" w:space="0" w:color="auto"/>
                      </w:divBdr>
                    </w:div>
                  </w:divsChild>
                </w:div>
                <w:div w:id="1964576281">
                  <w:marLeft w:val="0"/>
                  <w:marRight w:val="0"/>
                  <w:marTop w:val="0"/>
                  <w:marBottom w:val="0"/>
                  <w:divBdr>
                    <w:top w:val="none" w:sz="0" w:space="0" w:color="auto"/>
                    <w:left w:val="none" w:sz="0" w:space="0" w:color="auto"/>
                    <w:bottom w:val="none" w:sz="0" w:space="0" w:color="auto"/>
                    <w:right w:val="none" w:sz="0" w:space="0" w:color="auto"/>
                  </w:divBdr>
                  <w:divsChild>
                    <w:div w:id="565846985">
                      <w:marLeft w:val="0"/>
                      <w:marRight w:val="0"/>
                      <w:marTop w:val="0"/>
                      <w:marBottom w:val="0"/>
                      <w:divBdr>
                        <w:top w:val="none" w:sz="0" w:space="0" w:color="auto"/>
                        <w:left w:val="none" w:sz="0" w:space="0" w:color="auto"/>
                        <w:bottom w:val="none" w:sz="0" w:space="0" w:color="auto"/>
                        <w:right w:val="none" w:sz="0" w:space="0" w:color="auto"/>
                      </w:divBdr>
                    </w:div>
                  </w:divsChild>
                </w:div>
                <w:div w:id="2121103913">
                  <w:marLeft w:val="0"/>
                  <w:marRight w:val="0"/>
                  <w:marTop w:val="0"/>
                  <w:marBottom w:val="0"/>
                  <w:divBdr>
                    <w:top w:val="none" w:sz="0" w:space="0" w:color="auto"/>
                    <w:left w:val="none" w:sz="0" w:space="0" w:color="auto"/>
                    <w:bottom w:val="none" w:sz="0" w:space="0" w:color="auto"/>
                    <w:right w:val="none" w:sz="0" w:space="0" w:color="auto"/>
                  </w:divBdr>
                  <w:divsChild>
                    <w:div w:id="666983690">
                      <w:marLeft w:val="0"/>
                      <w:marRight w:val="0"/>
                      <w:marTop w:val="0"/>
                      <w:marBottom w:val="0"/>
                      <w:divBdr>
                        <w:top w:val="none" w:sz="0" w:space="0" w:color="auto"/>
                        <w:left w:val="none" w:sz="0" w:space="0" w:color="auto"/>
                        <w:bottom w:val="none" w:sz="0" w:space="0" w:color="auto"/>
                        <w:right w:val="none" w:sz="0" w:space="0" w:color="auto"/>
                      </w:divBdr>
                    </w:div>
                  </w:divsChild>
                </w:div>
                <w:div w:id="2137480653">
                  <w:marLeft w:val="0"/>
                  <w:marRight w:val="0"/>
                  <w:marTop w:val="0"/>
                  <w:marBottom w:val="0"/>
                  <w:divBdr>
                    <w:top w:val="none" w:sz="0" w:space="0" w:color="auto"/>
                    <w:left w:val="none" w:sz="0" w:space="0" w:color="auto"/>
                    <w:bottom w:val="none" w:sz="0" w:space="0" w:color="auto"/>
                    <w:right w:val="none" w:sz="0" w:space="0" w:color="auto"/>
                  </w:divBdr>
                  <w:divsChild>
                    <w:div w:id="11138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5788">
          <w:marLeft w:val="0"/>
          <w:marRight w:val="0"/>
          <w:marTop w:val="0"/>
          <w:marBottom w:val="0"/>
          <w:divBdr>
            <w:top w:val="none" w:sz="0" w:space="0" w:color="auto"/>
            <w:left w:val="none" w:sz="0" w:space="0" w:color="auto"/>
            <w:bottom w:val="none" w:sz="0" w:space="0" w:color="auto"/>
            <w:right w:val="none" w:sz="0" w:space="0" w:color="auto"/>
          </w:divBdr>
        </w:div>
        <w:div w:id="555430221">
          <w:marLeft w:val="0"/>
          <w:marRight w:val="0"/>
          <w:marTop w:val="0"/>
          <w:marBottom w:val="0"/>
          <w:divBdr>
            <w:top w:val="none" w:sz="0" w:space="0" w:color="auto"/>
            <w:left w:val="none" w:sz="0" w:space="0" w:color="auto"/>
            <w:bottom w:val="none" w:sz="0" w:space="0" w:color="auto"/>
            <w:right w:val="none" w:sz="0" w:space="0" w:color="auto"/>
          </w:divBdr>
        </w:div>
        <w:div w:id="571499911">
          <w:marLeft w:val="0"/>
          <w:marRight w:val="0"/>
          <w:marTop w:val="0"/>
          <w:marBottom w:val="0"/>
          <w:divBdr>
            <w:top w:val="none" w:sz="0" w:space="0" w:color="auto"/>
            <w:left w:val="none" w:sz="0" w:space="0" w:color="auto"/>
            <w:bottom w:val="none" w:sz="0" w:space="0" w:color="auto"/>
            <w:right w:val="none" w:sz="0" w:space="0" w:color="auto"/>
          </w:divBdr>
          <w:divsChild>
            <w:div w:id="51657120">
              <w:marLeft w:val="0"/>
              <w:marRight w:val="0"/>
              <w:marTop w:val="0"/>
              <w:marBottom w:val="0"/>
              <w:divBdr>
                <w:top w:val="none" w:sz="0" w:space="0" w:color="auto"/>
                <w:left w:val="none" w:sz="0" w:space="0" w:color="auto"/>
                <w:bottom w:val="none" w:sz="0" w:space="0" w:color="auto"/>
                <w:right w:val="none" w:sz="0" w:space="0" w:color="auto"/>
              </w:divBdr>
            </w:div>
            <w:div w:id="99301764">
              <w:marLeft w:val="0"/>
              <w:marRight w:val="0"/>
              <w:marTop w:val="0"/>
              <w:marBottom w:val="0"/>
              <w:divBdr>
                <w:top w:val="none" w:sz="0" w:space="0" w:color="auto"/>
                <w:left w:val="none" w:sz="0" w:space="0" w:color="auto"/>
                <w:bottom w:val="none" w:sz="0" w:space="0" w:color="auto"/>
                <w:right w:val="none" w:sz="0" w:space="0" w:color="auto"/>
              </w:divBdr>
            </w:div>
            <w:div w:id="385952985">
              <w:marLeft w:val="0"/>
              <w:marRight w:val="0"/>
              <w:marTop w:val="0"/>
              <w:marBottom w:val="0"/>
              <w:divBdr>
                <w:top w:val="none" w:sz="0" w:space="0" w:color="auto"/>
                <w:left w:val="none" w:sz="0" w:space="0" w:color="auto"/>
                <w:bottom w:val="none" w:sz="0" w:space="0" w:color="auto"/>
                <w:right w:val="none" w:sz="0" w:space="0" w:color="auto"/>
              </w:divBdr>
            </w:div>
            <w:div w:id="1027146956">
              <w:marLeft w:val="0"/>
              <w:marRight w:val="0"/>
              <w:marTop w:val="0"/>
              <w:marBottom w:val="0"/>
              <w:divBdr>
                <w:top w:val="none" w:sz="0" w:space="0" w:color="auto"/>
                <w:left w:val="none" w:sz="0" w:space="0" w:color="auto"/>
                <w:bottom w:val="none" w:sz="0" w:space="0" w:color="auto"/>
                <w:right w:val="none" w:sz="0" w:space="0" w:color="auto"/>
              </w:divBdr>
            </w:div>
            <w:div w:id="1041252119">
              <w:marLeft w:val="0"/>
              <w:marRight w:val="0"/>
              <w:marTop w:val="0"/>
              <w:marBottom w:val="0"/>
              <w:divBdr>
                <w:top w:val="none" w:sz="0" w:space="0" w:color="auto"/>
                <w:left w:val="none" w:sz="0" w:space="0" w:color="auto"/>
                <w:bottom w:val="none" w:sz="0" w:space="0" w:color="auto"/>
                <w:right w:val="none" w:sz="0" w:space="0" w:color="auto"/>
              </w:divBdr>
            </w:div>
          </w:divsChild>
        </w:div>
        <w:div w:id="581986557">
          <w:marLeft w:val="0"/>
          <w:marRight w:val="0"/>
          <w:marTop w:val="0"/>
          <w:marBottom w:val="0"/>
          <w:divBdr>
            <w:top w:val="none" w:sz="0" w:space="0" w:color="auto"/>
            <w:left w:val="none" w:sz="0" w:space="0" w:color="auto"/>
            <w:bottom w:val="none" w:sz="0" w:space="0" w:color="auto"/>
            <w:right w:val="none" w:sz="0" w:space="0" w:color="auto"/>
          </w:divBdr>
        </w:div>
        <w:div w:id="661811752">
          <w:marLeft w:val="0"/>
          <w:marRight w:val="0"/>
          <w:marTop w:val="0"/>
          <w:marBottom w:val="0"/>
          <w:divBdr>
            <w:top w:val="none" w:sz="0" w:space="0" w:color="auto"/>
            <w:left w:val="none" w:sz="0" w:space="0" w:color="auto"/>
            <w:bottom w:val="none" w:sz="0" w:space="0" w:color="auto"/>
            <w:right w:val="none" w:sz="0" w:space="0" w:color="auto"/>
          </w:divBdr>
        </w:div>
        <w:div w:id="715786366">
          <w:marLeft w:val="0"/>
          <w:marRight w:val="0"/>
          <w:marTop w:val="0"/>
          <w:marBottom w:val="0"/>
          <w:divBdr>
            <w:top w:val="none" w:sz="0" w:space="0" w:color="auto"/>
            <w:left w:val="none" w:sz="0" w:space="0" w:color="auto"/>
            <w:bottom w:val="none" w:sz="0" w:space="0" w:color="auto"/>
            <w:right w:val="none" w:sz="0" w:space="0" w:color="auto"/>
          </w:divBdr>
        </w:div>
        <w:div w:id="739442911">
          <w:marLeft w:val="0"/>
          <w:marRight w:val="0"/>
          <w:marTop w:val="0"/>
          <w:marBottom w:val="0"/>
          <w:divBdr>
            <w:top w:val="none" w:sz="0" w:space="0" w:color="auto"/>
            <w:left w:val="none" w:sz="0" w:space="0" w:color="auto"/>
            <w:bottom w:val="none" w:sz="0" w:space="0" w:color="auto"/>
            <w:right w:val="none" w:sz="0" w:space="0" w:color="auto"/>
          </w:divBdr>
          <w:divsChild>
            <w:div w:id="113795054">
              <w:marLeft w:val="0"/>
              <w:marRight w:val="0"/>
              <w:marTop w:val="0"/>
              <w:marBottom w:val="0"/>
              <w:divBdr>
                <w:top w:val="none" w:sz="0" w:space="0" w:color="auto"/>
                <w:left w:val="none" w:sz="0" w:space="0" w:color="auto"/>
                <w:bottom w:val="none" w:sz="0" w:space="0" w:color="auto"/>
                <w:right w:val="none" w:sz="0" w:space="0" w:color="auto"/>
              </w:divBdr>
            </w:div>
            <w:div w:id="1043286471">
              <w:marLeft w:val="0"/>
              <w:marRight w:val="0"/>
              <w:marTop w:val="0"/>
              <w:marBottom w:val="0"/>
              <w:divBdr>
                <w:top w:val="none" w:sz="0" w:space="0" w:color="auto"/>
                <w:left w:val="none" w:sz="0" w:space="0" w:color="auto"/>
                <w:bottom w:val="none" w:sz="0" w:space="0" w:color="auto"/>
                <w:right w:val="none" w:sz="0" w:space="0" w:color="auto"/>
              </w:divBdr>
            </w:div>
            <w:div w:id="1361584145">
              <w:marLeft w:val="0"/>
              <w:marRight w:val="0"/>
              <w:marTop w:val="0"/>
              <w:marBottom w:val="0"/>
              <w:divBdr>
                <w:top w:val="none" w:sz="0" w:space="0" w:color="auto"/>
                <w:left w:val="none" w:sz="0" w:space="0" w:color="auto"/>
                <w:bottom w:val="none" w:sz="0" w:space="0" w:color="auto"/>
                <w:right w:val="none" w:sz="0" w:space="0" w:color="auto"/>
              </w:divBdr>
            </w:div>
            <w:div w:id="1615138994">
              <w:marLeft w:val="0"/>
              <w:marRight w:val="0"/>
              <w:marTop w:val="0"/>
              <w:marBottom w:val="0"/>
              <w:divBdr>
                <w:top w:val="none" w:sz="0" w:space="0" w:color="auto"/>
                <w:left w:val="none" w:sz="0" w:space="0" w:color="auto"/>
                <w:bottom w:val="none" w:sz="0" w:space="0" w:color="auto"/>
                <w:right w:val="none" w:sz="0" w:space="0" w:color="auto"/>
              </w:divBdr>
            </w:div>
            <w:div w:id="1796218236">
              <w:marLeft w:val="0"/>
              <w:marRight w:val="0"/>
              <w:marTop w:val="0"/>
              <w:marBottom w:val="0"/>
              <w:divBdr>
                <w:top w:val="none" w:sz="0" w:space="0" w:color="auto"/>
                <w:left w:val="none" w:sz="0" w:space="0" w:color="auto"/>
                <w:bottom w:val="none" w:sz="0" w:space="0" w:color="auto"/>
                <w:right w:val="none" w:sz="0" w:space="0" w:color="auto"/>
              </w:divBdr>
            </w:div>
          </w:divsChild>
        </w:div>
        <w:div w:id="763182970">
          <w:marLeft w:val="0"/>
          <w:marRight w:val="0"/>
          <w:marTop w:val="0"/>
          <w:marBottom w:val="0"/>
          <w:divBdr>
            <w:top w:val="none" w:sz="0" w:space="0" w:color="auto"/>
            <w:left w:val="none" w:sz="0" w:space="0" w:color="auto"/>
            <w:bottom w:val="none" w:sz="0" w:space="0" w:color="auto"/>
            <w:right w:val="none" w:sz="0" w:space="0" w:color="auto"/>
          </w:divBdr>
        </w:div>
        <w:div w:id="776874720">
          <w:marLeft w:val="0"/>
          <w:marRight w:val="0"/>
          <w:marTop w:val="0"/>
          <w:marBottom w:val="0"/>
          <w:divBdr>
            <w:top w:val="none" w:sz="0" w:space="0" w:color="auto"/>
            <w:left w:val="none" w:sz="0" w:space="0" w:color="auto"/>
            <w:bottom w:val="none" w:sz="0" w:space="0" w:color="auto"/>
            <w:right w:val="none" w:sz="0" w:space="0" w:color="auto"/>
          </w:divBdr>
        </w:div>
        <w:div w:id="792678132">
          <w:marLeft w:val="0"/>
          <w:marRight w:val="0"/>
          <w:marTop w:val="0"/>
          <w:marBottom w:val="0"/>
          <w:divBdr>
            <w:top w:val="none" w:sz="0" w:space="0" w:color="auto"/>
            <w:left w:val="none" w:sz="0" w:space="0" w:color="auto"/>
            <w:bottom w:val="none" w:sz="0" w:space="0" w:color="auto"/>
            <w:right w:val="none" w:sz="0" w:space="0" w:color="auto"/>
          </w:divBdr>
        </w:div>
        <w:div w:id="810444590">
          <w:marLeft w:val="0"/>
          <w:marRight w:val="0"/>
          <w:marTop w:val="0"/>
          <w:marBottom w:val="0"/>
          <w:divBdr>
            <w:top w:val="none" w:sz="0" w:space="0" w:color="auto"/>
            <w:left w:val="none" w:sz="0" w:space="0" w:color="auto"/>
            <w:bottom w:val="none" w:sz="0" w:space="0" w:color="auto"/>
            <w:right w:val="none" w:sz="0" w:space="0" w:color="auto"/>
          </w:divBdr>
        </w:div>
        <w:div w:id="936593936">
          <w:marLeft w:val="0"/>
          <w:marRight w:val="0"/>
          <w:marTop w:val="0"/>
          <w:marBottom w:val="0"/>
          <w:divBdr>
            <w:top w:val="none" w:sz="0" w:space="0" w:color="auto"/>
            <w:left w:val="none" w:sz="0" w:space="0" w:color="auto"/>
            <w:bottom w:val="none" w:sz="0" w:space="0" w:color="auto"/>
            <w:right w:val="none" w:sz="0" w:space="0" w:color="auto"/>
          </w:divBdr>
        </w:div>
        <w:div w:id="956718029">
          <w:marLeft w:val="0"/>
          <w:marRight w:val="0"/>
          <w:marTop w:val="0"/>
          <w:marBottom w:val="0"/>
          <w:divBdr>
            <w:top w:val="none" w:sz="0" w:space="0" w:color="auto"/>
            <w:left w:val="none" w:sz="0" w:space="0" w:color="auto"/>
            <w:bottom w:val="none" w:sz="0" w:space="0" w:color="auto"/>
            <w:right w:val="none" w:sz="0" w:space="0" w:color="auto"/>
          </w:divBdr>
        </w:div>
        <w:div w:id="976032284">
          <w:marLeft w:val="0"/>
          <w:marRight w:val="0"/>
          <w:marTop w:val="0"/>
          <w:marBottom w:val="0"/>
          <w:divBdr>
            <w:top w:val="none" w:sz="0" w:space="0" w:color="auto"/>
            <w:left w:val="none" w:sz="0" w:space="0" w:color="auto"/>
            <w:bottom w:val="none" w:sz="0" w:space="0" w:color="auto"/>
            <w:right w:val="none" w:sz="0" w:space="0" w:color="auto"/>
          </w:divBdr>
          <w:divsChild>
            <w:div w:id="966274443">
              <w:marLeft w:val="-68"/>
              <w:marRight w:val="0"/>
              <w:marTop w:val="27"/>
              <w:marBottom w:val="27"/>
              <w:divBdr>
                <w:top w:val="none" w:sz="0" w:space="0" w:color="auto"/>
                <w:left w:val="none" w:sz="0" w:space="0" w:color="auto"/>
                <w:bottom w:val="none" w:sz="0" w:space="0" w:color="auto"/>
                <w:right w:val="none" w:sz="0" w:space="0" w:color="auto"/>
              </w:divBdr>
              <w:divsChild>
                <w:div w:id="83915164">
                  <w:marLeft w:val="0"/>
                  <w:marRight w:val="0"/>
                  <w:marTop w:val="0"/>
                  <w:marBottom w:val="0"/>
                  <w:divBdr>
                    <w:top w:val="none" w:sz="0" w:space="0" w:color="auto"/>
                    <w:left w:val="none" w:sz="0" w:space="0" w:color="auto"/>
                    <w:bottom w:val="none" w:sz="0" w:space="0" w:color="auto"/>
                    <w:right w:val="none" w:sz="0" w:space="0" w:color="auto"/>
                  </w:divBdr>
                  <w:divsChild>
                    <w:div w:id="585188704">
                      <w:marLeft w:val="0"/>
                      <w:marRight w:val="0"/>
                      <w:marTop w:val="0"/>
                      <w:marBottom w:val="0"/>
                      <w:divBdr>
                        <w:top w:val="none" w:sz="0" w:space="0" w:color="auto"/>
                        <w:left w:val="none" w:sz="0" w:space="0" w:color="auto"/>
                        <w:bottom w:val="none" w:sz="0" w:space="0" w:color="auto"/>
                        <w:right w:val="none" w:sz="0" w:space="0" w:color="auto"/>
                      </w:divBdr>
                    </w:div>
                  </w:divsChild>
                </w:div>
                <w:div w:id="290135151">
                  <w:marLeft w:val="0"/>
                  <w:marRight w:val="0"/>
                  <w:marTop w:val="0"/>
                  <w:marBottom w:val="0"/>
                  <w:divBdr>
                    <w:top w:val="none" w:sz="0" w:space="0" w:color="auto"/>
                    <w:left w:val="none" w:sz="0" w:space="0" w:color="auto"/>
                    <w:bottom w:val="none" w:sz="0" w:space="0" w:color="auto"/>
                    <w:right w:val="none" w:sz="0" w:space="0" w:color="auto"/>
                  </w:divBdr>
                  <w:divsChild>
                    <w:div w:id="297496060">
                      <w:marLeft w:val="0"/>
                      <w:marRight w:val="0"/>
                      <w:marTop w:val="0"/>
                      <w:marBottom w:val="0"/>
                      <w:divBdr>
                        <w:top w:val="none" w:sz="0" w:space="0" w:color="auto"/>
                        <w:left w:val="none" w:sz="0" w:space="0" w:color="auto"/>
                        <w:bottom w:val="none" w:sz="0" w:space="0" w:color="auto"/>
                        <w:right w:val="none" w:sz="0" w:space="0" w:color="auto"/>
                      </w:divBdr>
                    </w:div>
                  </w:divsChild>
                </w:div>
                <w:div w:id="374043037">
                  <w:marLeft w:val="0"/>
                  <w:marRight w:val="0"/>
                  <w:marTop w:val="0"/>
                  <w:marBottom w:val="0"/>
                  <w:divBdr>
                    <w:top w:val="none" w:sz="0" w:space="0" w:color="auto"/>
                    <w:left w:val="none" w:sz="0" w:space="0" w:color="auto"/>
                    <w:bottom w:val="none" w:sz="0" w:space="0" w:color="auto"/>
                    <w:right w:val="none" w:sz="0" w:space="0" w:color="auto"/>
                  </w:divBdr>
                  <w:divsChild>
                    <w:div w:id="336662316">
                      <w:marLeft w:val="0"/>
                      <w:marRight w:val="0"/>
                      <w:marTop w:val="0"/>
                      <w:marBottom w:val="0"/>
                      <w:divBdr>
                        <w:top w:val="none" w:sz="0" w:space="0" w:color="auto"/>
                        <w:left w:val="none" w:sz="0" w:space="0" w:color="auto"/>
                        <w:bottom w:val="none" w:sz="0" w:space="0" w:color="auto"/>
                        <w:right w:val="none" w:sz="0" w:space="0" w:color="auto"/>
                      </w:divBdr>
                    </w:div>
                  </w:divsChild>
                </w:div>
                <w:div w:id="610169918">
                  <w:marLeft w:val="0"/>
                  <w:marRight w:val="0"/>
                  <w:marTop w:val="0"/>
                  <w:marBottom w:val="0"/>
                  <w:divBdr>
                    <w:top w:val="none" w:sz="0" w:space="0" w:color="auto"/>
                    <w:left w:val="none" w:sz="0" w:space="0" w:color="auto"/>
                    <w:bottom w:val="none" w:sz="0" w:space="0" w:color="auto"/>
                    <w:right w:val="none" w:sz="0" w:space="0" w:color="auto"/>
                  </w:divBdr>
                  <w:divsChild>
                    <w:div w:id="302002851">
                      <w:marLeft w:val="0"/>
                      <w:marRight w:val="0"/>
                      <w:marTop w:val="0"/>
                      <w:marBottom w:val="0"/>
                      <w:divBdr>
                        <w:top w:val="none" w:sz="0" w:space="0" w:color="auto"/>
                        <w:left w:val="none" w:sz="0" w:space="0" w:color="auto"/>
                        <w:bottom w:val="none" w:sz="0" w:space="0" w:color="auto"/>
                        <w:right w:val="none" w:sz="0" w:space="0" w:color="auto"/>
                      </w:divBdr>
                    </w:div>
                  </w:divsChild>
                </w:div>
                <w:div w:id="815030780">
                  <w:marLeft w:val="0"/>
                  <w:marRight w:val="0"/>
                  <w:marTop w:val="0"/>
                  <w:marBottom w:val="0"/>
                  <w:divBdr>
                    <w:top w:val="none" w:sz="0" w:space="0" w:color="auto"/>
                    <w:left w:val="none" w:sz="0" w:space="0" w:color="auto"/>
                    <w:bottom w:val="none" w:sz="0" w:space="0" w:color="auto"/>
                    <w:right w:val="none" w:sz="0" w:space="0" w:color="auto"/>
                  </w:divBdr>
                  <w:divsChild>
                    <w:div w:id="132217719">
                      <w:marLeft w:val="0"/>
                      <w:marRight w:val="0"/>
                      <w:marTop w:val="0"/>
                      <w:marBottom w:val="0"/>
                      <w:divBdr>
                        <w:top w:val="none" w:sz="0" w:space="0" w:color="auto"/>
                        <w:left w:val="none" w:sz="0" w:space="0" w:color="auto"/>
                        <w:bottom w:val="none" w:sz="0" w:space="0" w:color="auto"/>
                        <w:right w:val="none" w:sz="0" w:space="0" w:color="auto"/>
                      </w:divBdr>
                    </w:div>
                  </w:divsChild>
                </w:div>
                <w:div w:id="1141071892">
                  <w:marLeft w:val="0"/>
                  <w:marRight w:val="0"/>
                  <w:marTop w:val="0"/>
                  <w:marBottom w:val="0"/>
                  <w:divBdr>
                    <w:top w:val="none" w:sz="0" w:space="0" w:color="auto"/>
                    <w:left w:val="none" w:sz="0" w:space="0" w:color="auto"/>
                    <w:bottom w:val="none" w:sz="0" w:space="0" w:color="auto"/>
                    <w:right w:val="none" w:sz="0" w:space="0" w:color="auto"/>
                  </w:divBdr>
                  <w:divsChild>
                    <w:div w:id="1485899121">
                      <w:marLeft w:val="0"/>
                      <w:marRight w:val="0"/>
                      <w:marTop w:val="0"/>
                      <w:marBottom w:val="0"/>
                      <w:divBdr>
                        <w:top w:val="none" w:sz="0" w:space="0" w:color="auto"/>
                        <w:left w:val="none" w:sz="0" w:space="0" w:color="auto"/>
                        <w:bottom w:val="none" w:sz="0" w:space="0" w:color="auto"/>
                        <w:right w:val="none" w:sz="0" w:space="0" w:color="auto"/>
                      </w:divBdr>
                    </w:div>
                  </w:divsChild>
                </w:div>
                <w:div w:id="1533299496">
                  <w:marLeft w:val="0"/>
                  <w:marRight w:val="0"/>
                  <w:marTop w:val="0"/>
                  <w:marBottom w:val="0"/>
                  <w:divBdr>
                    <w:top w:val="none" w:sz="0" w:space="0" w:color="auto"/>
                    <w:left w:val="none" w:sz="0" w:space="0" w:color="auto"/>
                    <w:bottom w:val="none" w:sz="0" w:space="0" w:color="auto"/>
                    <w:right w:val="none" w:sz="0" w:space="0" w:color="auto"/>
                  </w:divBdr>
                  <w:divsChild>
                    <w:div w:id="1362824175">
                      <w:marLeft w:val="0"/>
                      <w:marRight w:val="0"/>
                      <w:marTop w:val="0"/>
                      <w:marBottom w:val="0"/>
                      <w:divBdr>
                        <w:top w:val="none" w:sz="0" w:space="0" w:color="auto"/>
                        <w:left w:val="none" w:sz="0" w:space="0" w:color="auto"/>
                        <w:bottom w:val="none" w:sz="0" w:space="0" w:color="auto"/>
                        <w:right w:val="none" w:sz="0" w:space="0" w:color="auto"/>
                      </w:divBdr>
                    </w:div>
                  </w:divsChild>
                </w:div>
                <w:div w:id="1619683269">
                  <w:marLeft w:val="0"/>
                  <w:marRight w:val="0"/>
                  <w:marTop w:val="0"/>
                  <w:marBottom w:val="0"/>
                  <w:divBdr>
                    <w:top w:val="none" w:sz="0" w:space="0" w:color="auto"/>
                    <w:left w:val="none" w:sz="0" w:space="0" w:color="auto"/>
                    <w:bottom w:val="none" w:sz="0" w:space="0" w:color="auto"/>
                    <w:right w:val="none" w:sz="0" w:space="0" w:color="auto"/>
                  </w:divBdr>
                  <w:divsChild>
                    <w:div w:id="604459803">
                      <w:marLeft w:val="0"/>
                      <w:marRight w:val="0"/>
                      <w:marTop w:val="0"/>
                      <w:marBottom w:val="0"/>
                      <w:divBdr>
                        <w:top w:val="none" w:sz="0" w:space="0" w:color="auto"/>
                        <w:left w:val="none" w:sz="0" w:space="0" w:color="auto"/>
                        <w:bottom w:val="none" w:sz="0" w:space="0" w:color="auto"/>
                        <w:right w:val="none" w:sz="0" w:space="0" w:color="auto"/>
                      </w:divBdr>
                    </w:div>
                  </w:divsChild>
                </w:div>
                <w:div w:id="1743331292">
                  <w:marLeft w:val="0"/>
                  <w:marRight w:val="0"/>
                  <w:marTop w:val="0"/>
                  <w:marBottom w:val="0"/>
                  <w:divBdr>
                    <w:top w:val="none" w:sz="0" w:space="0" w:color="auto"/>
                    <w:left w:val="none" w:sz="0" w:space="0" w:color="auto"/>
                    <w:bottom w:val="none" w:sz="0" w:space="0" w:color="auto"/>
                    <w:right w:val="none" w:sz="0" w:space="0" w:color="auto"/>
                  </w:divBdr>
                  <w:divsChild>
                    <w:div w:id="65037857">
                      <w:marLeft w:val="0"/>
                      <w:marRight w:val="0"/>
                      <w:marTop w:val="0"/>
                      <w:marBottom w:val="0"/>
                      <w:divBdr>
                        <w:top w:val="none" w:sz="0" w:space="0" w:color="auto"/>
                        <w:left w:val="none" w:sz="0" w:space="0" w:color="auto"/>
                        <w:bottom w:val="none" w:sz="0" w:space="0" w:color="auto"/>
                        <w:right w:val="none" w:sz="0" w:space="0" w:color="auto"/>
                      </w:divBdr>
                    </w:div>
                    <w:div w:id="399596480">
                      <w:marLeft w:val="0"/>
                      <w:marRight w:val="0"/>
                      <w:marTop w:val="0"/>
                      <w:marBottom w:val="0"/>
                      <w:divBdr>
                        <w:top w:val="none" w:sz="0" w:space="0" w:color="auto"/>
                        <w:left w:val="none" w:sz="0" w:space="0" w:color="auto"/>
                        <w:bottom w:val="none" w:sz="0" w:space="0" w:color="auto"/>
                        <w:right w:val="none" w:sz="0" w:space="0" w:color="auto"/>
                      </w:divBdr>
                    </w:div>
                  </w:divsChild>
                </w:div>
                <w:div w:id="1767997186">
                  <w:marLeft w:val="0"/>
                  <w:marRight w:val="0"/>
                  <w:marTop w:val="0"/>
                  <w:marBottom w:val="0"/>
                  <w:divBdr>
                    <w:top w:val="none" w:sz="0" w:space="0" w:color="auto"/>
                    <w:left w:val="none" w:sz="0" w:space="0" w:color="auto"/>
                    <w:bottom w:val="none" w:sz="0" w:space="0" w:color="auto"/>
                    <w:right w:val="none" w:sz="0" w:space="0" w:color="auto"/>
                  </w:divBdr>
                  <w:divsChild>
                    <w:div w:id="1601066446">
                      <w:marLeft w:val="0"/>
                      <w:marRight w:val="0"/>
                      <w:marTop w:val="0"/>
                      <w:marBottom w:val="0"/>
                      <w:divBdr>
                        <w:top w:val="none" w:sz="0" w:space="0" w:color="auto"/>
                        <w:left w:val="none" w:sz="0" w:space="0" w:color="auto"/>
                        <w:bottom w:val="none" w:sz="0" w:space="0" w:color="auto"/>
                        <w:right w:val="none" w:sz="0" w:space="0" w:color="auto"/>
                      </w:divBdr>
                    </w:div>
                  </w:divsChild>
                </w:div>
                <w:div w:id="1808474970">
                  <w:marLeft w:val="0"/>
                  <w:marRight w:val="0"/>
                  <w:marTop w:val="0"/>
                  <w:marBottom w:val="0"/>
                  <w:divBdr>
                    <w:top w:val="none" w:sz="0" w:space="0" w:color="auto"/>
                    <w:left w:val="none" w:sz="0" w:space="0" w:color="auto"/>
                    <w:bottom w:val="none" w:sz="0" w:space="0" w:color="auto"/>
                    <w:right w:val="none" w:sz="0" w:space="0" w:color="auto"/>
                  </w:divBdr>
                  <w:divsChild>
                    <w:div w:id="1285427334">
                      <w:marLeft w:val="0"/>
                      <w:marRight w:val="0"/>
                      <w:marTop w:val="0"/>
                      <w:marBottom w:val="0"/>
                      <w:divBdr>
                        <w:top w:val="none" w:sz="0" w:space="0" w:color="auto"/>
                        <w:left w:val="none" w:sz="0" w:space="0" w:color="auto"/>
                        <w:bottom w:val="none" w:sz="0" w:space="0" w:color="auto"/>
                        <w:right w:val="none" w:sz="0" w:space="0" w:color="auto"/>
                      </w:divBdr>
                    </w:div>
                  </w:divsChild>
                </w:div>
                <w:div w:id="1954363333">
                  <w:marLeft w:val="0"/>
                  <w:marRight w:val="0"/>
                  <w:marTop w:val="0"/>
                  <w:marBottom w:val="0"/>
                  <w:divBdr>
                    <w:top w:val="none" w:sz="0" w:space="0" w:color="auto"/>
                    <w:left w:val="none" w:sz="0" w:space="0" w:color="auto"/>
                    <w:bottom w:val="none" w:sz="0" w:space="0" w:color="auto"/>
                    <w:right w:val="none" w:sz="0" w:space="0" w:color="auto"/>
                  </w:divBdr>
                  <w:divsChild>
                    <w:div w:id="1832406254">
                      <w:marLeft w:val="0"/>
                      <w:marRight w:val="0"/>
                      <w:marTop w:val="0"/>
                      <w:marBottom w:val="0"/>
                      <w:divBdr>
                        <w:top w:val="none" w:sz="0" w:space="0" w:color="auto"/>
                        <w:left w:val="none" w:sz="0" w:space="0" w:color="auto"/>
                        <w:bottom w:val="none" w:sz="0" w:space="0" w:color="auto"/>
                        <w:right w:val="none" w:sz="0" w:space="0" w:color="auto"/>
                      </w:divBdr>
                    </w:div>
                  </w:divsChild>
                </w:div>
                <w:div w:id="2109813640">
                  <w:marLeft w:val="0"/>
                  <w:marRight w:val="0"/>
                  <w:marTop w:val="0"/>
                  <w:marBottom w:val="0"/>
                  <w:divBdr>
                    <w:top w:val="none" w:sz="0" w:space="0" w:color="auto"/>
                    <w:left w:val="none" w:sz="0" w:space="0" w:color="auto"/>
                    <w:bottom w:val="none" w:sz="0" w:space="0" w:color="auto"/>
                    <w:right w:val="none" w:sz="0" w:space="0" w:color="auto"/>
                  </w:divBdr>
                  <w:divsChild>
                    <w:div w:id="903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72347">
          <w:marLeft w:val="0"/>
          <w:marRight w:val="0"/>
          <w:marTop w:val="0"/>
          <w:marBottom w:val="0"/>
          <w:divBdr>
            <w:top w:val="none" w:sz="0" w:space="0" w:color="auto"/>
            <w:left w:val="none" w:sz="0" w:space="0" w:color="auto"/>
            <w:bottom w:val="none" w:sz="0" w:space="0" w:color="auto"/>
            <w:right w:val="none" w:sz="0" w:space="0" w:color="auto"/>
          </w:divBdr>
        </w:div>
        <w:div w:id="1135290790">
          <w:marLeft w:val="0"/>
          <w:marRight w:val="0"/>
          <w:marTop w:val="0"/>
          <w:marBottom w:val="0"/>
          <w:divBdr>
            <w:top w:val="none" w:sz="0" w:space="0" w:color="auto"/>
            <w:left w:val="none" w:sz="0" w:space="0" w:color="auto"/>
            <w:bottom w:val="none" w:sz="0" w:space="0" w:color="auto"/>
            <w:right w:val="none" w:sz="0" w:space="0" w:color="auto"/>
          </w:divBdr>
          <w:divsChild>
            <w:div w:id="73400853">
              <w:marLeft w:val="0"/>
              <w:marRight w:val="0"/>
              <w:marTop w:val="0"/>
              <w:marBottom w:val="0"/>
              <w:divBdr>
                <w:top w:val="none" w:sz="0" w:space="0" w:color="auto"/>
                <w:left w:val="none" w:sz="0" w:space="0" w:color="auto"/>
                <w:bottom w:val="none" w:sz="0" w:space="0" w:color="auto"/>
                <w:right w:val="none" w:sz="0" w:space="0" w:color="auto"/>
              </w:divBdr>
            </w:div>
            <w:div w:id="635067113">
              <w:marLeft w:val="0"/>
              <w:marRight w:val="0"/>
              <w:marTop w:val="0"/>
              <w:marBottom w:val="0"/>
              <w:divBdr>
                <w:top w:val="none" w:sz="0" w:space="0" w:color="auto"/>
                <w:left w:val="none" w:sz="0" w:space="0" w:color="auto"/>
                <w:bottom w:val="none" w:sz="0" w:space="0" w:color="auto"/>
                <w:right w:val="none" w:sz="0" w:space="0" w:color="auto"/>
              </w:divBdr>
            </w:div>
            <w:div w:id="661665634">
              <w:marLeft w:val="0"/>
              <w:marRight w:val="0"/>
              <w:marTop w:val="0"/>
              <w:marBottom w:val="0"/>
              <w:divBdr>
                <w:top w:val="none" w:sz="0" w:space="0" w:color="auto"/>
                <w:left w:val="none" w:sz="0" w:space="0" w:color="auto"/>
                <w:bottom w:val="none" w:sz="0" w:space="0" w:color="auto"/>
                <w:right w:val="none" w:sz="0" w:space="0" w:color="auto"/>
              </w:divBdr>
            </w:div>
            <w:div w:id="1316380079">
              <w:marLeft w:val="0"/>
              <w:marRight w:val="0"/>
              <w:marTop w:val="0"/>
              <w:marBottom w:val="0"/>
              <w:divBdr>
                <w:top w:val="none" w:sz="0" w:space="0" w:color="auto"/>
                <w:left w:val="none" w:sz="0" w:space="0" w:color="auto"/>
                <w:bottom w:val="none" w:sz="0" w:space="0" w:color="auto"/>
                <w:right w:val="none" w:sz="0" w:space="0" w:color="auto"/>
              </w:divBdr>
            </w:div>
            <w:div w:id="2045405447">
              <w:marLeft w:val="0"/>
              <w:marRight w:val="0"/>
              <w:marTop w:val="0"/>
              <w:marBottom w:val="0"/>
              <w:divBdr>
                <w:top w:val="none" w:sz="0" w:space="0" w:color="auto"/>
                <w:left w:val="none" w:sz="0" w:space="0" w:color="auto"/>
                <w:bottom w:val="none" w:sz="0" w:space="0" w:color="auto"/>
                <w:right w:val="none" w:sz="0" w:space="0" w:color="auto"/>
              </w:divBdr>
            </w:div>
          </w:divsChild>
        </w:div>
        <w:div w:id="1145388249">
          <w:marLeft w:val="0"/>
          <w:marRight w:val="0"/>
          <w:marTop w:val="0"/>
          <w:marBottom w:val="0"/>
          <w:divBdr>
            <w:top w:val="none" w:sz="0" w:space="0" w:color="auto"/>
            <w:left w:val="none" w:sz="0" w:space="0" w:color="auto"/>
            <w:bottom w:val="none" w:sz="0" w:space="0" w:color="auto"/>
            <w:right w:val="none" w:sz="0" w:space="0" w:color="auto"/>
          </w:divBdr>
          <w:divsChild>
            <w:div w:id="112990021">
              <w:marLeft w:val="-68"/>
              <w:marRight w:val="0"/>
              <w:marTop w:val="27"/>
              <w:marBottom w:val="27"/>
              <w:divBdr>
                <w:top w:val="none" w:sz="0" w:space="0" w:color="auto"/>
                <w:left w:val="none" w:sz="0" w:space="0" w:color="auto"/>
                <w:bottom w:val="none" w:sz="0" w:space="0" w:color="auto"/>
                <w:right w:val="none" w:sz="0" w:space="0" w:color="auto"/>
              </w:divBdr>
              <w:divsChild>
                <w:div w:id="3243291">
                  <w:marLeft w:val="0"/>
                  <w:marRight w:val="0"/>
                  <w:marTop w:val="0"/>
                  <w:marBottom w:val="0"/>
                  <w:divBdr>
                    <w:top w:val="none" w:sz="0" w:space="0" w:color="auto"/>
                    <w:left w:val="none" w:sz="0" w:space="0" w:color="auto"/>
                    <w:bottom w:val="none" w:sz="0" w:space="0" w:color="auto"/>
                    <w:right w:val="none" w:sz="0" w:space="0" w:color="auto"/>
                  </w:divBdr>
                  <w:divsChild>
                    <w:div w:id="490801930">
                      <w:marLeft w:val="0"/>
                      <w:marRight w:val="0"/>
                      <w:marTop w:val="0"/>
                      <w:marBottom w:val="0"/>
                      <w:divBdr>
                        <w:top w:val="none" w:sz="0" w:space="0" w:color="auto"/>
                        <w:left w:val="none" w:sz="0" w:space="0" w:color="auto"/>
                        <w:bottom w:val="none" w:sz="0" w:space="0" w:color="auto"/>
                        <w:right w:val="none" w:sz="0" w:space="0" w:color="auto"/>
                      </w:divBdr>
                    </w:div>
                    <w:div w:id="1163426485">
                      <w:marLeft w:val="0"/>
                      <w:marRight w:val="0"/>
                      <w:marTop w:val="0"/>
                      <w:marBottom w:val="0"/>
                      <w:divBdr>
                        <w:top w:val="none" w:sz="0" w:space="0" w:color="auto"/>
                        <w:left w:val="none" w:sz="0" w:space="0" w:color="auto"/>
                        <w:bottom w:val="none" w:sz="0" w:space="0" w:color="auto"/>
                        <w:right w:val="none" w:sz="0" w:space="0" w:color="auto"/>
                      </w:divBdr>
                    </w:div>
                  </w:divsChild>
                </w:div>
                <w:div w:id="197745967">
                  <w:marLeft w:val="0"/>
                  <w:marRight w:val="0"/>
                  <w:marTop w:val="0"/>
                  <w:marBottom w:val="0"/>
                  <w:divBdr>
                    <w:top w:val="none" w:sz="0" w:space="0" w:color="auto"/>
                    <w:left w:val="none" w:sz="0" w:space="0" w:color="auto"/>
                    <w:bottom w:val="none" w:sz="0" w:space="0" w:color="auto"/>
                    <w:right w:val="none" w:sz="0" w:space="0" w:color="auto"/>
                  </w:divBdr>
                  <w:divsChild>
                    <w:div w:id="735055466">
                      <w:marLeft w:val="0"/>
                      <w:marRight w:val="0"/>
                      <w:marTop w:val="0"/>
                      <w:marBottom w:val="0"/>
                      <w:divBdr>
                        <w:top w:val="none" w:sz="0" w:space="0" w:color="auto"/>
                        <w:left w:val="none" w:sz="0" w:space="0" w:color="auto"/>
                        <w:bottom w:val="none" w:sz="0" w:space="0" w:color="auto"/>
                        <w:right w:val="none" w:sz="0" w:space="0" w:color="auto"/>
                      </w:divBdr>
                    </w:div>
                  </w:divsChild>
                </w:div>
                <w:div w:id="435833799">
                  <w:marLeft w:val="0"/>
                  <w:marRight w:val="0"/>
                  <w:marTop w:val="0"/>
                  <w:marBottom w:val="0"/>
                  <w:divBdr>
                    <w:top w:val="none" w:sz="0" w:space="0" w:color="auto"/>
                    <w:left w:val="none" w:sz="0" w:space="0" w:color="auto"/>
                    <w:bottom w:val="none" w:sz="0" w:space="0" w:color="auto"/>
                    <w:right w:val="none" w:sz="0" w:space="0" w:color="auto"/>
                  </w:divBdr>
                  <w:divsChild>
                    <w:div w:id="158542668">
                      <w:marLeft w:val="0"/>
                      <w:marRight w:val="0"/>
                      <w:marTop w:val="0"/>
                      <w:marBottom w:val="0"/>
                      <w:divBdr>
                        <w:top w:val="none" w:sz="0" w:space="0" w:color="auto"/>
                        <w:left w:val="none" w:sz="0" w:space="0" w:color="auto"/>
                        <w:bottom w:val="none" w:sz="0" w:space="0" w:color="auto"/>
                        <w:right w:val="none" w:sz="0" w:space="0" w:color="auto"/>
                      </w:divBdr>
                    </w:div>
                  </w:divsChild>
                </w:div>
                <w:div w:id="1060976699">
                  <w:marLeft w:val="0"/>
                  <w:marRight w:val="0"/>
                  <w:marTop w:val="0"/>
                  <w:marBottom w:val="0"/>
                  <w:divBdr>
                    <w:top w:val="none" w:sz="0" w:space="0" w:color="auto"/>
                    <w:left w:val="none" w:sz="0" w:space="0" w:color="auto"/>
                    <w:bottom w:val="none" w:sz="0" w:space="0" w:color="auto"/>
                    <w:right w:val="none" w:sz="0" w:space="0" w:color="auto"/>
                  </w:divBdr>
                  <w:divsChild>
                    <w:div w:id="94058551">
                      <w:marLeft w:val="0"/>
                      <w:marRight w:val="0"/>
                      <w:marTop w:val="0"/>
                      <w:marBottom w:val="0"/>
                      <w:divBdr>
                        <w:top w:val="none" w:sz="0" w:space="0" w:color="auto"/>
                        <w:left w:val="none" w:sz="0" w:space="0" w:color="auto"/>
                        <w:bottom w:val="none" w:sz="0" w:space="0" w:color="auto"/>
                        <w:right w:val="none" w:sz="0" w:space="0" w:color="auto"/>
                      </w:divBdr>
                    </w:div>
                  </w:divsChild>
                </w:div>
                <w:div w:id="1249341092">
                  <w:marLeft w:val="0"/>
                  <w:marRight w:val="0"/>
                  <w:marTop w:val="0"/>
                  <w:marBottom w:val="0"/>
                  <w:divBdr>
                    <w:top w:val="none" w:sz="0" w:space="0" w:color="auto"/>
                    <w:left w:val="none" w:sz="0" w:space="0" w:color="auto"/>
                    <w:bottom w:val="none" w:sz="0" w:space="0" w:color="auto"/>
                    <w:right w:val="none" w:sz="0" w:space="0" w:color="auto"/>
                  </w:divBdr>
                  <w:divsChild>
                    <w:div w:id="827139737">
                      <w:marLeft w:val="0"/>
                      <w:marRight w:val="0"/>
                      <w:marTop w:val="0"/>
                      <w:marBottom w:val="0"/>
                      <w:divBdr>
                        <w:top w:val="none" w:sz="0" w:space="0" w:color="auto"/>
                        <w:left w:val="none" w:sz="0" w:space="0" w:color="auto"/>
                        <w:bottom w:val="none" w:sz="0" w:space="0" w:color="auto"/>
                        <w:right w:val="none" w:sz="0" w:space="0" w:color="auto"/>
                      </w:divBdr>
                    </w:div>
                  </w:divsChild>
                </w:div>
                <w:div w:id="1327319172">
                  <w:marLeft w:val="0"/>
                  <w:marRight w:val="0"/>
                  <w:marTop w:val="0"/>
                  <w:marBottom w:val="0"/>
                  <w:divBdr>
                    <w:top w:val="none" w:sz="0" w:space="0" w:color="auto"/>
                    <w:left w:val="none" w:sz="0" w:space="0" w:color="auto"/>
                    <w:bottom w:val="none" w:sz="0" w:space="0" w:color="auto"/>
                    <w:right w:val="none" w:sz="0" w:space="0" w:color="auto"/>
                  </w:divBdr>
                  <w:divsChild>
                    <w:div w:id="1578327035">
                      <w:marLeft w:val="0"/>
                      <w:marRight w:val="0"/>
                      <w:marTop w:val="0"/>
                      <w:marBottom w:val="0"/>
                      <w:divBdr>
                        <w:top w:val="none" w:sz="0" w:space="0" w:color="auto"/>
                        <w:left w:val="none" w:sz="0" w:space="0" w:color="auto"/>
                        <w:bottom w:val="none" w:sz="0" w:space="0" w:color="auto"/>
                        <w:right w:val="none" w:sz="0" w:space="0" w:color="auto"/>
                      </w:divBdr>
                    </w:div>
                  </w:divsChild>
                </w:div>
                <w:div w:id="1539048308">
                  <w:marLeft w:val="0"/>
                  <w:marRight w:val="0"/>
                  <w:marTop w:val="0"/>
                  <w:marBottom w:val="0"/>
                  <w:divBdr>
                    <w:top w:val="none" w:sz="0" w:space="0" w:color="auto"/>
                    <w:left w:val="none" w:sz="0" w:space="0" w:color="auto"/>
                    <w:bottom w:val="none" w:sz="0" w:space="0" w:color="auto"/>
                    <w:right w:val="none" w:sz="0" w:space="0" w:color="auto"/>
                  </w:divBdr>
                  <w:divsChild>
                    <w:div w:id="1648780944">
                      <w:marLeft w:val="0"/>
                      <w:marRight w:val="0"/>
                      <w:marTop w:val="0"/>
                      <w:marBottom w:val="0"/>
                      <w:divBdr>
                        <w:top w:val="none" w:sz="0" w:space="0" w:color="auto"/>
                        <w:left w:val="none" w:sz="0" w:space="0" w:color="auto"/>
                        <w:bottom w:val="none" w:sz="0" w:space="0" w:color="auto"/>
                        <w:right w:val="none" w:sz="0" w:space="0" w:color="auto"/>
                      </w:divBdr>
                    </w:div>
                  </w:divsChild>
                </w:div>
                <w:div w:id="1701859072">
                  <w:marLeft w:val="0"/>
                  <w:marRight w:val="0"/>
                  <w:marTop w:val="0"/>
                  <w:marBottom w:val="0"/>
                  <w:divBdr>
                    <w:top w:val="none" w:sz="0" w:space="0" w:color="auto"/>
                    <w:left w:val="none" w:sz="0" w:space="0" w:color="auto"/>
                    <w:bottom w:val="none" w:sz="0" w:space="0" w:color="auto"/>
                    <w:right w:val="none" w:sz="0" w:space="0" w:color="auto"/>
                  </w:divBdr>
                  <w:divsChild>
                    <w:div w:id="513299321">
                      <w:marLeft w:val="0"/>
                      <w:marRight w:val="0"/>
                      <w:marTop w:val="0"/>
                      <w:marBottom w:val="0"/>
                      <w:divBdr>
                        <w:top w:val="none" w:sz="0" w:space="0" w:color="auto"/>
                        <w:left w:val="none" w:sz="0" w:space="0" w:color="auto"/>
                        <w:bottom w:val="none" w:sz="0" w:space="0" w:color="auto"/>
                        <w:right w:val="none" w:sz="0" w:space="0" w:color="auto"/>
                      </w:divBdr>
                    </w:div>
                  </w:divsChild>
                </w:div>
                <w:div w:id="1814981202">
                  <w:marLeft w:val="0"/>
                  <w:marRight w:val="0"/>
                  <w:marTop w:val="0"/>
                  <w:marBottom w:val="0"/>
                  <w:divBdr>
                    <w:top w:val="none" w:sz="0" w:space="0" w:color="auto"/>
                    <w:left w:val="none" w:sz="0" w:space="0" w:color="auto"/>
                    <w:bottom w:val="none" w:sz="0" w:space="0" w:color="auto"/>
                    <w:right w:val="none" w:sz="0" w:space="0" w:color="auto"/>
                  </w:divBdr>
                  <w:divsChild>
                    <w:div w:id="187063936">
                      <w:marLeft w:val="0"/>
                      <w:marRight w:val="0"/>
                      <w:marTop w:val="0"/>
                      <w:marBottom w:val="0"/>
                      <w:divBdr>
                        <w:top w:val="none" w:sz="0" w:space="0" w:color="auto"/>
                        <w:left w:val="none" w:sz="0" w:space="0" w:color="auto"/>
                        <w:bottom w:val="none" w:sz="0" w:space="0" w:color="auto"/>
                        <w:right w:val="none" w:sz="0" w:space="0" w:color="auto"/>
                      </w:divBdr>
                    </w:div>
                  </w:divsChild>
                </w:div>
                <w:div w:id="1852068844">
                  <w:marLeft w:val="0"/>
                  <w:marRight w:val="0"/>
                  <w:marTop w:val="0"/>
                  <w:marBottom w:val="0"/>
                  <w:divBdr>
                    <w:top w:val="none" w:sz="0" w:space="0" w:color="auto"/>
                    <w:left w:val="none" w:sz="0" w:space="0" w:color="auto"/>
                    <w:bottom w:val="none" w:sz="0" w:space="0" w:color="auto"/>
                    <w:right w:val="none" w:sz="0" w:space="0" w:color="auto"/>
                  </w:divBdr>
                  <w:divsChild>
                    <w:div w:id="1524515877">
                      <w:marLeft w:val="0"/>
                      <w:marRight w:val="0"/>
                      <w:marTop w:val="0"/>
                      <w:marBottom w:val="0"/>
                      <w:divBdr>
                        <w:top w:val="none" w:sz="0" w:space="0" w:color="auto"/>
                        <w:left w:val="none" w:sz="0" w:space="0" w:color="auto"/>
                        <w:bottom w:val="none" w:sz="0" w:space="0" w:color="auto"/>
                        <w:right w:val="none" w:sz="0" w:space="0" w:color="auto"/>
                      </w:divBdr>
                    </w:div>
                  </w:divsChild>
                </w:div>
                <w:div w:id="1938440563">
                  <w:marLeft w:val="0"/>
                  <w:marRight w:val="0"/>
                  <w:marTop w:val="0"/>
                  <w:marBottom w:val="0"/>
                  <w:divBdr>
                    <w:top w:val="none" w:sz="0" w:space="0" w:color="auto"/>
                    <w:left w:val="none" w:sz="0" w:space="0" w:color="auto"/>
                    <w:bottom w:val="none" w:sz="0" w:space="0" w:color="auto"/>
                    <w:right w:val="none" w:sz="0" w:space="0" w:color="auto"/>
                  </w:divBdr>
                  <w:divsChild>
                    <w:div w:id="625546151">
                      <w:marLeft w:val="0"/>
                      <w:marRight w:val="0"/>
                      <w:marTop w:val="0"/>
                      <w:marBottom w:val="0"/>
                      <w:divBdr>
                        <w:top w:val="none" w:sz="0" w:space="0" w:color="auto"/>
                        <w:left w:val="none" w:sz="0" w:space="0" w:color="auto"/>
                        <w:bottom w:val="none" w:sz="0" w:space="0" w:color="auto"/>
                        <w:right w:val="none" w:sz="0" w:space="0" w:color="auto"/>
                      </w:divBdr>
                    </w:div>
                  </w:divsChild>
                </w:div>
                <w:div w:id="1942686833">
                  <w:marLeft w:val="0"/>
                  <w:marRight w:val="0"/>
                  <w:marTop w:val="0"/>
                  <w:marBottom w:val="0"/>
                  <w:divBdr>
                    <w:top w:val="none" w:sz="0" w:space="0" w:color="auto"/>
                    <w:left w:val="none" w:sz="0" w:space="0" w:color="auto"/>
                    <w:bottom w:val="none" w:sz="0" w:space="0" w:color="auto"/>
                    <w:right w:val="none" w:sz="0" w:space="0" w:color="auto"/>
                  </w:divBdr>
                  <w:divsChild>
                    <w:div w:id="348875673">
                      <w:marLeft w:val="0"/>
                      <w:marRight w:val="0"/>
                      <w:marTop w:val="0"/>
                      <w:marBottom w:val="0"/>
                      <w:divBdr>
                        <w:top w:val="none" w:sz="0" w:space="0" w:color="auto"/>
                        <w:left w:val="none" w:sz="0" w:space="0" w:color="auto"/>
                        <w:bottom w:val="none" w:sz="0" w:space="0" w:color="auto"/>
                        <w:right w:val="none" w:sz="0" w:space="0" w:color="auto"/>
                      </w:divBdr>
                    </w:div>
                  </w:divsChild>
                </w:div>
                <w:div w:id="2057311332">
                  <w:marLeft w:val="0"/>
                  <w:marRight w:val="0"/>
                  <w:marTop w:val="0"/>
                  <w:marBottom w:val="0"/>
                  <w:divBdr>
                    <w:top w:val="none" w:sz="0" w:space="0" w:color="auto"/>
                    <w:left w:val="none" w:sz="0" w:space="0" w:color="auto"/>
                    <w:bottom w:val="none" w:sz="0" w:space="0" w:color="auto"/>
                    <w:right w:val="none" w:sz="0" w:space="0" w:color="auto"/>
                  </w:divBdr>
                  <w:divsChild>
                    <w:div w:id="20854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3020">
          <w:marLeft w:val="0"/>
          <w:marRight w:val="0"/>
          <w:marTop w:val="0"/>
          <w:marBottom w:val="0"/>
          <w:divBdr>
            <w:top w:val="none" w:sz="0" w:space="0" w:color="auto"/>
            <w:left w:val="none" w:sz="0" w:space="0" w:color="auto"/>
            <w:bottom w:val="none" w:sz="0" w:space="0" w:color="auto"/>
            <w:right w:val="none" w:sz="0" w:space="0" w:color="auto"/>
          </w:divBdr>
        </w:div>
        <w:div w:id="1161310294">
          <w:marLeft w:val="0"/>
          <w:marRight w:val="0"/>
          <w:marTop w:val="0"/>
          <w:marBottom w:val="0"/>
          <w:divBdr>
            <w:top w:val="none" w:sz="0" w:space="0" w:color="auto"/>
            <w:left w:val="none" w:sz="0" w:space="0" w:color="auto"/>
            <w:bottom w:val="none" w:sz="0" w:space="0" w:color="auto"/>
            <w:right w:val="none" w:sz="0" w:space="0" w:color="auto"/>
          </w:divBdr>
          <w:divsChild>
            <w:div w:id="1704790102">
              <w:marLeft w:val="-68"/>
              <w:marRight w:val="0"/>
              <w:marTop w:val="27"/>
              <w:marBottom w:val="27"/>
              <w:divBdr>
                <w:top w:val="none" w:sz="0" w:space="0" w:color="auto"/>
                <w:left w:val="none" w:sz="0" w:space="0" w:color="auto"/>
                <w:bottom w:val="none" w:sz="0" w:space="0" w:color="auto"/>
                <w:right w:val="none" w:sz="0" w:space="0" w:color="auto"/>
              </w:divBdr>
              <w:divsChild>
                <w:div w:id="206185044">
                  <w:marLeft w:val="0"/>
                  <w:marRight w:val="0"/>
                  <w:marTop w:val="0"/>
                  <w:marBottom w:val="0"/>
                  <w:divBdr>
                    <w:top w:val="none" w:sz="0" w:space="0" w:color="auto"/>
                    <w:left w:val="none" w:sz="0" w:space="0" w:color="auto"/>
                    <w:bottom w:val="none" w:sz="0" w:space="0" w:color="auto"/>
                    <w:right w:val="none" w:sz="0" w:space="0" w:color="auto"/>
                  </w:divBdr>
                  <w:divsChild>
                    <w:div w:id="1651638926">
                      <w:marLeft w:val="0"/>
                      <w:marRight w:val="0"/>
                      <w:marTop w:val="0"/>
                      <w:marBottom w:val="0"/>
                      <w:divBdr>
                        <w:top w:val="none" w:sz="0" w:space="0" w:color="auto"/>
                        <w:left w:val="none" w:sz="0" w:space="0" w:color="auto"/>
                        <w:bottom w:val="none" w:sz="0" w:space="0" w:color="auto"/>
                        <w:right w:val="none" w:sz="0" w:space="0" w:color="auto"/>
                      </w:divBdr>
                    </w:div>
                  </w:divsChild>
                </w:div>
                <w:div w:id="243954822">
                  <w:marLeft w:val="0"/>
                  <w:marRight w:val="0"/>
                  <w:marTop w:val="0"/>
                  <w:marBottom w:val="0"/>
                  <w:divBdr>
                    <w:top w:val="none" w:sz="0" w:space="0" w:color="auto"/>
                    <w:left w:val="none" w:sz="0" w:space="0" w:color="auto"/>
                    <w:bottom w:val="none" w:sz="0" w:space="0" w:color="auto"/>
                    <w:right w:val="none" w:sz="0" w:space="0" w:color="auto"/>
                  </w:divBdr>
                  <w:divsChild>
                    <w:div w:id="1437409579">
                      <w:marLeft w:val="0"/>
                      <w:marRight w:val="0"/>
                      <w:marTop w:val="0"/>
                      <w:marBottom w:val="0"/>
                      <w:divBdr>
                        <w:top w:val="none" w:sz="0" w:space="0" w:color="auto"/>
                        <w:left w:val="none" w:sz="0" w:space="0" w:color="auto"/>
                        <w:bottom w:val="none" w:sz="0" w:space="0" w:color="auto"/>
                        <w:right w:val="none" w:sz="0" w:space="0" w:color="auto"/>
                      </w:divBdr>
                    </w:div>
                  </w:divsChild>
                </w:div>
                <w:div w:id="494415320">
                  <w:marLeft w:val="0"/>
                  <w:marRight w:val="0"/>
                  <w:marTop w:val="0"/>
                  <w:marBottom w:val="0"/>
                  <w:divBdr>
                    <w:top w:val="none" w:sz="0" w:space="0" w:color="auto"/>
                    <w:left w:val="none" w:sz="0" w:space="0" w:color="auto"/>
                    <w:bottom w:val="none" w:sz="0" w:space="0" w:color="auto"/>
                    <w:right w:val="none" w:sz="0" w:space="0" w:color="auto"/>
                  </w:divBdr>
                  <w:divsChild>
                    <w:div w:id="1514564443">
                      <w:marLeft w:val="0"/>
                      <w:marRight w:val="0"/>
                      <w:marTop w:val="0"/>
                      <w:marBottom w:val="0"/>
                      <w:divBdr>
                        <w:top w:val="none" w:sz="0" w:space="0" w:color="auto"/>
                        <w:left w:val="none" w:sz="0" w:space="0" w:color="auto"/>
                        <w:bottom w:val="none" w:sz="0" w:space="0" w:color="auto"/>
                        <w:right w:val="none" w:sz="0" w:space="0" w:color="auto"/>
                      </w:divBdr>
                    </w:div>
                  </w:divsChild>
                </w:div>
                <w:div w:id="779570247">
                  <w:marLeft w:val="0"/>
                  <w:marRight w:val="0"/>
                  <w:marTop w:val="0"/>
                  <w:marBottom w:val="0"/>
                  <w:divBdr>
                    <w:top w:val="none" w:sz="0" w:space="0" w:color="auto"/>
                    <w:left w:val="none" w:sz="0" w:space="0" w:color="auto"/>
                    <w:bottom w:val="none" w:sz="0" w:space="0" w:color="auto"/>
                    <w:right w:val="none" w:sz="0" w:space="0" w:color="auto"/>
                  </w:divBdr>
                  <w:divsChild>
                    <w:div w:id="1225068546">
                      <w:marLeft w:val="0"/>
                      <w:marRight w:val="0"/>
                      <w:marTop w:val="0"/>
                      <w:marBottom w:val="0"/>
                      <w:divBdr>
                        <w:top w:val="none" w:sz="0" w:space="0" w:color="auto"/>
                        <w:left w:val="none" w:sz="0" w:space="0" w:color="auto"/>
                        <w:bottom w:val="none" w:sz="0" w:space="0" w:color="auto"/>
                        <w:right w:val="none" w:sz="0" w:space="0" w:color="auto"/>
                      </w:divBdr>
                    </w:div>
                  </w:divsChild>
                </w:div>
                <w:div w:id="843201932">
                  <w:marLeft w:val="0"/>
                  <w:marRight w:val="0"/>
                  <w:marTop w:val="0"/>
                  <w:marBottom w:val="0"/>
                  <w:divBdr>
                    <w:top w:val="none" w:sz="0" w:space="0" w:color="auto"/>
                    <w:left w:val="none" w:sz="0" w:space="0" w:color="auto"/>
                    <w:bottom w:val="none" w:sz="0" w:space="0" w:color="auto"/>
                    <w:right w:val="none" w:sz="0" w:space="0" w:color="auto"/>
                  </w:divBdr>
                  <w:divsChild>
                    <w:div w:id="1605914871">
                      <w:marLeft w:val="0"/>
                      <w:marRight w:val="0"/>
                      <w:marTop w:val="0"/>
                      <w:marBottom w:val="0"/>
                      <w:divBdr>
                        <w:top w:val="none" w:sz="0" w:space="0" w:color="auto"/>
                        <w:left w:val="none" w:sz="0" w:space="0" w:color="auto"/>
                        <w:bottom w:val="none" w:sz="0" w:space="0" w:color="auto"/>
                        <w:right w:val="none" w:sz="0" w:space="0" w:color="auto"/>
                      </w:divBdr>
                    </w:div>
                  </w:divsChild>
                </w:div>
                <w:div w:id="1133254837">
                  <w:marLeft w:val="0"/>
                  <w:marRight w:val="0"/>
                  <w:marTop w:val="0"/>
                  <w:marBottom w:val="0"/>
                  <w:divBdr>
                    <w:top w:val="none" w:sz="0" w:space="0" w:color="auto"/>
                    <w:left w:val="none" w:sz="0" w:space="0" w:color="auto"/>
                    <w:bottom w:val="none" w:sz="0" w:space="0" w:color="auto"/>
                    <w:right w:val="none" w:sz="0" w:space="0" w:color="auto"/>
                  </w:divBdr>
                  <w:divsChild>
                    <w:div w:id="1199467956">
                      <w:marLeft w:val="0"/>
                      <w:marRight w:val="0"/>
                      <w:marTop w:val="0"/>
                      <w:marBottom w:val="0"/>
                      <w:divBdr>
                        <w:top w:val="none" w:sz="0" w:space="0" w:color="auto"/>
                        <w:left w:val="none" w:sz="0" w:space="0" w:color="auto"/>
                        <w:bottom w:val="none" w:sz="0" w:space="0" w:color="auto"/>
                        <w:right w:val="none" w:sz="0" w:space="0" w:color="auto"/>
                      </w:divBdr>
                    </w:div>
                  </w:divsChild>
                </w:div>
                <w:div w:id="1172448017">
                  <w:marLeft w:val="0"/>
                  <w:marRight w:val="0"/>
                  <w:marTop w:val="0"/>
                  <w:marBottom w:val="0"/>
                  <w:divBdr>
                    <w:top w:val="none" w:sz="0" w:space="0" w:color="auto"/>
                    <w:left w:val="none" w:sz="0" w:space="0" w:color="auto"/>
                    <w:bottom w:val="none" w:sz="0" w:space="0" w:color="auto"/>
                    <w:right w:val="none" w:sz="0" w:space="0" w:color="auto"/>
                  </w:divBdr>
                  <w:divsChild>
                    <w:div w:id="465775744">
                      <w:marLeft w:val="0"/>
                      <w:marRight w:val="0"/>
                      <w:marTop w:val="0"/>
                      <w:marBottom w:val="0"/>
                      <w:divBdr>
                        <w:top w:val="none" w:sz="0" w:space="0" w:color="auto"/>
                        <w:left w:val="none" w:sz="0" w:space="0" w:color="auto"/>
                        <w:bottom w:val="none" w:sz="0" w:space="0" w:color="auto"/>
                        <w:right w:val="none" w:sz="0" w:space="0" w:color="auto"/>
                      </w:divBdr>
                    </w:div>
                    <w:div w:id="1038118347">
                      <w:marLeft w:val="0"/>
                      <w:marRight w:val="0"/>
                      <w:marTop w:val="0"/>
                      <w:marBottom w:val="0"/>
                      <w:divBdr>
                        <w:top w:val="none" w:sz="0" w:space="0" w:color="auto"/>
                        <w:left w:val="none" w:sz="0" w:space="0" w:color="auto"/>
                        <w:bottom w:val="none" w:sz="0" w:space="0" w:color="auto"/>
                        <w:right w:val="none" w:sz="0" w:space="0" w:color="auto"/>
                      </w:divBdr>
                    </w:div>
                  </w:divsChild>
                </w:div>
                <w:div w:id="1325469813">
                  <w:marLeft w:val="0"/>
                  <w:marRight w:val="0"/>
                  <w:marTop w:val="0"/>
                  <w:marBottom w:val="0"/>
                  <w:divBdr>
                    <w:top w:val="none" w:sz="0" w:space="0" w:color="auto"/>
                    <w:left w:val="none" w:sz="0" w:space="0" w:color="auto"/>
                    <w:bottom w:val="none" w:sz="0" w:space="0" w:color="auto"/>
                    <w:right w:val="none" w:sz="0" w:space="0" w:color="auto"/>
                  </w:divBdr>
                  <w:divsChild>
                    <w:div w:id="1099640434">
                      <w:marLeft w:val="0"/>
                      <w:marRight w:val="0"/>
                      <w:marTop w:val="0"/>
                      <w:marBottom w:val="0"/>
                      <w:divBdr>
                        <w:top w:val="none" w:sz="0" w:space="0" w:color="auto"/>
                        <w:left w:val="none" w:sz="0" w:space="0" w:color="auto"/>
                        <w:bottom w:val="none" w:sz="0" w:space="0" w:color="auto"/>
                        <w:right w:val="none" w:sz="0" w:space="0" w:color="auto"/>
                      </w:divBdr>
                    </w:div>
                  </w:divsChild>
                </w:div>
                <w:div w:id="1528134904">
                  <w:marLeft w:val="0"/>
                  <w:marRight w:val="0"/>
                  <w:marTop w:val="0"/>
                  <w:marBottom w:val="0"/>
                  <w:divBdr>
                    <w:top w:val="none" w:sz="0" w:space="0" w:color="auto"/>
                    <w:left w:val="none" w:sz="0" w:space="0" w:color="auto"/>
                    <w:bottom w:val="none" w:sz="0" w:space="0" w:color="auto"/>
                    <w:right w:val="none" w:sz="0" w:space="0" w:color="auto"/>
                  </w:divBdr>
                  <w:divsChild>
                    <w:div w:id="1930045945">
                      <w:marLeft w:val="0"/>
                      <w:marRight w:val="0"/>
                      <w:marTop w:val="0"/>
                      <w:marBottom w:val="0"/>
                      <w:divBdr>
                        <w:top w:val="none" w:sz="0" w:space="0" w:color="auto"/>
                        <w:left w:val="none" w:sz="0" w:space="0" w:color="auto"/>
                        <w:bottom w:val="none" w:sz="0" w:space="0" w:color="auto"/>
                        <w:right w:val="none" w:sz="0" w:space="0" w:color="auto"/>
                      </w:divBdr>
                    </w:div>
                  </w:divsChild>
                </w:div>
                <w:div w:id="1948582781">
                  <w:marLeft w:val="0"/>
                  <w:marRight w:val="0"/>
                  <w:marTop w:val="0"/>
                  <w:marBottom w:val="0"/>
                  <w:divBdr>
                    <w:top w:val="none" w:sz="0" w:space="0" w:color="auto"/>
                    <w:left w:val="none" w:sz="0" w:space="0" w:color="auto"/>
                    <w:bottom w:val="none" w:sz="0" w:space="0" w:color="auto"/>
                    <w:right w:val="none" w:sz="0" w:space="0" w:color="auto"/>
                  </w:divBdr>
                  <w:divsChild>
                    <w:div w:id="1558205118">
                      <w:marLeft w:val="0"/>
                      <w:marRight w:val="0"/>
                      <w:marTop w:val="0"/>
                      <w:marBottom w:val="0"/>
                      <w:divBdr>
                        <w:top w:val="none" w:sz="0" w:space="0" w:color="auto"/>
                        <w:left w:val="none" w:sz="0" w:space="0" w:color="auto"/>
                        <w:bottom w:val="none" w:sz="0" w:space="0" w:color="auto"/>
                        <w:right w:val="none" w:sz="0" w:space="0" w:color="auto"/>
                      </w:divBdr>
                    </w:div>
                  </w:divsChild>
                </w:div>
                <w:div w:id="2069724101">
                  <w:marLeft w:val="0"/>
                  <w:marRight w:val="0"/>
                  <w:marTop w:val="0"/>
                  <w:marBottom w:val="0"/>
                  <w:divBdr>
                    <w:top w:val="none" w:sz="0" w:space="0" w:color="auto"/>
                    <w:left w:val="none" w:sz="0" w:space="0" w:color="auto"/>
                    <w:bottom w:val="none" w:sz="0" w:space="0" w:color="auto"/>
                    <w:right w:val="none" w:sz="0" w:space="0" w:color="auto"/>
                  </w:divBdr>
                  <w:divsChild>
                    <w:div w:id="848757556">
                      <w:marLeft w:val="0"/>
                      <w:marRight w:val="0"/>
                      <w:marTop w:val="0"/>
                      <w:marBottom w:val="0"/>
                      <w:divBdr>
                        <w:top w:val="none" w:sz="0" w:space="0" w:color="auto"/>
                        <w:left w:val="none" w:sz="0" w:space="0" w:color="auto"/>
                        <w:bottom w:val="none" w:sz="0" w:space="0" w:color="auto"/>
                        <w:right w:val="none" w:sz="0" w:space="0" w:color="auto"/>
                      </w:divBdr>
                    </w:div>
                  </w:divsChild>
                </w:div>
                <w:div w:id="2110391118">
                  <w:marLeft w:val="0"/>
                  <w:marRight w:val="0"/>
                  <w:marTop w:val="0"/>
                  <w:marBottom w:val="0"/>
                  <w:divBdr>
                    <w:top w:val="none" w:sz="0" w:space="0" w:color="auto"/>
                    <w:left w:val="none" w:sz="0" w:space="0" w:color="auto"/>
                    <w:bottom w:val="none" w:sz="0" w:space="0" w:color="auto"/>
                    <w:right w:val="none" w:sz="0" w:space="0" w:color="auto"/>
                  </w:divBdr>
                  <w:divsChild>
                    <w:div w:id="13844901">
                      <w:marLeft w:val="0"/>
                      <w:marRight w:val="0"/>
                      <w:marTop w:val="0"/>
                      <w:marBottom w:val="0"/>
                      <w:divBdr>
                        <w:top w:val="none" w:sz="0" w:space="0" w:color="auto"/>
                        <w:left w:val="none" w:sz="0" w:space="0" w:color="auto"/>
                        <w:bottom w:val="none" w:sz="0" w:space="0" w:color="auto"/>
                        <w:right w:val="none" w:sz="0" w:space="0" w:color="auto"/>
                      </w:divBdr>
                    </w:div>
                  </w:divsChild>
                </w:div>
                <w:div w:id="2113738749">
                  <w:marLeft w:val="0"/>
                  <w:marRight w:val="0"/>
                  <w:marTop w:val="0"/>
                  <w:marBottom w:val="0"/>
                  <w:divBdr>
                    <w:top w:val="none" w:sz="0" w:space="0" w:color="auto"/>
                    <w:left w:val="none" w:sz="0" w:space="0" w:color="auto"/>
                    <w:bottom w:val="none" w:sz="0" w:space="0" w:color="auto"/>
                    <w:right w:val="none" w:sz="0" w:space="0" w:color="auto"/>
                  </w:divBdr>
                  <w:divsChild>
                    <w:div w:id="14766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73004">
          <w:marLeft w:val="0"/>
          <w:marRight w:val="0"/>
          <w:marTop w:val="0"/>
          <w:marBottom w:val="0"/>
          <w:divBdr>
            <w:top w:val="none" w:sz="0" w:space="0" w:color="auto"/>
            <w:left w:val="none" w:sz="0" w:space="0" w:color="auto"/>
            <w:bottom w:val="none" w:sz="0" w:space="0" w:color="auto"/>
            <w:right w:val="none" w:sz="0" w:space="0" w:color="auto"/>
          </w:divBdr>
        </w:div>
        <w:div w:id="1239050248">
          <w:marLeft w:val="0"/>
          <w:marRight w:val="0"/>
          <w:marTop w:val="0"/>
          <w:marBottom w:val="0"/>
          <w:divBdr>
            <w:top w:val="none" w:sz="0" w:space="0" w:color="auto"/>
            <w:left w:val="none" w:sz="0" w:space="0" w:color="auto"/>
            <w:bottom w:val="none" w:sz="0" w:space="0" w:color="auto"/>
            <w:right w:val="none" w:sz="0" w:space="0" w:color="auto"/>
          </w:divBdr>
        </w:div>
        <w:div w:id="1268462000">
          <w:marLeft w:val="0"/>
          <w:marRight w:val="0"/>
          <w:marTop w:val="0"/>
          <w:marBottom w:val="0"/>
          <w:divBdr>
            <w:top w:val="none" w:sz="0" w:space="0" w:color="auto"/>
            <w:left w:val="none" w:sz="0" w:space="0" w:color="auto"/>
            <w:bottom w:val="none" w:sz="0" w:space="0" w:color="auto"/>
            <w:right w:val="none" w:sz="0" w:space="0" w:color="auto"/>
          </w:divBdr>
        </w:div>
        <w:div w:id="1381906166">
          <w:marLeft w:val="0"/>
          <w:marRight w:val="0"/>
          <w:marTop w:val="0"/>
          <w:marBottom w:val="0"/>
          <w:divBdr>
            <w:top w:val="none" w:sz="0" w:space="0" w:color="auto"/>
            <w:left w:val="none" w:sz="0" w:space="0" w:color="auto"/>
            <w:bottom w:val="none" w:sz="0" w:space="0" w:color="auto"/>
            <w:right w:val="none" w:sz="0" w:space="0" w:color="auto"/>
          </w:divBdr>
        </w:div>
        <w:div w:id="1417090546">
          <w:marLeft w:val="0"/>
          <w:marRight w:val="0"/>
          <w:marTop w:val="0"/>
          <w:marBottom w:val="0"/>
          <w:divBdr>
            <w:top w:val="none" w:sz="0" w:space="0" w:color="auto"/>
            <w:left w:val="none" w:sz="0" w:space="0" w:color="auto"/>
            <w:bottom w:val="none" w:sz="0" w:space="0" w:color="auto"/>
            <w:right w:val="none" w:sz="0" w:space="0" w:color="auto"/>
          </w:divBdr>
        </w:div>
        <w:div w:id="1423917753">
          <w:marLeft w:val="0"/>
          <w:marRight w:val="0"/>
          <w:marTop w:val="0"/>
          <w:marBottom w:val="0"/>
          <w:divBdr>
            <w:top w:val="none" w:sz="0" w:space="0" w:color="auto"/>
            <w:left w:val="none" w:sz="0" w:space="0" w:color="auto"/>
            <w:bottom w:val="none" w:sz="0" w:space="0" w:color="auto"/>
            <w:right w:val="none" w:sz="0" w:space="0" w:color="auto"/>
          </w:divBdr>
        </w:div>
        <w:div w:id="1481732827">
          <w:marLeft w:val="0"/>
          <w:marRight w:val="0"/>
          <w:marTop w:val="0"/>
          <w:marBottom w:val="0"/>
          <w:divBdr>
            <w:top w:val="none" w:sz="0" w:space="0" w:color="auto"/>
            <w:left w:val="none" w:sz="0" w:space="0" w:color="auto"/>
            <w:bottom w:val="none" w:sz="0" w:space="0" w:color="auto"/>
            <w:right w:val="none" w:sz="0" w:space="0" w:color="auto"/>
          </w:divBdr>
        </w:div>
        <w:div w:id="1532960730">
          <w:marLeft w:val="0"/>
          <w:marRight w:val="0"/>
          <w:marTop w:val="0"/>
          <w:marBottom w:val="0"/>
          <w:divBdr>
            <w:top w:val="none" w:sz="0" w:space="0" w:color="auto"/>
            <w:left w:val="none" w:sz="0" w:space="0" w:color="auto"/>
            <w:bottom w:val="none" w:sz="0" w:space="0" w:color="auto"/>
            <w:right w:val="none" w:sz="0" w:space="0" w:color="auto"/>
          </w:divBdr>
        </w:div>
        <w:div w:id="1563758113">
          <w:marLeft w:val="0"/>
          <w:marRight w:val="0"/>
          <w:marTop w:val="0"/>
          <w:marBottom w:val="0"/>
          <w:divBdr>
            <w:top w:val="none" w:sz="0" w:space="0" w:color="auto"/>
            <w:left w:val="none" w:sz="0" w:space="0" w:color="auto"/>
            <w:bottom w:val="none" w:sz="0" w:space="0" w:color="auto"/>
            <w:right w:val="none" w:sz="0" w:space="0" w:color="auto"/>
          </w:divBdr>
        </w:div>
        <w:div w:id="1575435933">
          <w:marLeft w:val="0"/>
          <w:marRight w:val="0"/>
          <w:marTop w:val="0"/>
          <w:marBottom w:val="0"/>
          <w:divBdr>
            <w:top w:val="none" w:sz="0" w:space="0" w:color="auto"/>
            <w:left w:val="none" w:sz="0" w:space="0" w:color="auto"/>
            <w:bottom w:val="none" w:sz="0" w:space="0" w:color="auto"/>
            <w:right w:val="none" w:sz="0" w:space="0" w:color="auto"/>
          </w:divBdr>
        </w:div>
        <w:div w:id="1658925224">
          <w:marLeft w:val="0"/>
          <w:marRight w:val="0"/>
          <w:marTop w:val="0"/>
          <w:marBottom w:val="0"/>
          <w:divBdr>
            <w:top w:val="none" w:sz="0" w:space="0" w:color="auto"/>
            <w:left w:val="none" w:sz="0" w:space="0" w:color="auto"/>
            <w:bottom w:val="none" w:sz="0" w:space="0" w:color="auto"/>
            <w:right w:val="none" w:sz="0" w:space="0" w:color="auto"/>
          </w:divBdr>
        </w:div>
        <w:div w:id="1669211415">
          <w:marLeft w:val="0"/>
          <w:marRight w:val="0"/>
          <w:marTop w:val="0"/>
          <w:marBottom w:val="0"/>
          <w:divBdr>
            <w:top w:val="none" w:sz="0" w:space="0" w:color="auto"/>
            <w:left w:val="none" w:sz="0" w:space="0" w:color="auto"/>
            <w:bottom w:val="none" w:sz="0" w:space="0" w:color="auto"/>
            <w:right w:val="none" w:sz="0" w:space="0" w:color="auto"/>
          </w:divBdr>
          <w:divsChild>
            <w:div w:id="4092962">
              <w:marLeft w:val="-68"/>
              <w:marRight w:val="0"/>
              <w:marTop w:val="27"/>
              <w:marBottom w:val="27"/>
              <w:divBdr>
                <w:top w:val="none" w:sz="0" w:space="0" w:color="auto"/>
                <w:left w:val="none" w:sz="0" w:space="0" w:color="auto"/>
                <w:bottom w:val="none" w:sz="0" w:space="0" w:color="auto"/>
                <w:right w:val="none" w:sz="0" w:space="0" w:color="auto"/>
              </w:divBdr>
              <w:divsChild>
                <w:div w:id="49889778">
                  <w:marLeft w:val="0"/>
                  <w:marRight w:val="0"/>
                  <w:marTop w:val="0"/>
                  <w:marBottom w:val="0"/>
                  <w:divBdr>
                    <w:top w:val="none" w:sz="0" w:space="0" w:color="auto"/>
                    <w:left w:val="none" w:sz="0" w:space="0" w:color="auto"/>
                    <w:bottom w:val="none" w:sz="0" w:space="0" w:color="auto"/>
                    <w:right w:val="none" w:sz="0" w:space="0" w:color="auto"/>
                  </w:divBdr>
                  <w:divsChild>
                    <w:div w:id="1184318659">
                      <w:marLeft w:val="0"/>
                      <w:marRight w:val="0"/>
                      <w:marTop w:val="0"/>
                      <w:marBottom w:val="0"/>
                      <w:divBdr>
                        <w:top w:val="none" w:sz="0" w:space="0" w:color="auto"/>
                        <w:left w:val="none" w:sz="0" w:space="0" w:color="auto"/>
                        <w:bottom w:val="none" w:sz="0" w:space="0" w:color="auto"/>
                        <w:right w:val="none" w:sz="0" w:space="0" w:color="auto"/>
                      </w:divBdr>
                    </w:div>
                  </w:divsChild>
                </w:div>
                <w:div w:id="363142781">
                  <w:marLeft w:val="0"/>
                  <w:marRight w:val="0"/>
                  <w:marTop w:val="0"/>
                  <w:marBottom w:val="0"/>
                  <w:divBdr>
                    <w:top w:val="none" w:sz="0" w:space="0" w:color="auto"/>
                    <w:left w:val="none" w:sz="0" w:space="0" w:color="auto"/>
                    <w:bottom w:val="none" w:sz="0" w:space="0" w:color="auto"/>
                    <w:right w:val="none" w:sz="0" w:space="0" w:color="auto"/>
                  </w:divBdr>
                  <w:divsChild>
                    <w:div w:id="848905520">
                      <w:marLeft w:val="0"/>
                      <w:marRight w:val="0"/>
                      <w:marTop w:val="0"/>
                      <w:marBottom w:val="0"/>
                      <w:divBdr>
                        <w:top w:val="none" w:sz="0" w:space="0" w:color="auto"/>
                        <w:left w:val="none" w:sz="0" w:space="0" w:color="auto"/>
                        <w:bottom w:val="none" w:sz="0" w:space="0" w:color="auto"/>
                        <w:right w:val="none" w:sz="0" w:space="0" w:color="auto"/>
                      </w:divBdr>
                    </w:div>
                    <w:div w:id="1665014516">
                      <w:marLeft w:val="0"/>
                      <w:marRight w:val="0"/>
                      <w:marTop w:val="0"/>
                      <w:marBottom w:val="0"/>
                      <w:divBdr>
                        <w:top w:val="none" w:sz="0" w:space="0" w:color="auto"/>
                        <w:left w:val="none" w:sz="0" w:space="0" w:color="auto"/>
                        <w:bottom w:val="none" w:sz="0" w:space="0" w:color="auto"/>
                        <w:right w:val="none" w:sz="0" w:space="0" w:color="auto"/>
                      </w:divBdr>
                    </w:div>
                  </w:divsChild>
                </w:div>
                <w:div w:id="461967790">
                  <w:marLeft w:val="0"/>
                  <w:marRight w:val="0"/>
                  <w:marTop w:val="0"/>
                  <w:marBottom w:val="0"/>
                  <w:divBdr>
                    <w:top w:val="none" w:sz="0" w:space="0" w:color="auto"/>
                    <w:left w:val="none" w:sz="0" w:space="0" w:color="auto"/>
                    <w:bottom w:val="none" w:sz="0" w:space="0" w:color="auto"/>
                    <w:right w:val="none" w:sz="0" w:space="0" w:color="auto"/>
                  </w:divBdr>
                  <w:divsChild>
                    <w:div w:id="1777216472">
                      <w:marLeft w:val="0"/>
                      <w:marRight w:val="0"/>
                      <w:marTop w:val="0"/>
                      <w:marBottom w:val="0"/>
                      <w:divBdr>
                        <w:top w:val="none" w:sz="0" w:space="0" w:color="auto"/>
                        <w:left w:val="none" w:sz="0" w:space="0" w:color="auto"/>
                        <w:bottom w:val="none" w:sz="0" w:space="0" w:color="auto"/>
                        <w:right w:val="none" w:sz="0" w:space="0" w:color="auto"/>
                      </w:divBdr>
                    </w:div>
                  </w:divsChild>
                </w:div>
                <w:div w:id="612790510">
                  <w:marLeft w:val="0"/>
                  <w:marRight w:val="0"/>
                  <w:marTop w:val="0"/>
                  <w:marBottom w:val="0"/>
                  <w:divBdr>
                    <w:top w:val="none" w:sz="0" w:space="0" w:color="auto"/>
                    <w:left w:val="none" w:sz="0" w:space="0" w:color="auto"/>
                    <w:bottom w:val="none" w:sz="0" w:space="0" w:color="auto"/>
                    <w:right w:val="none" w:sz="0" w:space="0" w:color="auto"/>
                  </w:divBdr>
                  <w:divsChild>
                    <w:div w:id="1591964164">
                      <w:marLeft w:val="0"/>
                      <w:marRight w:val="0"/>
                      <w:marTop w:val="0"/>
                      <w:marBottom w:val="0"/>
                      <w:divBdr>
                        <w:top w:val="none" w:sz="0" w:space="0" w:color="auto"/>
                        <w:left w:val="none" w:sz="0" w:space="0" w:color="auto"/>
                        <w:bottom w:val="none" w:sz="0" w:space="0" w:color="auto"/>
                        <w:right w:val="none" w:sz="0" w:space="0" w:color="auto"/>
                      </w:divBdr>
                    </w:div>
                  </w:divsChild>
                </w:div>
                <w:div w:id="627323179">
                  <w:marLeft w:val="0"/>
                  <w:marRight w:val="0"/>
                  <w:marTop w:val="0"/>
                  <w:marBottom w:val="0"/>
                  <w:divBdr>
                    <w:top w:val="none" w:sz="0" w:space="0" w:color="auto"/>
                    <w:left w:val="none" w:sz="0" w:space="0" w:color="auto"/>
                    <w:bottom w:val="none" w:sz="0" w:space="0" w:color="auto"/>
                    <w:right w:val="none" w:sz="0" w:space="0" w:color="auto"/>
                  </w:divBdr>
                  <w:divsChild>
                    <w:div w:id="1995985633">
                      <w:marLeft w:val="0"/>
                      <w:marRight w:val="0"/>
                      <w:marTop w:val="0"/>
                      <w:marBottom w:val="0"/>
                      <w:divBdr>
                        <w:top w:val="none" w:sz="0" w:space="0" w:color="auto"/>
                        <w:left w:val="none" w:sz="0" w:space="0" w:color="auto"/>
                        <w:bottom w:val="none" w:sz="0" w:space="0" w:color="auto"/>
                        <w:right w:val="none" w:sz="0" w:space="0" w:color="auto"/>
                      </w:divBdr>
                    </w:div>
                  </w:divsChild>
                </w:div>
                <w:div w:id="627711341">
                  <w:marLeft w:val="0"/>
                  <w:marRight w:val="0"/>
                  <w:marTop w:val="0"/>
                  <w:marBottom w:val="0"/>
                  <w:divBdr>
                    <w:top w:val="none" w:sz="0" w:space="0" w:color="auto"/>
                    <w:left w:val="none" w:sz="0" w:space="0" w:color="auto"/>
                    <w:bottom w:val="none" w:sz="0" w:space="0" w:color="auto"/>
                    <w:right w:val="none" w:sz="0" w:space="0" w:color="auto"/>
                  </w:divBdr>
                  <w:divsChild>
                    <w:div w:id="30498750">
                      <w:marLeft w:val="0"/>
                      <w:marRight w:val="0"/>
                      <w:marTop w:val="0"/>
                      <w:marBottom w:val="0"/>
                      <w:divBdr>
                        <w:top w:val="none" w:sz="0" w:space="0" w:color="auto"/>
                        <w:left w:val="none" w:sz="0" w:space="0" w:color="auto"/>
                        <w:bottom w:val="none" w:sz="0" w:space="0" w:color="auto"/>
                        <w:right w:val="none" w:sz="0" w:space="0" w:color="auto"/>
                      </w:divBdr>
                    </w:div>
                  </w:divsChild>
                </w:div>
                <w:div w:id="892811871">
                  <w:marLeft w:val="0"/>
                  <w:marRight w:val="0"/>
                  <w:marTop w:val="0"/>
                  <w:marBottom w:val="0"/>
                  <w:divBdr>
                    <w:top w:val="none" w:sz="0" w:space="0" w:color="auto"/>
                    <w:left w:val="none" w:sz="0" w:space="0" w:color="auto"/>
                    <w:bottom w:val="none" w:sz="0" w:space="0" w:color="auto"/>
                    <w:right w:val="none" w:sz="0" w:space="0" w:color="auto"/>
                  </w:divBdr>
                  <w:divsChild>
                    <w:div w:id="670908145">
                      <w:marLeft w:val="0"/>
                      <w:marRight w:val="0"/>
                      <w:marTop w:val="0"/>
                      <w:marBottom w:val="0"/>
                      <w:divBdr>
                        <w:top w:val="none" w:sz="0" w:space="0" w:color="auto"/>
                        <w:left w:val="none" w:sz="0" w:space="0" w:color="auto"/>
                        <w:bottom w:val="none" w:sz="0" w:space="0" w:color="auto"/>
                        <w:right w:val="none" w:sz="0" w:space="0" w:color="auto"/>
                      </w:divBdr>
                    </w:div>
                  </w:divsChild>
                </w:div>
                <w:div w:id="998773403">
                  <w:marLeft w:val="0"/>
                  <w:marRight w:val="0"/>
                  <w:marTop w:val="0"/>
                  <w:marBottom w:val="0"/>
                  <w:divBdr>
                    <w:top w:val="none" w:sz="0" w:space="0" w:color="auto"/>
                    <w:left w:val="none" w:sz="0" w:space="0" w:color="auto"/>
                    <w:bottom w:val="none" w:sz="0" w:space="0" w:color="auto"/>
                    <w:right w:val="none" w:sz="0" w:space="0" w:color="auto"/>
                  </w:divBdr>
                  <w:divsChild>
                    <w:div w:id="859971037">
                      <w:marLeft w:val="0"/>
                      <w:marRight w:val="0"/>
                      <w:marTop w:val="0"/>
                      <w:marBottom w:val="0"/>
                      <w:divBdr>
                        <w:top w:val="none" w:sz="0" w:space="0" w:color="auto"/>
                        <w:left w:val="none" w:sz="0" w:space="0" w:color="auto"/>
                        <w:bottom w:val="none" w:sz="0" w:space="0" w:color="auto"/>
                        <w:right w:val="none" w:sz="0" w:space="0" w:color="auto"/>
                      </w:divBdr>
                    </w:div>
                  </w:divsChild>
                </w:div>
                <w:div w:id="1029598813">
                  <w:marLeft w:val="0"/>
                  <w:marRight w:val="0"/>
                  <w:marTop w:val="0"/>
                  <w:marBottom w:val="0"/>
                  <w:divBdr>
                    <w:top w:val="none" w:sz="0" w:space="0" w:color="auto"/>
                    <w:left w:val="none" w:sz="0" w:space="0" w:color="auto"/>
                    <w:bottom w:val="none" w:sz="0" w:space="0" w:color="auto"/>
                    <w:right w:val="none" w:sz="0" w:space="0" w:color="auto"/>
                  </w:divBdr>
                  <w:divsChild>
                    <w:div w:id="1461724538">
                      <w:marLeft w:val="0"/>
                      <w:marRight w:val="0"/>
                      <w:marTop w:val="0"/>
                      <w:marBottom w:val="0"/>
                      <w:divBdr>
                        <w:top w:val="none" w:sz="0" w:space="0" w:color="auto"/>
                        <w:left w:val="none" w:sz="0" w:space="0" w:color="auto"/>
                        <w:bottom w:val="none" w:sz="0" w:space="0" w:color="auto"/>
                        <w:right w:val="none" w:sz="0" w:space="0" w:color="auto"/>
                      </w:divBdr>
                    </w:div>
                  </w:divsChild>
                </w:div>
                <w:div w:id="1702587728">
                  <w:marLeft w:val="0"/>
                  <w:marRight w:val="0"/>
                  <w:marTop w:val="0"/>
                  <w:marBottom w:val="0"/>
                  <w:divBdr>
                    <w:top w:val="none" w:sz="0" w:space="0" w:color="auto"/>
                    <w:left w:val="none" w:sz="0" w:space="0" w:color="auto"/>
                    <w:bottom w:val="none" w:sz="0" w:space="0" w:color="auto"/>
                    <w:right w:val="none" w:sz="0" w:space="0" w:color="auto"/>
                  </w:divBdr>
                  <w:divsChild>
                    <w:div w:id="1947224128">
                      <w:marLeft w:val="0"/>
                      <w:marRight w:val="0"/>
                      <w:marTop w:val="0"/>
                      <w:marBottom w:val="0"/>
                      <w:divBdr>
                        <w:top w:val="none" w:sz="0" w:space="0" w:color="auto"/>
                        <w:left w:val="none" w:sz="0" w:space="0" w:color="auto"/>
                        <w:bottom w:val="none" w:sz="0" w:space="0" w:color="auto"/>
                        <w:right w:val="none" w:sz="0" w:space="0" w:color="auto"/>
                      </w:divBdr>
                    </w:div>
                  </w:divsChild>
                </w:div>
                <w:div w:id="2090035931">
                  <w:marLeft w:val="0"/>
                  <w:marRight w:val="0"/>
                  <w:marTop w:val="0"/>
                  <w:marBottom w:val="0"/>
                  <w:divBdr>
                    <w:top w:val="none" w:sz="0" w:space="0" w:color="auto"/>
                    <w:left w:val="none" w:sz="0" w:space="0" w:color="auto"/>
                    <w:bottom w:val="none" w:sz="0" w:space="0" w:color="auto"/>
                    <w:right w:val="none" w:sz="0" w:space="0" w:color="auto"/>
                  </w:divBdr>
                  <w:divsChild>
                    <w:div w:id="1175799402">
                      <w:marLeft w:val="0"/>
                      <w:marRight w:val="0"/>
                      <w:marTop w:val="0"/>
                      <w:marBottom w:val="0"/>
                      <w:divBdr>
                        <w:top w:val="none" w:sz="0" w:space="0" w:color="auto"/>
                        <w:left w:val="none" w:sz="0" w:space="0" w:color="auto"/>
                        <w:bottom w:val="none" w:sz="0" w:space="0" w:color="auto"/>
                        <w:right w:val="none" w:sz="0" w:space="0" w:color="auto"/>
                      </w:divBdr>
                    </w:div>
                  </w:divsChild>
                </w:div>
                <w:div w:id="2091851947">
                  <w:marLeft w:val="0"/>
                  <w:marRight w:val="0"/>
                  <w:marTop w:val="0"/>
                  <w:marBottom w:val="0"/>
                  <w:divBdr>
                    <w:top w:val="none" w:sz="0" w:space="0" w:color="auto"/>
                    <w:left w:val="none" w:sz="0" w:space="0" w:color="auto"/>
                    <w:bottom w:val="none" w:sz="0" w:space="0" w:color="auto"/>
                    <w:right w:val="none" w:sz="0" w:space="0" w:color="auto"/>
                  </w:divBdr>
                  <w:divsChild>
                    <w:div w:id="555898042">
                      <w:marLeft w:val="0"/>
                      <w:marRight w:val="0"/>
                      <w:marTop w:val="0"/>
                      <w:marBottom w:val="0"/>
                      <w:divBdr>
                        <w:top w:val="none" w:sz="0" w:space="0" w:color="auto"/>
                        <w:left w:val="none" w:sz="0" w:space="0" w:color="auto"/>
                        <w:bottom w:val="none" w:sz="0" w:space="0" w:color="auto"/>
                        <w:right w:val="none" w:sz="0" w:space="0" w:color="auto"/>
                      </w:divBdr>
                    </w:div>
                  </w:divsChild>
                </w:div>
                <w:div w:id="2108380584">
                  <w:marLeft w:val="0"/>
                  <w:marRight w:val="0"/>
                  <w:marTop w:val="0"/>
                  <w:marBottom w:val="0"/>
                  <w:divBdr>
                    <w:top w:val="none" w:sz="0" w:space="0" w:color="auto"/>
                    <w:left w:val="none" w:sz="0" w:space="0" w:color="auto"/>
                    <w:bottom w:val="none" w:sz="0" w:space="0" w:color="auto"/>
                    <w:right w:val="none" w:sz="0" w:space="0" w:color="auto"/>
                  </w:divBdr>
                  <w:divsChild>
                    <w:div w:id="18297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9146">
          <w:marLeft w:val="0"/>
          <w:marRight w:val="0"/>
          <w:marTop w:val="0"/>
          <w:marBottom w:val="0"/>
          <w:divBdr>
            <w:top w:val="none" w:sz="0" w:space="0" w:color="auto"/>
            <w:left w:val="none" w:sz="0" w:space="0" w:color="auto"/>
            <w:bottom w:val="none" w:sz="0" w:space="0" w:color="auto"/>
            <w:right w:val="none" w:sz="0" w:space="0" w:color="auto"/>
          </w:divBdr>
        </w:div>
        <w:div w:id="1702121448">
          <w:marLeft w:val="0"/>
          <w:marRight w:val="0"/>
          <w:marTop w:val="0"/>
          <w:marBottom w:val="0"/>
          <w:divBdr>
            <w:top w:val="none" w:sz="0" w:space="0" w:color="auto"/>
            <w:left w:val="none" w:sz="0" w:space="0" w:color="auto"/>
            <w:bottom w:val="none" w:sz="0" w:space="0" w:color="auto"/>
            <w:right w:val="none" w:sz="0" w:space="0" w:color="auto"/>
          </w:divBdr>
        </w:div>
        <w:div w:id="1717583598">
          <w:marLeft w:val="0"/>
          <w:marRight w:val="0"/>
          <w:marTop w:val="0"/>
          <w:marBottom w:val="0"/>
          <w:divBdr>
            <w:top w:val="none" w:sz="0" w:space="0" w:color="auto"/>
            <w:left w:val="none" w:sz="0" w:space="0" w:color="auto"/>
            <w:bottom w:val="none" w:sz="0" w:space="0" w:color="auto"/>
            <w:right w:val="none" w:sz="0" w:space="0" w:color="auto"/>
          </w:divBdr>
        </w:div>
        <w:div w:id="1762488761">
          <w:marLeft w:val="0"/>
          <w:marRight w:val="0"/>
          <w:marTop w:val="0"/>
          <w:marBottom w:val="0"/>
          <w:divBdr>
            <w:top w:val="none" w:sz="0" w:space="0" w:color="auto"/>
            <w:left w:val="none" w:sz="0" w:space="0" w:color="auto"/>
            <w:bottom w:val="none" w:sz="0" w:space="0" w:color="auto"/>
            <w:right w:val="none" w:sz="0" w:space="0" w:color="auto"/>
          </w:divBdr>
        </w:div>
        <w:div w:id="1772775334">
          <w:marLeft w:val="0"/>
          <w:marRight w:val="0"/>
          <w:marTop w:val="0"/>
          <w:marBottom w:val="0"/>
          <w:divBdr>
            <w:top w:val="none" w:sz="0" w:space="0" w:color="auto"/>
            <w:left w:val="none" w:sz="0" w:space="0" w:color="auto"/>
            <w:bottom w:val="none" w:sz="0" w:space="0" w:color="auto"/>
            <w:right w:val="none" w:sz="0" w:space="0" w:color="auto"/>
          </w:divBdr>
        </w:div>
        <w:div w:id="1879051195">
          <w:marLeft w:val="0"/>
          <w:marRight w:val="0"/>
          <w:marTop w:val="0"/>
          <w:marBottom w:val="0"/>
          <w:divBdr>
            <w:top w:val="none" w:sz="0" w:space="0" w:color="auto"/>
            <w:left w:val="none" w:sz="0" w:space="0" w:color="auto"/>
            <w:bottom w:val="none" w:sz="0" w:space="0" w:color="auto"/>
            <w:right w:val="none" w:sz="0" w:space="0" w:color="auto"/>
          </w:divBdr>
        </w:div>
        <w:div w:id="1886677475">
          <w:marLeft w:val="0"/>
          <w:marRight w:val="0"/>
          <w:marTop w:val="0"/>
          <w:marBottom w:val="0"/>
          <w:divBdr>
            <w:top w:val="none" w:sz="0" w:space="0" w:color="auto"/>
            <w:left w:val="none" w:sz="0" w:space="0" w:color="auto"/>
            <w:bottom w:val="none" w:sz="0" w:space="0" w:color="auto"/>
            <w:right w:val="none" w:sz="0" w:space="0" w:color="auto"/>
          </w:divBdr>
        </w:div>
        <w:div w:id="1923878325">
          <w:marLeft w:val="0"/>
          <w:marRight w:val="0"/>
          <w:marTop w:val="0"/>
          <w:marBottom w:val="0"/>
          <w:divBdr>
            <w:top w:val="none" w:sz="0" w:space="0" w:color="auto"/>
            <w:left w:val="none" w:sz="0" w:space="0" w:color="auto"/>
            <w:bottom w:val="none" w:sz="0" w:space="0" w:color="auto"/>
            <w:right w:val="none" w:sz="0" w:space="0" w:color="auto"/>
          </w:divBdr>
          <w:divsChild>
            <w:div w:id="285309289">
              <w:marLeft w:val="0"/>
              <w:marRight w:val="0"/>
              <w:marTop w:val="0"/>
              <w:marBottom w:val="0"/>
              <w:divBdr>
                <w:top w:val="none" w:sz="0" w:space="0" w:color="auto"/>
                <w:left w:val="none" w:sz="0" w:space="0" w:color="auto"/>
                <w:bottom w:val="none" w:sz="0" w:space="0" w:color="auto"/>
                <w:right w:val="none" w:sz="0" w:space="0" w:color="auto"/>
              </w:divBdr>
            </w:div>
            <w:div w:id="1232278299">
              <w:marLeft w:val="0"/>
              <w:marRight w:val="0"/>
              <w:marTop w:val="0"/>
              <w:marBottom w:val="0"/>
              <w:divBdr>
                <w:top w:val="none" w:sz="0" w:space="0" w:color="auto"/>
                <w:left w:val="none" w:sz="0" w:space="0" w:color="auto"/>
                <w:bottom w:val="none" w:sz="0" w:space="0" w:color="auto"/>
                <w:right w:val="none" w:sz="0" w:space="0" w:color="auto"/>
              </w:divBdr>
            </w:div>
            <w:div w:id="1401824675">
              <w:marLeft w:val="0"/>
              <w:marRight w:val="0"/>
              <w:marTop w:val="0"/>
              <w:marBottom w:val="0"/>
              <w:divBdr>
                <w:top w:val="none" w:sz="0" w:space="0" w:color="auto"/>
                <w:left w:val="none" w:sz="0" w:space="0" w:color="auto"/>
                <w:bottom w:val="none" w:sz="0" w:space="0" w:color="auto"/>
                <w:right w:val="none" w:sz="0" w:space="0" w:color="auto"/>
              </w:divBdr>
            </w:div>
            <w:div w:id="1838617266">
              <w:marLeft w:val="0"/>
              <w:marRight w:val="0"/>
              <w:marTop w:val="0"/>
              <w:marBottom w:val="0"/>
              <w:divBdr>
                <w:top w:val="none" w:sz="0" w:space="0" w:color="auto"/>
                <w:left w:val="none" w:sz="0" w:space="0" w:color="auto"/>
                <w:bottom w:val="none" w:sz="0" w:space="0" w:color="auto"/>
                <w:right w:val="none" w:sz="0" w:space="0" w:color="auto"/>
              </w:divBdr>
            </w:div>
            <w:div w:id="1881549902">
              <w:marLeft w:val="0"/>
              <w:marRight w:val="0"/>
              <w:marTop w:val="0"/>
              <w:marBottom w:val="0"/>
              <w:divBdr>
                <w:top w:val="none" w:sz="0" w:space="0" w:color="auto"/>
                <w:left w:val="none" w:sz="0" w:space="0" w:color="auto"/>
                <w:bottom w:val="none" w:sz="0" w:space="0" w:color="auto"/>
                <w:right w:val="none" w:sz="0" w:space="0" w:color="auto"/>
              </w:divBdr>
            </w:div>
          </w:divsChild>
        </w:div>
        <w:div w:id="1951204400">
          <w:marLeft w:val="0"/>
          <w:marRight w:val="0"/>
          <w:marTop w:val="0"/>
          <w:marBottom w:val="0"/>
          <w:divBdr>
            <w:top w:val="none" w:sz="0" w:space="0" w:color="auto"/>
            <w:left w:val="none" w:sz="0" w:space="0" w:color="auto"/>
            <w:bottom w:val="none" w:sz="0" w:space="0" w:color="auto"/>
            <w:right w:val="none" w:sz="0" w:space="0" w:color="auto"/>
          </w:divBdr>
        </w:div>
        <w:div w:id="1961834960">
          <w:marLeft w:val="0"/>
          <w:marRight w:val="0"/>
          <w:marTop w:val="0"/>
          <w:marBottom w:val="0"/>
          <w:divBdr>
            <w:top w:val="none" w:sz="0" w:space="0" w:color="auto"/>
            <w:left w:val="none" w:sz="0" w:space="0" w:color="auto"/>
            <w:bottom w:val="none" w:sz="0" w:space="0" w:color="auto"/>
            <w:right w:val="none" w:sz="0" w:space="0" w:color="auto"/>
          </w:divBdr>
          <w:divsChild>
            <w:div w:id="1348480152">
              <w:marLeft w:val="0"/>
              <w:marRight w:val="0"/>
              <w:marTop w:val="0"/>
              <w:marBottom w:val="0"/>
              <w:divBdr>
                <w:top w:val="none" w:sz="0" w:space="0" w:color="auto"/>
                <w:left w:val="none" w:sz="0" w:space="0" w:color="auto"/>
                <w:bottom w:val="none" w:sz="0" w:space="0" w:color="auto"/>
                <w:right w:val="none" w:sz="0" w:space="0" w:color="auto"/>
              </w:divBdr>
            </w:div>
            <w:div w:id="1665236640">
              <w:marLeft w:val="0"/>
              <w:marRight w:val="0"/>
              <w:marTop w:val="0"/>
              <w:marBottom w:val="0"/>
              <w:divBdr>
                <w:top w:val="none" w:sz="0" w:space="0" w:color="auto"/>
                <w:left w:val="none" w:sz="0" w:space="0" w:color="auto"/>
                <w:bottom w:val="none" w:sz="0" w:space="0" w:color="auto"/>
                <w:right w:val="none" w:sz="0" w:space="0" w:color="auto"/>
              </w:divBdr>
            </w:div>
            <w:div w:id="1693843963">
              <w:marLeft w:val="0"/>
              <w:marRight w:val="0"/>
              <w:marTop w:val="0"/>
              <w:marBottom w:val="0"/>
              <w:divBdr>
                <w:top w:val="none" w:sz="0" w:space="0" w:color="auto"/>
                <w:left w:val="none" w:sz="0" w:space="0" w:color="auto"/>
                <w:bottom w:val="none" w:sz="0" w:space="0" w:color="auto"/>
                <w:right w:val="none" w:sz="0" w:space="0" w:color="auto"/>
              </w:divBdr>
            </w:div>
            <w:div w:id="1837188370">
              <w:marLeft w:val="0"/>
              <w:marRight w:val="0"/>
              <w:marTop w:val="0"/>
              <w:marBottom w:val="0"/>
              <w:divBdr>
                <w:top w:val="none" w:sz="0" w:space="0" w:color="auto"/>
                <w:left w:val="none" w:sz="0" w:space="0" w:color="auto"/>
                <w:bottom w:val="none" w:sz="0" w:space="0" w:color="auto"/>
                <w:right w:val="none" w:sz="0" w:space="0" w:color="auto"/>
              </w:divBdr>
            </w:div>
            <w:div w:id="1950701887">
              <w:marLeft w:val="0"/>
              <w:marRight w:val="0"/>
              <w:marTop w:val="0"/>
              <w:marBottom w:val="0"/>
              <w:divBdr>
                <w:top w:val="none" w:sz="0" w:space="0" w:color="auto"/>
                <w:left w:val="none" w:sz="0" w:space="0" w:color="auto"/>
                <w:bottom w:val="none" w:sz="0" w:space="0" w:color="auto"/>
                <w:right w:val="none" w:sz="0" w:space="0" w:color="auto"/>
              </w:divBdr>
            </w:div>
          </w:divsChild>
        </w:div>
        <w:div w:id="1974943613">
          <w:marLeft w:val="0"/>
          <w:marRight w:val="0"/>
          <w:marTop w:val="0"/>
          <w:marBottom w:val="0"/>
          <w:divBdr>
            <w:top w:val="none" w:sz="0" w:space="0" w:color="auto"/>
            <w:left w:val="none" w:sz="0" w:space="0" w:color="auto"/>
            <w:bottom w:val="none" w:sz="0" w:space="0" w:color="auto"/>
            <w:right w:val="none" w:sz="0" w:space="0" w:color="auto"/>
          </w:divBdr>
        </w:div>
        <w:div w:id="2037847360">
          <w:marLeft w:val="0"/>
          <w:marRight w:val="0"/>
          <w:marTop w:val="0"/>
          <w:marBottom w:val="0"/>
          <w:divBdr>
            <w:top w:val="none" w:sz="0" w:space="0" w:color="auto"/>
            <w:left w:val="none" w:sz="0" w:space="0" w:color="auto"/>
            <w:bottom w:val="none" w:sz="0" w:space="0" w:color="auto"/>
            <w:right w:val="none" w:sz="0" w:space="0" w:color="auto"/>
          </w:divBdr>
        </w:div>
        <w:div w:id="2050256407">
          <w:marLeft w:val="0"/>
          <w:marRight w:val="0"/>
          <w:marTop w:val="0"/>
          <w:marBottom w:val="0"/>
          <w:divBdr>
            <w:top w:val="none" w:sz="0" w:space="0" w:color="auto"/>
            <w:left w:val="none" w:sz="0" w:space="0" w:color="auto"/>
            <w:bottom w:val="none" w:sz="0" w:space="0" w:color="auto"/>
            <w:right w:val="none" w:sz="0" w:space="0" w:color="auto"/>
          </w:divBdr>
        </w:div>
        <w:div w:id="2061854582">
          <w:marLeft w:val="0"/>
          <w:marRight w:val="0"/>
          <w:marTop w:val="0"/>
          <w:marBottom w:val="0"/>
          <w:divBdr>
            <w:top w:val="none" w:sz="0" w:space="0" w:color="auto"/>
            <w:left w:val="none" w:sz="0" w:space="0" w:color="auto"/>
            <w:bottom w:val="none" w:sz="0" w:space="0" w:color="auto"/>
            <w:right w:val="none" w:sz="0" w:space="0" w:color="auto"/>
          </w:divBdr>
        </w:div>
        <w:div w:id="2075395220">
          <w:marLeft w:val="0"/>
          <w:marRight w:val="0"/>
          <w:marTop w:val="0"/>
          <w:marBottom w:val="0"/>
          <w:divBdr>
            <w:top w:val="none" w:sz="0" w:space="0" w:color="auto"/>
            <w:left w:val="none" w:sz="0" w:space="0" w:color="auto"/>
            <w:bottom w:val="none" w:sz="0" w:space="0" w:color="auto"/>
            <w:right w:val="none" w:sz="0" w:space="0" w:color="auto"/>
          </w:divBdr>
        </w:div>
      </w:divsChild>
    </w:div>
    <w:div w:id="1027021607">
      <w:bodyDiv w:val="1"/>
      <w:marLeft w:val="0"/>
      <w:marRight w:val="0"/>
      <w:marTop w:val="0"/>
      <w:marBottom w:val="0"/>
      <w:divBdr>
        <w:top w:val="none" w:sz="0" w:space="0" w:color="auto"/>
        <w:left w:val="none" w:sz="0" w:space="0" w:color="auto"/>
        <w:bottom w:val="none" w:sz="0" w:space="0" w:color="auto"/>
        <w:right w:val="none" w:sz="0" w:space="0" w:color="auto"/>
      </w:divBdr>
    </w:div>
    <w:div w:id="1032456047">
      <w:bodyDiv w:val="1"/>
      <w:marLeft w:val="0"/>
      <w:marRight w:val="0"/>
      <w:marTop w:val="0"/>
      <w:marBottom w:val="0"/>
      <w:divBdr>
        <w:top w:val="none" w:sz="0" w:space="0" w:color="auto"/>
        <w:left w:val="none" w:sz="0" w:space="0" w:color="auto"/>
        <w:bottom w:val="none" w:sz="0" w:space="0" w:color="auto"/>
        <w:right w:val="none" w:sz="0" w:space="0" w:color="auto"/>
      </w:divBdr>
    </w:div>
    <w:div w:id="1036587437">
      <w:marLeft w:val="0"/>
      <w:marRight w:val="0"/>
      <w:marTop w:val="0"/>
      <w:marBottom w:val="0"/>
      <w:divBdr>
        <w:top w:val="none" w:sz="0" w:space="0" w:color="auto"/>
        <w:left w:val="none" w:sz="0" w:space="0" w:color="auto"/>
        <w:bottom w:val="none" w:sz="0" w:space="0" w:color="auto"/>
        <w:right w:val="none" w:sz="0" w:space="0" w:color="auto"/>
      </w:divBdr>
      <w:divsChild>
        <w:div w:id="1225527065">
          <w:marLeft w:val="0"/>
          <w:marRight w:val="0"/>
          <w:marTop w:val="0"/>
          <w:marBottom w:val="0"/>
          <w:divBdr>
            <w:top w:val="none" w:sz="0" w:space="0" w:color="auto"/>
            <w:left w:val="none" w:sz="0" w:space="0" w:color="auto"/>
            <w:bottom w:val="none" w:sz="0" w:space="0" w:color="auto"/>
            <w:right w:val="none" w:sz="0" w:space="0" w:color="auto"/>
          </w:divBdr>
        </w:div>
      </w:divsChild>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56121212">
      <w:bodyDiv w:val="1"/>
      <w:marLeft w:val="0"/>
      <w:marRight w:val="0"/>
      <w:marTop w:val="0"/>
      <w:marBottom w:val="0"/>
      <w:divBdr>
        <w:top w:val="none" w:sz="0" w:space="0" w:color="auto"/>
        <w:left w:val="none" w:sz="0" w:space="0" w:color="auto"/>
        <w:bottom w:val="none" w:sz="0" w:space="0" w:color="auto"/>
        <w:right w:val="none" w:sz="0" w:space="0" w:color="auto"/>
      </w:divBdr>
    </w:div>
    <w:div w:id="1069228159">
      <w:bodyDiv w:val="1"/>
      <w:marLeft w:val="0"/>
      <w:marRight w:val="0"/>
      <w:marTop w:val="0"/>
      <w:marBottom w:val="0"/>
      <w:divBdr>
        <w:top w:val="none" w:sz="0" w:space="0" w:color="auto"/>
        <w:left w:val="none" w:sz="0" w:space="0" w:color="auto"/>
        <w:bottom w:val="none" w:sz="0" w:space="0" w:color="auto"/>
        <w:right w:val="none" w:sz="0" w:space="0" w:color="auto"/>
      </w:divBdr>
      <w:divsChild>
        <w:div w:id="279538071">
          <w:marLeft w:val="0"/>
          <w:marRight w:val="0"/>
          <w:marTop w:val="0"/>
          <w:marBottom w:val="0"/>
          <w:divBdr>
            <w:top w:val="none" w:sz="0" w:space="0" w:color="auto"/>
            <w:left w:val="none" w:sz="0" w:space="0" w:color="auto"/>
            <w:bottom w:val="none" w:sz="0" w:space="0" w:color="auto"/>
            <w:right w:val="none" w:sz="0" w:space="0" w:color="auto"/>
          </w:divBdr>
        </w:div>
        <w:div w:id="605119739">
          <w:marLeft w:val="0"/>
          <w:marRight w:val="0"/>
          <w:marTop w:val="0"/>
          <w:marBottom w:val="0"/>
          <w:divBdr>
            <w:top w:val="none" w:sz="0" w:space="0" w:color="auto"/>
            <w:left w:val="none" w:sz="0" w:space="0" w:color="auto"/>
            <w:bottom w:val="none" w:sz="0" w:space="0" w:color="auto"/>
            <w:right w:val="none" w:sz="0" w:space="0" w:color="auto"/>
          </w:divBdr>
        </w:div>
        <w:div w:id="1404066054">
          <w:marLeft w:val="0"/>
          <w:marRight w:val="0"/>
          <w:marTop w:val="0"/>
          <w:marBottom w:val="0"/>
          <w:divBdr>
            <w:top w:val="none" w:sz="0" w:space="0" w:color="auto"/>
            <w:left w:val="none" w:sz="0" w:space="0" w:color="auto"/>
            <w:bottom w:val="none" w:sz="0" w:space="0" w:color="auto"/>
            <w:right w:val="none" w:sz="0" w:space="0" w:color="auto"/>
          </w:divBdr>
        </w:div>
        <w:div w:id="1480151120">
          <w:marLeft w:val="0"/>
          <w:marRight w:val="0"/>
          <w:marTop w:val="0"/>
          <w:marBottom w:val="0"/>
          <w:divBdr>
            <w:top w:val="none" w:sz="0" w:space="0" w:color="auto"/>
            <w:left w:val="none" w:sz="0" w:space="0" w:color="auto"/>
            <w:bottom w:val="none" w:sz="0" w:space="0" w:color="auto"/>
            <w:right w:val="none" w:sz="0" w:space="0" w:color="auto"/>
          </w:divBdr>
        </w:div>
        <w:div w:id="1702395364">
          <w:marLeft w:val="0"/>
          <w:marRight w:val="0"/>
          <w:marTop w:val="0"/>
          <w:marBottom w:val="0"/>
          <w:divBdr>
            <w:top w:val="none" w:sz="0" w:space="0" w:color="auto"/>
            <w:left w:val="none" w:sz="0" w:space="0" w:color="auto"/>
            <w:bottom w:val="none" w:sz="0" w:space="0" w:color="auto"/>
            <w:right w:val="none" w:sz="0" w:space="0" w:color="auto"/>
          </w:divBdr>
        </w:div>
        <w:div w:id="1821994300">
          <w:marLeft w:val="0"/>
          <w:marRight w:val="0"/>
          <w:marTop w:val="0"/>
          <w:marBottom w:val="0"/>
          <w:divBdr>
            <w:top w:val="none" w:sz="0" w:space="0" w:color="auto"/>
            <w:left w:val="none" w:sz="0" w:space="0" w:color="auto"/>
            <w:bottom w:val="none" w:sz="0" w:space="0" w:color="auto"/>
            <w:right w:val="none" w:sz="0" w:space="0" w:color="auto"/>
          </w:divBdr>
        </w:div>
      </w:divsChild>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081415429">
      <w:bodyDiv w:val="1"/>
      <w:marLeft w:val="0"/>
      <w:marRight w:val="0"/>
      <w:marTop w:val="0"/>
      <w:marBottom w:val="0"/>
      <w:divBdr>
        <w:top w:val="none" w:sz="0" w:space="0" w:color="auto"/>
        <w:left w:val="none" w:sz="0" w:space="0" w:color="auto"/>
        <w:bottom w:val="none" w:sz="0" w:space="0" w:color="auto"/>
        <w:right w:val="none" w:sz="0" w:space="0" w:color="auto"/>
      </w:divBdr>
    </w:div>
    <w:div w:id="1087192189">
      <w:bodyDiv w:val="1"/>
      <w:marLeft w:val="0"/>
      <w:marRight w:val="0"/>
      <w:marTop w:val="0"/>
      <w:marBottom w:val="0"/>
      <w:divBdr>
        <w:top w:val="none" w:sz="0" w:space="0" w:color="auto"/>
        <w:left w:val="none" w:sz="0" w:space="0" w:color="auto"/>
        <w:bottom w:val="none" w:sz="0" w:space="0" w:color="auto"/>
        <w:right w:val="none" w:sz="0" w:space="0" w:color="auto"/>
      </w:divBdr>
    </w:div>
    <w:div w:id="1087921329">
      <w:bodyDiv w:val="1"/>
      <w:marLeft w:val="0"/>
      <w:marRight w:val="0"/>
      <w:marTop w:val="0"/>
      <w:marBottom w:val="0"/>
      <w:divBdr>
        <w:top w:val="none" w:sz="0" w:space="0" w:color="auto"/>
        <w:left w:val="none" w:sz="0" w:space="0" w:color="auto"/>
        <w:bottom w:val="none" w:sz="0" w:space="0" w:color="auto"/>
        <w:right w:val="none" w:sz="0" w:space="0" w:color="auto"/>
      </w:divBdr>
      <w:divsChild>
        <w:div w:id="153377290">
          <w:marLeft w:val="0"/>
          <w:marRight w:val="0"/>
          <w:marTop w:val="0"/>
          <w:marBottom w:val="0"/>
          <w:divBdr>
            <w:top w:val="none" w:sz="0" w:space="0" w:color="auto"/>
            <w:left w:val="none" w:sz="0" w:space="0" w:color="auto"/>
            <w:bottom w:val="none" w:sz="0" w:space="0" w:color="auto"/>
            <w:right w:val="none" w:sz="0" w:space="0" w:color="auto"/>
          </w:divBdr>
        </w:div>
        <w:div w:id="358119935">
          <w:marLeft w:val="0"/>
          <w:marRight w:val="0"/>
          <w:marTop w:val="0"/>
          <w:marBottom w:val="0"/>
          <w:divBdr>
            <w:top w:val="none" w:sz="0" w:space="0" w:color="auto"/>
            <w:left w:val="none" w:sz="0" w:space="0" w:color="auto"/>
            <w:bottom w:val="none" w:sz="0" w:space="0" w:color="auto"/>
            <w:right w:val="none" w:sz="0" w:space="0" w:color="auto"/>
          </w:divBdr>
          <w:divsChild>
            <w:div w:id="835221446">
              <w:marLeft w:val="-68"/>
              <w:marRight w:val="0"/>
              <w:marTop w:val="27"/>
              <w:marBottom w:val="27"/>
              <w:divBdr>
                <w:top w:val="none" w:sz="0" w:space="0" w:color="auto"/>
                <w:left w:val="none" w:sz="0" w:space="0" w:color="auto"/>
                <w:bottom w:val="none" w:sz="0" w:space="0" w:color="auto"/>
                <w:right w:val="none" w:sz="0" w:space="0" w:color="auto"/>
              </w:divBdr>
              <w:divsChild>
                <w:div w:id="33358228">
                  <w:marLeft w:val="0"/>
                  <w:marRight w:val="0"/>
                  <w:marTop w:val="0"/>
                  <w:marBottom w:val="0"/>
                  <w:divBdr>
                    <w:top w:val="none" w:sz="0" w:space="0" w:color="auto"/>
                    <w:left w:val="none" w:sz="0" w:space="0" w:color="auto"/>
                    <w:bottom w:val="none" w:sz="0" w:space="0" w:color="auto"/>
                    <w:right w:val="none" w:sz="0" w:space="0" w:color="auto"/>
                  </w:divBdr>
                  <w:divsChild>
                    <w:div w:id="619529805">
                      <w:marLeft w:val="0"/>
                      <w:marRight w:val="0"/>
                      <w:marTop w:val="0"/>
                      <w:marBottom w:val="0"/>
                      <w:divBdr>
                        <w:top w:val="none" w:sz="0" w:space="0" w:color="auto"/>
                        <w:left w:val="none" w:sz="0" w:space="0" w:color="auto"/>
                        <w:bottom w:val="none" w:sz="0" w:space="0" w:color="auto"/>
                        <w:right w:val="none" w:sz="0" w:space="0" w:color="auto"/>
                      </w:divBdr>
                    </w:div>
                  </w:divsChild>
                </w:div>
                <w:div w:id="47850393">
                  <w:marLeft w:val="0"/>
                  <w:marRight w:val="0"/>
                  <w:marTop w:val="0"/>
                  <w:marBottom w:val="0"/>
                  <w:divBdr>
                    <w:top w:val="none" w:sz="0" w:space="0" w:color="auto"/>
                    <w:left w:val="none" w:sz="0" w:space="0" w:color="auto"/>
                    <w:bottom w:val="none" w:sz="0" w:space="0" w:color="auto"/>
                    <w:right w:val="none" w:sz="0" w:space="0" w:color="auto"/>
                  </w:divBdr>
                  <w:divsChild>
                    <w:div w:id="175313234">
                      <w:marLeft w:val="0"/>
                      <w:marRight w:val="0"/>
                      <w:marTop w:val="0"/>
                      <w:marBottom w:val="0"/>
                      <w:divBdr>
                        <w:top w:val="none" w:sz="0" w:space="0" w:color="auto"/>
                        <w:left w:val="none" w:sz="0" w:space="0" w:color="auto"/>
                        <w:bottom w:val="none" w:sz="0" w:space="0" w:color="auto"/>
                        <w:right w:val="none" w:sz="0" w:space="0" w:color="auto"/>
                      </w:divBdr>
                    </w:div>
                  </w:divsChild>
                </w:div>
                <w:div w:id="64884261">
                  <w:marLeft w:val="0"/>
                  <w:marRight w:val="0"/>
                  <w:marTop w:val="0"/>
                  <w:marBottom w:val="0"/>
                  <w:divBdr>
                    <w:top w:val="none" w:sz="0" w:space="0" w:color="auto"/>
                    <w:left w:val="none" w:sz="0" w:space="0" w:color="auto"/>
                    <w:bottom w:val="none" w:sz="0" w:space="0" w:color="auto"/>
                    <w:right w:val="none" w:sz="0" w:space="0" w:color="auto"/>
                  </w:divBdr>
                  <w:divsChild>
                    <w:div w:id="184490062">
                      <w:marLeft w:val="0"/>
                      <w:marRight w:val="0"/>
                      <w:marTop w:val="0"/>
                      <w:marBottom w:val="0"/>
                      <w:divBdr>
                        <w:top w:val="none" w:sz="0" w:space="0" w:color="auto"/>
                        <w:left w:val="none" w:sz="0" w:space="0" w:color="auto"/>
                        <w:bottom w:val="none" w:sz="0" w:space="0" w:color="auto"/>
                        <w:right w:val="none" w:sz="0" w:space="0" w:color="auto"/>
                      </w:divBdr>
                    </w:div>
                  </w:divsChild>
                </w:div>
                <w:div w:id="73746116">
                  <w:marLeft w:val="0"/>
                  <w:marRight w:val="0"/>
                  <w:marTop w:val="0"/>
                  <w:marBottom w:val="0"/>
                  <w:divBdr>
                    <w:top w:val="none" w:sz="0" w:space="0" w:color="auto"/>
                    <w:left w:val="none" w:sz="0" w:space="0" w:color="auto"/>
                    <w:bottom w:val="none" w:sz="0" w:space="0" w:color="auto"/>
                    <w:right w:val="none" w:sz="0" w:space="0" w:color="auto"/>
                  </w:divBdr>
                  <w:divsChild>
                    <w:div w:id="1615552702">
                      <w:marLeft w:val="0"/>
                      <w:marRight w:val="0"/>
                      <w:marTop w:val="0"/>
                      <w:marBottom w:val="0"/>
                      <w:divBdr>
                        <w:top w:val="none" w:sz="0" w:space="0" w:color="auto"/>
                        <w:left w:val="none" w:sz="0" w:space="0" w:color="auto"/>
                        <w:bottom w:val="none" w:sz="0" w:space="0" w:color="auto"/>
                        <w:right w:val="none" w:sz="0" w:space="0" w:color="auto"/>
                      </w:divBdr>
                    </w:div>
                  </w:divsChild>
                </w:div>
                <w:div w:id="89350569">
                  <w:marLeft w:val="0"/>
                  <w:marRight w:val="0"/>
                  <w:marTop w:val="0"/>
                  <w:marBottom w:val="0"/>
                  <w:divBdr>
                    <w:top w:val="none" w:sz="0" w:space="0" w:color="auto"/>
                    <w:left w:val="none" w:sz="0" w:space="0" w:color="auto"/>
                    <w:bottom w:val="none" w:sz="0" w:space="0" w:color="auto"/>
                    <w:right w:val="none" w:sz="0" w:space="0" w:color="auto"/>
                  </w:divBdr>
                  <w:divsChild>
                    <w:div w:id="813915686">
                      <w:marLeft w:val="0"/>
                      <w:marRight w:val="0"/>
                      <w:marTop w:val="0"/>
                      <w:marBottom w:val="0"/>
                      <w:divBdr>
                        <w:top w:val="none" w:sz="0" w:space="0" w:color="auto"/>
                        <w:left w:val="none" w:sz="0" w:space="0" w:color="auto"/>
                        <w:bottom w:val="none" w:sz="0" w:space="0" w:color="auto"/>
                        <w:right w:val="none" w:sz="0" w:space="0" w:color="auto"/>
                      </w:divBdr>
                    </w:div>
                  </w:divsChild>
                </w:div>
                <w:div w:id="147747238">
                  <w:marLeft w:val="0"/>
                  <w:marRight w:val="0"/>
                  <w:marTop w:val="0"/>
                  <w:marBottom w:val="0"/>
                  <w:divBdr>
                    <w:top w:val="none" w:sz="0" w:space="0" w:color="auto"/>
                    <w:left w:val="none" w:sz="0" w:space="0" w:color="auto"/>
                    <w:bottom w:val="none" w:sz="0" w:space="0" w:color="auto"/>
                    <w:right w:val="none" w:sz="0" w:space="0" w:color="auto"/>
                  </w:divBdr>
                  <w:divsChild>
                    <w:div w:id="826482967">
                      <w:marLeft w:val="0"/>
                      <w:marRight w:val="0"/>
                      <w:marTop w:val="0"/>
                      <w:marBottom w:val="0"/>
                      <w:divBdr>
                        <w:top w:val="none" w:sz="0" w:space="0" w:color="auto"/>
                        <w:left w:val="none" w:sz="0" w:space="0" w:color="auto"/>
                        <w:bottom w:val="none" w:sz="0" w:space="0" w:color="auto"/>
                        <w:right w:val="none" w:sz="0" w:space="0" w:color="auto"/>
                      </w:divBdr>
                    </w:div>
                  </w:divsChild>
                </w:div>
                <w:div w:id="161700809">
                  <w:marLeft w:val="0"/>
                  <w:marRight w:val="0"/>
                  <w:marTop w:val="0"/>
                  <w:marBottom w:val="0"/>
                  <w:divBdr>
                    <w:top w:val="none" w:sz="0" w:space="0" w:color="auto"/>
                    <w:left w:val="none" w:sz="0" w:space="0" w:color="auto"/>
                    <w:bottom w:val="none" w:sz="0" w:space="0" w:color="auto"/>
                    <w:right w:val="none" w:sz="0" w:space="0" w:color="auto"/>
                  </w:divBdr>
                  <w:divsChild>
                    <w:div w:id="697699442">
                      <w:marLeft w:val="0"/>
                      <w:marRight w:val="0"/>
                      <w:marTop w:val="0"/>
                      <w:marBottom w:val="0"/>
                      <w:divBdr>
                        <w:top w:val="none" w:sz="0" w:space="0" w:color="auto"/>
                        <w:left w:val="none" w:sz="0" w:space="0" w:color="auto"/>
                        <w:bottom w:val="none" w:sz="0" w:space="0" w:color="auto"/>
                        <w:right w:val="none" w:sz="0" w:space="0" w:color="auto"/>
                      </w:divBdr>
                    </w:div>
                  </w:divsChild>
                </w:div>
                <w:div w:id="172959138">
                  <w:marLeft w:val="0"/>
                  <w:marRight w:val="0"/>
                  <w:marTop w:val="0"/>
                  <w:marBottom w:val="0"/>
                  <w:divBdr>
                    <w:top w:val="none" w:sz="0" w:space="0" w:color="auto"/>
                    <w:left w:val="none" w:sz="0" w:space="0" w:color="auto"/>
                    <w:bottom w:val="none" w:sz="0" w:space="0" w:color="auto"/>
                    <w:right w:val="none" w:sz="0" w:space="0" w:color="auto"/>
                  </w:divBdr>
                  <w:divsChild>
                    <w:div w:id="629484534">
                      <w:marLeft w:val="0"/>
                      <w:marRight w:val="0"/>
                      <w:marTop w:val="0"/>
                      <w:marBottom w:val="0"/>
                      <w:divBdr>
                        <w:top w:val="none" w:sz="0" w:space="0" w:color="auto"/>
                        <w:left w:val="none" w:sz="0" w:space="0" w:color="auto"/>
                        <w:bottom w:val="none" w:sz="0" w:space="0" w:color="auto"/>
                        <w:right w:val="none" w:sz="0" w:space="0" w:color="auto"/>
                      </w:divBdr>
                    </w:div>
                  </w:divsChild>
                </w:div>
                <w:div w:id="189536015">
                  <w:marLeft w:val="0"/>
                  <w:marRight w:val="0"/>
                  <w:marTop w:val="0"/>
                  <w:marBottom w:val="0"/>
                  <w:divBdr>
                    <w:top w:val="none" w:sz="0" w:space="0" w:color="auto"/>
                    <w:left w:val="none" w:sz="0" w:space="0" w:color="auto"/>
                    <w:bottom w:val="none" w:sz="0" w:space="0" w:color="auto"/>
                    <w:right w:val="none" w:sz="0" w:space="0" w:color="auto"/>
                  </w:divBdr>
                  <w:divsChild>
                    <w:div w:id="1084646901">
                      <w:marLeft w:val="0"/>
                      <w:marRight w:val="0"/>
                      <w:marTop w:val="0"/>
                      <w:marBottom w:val="0"/>
                      <w:divBdr>
                        <w:top w:val="none" w:sz="0" w:space="0" w:color="auto"/>
                        <w:left w:val="none" w:sz="0" w:space="0" w:color="auto"/>
                        <w:bottom w:val="none" w:sz="0" w:space="0" w:color="auto"/>
                        <w:right w:val="none" w:sz="0" w:space="0" w:color="auto"/>
                      </w:divBdr>
                    </w:div>
                  </w:divsChild>
                </w:div>
                <w:div w:id="205527729">
                  <w:marLeft w:val="0"/>
                  <w:marRight w:val="0"/>
                  <w:marTop w:val="0"/>
                  <w:marBottom w:val="0"/>
                  <w:divBdr>
                    <w:top w:val="none" w:sz="0" w:space="0" w:color="auto"/>
                    <w:left w:val="none" w:sz="0" w:space="0" w:color="auto"/>
                    <w:bottom w:val="none" w:sz="0" w:space="0" w:color="auto"/>
                    <w:right w:val="none" w:sz="0" w:space="0" w:color="auto"/>
                  </w:divBdr>
                  <w:divsChild>
                    <w:div w:id="772164867">
                      <w:marLeft w:val="0"/>
                      <w:marRight w:val="0"/>
                      <w:marTop w:val="0"/>
                      <w:marBottom w:val="0"/>
                      <w:divBdr>
                        <w:top w:val="none" w:sz="0" w:space="0" w:color="auto"/>
                        <w:left w:val="none" w:sz="0" w:space="0" w:color="auto"/>
                        <w:bottom w:val="none" w:sz="0" w:space="0" w:color="auto"/>
                        <w:right w:val="none" w:sz="0" w:space="0" w:color="auto"/>
                      </w:divBdr>
                    </w:div>
                    <w:div w:id="957875008">
                      <w:marLeft w:val="0"/>
                      <w:marRight w:val="0"/>
                      <w:marTop w:val="0"/>
                      <w:marBottom w:val="0"/>
                      <w:divBdr>
                        <w:top w:val="none" w:sz="0" w:space="0" w:color="auto"/>
                        <w:left w:val="none" w:sz="0" w:space="0" w:color="auto"/>
                        <w:bottom w:val="none" w:sz="0" w:space="0" w:color="auto"/>
                        <w:right w:val="none" w:sz="0" w:space="0" w:color="auto"/>
                      </w:divBdr>
                    </w:div>
                  </w:divsChild>
                </w:div>
                <w:div w:id="259333330">
                  <w:marLeft w:val="0"/>
                  <w:marRight w:val="0"/>
                  <w:marTop w:val="0"/>
                  <w:marBottom w:val="0"/>
                  <w:divBdr>
                    <w:top w:val="none" w:sz="0" w:space="0" w:color="auto"/>
                    <w:left w:val="none" w:sz="0" w:space="0" w:color="auto"/>
                    <w:bottom w:val="none" w:sz="0" w:space="0" w:color="auto"/>
                    <w:right w:val="none" w:sz="0" w:space="0" w:color="auto"/>
                  </w:divBdr>
                  <w:divsChild>
                    <w:div w:id="81606403">
                      <w:marLeft w:val="0"/>
                      <w:marRight w:val="0"/>
                      <w:marTop w:val="0"/>
                      <w:marBottom w:val="0"/>
                      <w:divBdr>
                        <w:top w:val="none" w:sz="0" w:space="0" w:color="auto"/>
                        <w:left w:val="none" w:sz="0" w:space="0" w:color="auto"/>
                        <w:bottom w:val="none" w:sz="0" w:space="0" w:color="auto"/>
                        <w:right w:val="none" w:sz="0" w:space="0" w:color="auto"/>
                      </w:divBdr>
                    </w:div>
                  </w:divsChild>
                </w:div>
                <w:div w:id="400368874">
                  <w:marLeft w:val="0"/>
                  <w:marRight w:val="0"/>
                  <w:marTop w:val="0"/>
                  <w:marBottom w:val="0"/>
                  <w:divBdr>
                    <w:top w:val="none" w:sz="0" w:space="0" w:color="auto"/>
                    <w:left w:val="none" w:sz="0" w:space="0" w:color="auto"/>
                    <w:bottom w:val="none" w:sz="0" w:space="0" w:color="auto"/>
                    <w:right w:val="none" w:sz="0" w:space="0" w:color="auto"/>
                  </w:divBdr>
                  <w:divsChild>
                    <w:div w:id="1883247868">
                      <w:marLeft w:val="0"/>
                      <w:marRight w:val="0"/>
                      <w:marTop w:val="0"/>
                      <w:marBottom w:val="0"/>
                      <w:divBdr>
                        <w:top w:val="none" w:sz="0" w:space="0" w:color="auto"/>
                        <w:left w:val="none" w:sz="0" w:space="0" w:color="auto"/>
                        <w:bottom w:val="none" w:sz="0" w:space="0" w:color="auto"/>
                        <w:right w:val="none" w:sz="0" w:space="0" w:color="auto"/>
                      </w:divBdr>
                    </w:div>
                  </w:divsChild>
                </w:div>
                <w:div w:id="443421008">
                  <w:marLeft w:val="0"/>
                  <w:marRight w:val="0"/>
                  <w:marTop w:val="0"/>
                  <w:marBottom w:val="0"/>
                  <w:divBdr>
                    <w:top w:val="none" w:sz="0" w:space="0" w:color="auto"/>
                    <w:left w:val="none" w:sz="0" w:space="0" w:color="auto"/>
                    <w:bottom w:val="none" w:sz="0" w:space="0" w:color="auto"/>
                    <w:right w:val="none" w:sz="0" w:space="0" w:color="auto"/>
                  </w:divBdr>
                  <w:divsChild>
                    <w:div w:id="1353649020">
                      <w:marLeft w:val="0"/>
                      <w:marRight w:val="0"/>
                      <w:marTop w:val="0"/>
                      <w:marBottom w:val="0"/>
                      <w:divBdr>
                        <w:top w:val="none" w:sz="0" w:space="0" w:color="auto"/>
                        <w:left w:val="none" w:sz="0" w:space="0" w:color="auto"/>
                        <w:bottom w:val="none" w:sz="0" w:space="0" w:color="auto"/>
                        <w:right w:val="none" w:sz="0" w:space="0" w:color="auto"/>
                      </w:divBdr>
                    </w:div>
                  </w:divsChild>
                </w:div>
                <w:div w:id="516696872">
                  <w:marLeft w:val="0"/>
                  <w:marRight w:val="0"/>
                  <w:marTop w:val="0"/>
                  <w:marBottom w:val="0"/>
                  <w:divBdr>
                    <w:top w:val="none" w:sz="0" w:space="0" w:color="auto"/>
                    <w:left w:val="none" w:sz="0" w:space="0" w:color="auto"/>
                    <w:bottom w:val="none" w:sz="0" w:space="0" w:color="auto"/>
                    <w:right w:val="none" w:sz="0" w:space="0" w:color="auto"/>
                  </w:divBdr>
                  <w:divsChild>
                    <w:div w:id="1687780632">
                      <w:marLeft w:val="0"/>
                      <w:marRight w:val="0"/>
                      <w:marTop w:val="0"/>
                      <w:marBottom w:val="0"/>
                      <w:divBdr>
                        <w:top w:val="none" w:sz="0" w:space="0" w:color="auto"/>
                        <w:left w:val="none" w:sz="0" w:space="0" w:color="auto"/>
                        <w:bottom w:val="none" w:sz="0" w:space="0" w:color="auto"/>
                        <w:right w:val="none" w:sz="0" w:space="0" w:color="auto"/>
                      </w:divBdr>
                    </w:div>
                  </w:divsChild>
                </w:div>
                <w:div w:id="569074862">
                  <w:marLeft w:val="0"/>
                  <w:marRight w:val="0"/>
                  <w:marTop w:val="0"/>
                  <w:marBottom w:val="0"/>
                  <w:divBdr>
                    <w:top w:val="none" w:sz="0" w:space="0" w:color="auto"/>
                    <w:left w:val="none" w:sz="0" w:space="0" w:color="auto"/>
                    <w:bottom w:val="none" w:sz="0" w:space="0" w:color="auto"/>
                    <w:right w:val="none" w:sz="0" w:space="0" w:color="auto"/>
                  </w:divBdr>
                  <w:divsChild>
                    <w:div w:id="1122379806">
                      <w:marLeft w:val="0"/>
                      <w:marRight w:val="0"/>
                      <w:marTop w:val="0"/>
                      <w:marBottom w:val="0"/>
                      <w:divBdr>
                        <w:top w:val="none" w:sz="0" w:space="0" w:color="auto"/>
                        <w:left w:val="none" w:sz="0" w:space="0" w:color="auto"/>
                        <w:bottom w:val="none" w:sz="0" w:space="0" w:color="auto"/>
                        <w:right w:val="none" w:sz="0" w:space="0" w:color="auto"/>
                      </w:divBdr>
                    </w:div>
                  </w:divsChild>
                </w:div>
                <w:div w:id="577373036">
                  <w:marLeft w:val="0"/>
                  <w:marRight w:val="0"/>
                  <w:marTop w:val="0"/>
                  <w:marBottom w:val="0"/>
                  <w:divBdr>
                    <w:top w:val="none" w:sz="0" w:space="0" w:color="auto"/>
                    <w:left w:val="none" w:sz="0" w:space="0" w:color="auto"/>
                    <w:bottom w:val="none" w:sz="0" w:space="0" w:color="auto"/>
                    <w:right w:val="none" w:sz="0" w:space="0" w:color="auto"/>
                  </w:divBdr>
                  <w:divsChild>
                    <w:div w:id="1840191841">
                      <w:marLeft w:val="0"/>
                      <w:marRight w:val="0"/>
                      <w:marTop w:val="0"/>
                      <w:marBottom w:val="0"/>
                      <w:divBdr>
                        <w:top w:val="none" w:sz="0" w:space="0" w:color="auto"/>
                        <w:left w:val="none" w:sz="0" w:space="0" w:color="auto"/>
                        <w:bottom w:val="none" w:sz="0" w:space="0" w:color="auto"/>
                        <w:right w:val="none" w:sz="0" w:space="0" w:color="auto"/>
                      </w:divBdr>
                    </w:div>
                  </w:divsChild>
                </w:div>
                <w:div w:id="602104159">
                  <w:marLeft w:val="0"/>
                  <w:marRight w:val="0"/>
                  <w:marTop w:val="0"/>
                  <w:marBottom w:val="0"/>
                  <w:divBdr>
                    <w:top w:val="none" w:sz="0" w:space="0" w:color="auto"/>
                    <w:left w:val="none" w:sz="0" w:space="0" w:color="auto"/>
                    <w:bottom w:val="none" w:sz="0" w:space="0" w:color="auto"/>
                    <w:right w:val="none" w:sz="0" w:space="0" w:color="auto"/>
                  </w:divBdr>
                  <w:divsChild>
                    <w:div w:id="1149637297">
                      <w:marLeft w:val="0"/>
                      <w:marRight w:val="0"/>
                      <w:marTop w:val="0"/>
                      <w:marBottom w:val="0"/>
                      <w:divBdr>
                        <w:top w:val="none" w:sz="0" w:space="0" w:color="auto"/>
                        <w:left w:val="none" w:sz="0" w:space="0" w:color="auto"/>
                        <w:bottom w:val="none" w:sz="0" w:space="0" w:color="auto"/>
                        <w:right w:val="none" w:sz="0" w:space="0" w:color="auto"/>
                      </w:divBdr>
                    </w:div>
                  </w:divsChild>
                </w:div>
                <w:div w:id="621961887">
                  <w:marLeft w:val="0"/>
                  <w:marRight w:val="0"/>
                  <w:marTop w:val="0"/>
                  <w:marBottom w:val="0"/>
                  <w:divBdr>
                    <w:top w:val="none" w:sz="0" w:space="0" w:color="auto"/>
                    <w:left w:val="none" w:sz="0" w:space="0" w:color="auto"/>
                    <w:bottom w:val="none" w:sz="0" w:space="0" w:color="auto"/>
                    <w:right w:val="none" w:sz="0" w:space="0" w:color="auto"/>
                  </w:divBdr>
                  <w:divsChild>
                    <w:div w:id="825315064">
                      <w:marLeft w:val="0"/>
                      <w:marRight w:val="0"/>
                      <w:marTop w:val="0"/>
                      <w:marBottom w:val="0"/>
                      <w:divBdr>
                        <w:top w:val="none" w:sz="0" w:space="0" w:color="auto"/>
                        <w:left w:val="none" w:sz="0" w:space="0" w:color="auto"/>
                        <w:bottom w:val="none" w:sz="0" w:space="0" w:color="auto"/>
                        <w:right w:val="none" w:sz="0" w:space="0" w:color="auto"/>
                      </w:divBdr>
                    </w:div>
                  </w:divsChild>
                </w:div>
                <w:div w:id="646518759">
                  <w:marLeft w:val="0"/>
                  <w:marRight w:val="0"/>
                  <w:marTop w:val="0"/>
                  <w:marBottom w:val="0"/>
                  <w:divBdr>
                    <w:top w:val="none" w:sz="0" w:space="0" w:color="auto"/>
                    <w:left w:val="none" w:sz="0" w:space="0" w:color="auto"/>
                    <w:bottom w:val="none" w:sz="0" w:space="0" w:color="auto"/>
                    <w:right w:val="none" w:sz="0" w:space="0" w:color="auto"/>
                  </w:divBdr>
                  <w:divsChild>
                    <w:div w:id="261575380">
                      <w:marLeft w:val="0"/>
                      <w:marRight w:val="0"/>
                      <w:marTop w:val="0"/>
                      <w:marBottom w:val="0"/>
                      <w:divBdr>
                        <w:top w:val="none" w:sz="0" w:space="0" w:color="auto"/>
                        <w:left w:val="none" w:sz="0" w:space="0" w:color="auto"/>
                        <w:bottom w:val="none" w:sz="0" w:space="0" w:color="auto"/>
                        <w:right w:val="none" w:sz="0" w:space="0" w:color="auto"/>
                      </w:divBdr>
                    </w:div>
                  </w:divsChild>
                </w:div>
                <w:div w:id="768310175">
                  <w:marLeft w:val="0"/>
                  <w:marRight w:val="0"/>
                  <w:marTop w:val="0"/>
                  <w:marBottom w:val="0"/>
                  <w:divBdr>
                    <w:top w:val="none" w:sz="0" w:space="0" w:color="auto"/>
                    <w:left w:val="none" w:sz="0" w:space="0" w:color="auto"/>
                    <w:bottom w:val="none" w:sz="0" w:space="0" w:color="auto"/>
                    <w:right w:val="none" w:sz="0" w:space="0" w:color="auto"/>
                  </w:divBdr>
                  <w:divsChild>
                    <w:div w:id="821894778">
                      <w:marLeft w:val="0"/>
                      <w:marRight w:val="0"/>
                      <w:marTop w:val="0"/>
                      <w:marBottom w:val="0"/>
                      <w:divBdr>
                        <w:top w:val="none" w:sz="0" w:space="0" w:color="auto"/>
                        <w:left w:val="none" w:sz="0" w:space="0" w:color="auto"/>
                        <w:bottom w:val="none" w:sz="0" w:space="0" w:color="auto"/>
                        <w:right w:val="none" w:sz="0" w:space="0" w:color="auto"/>
                      </w:divBdr>
                    </w:div>
                  </w:divsChild>
                </w:div>
                <w:div w:id="802117876">
                  <w:marLeft w:val="0"/>
                  <w:marRight w:val="0"/>
                  <w:marTop w:val="0"/>
                  <w:marBottom w:val="0"/>
                  <w:divBdr>
                    <w:top w:val="none" w:sz="0" w:space="0" w:color="auto"/>
                    <w:left w:val="none" w:sz="0" w:space="0" w:color="auto"/>
                    <w:bottom w:val="none" w:sz="0" w:space="0" w:color="auto"/>
                    <w:right w:val="none" w:sz="0" w:space="0" w:color="auto"/>
                  </w:divBdr>
                  <w:divsChild>
                    <w:div w:id="130831297">
                      <w:marLeft w:val="0"/>
                      <w:marRight w:val="0"/>
                      <w:marTop w:val="0"/>
                      <w:marBottom w:val="0"/>
                      <w:divBdr>
                        <w:top w:val="none" w:sz="0" w:space="0" w:color="auto"/>
                        <w:left w:val="none" w:sz="0" w:space="0" w:color="auto"/>
                        <w:bottom w:val="none" w:sz="0" w:space="0" w:color="auto"/>
                        <w:right w:val="none" w:sz="0" w:space="0" w:color="auto"/>
                      </w:divBdr>
                    </w:div>
                  </w:divsChild>
                </w:div>
                <w:div w:id="811866472">
                  <w:marLeft w:val="0"/>
                  <w:marRight w:val="0"/>
                  <w:marTop w:val="0"/>
                  <w:marBottom w:val="0"/>
                  <w:divBdr>
                    <w:top w:val="none" w:sz="0" w:space="0" w:color="auto"/>
                    <w:left w:val="none" w:sz="0" w:space="0" w:color="auto"/>
                    <w:bottom w:val="none" w:sz="0" w:space="0" w:color="auto"/>
                    <w:right w:val="none" w:sz="0" w:space="0" w:color="auto"/>
                  </w:divBdr>
                  <w:divsChild>
                    <w:div w:id="1735086674">
                      <w:marLeft w:val="0"/>
                      <w:marRight w:val="0"/>
                      <w:marTop w:val="0"/>
                      <w:marBottom w:val="0"/>
                      <w:divBdr>
                        <w:top w:val="none" w:sz="0" w:space="0" w:color="auto"/>
                        <w:left w:val="none" w:sz="0" w:space="0" w:color="auto"/>
                        <w:bottom w:val="none" w:sz="0" w:space="0" w:color="auto"/>
                        <w:right w:val="none" w:sz="0" w:space="0" w:color="auto"/>
                      </w:divBdr>
                    </w:div>
                  </w:divsChild>
                </w:div>
                <w:div w:id="828710807">
                  <w:marLeft w:val="0"/>
                  <w:marRight w:val="0"/>
                  <w:marTop w:val="0"/>
                  <w:marBottom w:val="0"/>
                  <w:divBdr>
                    <w:top w:val="none" w:sz="0" w:space="0" w:color="auto"/>
                    <w:left w:val="none" w:sz="0" w:space="0" w:color="auto"/>
                    <w:bottom w:val="none" w:sz="0" w:space="0" w:color="auto"/>
                    <w:right w:val="none" w:sz="0" w:space="0" w:color="auto"/>
                  </w:divBdr>
                  <w:divsChild>
                    <w:div w:id="1033575874">
                      <w:marLeft w:val="0"/>
                      <w:marRight w:val="0"/>
                      <w:marTop w:val="0"/>
                      <w:marBottom w:val="0"/>
                      <w:divBdr>
                        <w:top w:val="none" w:sz="0" w:space="0" w:color="auto"/>
                        <w:left w:val="none" w:sz="0" w:space="0" w:color="auto"/>
                        <w:bottom w:val="none" w:sz="0" w:space="0" w:color="auto"/>
                        <w:right w:val="none" w:sz="0" w:space="0" w:color="auto"/>
                      </w:divBdr>
                    </w:div>
                  </w:divsChild>
                </w:div>
                <w:div w:id="972447464">
                  <w:marLeft w:val="0"/>
                  <w:marRight w:val="0"/>
                  <w:marTop w:val="0"/>
                  <w:marBottom w:val="0"/>
                  <w:divBdr>
                    <w:top w:val="none" w:sz="0" w:space="0" w:color="auto"/>
                    <w:left w:val="none" w:sz="0" w:space="0" w:color="auto"/>
                    <w:bottom w:val="none" w:sz="0" w:space="0" w:color="auto"/>
                    <w:right w:val="none" w:sz="0" w:space="0" w:color="auto"/>
                  </w:divBdr>
                  <w:divsChild>
                    <w:div w:id="1731264667">
                      <w:marLeft w:val="0"/>
                      <w:marRight w:val="0"/>
                      <w:marTop w:val="0"/>
                      <w:marBottom w:val="0"/>
                      <w:divBdr>
                        <w:top w:val="none" w:sz="0" w:space="0" w:color="auto"/>
                        <w:left w:val="none" w:sz="0" w:space="0" w:color="auto"/>
                        <w:bottom w:val="none" w:sz="0" w:space="0" w:color="auto"/>
                        <w:right w:val="none" w:sz="0" w:space="0" w:color="auto"/>
                      </w:divBdr>
                    </w:div>
                  </w:divsChild>
                </w:div>
                <w:div w:id="997735162">
                  <w:marLeft w:val="0"/>
                  <w:marRight w:val="0"/>
                  <w:marTop w:val="0"/>
                  <w:marBottom w:val="0"/>
                  <w:divBdr>
                    <w:top w:val="none" w:sz="0" w:space="0" w:color="auto"/>
                    <w:left w:val="none" w:sz="0" w:space="0" w:color="auto"/>
                    <w:bottom w:val="none" w:sz="0" w:space="0" w:color="auto"/>
                    <w:right w:val="none" w:sz="0" w:space="0" w:color="auto"/>
                  </w:divBdr>
                  <w:divsChild>
                    <w:div w:id="1011687995">
                      <w:marLeft w:val="0"/>
                      <w:marRight w:val="0"/>
                      <w:marTop w:val="0"/>
                      <w:marBottom w:val="0"/>
                      <w:divBdr>
                        <w:top w:val="none" w:sz="0" w:space="0" w:color="auto"/>
                        <w:left w:val="none" w:sz="0" w:space="0" w:color="auto"/>
                        <w:bottom w:val="none" w:sz="0" w:space="0" w:color="auto"/>
                        <w:right w:val="none" w:sz="0" w:space="0" w:color="auto"/>
                      </w:divBdr>
                    </w:div>
                  </w:divsChild>
                </w:div>
                <w:div w:id="1013648040">
                  <w:marLeft w:val="0"/>
                  <w:marRight w:val="0"/>
                  <w:marTop w:val="0"/>
                  <w:marBottom w:val="0"/>
                  <w:divBdr>
                    <w:top w:val="none" w:sz="0" w:space="0" w:color="auto"/>
                    <w:left w:val="none" w:sz="0" w:space="0" w:color="auto"/>
                    <w:bottom w:val="none" w:sz="0" w:space="0" w:color="auto"/>
                    <w:right w:val="none" w:sz="0" w:space="0" w:color="auto"/>
                  </w:divBdr>
                  <w:divsChild>
                    <w:div w:id="1812290788">
                      <w:marLeft w:val="0"/>
                      <w:marRight w:val="0"/>
                      <w:marTop w:val="0"/>
                      <w:marBottom w:val="0"/>
                      <w:divBdr>
                        <w:top w:val="none" w:sz="0" w:space="0" w:color="auto"/>
                        <w:left w:val="none" w:sz="0" w:space="0" w:color="auto"/>
                        <w:bottom w:val="none" w:sz="0" w:space="0" w:color="auto"/>
                        <w:right w:val="none" w:sz="0" w:space="0" w:color="auto"/>
                      </w:divBdr>
                    </w:div>
                  </w:divsChild>
                </w:div>
                <w:div w:id="1014115890">
                  <w:marLeft w:val="0"/>
                  <w:marRight w:val="0"/>
                  <w:marTop w:val="0"/>
                  <w:marBottom w:val="0"/>
                  <w:divBdr>
                    <w:top w:val="none" w:sz="0" w:space="0" w:color="auto"/>
                    <w:left w:val="none" w:sz="0" w:space="0" w:color="auto"/>
                    <w:bottom w:val="none" w:sz="0" w:space="0" w:color="auto"/>
                    <w:right w:val="none" w:sz="0" w:space="0" w:color="auto"/>
                  </w:divBdr>
                  <w:divsChild>
                    <w:div w:id="954797766">
                      <w:marLeft w:val="0"/>
                      <w:marRight w:val="0"/>
                      <w:marTop w:val="0"/>
                      <w:marBottom w:val="0"/>
                      <w:divBdr>
                        <w:top w:val="none" w:sz="0" w:space="0" w:color="auto"/>
                        <w:left w:val="none" w:sz="0" w:space="0" w:color="auto"/>
                        <w:bottom w:val="none" w:sz="0" w:space="0" w:color="auto"/>
                        <w:right w:val="none" w:sz="0" w:space="0" w:color="auto"/>
                      </w:divBdr>
                    </w:div>
                  </w:divsChild>
                </w:div>
                <w:div w:id="1048459060">
                  <w:marLeft w:val="0"/>
                  <w:marRight w:val="0"/>
                  <w:marTop w:val="0"/>
                  <w:marBottom w:val="0"/>
                  <w:divBdr>
                    <w:top w:val="none" w:sz="0" w:space="0" w:color="auto"/>
                    <w:left w:val="none" w:sz="0" w:space="0" w:color="auto"/>
                    <w:bottom w:val="none" w:sz="0" w:space="0" w:color="auto"/>
                    <w:right w:val="none" w:sz="0" w:space="0" w:color="auto"/>
                  </w:divBdr>
                  <w:divsChild>
                    <w:div w:id="125509329">
                      <w:marLeft w:val="0"/>
                      <w:marRight w:val="0"/>
                      <w:marTop w:val="0"/>
                      <w:marBottom w:val="0"/>
                      <w:divBdr>
                        <w:top w:val="none" w:sz="0" w:space="0" w:color="auto"/>
                        <w:left w:val="none" w:sz="0" w:space="0" w:color="auto"/>
                        <w:bottom w:val="none" w:sz="0" w:space="0" w:color="auto"/>
                        <w:right w:val="none" w:sz="0" w:space="0" w:color="auto"/>
                      </w:divBdr>
                    </w:div>
                  </w:divsChild>
                </w:div>
                <w:div w:id="1057509887">
                  <w:marLeft w:val="0"/>
                  <w:marRight w:val="0"/>
                  <w:marTop w:val="0"/>
                  <w:marBottom w:val="0"/>
                  <w:divBdr>
                    <w:top w:val="none" w:sz="0" w:space="0" w:color="auto"/>
                    <w:left w:val="none" w:sz="0" w:space="0" w:color="auto"/>
                    <w:bottom w:val="none" w:sz="0" w:space="0" w:color="auto"/>
                    <w:right w:val="none" w:sz="0" w:space="0" w:color="auto"/>
                  </w:divBdr>
                  <w:divsChild>
                    <w:div w:id="161747304">
                      <w:marLeft w:val="0"/>
                      <w:marRight w:val="0"/>
                      <w:marTop w:val="0"/>
                      <w:marBottom w:val="0"/>
                      <w:divBdr>
                        <w:top w:val="none" w:sz="0" w:space="0" w:color="auto"/>
                        <w:left w:val="none" w:sz="0" w:space="0" w:color="auto"/>
                        <w:bottom w:val="none" w:sz="0" w:space="0" w:color="auto"/>
                        <w:right w:val="none" w:sz="0" w:space="0" w:color="auto"/>
                      </w:divBdr>
                    </w:div>
                  </w:divsChild>
                </w:div>
                <w:div w:id="1093744757">
                  <w:marLeft w:val="0"/>
                  <w:marRight w:val="0"/>
                  <w:marTop w:val="0"/>
                  <w:marBottom w:val="0"/>
                  <w:divBdr>
                    <w:top w:val="none" w:sz="0" w:space="0" w:color="auto"/>
                    <w:left w:val="none" w:sz="0" w:space="0" w:color="auto"/>
                    <w:bottom w:val="none" w:sz="0" w:space="0" w:color="auto"/>
                    <w:right w:val="none" w:sz="0" w:space="0" w:color="auto"/>
                  </w:divBdr>
                  <w:divsChild>
                    <w:div w:id="1996837969">
                      <w:marLeft w:val="0"/>
                      <w:marRight w:val="0"/>
                      <w:marTop w:val="0"/>
                      <w:marBottom w:val="0"/>
                      <w:divBdr>
                        <w:top w:val="none" w:sz="0" w:space="0" w:color="auto"/>
                        <w:left w:val="none" w:sz="0" w:space="0" w:color="auto"/>
                        <w:bottom w:val="none" w:sz="0" w:space="0" w:color="auto"/>
                        <w:right w:val="none" w:sz="0" w:space="0" w:color="auto"/>
                      </w:divBdr>
                    </w:div>
                  </w:divsChild>
                </w:div>
                <w:div w:id="1162086255">
                  <w:marLeft w:val="0"/>
                  <w:marRight w:val="0"/>
                  <w:marTop w:val="0"/>
                  <w:marBottom w:val="0"/>
                  <w:divBdr>
                    <w:top w:val="none" w:sz="0" w:space="0" w:color="auto"/>
                    <w:left w:val="none" w:sz="0" w:space="0" w:color="auto"/>
                    <w:bottom w:val="none" w:sz="0" w:space="0" w:color="auto"/>
                    <w:right w:val="none" w:sz="0" w:space="0" w:color="auto"/>
                  </w:divBdr>
                  <w:divsChild>
                    <w:div w:id="1821312175">
                      <w:marLeft w:val="0"/>
                      <w:marRight w:val="0"/>
                      <w:marTop w:val="0"/>
                      <w:marBottom w:val="0"/>
                      <w:divBdr>
                        <w:top w:val="none" w:sz="0" w:space="0" w:color="auto"/>
                        <w:left w:val="none" w:sz="0" w:space="0" w:color="auto"/>
                        <w:bottom w:val="none" w:sz="0" w:space="0" w:color="auto"/>
                        <w:right w:val="none" w:sz="0" w:space="0" w:color="auto"/>
                      </w:divBdr>
                    </w:div>
                  </w:divsChild>
                </w:div>
                <w:div w:id="1166553348">
                  <w:marLeft w:val="0"/>
                  <w:marRight w:val="0"/>
                  <w:marTop w:val="0"/>
                  <w:marBottom w:val="0"/>
                  <w:divBdr>
                    <w:top w:val="none" w:sz="0" w:space="0" w:color="auto"/>
                    <w:left w:val="none" w:sz="0" w:space="0" w:color="auto"/>
                    <w:bottom w:val="none" w:sz="0" w:space="0" w:color="auto"/>
                    <w:right w:val="none" w:sz="0" w:space="0" w:color="auto"/>
                  </w:divBdr>
                  <w:divsChild>
                    <w:div w:id="432558868">
                      <w:marLeft w:val="0"/>
                      <w:marRight w:val="0"/>
                      <w:marTop w:val="0"/>
                      <w:marBottom w:val="0"/>
                      <w:divBdr>
                        <w:top w:val="none" w:sz="0" w:space="0" w:color="auto"/>
                        <w:left w:val="none" w:sz="0" w:space="0" w:color="auto"/>
                        <w:bottom w:val="none" w:sz="0" w:space="0" w:color="auto"/>
                        <w:right w:val="none" w:sz="0" w:space="0" w:color="auto"/>
                      </w:divBdr>
                    </w:div>
                  </w:divsChild>
                </w:div>
                <w:div w:id="1201668831">
                  <w:marLeft w:val="0"/>
                  <w:marRight w:val="0"/>
                  <w:marTop w:val="0"/>
                  <w:marBottom w:val="0"/>
                  <w:divBdr>
                    <w:top w:val="none" w:sz="0" w:space="0" w:color="auto"/>
                    <w:left w:val="none" w:sz="0" w:space="0" w:color="auto"/>
                    <w:bottom w:val="none" w:sz="0" w:space="0" w:color="auto"/>
                    <w:right w:val="none" w:sz="0" w:space="0" w:color="auto"/>
                  </w:divBdr>
                  <w:divsChild>
                    <w:div w:id="557858098">
                      <w:marLeft w:val="0"/>
                      <w:marRight w:val="0"/>
                      <w:marTop w:val="0"/>
                      <w:marBottom w:val="0"/>
                      <w:divBdr>
                        <w:top w:val="none" w:sz="0" w:space="0" w:color="auto"/>
                        <w:left w:val="none" w:sz="0" w:space="0" w:color="auto"/>
                        <w:bottom w:val="none" w:sz="0" w:space="0" w:color="auto"/>
                        <w:right w:val="none" w:sz="0" w:space="0" w:color="auto"/>
                      </w:divBdr>
                    </w:div>
                  </w:divsChild>
                </w:div>
                <w:div w:id="1212301050">
                  <w:marLeft w:val="0"/>
                  <w:marRight w:val="0"/>
                  <w:marTop w:val="0"/>
                  <w:marBottom w:val="0"/>
                  <w:divBdr>
                    <w:top w:val="none" w:sz="0" w:space="0" w:color="auto"/>
                    <w:left w:val="none" w:sz="0" w:space="0" w:color="auto"/>
                    <w:bottom w:val="none" w:sz="0" w:space="0" w:color="auto"/>
                    <w:right w:val="none" w:sz="0" w:space="0" w:color="auto"/>
                  </w:divBdr>
                  <w:divsChild>
                    <w:div w:id="919102479">
                      <w:marLeft w:val="0"/>
                      <w:marRight w:val="0"/>
                      <w:marTop w:val="0"/>
                      <w:marBottom w:val="0"/>
                      <w:divBdr>
                        <w:top w:val="none" w:sz="0" w:space="0" w:color="auto"/>
                        <w:left w:val="none" w:sz="0" w:space="0" w:color="auto"/>
                        <w:bottom w:val="none" w:sz="0" w:space="0" w:color="auto"/>
                        <w:right w:val="none" w:sz="0" w:space="0" w:color="auto"/>
                      </w:divBdr>
                    </w:div>
                  </w:divsChild>
                </w:div>
                <w:div w:id="1214074544">
                  <w:marLeft w:val="0"/>
                  <w:marRight w:val="0"/>
                  <w:marTop w:val="0"/>
                  <w:marBottom w:val="0"/>
                  <w:divBdr>
                    <w:top w:val="none" w:sz="0" w:space="0" w:color="auto"/>
                    <w:left w:val="none" w:sz="0" w:space="0" w:color="auto"/>
                    <w:bottom w:val="none" w:sz="0" w:space="0" w:color="auto"/>
                    <w:right w:val="none" w:sz="0" w:space="0" w:color="auto"/>
                  </w:divBdr>
                  <w:divsChild>
                    <w:div w:id="1734310479">
                      <w:marLeft w:val="0"/>
                      <w:marRight w:val="0"/>
                      <w:marTop w:val="0"/>
                      <w:marBottom w:val="0"/>
                      <w:divBdr>
                        <w:top w:val="none" w:sz="0" w:space="0" w:color="auto"/>
                        <w:left w:val="none" w:sz="0" w:space="0" w:color="auto"/>
                        <w:bottom w:val="none" w:sz="0" w:space="0" w:color="auto"/>
                        <w:right w:val="none" w:sz="0" w:space="0" w:color="auto"/>
                      </w:divBdr>
                    </w:div>
                  </w:divsChild>
                </w:div>
                <w:div w:id="1255551701">
                  <w:marLeft w:val="0"/>
                  <w:marRight w:val="0"/>
                  <w:marTop w:val="0"/>
                  <w:marBottom w:val="0"/>
                  <w:divBdr>
                    <w:top w:val="none" w:sz="0" w:space="0" w:color="auto"/>
                    <w:left w:val="none" w:sz="0" w:space="0" w:color="auto"/>
                    <w:bottom w:val="none" w:sz="0" w:space="0" w:color="auto"/>
                    <w:right w:val="none" w:sz="0" w:space="0" w:color="auto"/>
                  </w:divBdr>
                  <w:divsChild>
                    <w:div w:id="333610105">
                      <w:marLeft w:val="0"/>
                      <w:marRight w:val="0"/>
                      <w:marTop w:val="0"/>
                      <w:marBottom w:val="0"/>
                      <w:divBdr>
                        <w:top w:val="none" w:sz="0" w:space="0" w:color="auto"/>
                        <w:left w:val="none" w:sz="0" w:space="0" w:color="auto"/>
                        <w:bottom w:val="none" w:sz="0" w:space="0" w:color="auto"/>
                        <w:right w:val="none" w:sz="0" w:space="0" w:color="auto"/>
                      </w:divBdr>
                    </w:div>
                  </w:divsChild>
                </w:div>
                <w:div w:id="1276212313">
                  <w:marLeft w:val="0"/>
                  <w:marRight w:val="0"/>
                  <w:marTop w:val="0"/>
                  <w:marBottom w:val="0"/>
                  <w:divBdr>
                    <w:top w:val="none" w:sz="0" w:space="0" w:color="auto"/>
                    <w:left w:val="none" w:sz="0" w:space="0" w:color="auto"/>
                    <w:bottom w:val="none" w:sz="0" w:space="0" w:color="auto"/>
                    <w:right w:val="none" w:sz="0" w:space="0" w:color="auto"/>
                  </w:divBdr>
                  <w:divsChild>
                    <w:div w:id="944113413">
                      <w:marLeft w:val="0"/>
                      <w:marRight w:val="0"/>
                      <w:marTop w:val="0"/>
                      <w:marBottom w:val="0"/>
                      <w:divBdr>
                        <w:top w:val="none" w:sz="0" w:space="0" w:color="auto"/>
                        <w:left w:val="none" w:sz="0" w:space="0" w:color="auto"/>
                        <w:bottom w:val="none" w:sz="0" w:space="0" w:color="auto"/>
                        <w:right w:val="none" w:sz="0" w:space="0" w:color="auto"/>
                      </w:divBdr>
                    </w:div>
                  </w:divsChild>
                </w:div>
                <w:div w:id="1288858130">
                  <w:marLeft w:val="0"/>
                  <w:marRight w:val="0"/>
                  <w:marTop w:val="0"/>
                  <w:marBottom w:val="0"/>
                  <w:divBdr>
                    <w:top w:val="none" w:sz="0" w:space="0" w:color="auto"/>
                    <w:left w:val="none" w:sz="0" w:space="0" w:color="auto"/>
                    <w:bottom w:val="none" w:sz="0" w:space="0" w:color="auto"/>
                    <w:right w:val="none" w:sz="0" w:space="0" w:color="auto"/>
                  </w:divBdr>
                  <w:divsChild>
                    <w:div w:id="331572033">
                      <w:marLeft w:val="0"/>
                      <w:marRight w:val="0"/>
                      <w:marTop w:val="0"/>
                      <w:marBottom w:val="0"/>
                      <w:divBdr>
                        <w:top w:val="none" w:sz="0" w:space="0" w:color="auto"/>
                        <w:left w:val="none" w:sz="0" w:space="0" w:color="auto"/>
                        <w:bottom w:val="none" w:sz="0" w:space="0" w:color="auto"/>
                        <w:right w:val="none" w:sz="0" w:space="0" w:color="auto"/>
                      </w:divBdr>
                    </w:div>
                  </w:divsChild>
                </w:div>
                <w:div w:id="1295793394">
                  <w:marLeft w:val="0"/>
                  <w:marRight w:val="0"/>
                  <w:marTop w:val="0"/>
                  <w:marBottom w:val="0"/>
                  <w:divBdr>
                    <w:top w:val="none" w:sz="0" w:space="0" w:color="auto"/>
                    <w:left w:val="none" w:sz="0" w:space="0" w:color="auto"/>
                    <w:bottom w:val="none" w:sz="0" w:space="0" w:color="auto"/>
                    <w:right w:val="none" w:sz="0" w:space="0" w:color="auto"/>
                  </w:divBdr>
                  <w:divsChild>
                    <w:div w:id="1354113625">
                      <w:marLeft w:val="0"/>
                      <w:marRight w:val="0"/>
                      <w:marTop w:val="0"/>
                      <w:marBottom w:val="0"/>
                      <w:divBdr>
                        <w:top w:val="none" w:sz="0" w:space="0" w:color="auto"/>
                        <w:left w:val="none" w:sz="0" w:space="0" w:color="auto"/>
                        <w:bottom w:val="none" w:sz="0" w:space="0" w:color="auto"/>
                        <w:right w:val="none" w:sz="0" w:space="0" w:color="auto"/>
                      </w:divBdr>
                    </w:div>
                  </w:divsChild>
                </w:div>
                <w:div w:id="1297226447">
                  <w:marLeft w:val="0"/>
                  <w:marRight w:val="0"/>
                  <w:marTop w:val="0"/>
                  <w:marBottom w:val="0"/>
                  <w:divBdr>
                    <w:top w:val="none" w:sz="0" w:space="0" w:color="auto"/>
                    <w:left w:val="none" w:sz="0" w:space="0" w:color="auto"/>
                    <w:bottom w:val="none" w:sz="0" w:space="0" w:color="auto"/>
                    <w:right w:val="none" w:sz="0" w:space="0" w:color="auto"/>
                  </w:divBdr>
                  <w:divsChild>
                    <w:div w:id="1599220100">
                      <w:marLeft w:val="0"/>
                      <w:marRight w:val="0"/>
                      <w:marTop w:val="0"/>
                      <w:marBottom w:val="0"/>
                      <w:divBdr>
                        <w:top w:val="none" w:sz="0" w:space="0" w:color="auto"/>
                        <w:left w:val="none" w:sz="0" w:space="0" w:color="auto"/>
                        <w:bottom w:val="none" w:sz="0" w:space="0" w:color="auto"/>
                        <w:right w:val="none" w:sz="0" w:space="0" w:color="auto"/>
                      </w:divBdr>
                    </w:div>
                  </w:divsChild>
                </w:div>
                <w:div w:id="1298799561">
                  <w:marLeft w:val="0"/>
                  <w:marRight w:val="0"/>
                  <w:marTop w:val="0"/>
                  <w:marBottom w:val="0"/>
                  <w:divBdr>
                    <w:top w:val="none" w:sz="0" w:space="0" w:color="auto"/>
                    <w:left w:val="none" w:sz="0" w:space="0" w:color="auto"/>
                    <w:bottom w:val="none" w:sz="0" w:space="0" w:color="auto"/>
                    <w:right w:val="none" w:sz="0" w:space="0" w:color="auto"/>
                  </w:divBdr>
                  <w:divsChild>
                    <w:div w:id="1323387154">
                      <w:marLeft w:val="0"/>
                      <w:marRight w:val="0"/>
                      <w:marTop w:val="0"/>
                      <w:marBottom w:val="0"/>
                      <w:divBdr>
                        <w:top w:val="none" w:sz="0" w:space="0" w:color="auto"/>
                        <w:left w:val="none" w:sz="0" w:space="0" w:color="auto"/>
                        <w:bottom w:val="none" w:sz="0" w:space="0" w:color="auto"/>
                        <w:right w:val="none" w:sz="0" w:space="0" w:color="auto"/>
                      </w:divBdr>
                    </w:div>
                  </w:divsChild>
                </w:div>
                <w:div w:id="1320038283">
                  <w:marLeft w:val="0"/>
                  <w:marRight w:val="0"/>
                  <w:marTop w:val="0"/>
                  <w:marBottom w:val="0"/>
                  <w:divBdr>
                    <w:top w:val="none" w:sz="0" w:space="0" w:color="auto"/>
                    <w:left w:val="none" w:sz="0" w:space="0" w:color="auto"/>
                    <w:bottom w:val="none" w:sz="0" w:space="0" w:color="auto"/>
                    <w:right w:val="none" w:sz="0" w:space="0" w:color="auto"/>
                  </w:divBdr>
                  <w:divsChild>
                    <w:div w:id="1290629774">
                      <w:marLeft w:val="0"/>
                      <w:marRight w:val="0"/>
                      <w:marTop w:val="0"/>
                      <w:marBottom w:val="0"/>
                      <w:divBdr>
                        <w:top w:val="none" w:sz="0" w:space="0" w:color="auto"/>
                        <w:left w:val="none" w:sz="0" w:space="0" w:color="auto"/>
                        <w:bottom w:val="none" w:sz="0" w:space="0" w:color="auto"/>
                        <w:right w:val="none" w:sz="0" w:space="0" w:color="auto"/>
                      </w:divBdr>
                    </w:div>
                  </w:divsChild>
                </w:div>
                <w:div w:id="1335842619">
                  <w:marLeft w:val="0"/>
                  <w:marRight w:val="0"/>
                  <w:marTop w:val="0"/>
                  <w:marBottom w:val="0"/>
                  <w:divBdr>
                    <w:top w:val="none" w:sz="0" w:space="0" w:color="auto"/>
                    <w:left w:val="none" w:sz="0" w:space="0" w:color="auto"/>
                    <w:bottom w:val="none" w:sz="0" w:space="0" w:color="auto"/>
                    <w:right w:val="none" w:sz="0" w:space="0" w:color="auto"/>
                  </w:divBdr>
                  <w:divsChild>
                    <w:div w:id="1707288424">
                      <w:marLeft w:val="0"/>
                      <w:marRight w:val="0"/>
                      <w:marTop w:val="0"/>
                      <w:marBottom w:val="0"/>
                      <w:divBdr>
                        <w:top w:val="none" w:sz="0" w:space="0" w:color="auto"/>
                        <w:left w:val="none" w:sz="0" w:space="0" w:color="auto"/>
                        <w:bottom w:val="none" w:sz="0" w:space="0" w:color="auto"/>
                        <w:right w:val="none" w:sz="0" w:space="0" w:color="auto"/>
                      </w:divBdr>
                    </w:div>
                  </w:divsChild>
                </w:div>
                <w:div w:id="1354188582">
                  <w:marLeft w:val="0"/>
                  <w:marRight w:val="0"/>
                  <w:marTop w:val="0"/>
                  <w:marBottom w:val="0"/>
                  <w:divBdr>
                    <w:top w:val="none" w:sz="0" w:space="0" w:color="auto"/>
                    <w:left w:val="none" w:sz="0" w:space="0" w:color="auto"/>
                    <w:bottom w:val="none" w:sz="0" w:space="0" w:color="auto"/>
                    <w:right w:val="none" w:sz="0" w:space="0" w:color="auto"/>
                  </w:divBdr>
                  <w:divsChild>
                    <w:div w:id="587270300">
                      <w:marLeft w:val="0"/>
                      <w:marRight w:val="0"/>
                      <w:marTop w:val="0"/>
                      <w:marBottom w:val="0"/>
                      <w:divBdr>
                        <w:top w:val="none" w:sz="0" w:space="0" w:color="auto"/>
                        <w:left w:val="none" w:sz="0" w:space="0" w:color="auto"/>
                        <w:bottom w:val="none" w:sz="0" w:space="0" w:color="auto"/>
                        <w:right w:val="none" w:sz="0" w:space="0" w:color="auto"/>
                      </w:divBdr>
                    </w:div>
                  </w:divsChild>
                </w:div>
                <w:div w:id="1562402705">
                  <w:marLeft w:val="0"/>
                  <w:marRight w:val="0"/>
                  <w:marTop w:val="0"/>
                  <w:marBottom w:val="0"/>
                  <w:divBdr>
                    <w:top w:val="none" w:sz="0" w:space="0" w:color="auto"/>
                    <w:left w:val="none" w:sz="0" w:space="0" w:color="auto"/>
                    <w:bottom w:val="none" w:sz="0" w:space="0" w:color="auto"/>
                    <w:right w:val="none" w:sz="0" w:space="0" w:color="auto"/>
                  </w:divBdr>
                  <w:divsChild>
                    <w:div w:id="987712349">
                      <w:marLeft w:val="0"/>
                      <w:marRight w:val="0"/>
                      <w:marTop w:val="0"/>
                      <w:marBottom w:val="0"/>
                      <w:divBdr>
                        <w:top w:val="none" w:sz="0" w:space="0" w:color="auto"/>
                        <w:left w:val="none" w:sz="0" w:space="0" w:color="auto"/>
                        <w:bottom w:val="none" w:sz="0" w:space="0" w:color="auto"/>
                        <w:right w:val="none" w:sz="0" w:space="0" w:color="auto"/>
                      </w:divBdr>
                    </w:div>
                  </w:divsChild>
                </w:div>
                <w:div w:id="1617908684">
                  <w:marLeft w:val="0"/>
                  <w:marRight w:val="0"/>
                  <w:marTop w:val="0"/>
                  <w:marBottom w:val="0"/>
                  <w:divBdr>
                    <w:top w:val="none" w:sz="0" w:space="0" w:color="auto"/>
                    <w:left w:val="none" w:sz="0" w:space="0" w:color="auto"/>
                    <w:bottom w:val="none" w:sz="0" w:space="0" w:color="auto"/>
                    <w:right w:val="none" w:sz="0" w:space="0" w:color="auto"/>
                  </w:divBdr>
                  <w:divsChild>
                    <w:div w:id="497691830">
                      <w:marLeft w:val="0"/>
                      <w:marRight w:val="0"/>
                      <w:marTop w:val="0"/>
                      <w:marBottom w:val="0"/>
                      <w:divBdr>
                        <w:top w:val="none" w:sz="0" w:space="0" w:color="auto"/>
                        <w:left w:val="none" w:sz="0" w:space="0" w:color="auto"/>
                        <w:bottom w:val="none" w:sz="0" w:space="0" w:color="auto"/>
                        <w:right w:val="none" w:sz="0" w:space="0" w:color="auto"/>
                      </w:divBdr>
                    </w:div>
                  </w:divsChild>
                </w:div>
                <w:div w:id="1665401914">
                  <w:marLeft w:val="0"/>
                  <w:marRight w:val="0"/>
                  <w:marTop w:val="0"/>
                  <w:marBottom w:val="0"/>
                  <w:divBdr>
                    <w:top w:val="none" w:sz="0" w:space="0" w:color="auto"/>
                    <w:left w:val="none" w:sz="0" w:space="0" w:color="auto"/>
                    <w:bottom w:val="none" w:sz="0" w:space="0" w:color="auto"/>
                    <w:right w:val="none" w:sz="0" w:space="0" w:color="auto"/>
                  </w:divBdr>
                  <w:divsChild>
                    <w:div w:id="913972235">
                      <w:marLeft w:val="0"/>
                      <w:marRight w:val="0"/>
                      <w:marTop w:val="0"/>
                      <w:marBottom w:val="0"/>
                      <w:divBdr>
                        <w:top w:val="none" w:sz="0" w:space="0" w:color="auto"/>
                        <w:left w:val="none" w:sz="0" w:space="0" w:color="auto"/>
                        <w:bottom w:val="none" w:sz="0" w:space="0" w:color="auto"/>
                        <w:right w:val="none" w:sz="0" w:space="0" w:color="auto"/>
                      </w:divBdr>
                    </w:div>
                  </w:divsChild>
                </w:div>
                <w:div w:id="1680620860">
                  <w:marLeft w:val="0"/>
                  <w:marRight w:val="0"/>
                  <w:marTop w:val="0"/>
                  <w:marBottom w:val="0"/>
                  <w:divBdr>
                    <w:top w:val="none" w:sz="0" w:space="0" w:color="auto"/>
                    <w:left w:val="none" w:sz="0" w:space="0" w:color="auto"/>
                    <w:bottom w:val="none" w:sz="0" w:space="0" w:color="auto"/>
                    <w:right w:val="none" w:sz="0" w:space="0" w:color="auto"/>
                  </w:divBdr>
                  <w:divsChild>
                    <w:div w:id="746852579">
                      <w:marLeft w:val="0"/>
                      <w:marRight w:val="0"/>
                      <w:marTop w:val="0"/>
                      <w:marBottom w:val="0"/>
                      <w:divBdr>
                        <w:top w:val="none" w:sz="0" w:space="0" w:color="auto"/>
                        <w:left w:val="none" w:sz="0" w:space="0" w:color="auto"/>
                        <w:bottom w:val="none" w:sz="0" w:space="0" w:color="auto"/>
                        <w:right w:val="none" w:sz="0" w:space="0" w:color="auto"/>
                      </w:divBdr>
                    </w:div>
                  </w:divsChild>
                </w:div>
                <w:div w:id="1684748142">
                  <w:marLeft w:val="0"/>
                  <w:marRight w:val="0"/>
                  <w:marTop w:val="0"/>
                  <w:marBottom w:val="0"/>
                  <w:divBdr>
                    <w:top w:val="none" w:sz="0" w:space="0" w:color="auto"/>
                    <w:left w:val="none" w:sz="0" w:space="0" w:color="auto"/>
                    <w:bottom w:val="none" w:sz="0" w:space="0" w:color="auto"/>
                    <w:right w:val="none" w:sz="0" w:space="0" w:color="auto"/>
                  </w:divBdr>
                  <w:divsChild>
                    <w:div w:id="1218395930">
                      <w:marLeft w:val="0"/>
                      <w:marRight w:val="0"/>
                      <w:marTop w:val="0"/>
                      <w:marBottom w:val="0"/>
                      <w:divBdr>
                        <w:top w:val="none" w:sz="0" w:space="0" w:color="auto"/>
                        <w:left w:val="none" w:sz="0" w:space="0" w:color="auto"/>
                        <w:bottom w:val="none" w:sz="0" w:space="0" w:color="auto"/>
                        <w:right w:val="none" w:sz="0" w:space="0" w:color="auto"/>
                      </w:divBdr>
                    </w:div>
                  </w:divsChild>
                </w:div>
                <w:div w:id="1706566111">
                  <w:marLeft w:val="0"/>
                  <w:marRight w:val="0"/>
                  <w:marTop w:val="0"/>
                  <w:marBottom w:val="0"/>
                  <w:divBdr>
                    <w:top w:val="none" w:sz="0" w:space="0" w:color="auto"/>
                    <w:left w:val="none" w:sz="0" w:space="0" w:color="auto"/>
                    <w:bottom w:val="none" w:sz="0" w:space="0" w:color="auto"/>
                    <w:right w:val="none" w:sz="0" w:space="0" w:color="auto"/>
                  </w:divBdr>
                  <w:divsChild>
                    <w:div w:id="133908658">
                      <w:marLeft w:val="0"/>
                      <w:marRight w:val="0"/>
                      <w:marTop w:val="0"/>
                      <w:marBottom w:val="0"/>
                      <w:divBdr>
                        <w:top w:val="none" w:sz="0" w:space="0" w:color="auto"/>
                        <w:left w:val="none" w:sz="0" w:space="0" w:color="auto"/>
                        <w:bottom w:val="none" w:sz="0" w:space="0" w:color="auto"/>
                        <w:right w:val="none" w:sz="0" w:space="0" w:color="auto"/>
                      </w:divBdr>
                    </w:div>
                  </w:divsChild>
                </w:div>
                <w:div w:id="1736968196">
                  <w:marLeft w:val="0"/>
                  <w:marRight w:val="0"/>
                  <w:marTop w:val="0"/>
                  <w:marBottom w:val="0"/>
                  <w:divBdr>
                    <w:top w:val="none" w:sz="0" w:space="0" w:color="auto"/>
                    <w:left w:val="none" w:sz="0" w:space="0" w:color="auto"/>
                    <w:bottom w:val="none" w:sz="0" w:space="0" w:color="auto"/>
                    <w:right w:val="none" w:sz="0" w:space="0" w:color="auto"/>
                  </w:divBdr>
                  <w:divsChild>
                    <w:div w:id="1064985620">
                      <w:marLeft w:val="0"/>
                      <w:marRight w:val="0"/>
                      <w:marTop w:val="0"/>
                      <w:marBottom w:val="0"/>
                      <w:divBdr>
                        <w:top w:val="none" w:sz="0" w:space="0" w:color="auto"/>
                        <w:left w:val="none" w:sz="0" w:space="0" w:color="auto"/>
                        <w:bottom w:val="none" w:sz="0" w:space="0" w:color="auto"/>
                        <w:right w:val="none" w:sz="0" w:space="0" w:color="auto"/>
                      </w:divBdr>
                    </w:div>
                  </w:divsChild>
                </w:div>
                <w:div w:id="1757361201">
                  <w:marLeft w:val="0"/>
                  <w:marRight w:val="0"/>
                  <w:marTop w:val="0"/>
                  <w:marBottom w:val="0"/>
                  <w:divBdr>
                    <w:top w:val="none" w:sz="0" w:space="0" w:color="auto"/>
                    <w:left w:val="none" w:sz="0" w:space="0" w:color="auto"/>
                    <w:bottom w:val="none" w:sz="0" w:space="0" w:color="auto"/>
                    <w:right w:val="none" w:sz="0" w:space="0" w:color="auto"/>
                  </w:divBdr>
                  <w:divsChild>
                    <w:div w:id="1818837336">
                      <w:marLeft w:val="0"/>
                      <w:marRight w:val="0"/>
                      <w:marTop w:val="0"/>
                      <w:marBottom w:val="0"/>
                      <w:divBdr>
                        <w:top w:val="none" w:sz="0" w:space="0" w:color="auto"/>
                        <w:left w:val="none" w:sz="0" w:space="0" w:color="auto"/>
                        <w:bottom w:val="none" w:sz="0" w:space="0" w:color="auto"/>
                        <w:right w:val="none" w:sz="0" w:space="0" w:color="auto"/>
                      </w:divBdr>
                    </w:div>
                  </w:divsChild>
                </w:div>
                <w:div w:id="1840123113">
                  <w:marLeft w:val="0"/>
                  <w:marRight w:val="0"/>
                  <w:marTop w:val="0"/>
                  <w:marBottom w:val="0"/>
                  <w:divBdr>
                    <w:top w:val="none" w:sz="0" w:space="0" w:color="auto"/>
                    <w:left w:val="none" w:sz="0" w:space="0" w:color="auto"/>
                    <w:bottom w:val="none" w:sz="0" w:space="0" w:color="auto"/>
                    <w:right w:val="none" w:sz="0" w:space="0" w:color="auto"/>
                  </w:divBdr>
                  <w:divsChild>
                    <w:div w:id="1400521232">
                      <w:marLeft w:val="0"/>
                      <w:marRight w:val="0"/>
                      <w:marTop w:val="0"/>
                      <w:marBottom w:val="0"/>
                      <w:divBdr>
                        <w:top w:val="none" w:sz="0" w:space="0" w:color="auto"/>
                        <w:left w:val="none" w:sz="0" w:space="0" w:color="auto"/>
                        <w:bottom w:val="none" w:sz="0" w:space="0" w:color="auto"/>
                        <w:right w:val="none" w:sz="0" w:space="0" w:color="auto"/>
                      </w:divBdr>
                    </w:div>
                  </w:divsChild>
                </w:div>
                <w:div w:id="1860006665">
                  <w:marLeft w:val="0"/>
                  <w:marRight w:val="0"/>
                  <w:marTop w:val="0"/>
                  <w:marBottom w:val="0"/>
                  <w:divBdr>
                    <w:top w:val="none" w:sz="0" w:space="0" w:color="auto"/>
                    <w:left w:val="none" w:sz="0" w:space="0" w:color="auto"/>
                    <w:bottom w:val="none" w:sz="0" w:space="0" w:color="auto"/>
                    <w:right w:val="none" w:sz="0" w:space="0" w:color="auto"/>
                  </w:divBdr>
                  <w:divsChild>
                    <w:div w:id="260379976">
                      <w:marLeft w:val="0"/>
                      <w:marRight w:val="0"/>
                      <w:marTop w:val="0"/>
                      <w:marBottom w:val="0"/>
                      <w:divBdr>
                        <w:top w:val="none" w:sz="0" w:space="0" w:color="auto"/>
                        <w:left w:val="none" w:sz="0" w:space="0" w:color="auto"/>
                        <w:bottom w:val="none" w:sz="0" w:space="0" w:color="auto"/>
                        <w:right w:val="none" w:sz="0" w:space="0" w:color="auto"/>
                      </w:divBdr>
                    </w:div>
                  </w:divsChild>
                </w:div>
                <w:div w:id="1889026799">
                  <w:marLeft w:val="0"/>
                  <w:marRight w:val="0"/>
                  <w:marTop w:val="0"/>
                  <w:marBottom w:val="0"/>
                  <w:divBdr>
                    <w:top w:val="none" w:sz="0" w:space="0" w:color="auto"/>
                    <w:left w:val="none" w:sz="0" w:space="0" w:color="auto"/>
                    <w:bottom w:val="none" w:sz="0" w:space="0" w:color="auto"/>
                    <w:right w:val="none" w:sz="0" w:space="0" w:color="auto"/>
                  </w:divBdr>
                  <w:divsChild>
                    <w:div w:id="2073313784">
                      <w:marLeft w:val="0"/>
                      <w:marRight w:val="0"/>
                      <w:marTop w:val="0"/>
                      <w:marBottom w:val="0"/>
                      <w:divBdr>
                        <w:top w:val="none" w:sz="0" w:space="0" w:color="auto"/>
                        <w:left w:val="none" w:sz="0" w:space="0" w:color="auto"/>
                        <w:bottom w:val="none" w:sz="0" w:space="0" w:color="auto"/>
                        <w:right w:val="none" w:sz="0" w:space="0" w:color="auto"/>
                      </w:divBdr>
                    </w:div>
                  </w:divsChild>
                </w:div>
                <w:div w:id="1891334764">
                  <w:marLeft w:val="0"/>
                  <w:marRight w:val="0"/>
                  <w:marTop w:val="0"/>
                  <w:marBottom w:val="0"/>
                  <w:divBdr>
                    <w:top w:val="none" w:sz="0" w:space="0" w:color="auto"/>
                    <w:left w:val="none" w:sz="0" w:space="0" w:color="auto"/>
                    <w:bottom w:val="none" w:sz="0" w:space="0" w:color="auto"/>
                    <w:right w:val="none" w:sz="0" w:space="0" w:color="auto"/>
                  </w:divBdr>
                  <w:divsChild>
                    <w:div w:id="1564681792">
                      <w:marLeft w:val="0"/>
                      <w:marRight w:val="0"/>
                      <w:marTop w:val="0"/>
                      <w:marBottom w:val="0"/>
                      <w:divBdr>
                        <w:top w:val="none" w:sz="0" w:space="0" w:color="auto"/>
                        <w:left w:val="none" w:sz="0" w:space="0" w:color="auto"/>
                        <w:bottom w:val="none" w:sz="0" w:space="0" w:color="auto"/>
                        <w:right w:val="none" w:sz="0" w:space="0" w:color="auto"/>
                      </w:divBdr>
                    </w:div>
                  </w:divsChild>
                </w:div>
                <w:div w:id="1905794528">
                  <w:marLeft w:val="0"/>
                  <w:marRight w:val="0"/>
                  <w:marTop w:val="0"/>
                  <w:marBottom w:val="0"/>
                  <w:divBdr>
                    <w:top w:val="none" w:sz="0" w:space="0" w:color="auto"/>
                    <w:left w:val="none" w:sz="0" w:space="0" w:color="auto"/>
                    <w:bottom w:val="none" w:sz="0" w:space="0" w:color="auto"/>
                    <w:right w:val="none" w:sz="0" w:space="0" w:color="auto"/>
                  </w:divBdr>
                  <w:divsChild>
                    <w:div w:id="2018654025">
                      <w:marLeft w:val="0"/>
                      <w:marRight w:val="0"/>
                      <w:marTop w:val="0"/>
                      <w:marBottom w:val="0"/>
                      <w:divBdr>
                        <w:top w:val="none" w:sz="0" w:space="0" w:color="auto"/>
                        <w:left w:val="none" w:sz="0" w:space="0" w:color="auto"/>
                        <w:bottom w:val="none" w:sz="0" w:space="0" w:color="auto"/>
                        <w:right w:val="none" w:sz="0" w:space="0" w:color="auto"/>
                      </w:divBdr>
                    </w:div>
                  </w:divsChild>
                </w:div>
                <w:div w:id="1948076179">
                  <w:marLeft w:val="0"/>
                  <w:marRight w:val="0"/>
                  <w:marTop w:val="0"/>
                  <w:marBottom w:val="0"/>
                  <w:divBdr>
                    <w:top w:val="none" w:sz="0" w:space="0" w:color="auto"/>
                    <w:left w:val="none" w:sz="0" w:space="0" w:color="auto"/>
                    <w:bottom w:val="none" w:sz="0" w:space="0" w:color="auto"/>
                    <w:right w:val="none" w:sz="0" w:space="0" w:color="auto"/>
                  </w:divBdr>
                  <w:divsChild>
                    <w:div w:id="645934343">
                      <w:marLeft w:val="0"/>
                      <w:marRight w:val="0"/>
                      <w:marTop w:val="0"/>
                      <w:marBottom w:val="0"/>
                      <w:divBdr>
                        <w:top w:val="none" w:sz="0" w:space="0" w:color="auto"/>
                        <w:left w:val="none" w:sz="0" w:space="0" w:color="auto"/>
                        <w:bottom w:val="none" w:sz="0" w:space="0" w:color="auto"/>
                        <w:right w:val="none" w:sz="0" w:space="0" w:color="auto"/>
                      </w:divBdr>
                    </w:div>
                  </w:divsChild>
                </w:div>
                <w:div w:id="1956518890">
                  <w:marLeft w:val="0"/>
                  <w:marRight w:val="0"/>
                  <w:marTop w:val="0"/>
                  <w:marBottom w:val="0"/>
                  <w:divBdr>
                    <w:top w:val="none" w:sz="0" w:space="0" w:color="auto"/>
                    <w:left w:val="none" w:sz="0" w:space="0" w:color="auto"/>
                    <w:bottom w:val="none" w:sz="0" w:space="0" w:color="auto"/>
                    <w:right w:val="none" w:sz="0" w:space="0" w:color="auto"/>
                  </w:divBdr>
                  <w:divsChild>
                    <w:div w:id="527380026">
                      <w:marLeft w:val="0"/>
                      <w:marRight w:val="0"/>
                      <w:marTop w:val="0"/>
                      <w:marBottom w:val="0"/>
                      <w:divBdr>
                        <w:top w:val="none" w:sz="0" w:space="0" w:color="auto"/>
                        <w:left w:val="none" w:sz="0" w:space="0" w:color="auto"/>
                        <w:bottom w:val="none" w:sz="0" w:space="0" w:color="auto"/>
                        <w:right w:val="none" w:sz="0" w:space="0" w:color="auto"/>
                      </w:divBdr>
                    </w:div>
                  </w:divsChild>
                </w:div>
                <w:div w:id="1981839766">
                  <w:marLeft w:val="0"/>
                  <w:marRight w:val="0"/>
                  <w:marTop w:val="0"/>
                  <w:marBottom w:val="0"/>
                  <w:divBdr>
                    <w:top w:val="none" w:sz="0" w:space="0" w:color="auto"/>
                    <w:left w:val="none" w:sz="0" w:space="0" w:color="auto"/>
                    <w:bottom w:val="none" w:sz="0" w:space="0" w:color="auto"/>
                    <w:right w:val="none" w:sz="0" w:space="0" w:color="auto"/>
                  </w:divBdr>
                  <w:divsChild>
                    <w:div w:id="691998010">
                      <w:marLeft w:val="0"/>
                      <w:marRight w:val="0"/>
                      <w:marTop w:val="0"/>
                      <w:marBottom w:val="0"/>
                      <w:divBdr>
                        <w:top w:val="none" w:sz="0" w:space="0" w:color="auto"/>
                        <w:left w:val="none" w:sz="0" w:space="0" w:color="auto"/>
                        <w:bottom w:val="none" w:sz="0" w:space="0" w:color="auto"/>
                        <w:right w:val="none" w:sz="0" w:space="0" w:color="auto"/>
                      </w:divBdr>
                    </w:div>
                  </w:divsChild>
                </w:div>
                <w:div w:id="2012835732">
                  <w:marLeft w:val="0"/>
                  <w:marRight w:val="0"/>
                  <w:marTop w:val="0"/>
                  <w:marBottom w:val="0"/>
                  <w:divBdr>
                    <w:top w:val="none" w:sz="0" w:space="0" w:color="auto"/>
                    <w:left w:val="none" w:sz="0" w:space="0" w:color="auto"/>
                    <w:bottom w:val="none" w:sz="0" w:space="0" w:color="auto"/>
                    <w:right w:val="none" w:sz="0" w:space="0" w:color="auto"/>
                  </w:divBdr>
                  <w:divsChild>
                    <w:div w:id="669404348">
                      <w:marLeft w:val="0"/>
                      <w:marRight w:val="0"/>
                      <w:marTop w:val="0"/>
                      <w:marBottom w:val="0"/>
                      <w:divBdr>
                        <w:top w:val="none" w:sz="0" w:space="0" w:color="auto"/>
                        <w:left w:val="none" w:sz="0" w:space="0" w:color="auto"/>
                        <w:bottom w:val="none" w:sz="0" w:space="0" w:color="auto"/>
                        <w:right w:val="none" w:sz="0" w:space="0" w:color="auto"/>
                      </w:divBdr>
                    </w:div>
                  </w:divsChild>
                </w:div>
                <w:div w:id="2049719737">
                  <w:marLeft w:val="0"/>
                  <w:marRight w:val="0"/>
                  <w:marTop w:val="0"/>
                  <w:marBottom w:val="0"/>
                  <w:divBdr>
                    <w:top w:val="none" w:sz="0" w:space="0" w:color="auto"/>
                    <w:left w:val="none" w:sz="0" w:space="0" w:color="auto"/>
                    <w:bottom w:val="none" w:sz="0" w:space="0" w:color="auto"/>
                    <w:right w:val="none" w:sz="0" w:space="0" w:color="auto"/>
                  </w:divBdr>
                  <w:divsChild>
                    <w:div w:id="622541254">
                      <w:marLeft w:val="0"/>
                      <w:marRight w:val="0"/>
                      <w:marTop w:val="0"/>
                      <w:marBottom w:val="0"/>
                      <w:divBdr>
                        <w:top w:val="none" w:sz="0" w:space="0" w:color="auto"/>
                        <w:left w:val="none" w:sz="0" w:space="0" w:color="auto"/>
                        <w:bottom w:val="none" w:sz="0" w:space="0" w:color="auto"/>
                        <w:right w:val="none" w:sz="0" w:space="0" w:color="auto"/>
                      </w:divBdr>
                    </w:div>
                  </w:divsChild>
                </w:div>
                <w:div w:id="2066249344">
                  <w:marLeft w:val="0"/>
                  <w:marRight w:val="0"/>
                  <w:marTop w:val="0"/>
                  <w:marBottom w:val="0"/>
                  <w:divBdr>
                    <w:top w:val="none" w:sz="0" w:space="0" w:color="auto"/>
                    <w:left w:val="none" w:sz="0" w:space="0" w:color="auto"/>
                    <w:bottom w:val="none" w:sz="0" w:space="0" w:color="auto"/>
                    <w:right w:val="none" w:sz="0" w:space="0" w:color="auto"/>
                  </w:divBdr>
                  <w:divsChild>
                    <w:div w:id="774204970">
                      <w:marLeft w:val="0"/>
                      <w:marRight w:val="0"/>
                      <w:marTop w:val="0"/>
                      <w:marBottom w:val="0"/>
                      <w:divBdr>
                        <w:top w:val="none" w:sz="0" w:space="0" w:color="auto"/>
                        <w:left w:val="none" w:sz="0" w:space="0" w:color="auto"/>
                        <w:bottom w:val="none" w:sz="0" w:space="0" w:color="auto"/>
                        <w:right w:val="none" w:sz="0" w:space="0" w:color="auto"/>
                      </w:divBdr>
                    </w:div>
                  </w:divsChild>
                </w:div>
                <w:div w:id="2130199767">
                  <w:marLeft w:val="0"/>
                  <w:marRight w:val="0"/>
                  <w:marTop w:val="0"/>
                  <w:marBottom w:val="0"/>
                  <w:divBdr>
                    <w:top w:val="none" w:sz="0" w:space="0" w:color="auto"/>
                    <w:left w:val="none" w:sz="0" w:space="0" w:color="auto"/>
                    <w:bottom w:val="none" w:sz="0" w:space="0" w:color="auto"/>
                    <w:right w:val="none" w:sz="0" w:space="0" w:color="auto"/>
                  </w:divBdr>
                  <w:divsChild>
                    <w:div w:id="5829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8075">
          <w:marLeft w:val="0"/>
          <w:marRight w:val="0"/>
          <w:marTop w:val="0"/>
          <w:marBottom w:val="0"/>
          <w:divBdr>
            <w:top w:val="none" w:sz="0" w:space="0" w:color="auto"/>
            <w:left w:val="none" w:sz="0" w:space="0" w:color="auto"/>
            <w:bottom w:val="none" w:sz="0" w:space="0" w:color="auto"/>
            <w:right w:val="none" w:sz="0" w:space="0" w:color="auto"/>
          </w:divBdr>
        </w:div>
        <w:div w:id="439110011">
          <w:marLeft w:val="0"/>
          <w:marRight w:val="0"/>
          <w:marTop w:val="0"/>
          <w:marBottom w:val="0"/>
          <w:divBdr>
            <w:top w:val="none" w:sz="0" w:space="0" w:color="auto"/>
            <w:left w:val="none" w:sz="0" w:space="0" w:color="auto"/>
            <w:bottom w:val="none" w:sz="0" w:space="0" w:color="auto"/>
            <w:right w:val="none" w:sz="0" w:space="0" w:color="auto"/>
          </w:divBdr>
        </w:div>
        <w:div w:id="446241579">
          <w:marLeft w:val="0"/>
          <w:marRight w:val="0"/>
          <w:marTop w:val="0"/>
          <w:marBottom w:val="0"/>
          <w:divBdr>
            <w:top w:val="none" w:sz="0" w:space="0" w:color="auto"/>
            <w:left w:val="none" w:sz="0" w:space="0" w:color="auto"/>
            <w:bottom w:val="none" w:sz="0" w:space="0" w:color="auto"/>
            <w:right w:val="none" w:sz="0" w:space="0" w:color="auto"/>
          </w:divBdr>
        </w:div>
        <w:div w:id="497618544">
          <w:marLeft w:val="0"/>
          <w:marRight w:val="0"/>
          <w:marTop w:val="0"/>
          <w:marBottom w:val="0"/>
          <w:divBdr>
            <w:top w:val="none" w:sz="0" w:space="0" w:color="auto"/>
            <w:left w:val="none" w:sz="0" w:space="0" w:color="auto"/>
            <w:bottom w:val="none" w:sz="0" w:space="0" w:color="auto"/>
            <w:right w:val="none" w:sz="0" w:space="0" w:color="auto"/>
          </w:divBdr>
        </w:div>
        <w:div w:id="553665625">
          <w:marLeft w:val="0"/>
          <w:marRight w:val="0"/>
          <w:marTop w:val="0"/>
          <w:marBottom w:val="0"/>
          <w:divBdr>
            <w:top w:val="none" w:sz="0" w:space="0" w:color="auto"/>
            <w:left w:val="none" w:sz="0" w:space="0" w:color="auto"/>
            <w:bottom w:val="none" w:sz="0" w:space="0" w:color="auto"/>
            <w:right w:val="none" w:sz="0" w:space="0" w:color="auto"/>
          </w:divBdr>
        </w:div>
        <w:div w:id="662584706">
          <w:marLeft w:val="0"/>
          <w:marRight w:val="0"/>
          <w:marTop w:val="0"/>
          <w:marBottom w:val="0"/>
          <w:divBdr>
            <w:top w:val="none" w:sz="0" w:space="0" w:color="auto"/>
            <w:left w:val="none" w:sz="0" w:space="0" w:color="auto"/>
            <w:bottom w:val="none" w:sz="0" w:space="0" w:color="auto"/>
            <w:right w:val="none" w:sz="0" w:space="0" w:color="auto"/>
          </w:divBdr>
        </w:div>
        <w:div w:id="803549611">
          <w:marLeft w:val="0"/>
          <w:marRight w:val="0"/>
          <w:marTop w:val="0"/>
          <w:marBottom w:val="0"/>
          <w:divBdr>
            <w:top w:val="none" w:sz="0" w:space="0" w:color="auto"/>
            <w:left w:val="none" w:sz="0" w:space="0" w:color="auto"/>
            <w:bottom w:val="none" w:sz="0" w:space="0" w:color="auto"/>
            <w:right w:val="none" w:sz="0" w:space="0" w:color="auto"/>
          </w:divBdr>
        </w:div>
        <w:div w:id="860125085">
          <w:marLeft w:val="0"/>
          <w:marRight w:val="0"/>
          <w:marTop w:val="0"/>
          <w:marBottom w:val="0"/>
          <w:divBdr>
            <w:top w:val="none" w:sz="0" w:space="0" w:color="auto"/>
            <w:left w:val="none" w:sz="0" w:space="0" w:color="auto"/>
            <w:bottom w:val="none" w:sz="0" w:space="0" w:color="auto"/>
            <w:right w:val="none" w:sz="0" w:space="0" w:color="auto"/>
          </w:divBdr>
        </w:div>
        <w:div w:id="1045181909">
          <w:marLeft w:val="0"/>
          <w:marRight w:val="0"/>
          <w:marTop w:val="0"/>
          <w:marBottom w:val="0"/>
          <w:divBdr>
            <w:top w:val="none" w:sz="0" w:space="0" w:color="auto"/>
            <w:left w:val="none" w:sz="0" w:space="0" w:color="auto"/>
            <w:bottom w:val="none" w:sz="0" w:space="0" w:color="auto"/>
            <w:right w:val="none" w:sz="0" w:space="0" w:color="auto"/>
          </w:divBdr>
        </w:div>
        <w:div w:id="1049648647">
          <w:marLeft w:val="0"/>
          <w:marRight w:val="0"/>
          <w:marTop w:val="0"/>
          <w:marBottom w:val="0"/>
          <w:divBdr>
            <w:top w:val="none" w:sz="0" w:space="0" w:color="auto"/>
            <w:left w:val="none" w:sz="0" w:space="0" w:color="auto"/>
            <w:bottom w:val="none" w:sz="0" w:space="0" w:color="auto"/>
            <w:right w:val="none" w:sz="0" w:space="0" w:color="auto"/>
          </w:divBdr>
        </w:div>
        <w:div w:id="1057240009">
          <w:marLeft w:val="0"/>
          <w:marRight w:val="0"/>
          <w:marTop w:val="0"/>
          <w:marBottom w:val="0"/>
          <w:divBdr>
            <w:top w:val="none" w:sz="0" w:space="0" w:color="auto"/>
            <w:left w:val="none" w:sz="0" w:space="0" w:color="auto"/>
            <w:bottom w:val="none" w:sz="0" w:space="0" w:color="auto"/>
            <w:right w:val="none" w:sz="0" w:space="0" w:color="auto"/>
          </w:divBdr>
        </w:div>
        <w:div w:id="1108506011">
          <w:marLeft w:val="0"/>
          <w:marRight w:val="0"/>
          <w:marTop w:val="0"/>
          <w:marBottom w:val="0"/>
          <w:divBdr>
            <w:top w:val="none" w:sz="0" w:space="0" w:color="auto"/>
            <w:left w:val="none" w:sz="0" w:space="0" w:color="auto"/>
            <w:bottom w:val="none" w:sz="0" w:space="0" w:color="auto"/>
            <w:right w:val="none" w:sz="0" w:space="0" w:color="auto"/>
          </w:divBdr>
        </w:div>
        <w:div w:id="1126240757">
          <w:marLeft w:val="0"/>
          <w:marRight w:val="0"/>
          <w:marTop w:val="0"/>
          <w:marBottom w:val="0"/>
          <w:divBdr>
            <w:top w:val="none" w:sz="0" w:space="0" w:color="auto"/>
            <w:left w:val="none" w:sz="0" w:space="0" w:color="auto"/>
            <w:bottom w:val="none" w:sz="0" w:space="0" w:color="auto"/>
            <w:right w:val="none" w:sz="0" w:space="0" w:color="auto"/>
          </w:divBdr>
        </w:div>
        <w:div w:id="1139572046">
          <w:marLeft w:val="0"/>
          <w:marRight w:val="0"/>
          <w:marTop w:val="0"/>
          <w:marBottom w:val="0"/>
          <w:divBdr>
            <w:top w:val="none" w:sz="0" w:space="0" w:color="auto"/>
            <w:left w:val="none" w:sz="0" w:space="0" w:color="auto"/>
            <w:bottom w:val="none" w:sz="0" w:space="0" w:color="auto"/>
            <w:right w:val="none" w:sz="0" w:space="0" w:color="auto"/>
          </w:divBdr>
        </w:div>
        <w:div w:id="1145122329">
          <w:marLeft w:val="0"/>
          <w:marRight w:val="0"/>
          <w:marTop w:val="0"/>
          <w:marBottom w:val="0"/>
          <w:divBdr>
            <w:top w:val="none" w:sz="0" w:space="0" w:color="auto"/>
            <w:left w:val="none" w:sz="0" w:space="0" w:color="auto"/>
            <w:bottom w:val="none" w:sz="0" w:space="0" w:color="auto"/>
            <w:right w:val="none" w:sz="0" w:space="0" w:color="auto"/>
          </w:divBdr>
        </w:div>
        <w:div w:id="1170177298">
          <w:marLeft w:val="0"/>
          <w:marRight w:val="0"/>
          <w:marTop w:val="0"/>
          <w:marBottom w:val="0"/>
          <w:divBdr>
            <w:top w:val="none" w:sz="0" w:space="0" w:color="auto"/>
            <w:left w:val="none" w:sz="0" w:space="0" w:color="auto"/>
            <w:bottom w:val="none" w:sz="0" w:space="0" w:color="auto"/>
            <w:right w:val="none" w:sz="0" w:space="0" w:color="auto"/>
          </w:divBdr>
        </w:div>
        <w:div w:id="1196388265">
          <w:marLeft w:val="0"/>
          <w:marRight w:val="0"/>
          <w:marTop w:val="0"/>
          <w:marBottom w:val="0"/>
          <w:divBdr>
            <w:top w:val="none" w:sz="0" w:space="0" w:color="auto"/>
            <w:left w:val="none" w:sz="0" w:space="0" w:color="auto"/>
            <w:bottom w:val="none" w:sz="0" w:space="0" w:color="auto"/>
            <w:right w:val="none" w:sz="0" w:space="0" w:color="auto"/>
          </w:divBdr>
        </w:div>
        <w:div w:id="1203401828">
          <w:marLeft w:val="0"/>
          <w:marRight w:val="0"/>
          <w:marTop w:val="0"/>
          <w:marBottom w:val="0"/>
          <w:divBdr>
            <w:top w:val="none" w:sz="0" w:space="0" w:color="auto"/>
            <w:left w:val="none" w:sz="0" w:space="0" w:color="auto"/>
            <w:bottom w:val="none" w:sz="0" w:space="0" w:color="auto"/>
            <w:right w:val="none" w:sz="0" w:space="0" w:color="auto"/>
          </w:divBdr>
        </w:div>
        <w:div w:id="1306545408">
          <w:marLeft w:val="0"/>
          <w:marRight w:val="0"/>
          <w:marTop w:val="0"/>
          <w:marBottom w:val="0"/>
          <w:divBdr>
            <w:top w:val="none" w:sz="0" w:space="0" w:color="auto"/>
            <w:left w:val="none" w:sz="0" w:space="0" w:color="auto"/>
            <w:bottom w:val="none" w:sz="0" w:space="0" w:color="auto"/>
            <w:right w:val="none" w:sz="0" w:space="0" w:color="auto"/>
          </w:divBdr>
        </w:div>
        <w:div w:id="1439913131">
          <w:marLeft w:val="0"/>
          <w:marRight w:val="0"/>
          <w:marTop w:val="0"/>
          <w:marBottom w:val="0"/>
          <w:divBdr>
            <w:top w:val="none" w:sz="0" w:space="0" w:color="auto"/>
            <w:left w:val="none" w:sz="0" w:space="0" w:color="auto"/>
            <w:bottom w:val="none" w:sz="0" w:space="0" w:color="auto"/>
            <w:right w:val="none" w:sz="0" w:space="0" w:color="auto"/>
          </w:divBdr>
        </w:div>
        <w:div w:id="1583489503">
          <w:marLeft w:val="0"/>
          <w:marRight w:val="0"/>
          <w:marTop w:val="0"/>
          <w:marBottom w:val="0"/>
          <w:divBdr>
            <w:top w:val="none" w:sz="0" w:space="0" w:color="auto"/>
            <w:left w:val="none" w:sz="0" w:space="0" w:color="auto"/>
            <w:bottom w:val="none" w:sz="0" w:space="0" w:color="auto"/>
            <w:right w:val="none" w:sz="0" w:space="0" w:color="auto"/>
          </w:divBdr>
        </w:div>
        <w:div w:id="1609511364">
          <w:marLeft w:val="0"/>
          <w:marRight w:val="0"/>
          <w:marTop w:val="0"/>
          <w:marBottom w:val="0"/>
          <w:divBdr>
            <w:top w:val="none" w:sz="0" w:space="0" w:color="auto"/>
            <w:left w:val="none" w:sz="0" w:space="0" w:color="auto"/>
            <w:bottom w:val="none" w:sz="0" w:space="0" w:color="auto"/>
            <w:right w:val="none" w:sz="0" w:space="0" w:color="auto"/>
          </w:divBdr>
        </w:div>
        <w:div w:id="1734960376">
          <w:marLeft w:val="0"/>
          <w:marRight w:val="0"/>
          <w:marTop w:val="0"/>
          <w:marBottom w:val="0"/>
          <w:divBdr>
            <w:top w:val="none" w:sz="0" w:space="0" w:color="auto"/>
            <w:left w:val="none" w:sz="0" w:space="0" w:color="auto"/>
            <w:bottom w:val="none" w:sz="0" w:space="0" w:color="auto"/>
            <w:right w:val="none" w:sz="0" w:space="0" w:color="auto"/>
          </w:divBdr>
        </w:div>
        <w:div w:id="1829054557">
          <w:marLeft w:val="0"/>
          <w:marRight w:val="0"/>
          <w:marTop w:val="0"/>
          <w:marBottom w:val="0"/>
          <w:divBdr>
            <w:top w:val="none" w:sz="0" w:space="0" w:color="auto"/>
            <w:left w:val="none" w:sz="0" w:space="0" w:color="auto"/>
            <w:bottom w:val="none" w:sz="0" w:space="0" w:color="auto"/>
            <w:right w:val="none" w:sz="0" w:space="0" w:color="auto"/>
          </w:divBdr>
        </w:div>
        <w:div w:id="1908566408">
          <w:marLeft w:val="0"/>
          <w:marRight w:val="0"/>
          <w:marTop w:val="0"/>
          <w:marBottom w:val="0"/>
          <w:divBdr>
            <w:top w:val="none" w:sz="0" w:space="0" w:color="auto"/>
            <w:left w:val="none" w:sz="0" w:space="0" w:color="auto"/>
            <w:bottom w:val="none" w:sz="0" w:space="0" w:color="auto"/>
            <w:right w:val="none" w:sz="0" w:space="0" w:color="auto"/>
          </w:divBdr>
        </w:div>
        <w:div w:id="1954627337">
          <w:marLeft w:val="0"/>
          <w:marRight w:val="0"/>
          <w:marTop w:val="0"/>
          <w:marBottom w:val="0"/>
          <w:divBdr>
            <w:top w:val="none" w:sz="0" w:space="0" w:color="auto"/>
            <w:left w:val="none" w:sz="0" w:space="0" w:color="auto"/>
            <w:bottom w:val="none" w:sz="0" w:space="0" w:color="auto"/>
            <w:right w:val="none" w:sz="0" w:space="0" w:color="auto"/>
          </w:divBdr>
        </w:div>
        <w:div w:id="2012023183">
          <w:marLeft w:val="0"/>
          <w:marRight w:val="0"/>
          <w:marTop w:val="0"/>
          <w:marBottom w:val="0"/>
          <w:divBdr>
            <w:top w:val="none" w:sz="0" w:space="0" w:color="auto"/>
            <w:left w:val="none" w:sz="0" w:space="0" w:color="auto"/>
            <w:bottom w:val="none" w:sz="0" w:space="0" w:color="auto"/>
            <w:right w:val="none" w:sz="0" w:space="0" w:color="auto"/>
          </w:divBdr>
        </w:div>
        <w:div w:id="2063018932">
          <w:marLeft w:val="0"/>
          <w:marRight w:val="0"/>
          <w:marTop w:val="0"/>
          <w:marBottom w:val="0"/>
          <w:divBdr>
            <w:top w:val="none" w:sz="0" w:space="0" w:color="auto"/>
            <w:left w:val="none" w:sz="0" w:space="0" w:color="auto"/>
            <w:bottom w:val="none" w:sz="0" w:space="0" w:color="auto"/>
            <w:right w:val="none" w:sz="0" w:space="0" w:color="auto"/>
          </w:divBdr>
        </w:div>
        <w:div w:id="2126382905">
          <w:marLeft w:val="0"/>
          <w:marRight w:val="0"/>
          <w:marTop w:val="0"/>
          <w:marBottom w:val="0"/>
          <w:divBdr>
            <w:top w:val="none" w:sz="0" w:space="0" w:color="auto"/>
            <w:left w:val="none" w:sz="0" w:space="0" w:color="auto"/>
            <w:bottom w:val="none" w:sz="0" w:space="0" w:color="auto"/>
            <w:right w:val="none" w:sz="0" w:space="0" w:color="auto"/>
          </w:divBdr>
        </w:div>
      </w:divsChild>
    </w:div>
    <w:div w:id="1114908157">
      <w:bodyDiv w:val="1"/>
      <w:marLeft w:val="0"/>
      <w:marRight w:val="0"/>
      <w:marTop w:val="0"/>
      <w:marBottom w:val="0"/>
      <w:divBdr>
        <w:top w:val="none" w:sz="0" w:space="0" w:color="auto"/>
        <w:left w:val="none" w:sz="0" w:space="0" w:color="auto"/>
        <w:bottom w:val="none" w:sz="0" w:space="0" w:color="auto"/>
        <w:right w:val="none" w:sz="0" w:space="0" w:color="auto"/>
      </w:divBdr>
      <w:divsChild>
        <w:div w:id="668945518">
          <w:marLeft w:val="0"/>
          <w:marRight w:val="0"/>
          <w:marTop w:val="0"/>
          <w:marBottom w:val="0"/>
          <w:divBdr>
            <w:top w:val="none" w:sz="0" w:space="0" w:color="auto"/>
            <w:left w:val="none" w:sz="0" w:space="0" w:color="auto"/>
            <w:bottom w:val="none" w:sz="0" w:space="0" w:color="auto"/>
            <w:right w:val="none" w:sz="0" w:space="0" w:color="auto"/>
          </w:divBdr>
        </w:div>
      </w:divsChild>
    </w:div>
    <w:div w:id="1119683145">
      <w:bodyDiv w:val="1"/>
      <w:marLeft w:val="0"/>
      <w:marRight w:val="0"/>
      <w:marTop w:val="0"/>
      <w:marBottom w:val="0"/>
      <w:divBdr>
        <w:top w:val="none" w:sz="0" w:space="0" w:color="auto"/>
        <w:left w:val="none" w:sz="0" w:space="0" w:color="auto"/>
        <w:bottom w:val="none" w:sz="0" w:space="0" w:color="auto"/>
        <w:right w:val="none" w:sz="0" w:space="0" w:color="auto"/>
      </w:divBdr>
    </w:div>
    <w:div w:id="1132401166">
      <w:bodyDiv w:val="1"/>
      <w:marLeft w:val="0"/>
      <w:marRight w:val="0"/>
      <w:marTop w:val="0"/>
      <w:marBottom w:val="0"/>
      <w:divBdr>
        <w:top w:val="none" w:sz="0" w:space="0" w:color="auto"/>
        <w:left w:val="none" w:sz="0" w:space="0" w:color="auto"/>
        <w:bottom w:val="none" w:sz="0" w:space="0" w:color="auto"/>
        <w:right w:val="none" w:sz="0" w:space="0" w:color="auto"/>
      </w:divBdr>
    </w:div>
    <w:div w:id="1139959526">
      <w:marLeft w:val="0"/>
      <w:marRight w:val="0"/>
      <w:marTop w:val="0"/>
      <w:marBottom w:val="0"/>
      <w:divBdr>
        <w:top w:val="none" w:sz="0" w:space="0" w:color="auto"/>
        <w:left w:val="none" w:sz="0" w:space="0" w:color="auto"/>
        <w:bottom w:val="none" w:sz="0" w:space="0" w:color="auto"/>
        <w:right w:val="none" w:sz="0" w:space="0" w:color="auto"/>
      </w:divBdr>
    </w:div>
    <w:div w:id="1143423467">
      <w:marLeft w:val="0"/>
      <w:marRight w:val="0"/>
      <w:marTop w:val="0"/>
      <w:marBottom w:val="0"/>
      <w:divBdr>
        <w:top w:val="none" w:sz="0" w:space="0" w:color="auto"/>
        <w:left w:val="none" w:sz="0" w:space="0" w:color="auto"/>
        <w:bottom w:val="none" w:sz="0" w:space="0" w:color="auto"/>
        <w:right w:val="none" w:sz="0" w:space="0" w:color="auto"/>
      </w:divBdr>
    </w:div>
    <w:div w:id="1146429864">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167668076">
      <w:marLeft w:val="0"/>
      <w:marRight w:val="0"/>
      <w:marTop w:val="0"/>
      <w:marBottom w:val="0"/>
      <w:divBdr>
        <w:top w:val="none" w:sz="0" w:space="0" w:color="auto"/>
        <w:left w:val="none" w:sz="0" w:space="0" w:color="auto"/>
        <w:bottom w:val="none" w:sz="0" w:space="0" w:color="auto"/>
        <w:right w:val="none" w:sz="0" w:space="0" w:color="auto"/>
      </w:divBdr>
      <w:divsChild>
        <w:div w:id="155001016">
          <w:marLeft w:val="0"/>
          <w:marRight w:val="0"/>
          <w:marTop w:val="0"/>
          <w:marBottom w:val="0"/>
          <w:divBdr>
            <w:top w:val="none" w:sz="0" w:space="0" w:color="auto"/>
            <w:left w:val="none" w:sz="0" w:space="0" w:color="auto"/>
            <w:bottom w:val="none" w:sz="0" w:space="0" w:color="auto"/>
            <w:right w:val="none" w:sz="0" w:space="0" w:color="auto"/>
          </w:divBdr>
        </w:div>
      </w:divsChild>
    </w:div>
    <w:div w:id="1168638739">
      <w:bodyDiv w:val="1"/>
      <w:marLeft w:val="0"/>
      <w:marRight w:val="0"/>
      <w:marTop w:val="0"/>
      <w:marBottom w:val="0"/>
      <w:divBdr>
        <w:top w:val="none" w:sz="0" w:space="0" w:color="auto"/>
        <w:left w:val="none" w:sz="0" w:space="0" w:color="auto"/>
        <w:bottom w:val="none" w:sz="0" w:space="0" w:color="auto"/>
        <w:right w:val="none" w:sz="0" w:space="0" w:color="auto"/>
      </w:divBdr>
      <w:divsChild>
        <w:div w:id="185094909">
          <w:marLeft w:val="0"/>
          <w:marRight w:val="0"/>
          <w:marTop w:val="0"/>
          <w:marBottom w:val="0"/>
          <w:divBdr>
            <w:top w:val="none" w:sz="0" w:space="0" w:color="auto"/>
            <w:left w:val="none" w:sz="0" w:space="0" w:color="auto"/>
            <w:bottom w:val="none" w:sz="0" w:space="0" w:color="auto"/>
            <w:right w:val="none" w:sz="0" w:space="0" w:color="auto"/>
          </w:divBdr>
        </w:div>
      </w:divsChild>
    </w:div>
    <w:div w:id="1169566619">
      <w:bodyDiv w:val="1"/>
      <w:marLeft w:val="0"/>
      <w:marRight w:val="0"/>
      <w:marTop w:val="0"/>
      <w:marBottom w:val="0"/>
      <w:divBdr>
        <w:top w:val="none" w:sz="0" w:space="0" w:color="auto"/>
        <w:left w:val="none" w:sz="0" w:space="0" w:color="auto"/>
        <w:bottom w:val="none" w:sz="0" w:space="0" w:color="auto"/>
        <w:right w:val="none" w:sz="0" w:space="0" w:color="auto"/>
      </w:divBdr>
      <w:divsChild>
        <w:div w:id="336736318">
          <w:marLeft w:val="0"/>
          <w:marRight w:val="0"/>
          <w:marTop w:val="0"/>
          <w:marBottom w:val="0"/>
          <w:divBdr>
            <w:top w:val="none" w:sz="0" w:space="0" w:color="auto"/>
            <w:left w:val="none" w:sz="0" w:space="0" w:color="auto"/>
            <w:bottom w:val="none" w:sz="0" w:space="0" w:color="auto"/>
            <w:right w:val="none" w:sz="0" w:space="0" w:color="auto"/>
          </w:divBdr>
        </w:div>
        <w:div w:id="672727104">
          <w:marLeft w:val="0"/>
          <w:marRight w:val="0"/>
          <w:marTop w:val="0"/>
          <w:marBottom w:val="0"/>
          <w:divBdr>
            <w:top w:val="none" w:sz="0" w:space="0" w:color="auto"/>
            <w:left w:val="none" w:sz="0" w:space="0" w:color="auto"/>
            <w:bottom w:val="none" w:sz="0" w:space="0" w:color="auto"/>
            <w:right w:val="none" w:sz="0" w:space="0" w:color="auto"/>
          </w:divBdr>
        </w:div>
      </w:divsChild>
    </w:div>
    <w:div w:id="1175419466">
      <w:bodyDiv w:val="1"/>
      <w:marLeft w:val="0"/>
      <w:marRight w:val="0"/>
      <w:marTop w:val="0"/>
      <w:marBottom w:val="0"/>
      <w:divBdr>
        <w:top w:val="none" w:sz="0" w:space="0" w:color="auto"/>
        <w:left w:val="none" w:sz="0" w:space="0" w:color="auto"/>
        <w:bottom w:val="none" w:sz="0" w:space="0" w:color="auto"/>
        <w:right w:val="none" w:sz="0" w:space="0" w:color="auto"/>
      </w:divBdr>
    </w:div>
    <w:div w:id="1202593168">
      <w:bodyDiv w:val="1"/>
      <w:marLeft w:val="0"/>
      <w:marRight w:val="0"/>
      <w:marTop w:val="0"/>
      <w:marBottom w:val="0"/>
      <w:divBdr>
        <w:top w:val="none" w:sz="0" w:space="0" w:color="auto"/>
        <w:left w:val="none" w:sz="0" w:space="0" w:color="auto"/>
        <w:bottom w:val="none" w:sz="0" w:space="0" w:color="auto"/>
        <w:right w:val="none" w:sz="0" w:space="0" w:color="auto"/>
      </w:divBdr>
    </w:div>
    <w:div w:id="1205288859">
      <w:bodyDiv w:val="1"/>
      <w:marLeft w:val="0"/>
      <w:marRight w:val="0"/>
      <w:marTop w:val="0"/>
      <w:marBottom w:val="0"/>
      <w:divBdr>
        <w:top w:val="none" w:sz="0" w:space="0" w:color="auto"/>
        <w:left w:val="none" w:sz="0" w:space="0" w:color="auto"/>
        <w:bottom w:val="none" w:sz="0" w:space="0" w:color="auto"/>
        <w:right w:val="none" w:sz="0" w:space="0" w:color="auto"/>
      </w:divBdr>
    </w:div>
    <w:div w:id="1223103304">
      <w:bodyDiv w:val="1"/>
      <w:marLeft w:val="0"/>
      <w:marRight w:val="0"/>
      <w:marTop w:val="0"/>
      <w:marBottom w:val="0"/>
      <w:divBdr>
        <w:top w:val="none" w:sz="0" w:space="0" w:color="auto"/>
        <w:left w:val="none" w:sz="0" w:space="0" w:color="auto"/>
        <w:bottom w:val="none" w:sz="0" w:space="0" w:color="auto"/>
        <w:right w:val="none" w:sz="0" w:space="0" w:color="auto"/>
      </w:divBdr>
      <w:divsChild>
        <w:div w:id="286544163">
          <w:marLeft w:val="0"/>
          <w:marRight w:val="0"/>
          <w:marTop w:val="0"/>
          <w:marBottom w:val="0"/>
          <w:divBdr>
            <w:top w:val="none" w:sz="0" w:space="0" w:color="auto"/>
            <w:left w:val="none" w:sz="0" w:space="0" w:color="auto"/>
            <w:bottom w:val="none" w:sz="0" w:space="0" w:color="auto"/>
            <w:right w:val="none" w:sz="0" w:space="0" w:color="auto"/>
          </w:divBdr>
          <w:divsChild>
            <w:div w:id="2086565453">
              <w:marLeft w:val="-68"/>
              <w:marRight w:val="0"/>
              <w:marTop w:val="27"/>
              <w:marBottom w:val="27"/>
              <w:divBdr>
                <w:top w:val="none" w:sz="0" w:space="0" w:color="auto"/>
                <w:left w:val="none" w:sz="0" w:space="0" w:color="auto"/>
                <w:bottom w:val="none" w:sz="0" w:space="0" w:color="auto"/>
                <w:right w:val="none" w:sz="0" w:space="0" w:color="auto"/>
              </w:divBdr>
              <w:divsChild>
                <w:div w:id="275214744">
                  <w:marLeft w:val="0"/>
                  <w:marRight w:val="0"/>
                  <w:marTop w:val="0"/>
                  <w:marBottom w:val="0"/>
                  <w:divBdr>
                    <w:top w:val="none" w:sz="0" w:space="0" w:color="auto"/>
                    <w:left w:val="none" w:sz="0" w:space="0" w:color="auto"/>
                    <w:bottom w:val="none" w:sz="0" w:space="0" w:color="auto"/>
                    <w:right w:val="none" w:sz="0" w:space="0" w:color="auto"/>
                  </w:divBdr>
                  <w:divsChild>
                    <w:div w:id="651177584">
                      <w:marLeft w:val="0"/>
                      <w:marRight w:val="0"/>
                      <w:marTop w:val="0"/>
                      <w:marBottom w:val="0"/>
                      <w:divBdr>
                        <w:top w:val="none" w:sz="0" w:space="0" w:color="auto"/>
                        <w:left w:val="none" w:sz="0" w:space="0" w:color="auto"/>
                        <w:bottom w:val="none" w:sz="0" w:space="0" w:color="auto"/>
                        <w:right w:val="none" w:sz="0" w:space="0" w:color="auto"/>
                      </w:divBdr>
                    </w:div>
                  </w:divsChild>
                </w:div>
                <w:div w:id="364066763">
                  <w:marLeft w:val="0"/>
                  <w:marRight w:val="0"/>
                  <w:marTop w:val="0"/>
                  <w:marBottom w:val="0"/>
                  <w:divBdr>
                    <w:top w:val="none" w:sz="0" w:space="0" w:color="auto"/>
                    <w:left w:val="none" w:sz="0" w:space="0" w:color="auto"/>
                    <w:bottom w:val="none" w:sz="0" w:space="0" w:color="auto"/>
                    <w:right w:val="none" w:sz="0" w:space="0" w:color="auto"/>
                  </w:divBdr>
                  <w:divsChild>
                    <w:div w:id="1041054401">
                      <w:marLeft w:val="0"/>
                      <w:marRight w:val="0"/>
                      <w:marTop w:val="0"/>
                      <w:marBottom w:val="0"/>
                      <w:divBdr>
                        <w:top w:val="none" w:sz="0" w:space="0" w:color="auto"/>
                        <w:left w:val="none" w:sz="0" w:space="0" w:color="auto"/>
                        <w:bottom w:val="none" w:sz="0" w:space="0" w:color="auto"/>
                        <w:right w:val="none" w:sz="0" w:space="0" w:color="auto"/>
                      </w:divBdr>
                    </w:div>
                  </w:divsChild>
                </w:div>
                <w:div w:id="432089928">
                  <w:marLeft w:val="0"/>
                  <w:marRight w:val="0"/>
                  <w:marTop w:val="0"/>
                  <w:marBottom w:val="0"/>
                  <w:divBdr>
                    <w:top w:val="none" w:sz="0" w:space="0" w:color="auto"/>
                    <w:left w:val="none" w:sz="0" w:space="0" w:color="auto"/>
                    <w:bottom w:val="none" w:sz="0" w:space="0" w:color="auto"/>
                    <w:right w:val="none" w:sz="0" w:space="0" w:color="auto"/>
                  </w:divBdr>
                  <w:divsChild>
                    <w:div w:id="256452081">
                      <w:marLeft w:val="0"/>
                      <w:marRight w:val="0"/>
                      <w:marTop w:val="0"/>
                      <w:marBottom w:val="0"/>
                      <w:divBdr>
                        <w:top w:val="none" w:sz="0" w:space="0" w:color="auto"/>
                        <w:left w:val="none" w:sz="0" w:space="0" w:color="auto"/>
                        <w:bottom w:val="none" w:sz="0" w:space="0" w:color="auto"/>
                        <w:right w:val="none" w:sz="0" w:space="0" w:color="auto"/>
                      </w:divBdr>
                    </w:div>
                  </w:divsChild>
                </w:div>
                <w:div w:id="568348025">
                  <w:marLeft w:val="0"/>
                  <w:marRight w:val="0"/>
                  <w:marTop w:val="0"/>
                  <w:marBottom w:val="0"/>
                  <w:divBdr>
                    <w:top w:val="none" w:sz="0" w:space="0" w:color="auto"/>
                    <w:left w:val="none" w:sz="0" w:space="0" w:color="auto"/>
                    <w:bottom w:val="none" w:sz="0" w:space="0" w:color="auto"/>
                    <w:right w:val="none" w:sz="0" w:space="0" w:color="auto"/>
                  </w:divBdr>
                  <w:divsChild>
                    <w:div w:id="728461184">
                      <w:marLeft w:val="0"/>
                      <w:marRight w:val="0"/>
                      <w:marTop w:val="0"/>
                      <w:marBottom w:val="0"/>
                      <w:divBdr>
                        <w:top w:val="none" w:sz="0" w:space="0" w:color="auto"/>
                        <w:left w:val="none" w:sz="0" w:space="0" w:color="auto"/>
                        <w:bottom w:val="none" w:sz="0" w:space="0" w:color="auto"/>
                        <w:right w:val="none" w:sz="0" w:space="0" w:color="auto"/>
                      </w:divBdr>
                    </w:div>
                  </w:divsChild>
                </w:div>
                <w:div w:id="915481238">
                  <w:marLeft w:val="0"/>
                  <w:marRight w:val="0"/>
                  <w:marTop w:val="0"/>
                  <w:marBottom w:val="0"/>
                  <w:divBdr>
                    <w:top w:val="none" w:sz="0" w:space="0" w:color="auto"/>
                    <w:left w:val="none" w:sz="0" w:space="0" w:color="auto"/>
                    <w:bottom w:val="none" w:sz="0" w:space="0" w:color="auto"/>
                    <w:right w:val="none" w:sz="0" w:space="0" w:color="auto"/>
                  </w:divBdr>
                  <w:divsChild>
                    <w:div w:id="1336372476">
                      <w:marLeft w:val="0"/>
                      <w:marRight w:val="0"/>
                      <w:marTop w:val="0"/>
                      <w:marBottom w:val="0"/>
                      <w:divBdr>
                        <w:top w:val="none" w:sz="0" w:space="0" w:color="auto"/>
                        <w:left w:val="none" w:sz="0" w:space="0" w:color="auto"/>
                        <w:bottom w:val="none" w:sz="0" w:space="0" w:color="auto"/>
                        <w:right w:val="none" w:sz="0" w:space="0" w:color="auto"/>
                      </w:divBdr>
                    </w:div>
                  </w:divsChild>
                </w:div>
                <w:div w:id="936520778">
                  <w:marLeft w:val="0"/>
                  <w:marRight w:val="0"/>
                  <w:marTop w:val="0"/>
                  <w:marBottom w:val="0"/>
                  <w:divBdr>
                    <w:top w:val="none" w:sz="0" w:space="0" w:color="auto"/>
                    <w:left w:val="none" w:sz="0" w:space="0" w:color="auto"/>
                    <w:bottom w:val="none" w:sz="0" w:space="0" w:color="auto"/>
                    <w:right w:val="none" w:sz="0" w:space="0" w:color="auto"/>
                  </w:divBdr>
                  <w:divsChild>
                    <w:div w:id="1318415896">
                      <w:marLeft w:val="0"/>
                      <w:marRight w:val="0"/>
                      <w:marTop w:val="0"/>
                      <w:marBottom w:val="0"/>
                      <w:divBdr>
                        <w:top w:val="none" w:sz="0" w:space="0" w:color="auto"/>
                        <w:left w:val="none" w:sz="0" w:space="0" w:color="auto"/>
                        <w:bottom w:val="none" w:sz="0" w:space="0" w:color="auto"/>
                        <w:right w:val="none" w:sz="0" w:space="0" w:color="auto"/>
                      </w:divBdr>
                    </w:div>
                  </w:divsChild>
                </w:div>
                <w:div w:id="1320883619">
                  <w:marLeft w:val="0"/>
                  <w:marRight w:val="0"/>
                  <w:marTop w:val="0"/>
                  <w:marBottom w:val="0"/>
                  <w:divBdr>
                    <w:top w:val="none" w:sz="0" w:space="0" w:color="auto"/>
                    <w:left w:val="none" w:sz="0" w:space="0" w:color="auto"/>
                    <w:bottom w:val="none" w:sz="0" w:space="0" w:color="auto"/>
                    <w:right w:val="none" w:sz="0" w:space="0" w:color="auto"/>
                  </w:divBdr>
                  <w:divsChild>
                    <w:div w:id="588780040">
                      <w:marLeft w:val="0"/>
                      <w:marRight w:val="0"/>
                      <w:marTop w:val="0"/>
                      <w:marBottom w:val="0"/>
                      <w:divBdr>
                        <w:top w:val="none" w:sz="0" w:space="0" w:color="auto"/>
                        <w:left w:val="none" w:sz="0" w:space="0" w:color="auto"/>
                        <w:bottom w:val="none" w:sz="0" w:space="0" w:color="auto"/>
                        <w:right w:val="none" w:sz="0" w:space="0" w:color="auto"/>
                      </w:divBdr>
                    </w:div>
                  </w:divsChild>
                </w:div>
                <w:div w:id="1406881708">
                  <w:marLeft w:val="0"/>
                  <w:marRight w:val="0"/>
                  <w:marTop w:val="0"/>
                  <w:marBottom w:val="0"/>
                  <w:divBdr>
                    <w:top w:val="none" w:sz="0" w:space="0" w:color="auto"/>
                    <w:left w:val="none" w:sz="0" w:space="0" w:color="auto"/>
                    <w:bottom w:val="none" w:sz="0" w:space="0" w:color="auto"/>
                    <w:right w:val="none" w:sz="0" w:space="0" w:color="auto"/>
                  </w:divBdr>
                  <w:divsChild>
                    <w:div w:id="264311928">
                      <w:marLeft w:val="0"/>
                      <w:marRight w:val="0"/>
                      <w:marTop w:val="0"/>
                      <w:marBottom w:val="0"/>
                      <w:divBdr>
                        <w:top w:val="none" w:sz="0" w:space="0" w:color="auto"/>
                        <w:left w:val="none" w:sz="0" w:space="0" w:color="auto"/>
                        <w:bottom w:val="none" w:sz="0" w:space="0" w:color="auto"/>
                        <w:right w:val="none" w:sz="0" w:space="0" w:color="auto"/>
                      </w:divBdr>
                    </w:div>
                  </w:divsChild>
                </w:div>
                <w:div w:id="1584535541">
                  <w:marLeft w:val="0"/>
                  <w:marRight w:val="0"/>
                  <w:marTop w:val="0"/>
                  <w:marBottom w:val="0"/>
                  <w:divBdr>
                    <w:top w:val="none" w:sz="0" w:space="0" w:color="auto"/>
                    <w:left w:val="none" w:sz="0" w:space="0" w:color="auto"/>
                    <w:bottom w:val="none" w:sz="0" w:space="0" w:color="auto"/>
                    <w:right w:val="none" w:sz="0" w:space="0" w:color="auto"/>
                  </w:divBdr>
                  <w:divsChild>
                    <w:div w:id="680862515">
                      <w:marLeft w:val="0"/>
                      <w:marRight w:val="0"/>
                      <w:marTop w:val="0"/>
                      <w:marBottom w:val="0"/>
                      <w:divBdr>
                        <w:top w:val="none" w:sz="0" w:space="0" w:color="auto"/>
                        <w:left w:val="none" w:sz="0" w:space="0" w:color="auto"/>
                        <w:bottom w:val="none" w:sz="0" w:space="0" w:color="auto"/>
                        <w:right w:val="none" w:sz="0" w:space="0" w:color="auto"/>
                      </w:divBdr>
                    </w:div>
                  </w:divsChild>
                </w:div>
                <w:div w:id="1646088508">
                  <w:marLeft w:val="0"/>
                  <w:marRight w:val="0"/>
                  <w:marTop w:val="0"/>
                  <w:marBottom w:val="0"/>
                  <w:divBdr>
                    <w:top w:val="none" w:sz="0" w:space="0" w:color="auto"/>
                    <w:left w:val="none" w:sz="0" w:space="0" w:color="auto"/>
                    <w:bottom w:val="none" w:sz="0" w:space="0" w:color="auto"/>
                    <w:right w:val="none" w:sz="0" w:space="0" w:color="auto"/>
                  </w:divBdr>
                  <w:divsChild>
                    <w:div w:id="1835341615">
                      <w:marLeft w:val="0"/>
                      <w:marRight w:val="0"/>
                      <w:marTop w:val="0"/>
                      <w:marBottom w:val="0"/>
                      <w:divBdr>
                        <w:top w:val="none" w:sz="0" w:space="0" w:color="auto"/>
                        <w:left w:val="none" w:sz="0" w:space="0" w:color="auto"/>
                        <w:bottom w:val="none" w:sz="0" w:space="0" w:color="auto"/>
                        <w:right w:val="none" w:sz="0" w:space="0" w:color="auto"/>
                      </w:divBdr>
                    </w:div>
                  </w:divsChild>
                </w:div>
                <w:div w:id="1879003693">
                  <w:marLeft w:val="0"/>
                  <w:marRight w:val="0"/>
                  <w:marTop w:val="0"/>
                  <w:marBottom w:val="0"/>
                  <w:divBdr>
                    <w:top w:val="none" w:sz="0" w:space="0" w:color="auto"/>
                    <w:left w:val="none" w:sz="0" w:space="0" w:color="auto"/>
                    <w:bottom w:val="none" w:sz="0" w:space="0" w:color="auto"/>
                    <w:right w:val="none" w:sz="0" w:space="0" w:color="auto"/>
                  </w:divBdr>
                  <w:divsChild>
                    <w:div w:id="1712461081">
                      <w:marLeft w:val="0"/>
                      <w:marRight w:val="0"/>
                      <w:marTop w:val="0"/>
                      <w:marBottom w:val="0"/>
                      <w:divBdr>
                        <w:top w:val="none" w:sz="0" w:space="0" w:color="auto"/>
                        <w:left w:val="none" w:sz="0" w:space="0" w:color="auto"/>
                        <w:bottom w:val="none" w:sz="0" w:space="0" w:color="auto"/>
                        <w:right w:val="none" w:sz="0" w:space="0" w:color="auto"/>
                      </w:divBdr>
                    </w:div>
                    <w:div w:id="1865748744">
                      <w:marLeft w:val="0"/>
                      <w:marRight w:val="0"/>
                      <w:marTop w:val="0"/>
                      <w:marBottom w:val="0"/>
                      <w:divBdr>
                        <w:top w:val="none" w:sz="0" w:space="0" w:color="auto"/>
                        <w:left w:val="none" w:sz="0" w:space="0" w:color="auto"/>
                        <w:bottom w:val="none" w:sz="0" w:space="0" w:color="auto"/>
                        <w:right w:val="none" w:sz="0" w:space="0" w:color="auto"/>
                      </w:divBdr>
                    </w:div>
                  </w:divsChild>
                </w:div>
                <w:div w:id="1904490161">
                  <w:marLeft w:val="0"/>
                  <w:marRight w:val="0"/>
                  <w:marTop w:val="0"/>
                  <w:marBottom w:val="0"/>
                  <w:divBdr>
                    <w:top w:val="none" w:sz="0" w:space="0" w:color="auto"/>
                    <w:left w:val="none" w:sz="0" w:space="0" w:color="auto"/>
                    <w:bottom w:val="none" w:sz="0" w:space="0" w:color="auto"/>
                    <w:right w:val="none" w:sz="0" w:space="0" w:color="auto"/>
                  </w:divBdr>
                  <w:divsChild>
                    <w:div w:id="225797937">
                      <w:marLeft w:val="0"/>
                      <w:marRight w:val="0"/>
                      <w:marTop w:val="0"/>
                      <w:marBottom w:val="0"/>
                      <w:divBdr>
                        <w:top w:val="none" w:sz="0" w:space="0" w:color="auto"/>
                        <w:left w:val="none" w:sz="0" w:space="0" w:color="auto"/>
                        <w:bottom w:val="none" w:sz="0" w:space="0" w:color="auto"/>
                        <w:right w:val="none" w:sz="0" w:space="0" w:color="auto"/>
                      </w:divBdr>
                    </w:div>
                  </w:divsChild>
                </w:div>
                <w:div w:id="2110269087">
                  <w:marLeft w:val="0"/>
                  <w:marRight w:val="0"/>
                  <w:marTop w:val="0"/>
                  <w:marBottom w:val="0"/>
                  <w:divBdr>
                    <w:top w:val="none" w:sz="0" w:space="0" w:color="auto"/>
                    <w:left w:val="none" w:sz="0" w:space="0" w:color="auto"/>
                    <w:bottom w:val="none" w:sz="0" w:space="0" w:color="auto"/>
                    <w:right w:val="none" w:sz="0" w:space="0" w:color="auto"/>
                  </w:divBdr>
                  <w:divsChild>
                    <w:div w:id="3124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7168">
          <w:marLeft w:val="0"/>
          <w:marRight w:val="0"/>
          <w:marTop w:val="0"/>
          <w:marBottom w:val="0"/>
          <w:divBdr>
            <w:top w:val="none" w:sz="0" w:space="0" w:color="auto"/>
            <w:left w:val="none" w:sz="0" w:space="0" w:color="auto"/>
            <w:bottom w:val="none" w:sz="0" w:space="0" w:color="auto"/>
            <w:right w:val="none" w:sz="0" w:space="0" w:color="auto"/>
          </w:divBdr>
        </w:div>
        <w:div w:id="738164533">
          <w:marLeft w:val="0"/>
          <w:marRight w:val="0"/>
          <w:marTop w:val="0"/>
          <w:marBottom w:val="0"/>
          <w:divBdr>
            <w:top w:val="none" w:sz="0" w:space="0" w:color="auto"/>
            <w:left w:val="none" w:sz="0" w:space="0" w:color="auto"/>
            <w:bottom w:val="none" w:sz="0" w:space="0" w:color="auto"/>
            <w:right w:val="none" w:sz="0" w:space="0" w:color="auto"/>
          </w:divBdr>
        </w:div>
        <w:div w:id="1144274955">
          <w:marLeft w:val="0"/>
          <w:marRight w:val="0"/>
          <w:marTop w:val="0"/>
          <w:marBottom w:val="0"/>
          <w:divBdr>
            <w:top w:val="none" w:sz="0" w:space="0" w:color="auto"/>
            <w:left w:val="none" w:sz="0" w:space="0" w:color="auto"/>
            <w:bottom w:val="none" w:sz="0" w:space="0" w:color="auto"/>
            <w:right w:val="none" w:sz="0" w:space="0" w:color="auto"/>
          </w:divBdr>
        </w:div>
        <w:div w:id="1213076884">
          <w:marLeft w:val="0"/>
          <w:marRight w:val="0"/>
          <w:marTop w:val="0"/>
          <w:marBottom w:val="0"/>
          <w:divBdr>
            <w:top w:val="none" w:sz="0" w:space="0" w:color="auto"/>
            <w:left w:val="none" w:sz="0" w:space="0" w:color="auto"/>
            <w:bottom w:val="none" w:sz="0" w:space="0" w:color="auto"/>
            <w:right w:val="none" w:sz="0" w:space="0" w:color="auto"/>
          </w:divBdr>
        </w:div>
        <w:div w:id="1876573658">
          <w:marLeft w:val="0"/>
          <w:marRight w:val="0"/>
          <w:marTop w:val="0"/>
          <w:marBottom w:val="0"/>
          <w:divBdr>
            <w:top w:val="none" w:sz="0" w:space="0" w:color="auto"/>
            <w:left w:val="none" w:sz="0" w:space="0" w:color="auto"/>
            <w:bottom w:val="none" w:sz="0" w:space="0" w:color="auto"/>
            <w:right w:val="none" w:sz="0" w:space="0" w:color="auto"/>
          </w:divBdr>
        </w:div>
        <w:div w:id="1915895445">
          <w:marLeft w:val="0"/>
          <w:marRight w:val="0"/>
          <w:marTop w:val="0"/>
          <w:marBottom w:val="0"/>
          <w:divBdr>
            <w:top w:val="none" w:sz="0" w:space="0" w:color="auto"/>
            <w:left w:val="none" w:sz="0" w:space="0" w:color="auto"/>
            <w:bottom w:val="none" w:sz="0" w:space="0" w:color="auto"/>
            <w:right w:val="none" w:sz="0" w:space="0" w:color="auto"/>
          </w:divBdr>
        </w:div>
        <w:div w:id="1918322136">
          <w:marLeft w:val="0"/>
          <w:marRight w:val="0"/>
          <w:marTop w:val="0"/>
          <w:marBottom w:val="0"/>
          <w:divBdr>
            <w:top w:val="none" w:sz="0" w:space="0" w:color="auto"/>
            <w:left w:val="none" w:sz="0" w:space="0" w:color="auto"/>
            <w:bottom w:val="none" w:sz="0" w:space="0" w:color="auto"/>
            <w:right w:val="none" w:sz="0" w:space="0" w:color="auto"/>
          </w:divBdr>
        </w:div>
        <w:div w:id="1981030097">
          <w:marLeft w:val="0"/>
          <w:marRight w:val="0"/>
          <w:marTop w:val="0"/>
          <w:marBottom w:val="0"/>
          <w:divBdr>
            <w:top w:val="none" w:sz="0" w:space="0" w:color="auto"/>
            <w:left w:val="none" w:sz="0" w:space="0" w:color="auto"/>
            <w:bottom w:val="none" w:sz="0" w:space="0" w:color="auto"/>
            <w:right w:val="none" w:sz="0" w:space="0" w:color="auto"/>
          </w:divBdr>
        </w:div>
      </w:divsChild>
    </w:div>
    <w:div w:id="1229654213">
      <w:bodyDiv w:val="1"/>
      <w:marLeft w:val="0"/>
      <w:marRight w:val="0"/>
      <w:marTop w:val="0"/>
      <w:marBottom w:val="0"/>
      <w:divBdr>
        <w:top w:val="none" w:sz="0" w:space="0" w:color="auto"/>
        <w:left w:val="none" w:sz="0" w:space="0" w:color="auto"/>
        <w:bottom w:val="none" w:sz="0" w:space="0" w:color="auto"/>
        <w:right w:val="none" w:sz="0" w:space="0" w:color="auto"/>
      </w:divBdr>
    </w:div>
    <w:div w:id="1242178407">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253902415">
      <w:bodyDiv w:val="1"/>
      <w:marLeft w:val="0"/>
      <w:marRight w:val="0"/>
      <w:marTop w:val="0"/>
      <w:marBottom w:val="0"/>
      <w:divBdr>
        <w:top w:val="none" w:sz="0" w:space="0" w:color="auto"/>
        <w:left w:val="none" w:sz="0" w:space="0" w:color="auto"/>
        <w:bottom w:val="none" w:sz="0" w:space="0" w:color="auto"/>
        <w:right w:val="none" w:sz="0" w:space="0" w:color="auto"/>
      </w:divBdr>
      <w:divsChild>
        <w:div w:id="128323247">
          <w:marLeft w:val="0"/>
          <w:marRight w:val="0"/>
          <w:marTop w:val="0"/>
          <w:marBottom w:val="0"/>
          <w:divBdr>
            <w:top w:val="none" w:sz="0" w:space="0" w:color="auto"/>
            <w:left w:val="none" w:sz="0" w:space="0" w:color="auto"/>
            <w:bottom w:val="none" w:sz="0" w:space="0" w:color="auto"/>
            <w:right w:val="none" w:sz="0" w:space="0" w:color="auto"/>
          </w:divBdr>
        </w:div>
        <w:div w:id="241447633">
          <w:marLeft w:val="0"/>
          <w:marRight w:val="0"/>
          <w:marTop w:val="0"/>
          <w:marBottom w:val="0"/>
          <w:divBdr>
            <w:top w:val="none" w:sz="0" w:space="0" w:color="auto"/>
            <w:left w:val="none" w:sz="0" w:space="0" w:color="auto"/>
            <w:bottom w:val="none" w:sz="0" w:space="0" w:color="auto"/>
            <w:right w:val="none" w:sz="0" w:space="0" w:color="auto"/>
          </w:divBdr>
        </w:div>
        <w:div w:id="455952586">
          <w:marLeft w:val="0"/>
          <w:marRight w:val="0"/>
          <w:marTop w:val="0"/>
          <w:marBottom w:val="0"/>
          <w:divBdr>
            <w:top w:val="none" w:sz="0" w:space="0" w:color="auto"/>
            <w:left w:val="none" w:sz="0" w:space="0" w:color="auto"/>
            <w:bottom w:val="none" w:sz="0" w:space="0" w:color="auto"/>
            <w:right w:val="none" w:sz="0" w:space="0" w:color="auto"/>
          </w:divBdr>
        </w:div>
      </w:divsChild>
    </w:div>
    <w:div w:id="1257714790">
      <w:bodyDiv w:val="1"/>
      <w:marLeft w:val="0"/>
      <w:marRight w:val="0"/>
      <w:marTop w:val="0"/>
      <w:marBottom w:val="0"/>
      <w:divBdr>
        <w:top w:val="none" w:sz="0" w:space="0" w:color="auto"/>
        <w:left w:val="none" w:sz="0" w:space="0" w:color="auto"/>
        <w:bottom w:val="none" w:sz="0" w:space="0" w:color="auto"/>
        <w:right w:val="none" w:sz="0" w:space="0" w:color="auto"/>
      </w:divBdr>
      <w:divsChild>
        <w:div w:id="30498387">
          <w:marLeft w:val="0"/>
          <w:marRight w:val="0"/>
          <w:marTop w:val="0"/>
          <w:marBottom w:val="0"/>
          <w:divBdr>
            <w:top w:val="none" w:sz="0" w:space="0" w:color="auto"/>
            <w:left w:val="none" w:sz="0" w:space="0" w:color="auto"/>
            <w:bottom w:val="none" w:sz="0" w:space="0" w:color="auto"/>
            <w:right w:val="none" w:sz="0" w:space="0" w:color="auto"/>
          </w:divBdr>
        </w:div>
        <w:div w:id="427964860">
          <w:marLeft w:val="0"/>
          <w:marRight w:val="0"/>
          <w:marTop w:val="0"/>
          <w:marBottom w:val="0"/>
          <w:divBdr>
            <w:top w:val="none" w:sz="0" w:space="0" w:color="auto"/>
            <w:left w:val="none" w:sz="0" w:space="0" w:color="auto"/>
            <w:bottom w:val="none" w:sz="0" w:space="0" w:color="auto"/>
            <w:right w:val="none" w:sz="0" w:space="0" w:color="auto"/>
          </w:divBdr>
        </w:div>
        <w:div w:id="1422724749">
          <w:marLeft w:val="0"/>
          <w:marRight w:val="0"/>
          <w:marTop w:val="0"/>
          <w:marBottom w:val="0"/>
          <w:divBdr>
            <w:top w:val="none" w:sz="0" w:space="0" w:color="auto"/>
            <w:left w:val="none" w:sz="0" w:space="0" w:color="auto"/>
            <w:bottom w:val="none" w:sz="0" w:space="0" w:color="auto"/>
            <w:right w:val="none" w:sz="0" w:space="0" w:color="auto"/>
          </w:divBdr>
        </w:div>
      </w:divsChild>
    </w:div>
    <w:div w:id="1262563810">
      <w:bodyDiv w:val="1"/>
      <w:marLeft w:val="0"/>
      <w:marRight w:val="0"/>
      <w:marTop w:val="0"/>
      <w:marBottom w:val="0"/>
      <w:divBdr>
        <w:top w:val="none" w:sz="0" w:space="0" w:color="auto"/>
        <w:left w:val="none" w:sz="0" w:space="0" w:color="auto"/>
        <w:bottom w:val="none" w:sz="0" w:space="0" w:color="auto"/>
        <w:right w:val="none" w:sz="0" w:space="0" w:color="auto"/>
      </w:divBdr>
      <w:divsChild>
        <w:div w:id="372115779">
          <w:marLeft w:val="0"/>
          <w:marRight w:val="0"/>
          <w:marTop w:val="0"/>
          <w:marBottom w:val="0"/>
          <w:divBdr>
            <w:top w:val="none" w:sz="0" w:space="0" w:color="auto"/>
            <w:left w:val="none" w:sz="0" w:space="0" w:color="auto"/>
            <w:bottom w:val="none" w:sz="0" w:space="0" w:color="auto"/>
            <w:right w:val="none" w:sz="0" w:space="0" w:color="auto"/>
          </w:divBdr>
        </w:div>
        <w:div w:id="483402061">
          <w:marLeft w:val="0"/>
          <w:marRight w:val="0"/>
          <w:marTop w:val="0"/>
          <w:marBottom w:val="0"/>
          <w:divBdr>
            <w:top w:val="none" w:sz="0" w:space="0" w:color="auto"/>
            <w:left w:val="none" w:sz="0" w:space="0" w:color="auto"/>
            <w:bottom w:val="none" w:sz="0" w:space="0" w:color="auto"/>
            <w:right w:val="none" w:sz="0" w:space="0" w:color="auto"/>
          </w:divBdr>
          <w:divsChild>
            <w:div w:id="31929431">
              <w:marLeft w:val="0"/>
              <w:marRight w:val="0"/>
              <w:marTop w:val="0"/>
              <w:marBottom w:val="0"/>
              <w:divBdr>
                <w:top w:val="none" w:sz="0" w:space="0" w:color="auto"/>
                <w:left w:val="none" w:sz="0" w:space="0" w:color="auto"/>
                <w:bottom w:val="none" w:sz="0" w:space="0" w:color="auto"/>
                <w:right w:val="none" w:sz="0" w:space="0" w:color="auto"/>
              </w:divBdr>
            </w:div>
            <w:div w:id="127285494">
              <w:marLeft w:val="0"/>
              <w:marRight w:val="0"/>
              <w:marTop w:val="0"/>
              <w:marBottom w:val="0"/>
              <w:divBdr>
                <w:top w:val="none" w:sz="0" w:space="0" w:color="auto"/>
                <w:left w:val="none" w:sz="0" w:space="0" w:color="auto"/>
                <w:bottom w:val="none" w:sz="0" w:space="0" w:color="auto"/>
                <w:right w:val="none" w:sz="0" w:space="0" w:color="auto"/>
              </w:divBdr>
            </w:div>
            <w:div w:id="271473191">
              <w:marLeft w:val="0"/>
              <w:marRight w:val="0"/>
              <w:marTop w:val="0"/>
              <w:marBottom w:val="0"/>
              <w:divBdr>
                <w:top w:val="none" w:sz="0" w:space="0" w:color="auto"/>
                <w:left w:val="none" w:sz="0" w:space="0" w:color="auto"/>
                <w:bottom w:val="none" w:sz="0" w:space="0" w:color="auto"/>
                <w:right w:val="none" w:sz="0" w:space="0" w:color="auto"/>
              </w:divBdr>
            </w:div>
            <w:div w:id="339502875">
              <w:marLeft w:val="0"/>
              <w:marRight w:val="0"/>
              <w:marTop w:val="0"/>
              <w:marBottom w:val="0"/>
              <w:divBdr>
                <w:top w:val="none" w:sz="0" w:space="0" w:color="auto"/>
                <w:left w:val="none" w:sz="0" w:space="0" w:color="auto"/>
                <w:bottom w:val="none" w:sz="0" w:space="0" w:color="auto"/>
                <w:right w:val="none" w:sz="0" w:space="0" w:color="auto"/>
              </w:divBdr>
            </w:div>
            <w:div w:id="365372743">
              <w:marLeft w:val="600"/>
              <w:marRight w:val="0"/>
              <w:marTop w:val="0"/>
              <w:marBottom w:val="0"/>
              <w:divBdr>
                <w:top w:val="none" w:sz="0" w:space="0" w:color="auto"/>
                <w:left w:val="none" w:sz="0" w:space="0" w:color="auto"/>
                <w:bottom w:val="none" w:sz="0" w:space="0" w:color="auto"/>
                <w:right w:val="none" w:sz="0" w:space="0" w:color="auto"/>
              </w:divBdr>
            </w:div>
            <w:div w:id="705101946">
              <w:marLeft w:val="600"/>
              <w:marRight w:val="0"/>
              <w:marTop w:val="0"/>
              <w:marBottom w:val="0"/>
              <w:divBdr>
                <w:top w:val="none" w:sz="0" w:space="0" w:color="auto"/>
                <w:left w:val="none" w:sz="0" w:space="0" w:color="auto"/>
                <w:bottom w:val="none" w:sz="0" w:space="0" w:color="auto"/>
                <w:right w:val="none" w:sz="0" w:space="0" w:color="auto"/>
              </w:divBdr>
            </w:div>
            <w:div w:id="799761771">
              <w:marLeft w:val="0"/>
              <w:marRight w:val="0"/>
              <w:marTop w:val="0"/>
              <w:marBottom w:val="0"/>
              <w:divBdr>
                <w:top w:val="none" w:sz="0" w:space="0" w:color="auto"/>
                <w:left w:val="none" w:sz="0" w:space="0" w:color="auto"/>
                <w:bottom w:val="none" w:sz="0" w:space="0" w:color="auto"/>
                <w:right w:val="none" w:sz="0" w:space="0" w:color="auto"/>
              </w:divBdr>
              <w:divsChild>
                <w:div w:id="289868685">
                  <w:marLeft w:val="0"/>
                  <w:marRight w:val="0"/>
                  <w:marTop w:val="0"/>
                  <w:marBottom w:val="0"/>
                  <w:divBdr>
                    <w:top w:val="none" w:sz="0" w:space="0" w:color="auto"/>
                    <w:left w:val="none" w:sz="0" w:space="0" w:color="auto"/>
                    <w:bottom w:val="none" w:sz="0" w:space="0" w:color="auto"/>
                    <w:right w:val="none" w:sz="0" w:space="0" w:color="auto"/>
                  </w:divBdr>
                </w:div>
              </w:divsChild>
            </w:div>
            <w:div w:id="880824960">
              <w:marLeft w:val="0"/>
              <w:marRight w:val="0"/>
              <w:marTop w:val="0"/>
              <w:marBottom w:val="0"/>
              <w:divBdr>
                <w:top w:val="none" w:sz="0" w:space="0" w:color="auto"/>
                <w:left w:val="none" w:sz="0" w:space="0" w:color="auto"/>
                <w:bottom w:val="none" w:sz="0" w:space="0" w:color="auto"/>
                <w:right w:val="none" w:sz="0" w:space="0" w:color="auto"/>
              </w:divBdr>
            </w:div>
            <w:div w:id="904150138">
              <w:marLeft w:val="600"/>
              <w:marRight w:val="0"/>
              <w:marTop w:val="0"/>
              <w:marBottom w:val="0"/>
              <w:divBdr>
                <w:top w:val="none" w:sz="0" w:space="0" w:color="auto"/>
                <w:left w:val="none" w:sz="0" w:space="0" w:color="auto"/>
                <w:bottom w:val="none" w:sz="0" w:space="0" w:color="auto"/>
                <w:right w:val="none" w:sz="0" w:space="0" w:color="auto"/>
              </w:divBdr>
            </w:div>
            <w:div w:id="957376663">
              <w:marLeft w:val="0"/>
              <w:marRight w:val="0"/>
              <w:marTop w:val="0"/>
              <w:marBottom w:val="0"/>
              <w:divBdr>
                <w:top w:val="none" w:sz="0" w:space="0" w:color="auto"/>
                <w:left w:val="none" w:sz="0" w:space="0" w:color="auto"/>
                <w:bottom w:val="none" w:sz="0" w:space="0" w:color="auto"/>
                <w:right w:val="none" w:sz="0" w:space="0" w:color="auto"/>
              </w:divBdr>
            </w:div>
            <w:div w:id="1038432702">
              <w:marLeft w:val="0"/>
              <w:marRight w:val="0"/>
              <w:marTop w:val="0"/>
              <w:marBottom w:val="0"/>
              <w:divBdr>
                <w:top w:val="none" w:sz="0" w:space="0" w:color="auto"/>
                <w:left w:val="none" w:sz="0" w:space="0" w:color="auto"/>
                <w:bottom w:val="none" w:sz="0" w:space="0" w:color="auto"/>
                <w:right w:val="none" w:sz="0" w:space="0" w:color="auto"/>
              </w:divBdr>
            </w:div>
            <w:div w:id="1194616492">
              <w:marLeft w:val="0"/>
              <w:marRight w:val="0"/>
              <w:marTop w:val="0"/>
              <w:marBottom w:val="0"/>
              <w:divBdr>
                <w:top w:val="none" w:sz="0" w:space="0" w:color="auto"/>
                <w:left w:val="none" w:sz="0" w:space="0" w:color="auto"/>
                <w:bottom w:val="none" w:sz="0" w:space="0" w:color="auto"/>
                <w:right w:val="none" w:sz="0" w:space="0" w:color="auto"/>
              </w:divBdr>
            </w:div>
            <w:div w:id="1238636209">
              <w:marLeft w:val="0"/>
              <w:marRight w:val="0"/>
              <w:marTop w:val="0"/>
              <w:marBottom w:val="0"/>
              <w:divBdr>
                <w:top w:val="none" w:sz="0" w:space="0" w:color="auto"/>
                <w:left w:val="none" w:sz="0" w:space="0" w:color="auto"/>
                <w:bottom w:val="none" w:sz="0" w:space="0" w:color="auto"/>
                <w:right w:val="none" w:sz="0" w:space="0" w:color="auto"/>
              </w:divBdr>
            </w:div>
            <w:div w:id="1304578929">
              <w:marLeft w:val="0"/>
              <w:marRight w:val="0"/>
              <w:marTop w:val="0"/>
              <w:marBottom w:val="0"/>
              <w:divBdr>
                <w:top w:val="none" w:sz="0" w:space="0" w:color="auto"/>
                <w:left w:val="none" w:sz="0" w:space="0" w:color="auto"/>
                <w:bottom w:val="none" w:sz="0" w:space="0" w:color="auto"/>
                <w:right w:val="none" w:sz="0" w:space="0" w:color="auto"/>
              </w:divBdr>
            </w:div>
            <w:div w:id="1338731247">
              <w:marLeft w:val="0"/>
              <w:marRight w:val="0"/>
              <w:marTop w:val="0"/>
              <w:marBottom w:val="0"/>
              <w:divBdr>
                <w:top w:val="none" w:sz="0" w:space="0" w:color="auto"/>
                <w:left w:val="none" w:sz="0" w:space="0" w:color="auto"/>
                <w:bottom w:val="none" w:sz="0" w:space="0" w:color="auto"/>
                <w:right w:val="none" w:sz="0" w:space="0" w:color="auto"/>
              </w:divBdr>
            </w:div>
            <w:div w:id="1409768367">
              <w:marLeft w:val="0"/>
              <w:marRight w:val="0"/>
              <w:marTop w:val="0"/>
              <w:marBottom w:val="0"/>
              <w:divBdr>
                <w:top w:val="none" w:sz="0" w:space="0" w:color="auto"/>
                <w:left w:val="none" w:sz="0" w:space="0" w:color="auto"/>
                <w:bottom w:val="none" w:sz="0" w:space="0" w:color="auto"/>
                <w:right w:val="none" w:sz="0" w:space="0" w:color="auto"/>
              </w:divBdr>
            </w:div>
            <w:div w:id="1424109724">
              <w:marLeft w:val="0"/>
              <w:marRight w:val="0"/>
              <w:marTop w:val="0"/>
              <w:marBottom w:val="0"/>
              <w:divBdr>
                <w:top w:val="none" w:sz="0" w:space="0" w:color="auto"/>
                <w:left w:val="none" w:sz="0" w:space="0" w:color="auto"/>
                <w:bottom w:val="none" w:sz="0" w:space="0" w:color="auto"/>
                <w:right w:val="none" w:sz="0" w:space="0" w:color="auto"/>
              </w:divBdr>
            </w:div>
            <w:div w:id="1629120758">
              <w:marLeft w:val="0"/>
              <w:marRight w:val="0"/>
              <w:marTop w:val="0"/>
              <w:marBottom w:val="0"/>
              <w:divBdr>
                <w:top w:val="none" w:sz="0" w:space="0" w:color="auto"/>
                <w:left w:val="none" w:sz="0" w:space="0" w:color="auto"/>
                <w:bottom w:val="none" w:sz="0" w:space="0" w:color="auto"/>
                <w:right w:val="none" w:sz="0" w:space="0" w:color="auto"/>
              </w:divBdr>
            </w:div>
            <w:div w:id="1663854600">
              <w:marLeft w:val="600"/>
              <w:marRight w:val="0"/>
              <w:marTop w:val="0"/>
              <w:marBottom w:val="0"/>
              <w:divBdr>
                <w:top w:val="none" w:sz="0" w:space="0" w:color="auto"/>
                <w:left w:val="none" w:sz="0" w:space="0" w:color="auto"/>
                <w:bottom w:val="none" w:sz="0" w:space="0" w:color="auto"/>
                <w:right w:val="none" w:sz="0" w:space="0" w:color="auto"/>
              </w:divBdr>
            </w:div>
            <w:div w:id="1683509313">
              <w:marLeft w:val="0"/>
              <w:marRight w:val="0"/>
              <w:marTop w:val="0"/>
              <w:marBottom w:val="0"/>
              <w:divBdr>
                <w:top w:val="none" w:sz="0" w:space="0" w:color="auto"/>
                <w:left w:val="none" w:sz="0" w:space="0" w:color="auto"/>
                <w:bottom w:val="none" w:sz="0" w:space="0" w:color="auto"/>
                <w:right w:val="none" w:sz="0" w:space="0" w:color="auto"/>
              </w:divBdr>
            </w:div>
            <w:div w:id="1835218910">
              <w:marLeft w:val="0"/>
              <w:marRight w:val="0"/>
              <w:marTop w:val="0"/>
              <w:marBottom w:val="0"/>
              <w:divBdr>
                <w:top w:val="none" w:sz="0" w:space="0" w:color="auto"/>
                <w:left w:val="none" w:sz="0" w:space="0" w:color="auto"/>
                <w:bottom w:val="none" w:sz="0" w:space="0" w:color="auto"/>
                <w:right w:val="none" w:sz="0" w:space="0" w:color="auto"/>
              </w:divBdr>
            </w:div>
            <w:div w:id="2015111196">
              <w:marLeft w:val="0"/>
              <w:marRight w:val="0"/>
              <w:marTop w:val="0"/>
              <w:marBottom w:val="0"/>
              <w:divBdr>
                <w:top w:val="none" w:sz="0" w:space="0" w:color="auto"/>
                <w:left w:val="none" w:sz="0" w:space="0" w:color="auto"/>
                <w:bottom w:val="none" w:sz="0" w:space="0" w:color="auto"/>
                <w:right w:val="none" w:sz="0" w:space="0" w:color="auto"/>
              </w:divBdr>
            </w:div>
            <w:div w:id="20595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8834">
      <w:bodyDiv w:val="1"/>
      <w:marLeft w:val="0"/>
      <w:marRight w:val="0"/>
      <w:marTop w:val="0"/>
      <w:marBottom w:val="0"/>
      <w:divBdr>
        <w:top w:val="none" w:sz="0" w:space="0" w:color="auto"/>
        <w:left w:val="none" w:sz="0" w:space="0" w:color="auto"/>
        <w:bottom w:val="none" w:sz="0" w:space="0" w:color="auto"/>
        <w:right w:val="none" w:sz="0" w:space="0" w:color="auto"/>
      </w:divBdr>
      <w:divsChild>
        <w:div w:id="1782723794">
          <w:marLeft w:val="0"/>
          <w:marRight w:val="0"/>
          <w:marTop w:val="0"/>
          <w:marBottom w:val="0"/>
          <w:divBdr>
            <w:top w:val="none" w:sz="0" w:space="0" w:color="auto"/>
            <w:left w:val="none" w:sz="0" w:space="0" w:color="auto"/>
            <w:bottom w:val="none" w:sz="0" w:space="0" w:color="auto"/>
            <w:right w:val="none" w:sz="0" w:space="0" w:color="auto"/>
          </w:divBdr>
        </w:div>
        <w:div w:id="1986619228">
          <w:marLeft w:val="0"/>
          <w:marRight w:val="0"/>
          <w:marTop w:val="0"/>
          <w:marBottom w:val="0"/>
          <w:divBdr>
            <w:top w:val="none" w:sz="0" w:space="0" w:color="auto"/>
            <w:left w:val="none" w:sz="0" w:space="0" w:color="auto"/>
            <w:bottom w:val="none" w:sz="0" w:space="0" w:color="auto"/>
            <w:right w:val="none" w:sz="0" w:space="0" w:color="auto"/>
          </w:divBdr>
        </w:div>
      </w:divsChild>
    </w:div>
    <w:div w:id="1281375790">
      <w:bodyDiv w:val="1"/>
      <w:marLeft w:val="0"/>
      <w:marRight w:val="0"/>
      <w:marTop w:val="0"/>
      <w:marBottom w:val="0"/>
      <w:divBdr>
        <w:top w:val="none" w:sz="0" w:space="0" w:color="auto"/>
        <w:left w:val="none" w:sz="0" w:space="0" w:color="auto"/>
        <w:bottom w:val="none" w:sz="0" w:space="0" w:color="auto"/>
        <w:right w:val="none" w:sz="0" w:space="0" w:color="auto"/>
      </w:divBdr>
    </w:div>
    <w:div w:id="1291670178">
      <w:bodyDiv w:val="1"/>
      <w:marLeft w:val="0"/>
      <w:marRight w:val="0"/>
      <w:marTop w:val="0"/>
      <w:marBottom w:val="0"/>
      <w:divBdr>
        <w:top w:val="none" w:sz="0" w:space="0" w:color="auto"/>
        <w:left w:val="none" w:sz="0" w:space="0" w:color="auto"/>
        <w:bottom w:val="none" w:sz="0" w:space="0" w:color="auto"/>
        <w:right w:val="none" w:sz="0" w:space="0" w:color="auto"/>
      </w:divBdr>
      <w:divsChild>
        <w:div w:id="110782149">
          <w:marLeft w:val="0"/>
          <w:marRight w:val="0"/>
          <w:marTop w:val="0"/>
          <w:marBottom w:val="0"/>
          <w:divBdr>
            <w:top w:val="none" w:sz="0" w:space="0" w:color="auto"/>
            <w:left w:val="none" w:sz="0" w:space="0" w:color="auto"/>
            <w:bottom w:val="none" w:sz="0" w:space="0" w:color="auto"/>
            <w:right w:val="none" w:sz="0" w:space="0" w:color="auto"/>
          </w:divBdr>
        </w:div>
        <w:div w:id="385491766">
          <w:marLeft w:val="0"/>
          <w:marRight w:val="0"/>
          <w:marTop w:val="0"/>
          <w:marBottom w:val="0"/>
          <w:divBdr>
            <w:top w:val="none" w:sz="0" w:space="0" w:color="auto"/>
            <w:left w:val="none" w:sz="0" w:space="0" w:color="auto"/>
            <w:bottom w:val="none" w:sz="0" w:space="0" w:color="auto"/>
            <w:right w:val="none" w:sz="0" w:space="0" w:color="auto"/>
          </w:divBdr>
        </w:div>
        <w:div w:id="486020497">
          <w:marLeft w:val="0"/>
          <w:marRight w:val="0"/>
          <w:marTop w:val="0"/>
          <w:marBottom w:val="0"/>
          <w:divBdr>
            <w:top w:val="none" w:sz="0" w:space="0" w:color="auto"/>
            <w:left w:val="none" w:sz="0" w:space="0" w:color="auto"/>
            <w:bottom w:val="none" w:sz="0" w:space="0" w:color="auto"/>
            <w:right w:val="none" w:sz="0" w:space="0" w:color="auto"/>
          </w:divBdr>
        </w:div>
        <w:div w:id="601036541">
          <w:marLeft w:val="0"/>
          <w:marRight w:val="0"/>
          <w:marTop w:val="0"/>
          <w:marBottom w:val="0"/>
          <w:divBdr>
            <w:top w:val="none" w:sz="0" w:space="0" w:color="auto"/>
            <w:left w:val="none" w:sz="0" w:space="0" w:color="auto"/>
            <w:bottom w:val="none" w:sz="0" w:space="0" w:color="auto"/>
            <w:right w:val="none" w:sz="0" w:space="0" w:color="auto"/>
          </w:divBdr>
        </w:div>
        <w:div w:id="632255139">
          <w:marLeft w:val="0"/>
          <w:marRight w:val="0"/>
          <w:marTop w:val="0"/>
          <w:marBottom w:val="0"/>
          <w:divBdr>
            <w:top w:val="none" w:sz="0" w:space="0" w:color="auto"/>
            <w:left w:val="none" w:sz="0" w:space="0" w:color="auto"/>
            <w:bottom w:val="none" w:sz="0" w:space="0" w:color="auto"/>
            <w:right w:val="none" w:sz="0" w:space="0" w:color="auto"/>
          </w:divBdr>
        </w:div>
        <w:div w:id="734283406">
          <w:marLeft w:val="0"/>
          <w:marRight w:val="0"/>
          <w:marTop w:val="0"/>
          <w:marBottom w:val="0"/>
          <w:divBdr>
            <w:top w:val="none" w:sz="0" w:space="0" w:color="auto"/>
            <w:left w:val="none" w:sz="0" w:space="0" w:color="auto"/>
            <w:bottom w:val="none" w:sz="0" w:space="0" w:color="auto"/>
            <w:right w:val="none" w:sz="0" w:space="0" w:color="auto"/>
          </w:divBdr>
        </w:div>
        <w:div w:id="815684050">
          <w:marLeft w:val="0"/>
          <w:marRight w:val="0"/>
          <w:marTop w:val="0"/>
          <w:marBottom w:val="0"/>
          <w:divBdr>
            <w:top w:val="none" w:sz="0" w:space="0" w:color="auto"/>
            <w:left w:val="none" w:sz="0" w:space="0" w:color="auto"/>
            <w:bottom w:val="none" w:sz="0" w:space="0" w:color="auto"/>
            <w:right w:val="none" w:sz="0" w:space="0" w:color="auto"/>
          </w:divBdr>
        </w:div>
        <w:div w:id="882249132">
          <w:marLeft w:val="0"/>
          <w:marRight w:val="0"/>
          <w:marTop w:val="0"/>
          <w:marBottom w:val="0"/>
          <w:divBdr>
            <w:top w:val="none" w:sz="0" w:space="0" w:color="auto"/>
            <w:left w:val="none" w:sz="0" w:space="0" w:color="auto"/>
            <w:bottom w:val="none" w:sz="0" w:space="0" w:color="auto"/>
            <w:right w:val="none" w:sz="0" w:space="0" w:color="auto"/>
          </w:divBdr>
        </w:div>
        <w:div w:id="1138062382">
          <w:marLeft w:val="0"/>
          <w:marRight w:val="0"/>
          <w:marTop w:val="0"/>
          <w:marBottom w:val="0"/>
          <w:divBdr>
            <w:top w:val="none" w:sz="0" w:space="0" w:color="auto"/>
            <w:left w:val="none" w:sz="0" w:space="0" w:color="auto"/>
            <w:bottom w:val="none" w:sz="0" w:space="0" w:color="auto"/>
            <w:right w:val="none" w:sz="0" w:space="0" w:color="auto"/>
          </w:divBdr>
        </w:div>
        <w:div w:id="1246768070">
          <w:marLeft w:val="0"/>
          <w:marRight w:val="0"/>
          <w:marTop w:val="0"/>
          <w:marBottom w:val="0"/>
          <w:divBdr>
            <w:top w:val="none" w:sz="0" w:space="0" w:color="auto"/>
            <w:left w:val="none" w:sz="0" w:space="0" w:color="auto"/>
            <w:bottom w:val="none" w:sz="0" w:space="0" w:color="auto"/>
            <w:right w:val="none" w:sz="0" w:space="0" w:color="auto"/>
          </w:divBdr>
        </w:div>
        <w:div w:id="1331179519">
          <w:marLeft w:val="0"/>
          <w:marRight w:val="0"/>
          <w:marTop w:val="0"/>
          <w:marBottom w:val="0"/>
          <w:divBdr>
            <w:top w:val="none" w:sz="0" w:space="0" w:color="auto"/>
            <w:left w:val="none" w:sz="0" w:space="0" w:color="auto"/>
            <w:bottom w:val="none" w:sz="0" w:space="0" w:color="auto"/>
            <w:right w:val="none" w:sz="0" w:space="0" w:color="auto"/>
          </w:divBdr>
        </w:div>
        <w:div w:id="1486900430">
          <w:marLeft w:val="0"/>
          <w:marRight w:val="0"/>
          <w:marTop w:val="0"/>
          <w:marBottom w:val="0"/>
          <w:divBdr>
            <w:top w:val="none" w:sz="0" w:space="0" w:color="auto"/>
            <w:left w:val="none" w:sz="0" w:space="0" w:color="auto"/>
            <w:bottom w:val="none" w:sz="0" w:space="0" w:color="auto"/>
            <w:right w:val="none" w:sz="0" w:space="0" w:color="auto"/>
          </w:divBdr>
        </w:div>
        <w:div w:id="1520511187">
          <w:marLeft w:val="0"/>
          <w:marRight w:val="0"/>
          <w:marTop w:val="0"/>
          <w:marBottom w:val="0"/>
          <w:divBdr>
            <w:top w:val="none" w:sz="0" w:space="0" w:color="auto"/>
            <w:left w:val="none" w:sz="0" w:space="0" w:color="auto"/>
            <w:bottom w:val="none" w:sz="0" w:space="0" w:color="auto"/>
            <w:right w:val="none" w:sz="0" w:space="0" w:color="auto"/>
          </w:divBdr>
        </w:div>
        <w:div w:id="1535777002">
          <w:marLeft w:val="0"/>
          <w:marRight w:val="0"/>
          <w:marTop w:val="0"/>
          <w:marBottom w:val="0"/>
          <w:divBdr>
            <w:top w:val="none" w:sz="0" w:space="0" w:color="auto"/>
            <w:left w:val="none" w:sz="0" w:space="0" w:color="auto"/>
            <w:bottom w:val="none" w:sz="0" w:space="0" w:color="auto"/>
            <w:right w:val="none" w:sz="0" w:space="0" w:color="auto"/>
          </w:divBdr>
        </w:div>
        <w:div w:id="1566449720">
          <w:marLeft w:val="0"/>
          <w:marRight w:val="0"/>
          <w:marTop w:val="0"/>
          <w:marBottom w:val="0"/>
          <w:divBdr>
            <w:top w:val="none" w:sz="0" w:space="0" w:color="auto"/>
            <w:left w:val="none" w:sz="0" w:space="0" w:color="auto"/>
            <w:bottom w:val="none" w:sz="0" w:space="0" w:color="auto"/>
            <w:right w:val="none" w:sz="0" w:space="0" w:color="auto"/>
          </w:divBdr>
        </w:div>
        <w:div w:id="1614048875">
          <w:marLeft w:val="0"/>
          <w:marRight w:val="0"/>
          <w:marTop w:val="0"/>
          <w:marBottom w:val="0"/>
          <w:divBdr>
            <w:top w:val="none" w:sz="0" w:space="0" w:color="auto"/>
            <w:left w:val="none" w:sz="0" w:space="0" w:color="auto"/>
            <w:bottom w:val="none" w:sz="0" w:space="0" w:color="auto"/>
            <w:right w:val="none" w:sz="0" w:space="0" w:color="auto"/>
          </w:divBdr>
        </w:div>
        <w:div w:id="1780878036">
          <w:marLeft w:val="0"/>
          <w:marRight w:val="0"/>
          <w:marTop w:val="0"/>
          <w:marBottom w:val="0"/>
          <w:divBdr>
            <w:top w:val="none" w:sz="0" w:space="0" w:color="auto"/>
            <w:left w:val="none" w:sz="0" w:space="0" w:color="auto"/>
            <w:bottom w:val="none" w:sz="0" w:space="0" w:color="auto"/>
            <w:right w:val="none" w:sz="0" w:space="0" w:color="auto"/>
          </w:divBdr>
        </w:div>
        <w:div w:id="1845394226">
          <w:marLeft w:val="0"/>
          <w:marRight w:val="0"/>
          <w:marTop w:val="0"/>
          <w:marBottom w:val="0"/>
          <w:divBdr>
            <w:top w:val="none" w:sz="0" w:space="0" w:color="auto"/>
            <w:left w:val="none" w:sz="0" w:space="0" w:color="auto"/>
            <w:bottom w:val="none" w:sz="0" w:space="0" w:color="auto"/>
            <w:right w:val="none" w:sz="0" w:space="0" w:color="auto"/>
          </w:divBdr>
        </w:div>
        <w:div w:id="1865821394">
          <w:marLeft w:val="0"/>
          <w:marRight w:val="0"/>
          <w:marTop w:val="0"/>
          <w:marBottom w:val="0"/>
          <w:divBdr>
            <w:top w:val="none" w:sz="0" w:space="0" w:color="auto"/>
            <w:left w:val="none" w:sz="0" w:space="0" w:color="auto"/>
            <w:bottom w:val="none" w:sz="0" w:space="0" w:color="auto"/>
            <w:right w:val="none" w:sz="0" w:space="0" w:color="auto"/>
          </w:divBdr>
        </w:div>
        <w:div w:id="1880781149">
          <w:marLeft w:val="0"/>
          <w:marRight w:val="0"/>
          <w:marTop w:val="0"/>
          <w:marBottom w:val="0"/>
          <w:divBdr>
            <w:top w:val="none" w:sz="0" w:space="0" w:color="auto"/>
            <w:left w:val="none" w:sz="0" w:space="0" w:color="auto"/>
            <w:bottom w:val="none" w:sz="0" w:space="0" w:color="auto"/>
            <w:right w:val="none" w:sz="0" w:space="0" w:color="auto"/>
          </w:divBdr>
        </w:div>
        <w:div w:id="2109620313">
          <w:marLeft w:val="0"/>
          <w:marRight w:val="0"/>
          <w:marTop w:val="0"/>
          <w:marBottom w:val="0"/>
          <w:divBdr>
            <w:top w:val="none" w:sz="0" w:space="0" w:color="auto"/>
            <w:left w:val="none" w:sz="0" w:space="0" w:color="auto"/>
            <w:bottom w:val="none" w:sz="0" w:space="0" w:color="auto"/>
            <w:right w:val="none" w:sz="0" w:space="0" w:color="auto"/>
          </w:divBdr>
        </w:div>
        <w:div w:id="2141803973">
          <w:marLeft w:val="0"/>
          <w:marRight w:val="0"/>
          <w:marTop w:val="0"/>
          <w:marBottom w:val="0"/>
          <w:divBdr>
            <w:top w:val="none" w:sz="0" w:space="0" w:color="auto"/>
            <w:left w:val="none" w:sz="0" w:space="0" w:color="auto"/>
            <w:bottom w:val="none" w:sz="0" w:space="0" w:color="auto"/>
            <w:right w:val="none" w:sz="0" w:space="0" w:color="auto"/>
          </w:divBdr>
        </w:div>
      </w:divsChild>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13287981">
      <w:marLeft w:val="0"/>
      <w:marRight w:val="0"/>
      <w:marTop w:val="0"/>
      <w:marBottom w:val="0"/>
      <w:divBdr>
        <w:top w:val="none" w:sz="0" w:space="0" w:color="auto"/>
        <w:left w:val="none" w:sz="0" w:space="0" w:color="auto"/>
        <w:bottom w:val="none" w:sz="0" w:space="0" w:color="auto"/>
        <w:right w:val="none" w:sz="0" w:space="0" w:color="auto"/>
      </w:divBdr>
      <w:divsChild>
        <w:div w:id="921373926">
          <w:marLeft w:val="0"/>
          <w:marRight w:val="0"/>
          <w:marTop w:val="0"/>
          <w:marBottom w:val="0"/>
          <w:divBdr>
            <w:top w:val="none" w:sz="0" w:space="0" w:color="auto"/>
            <w:left w:val="none" w:sz="0" w:space="0" w:color="auto"/>
            <w:bottom w:val="none" w:sz="0" w:space="0" w:color="auto"/>
            <w:right w:val="none" w:sz="0" w:space="0" w:color="auto"/>
          </w:divBdr>
        </w:div>
      </w:divsChild>
    </w:div>
    <w:div w:id="1343389689">
      <w:bodyDiv w:val="1"/>
      <w:marLeft w:val="0"/>
      <w:marRight w:val="0"/>
      <w:marTop w:val="0"/>
      <w:marBottom w:val="0"/>
      <w:divBdr>
        <w:top w:val="none" w:sz="0" w:space="0" w:color="auto"/>
        <w:left w:val="none" w:sz="0" w:space="0" w:color="auto"/>
        <w:bottom w:val="none" w:sz="0" w:space="0" w:color="auto"/>
        <w:right w:val="none" w:sz="0" w:space="0" w:color="auto"/>
      </w:divBdr>
    </w:div>
    <w:div w:id="1348288540">
      <w:bodyDiv w:val="1"/>
      <w:marLeft w:val="0"/>
      <w:marRight w:val="0"/>
      <w:marTop w:val="0"/>
      <w:marBottom w:val="0"/>
      <w:divBdr>
        <w:top w:val="none" w:sz="0" w:space="0" w:color="auto"/>
        <w:left w:val="none" w:sz="0" w:space="0" w:color="auto"/>
        <w:bottom w:val="none" w:sz="0" w:space="0" w:color="auto"/>
        <w:right w:val="none" w:sz="0" w:space="0" w:color="auto"/>
      </w:divBdr>
    </w:div>
    <w:div w:id="1348871520">
      <w:bodyDiv w:val="1"/>
      <w:marLeft w:val="0"/>
      <w:marRight w:val="0"/>
      <w:marTop w:val="0"/>
      <w:marBottom w:val="0"/>
      <w:divBdr>
        <w:top w:val="none" w:sz="0" w:space="0" w:color="auto"/>
        <w:left w:val="none" w:sz="0" w:space="0" w:color="auto"/>
        <w:bottom w:val="none" w:sz="0" w:space="0" w:color="auto"/>
        <w:right w:val="none" w:sz="0" w:space="0" w:color="auto"/>
      </w:divBdr>
    </w:div>
    <w:div w:id="1358237516">
      <w:bodyDiv w:val="1"/>
      <w:marLeft w:val="0"/>
      <w:marRight w:val="0"/>
      <w:marTop w:val="0"/>
      <w:marBottom w:val="0"/>
      <w:divBdr>
        <w:top w:val="none" w:sz="0" w:space="0" w:color="auto"/>
        <w:left w:val="none" w:sz="0" w:space="0" w:color="auto"/>
        <w:bottom w:val="none" w:sz="0" w:space="0" w:color="auto"/>
        <w:right w:val="none" w:sz="0" w:space="0" w:color="auto"/>
      </w:divBdr>
    </w:div>
    <w:div w:id="1366171818">
      <w:bodyDiv w:val="1"/>
      <w:marLeft w:val="0"/>
      <w:marRight w:val="0"/>
      <w:marTop w:val="0"/>
      <w:marBottom w:val="0"/>
      <w:divBdr>
        <w:top w:val="none" w:sz="0" w:space="0" w:color="auto"/>
        <w:left w:val="none" w:sz="0" w:space="0" w:color="auto"/>
        <w:bottom w:val="none" w:sz="0" w:space="0" w:color="auto"/>
        <w:right w:val="none" w:sz="0" w:space="0" w:color="auto"/>
      </w:divBdr>
    </w:div>
    <w:div w:id="1369067935">
      <w:bodyDiv w:val="1"/>
      <w:marLeft w:val="0"/>
      <w:marRight w:val="0"/>
      <w:marTop w:val="0"/>
      <w:marBottom w:val="0"/>
      <w:divBdr>
        <w:top w:val="none" w:sz="0" w:space="0" w:color="auto"/>
        <w:left w:val="none" w:sz="0" w:space="0" w:color="auto"/>
        <w:bottom w:val="none" w:sz="0" w:space="0" w:color="auto"/>
        <w:right w:val="none" w:sz="0" w:space="0" w:color="auto"/>
      </w:divBdr>
      <w:divsChild>
        <w:div w:id="9491">
          <w:marLeft w:val="0"/>
          <w:marRight w:val="0"/>
          <w:marTop w:val="0"/>
          <w:marBottom w:val="0"/>
          <w:divBdr>
            <w:top w:val="none" w:sz="0" w:space="0" w:color="auto"/>
            <w:left w:val="none" w:sz="0" w:space="0" w:color="auto"/>
            <w:bottom w:val="none" w:sz="0" w:space="0" w:color="auto"/>
            <w:right w:val="none" w:sz="0" w:space="0" w:color="auto"/>
          </w:divBdr>
        </w:div>
        <w:div w:id="1974486">
          <w:marLeft w:val="0"/>
          <w:marRight w:val="0"/>
          <w:marTop w:val="0"/>
          <w:marBottom w:val="0"/>
          <w:divBdr>
            <w:top w:val="none" w:sz="0" w:space="0" w:color="auto"/>
            <w:left w:val="none" w:sz="0" w:space="0" w:color="auto"/>
            <w:bottom w:val="none" w:sz="0" w:space="0" w:color="auto"/>
            <w:right w:val="none" w:sz="0" w:space="0" w:color="auto"/>
          </w:divBdr>
        </w:div>
        <w:div w:id="3947680">
          <w:marLeft w:val="0"/>
          <w:marRight w:val="0"/>
          <w:marTop w:val="0"/>
          <w:marBottom w:val="0"/>
          <w:divBdr>
            <w:top w:val="none" w:sz="0" w:space="0" w:color="auto"/>
            <w:left w:val="none" w:sz="0" w:space="0" w:color="auto"/>
            <w:bottom w:val="none" w:sz="0" w:space="0" w:color="auto"/>
            <w:right w:val="none" w:sz="0" w:space="0" w:color="auto"/>
          </w:divBdr>
        </w:div>
        <w:div w:id="5375412">
          <w:marLeft w:val="0"/>
          <w:marRight w:val="0"/>
          <w:marTop w:val="0"/>
          <w:marBottom w:val="0"/>
          <w:divBdr>
            <w:top w:val="none" w:sz="0" w:space="0" w:color="auto"/>
            <w:left w:val="none" w:sz="0" w:space="0" w:color="auto"/>
            <w:bottom w:val="none" w:sz="0" w:space="0" w:color="auto"/>
            <w:right w:val="none" w:sz="0" w:space="0" w:color="auto"/>
          </w:divBdr>
        </w:div>
        <w:div w:id="23555797">
          <w:marLeft w:val="0"/>
          <w:marRight w:val="0"/>
          <w:marTop w:val="0"/>
          <w:marBottom w:val="0"/>
          <w:divBdr>
            <w:top w:val="none" w:sz="0" w:space="0" w:color="auto"/>
            <w:left w:val="none" w:sz="0" w:space="0" w:color="auto"/>
            <w:bottom w:val="none" w:sz="0" w:space="0" w:color="auto"/>
            <w:right w:val="none" w:sz="0" w:space="0" w:color="auto"/>
          </w:divBdr>
        </w:div>
        <w:div w:id="45108260">
          <w:marLeft w:val="0"/>
          <w:marRight w:val="0"/>
          <w:marTop w:val="0"/>
          <w:marBottom w:val="0"/>
          <w:divBdr>
            <w:top w:val="none" w:sz="0" w:space="0" w:color="auto"/>
            <w:left w:val="none" w:sz="0" w:space="0" w:color="auto"/>
            <w:bottom w:val="none" w:sz="0" w:space="0" w:color="auto"/>
            <w:right w:val="none" w:sz="0" w:space="0" w:color="auto"/>
          </w:divBdr>
        </w:div>
        <w:div w:id="59713975">
          <w:marLeft w:val="0"/>
          <w:marRight w:val="0"/>
          <w:marTop w:val="0"/>
          <w:marBottom w:val="0"/>
          <w:divBdr>
            <w:top w:val="none" w:sz="0" w:space="0" w:color="auto"/>
            <w:left w:val="none" w:sz="0" w:space="0" w:color="auto"/>
            <w:bottom w:val="none" w:sz="0" w:space="0" w:color="auto"/>
            <w:right w:val="none" w:sz="0" w:space="0" w:color="auto"/>
          </w:divBdr>
        </w:div>
        <w:div w:id="94250464">
          <w:marLeft w:val="0"/>
          <w:marRight w:val="0"/>
          <w:marTop w:val="0"/>
          <w:marBottom w:val="0"/>
          <w:divBdr>
            <w:top w:val="none" w:sz="0" w:space="0" w:color="auto"/>
            <w:left w:val="none" w:sz="0" w:space="0" w:color="auto"/>
            <w:bottom w:val="none" w:sz="0" w:space="0" w:color="auto"/>
            <w:right w:val="none" w:sz="0" w:space="0" w:color="auto"/>
          </w:divBdr>
          <w:divsChild>
            <w:div w:id="461307907">
              <w:marLeft w:val="-68"/>
              <w:marRight w:val="0"/>
              <w:marTop w:val="27"/>
              <w:marBottom w:val="27"/>
              <w:divBdr>
                <w:top w:val="none" w:sz="0" w:space="0" w:color="auto"/>
                <w:left w:val="none" w:sz="0" w:space="0" w:color="auto"/>
                <w:bottom w:val="none" w:sz="0" w:space="0" w:color="auto"/>
                <w:right w:val="none" w:sz="0" w:space="0" w:color="auto"/>
              </w:divBdr>
              <w:divsChild>
                <w:div w:id="67116878">
                  <w:marLeft w:val="0"/>
                  <w:marRight w:val="0"/>
                  <w:marTop w:val="0"/>
                  <w:marBottom w:val="0"/>
                  <w:divBdr>
                    <w:top w:val="none" w:sz="0" w:space="0" w:color="auto"/>
                    <w:left w:val="none" w:sz="0" w:space="0" w:color="auto"/>
                    <w:bottom w:val="none" w:sz="0" w:space="0" w:color="auto"/>
                    <w:right w:val="none" w:sz="0" w:space="0" w:color="auto"/>
                  </w:divBdr>
                  <w:divsChild>
                    <w:div w:id="147139057">
                      <w:marLeft w:val="0"/>
                      <w:marRight w:val="0"/>
                      <w:marTop w:val="0"/>
                      <w:marBottom w:val="0"/>
                      <w:divBdr>
                        <w:top w:val="none" w:sz="0" w:space="0" w:color="auto"/>
                        <w:left w:val="none" w:sz="0" w:space="0" w:color="auto"/>
                        <w:bottom w:val="none" w:sz="0" w:space="0" w:color="auto"/>
                        <w:right w:val="none" w:sz="0" w:space="0" w:color="auto"/>
                      </w:divBdr>
                    </w:div>
                  </w:divsChild>
                </w:div>
                <w:div w:id="107313869">
                  <w:marLeft w:val="0"/>
                  <w:marRight w:val="0"/>
                  <w:marTop w:val="0"/>
                  <w:marBottom w:val="0"/>
                  <w:divBdr>
                    <w:top w:val="none" w:sz="0" w:space="0" w:color="auto"/>
                    <w:left w:val="none" w:sz="0" w:space="0" w:color="auto"/>
                    <w:bottom w:val="none" w:sz="0" w:space="0" w:color="auto"/>
                    <w:right w:val="none" w:sz="0" w:space="0" w:color="auto"/>
                  </w:divBdr>
                  <w:divsChild>
                    <w:div w:id="1225410965">
                      <w:marLeft w:val="0"/>
                      <w:marRight w:val="0"/>
                      <w:marTop w:val="0"/>
                      <w:marBottom w:val="0"/>
                      <w:divBdr>
                        <w:top w:val="none" w:sz="0" w:space="0" w:color="auto"/>
                        <w:left w:val="none" w:sz="0" w:space="0" w:color="auto"/>
                        <w:bottom w:val="none" w:sz="0" w:space="0" w:color="auto"/>
                        <w:right w:val="none" w:sz="0" w:space="0" w:color="auto"/>
                      </w:divBdr>
                    </w:div>
                  </w:divsChild>
                </w:div>
                <w:div w:id="142553963">
                  <w:marLeft w:val="0"/>
                  <w:marRight w:val="0"/>
                  <w:marTop w:val="0"/>
                  <w:marBottom w:val="0"/>
                  <w:divBdr>
                    <w:top w:val="none" w:sz="0" w:space="0" w:color="auto"/>
                    <w:left w:val="none" w:sz="0" w:space="0" w:color="auto"/>
                    <w:bottom w:val="none" w:sz="0" w:space="0" w:color="auto"/>
                    <w:right w:val="none" w:sz="0" w:space="0" w:color="auto"/>
                  </w:divBdr>
                </w:div>
                <w:div w:id="282729952">
                  <w:marLeft w:val="0"/>
                  <w:marRight w:val="0"/>
                  <w:marTop w:val="0"/>
                  <w:marBottom w:val="0"/>
                  <w:divBdr>
                    <w:top w:val="none" w:sz="0" w:space="0" w:color="auto"/>
                    <w:left w:val="none" w:sz="0" w:space="0" w:color="auto"/>
                    <w:bottom w:val="none" w:sz="0" w:space="0" w:color="auto"/>
                    <w:right w:val="none" w:sz="0" w:space="0" w:color="auto"/>
                  </w:divBdr>
                </w:div>
                <w:div w:id="314842334">
                  <w:marLeft w:val="0"/>
                  <w:marRight w:val="0"/>
                  <w:marTop w:val="0"/>
                  <w:marBottom w:val="0"/>
                  <w:divBdr>
                    <w:top w:val="none" w:sz="0" w:space="0" w:color="auto"/>
                    <w:left w:val="none" w:sz="0" w:space="0" w:color="auto"/>
                    <w:bottom w:val="none" w:sz="0" w:space="0" w:color="auto"/>
                    <w:right w:val="none" w:sz="0" w:space="0" w:color="auto"/>
                  </w:divBdr>
                </w:div>
                <w:div w:id="508758315">
                  <w:marLeft w:val="0"/>
                  <w:marRight w:val="0"/>
                  <w:marTop w:val="0"/>
                  <w:marBottom w:val="0"/>
                  <w:divBdr>
                    <w:top w:val="none" w:sz="0" w:space="0" w:color="auto"/>
                    <w:left w:val="none" w:sz="0" w:space="0" w:color="auto"/>
                    <w:bottom w:val="none" w:sz="0" w:space="0" w:color="auto"/>
                    <w:right w:val="none" w:sz="0" w:space="0" w:color="auto"/>
                  </w:divBdr>
                </w:div>
                <w:div w:id="597950529">
                  <w:marLeft w:val="0"/>
                  <w:marRight w:val="0"/>
                  <w:marTop w:val="0"/>
                  <w:marBottom w:val="0"/>
                  <w:divBdr>
                    <w:top w:val="none" w:sz="0" w:space="0" w:color="auto"/>
                    <w:left w:val="none" w:sz="0" w:space="0" w:color="auto"/>
                    <w:bottom w:val="none" w:sz="0" w:space="0" w:color="auto"/>
                    <w:right w:val="none" w:sz="0" w:space="0" w:color="auto"/>
                  </w:divBdr>
                </w:div>
                <w:div w:id="915168569">
                  <w:marLeft w:val="0"/>
                  <w:marRight w:val="0"/>
                  <w:marTop w:val="0"/>
                  <w:marBottom w:val="0"/>
                  <w:divBdr>
                    <w:top w:val="none" w:sz="0" w:space="0" w:color="auto"/>
                    <w:left w:val="none" w:sz="0" w:space="0" w:color="auto"/>
                    <w:bottom w:val="none" w:sz="0" w:space="0" w:color="auto"/>
                    <w:right w:val="none" w:sz="0" w:space="0" w:color="auto"/>
                  </w:divBdr>
                  <w:divsChild>
                    <w:div w:id="1850943138">
                      <w:marLeft w:val="0"/>
                      <w:marRight w:val="0"/>
                      <w:marTop w:val="0"/>
                      <w:marBottom w:val="0"/>
                      <w:divBdr>
                        <w:top w:val="none" w:sz="0" w:space="0" w:color="auto"/>
                        <w:left w:val="none" w:sz="0" w:space="0" w:color="auto"/>
                        <w:bottom w:val="none" w:sz="0" w:space="0" w:color="auto"/>
                        <w:right w:val="none" w:sz="0" w:space="0" w:color="auto"/>
                      </w:divBdr>
                    </w:div>
                  </w:divsChild>
                </w:div>
                <w:div w:id="1001393923">
                  <w:marLeft w:val="0"/>
                  <w:marRight w:val="0"/>
                  <w:marTop w:val="0"/>
                  <w:marBottom w:val="0"/>
                  <w:divBdr>
                    <w:top w:val="none" w:sz="0" w:space="0" w:color="auto"/>
                    <w:left w:val="none" w:sz="0" w:space="0" w:color="auto"/>
                    <w:bottom w:val="none" w:sz="0" w:space="0" w:color="auto"/>
                    <w:right w:val="none" w:sz="0" w:space="0" w:color="auto"/>
                  </w:divBdr>
                  <w:divsChild>
                    <w:div w:id="867136545">
                      <w:marLeft w:val="0"/>
                      <w:marRight w:val="0"/>
                      <w:marTop w:val="0"/>
                      <w:marBottom w:val="0"/>
                      <w:divBdr>
                        <w:top w:val="none" w:sz="0" w:space="0" w:color="auto"/>
                        <w:left w:val="none" w:sz="0" w:space="0" w:color="auto"/>
                        <w:bottom w:val="none" w:sz="0" w:space="0" w:color="auto"/>
                        <w:right w:val="none" w:sz="0" w:space="0" w:color="auto"/>
                      </w:divBdr>
                    </w:div>
                  </w:divsChild>
                </w:div>
                <w:div w:id="1108357304">
                  <w:marLeft w:val="0"/>
                  <w:marRight w:val="0"/>
                  <w:marTop w:val="0"/>
                  <w:marBottom w:val="0"/>
                  <w:divBdr>
                    <w:top w:val="none" w:sz="0" w:space="0" w:color="auto"/>
                    <w:left w:val="none" w:sz="0" w:space="0" w:color="auto"/>
                    <w:bottom w:val="none" w:sz="0" w:space="0" w:color="auto"/>
                    <w:right w:val="none" w:sz="0" w:space="0" w:color="auto"/>
                  </w:divBdr>
                  <w:divsChild>
                    <w:div w:id="112867911">
                      <w:marLeft w:val="0"/>
                      <w:marRight w:val="0"/>
                      <w:marTop w:val="0"/>
                      <w:marBottom w:val="0"/>
                      <w:divBdr>
                        <w:top w:val="none" w:sz="0" w:space="0" w:color="auto"/>
                        <w:left w:val="none" w:sz="0" w:space="0" w:color="auto"/>
                        <w:bottom w:val="none" w:sz="0" w:space="0" w:color="auto"/>
                        <w:right w:val="none" w:sz="0" w:space="0" w:color="auto"/>
                      </w:divBdr>
                    </w:div>
                  </w:divsChild>
                </w:div>
                <w:div w:id="1265721804">
                  <w:marLeft w:val="0"/>
                  <w:marRight w:val="0"/>
                  <w:marTop w:val="0"/>
                  <w:marBottom w:val="0"/>
                  <w:divBdr>
                    <w:top w:val="none" w:sz="0" w:space="0" w:color="auto"/>
                    <w:left w:val="none" w:sz="0" w:space="0" w:color="auto"/>
                    <w:bottom w:val="none" w:sz="0" w:space="0" w:color="auto"/>
                    <w:right w:val="none" w:sz="0" w:space="0" w:color="auto"/>
                  </w:divBdr>
                  <w:divsChild>
                    <w:div w:id="87896273">
                      <w:marLeft w:val="0"/>
                      <w:marRight w:val="0"/>
                      <w:marTop w:val="0"/>
                      <w:marBottom w:val="0"/>
                      <w:divBdr>
                        <w:top w:val="none" w:sz="0" w:space="0" w:color="auto"/>
                        <w:left w:val="none" w:sz="0" w:space="0" w:color="auto"/>
                        <w:bottom w:val="none" w:sz="0" w:space="0" w:color="auto"/>
                        <w:right w:val="none" w:sz="0" w:space="0" w:color="auto"/>
                      </w:divBdr>
                    </w:div>
                  </w:divsChild>
                </w:div>
                <w:div w:id="1823040904">
                  <w:marLeft w:val="0"/>
                  <w:marRight w:val="0"/>
                  <w:marTop w:val="0"/>
                  <w:marBottom w:val="0"/>
                  <w:divBdr>
                    <w:top w:val="none" w:sz="0" w:space="0" w:color="auto"/>
                    <w:left w:val="none" w:sz="0" w:space="0" w:color="auto"/>
                    <w:bottom w:val="none" w:sz="0" w:space="0" w:color="auto"/>
                    <w:right w:val="none" w:sz="0" w:space="0" w:color="auto"/>
                  </w:divBdr>
                  <w:divsChild>
                    <w:div w:id="1941453504">
                      <w:marLeft w:val="0"/>
                      <w:marRight w:val="0"/>
                      <w:marTop w:val="0"/>
                      <w:marBottom w:val="0"/>
                      <w:divBdr>
                        <w:top w:val="none" w:sz="0" w:space="0" w:color="auto"/>
                        <w:left w:val="none" w:sz="0" w:space="0" w:color="auto"/>
                        <w:bottom w:val="none" w:sz="0" w:space="0" w:color="auto"/>
                        <w:right w:val="none" w:sz="0" w:space="0" w:color="auto"/>
                      </w:divBdr>
                    </w:div>
                  </w:divsChild>
                </w:div>
                <w:div w:id="1862085455">
                  <w:marLeft w:val="0"/>
                  <w:marRight w:val="0"/>
                  <w:marTop w:val="0"/>
                  <w:marBottom w:val="0"/>
                  <w:divBdr>
                    <w:top w:val="none" w:sz="0" w:space="0" w:color="auto"/>
                    <w:left w:val="none" w:sz="0" w:space="0" w:color="auto"/>
                    <w:bottom w:val="none" w:sz="0" w:space="0" w:color="auto"/>
                    <w:right w:val="none" w:sz="0" w:space="0" w:color="auto"/>
                  </w:divBdr>
                  <w:divsChild>
                    <w:div w:id="569847614">
                      <w:marLeft w:val="0"/>
                      <w:marRight w:val="0"/>
                      <w:marTop w:val="0"/>
                      <w:marBottom w:val="0"/>
                      <w:divBdr>
                        <w:top w:val="none" w:sz="0" w:space="0" w:color="auto"/>
                        <w:left w:val="none" w:sz="0" w:space="0" w:color="auto"/>
                        <w:bottom w:val="none" w:sz="0" w:space="0" w:color="auto"/>
                        <w:right w:val="none" w:sz="0" w:space="0" w:color="auto"/>
                      </w:divBdr>
                    </w:div>
                  </w:divsChild>
                </w:div>
                <w:div w:id="208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6270">
          <w:marLeft w:val="0"/>
          <w:marRight w:val="0"/>
          <w:marTop w:val="0"/>
          <w:marBottom w:val="0"/>
          <w:divBdr>
            <w:top w:val="none" w:sz="0" w:space="0" w:color="auto"/>
            <w:left w:val="none" w:sz="0" w:space="0" w:color="auto"/>
            <w:bottom w:val="none" w:sz="0" w:space="0" w:color="auto"/>
            <w:right w:val="none" w:sz="0" w:space="0" w:color="auto"/>
          </w:divBdr>
        </w:div>
        <w:div w:id="108790720">
          <w:marLeft w:val="0"/>
          <w:marRight w:val="0"/>
          <w:marTop w:val="0"/>
          <w:marBottom w:val="0"/>
          <w:divBdr>
            <w:top w:val="none" w:sz="0" w:space="0" w:color="auto"/>
            <w:left w:val="none" w:sz="0" w:space="0" w:color="auto"/>
            <w:bottom w:val="none" w:sz="0" w:space="0" w:color="auto"/>
            <w:right w:val="none" w:sz="0" w:space="0" w:color="auto"/>
          </w:divBdr>
        </w:div>
        <w:div w:id="192622226">
          <w:marLeft w:val="0"/>
          <w:marRight w:val="0"/>
          <w:marTop w:val="0"/>
          <w:marBottom w:val="0"/>
          <w:divBdr>
            <w:top w:val="none" w:sz="0" w:space="0" w:color="auto"/>
            <w:left w:val="none" w:sz="0" w:space="0" w:color="auto"/>
            <w:bottom w:val="none" w:sz="0" w:space="0" w:color="auto"/>
            <w:right w:val="none" w:sz="0" w:space="0" w:color="auto"/>
          </w:divBdr>
        </w:div>
        <w:div w:id="207299018">
          <w:marLeft w:val="0"/>
          <w:marRight w:val="0"/>
          <w:marTop w:val="0"/>
          <w:marBottom w:val="0"/>
          <w:divBdr>
            <w:top w:val="none" w:sz="0" w:space="0" w:color="auto"/>
            <w:left w:val="none" w:sz="0" w:space="0" w:color="auto"/>
            <w:bottom w:val="none" w:sz="0" w:space="0" w:color="auto"/>
            <w:right w:val="none" w:sz="0" w:space="0" w:color="auto"/>
          </w:divBdr>
        </w:div>
        <w:div w:id="214511583">
          <w:marLeft w:val="0"/>
          <w:marRight w:val="0"/>
          <w:marTop w:val="0"/>
          <w:marBottom w:val="0"/>
          <w:divBdr>
            <w:top w:val="none" w:sz="0" w:space="0" w:color="auto"/>
            <w:left w:val="none" w:sz="0" w:space="0" w:color="auto"/>
            <w:bottom w:val="none" w:sz="0" w:space="0" w:color="auto"/>
            <w:right w:val="none" w:sz="0" w:space="0" w:color="auto"/>
          </w:divBdr>
        </w:div>
        <w:div w:id="220016799">
          <w:marLeft w:val="0"/>
          <w:marRight w:val="0"/>
          <w:marTop w:val="0"/>
          <w:marBottom w:val="0"/>
          <w:divBdr>
            <w:top w:val="none" w:sz="0" w:space="0" w:color="auto"/>
            <w:left w:val="none" w:sz="0" w:space="0" w:color="auto"/>
            <w:bottom w:val="none" w:sz="0" w:space="0" w:color="auto"/>
            <w:right w:val="none" w:sz="0" w:space="0" w:color="auto"/>
          </w:divBdr>
        </w:div>
        <w:div w:id="226965171">
          <w:marLeft w:val="0"/>
          <w:marRight w:val="0"/>
          <w:marTop w:val="0"/>
          <w:marBottom w:val="0"/>
          <w:divBdr>
            <w:top w:val="none" w:sz="0" w:space="0" w:color="auto"/>
            <w:left w:val="none" w:sz="0" w:space="0" w:color="auto"/>
            <w:bottom w:val="none" w:sz="0" w:space="0" w:color="auto"/>
            <w:right w:val="none" w:sz="0" w:space="0" w:color="auto"/>
          </w:divBdr>
          <w:divsChild>
            <w:div w:id="1535269631">
              <w:marLeft w:val="-68"/>
              <w:marRight w:val="0"/>
              <w:marTop w:val="27"/>
              <w:marBottom w:val="27"/>
              <w:divBdr>
                <w:top w:val="none" w:sz="0" w:space="0" w:color="auto"/>
                <w:left w:val="none" w:sz="0" w:space="0" w:color="auto"/>
                <w:bottom w:val="none" w:sz="0" w:space="0" w:color="auto"/>
                <w:right w:val="none" w:sz="0" w:space="0" w:color="auto"/>
              </w:divBdr>
              <w:divsChild>
                <w:div w:id="24336752">
                  <w:marLeft w:val="0"/>
                  <w:marRight w:val="0"/>
                  <w:marTop w:val="0"/>
                  <w:marBottom w:val="0"/>
                  <w:divBdr>
                    <w:top w:val="none" w:sz="0" w:space="0" w:color="auto"/>
                    <w:left w:val="none" w:sz="0" w:space="0" w:color="auto"/>
                    <w:bottom w:val="none" w:sz="0" w:space="0" w:color="auto"/>
                    <w:right w:val="none" w:sz="0" w:space="0" w:color="auto"/>
                  </w:divBdr>
                </w:div>
                <w:div w:id="418136361">
                  <w:marLeft w:val="0"/>
                  <w:marRight w:val="0"/>
                  <w:marTop w:val="0"/>
                  <w:marBottom w:val="0"/>
                  <w:divBdr>
                    <w:top w:val="none" w:sz="0" w:space="0" w:color="auto"/>
                    <w:left w:val="none" w:sz="0" w:space="0" w:color="auto"/>
                    <w:bottom w:val="none" w:sz="0" w:space="0" w:color="auto"/>
                    <w:right w:val="none" w:sz="0" w:space="0" w:color="auto"/>
                  </w:divBdr>
                </w:div>
                <w:div w:id="694576644">
                  <w:marLeft w:val="0"/>
                  <w:marRight w:val="0"/>
                  <w:marTop w:val="0"/>
                  <w:marBottom w:val="0"/>
                  <w:divBdr>
                    <w:top w:val="none" w:sz="0" w:space="0" w:color="auto"/>
                    <w:left w:val="none" w:sz="0" w:space="0" w:color="auto"/>
                    <w:bottom w:val="none" w:sz="0" w:space="0" w:color="auto"/>
                    <w:right w:val="none" w:sz="0" w:space="0" w:color="auto"/>
                  </w:divBdr>
                  <w:divsChild>
                    <w:div w:id="1461269235">
                      <w:marLeft w:val="0"/>
                      <w:marRight w:val="0"/>
                      <w:marTop w:val="0"/>
                      <w:marBottom w:val="0"/>
                      <w:divBdr>
                        <w:top w:val="none" w:sz="0" w:space="0" w:color="auto"/>
                        <w:left w:val="none" w:sz="0" w:space="0" w:color="auto"/>
                        <w:bottom w:val="none" w:sz="0" w:space="0" w:color="auto"/>
                        <w:right w:val="none" w:sz="0" w:space="0" w:color="auto"/>
                      </w:divBdr>
                    </w:div>
                  </w:divsChild>
                </w:div>
                <w:div w:id="831409778">
                  <w:marLeft w:val="0"/>
                  <w:marRight w:val="0"/>
                  <w:marTop w:val="0"/>
                  <w:marBottom w:val="0"/>
                  <w:divBdr>
                    <w:top w:val="none" w:sz="0" w:space="0" w:color="auto"/>
                    <w:left w:val="none" w:sz="0" w:space="0" w:color="auto"/>
                    <w:bottom w:val="none" w:sz="0" w:space="0" w:color="auto"/>
                    <w:right w:val="none" w:sz="0" w:space="0" w:color="auto"/>
                  </w:divBdr>
                </w:div>
                <w:div w:id="1059592786">
                  <w:marLeft w:val="0"/>
                  <w:marRight w:val="0"/>
                  <w:marTop w:val="0"/>
                  <w:marBottom w:val="0"/>
                  <w:divBdr>
                    <w:top w:val="none" w:sz="0" w:space="0" w:color="auto"/>
                    <w:left w:val="none" w:sz="0" w:space="0" w:color="auto"/>
                    <w:bottom w:val="none" w:sz="0" w:space="0" w:color="auto"/>
                    <w:right w:val="none" w:sz="0" w:space="0" w:color="auto"/>
                  </w:divBdr>
                  <w:divsChild>
                    <w:div w:id="1597061182">
                      <w:marLeft w:val="0"/>
                      <w:marRight w:val="0"/>
                      <w:marTop w:val="0"/>
                      <w:marBottom w:val="0"/>
                      <w:divBdr>
                        <w:top w:val="none" w:sz="0" w:space="0" w:color="auto"/>
                        <w:left w:val="none" w:sz="0" w:space="0" w:color="auto"/>
                        <w:bottom w:val="none" w:sz="0" w:space="0" w:color="auto"/>
                        <w:right w:val="none" w:sz="0" w:space="0" w:color="auto"/>
                      </w:divBdr>
                    </w:div>
                  </w:divsChild>
                </w:div>
                <w:div w:id="1075203419">
                  <w:marLeft w:val="0"/>
                  <w:marRight w:val="0"/>
                  <w:marTop w:val="0"/>
                  <w:marBottom w:val="0"/>
                  <w:divBdr>
                    <w:top w:val="none" w:sz="0" w:space="0" w:color="auto"/>
                    <w:left w:val="none" w:sz="0" w:space="0" w:color="auto"/>
                    <w:bottom w:val="none" w:sz="0" w:space="0" w:color="auto"/>
                    <w:right w:val="none" w:sz="0" w:space="0" w:color="auto"/>
                  </w:divBdr>
                </w:div>
                <w:div w:id="1273320592">
                  <w:marLeft w:val="0"/>
                  <w:marRight w:val="0"/>
                  <w:marTop w:val="0"/>
                  <w:marBottom w:val="0"/>
                  <w:divBdr>
                    <w:top w:val="none" w:sz="0" w:space="0" w:color="auto"/>
                    <w:left w:val="none" w:sz="0" w:space="0" w:color="auto"/>
                    <w:bottom w:val="none" w:sz="0" w:space="0" w:color="auto"/>
                    <w:right w:val="none" w:sz="0" w:space="0" w:color="auto"/>
                  </w:divBdr>
                </w:div>
                <w:div w:id="1295716119">
                  <w:marLeft w:val="0"/>
                  <w:marRight w:val="0"/>
                  <w:marTop w:val="0"/>
                  <w:marBottom w:val="0"/>
                  <w:divBdr>
                    <w:top w:val="none" w:sz="0" w:space="0" w:color="auto"/>
                    <w:left w:val="none" w:sz="0" w:space="0" w:color="auto"/>
                    <w:bottom w:val="none" w:sz="0" w:space="0" w:color="auto"/>
                    <w:right w:val="none" w:sz="0" w:space="0" w:color="auto"/>
                  </w:divBdr>
                  <w:divsChild>
                    <w:div w:id="1675566751">
                      <w:marLeft w:val="0"/>
                      <w:marRight w:val="0"/>
                      <w:marTop w:val="0"/>
                      <w:marBottom w:val="0"/>
                      <w:divBdr>
                        <w:top w:val="none" w:sz="0" w:space="0" w:color="auto"/>
                        <w:left w:val="none" w:sz="0" w:space="0" w:color="auto"/>
                        <w:bottom w:val="none" w:sz="0" w:space="0" w:color="auto"/>
                        <w:right w:val="none" w:sz="0" w:space="0" w:color="auto"/>
                      </w:divBdr>
                    </w:div>
                  </w:divsChild>
                </w:div>
                <w:div w:id="1387991348">
                  <w:marLeft w:val="0"/>
                  <w:marRight w:val="0"/>
                  <w:marTop w:val="0"/>
                  <w:marBottom w:val="0"/>
                  <w:divBdr>
                    <w:top w:val="none" w:sz="0" w:space="0" w:color="auto"/>
                    <w:left w:val="none" w:sz="0" w:space="0" w:color="auto"/>
                    <w:bottom w:val="none" w:sz="0" w:space="0" w:color="auto"/>
                    <w:right w:val="none" w:sz="0" w:space="0" w:color="auto"/>
                  </w:divBdr>
                  <w:divsChild>
                    <w:div w:id="1480419911">
                      <w:marLeft w:val="0"/>
                      <w:marRight w:val="0"/>
                      <w:marTop w:val="0"/>
                      <w:marBottom w:val="0"/>
                      <w:divBdr>
                        <w:top w:val="none" w:sz="0" w:space="0" w:color="auto"/>
                        <w:left w:val="none" w:sz="0" w:space="0" w:color="auto"/>
                        <w:bottom w:val="none" w:sz="0" w:space="0" w:color="auto"/>
                        <w:right w:val="none" w:sz="0" w:space="0" w:color="auto"/>
                      </w:divBdr>
                    </w:div>
                  </w:divsChild>
                </w:div>
                <w:div w:id="1436170146">
                  <w:marLeft w:val="0"/>
                  <w:marRight w:val="0"/>
                  <w:marTop w:val="0"/>
                  <w:marBottom w:val="0"/>
                  <w:divBdr>
                    <w:top w:val="none" w:sz="0" w:space="0" w:color="auto"/>
                    <w:left w:val="none" w:sz="0" w:space="0" w:color="auto"/>
                    <w:bottom w:val="none" w:sz="0" w:space="0" w:color="auto"/>
                    <w:right w:val="none" w:sz="0" w:space="0" w:color="auto"/>
                  </w:divBdr>
                  <w:divsChild>
                    <w:div w:id="196046224">
                      <w:marLeft w:val="0"/>
                      <w:marRight w:val="0"/>
                      <w:marTop w:val="0"/>
                      <w:marBottom w:val="0"/>
                      <w:divBdr>
                        <w:top w:val="none" w:sz="0" w:space="0" w:color="auto"/>
                        <w:left w:val="none" w:sz="0" w:space="0" w:color="auto"/>
                        <w:bottom w:val="none" w:sz="0" w:space="0" w:color="auto"/>
                        <w:right w:val="none" w:sz="0" w:space="0" w:color="auto"/>
                      </w:divBdr>
                    </w:div>
                  </w:divsChild>
                </w:div>
                <w:div w:id="1450928531">
                  <w:marLeft w:val="0"/>
                  <w:marRight w:val="0"/>
                  <w:marTop w:val="0"/>
                  <w:marBottom w:val="0"/>
                  <w:divBdr>
                    <w:top w:val="none" w:sz="0" w:space="0" w:color="auto"/>
                    <w:left w:val="none" w:sz="0" w:space="0" w:color="auto"/>
                    <w:bottom w:val="none" w:sz="0" w:space="0" w:color="auto"/>
                    <w:right w:val="none" w:sz="0" w:space="0" w:color="auto"/>
                  </w:divBdr>
                  <w:divsChild>
                    <w:div w:id="600527847">
                      <w:marLeft w:val="0"/>
                      <w:marRight w:val="0"/>
                      <w:marTop w:val="0"/>
                      <w:marBottom w:val="0"/>
                      <w:divBdr>
                        <w:top w:val="none" w:sz="0" w:space="0" w:color="auto"/>
                        <w:left w:val="none" w:sz="0" w:space="0" w:color="auto"/>
                        <w:bottom w:val="none" w:sz="0" w:space="0" w:color="auto"/>
                        <w:right w:val="none" w:sz="0" w:space="0" w:color="auto"/>
                      </w:divBdr>
                    </w:div>
                  </w:divsChild>
                </w:div>
                <w:div w:id="1521820191">
                  <w:marLeft w:val="0"/>
                  <w:marRight w:val="0"/>
                  <w:marTop w:val="0"/>
                  <w:marBottom w:val="0"/>
                  <w:divBdr>
                    <w:top w:val="none" w:sz="0" w:space="0" w:color="auto"/>
                    <w:left w:val="none" w:sz="0" w:space="0" w:color="auto"/>
                    <w:bottom w:val="none" w:sz="0" w:space="0" w:color="auto"/>
                    <w:right w:val="none" w:sz="0" w:space="0" w:color="auto"/>
                  </w:divBdr>
                  <w:divsChild>
                    <w:div w:id="2020961380">
                      <w:marLeft w:val="0"/>
                      <w:marRight w:val="0"/>
                      <w:marTop w:val="0"/>
                      <w:marBottom w:val="0"/>
                      <w:divBdr>
                        <w:top w:val="none" w:sz="0" w:space="0" w:color="auto"/>
                        <w:left w:val="none" w:sz="0" w:space="0" w:color="auto"/>
                        <w:bottom w:val="none" w:sz="0" w:space="0" w:color="auto"/>
                        <w:right w:val="none" w:sz="0" w:space="0" w:color="auto"/>
                      </w:divBdr>
                    </w:div>
                  </w:divsChild>
                </w:div>
                <w:div w:id="1691762197">
                  <w:marLeft w:val="0"/>
                  <w:marRight w:val="0"/>
                  <w:marTop w:val="0"/>
                  <w:marBottom w:val="0"/>
                  <w:divBdr>
                    <w:top w:val="none" w:sz="0" w:space="0" w:color="auto"/>
                    <w:left w:val="none" w:sz="0" w:space="0" w:color="auto"/>
                    <w:bottom w:val="none" w:sz="0" w:space="0" w:color="auto"/>
                    <w:right w:val="none" w:sz="0" w:space="0" w:color="auto"/>
                  </w:divBdr>
                  <w:divsChild>
                    <w:div w:id="1613896161">
                      <w:marLeft w:val="0"/>
                      <w:marRight w:val="0"/>
                      <w:marTop w:val="0"/>
                      <w:marBottom w:val="0"/>
                      <w:divBdr>
                        <w:top w:val="none" w:sz="0" w:space="0" w:color="auto"/>
                        <w:left w:val="none" w:sz="0" w:space="0" w:color="auto"/>
                        <w:bottom w:val="none" w:sz="0" w:space="0" w:color="auto"/>
                        <w:right w:val="none" w:sz="0" w:space="0" w:color="auto"/>
                      </w:divBdr>
                    </w:div>
                  </w:divsChild>
                </w:div>
                <w:div w:id="19991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1606">
          <w:marLeft w:val="0"/>
          <w:marRight w:val="0"/>
          <w:marTop w:val="0"/>
          <w:marBottom w:val="0"/>
          <w:divBdr>
            <w:top w:val="none" w:sz="0" w:space="0" w:color="auto"/>
            <w:left w:val="none" w:sz="0" w:space="0" w:color="auto"/>
            <w:bottom w:val="none" w:sz="0" w:space="0" w:color="auto"/>
            <w:right w:val="none" w:sz="0" w:space="0" w:color="auto"/>
          </w:divBdr>
        </w:div>
        <w:div w:id="237324510">
          <w:marLeft w:val="0"/>
          <w:marRight w:val="0"/>
          <w:marTop w:val="0"/>
          <w:marBottom w:val="0"/>
          <w:divBdr>
            <w:top w:val="none" w:sz="0" w:space="0" w:color="auto"/>
            <w:left w:val="none" w:sz="0" w:space="0" w:color="auto"/>
            <w:bottom w:val="none" w:sz="0" w:space="0" w:color="auto"/>
            <w:right w:val="none" w:sz="0" w:space="0" w:color="auto"/>
          </w:divBdr>
        </w:div>
        <w:div w:id="264113380">
          <w:marLeft w:val="0"/>
          <w:marRight w:val="0"/>
          <w:marTop w:val="0"/>
          <w:marBottom w:val="0"/>
          <w:divBdr>
            <w:top w:val="none" w:sz="0" w:space="0" w:color="auto"/>
            <w:left w:val="none" w:sz="0" w:space="0" w:color="auto"/>
            <w:bottom w:val="none" w:sz="0" w:space="0" w:color="auto"/>
            <w:right w:val="none" w:sz="0" w:space="0" w:color="auto"/>
          </w:divBdr>
        </w:div>
        <w:div w:id="293677287">
          <w:marLeft w:val="0"/>
          <w:marRight w:val="0"/>
          <w:marTop w:val="0"/>
          <w:marBottom w:val="0"/>
          <w:divBdr>
            <w:top w:val="none" w:sz="0" w:space="0" w:color="auto"/>
            <w:left w:val="none" w:sz="0" w:space="0" w:color="auto"/>
            <w:bottom w:val="none" w:sz="0" w:space="0" w:color="auto"/>
            <w:right w:val="none" w:sz="0" w:space="0" w:color="auto"/>
          </w:divBdr>
          <w:divsChild>
            <w:div w:id="1354189509">
              <w:marLeft w:val="0"/>
              <w:marRight w:val="0"/>
              <w:marTop w:val="0"/>
              <w:marBottom w:val="0"/>
              <w:divBdr>
                <w:top w:val="none" w:sz="0" w:space="0" w:color="auto"/>
                <w:left w:val="none" w:sz="0" w:space="0" w:color="auto"/>
                <w:bottom w:val="none" w:sz="0" w:space="0" w:color="auto"/>
                <w:right w:val="none" w:sz="0" w:space="0" w:color="auto"/>
              </w:divBdr>
            </w:div>
          </w:divsChild>
        </w:div>
        <w:div w:id="307781382">
          <w:marLeft w:val="0"/>
          <w:marRight w:val="0"/>
          <w:marTop w:val="0"/>
          <w:marBottom w:val="0"/>
          <w:divBdr>
            <w:top w:val="none" w:sz="0" w:space="0" w:color="auto"/>
            <w:left w:val="none" w:sz="0" w:space="0" w:color="auto"/>
            <w:bottom w:val="none" w:sz="0" w:space="0" w:color="auto"/>
            <w:right w:val="none" w:sz="0" w:space="0" w:color="auto"/>
          </w:divBdr>
        </w:div>
        <w:div w:id="311645928">
          <w:marLeft w:val="0"/>
          <w:marRight w:val="0"/>
          <w:marTop w:val="0"/>
          <w:marBottom w:val="0"/>
          <w:divBdr>
            <w:top w:val="none" w:sz="0" w:space="0" w:color="auto"/>
            <w:left w:val="none" w:sz="0" w:space="0" w:color="auto"/>
            <w:bottom w:val="none" w:sz="0" w:space="0" w:color="auto"/>
            <w:right w:val="none" w:sz="0" w:space="0" w:color="auto"/>
          </w:divBdr>
        </w:div>
        <w:div w:id="314601964">
          <w:marLeft w:val="0"/>
          <w:marRight w:val="0"/>
          <w:marTop w:val="0"/>
          <w:marBottom w:val="0"/>
          <w:divBdr>
            <w:top w:val="none" w:sz="0" w:space="0" w:color="auto"/>
            <w:left w:val="none" w:sz="0" w:space="0" w:color="auto"/>
            <w:bottom w:val="none" w:sz="0" w:space="0" w:color="auto"/>
            <w:right w:val="none" w:sz="0" w:space="0" w:color="auto"/>
          </w:divBdr>
        </w:div>
        <w:div w:id="445778940">
          <w:marLeft w:val="0"/>
          <w:marRight w:val="0"/>
          <w:marTop w:val="0"/>
          <w:marBottom w:val="0"/>
          <w:divBdr>
            <w:top w:val="none" w:sz="0" w:space="0" w:color="auto"/>
            <w:left w:val="none" w:sz="0" w:space="0" w:color="auto"/>
            <w:bottom w:val="none" w:sz="0" w:space="0" w:color="auto"/>
            <w:right w:val="none" w:sz="0" w:space="0" w:color="auto"/>
          </w:divBdr>
        </w:div>
        <w:div w:id="452359747">
          <w:marLeft w:val="0"/>
          <w:marRight w:val="0"/>
          <w:marTop w:val="0"/>
          <w:marBottom w:val="0"/>
          <w:divBdr>
            <w:top w:val="none" w:sz="0" w:space="0" w:color="auto"/>
            <w:left w:val="none" w:sz="0" w:space="0" w:color="auto"/>
            <w:bottom w:val="none" w:sz="0" w:space="0" w:color="auto"/>
            <w:right w:val="none" w:sz="0" w:space="0" w:color="auto"/>
          </w:divBdr>
        </w:div>
        <w:div w:id="468203852">
          <w:marLeft w:val="0"/>
          <w:marRight w:val="0"/>
          <w:marTop w:val="0"/>
          <w:marBottom w:val="0"/>
          <w:divBdr>
            <w:top w:val="none" w:sz="0" w:space="0" w:color="auto"/>
            <w:left w:val="none" w:sz="0" w:space="0" w:color="auto"/>
            <w:bottom w:val="none" w:sz="0" w:space="0" w:color="auto"/>
            <w:right w:val="none" w:sz="0" w:space="0" w:color="auto"/>
          </w:divBdr>
        </w:div>
        <w:div w:id="475338672">
          <w:marLeft w:val="0"/>
          <w:marRight w:val="0"/>
          <w:marTop w:val="0"/>
          <w:marBottom w:val="0"/>
          <w:divBdr>
            <w:top w:val="none" w:sz="0" w:space="0" w:color="auto"/>
            <w:left w:val="none" w:sz="0" w:space="0" w:color="auto"/>
            <w:bottom w:val="none" w:sz="0" w:space="0" w:color="auto"/>
            <w:right w:val="none" w:sz="0" w:space="0" w:color="auto"/>
          </w:divBdr>
        </w:div>
        <w:div w:id="476075684">
          <w:marLeft w:val="0"/>
          <w:marRight w:val="0"/>
          <w:marTop w:val="0"/>
          <w:marBottom w:val="0"/>
          <w:divBdr>
            <w:top w:val="none" w:sz="0" w:space="0" w:color="auto"/>
            <w:left w:val="none" w:sz="0" w:space="0" w:color="auto"/>
            <w:bottom w:val="none" w:sz="0" w:space="0" w:color="auto"/>
            <w:right w:val="none" w:sz="0" w:space="0" w:color="auto"/>
          </w:divBdr>
        </w:div>
        <w:div w:id="490022744">
          <w:marLeft w:val="0"/>
          <w:marRight w:val="0"/>
          <w:marTop w:val="0"/>
          <w:marBottom w:val="0"/>
          <w:divBdr>
            <w:top w:val="none" w:sz="0" w:space="0" w:color="auto"/>
            <w:left w:val="none" w:sz="0" w:space="0" w:color="auto"/>
            <w:bottom w:val="none" w:sz="0" w:space="0" w:color="auto"/>
            <w:right w:val="none" w:sz="0" w:space="0" w:color="auto"/>
          </w:divBdr>
        </w:div>
        <w:div w:id="493298485">
          <w:marLeft w:val="0"/>
          <w:marRight w:val="0"/>
          <w:marTop w:val="0"/>
          <w:marBottom w:val="0"/>
          <w:divBdr>
            <w:top w:val="none" w:sz="0" w:space="0" w:color="auto"/>
            <w:left w:val="none" w:sz="0" w:space="0" w:color="auto"/>
            <w:bottom w:val="none" w:sz="0" w:space="0" w:color="auto"/>
            <w:right w:val="none" w:sz="0" w:space="0" w:color="auto"/>
          </w:divBdr>
        </w:div>
        <w:div w:id="506405646">
          <w:marLeft w:val="0"/>
          <w:marRight w:val="0"/>
          <w:marTop w:val="0"/>
          <w:marBottom w:val="0"/>
          <w:divBdr>
            <w:top w:val="none" w:sz="0" w:space="0" w:color="auto"/>
            <w:left w:val="none" w:sz="0" w:space="0" w:color="auto"/>
            <w:bottom w:val="none" w:sz="0" w:space="0" w:color="auto"/>
            <w:right w:val="none" w:sz="0" w:space="0" w:color="auto"/>
          </w:divBdr>
        </w:div>
        <w:div w:id="524710925">
          <w:marLeft w:val="0"/>
          <w:marRight w:val="0"/>
          <w:marTop w:val="0"/>
          <w:marBottom w:val="0"/>
          <w:divBdr>
            <w:top w:val="none" w:sz="0" w:space="0" w:color="auto"/>
            <w:left w:val="none" w:sz="0" w:space="0" w:color="auto"/>
            <w:bottom w:val="none" w:sz="0" w:space="0" w:color="auto"/>
            <w:right w:val="none" w:sz="0" w:space="0" w:color="auto"/>
          </w:divBdr>
        </w:div>
        <w:div w:id="528105601">
          <w:marLeft w:val="0"/>
          <w:marRight w:val="0"/>
          <w:marTop w:val="0"/>
          <w:marBottom w:val="0"/>
          <w:divBdr>
            <w:top w:val="none" w:sz="0" w:space="0" w:color="auto"/>
            <w:left w:val="none" w:sz="0" w:space="0" w:color="auto"/>
            <w:bottom w:val="none" w:sz="0" w:space="0" w:color="auto"/>
            <w:right w:val="none" w:sz="0" w:space="0" w:color="auto"/>
          </w:divBdr>
        </w:div>
        <w:div w:id="551617775">
          <w:marLeft w:val="0"/>
          <w:marRight w:val="0"/>
          <w:marTop w:val="0"/>
          <w:marBottom w:val="0"/>
          <w:divBdr>
            <w:top w:val="none" w:sz="0" w:space="0" w:color="auto"/>
            <w:left w:val="none" w:sz="0" w:space="0" w:color="auto"/>
            <w:bottom w:val="none" w:sz="0" w:space="0" w:color="auto"/>
            <w:right w:val="none" w:sz="0" w:space="0" w:color="auto"/>
          </w:divBdr>
        </w:div>
        <w:div w:id="568346829">
          <w:marLeft w:val="0"/>
          <w:marRight w:val="0"/>
          <w:marTop w:val="0"/>
          <w:marBottom w:val="0"/>
          <w:divBdr>
            <w:top w:val="none" w:sz="0" w:space="0" w:color="auto"/>
            <w:left w:val="none" w:sz="0" w:space="0" w:color="auto"/>
            <w:bottom w:val="none" w:sz="0" w:space="0" w:color="auto"/>
            <w:right w:val="none" w:sz="0" w:space="0" w:color="auto"/>
          </w:divBdr>
          <w:divsChild>
            <w:div w:id="320275840">
              <w:marLeft w:val="0"/>
              <w:marRight w:val="0"/>
              <w:marTop w:val="0"/>
              <w:marBottom w:val="0"/>
              <w:divBdr>
                <w:top w:val="none" w:sz="0" w:space="0" w:color="auto"/>
                <w:left w:val="none" w:sz="0" w:space="0" w:color="auto"/>
                <w:bottom w:val="none" w:sz="0" w:space="0" w:color="auto"/>
                <w:right w:val="none" w:sz="0" w:space="0" w:color="auto"/>
              </w:divBdr>
            </w:div>
            <w:div w:id="852570710">
              <w:marLeft w:val="0"/>
              <w:marRight w:val="0"/>
              <w:marTop w:val="0"/>
              <w:marBottom w:val="0"/>
              <w:divBdr>
                <w:top w:val="none" w:sz="0" w:space="0" w:color="auto"/>
                <w:left w:val="none" w:sz="0" w:space="0" w:color="auto"/>
                <w:bottom w:val="none" w:sz="0" w:space="0" w:color="auto"/>
                <w:right w:val="none" w:sz="0" w:space="0" w:color="auto"/>
              </w:divBdr>
            </w:div>
            <w:div w:id="1824664205">
              <w:marLeft w:val="0"/>
              <w:marRight w:val="0"/>
              <w:marTop w:val="0"/>
              <w:marBottom w:val="0"/>
              <w:divBdr>
                <w:top w:val="none" w:sz="0" w:space="0" w:color="auto"/>
                <w:left w:val="none" w:sz="0" w:space="0" w:color="auto"/>
                <w:bottom w:val="none" w:sz="0" w:space="0" w:color="auto"/>
                <w:right w:val="none" w:sz="0" w:space="0" w:color="auto"/>
              </w:divBdr>
            </w:div>
            <w:div w:id="1911034608">
              <w:marLeft w:val="0"/>
              <w:marRight w:val="0"/>
              <w:marTop w:val="0"/>
              <w:marBottom w:val="0"/>
              <w:divBdr>
                <w:top w:val="none" w:sz="0" w:space="0" w:color="auto"/>
                <w:left w:val="none" w:sz="0" w:space="0" w:color="auto"/>
                <w:bottom w:val="none" w:sz="0" w:space="0" w:color="auto"/>
                <w:right w:val="none" w:sz="0" w:space="0" w:color="auto"/>
              </w:divBdr>
            </w:div>
            <w:div w:id="2003005268">
              <w:marLeft w:val="0"/>
              <w:marRight w:val="0"/>
              <w:marTop w:val="0"/>
              <w:marBottom w:val="0"/>
              <w:divBdr>
                <w:top w:val="none" w:sz="0" w:space="0" w:color="auto"/>
                <w:left w:val="none" w:sz="0" w:space="0" w:color="auto"/>
                <w:bottom w:val="none" w:sz="0" w:space="0" w:color="auto"/>
                <w:right w:val="none" w:sz="0" w:space="0" w:color="auto"/>
              </w:divBdr>
            </w:div>
          </w:divsChild>
        </w:div>
        <w:div w:id="577902788">
          <w:marLeft w:val="0"/>
          <w:marRight w:val="0"/>
          <w:marTop w:val="0"/>
          <w:marBottom w:val="0"/>
          <w:divBdr>
            <w:top w:val="none" w:sz="0" w:space="0" w:color="auto"/>
            <w:left w:val="none" w:sz="0" w:space="0" w:color="auto"/>
            <w:bottom w:val="none" w:sz="0" w:space="0" w:color="auto"/>
            <w:right w:val="none" w:sz="0" w:space="0" w:color="auto"/>
          </w:divBdr>
        </w:div>
        <w:div w:id="586036708">
          <w:marLeft w:val="0"/>
          <w:marRight w:val="0"/>
          <w:marTop w:val="0"/>
          <w:marBottom w:val="0"/>
          <w:divBdr>
            <w:top w:val="none" w:sz="0" w:space="0" w:color="auto"/>
            <w:left w:val="none" w:sz="0" w:space="0" w:color="auto"/>
            <w:bottom w:val="none" w:sz="0" w:space="0" w:color="auto"/>
            <w:right w:val="none" w:sz="0" w:space="0" w:color="auto"/>
          </w:divBdr>
          <w:divsChild>
            <w:div w:id="1398361988">
              <w:marLeft w:val="-68"/>
              <w:marRight w:val="0"/>
              <w:marTop w:val="27"/>
              <w:marBottom w:val="27"/>
              <w:divBdr>
                <w:top w:val="none" w:sz="0" w:space="0" w:color="auto"/>
                <w:left w:val="none" w:sz="0" w:space="0" w:color="auto"/>
                <w:bottom w:val="none" w:sz="0" w:space="0" w:color="auto"/>
                <w:right w:val="none" w:sz="0" w:space="0" w:color="auto"/>
              </w:divBdr>
              <w:divsChild>
                <w:div w:id="387728534">
                  <w:marLeft w:val="0"/>
                  <w:marRight w:val="0"/>
                  <w:marTop w:val="0"/>
                  <w:marBottom w:val="0"/>
                  <w:divBdr>
                    <w:top w:val="none" w:sz="0" w:space="0" w:color="auto"/>
                    <w:left w:val="none" w:sz="0" w:space="0" w:color="auto"/>
                    <w:bottom w:val="none" w:sz="0" w:space="0" w:color="auto"/>
                    <w:right w:val="none" w:sz="0" w:space="0" w:color="auto"/>
                  </w:divBdr>
                </w:div>
                <w:div w:id="397242643">
                  <w:marLeft w:val="0"/>
                  <w:marRight w:val="0"/>
                  <w:marTop w:val="0"/>
                  <w:marBottom w:val="0"/>
                  <w:divBdr>
                    <w:top w:val="none" w:sz="0" w:space="0" w:color="auto"/>
                    <w:left w:val="none" w:sz="0" w:space="0" w:color="auto"/>
                    <w:bottom w:val="none" w:sz="0" w:space="0" w:color="auto"/>
                    <w:right w:val="none" w:sz="0" w:space="0" w:color="auto"/>
                  </w:divBdr>
                  <w:divsChild>
                    <w:div w:id="1630939770">
                      <w:marLeft w:val="0"/>
                      <w:marRight w:val="0"/>
                      <w:marTop w:val="0"/>
                      <w:marBottom w:val="0"/>
                      <w:divBdr>
                        <w:top w:val="none" w:sz="0" w:space="0" w:color="auto"/>
                        <w:left w:val="none" w:sz="0" w:space="0" w:color="auto"/>
                        <w:bottom w:val="none" w:sz="0" w:space="0" w:color="auto"/>
                        <w:right w:val="none" w:sz="0" w:space="0" w:color="auto"/>
                      </w:divBdr>
                    </w:div>
                  </w:divsChild>
                </w:div>
                <w:div w:id="529606709">
                  <w:marLeft w:val="0"/>
                  <w:marRight w:val="0"/>
                  <w:marTop w:val="0"/>
                  <w:marBottom w:val="0"/>
                  <w:divBdr>
                    <w:top w:val="none" w:sz="0" w:space="0" w:color="auto"/>
                    <w:left w:val="none" w:sz="0" w:space="0" w:color="auto"/>
                    <w:bottom w:val="none" w:sz="0" w:space="0" w:color="auto"/>
                    <w:right w:val="none" w:sz="0" w:space="0" w:color="auto"/>
                  </w:divBdr>
                  <w:divsChild>
                    <w:div w:id="2124574235">
                      <w:marLeft w:val="0"/>
                      <w:marRight w:val="0"/>
                      <w:marTop w:val="0"/>
                      <w:marBottom w:val="0"/>
                      <w:divBdr>
                        <w:top w:val="none" w:sz="0" w:space="0" w:color="auto"/>
                        <w:left w:val="none" w:sz="0" w:space="0" w:color="auto"/>
                        <w:bottom w:val="none" w:sz="0" w:space="0" w:color="auto"/>
                        <w:right w:val="none" w:sz="0" w:space="0" w:color="auto"/>
                      </w:divBdr>
                    </w:div>
                  </w:divsChild>
                </w:div>
                <w:div w:id="561067630">
                  <w:marLeft w:val="0"/>
                  <w:marRight w:val="0"/>
                  <w:marTop w:val="0"/>
                  <w:marBottom w:val="0"/>
                  <w:divBdr>
                    <w:top w:val="none" w:sz="0" w:space="0" w:color="auto"/>
                    <w:left w:val="none" w:sz="0" w:space="0" w:color="auto"/>
                    <w:bottom w:val="none" w:sz="0" w:space="0" w:color="auto"/>
                    <w:right w:val="none" w:sz="0" w:space="0" w:color="auto"/>
                  </w:divBdr>
                </w:div>
                <w:div w:id="561331717">
                  <w:marLeft w:val="0"/>
                  <w:marRight w:val="0"/>
                  <w:marTop w:val="0"/>
                  <w:marBottom w:val="0"/>
                  <w:divBdr>
                    <w:top w:val="none" w:sz="0" w:space="0" w:color="auto"/>
                    <w:left w:val="none" w:sz="0" w:space="0" w:color="auto"/>
                    <w:bottom w:val="none" w:sz="0" w:space="0" w:color="auto"/>
                    <w:right w:val="none" w:sz="0" w:space="0" w:color="auto"/>
                  </w:divBdr>
                </w:div>
                <w:div w:id="1083064439">
                  <w:marLeft w:val="0"/>
                  <w:marRight w:val="0"/>
                  <w:marTop w:val="0"/>
                  <w:marBottom w:val="0"/>
                  <w:divBdr>
                    <w:top w:val="none" w:sz="0" w:space="0" w:color="auto"/>
                    <w:left w:val="none" w:sz="0" w:space="0" w:color="auto"/>
                    <w:bottom w:val="none" w:sz="0" w:space="0" w:color="auto"/>
                    <w:right w:val="none" w:sz="0" w:space="0" w:color="auto"/>
                  </w:divBdr>
                  <w:divsChild>
                    <w:div w:id="182479951">
                      <w:marLeft w:val="0"/>
                      <w:marRight w:val="0"/>
                      <w:marTop w:val="0"/>
                      <w:marBottom w:val="0"/>
                      <w:divBdr>
                        <w:top w:val="none" w:sz="0" w:space="0" w:color="auto"/>
                        <w:left w:val="none" w:sz="0" w:space="0" w:color="auto"/>
                        <w:bottom w:val="none" w:sz="0" w:space="0" w:color="auto"/>
                        <w:right w:val="none" w:sz="0" w:space="0" w:color="auto"/>
                      </w:divBdr>
                    </w:div>
                  </w:divsChild>
                </w:div>
                <w:div w:id="1151822900">
                  <w:marLeft w:val="0"/>
                  <w:marRight w:val="0"/>
                  <w:marTop w:val="0"/>
                  <w:marBottom w:val="0"/>
                  <w:divBdr>
                    <w:top w:val="none" w:sz="0" w:space="0" w:color="auto"/>
                    <w:left w:val="none" w:sz="0" w:space="0" w:color="auto"/>
                    <w:bottom w:val="none" w:sz="0" w:space="0" w:color="auto"/>
                    <w:right w:val="none" w:sz="0" w:space="0" w:color="auto"/>
                  </w:divBdr>
                  <w:divsChild>
                    <w:div w:id="1022167940">
                      <w:marLeft w:val="0"/>
                      <w:marRight w:val="0"/>
                      <w:marTop w:val="0"/>
                      <w:marBottom w:val="0"/>
                      <w:divBdr>
                        <w:top w:val="none" w:sz="0" w:space="0" w:color="auto"/>
                        <w:left w:val="none" w:sz="0" w:space="0" w:color="auto"/>
                        <w:bottom w:val="none" w:sz="0" w:space="0" w:color="auto"/>
                        <w:right w:val="none" w:sz="0" w:space="0" w:color="auto"/>
                      </w:divBdr>
                    </w:div>
                  </w:divsChild>
                </w:div>
                <w:div w:id="1289900379">
                  <w:marLeft w:val="0"/>
                  <w:marRight w:val="0"/>
                  <w:marTop w:val="0"/>
                  <w:marBottom w:val="0"/>
                  <w:divBdr>
                    <w:top w:val="none" w:sz="0" w:space="0" w:color="auto"/>
                    <w:left w:val="none" w:sz="0" w:space="0" w:color="auto"/>
                    <w:bottom w:val="none" w:sz="0" w:space="0" w:color="auto"/>
                    <w:right w:val="none" w:sz="0" w:space="0" w:color="auto"/>
                  </w:divBdr>
                  <w:divsChild>
                    <w:div w:id="394401142">
                      <w:marLeft w:val="0"/>
                      <w:marRight w:val="0"/>
                      <w:marTop w:val="0"/>
                      <w:marBottom w:val="0"/>
                      <w:divBdr>
                        <w:top w:val="none" w:sz="0" w:space="0" w:color="auto"/>
                        <w:left w:val="none" w:sz="0" w:space="0" w:color="auto"/>
                        <w:bottom w:val="none" w:sz="0" w:space="0" w:color="auto"/>
                        <w:right w:val="none" w:sz="0" w:space="0" w:color="auto"/>
                      </w:divBdr>
                    </w:div>
                  </w:divsChild>
                </w:div>
                <w:div w:id="1371027736">
                  <w:marLeft w:val="0"/>
                  <w:marRight w:val="0"/>
                  <w:marTop w:val="0"/>
                  <w:marBottom w:val="0"/>
                  <w:divBdr>
                    <w:top w:val="none" w:sz="0" w:space="0" w:color="auto"/>
                    <w:left w:val="none" w:sz="0" w:space="0" w:color="auto"/>
                    <w:bottom w:val="none" w:sz="0" w:space="0" w:color="auto"/>
                    <w:right w:val="none" w:sz="0" w:space="0" w:color="auto"/>
                  </w:divBdr>
                  <w:divsChild>
                    <w:div w:id="958799419">
                      <w:marLeft w:val="0"/>
                      <w:marRight w:val="0"/>
                      <w:marTop w:val="0"/>
                      <w:marBottom w:val="0"/>
                      <w:divBdr>
                        <w:top w:val="none" w:sz="0" w:space="0" w:color="auto"/>
                        <w:left w:val="none" w:sz="0" w:space="0" w:color="auto"/>
                        <w:bottom w:val="none" w:sz="0" w:space="0" w:color="auto"/>
                        <w:right w:val="none" w:sz="0" w:space="0" w:color="auto"/>
                      </w:divBdr>
                    </w:div>
                  </w:divsChild>
                </w:div>
                <w:div w:id="1413509142">
                  <w:marLeft w:val="0"/>
                  <w:marRight w:val="0"/>
                  <w:marTop w:val="0"/>
                  <w:marBottom w:val="0"/>
                  <w:divBdr>
                    <w:top w:val="none" w:sz="0" w:space="0" w:color="auto"/>
                    <w:left w:val="none" w:sz="0" w:space="0" w:color="auto"/>
                    <w:bottom w:val="none" w:sz="0" w:space="0" w:color="auto"/>
                    <w:right w:val="none" w:sz="0" w:space="0" w:color="auto"/>
                  </w:divBdr>
                  <w:divsChild>
                    <w:div w:id="213197738">
                      <w:marLeft w:val="0"/>
                      <w:marRight w:val="0"/>
                      <w:marTop w:val="0"/>
                      <w:marBottom w:val="0"/>
                      <w:divBdr>
                        <w:top w:val="none" w:sz="0" w:space="0" w:color="auto"/>
                        <w:left w:val="none" w:sz="0" w:space="0" w:color="auto"/>
                        <w:bottom w:val="none" w:sz="0" w:space="0" w:color="auto"/>
                        <w:right w:val="none" w:sz="0" w:space="0" w:color="auto"/>
                      </w:divBdr>
                    </w:div>
                  </w:divsChild>
                </w:div>
                <w:div w:id="1772432583">
                  <w:marLeft w:val="0"/>
                  <w:marRight w:val="0"/>
                  <w:marTop w:val="0"/>
                  <w:marBottom w:val="0"/>
                  <w:divBdr>
                    <w:top w:val="none" w:sz="0" w:space="0" w:color="auto"/>
                    <w:left w:val="none" w:sz="0" w:space="0" w:color="auto"/>
                    <w:bottom w:val="none" w:sz="0" w:space="0" w:color="auto"/>
                    <w:right w:val="none" w:sz="0" w:space="0" w:color="auto"/>
                  </w:divBdr>
                  <w:divsChild>
                    <w:div w:id="856650586">
                      <w:marLeft w:val="0"/>
                      <w:marRight w:val="0"/>
                      <w:marTop w:val="0"/>
                      <w:marBottom w:val="0"/>
                      <w:divBdr>
                        <w:top w:val="none" w:sz="0" w:space="0" w:color="auto"/>
                        <w:left w:val="none" w:sz="0" w:space="0" w:color="auto"/>
                        <w:bottom w:val="none" w:sz="0" w:space="0" w:color="auto"/>
                        <w:right w:val="none" w:sz="0" w:space="0" w:color="auto"/>
                      </w:divBdr>
                    </w:div>
                  </w:divsChild>
                </w:div>
                <w:div w:id="1838954893">
                  <w:marLeft w:val="0"/>
                  <w:marRight w:val="0"/>
                  <w:marTop w:val="0"/>
                  <w:marBottom w:val="0"/>
                  <w:divBdr>
                    <w:top w:val="none" w:sz="0" w:space="0" w:color="auto"/>
                    <w:left w:val="none" w:sz="0" w:space="0" w:color="auto"/>
                    <w:bottom w:val="none" w:sz="0" w:space="0" w:color="auto"/>
                    <w:right w:val="none" w:sz="0" w:space="0" w:color="auto"/>
                  </w:divBdr>
                </w:div>
                <w:div w:id="1926838479">
                  <w:marLeft w:val="0"/>
                  <w:marRight w:val="0"/>
                  <w:marTop w:val="0"/>
                  <w:marBottom w:val="0"/>
                  <w:divBdr>
                    <w:top w:val="none" w:sz="0" w:space="0" w:color="auto"/>
                    <w:left w:val="none" w:sz="0" w:space="0" w:color="auto"/>
                    <w:bottom w:val="none" w:sz="0" w:space="0" w:color="auto"/>
                    <w:right w:val="none" w:sz="0" w:space="0" w:color="auto"/>
                  </w:divBdr>
                </w:div>
                <w:div w:id="21202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60347">
          <w:marLeft w:val="0"/>
          <w:marRight w:val="0"/>
          <w:marTop w:val="0"/>
          <w:marBottom w:val="0"/>
          <w:divBdr>
            <w:top w:val="none" w:sz="0" w:space="0" w:color="auto"/>
            <w:left w:val="none" w:sz="0" w:space="0" w:color="auto"/>
            <w:bottom w:val="none" w:sz="0" w:space="0" w:color="auto"/>
            <w:right w:val="none" w:sz="0" w:space="0" w:color="auto"/>
          </w:divBdr>
        </w:div>
        <w:div w:id="593783874">
          <w:marLeft w:val="0"/>
          <w:marRight w:val="0"/>
          <w:marTop w:val="0"/>
          <w:marBottom w:val="0"/>
          <w:divBdr>
            <w:top w:val="none" w:sz="0" w:space="0" w:color="auto"/>
            <w:left w:val="none" w:sz="0" w:space="0" w:color="auto"/>
            <w:bottom w:val="none" w:sz="0" w:space="0" w:color="auto"/>
            <w:right w:val="none" w:sz="0" w:space="0" w:color="auto"/>
          </w:divBdr>
        </w:div>
        <w:div w:id="611014912">
          <w:marLeft w:val="0"/>
          <w:marRight w:val="0"/>
          <w:marTop w:val="0"/>
          <w:marBottom w:val="0"/>
          <w:divBdr>
            <w:top w:val="none" w:sz="0" w:space="0" w:color="auto"/>
            <w:left w:val="none" w:sz="0" w:space="0" w:color="auto"/>
            <w:bottom w:val="none" w:sz="0" w:space="0" w:color="auto"/>
            <w:right w:val="none" w:sz="0" w:space="0" w:color="auto"/>
          </w:divBdr>
        </w:div>
        <w:div w:id="616369771">
          <w:marLeft w:val="0"/>
          <w:marRight w:val="0"/>
          <w:marTop w:val="0"/>
          <w:marBottom w:val="0"/>
          <w:divBdr>
            <w:top w:val="none" w:sz="0" w:space="0" w:color="auto"/>
            <w:left w:val="none" w:sz="0" w:space="0" w:color="auto"/>
            <w:bottom w:val="none" w:sz="0" w:space="0" w:color="auto"/>
            <w:right w:val="none" w:sz="0" w:space="0" w:color="auto"/>
          </w:divBdr>
          <w:divsChild>
            <w:div w:id="2140226372">
              <w:marLeft w:val="-68"/>
              <w:marRight w:val="0"/>
              <w:marTop w:val="27"/>
              <w:marBottom w:val="27"/>
              <w:divBdr>
                <w:top w:val="none" w:sz="0" w:space="0" w:color="auto"/>
                <w:left w:val="none" w:sz="0" w:space="0" w:color="auto"/>
                <w:bottom w:val="none" w:sz="0" w:space="0" w:color="auto"/>
                <w:right w:val="none" w:sz="0" w:space="0" w:color="auto"/>
              </w:divBdr>
              <w:divsChild>
                <w:div w:id="41684151">
                  <w:marLeft w:val="0"/>
                  <w:marRight w:val="0"/>
                  <w:marTop w:val="0"/>
                  <w:marBottom w:val="0"/>
                  <w:divBdr>
                    <w:top w:val="none" w:sz="0" w:space="0" w:color="auto"/>
                    <w:left w:val="none" w:sz="0" w:space="0" w:color="auto"/>
                    <w:bottom w:val="none" w:sz="0" w:space="0" w:color="auto"/>
                    <w:right w:val="none" w:sz="0" w:space="0" w:color="auto"/>
                  </w:divBdr>
                  <w:divsChild>
                    <w:div w:id="908148026">
                      <w:marLeft w:val="0"/>
                      <w:marRight w:val="0"/>
                      <w:marTop w:val="0"/>
                      <w:marBottom w:val="0"/>
                      <w:divBdr>
                        <w:top w:val="none" w:sz="0" w:space="0" w:color="auto"/>
                        <w:left w:val="none" w:sz="0" w:space="0" w:color="auto"/>
                        <w:bottom w:val="none" w:sz="0" w:space="0" w:color="auto"/>
                        <w:right w:val="none" w:sz="0" w:space="0" w:color="auto"/>
                      </w:divBdr>
                    </w:div>
                  </w:divsChild>
                </w:div>
                <w:div w:id="404105048">
                  <w:marLeft w:val="0"/>
                  <w:marRight w:val="0"/>
                  <w:marTop w:val="0"/>
                  <w:marBottom w:val="0"/>
                  <w:divBdr>
                    <w:top w:val="none" w:sz="0" w:space="0" w:color="auto"/>
                    <w:left w:val="none" w:sz="0" w:space="0" w:color="auto"/>
                    <w:bottom w:val="none" w:sz="0" w:space="0" w:color="auto"/>
                    <w:right w:val="none" w:sz="0" w:space="0" w:color="auto"/>
                  </w:divBdr>
                  <w:divsChild>
                    <w:div w:id="1460954707">
                      <w:marLeft w:val="0"/>
                      <w:marRight w:val="0"/>
                      <w:marTop w:val="0"/>
                      <w:marBottom w:val="0"/>
                      <w:divBdr>
                        <w:top w:val="none" w:sz="0" w:space="0" w:color="auto"/>
                        <w:left w:val="none" w:sz="0" w:space="0" w:color="auto"/>
                        <w:bottom w:val="none" w:sz="0" w:space="0" w:color="auto"/>
                        <w:right w:val="none" w:sz="0" w:space="0" w:color="auto"/>
                      </w:divBdr>
                    </w:div>
                  </w:divsChild>
                </w:div>
                <w:div w:id="414280145">
                  <w:marLeft w:val="0"/>
                  <w:marRight w:val="0"/>
                  <w:marTop w:val="0"/>
                  <w:marBottom w:val="0"/>
                  <w:divBdr>
                    <w:top w:val="none" w:sz="0" w:space="0" w:color="auto"/>
                    <w:left w:val="none" w:sz="0" w:space="0" w:color="auto"/>
                    <w:bottom w:val="none" w:sz="0" w:space="0" w:color="auto"/>
                    <w:right w:val="none" w:sz="0" w:space="0" w:color="auto"/>
                  </w:divBdr>
                </w:div>
                <w:div w:id="511380090">
                  <w:marLeft w:val="0"/>
                  <w:marRight w:val="0"/>
                  <w:marTop w:val="0"/>
                  <w:marBottom w:val="0"/>
                  <w:divBdr>
                    <w:top w:val="none" w:sz="0" w:space="0" w:color="auto"/>
                    <w:left w:val="none" w:sz="0" w:space="0" w:color="auto"/>
                    <w:bottom w:val="none" w:sz="0" w:space="0" w:color="auto"/>
                    <w:right w:val="none" w:sz="0" w:space="0" w:color="auto"/>
                  </w:divBdr>
                </w:div>
                <w:div w:id="529953236">
                  <w:marLeft w:val="0"/>
                  <w:marRight w:val="0"/>
                  <w:marTop w:val="0"/>
                  <w:marBottom w:val="0"/>
                  <w:divBdr>
                    <w:top w:val="none" w:sz="0" w:space="0" w:color="auto"/>
                    <w:left w:val="none" w:sz="0" w:space="0" w:color="auto"/>
                    <w:bottom w:val="none" w:sz="0" w:space="0" w:color="auto"/>
                    <w:right w:val="none" w:sz="0" w:space="0" w:color="auto"/>
                  </w:divBdr>
                </w:div>
                <w:div w:id="589898270">
                  <w:marLeft w:val="0"/>
                  <w:marRight w:val="0"/>
                  <w:marTop w:val="0"/>
                  <w:marBottom w:val="0"/>
                  <w:divBdr>
                    <w:top w:val="none" w:sz="0" w:space="0" w:color="auto"/>
                    <w:left w:val="none" w:sz="0" w:space="0" w:color="auto"/>
                    <w:bottom w:val="none" w:sz="0" w:space="0" w:color="auto"/>
                    <w:right w:val="none" w:sz="0" w:space="0" w:color="auto"/>
                  </w:divBdr>
                </w:div>
                <w:div w:id="874585537">
                  <w:marLeft w:val="0"/>
                  <w:marRight w:val="0"/>
                  <w:marTop w:val="0"/>
                  <w:marBottom w:val="0"/>
                  <w:divBdr>
                    <w:top w:val="none" w:sz="0" w:space="0" w:color="auto"/>
                    <w:left w:val="none" w:sz="0" w:space="0" w:color="auto"/>
                    <w:bottom w:val="none" w:sz="0" w:space="0" w:color="auto"/>
                    <w:right w:val="none" w:sz="0" w:space="0" w:color="auto"/>
                  </w:divBdr>
                  <w:divsChild>
                    <w:div w:id="644286826">
                      <w:marLeft w:val="0"/>
                      <w:marRight w:val="0"/>
                      <w:marTop w:val="0"/>
                      <w:marBottom w:val="0"/>
                      <w:divBdr>
                        <w:top w:val="none" w:sz="0" w:space="0" w:color="auto"/>
                        <w:left w:val="none" w:sz="0" w:space="0" w:color="auto"/>
                        <w:bottom w:val="none" w:sz="0" w:space="0" w:color="auto"/>
                        <w:right w:val="none" w:sz="0" w:space="0" w:color="auto"/>
                      </w:divBdr>
                    </w:div>
                  </w:divsChild>
                </w:div>
                <w:div w:id="945767934">
                  <w:marLeft w:val="0"/>
                  <w:marRight w:val="0"/>
                  <w:marTop w:val="0"/>
                  <w:marBottom w:val="0"/>
                  <w:divBdr>
                    <w:top w:val="none" w:sz="0" w:space="0" w:color="auto"/>
                    <w:left w:val="none" w:sz="0" w:space="0" w:color="auto"/>
                    <w:bottom w:val="none" w:sz="0" w:space="0" w:color="auto"/>
                    <w:right w:val="none" w:sz="0" w:space="0" w:color="auto"/>
                  </w:divBdr>
                </w:div>
                <w:div w:id="1631133602">
                  <w:marLeft w:val="0"/>
                  <w:marRight w:val="0"/>
                  <w:marTop w:val="0"/>
                  <w:marBottom w:val="0"/>
                  <w:divBdr>
                    <w:top w:val="none" w:sz="0" w:space="0" w:color="auto"/>
                    <w:left w:val="none" w:sz="0" w:space="0" w:color="auto"/>
                    <w:bottom w:val="none" w:sz="0" w:space="0" w:color="auto"/>
                    <w:right w:val="none" w:sz="0" w:space="0" w:color="auto"/>
                  </w:divBdr>
                  <w:divsChild>
                    <w:div w:id="385639617">
                      <w:marLeft w:val="0"/>
                      <w:marRight w:val="0"/>
                      <w:marTop w:val="0"/>
                      <w:marBottom w:val="0"/>
                      <w:divBdr>
                        <w:top w:val="none" w:sz="0" w:space="0" w:color="auto"/>
                        <w:left w:val="none" w:sz="0" w:space="0" w:color="auto"/>
                        <w:bottom w:val="none" w:sz="0" w:space="0" w:color="auto"/>
                        <w:right w:val="none" w:sz="0" w:space="0" w:color="auto"/>
                      </w:divBdr>
                    </w:div>
                  </w:divsChild>
                </w:div>
                <w:div w:id="1648052716">
                  <w:marLeft w:val="0"/>
                  <w:marRight w:val="0"/>
                  <w:marTop w:val="0"/>
                  <w:marBottom w:val="0"/>
                  <w:divBdr>
                    <w:top w:val="none" w:sz="0" w:space="0" w:color="auto"/>
                    <w:left w:val="none" w:sz="0" w:space="0" w:color="auto"/>
                    <w:bottom w:val="none" w:sz="0" w:space="0" w:color="auto"/>
                    <w:right w:val="none" w:sz="0" w:space="0" w:color="auto"/>
                  </w:divBdr>
                  <w:divsChild>
                    <w:div w:id="76289401">
                      <w:marLeft w:val="0"/>
                      <w:marRight w:val="0"/>
                      <w:marTop w:val="0"/>
                      <w:marBottom w:val="0"/>
                      <w:divBdr>
                        <w:top w:val="none" w:sz="0" w:space="0" w:color="auto"/>
                        <w:left w:val="none" w:sz="0" w:space="0" w:color="auto"/>
                        <w:bottom w:val="none" w:sz="0" w:space="0" w:color="auto"/>
                        <w:right w:val="none" w:sz="0" w:space="0" w:color="auto"/>
                      </w:divBdr>
                    </w:div>
                  </w:divsChild>
                </w:div>
                <w:div w:id="1693067835">
                  <w:marLeft w:val="0"/>
                  <w:marRight w:val="0"/>
                  <w:marTop w:val="0"/>
                  <w:marBottom w:val="0"/>
                  <w:divBdr>
                    <w:top w:val="none" w:sz="0" w:space="0" w:color="auto"/>
                    <w:left w:val="none" w:sz="0" w:space="0" w:color="auto"/>
                    <w:bottom w:val="none" w:sz="0" w:space="0" w:color="auto"/>
                    <w:right w:val="none" w:sz="0" w:space="0" w:color="auto"/>
                  </w:divBdr>
                  <w:divsChild>
                    <w:div w:id="2062902338">
                      <w:marLeft w:val="0"/>
                      <w:marRight w:val="0"/>
                      <w:marTop w:val="0"/>
                      <w:marBottom w:val="0"/>
                      <w:divBdr>
                        <w:top w:val="none" w:sz="0" w:space="0" w:color="auto"/>
                        <w:left w:val="none" w:sz="0" w:space="0" w:color="auto"/>
                        <w:bottom w:val="none" w:sz="0" w:space="0" w:color="auto"/>
                        <w:right w:val="none" w:sz="0" w:space="0" w:color="auto"/>
                      </w:divBdr>
                    </w:div>
                  </w:divsChild>
                </w:div>
                <w:div w:id="1730565856">
                  <w:marLeft w:val="0"/>
                  <w:marRight w:val="0"/>
                  <w:marTop w:val="0"/>
                  <w:marBottom w:val="0"/>
                  <w:divBdr>
                    <w:top w:val="none" w:sz="0" w:space="0" w:color="auto"/>
                    <w:left w:val="none" w:sz="0" w:space="0" w:color="auto"/>
                    <w:bottom w:val="none" w:sz="0" w:space="0" w:color="auto"/>
                    <w:right w:val="none" w:sz="0" w:space="0" w:color="auto"/>
                  </w:divBdr>
                </w:div>
                <w:div w:id="1781484606">
                  <w:marLeft w:val="0"/>
                  <w:marRight w:val="0"/>
                  <w:marTop w:val="0"/>
                  <w:marBottom w:val="0"/>
                  <w:divBdr>
                    <w:top w:val="none" w:sz="0" w:space="0" w:color="auto"/>
                    <w:left w:val="none" w:sz="0" w:space="0" w:color="auto"/>
                    <w:bottom w:val="none" w:sz="0" w:space="0" w:color="auto"/>
                    <w:right w:val="none" w:sz="0" w:space="0" w:color="auto"/>
                  </w:divBdr>
                  <w:divsChild>
                    <w:div w:id="686903234">
                      <w:marLeft w:val="0"/>
                      <w:marRight w:val="0"/>
                      <w:marTop w:val="0"/>
                      <w:marBottom w:val="0"/>
                      <w:divBdr>
                        <w:top w:val="none" w:sz="0" w:space="0" w:color="auto"/>
                        <w:left w:val="none" w:sz="0" w:space="0" w:color="auto"/>
                        <w:bottom w:val="none" w:sz="0" w:space="0" w:color="auto"/>
                        <w:right w:val="none" w:sz="0" w:space="0" w:color="auto"/>
                      </w:divBdr>
                    </w:div>
                  </w:divsChild>
                </w:div>
                <w:div w:id="1821849362">
                  <w:marLeft w:val="0"/>
                  <w:marRight w:val="0"/>
                  <w:marTop w:val="0"/>
                  <w:marBottom w:val="0"/>
                  <w:divBdr>
                    <w:top w:val="none" w:sz="0" w:space="0" w:color="auto"/>
                    <w:left w:val="none" w:sz="0" w:space="0" w:color="auto"/>
                    <w:bottom w:val="none" w:sz="0" w:space="0" w:color="auto"/>
                    <w:right w:val="none" w:sz="0" w:space="0" w:color="auto"/>
                  </w:divBdr>
                  <w:divsChild>
                    <w:div w:id="1544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20234">
          <w:marLeft w:val="0"/>
          <w:marRight w:val="0"/>
          <w:marTop w:val="0"/>
          <w:marBottom w:val="0"/>
          <w:divBdr>
            <w:top w:val="none" w:sz="0" w:space="0" w:color="auto"/>
            <w:left w:val="none" w:sz="0" w:space="0" w:color="auto"/>
            <w:bottom w:val="none" w:sz="0" w:space="0" w:color="auto"/>
            <w:right w:val="none" w:sz="0" w:space="0" w:color="auto"/>
          </w:divBdr>
          <w:divsChild>
            <w:div w:id="1002077354">
              <w:marLeft w:val="-68"/>
              <w:marRight w:val="0"/>
              <w:marTop w:val="27"/>
              <w:marBottom w:val="27"/>
              <w:divBdr>
                <w:top w:val="none" w:sz="0" w:space="0" w:color="auto"/>
                <w:left w:val="none" w:sz="0" w:space="0" w:color="auto"/>
                <w:bottom w:val="none" w:sz="0" w:space="0" w:color="auto"/>
                <w:right w:val="none" w:sz="0" w:space="0" w:color="auto"/>
              </w:divBdr>
              <w:divsChild>
                <w:div w:id="124743720">
                  <w:marLeft w:val="0"/>
                  <w:marRight w:val="0"/>
                  <w:marTop w:val="0"/>
                  <w:marBottom w:val="0"/>
                  <w:divBdr>
                    <w:top w:val="none" w:sz="0" w:space="0" w:color="auto"/>
                    <w:left w:val="none" w:sz="0" w:space="0" w:color="auto"/>
                    <w:bottom w:val="none" w:sz="0" w:space="0" w:color="auto"/>
                    <w:right w:val="none" w:sz="0" w:space="0" w:color="auto"/>
                  </w:divBdr>
                  <w:divsChild>
                    <w:div w:id="356810554">
                      <w:marLeft w:val="0"/>
                      <w:marRight w:val="0"/>
                      <w:marTop w:val="0"/>
                      <w:marBottom w:val="0"/>
                      <w:divBdr>
                        <w:top w:val="none" w:sz="0" w:space="0" w:color="auto"/>
                        <w:left w:val="none" w:sz="0" w:space="0" w:color="auto"/>
                        <w:bottom w:val="none" w:sz="0" w:space="0" w:color="auto"/>
                        <w:right w:val="none" w:sz="0" w:space="0" w:color="auto"/>
                      </w:divBdr>
                    </w:div>
                  </w:divsChild>
                </w:div>
                <w:div w:id="158927154">
                  <w:marLeft w:val="0"/>
                  <w:marRight w:val="0"/>
                  <w:marTop w:val="0"/>
                  <w:marBottom w:val="0"/>
                  <w:divBdr>
                    <w:top w:val="none" w:sz="0" w:space="0" w:color="auto"/>
                    <w:left w:val="none" w:sz="0" w:space="0" w:color="auto"/>
                    <w:bottom w:val="none" w:sz="0" w:space="0" w:color="auto"/>
                    <w:right w:val="none" w:sz="0" w:space="0" w:color="auto"/>
                  </w:divBdr>
                </w:div>
                <w:div w:id="327830069">
                  <w:marLeft w:val="0"/>
                  <w:marRight w:val="0"/>
                  <w:marTop w:val="0"/>
                  <w:marBottom w:val="0"/>
                  <w:divBdr>
                    <w:top w:val="none" w:sz="0" w:space="0" w:color="auto"/>
                    <w:left w:val="none" w:sz="0" w:space="0" w:color="auto"/>
                    <w:bottom w:val="none" w:sz="0" w:space="0" w:color="auto"/>
                    <w:right w:val="none" w:sz="0" w:space="0" w:color="auto"/>
                  </w:divBdr>
                </w:div>
                <w:div w:id="650139736">
                  <w:marLeft w:val="0"/>
                  <w:marRight w:val="0"/>
                  <w:marTop w:val="0"/>
                  <w:marBottom w:val="0"/>
                  <w:divBdr>
                    <w:top w:val="none" w:sz="0" w:space="0" w:color="auto"/>
                    <w:left w:val="none" w:sz="0" w:space="0" w:color="auto"/>
                    <w:bottom w:val="none" w:sz="0" w:space="0" w:color="auto"/>
                    <w:right w:val="none" w:sz="0" w:space="0" w:color="auto"/>
                  </w:divBdr>
                  <w:divsChild>
                    <w:div w:id="1124152421">
                      <w:marLeft w:val="0"/>
                      <w:marRight w:val="0"/>
                      <w:marTop w:val="0"/>
                      <w:marBottom w:val="0"/>
                      <w:divBdr>
                        <w:top w:val="none" w:sz="0" w:space="0" w:color="auto"/>
                        <w:left w:val="none" w:sz="0" w:space="0" w:color="auto"/>
                        <w:bottom w:val="none" w:sz="0" w:space="0" w:color="auto"/>
                        <w:right w:val="none" w:sz="0" w:space="0" w:color="auto"/>
                      </w:divBdr>
                    </w:div>
                  </w:divsChild>
                </w:div>
                <w:div w:id="979773443">
                  <w:marLeft w:val="0"/>
                  <w:marRight w:val="0"/>
                  <w:marTop w:val="0"/>
                  <w:marBottom w:val="0"/>
                  <w:divBdr>
                    <w:top w:val="none" w:sz="0" w:space="0" w:color="auto"/>
                    <w:left w:val="none" w:sz="0" w:space="0" w:color="auto"/>
                    <w:bottom w:val="none" w:sz="0" w:space="0" w:color="auto"/>
                    <w:right w:val="none" w:sz="0" w:space="0" w:color="auto"/>
                  </w:divBdr>
                </w:div>
                <w:div w:id="1020547008">
                  <w:marLeft w:val="0"/>
                  <w:marRight w:val="0"/>
                  <w:marTop w:val="0"/>
                  <w:marBottom w:val="0"/>
                  <w:divBdr>
                    <w:top w:val="none" w:sz="0" w:space="0" w:color="auto"/>
                    <w:left w:val="none" w:sz="0" w:space="0" w:color="auto"/>
                    <w:bottom w:val="none" w:sz="0" w:space="0" w:color="auto"/>
                    <w:right w:val="none" w:sz="0" w:space="0" w:color="auto"/>
                  </w:divBdr>
                  <w:divsChild>
                    <w:div w:id="377438544">
                      <w:marLeft w:val="0"/>
                      <w:marRight w:val="0"/>
                      <w:marTop w:val="0"/>
                      <w:marBottom w:val="0"/>
                      <w:divBdr>
                        <w:top w:val="none" w:sz="0" w:space="0" w:color="auto"/>
                        <w:left w:val="none" w:sz="0" w:space="0" w:color="auto"/>
                        <w:bottom w:val="none" w:sz="0" w:space="0" w:color="auto"/>
                        <w:right w:val="none" w:sz="0" w:space="0" w:color="auto"/>
                      </w:divBdr>
                    </w:div>
                  </w:divsChild>
                </w:div>
                <w:div w:id="1229222174">
                  <w:marLeft w:val="0"/>
                  <w:marRight w:val="0"/>
                  <w:marTop w:val="0"/>
                  <w:marBottom w:val="0"/>
                  <w:divBdr>
                    <w:top w:val="none" w:sz="0" w:space="0" w:color="auto"/>
                    <w:left w:val="none" w:sz="0" w:space="0" w:color="auto"/>
                    <w:bottom w:val="none" w:sz="0" w:space="0" w:color="auto"/>
                    <w:right w:val="none" w:sz="0" w:space="0" w:color="auto"/>
                  </w:divBdr>
                  <w:divsChild>
                    <w:div w:id="1563828375">
                      <w:marLeft w:val="0"/>
                      <w:marRight w:val="0"/>
                      <w:marTop w:val="0"/>
                      <w:marBottom w:val="0"/>
                      <w:divBdr>
                        <w:top w:val="none" w:sz="0" w:space="0" w:color="auto"/>
                        <w:left w:val="none" w:sz="0" w:space="0" w:color="auto"/>
                        <w:bottom w:val="none" w:sz="0" w:space="0" w:color="auto"/>
                        <w:right w:val="none" w:sz="0" w:space="0" w:color="auto"/>
                      </w:divBdr>
                    </w:div>
                  </w:divsChild>
                </w:div>
                <w:div w:id="1240748318">
                  <w:marLeft w:val="0"/>
                  <w:marRight w:val="0"/>
                  <w:marTop w:val="0"/>
                  <w:marBottom w:val="0"/>
                  <w:divBdr>
                    <w:top w:val="none" w:sz="0" w:space="0" w:color="auto"/>
                    <w:left w:val="none" w:sz="0" w:space="0" w:color="auto"/>
                    <w:bottom w:val="none" w:sz="0" w:space="0" w:color="auto"/>
                    <w:right w:val="none" w:sz="0" w:space="0" w:color="auto"/>
                  </w:divBdr>
                  <w:divsChild>
                    <w:div w:id="1321693841">
                      <w:marLeft w:val="0"/>
                      <w:marRight w:val="0"/>
                      <w:marTop w:val="0"/>
                      <w:marBottom w:val="0"/>
                      <w:divBdr>
                        <w:top w:val="none" w:sz="0" w:space="0" w:color="auto"/>
                        <w:left w:val="none" w:sz="0" w:space="0" w:color="auto"/>
                        <w:bottom w:val="none" w:sz="0" w:space="0" w:color="auto"/>
                        <w:right w:val="none" w:sz="0" w:space="0" w:color="auto"/>
                      </w:divBdr>
                    </w:div>
                  </w:divsChild>
                </w:div>
                <w:div w:id="1294873381">
                  <w:marLeft w:val="0"/>
                  <w:marRight w:val="0"/>
                  <w:marTop w:val="0"/>
                  <w:marBottom w:val="0"/>
                  <w:divBdr>
                    <w:top w:val="none" w:sz="0" w:space="0" w:color="auto"/>
                    <w:left w:val="none" w:sz="0" w:space="0" w:color="auto"/>
                    <w:bottom w:val="none" w:sz="0" w:space="0" w:color="auto"/>
                    <w:right w:val="none" w:sz="0" w:space="0" w:color="auto"/>
                  </w:divBdr>
                  <w:divsChild>
                    <w:div w:id="1538007591">
                      <w:marLeft w:val="0"/>
                      <w:marRight w:val="0"/>
                      <w:marTop w:val="0"/>
                      <w:marBottom w:val="0"/>
                      <w:divBdr>
                        <w:top w:val="none" w:sz="0" w:space="0" w:color="auto"/>
                        <w:left w:val="none" w:sz="0" w:space="0" w:color="auto"/>
                        <w:bottom w:val="none" w:sz="0" w:space="0" w:color="auto"/>
                        <w:right w:val="none" w:sz="0" w:space="0" w:color="auto"/>
                      </w:divBdr>
                    </w:div>
                  </w:divsChild>
                </w:div>
                <w:div w:id="1320160476">
                  <w:marLeft w:val="0"/>
                  <w:marRight w:val="0"/>
                  <w:marTop w:val="0"/>
                  <w:marBottom w:val="0"/>
                  <w:divBdr>
                    <w:top w:val="none" w:sz="0" w:space="0" w:color="auto"/>
                    <w:left w:val="none" w:sz="0" w:space="0" w:color="auto"/>
                    <w:bottom w:val="none" w:sz="0" w:space="0" w:color="auto"/>
                    <w:right w:val="none" w:sz="0" w:space="0" w:color="auto"/>
                  </w:divBdr>
                  <w:divsChild>
                    <w:div w:id="359013150">
                      <w:marLeft w:val="0"/>
                      <w:marRight w:val="0"/>
                      <w:marTop w:val="0"/>
                      <w:marBottom w:val="0"/>
                      <w:divBdr>
                        <w:top w:val="none" w:sz="0" w:space="0" w:color="auto"/>
                        <w:left w:val="none" w:sz="0" w:space="0" w:color="auto"/>
                        <w:bottom w:val="none" w:sz="0" w:space="0" w:color="auto"/>
                        <w:right w:val="none" w:sz="0" w:space="0" w:color="auto"/>
                      </w:divBdr>
                    </w:div>
                  </w:divsChild>
                </w:div>
                <w:div w:id="1505590247">
                  <w:marLeft w:val="0"/>
                  <w:marRight w:val="0"/>
                  <w:marTop w:val="0"/>
                  <w:marBottom w:val="0"/>
                  <w:divBdr>
                    <w:top w:val="none" w:sz="0" w:space="0" w:color="auto"/>
                    <w:left w:val="none" w:sz="0" w:space="0" w:color="auto"/>
                    <w:bottom w:val="none" w:sz="0" w:space="0" w:color="auto"/>
                    <w:right w:val="none" w:sz="0" w:space="0" w:color="auto"/>
                  </w:divBdr>
                </w:div>
                <w:div w:id="1514493630">
                  <w:marLeft w:val="0"/>
                  <w:marRight w:val="0"/>
                  <w:marTop w:val="0"/>
                  <w:marBottom w:val="0"/>
                  <w:divBdr>
                    <w:top w:val="none" w:sz="0" w:space="0" w:color="auto"/>
                    <w:left w:val="none" w:sz="0" w:space="0" w:color="auto"/>
                    <w:bottom w:val="none" w:sz="0" w:space="0" w:color="auto"/>
                    <w:right w:val="none" w:sz="0" w:space="0" w:color="auto"/>
                  </w:divBdr>
                  <w:divsChild>
                    <w:div w:id="1622614641">
                      <w:marLeft w:val="0"/>
                      <w:marRight w:val="0"/>
                      <w:marTop w:val="0"/>
                      <w:marBottom w:val="0"/>
                      <w:divBdr>
                        <w:top w:val="none" w:sz="0" w:space="0" w:color="auto"/>
                        <w:left w:val="none" w:sz="0" w:space="0" w:color="auto"/>
                        <w:bottom w:val="none" w:sz="0" w:space="0" w:color="auto"/>
                        <w:right w:val="none" w:sz="0" w:space="0" w:color="auto"/>
                      </w:divBdr>
                    </w:div>
                  </w:divsChild>
                </w:div>
                <w:div w:id="1749225734">
                  <w:marLeft w:val="0"/>
                  <w:marRight w:val="0"/>
                  <w:marTop w:val="0"/>
                  <w:marBottom w:val="0"/>
                  <w:divBdr>
                    <w:top w:val="none" w:sz="0" w:space="0" w:color="auto"/>
                    <w:left w:val="none" w:sz="0" w:space="0" w:color="auto"/>
                    <w:bottom w:val="none" w:sz="0" w:space="0" w:color="auto"/>
                    <w:right w:val="none" w:sz="0" w:space="0" w:color="auto"/>
                  </w:divBdr>
                </w:div>
                <w:div w:id="1995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8296">
          <w:marLeft w:val="0"/>
          <w:marRight w:val="0"/>
          <w:marTop w:val="0"/>
          <w:marBottom w:val="0"/>
          <w:divBdr>
            <w:top w:val="none" w:sz="0" w:space="0" w:color="auto"/>
            <w:left w:val="none" w:sz="0" w:space="0" w:color="auto"/>
            <w:bottom w:val="none" w:sz="0" w:space="0" w:color="auto"/>
            <w:right w:val="none" w:sz="0" w:space="0" w:color="auto"/>
          </w:divBdr>
        </w:div>
        <w:div w:id="646400914">
          <w:marLeft w:val="0"/>
          <w:marRight w:val="0"/>
          <w:marTop w:val="0"/>
          <w:marBottom w:val="0"/>
          <w:divBdr>
            <w:top w:val="none" w:sz="0" w:space="0" w:color="auto"/>
            <w:left w:val="none" w:sz="0" w:space="0" w:color="auto"/>
            <w:bottom w:val="none" w:sz="0" w:space="0" w:color="auto"/>
            <w:right w:val="none" w:sz="0" w:space="0" w:color="auto"/>
          </w:divBdr>
        </w:div>
        <w:div w:id="734008657">
          <w:marLeft w:val="0"/>
          <w:marRight w:val="0"/>
          <w:marTop w:val="0"/>
          <w:marBottom w:val="0"/>
          <w:divBdr>
            <w:top w:val="none" w:sz="0" w:space="0" w:color="auto"/>
            <w:left w:val="none" w:sz="0" w:space="0" w:color="auto"/>
            <w:bottom w:val="none" w:sz="0" w:space="0" w:color="auto"/>
            <w:right w:val="none" w:sz="0" w:space="0" w:color="auto"/>
          </w:divBdr>
        </w:div>
        <w:div w:id="747652917">
          <w:marLeft w:val="0"/>
          <w:marRight w:val="0"/>
          <w:marTop w:val="0"/>
          <w:marBottom w:val="0"/>
          <w:divBdr>
            <w:top w:val="none" w:sz="0" w:space="0" w:color="auto"/>
            <w:left w:val="none" w:sz="0" w:space="0" w:color="auto"/>
            <w:bottom w:val="none" w:sz="0" w:space="0" w:color="auto"/>
            <w:right w:val="none" w:sz="0" w:space="0" w:color="auto"/>
          </w:divBdr>
        </w:div>
        <w:div w:id="786850156">
          <w:marLeft w:val="0"/>
          <w:marRight w:val="0"/>
          <w:marTop w:val="0"/>
          <w:marBottom w:val="0"/>
          <w:divBdr>
            <w:top w:val="none" w:sz="0" w:space="0" w:color="auto"/>
            <w:left w:val="none" w:sz="0" w:space="0" w:color="auto"/>
            <w:bottom w:val="none" w:sz="0" w:space="0" w:color="auto"/>
            <w:right w:val="none" w:sz="0" w:space="0" w:color="auto"/>
          </w:divBdr>
        </w:div>
        <w:div w:id="796727060">
          <w:marLeft w:val="0"/>
          <w:marRight w:val="0"/>
          <w:marTop w:val="0"/>
          <w:marBottom w:val="0"/>
          <w:divBdr>
            <w:top w:val="none" w:sz="0" w:space="0" w:color="auto"/>
            <w:left w:val="none" w:sz="0" w:space="0" w:color="auto"/>
            <w:bottom w:val="none" w:sz="0" w:space="0" w:color="auto"/>
            <w:right w:val="none" w:sz="0" w:space="0" w:color="auto"/>
          </w:divBdr>
        </w:div>
        <w:div w:id="838036698">
          <w:marLeft w:val="0"/>
          <w:marRight w:val="0"/>
          <w:marTop w:val="0"/>
          <w:marBottom w:val="0"/>
          <w:divBdr>
            <w:top w:val="none" w:sz="0" w:space="0" w:color="auto"/>
            <w:left w:val="none" w:sz="0" w:space="0" w:color="auto"/>
            <w:bottom w:val="none" w:sz="0" w:space="0" w:color="auto"/>
            <w:right w:val="none" w:sz="0" w:space="0" w:color="auto"/>
          </w:divBdr>
        </w:div>
        <w:div w:id="848253526">
          <w:marLeft w:val="0"/>
          <w:marRight w:val="0"/>
          <w:marTop w:val="0"/>
          <w:marBottom w:val="0"/>
          <w:divBdr>
            <w:top w:val="none" w:sz="0" w:space="0" w:color="auto"/>
            <w:left w:val="none" w:sz="0" w:space="0" w:color="auto"/>
            <w:bottom w:val="none" w:sz="0" w:space="0" w:color="auto"/>
            <w:right w:val="none" w:sz="0" w:space="0" w:color="auto"/>
          </w:divBdr>
          <w:divsChild>
            <w:div w:id="699934407">
              <w:marLeft w:val="-68"/>
              <w:marRight w:val="0"/>
              <w:marTop w:val="27"/>
              <w:marBottom w:val="27"/>
              <w:divBdr>
                <w:top w:val="none" w:sz="0" w:space="0" w:color="auto"/>
                <w:left w:val="none" w:sz="0" w:space="0" w:color="auto"/>
                <w:bottom w:val="none" w:sz="0" w:space="0" w:color="auto"/>
                <w:right w:val="none" w:sz="0" w:space="0" w:color="auto"/>
              </w:divBdr>
              <w:divsChild>
                <w:div w:id="389352696">
                  <w:marLeft w:val="0"/>
                  <w:marRight w:val="0"/>
                  <w:marTop w:val="0"/>
                  <w:marBottom w:val="0"/>
                  <w:divBdr>
                    <w:top w:val="none" w:sz="0" w:space="0" w:color="auto"/>
                    <w:left w:val="none" w:sz="0" w:space="0" w:color="auto"/>
                    <w:bottom w:val="none" w:sz="0" w:space="0" w:color="auto"/>
                    <w:right w:val="none" w:sz="0" w:space="0" w:color="auto"/>
                  </w:divBdr>
                  <w:divsChild>
                    <w:div w:id="1287275615">
                      <w:marLeft w:val="0"/>
                      <w:marRight w:val="0"/>
                      <w:marTop w:val="0"/>
                      <w:marBottom w:val="0"/>
                      <w:divBdr>
                        <w:top w:val="none" w:sz="0" w:space="0" w:color="auto"/>
                        <w:left w:val="none" w:sz="0" w:space="0" w:color="auto"/>
                        <w:bottom w:val="none" w:sz="0" w:space="0" w:color="auto"/>
                        <w:right w:val="none" w:sz="0" w:space="0" w:color="auto"/>
                      </w:divBdr>
                    </w:div>
                  </w:divsChild>
                </w:div>
                <w:div w:id="629670815">
                  <w:marLeft w:val="0"/>
                  <w:marRight w:val="0"/>
                  <w:marTop w:val="0"/>
                  <w:marBottom w:val="0"/>
                  <w:divBdr>
                    <w:top w:val="none" w:sz="0" w:space="0" w:color="auto"/>
                    <w:left w:val="none" w:sz="0" w:space="0" w:color="auto"/>
                    <w:bottom w:val="none" w:sz="0" w:space="0" w:color="auto"/>
                    <w:right w:val="none" w:sz="0" w:space="0" w:color="auto"/>
                  </w:divBdr>
                  <w:divsChild>
                    <w:div w:id="1180048315">
                      <w:marLeft w:val="0"/>
                      <w:marRight w:val="0"/>
                      <w:marTop w:val="0"/>
                      <w:marBottom w:val="0"/>
                      <w:divBdr>
                        <w:top w:val="none" w:sz="0" w:space="0" w:color="auto"/>
                        <w:left w:val="none" w:sz="0" w:space="0" w:color="auto"/>
                        <w:bottom w:val="none" w:sz="0" w:space="0" w:color="auto"/>
                        <w:right w:val="none" w:sz="0" w:space="0" w:color="auto"/>
                      </w:divBdr>
                    </w:div>
                    <w:div w:id="1933320752">
                      <w:marLeft w:val="0"/>
                      <w:marRight w:val="0"/>
                      <w:marTop w:val="0"/>
                      <w:marBottom w:val="0"/>
                      <w:divBdr>
                        <w:top w:val="none" w:sz="0" w:space="0" w:color="auto"/>
                        <w:left w:val="none" w:sz="0" w:space="0" w:color="auto"/>
                        <w:bottom w:val="none" w:sz="0" w:space="0" w:color="auto"/>
                        <w:right w:val="none" w:sz="0" w:space="0" w:color="auto"/>
                      </w:divBdr>
                    </w:div>
                  </w:divsChild>
                </w:div>
                <w:div w:id="765536504">
                  <w:marLeft w:val="0"/>
                  <w:marRight w:val="0"/>
                  <w:marTop w:val="0"/>
                  <w:marBottom w:val="0"/>
                  <w:divBdr>
                    <w:top w:val="none" w:sz="0" w:space="0" w:color="auto"/>
                    <w:left w:val="none" w:sz="0" w:space="0" w:color="auto"/>
                    <w:bottom w:val="none" w:sz="0" w:space="0" w:color="auto"/>
                    <w:right w:val="none" w:sz="0" w:space="0" w:color="auto"/>
                  </w:divBdr>
                  <w:divsChild>
                    <w:div w:id="587689035">
                      <w:marLeft w:val="0"/>
                      <w:marRight w:val="0"/>
                      <w:marTop w:val="0"/>
                      <w:marBottom w:val="0"/>
                      <w:divBdr>
                        <w:top w:val="none" w:sz="0" w:space="0" w:color="auto"/>
                        <w:left w:val="none" w:sz="0" w:space="0" w:color="auto"/>
                        <w:bottom w:val="none" w:sz="0" w:space="0" w:color="auto"/>
                        <w:right w:val="none" w:sz="0" w:space="0" w:color="auto"/>
                      </w:divBdr>
                    </w:div>
                  </w:divsChild>
                </w:div>
                <w:div w:id="780106005">
                  <w:marLeft w:val="0"/>
                  <w:marRight w:val="0"/>
                  <w:marTop w:val="0"/>
                  <w:marBottom w:val="0"/>
                  <w:divBdr>
                    <w:top w:val="none" w:sz="0" w:space="0" w:color="auto"/>
                    <w:left w:val="none" w:sz="0" w:space="0" w:color="auto"/>
                    <w:bottom w:val="none" w:sz="0" w:space="0" w:color="auto"/>
                    <w:right w:val="none" w:sz="0" w:space="0" w:color="auto"/>
                  </w:divBdr>
                  <w:divsChild>
                    <w:div w:id="1523518389">
                      <w:marLeft w:val="0"/>
                      <w:marRight w:val="0"/>
                      <w:marTop w:val="0"/>
                      <w:marBottom w:val="0"/>
                      <w:divBdr>
                        <w:top w:val="none" w:sz="0" w:space="0" w:color="auto"/>
                        <w:left w:val="none" w:sz="0" w:space="0" w:color="auto"/>
                        <w:bottom w:val="none" w:sz="0" w:space="0" w:color="auto"/>
                        <w:right w:val="none" w:sz="0" w:space="0" w:color="auto"/>
                      </w:divBdr>
                    </w:div>
                  </w:divsChild>
                </w:div>
                <w:div w:id="884490512">
                  <w:marLeft w:val="0"/>
                  <w:marRight w:val="0"/>
                  <w:marTop w:val="0"/>
                  <w:marBottom w:val="0"/>
                  <w:divBdr>
                    <w:top w:val="none" w:sz="0" w:space="0" w:color="auto"/>
                    <w:left w:val="none" w:sz="0" w:space="0" w:color="auto"/>
                    <w:bottom w:val="none" w:sz="0" w:space="0" w:color="auto"/>
                    <w:right w:val="none" w:sz="0" w:space="0" w:color="auto"/>
                  </w:divBdr>
                  <w:divsChild>
                    <w:div w:id="1206983733">
                      <w:marLeft w:val="0"/>
                      <w:marRight w:val="0"/>
                      <w:marTop w:val="0"/>
                      <w:marBottom w:val="0"/>
                      <w:divBdr>
                        <w:top w:val="none" w:sz="0" w:space="0" w:color="auto"/>
                        <w:left w:val="none" w:sz="0" w:space="0" w:color="auto"/>
                        <w:bottom w:val="none" w:sz="0" w:space="0" w:color="auto"/>
                        <w:right w:val="none" w:sz="0" w:space="0" w:color="auto"/>
                      </w:divBdr>
                    </w:div>
                  </w:divsChild>
                </w:div>
                <w:div w:id="954556964">
                  <w:marLeft w:val="0"/>
                  <w:marRight w:val="0"/>
                  <w:marTop w:val="0"/>
                  <w:marBottom w:val="0"/>
                  <w:divBdr>
                    <w:top w:val="none" w:sz="0" w:space="0" w:color="auto"/>
                    <w:left w:val="none" w:sz="0" w:space="0" w:color="auto"/>
                    <w:bottom w:val="none" w:sz="0" w:space="0" w:color="auto"/>
                    <w:right w:val="none" w:sz="0" w:space="0" w:color="auto"/>
                  </w:divBdr>
                  <w:divsChild>
                    <w:div w:id="2125152052">
                      <w:marLeft w:val="0"/>
                      <w:marRight w:val="0"/>
                      <w:marTop w:val="0"/>
                      <w:marBottom w:val="0"/>
                      <w:divBdr>
                        <w:top w:val="none" w:sz="0" w:space="0" w:color="auto"/>
                        <w:left w:val="none" w:sz="0" w:space="0" w:color="auto"/>
                        <w:bottom w:val="none" w:sz="0" w:space="0" w:color="auto"/>
                        <w:right w:val="none" w:sz="0" w:space="0" w:color="auto"/>
                      </w:divBdr>
                    </w:div>
                  </w:divsChild>
                </w:div>
                <w:div w:id="1083986036">
                  <w:marLeft w:val="0"/>
                  <w:marRight w:val="0"/>
                  <w:marTop w:val="0"/>
                  <w:marBottom w:val="0"/>
                  <w:divBdr>
                    <w:top w:val="none" w:sz="0" w:space="0" w:color="auto"/>
                    <w:left w:val="none" w:sz="0" w:space="0" w:color="auto"/>
                    <w:bottom w:val="none" w:sz="0" w:space="0" w:color="auto"/>
                    <w:right w:val="none" w:sz="0" w:space="0" w:color="auto"/>
                  </w:divBdr>
                  <w:divsChild>
                    <w:div w:id="1913201798">
                      <w:marLeft w:val="0"/>
                      <w:marRight w:val="0"/>
                      <w:marTop w:val="0"/>
                      <w:marBottom w:val="0"/>
                      <w:divBdr>
                        <w:top w:val="none" w:sz="0" w:space="0" w:color="auto"/>
                        <w:left w:val="none" w:sz="0" w:space="0" w:color="auto"/>
                        <w:bottom w:val="none" w:sz="0" w:space="0" w:color="auto"/>
                        <w:right w:val="none" w:sz="0" w:space="0" w:color="auto"/>
                      </w:divBdr>
                    </w:div>
                  </w:divsChild>
                </w:div>
                <w:div w:id="1171407947">
                  <w:marLeft w:val="0"/>
                  <w:marRight w:val="0"/>
                  <w:marTop w:val="0"/>
                  <w:marBottom w:val="0"/>
                  <w:divBdr>
                    <w:top w:val="none" w:sz="0" w:space="0" w:color="auto"/>
                    <w:left w:val="none" w:sz="0" w:space="0" w:color="auto"/>
                    <w:bottom w:val="none" w:sz="0" w:space="0" w:color="auto"/>
                    <w:right w:val="none" w:sz="0" w:space="0" w:color="auto"/>
                  </w:divBdr>
                  <w:divsChild>
                    <w:div w:id="1402218157">
                      <w:marLeft w:val="0"/>
                      <w:marRight w:val="0"/>
                      <w:marTop w:val="0"/>
                      <w:marBottom w:val="0"/>
                      <w:divBdr>
                        <w:top w:val="none" w:sz="0" w:space="0" w:color="auto"/>
                        <w:left w:val="none" w:sz="0" w:space="0" w:color="auto"/>
                        <w:bottom w:val="none" w:sz="0" w:space="0" w:color="auto"/>
                        <w:right w:val="none" w:sz="0" w:space="0" w:color="auto"/>
                      </w:divBdr>
                    </w:div>
                  </w:divsChild>
                </w:div>
                <w:div w:id="1259023402">
                  <w:marLeft w:val="0"/>
                  <w:marRight w:val="0"/>
                  <w:marTop w:val="0"/>
                  <w:marBottom w:val="0"/>
                  <w:divBdr>
                    <w:top w:val="none" w:sz="0" w:space="0" w:color="auto"/>
                    <w:left w:val="none" w:sz="0" w:space="0" w:color="auto"/>
                    <w:bottom w:val="none" w:sz="0" w:space="0" w:color="auto"/>
                    <w:right w:val="none" w:sz="0" w:space="0" w:color="auto"/>
                  </w:divBdr>
                  <w:divsChild>
                    <w:div w:id="1372729900">
                      <w:marLeft w:val="0"/>
                      <w:marRight w:val="0"/>
                      <w:marTop w:val="0"/>
                      <w:marBottom w:val="0"/>
                      <w:divBdr>
                        <w:top w:val="none" w:sz="0" w:space="0" w:color="auto"/>
                        <w:left w:val="none" w:sz="0" w:space="0" w:color="auto"/>
                        <w:bottom w:val="none" w:sz="0" w:space="0" w:color="auto"/>
                        <w:right w:val="none" w:sz="0" w:space="0" w:color="auto"/>
                      </w:divBdr>
                    </w:div>
                  </w:divsChild>
                </w:div>
                <w:div w:id="1284658445">
                  <w:marLeft w:val="0"/>
                  <w:marRight w:val="0"/>
                  <w:marTop w:val="0"/>
                  <w:marBottom w:val="0"/>
                  <w:divBdr>
                    <w:top w:val="none" w:sz="0" w:space="0" w:color="auto"/>
                    <w:left w:val="none" w:sz="0" w:space="0" w:color="auto"/>
                    <w:bottom w:val="none" w:sz="0" w:space="0" w:color="auto"/>
                    <w:right w:val="none" w:sz="0" w:space="0" w:color="auto"/>
                  </w:divBdr>
                  <w:divsChild>
                    <w:div w:id="552153714">
                      <w:marLeft w:val="0"/>
                      <w:marRight w:val="0"/>
                      <w:marTop w:val="0"/>
                      <w:marBottom w:val="0"/>
                      <w:divBdr>
                        <w:top w:val="none" w:sz="0" w:space="0" w:color="auto"/>
                        <w:left w:val="none" w:sz="0" w:space="0" w:color="auto"/>
                        <w:bottom w:val="none" w:sz="0" w:space="0" w:color="auto"/>
                        <w:right w:val="none" w:sz="0" w:space="0" w:color="auto"/>
                      </w:divBdr>
                    </w:div>
                  </w:divsChild>
                </w:div>
                <w:div w:id="1671131099">
                  <w:marLeft w:val="0"/>
                  <w:marRight w:val="0"/>
                  <w:marTop w:val="0"/>
                  <w:marBottom w:val="0"/>
                  <w:divBdr>
                    <w:top w:val="none" w:sz="0" w:space="0" w:color="auto"/>
                    <w:left w:val="none" w:sz="0" w:space="0" w:color="auto"/>
                    <w:bottom w:val="none" w:sz="0" w:space="0" w:color="auto"/>
                    <w:right w:val="none" w:sz="0" w:space="0" w:color="auto"/>
                  </w:divBdr>
                  <w:divsChild>
                    <w:div w:id="123930670">
                      <w:marLeft w:val="0"/>
                      <w:marRight w:val="0"/>
                      <w:marTop w:val="0"/>
                      <w:marBottom w:val="0"/>
                      <w:divBdr>
                        <w:top w:val="none" w:sz="0" w:space="0" w:color="auto"/>
                        <w:left w:val="none" w:sz="0" w:space="0" w:color="auto"/>
                        <w:bottom w:val="none" w:sz="0" w:space="0" w:color="auto"/>
                        <w:right w:val="none" w:sz="0" w:space="0" w:color="auto"/>
                      </w:divBdr>
                    </w:div>
                  </w:divsChild>
                </w:div>
                <w:div w:id="1966738311">
                  <w:marLeft w:val="0"/>
                  <w:marRight w:val="0"/>
                  <w:marTop w:val="0"/>
                  <w:marBottom w:val="0"/>
                  <w:divBdr>
                    <w:top w:val="none" w:sz="0" w:space="0" w:color="auto"/>
                    <w:left w:val="none" w:sz="0" w:space="0" w:color="auto"/>
                    <w:bottom w:val="none" w:sz="0" w:space="0" w:color="auto"/>
                    <w:right w:val="none" w:sz="0" w:space="0" w:color="auto"/>
                  </w:divBdr>
                  <w:divsChild>
                    <w:div w:id="1768622831">
                      <w:marLeft w:val="0"/>
                      <w:marRight w:val="0"/>
                      <w:marTop w:val="0"/>
                      <w:marBottom w:val="0"/>
                      <w:divBdr>
                        <w:top w:val="none" w:sz="0" w:space="0" w:color="auto"/>
                        <w:left w:val="none" w:sz="0" w:space="0" w:color="auto"/>
                        <w:bottom w:val="none" w:sz="0" w:space="0" w:color="auto"/>
                        <w:right w:val="none" w:sz="0" w:space="0" w:color="auto"/>
                      </w:divBdr>
                    </w:div>
                  </w:divsChild>
                </w:div>
                <w:div w:id="2014337648">
                  <w:marLeft w:val="0"/>
                  <w:marRight w:val="0"/>
                  <w:marTop w:val="0"/>
                  <w:marBottom w:val="0"/>
                  <w:divBdr>
                    <w:top w:val="none" w:sz="0" w:space="0" w:color="auto"/>
                    <w:left w:val="none" w:sz="0" w:space="0" w:color="auto"/>
                    <w:bottom w:val="none" w:sz="0" w:space="0" w:color="auto"/>
                    <w:right w:val="none" w:sz="0" w:space="0" w:color="auto"/>
                  </w:divBdr>
                  <w:divsChild>
                    <w:div w:id="3824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72674">
          <w:marLeft w:val="0"/>
          <w:marRight w:val="0"/>
          <w:marTop w:val="0"/>
          <w:marBottom w:val="0"/>
          <w:divBdr>
            <w:top w:val="none" w:sz="0" w:space="0" w:color="auto"/>
            <w:left w:val="none" w:sz="0" w:space="0" w:color="auto"/>
            <w:bottom w:val="none" w:sz="0" w:space="0" w:color="auto"/>
            <w:right w:val="none" w:sz="0" w:space="0" w:color="auto"/>
          </w:divBdr>
        </w:div>
        <w:div w:id="885029324">
          <w:marLeft w:val="0"/>
          <w:marRight w:val="0"/>
          <w:marTop w:val="0"/>
          <w:marBottom w:val="0"/>
          <w:divBdr>
            <w:top w:val="none" w:sz="0" w:space="0" w:color="auto"/>
            <w:left w:val="none" w:sz="0" w:space="0" w:color="auto"/>
            <w:bottom w:val="none" w:sz="0" w:space="0" w:color="auto"/>
            <w:right w:val="none" w:sz="0" w:space="0" w:color="auto"/>
          </w:divBdr>
        </w:div>
        <w:div w:id="889344054">
          <w:marLeft w:val="0"/>
          <w:marRight w:val="0"/>
          <w:marTop w:val="0"/>
          <w:marBottom w:val="0"/>
          <w:divBdr>
            <w:top w:val="none" w:sz="0" w:space="0" w:color="auto"/>
            <w:left w:val="none" w:sz="0" w:space="0" w:color="auto"/>
            <w:bottom w:val="none" w:sz="0" w:space="0" w:color="auto"/>
            <w:right w:val="none" w:sz="0" w:space="0" w:color="auto"/>
          </w:divBdr>
          <w:divsChild>
            <w:div w:id="922227788">
              <w:marLeft w:val="-68"/>
              <w:marRight w:val="0"/>
              <w:marTop w:val="27"/>
              <w:marBottom w:val="27"/>
              <w:divBdr>
                <w:top w:val="none" w:sz="0" w:space="0" w:color="auto"/>
                <w:left w:val="none" w:sz="0" w:space="0" w:color="auto"/>
                <w:bottom w:val="none" w:sz="0" w:space="0" w:color="auto"/>
                <w:right w:val="none" w:sz="0" w:space="0" w:color="auto"/>
              </w:divBdr>
              <w:divsChild>
                <w:div w:id="152375728">
                  <w:marLeft w:val="0"/>
                  <w:marRight w:val="0"/>
                  <w:marTop w:val="0"/>
                  <w:marBottom w:val="0"/>
                  <w:divBdr>
                    <w:top w:val="none" w:sz="0" w:space="0" w:color="auto"/>
                    <w:left w:val="none" w:sz="0" w:space="0" w:color="auto"/>
                    <w:bottom w:val="none" w:sz="0" w:space="0" w:color="auto"/>
                    <w:right w:val="none" w:sz="0" w:space="0" w:color="auto"/>
                  </w:divBdr>
                  <w:divsChild>
                    <w:div w:id="1176918903">
                      <w:marLeft w:val="0"/>
                      <w:marRight w:val="0"/>
                      <w:marTop w:val="0"/>
                      <w:marBottom w:val="0"/>
                      <w:divBdr>
                        <w:top w:val="none" w:sz="0" w:space="0" w:color="auto"/>
                        <w:left w:val="none" w:sz="0" w:space="0" w:color="auto"/>
                        <w:bottom w:val="none" w:sz="0" w:space="0" w:color="auto"/>
                        <w:right w:val="none" w:sz="0" w:space="0" w:color="auto"/>
                      </w:divBdr>
                    </w:div>
                  </w:divsChild>
                </w:div>
                <w:div w:id="239606483">
                  <w:marLeft w:val="0"/>
                  <w:marRight w:val="0"/>
                  <w:marTop w:val="0"/>
                  <w:marBottom w:val="0"/>
                  <w:divBdr>
                    <w:top w:val="none" w:sz="0" w:space="0" w:color="auto"/>
                    <w:left w:val="none" w:sz="0" w:space="0" w:color="auto"/>
                    <w:bottom w:val="none" w:sz="0" w:space="0" w:color="auto"/>
                    <w:right w:val="none" w:sz="0" w:space="0" w:color="auto"/>
                  </w:divBdr>
                </w:div>
                <w:div w:id="324674240">
                  <w:marLeft w:val="0"/>
                  <w:marRight w:val="0"/>
                  <w:marTop w:val="0"/>
                  <w:marBottom w:val="0"/>
                  <w:divBdr>
                    <w:top w:val="none" w:sz="0" w:space="0" w:color="auto"/>
                    <w:left w:val="none" w:sz="0" w:space="0" w:color="auto"/>
                    <w:bottom w:val="none" w:sz="0" w:space="0" w:color="auto"/>
                    <w:right w:val="none" w:sz="0" w:space="0" w:color="auto"/>
                  </w:divBdr>
                </w:div>
                <w:div w:id="348063156">
                  <w:marLeft w:val="0"/>
                  <w:marRight w:val="0"/>
                  <w:marTop w:val="0"/>
                  <w:marBottom w:val="0"/>
                  <w:divBdr>
                    <w:top w:val="none" w:sz="0" w:space="0" w:color="auto"/>
                    <w:left w:val="none" w:sz="0" w:space="0" w:color="auto"/>
                    <w:bottom w:val="none" w:sz="0" w:space="0" w:color="auto"/>
                    <w:right w:val="none" w:sz="0" w:space="0" w:color="auto"/>
                  </w:divBdr>
                  <w:divsChild>
                    <w:div w:id="883758295">
                      <w:marLeft w:val="0"/>
                      <w:marRight w:val="0"/>
                      <w:marTop w:val="0"/>
                      <w:marBottom w:val="0"/>
                      <w:divBdr>
                        <w:top w:val="none" w:sz="0" w:space="0" w:color="auto"/>
                        <w:left w:val="none" w:sz="0" w:space="0" w:color="auto"/>
                        <w:bottom w:val="none" w:sz="0" w:space="0" w:color="auto"/>
                        <w:right w:val="none" w:sz="0" w:space="0" w:color="auto"/>
                      </w:divBdr>
                    </w:div>
                  </w:divsChild>
                </w:div>
                <w:div w:id="469782732">
                  <w:marLeft w:val="0"/>
                  <w:marRight w:val="0"/>
                  <w:marTop w:val="0"/>
                  <w:marBottom w:val="0"/>
                  <w:divBdr>
                    <w:top w:val="none" w:sz="0" w:space="0" w:color="auto"/>
                    <w:left w:val="none" w:sz="0" w:space="0" w:color="auto"/>
                    <w:bottom w:val="none" w:sz="0" w:space="0" w:color="auto"/>
                    <w:right w:val="none" w:sz="0" w:space="0" w:color="auto"/>
                  </w:divBdr>
                  <w:divsChild>
                    <w:div w:id="1667395693">
                      <w:marLeft w:val="0"/>
                      <w:marRight w:val="0"/>
                      <w:marTop w:val="0"/>
                      <w:marBottom w:val="0"/>
                      <w:divBdr>
                        <w:top w:val="none" w:sz="0" w:space="0" w:color="auto"/>
                        <w:left w:val="none" w:sz="0" w:space="0" w:color="auto"/>
                        <w:bottom w:val="none" w:sz="0" w:space="0" w:color="auto"/>
                        <w:right w:val="none" w:sz="0" w:space="0" w:color="auto"/>
                      </w:divBdr>
                    </w:div>
                  </w:divsChild>
                </w:div>
                <w:div w:id="571309592">
                  <w:marLeft w:val="0"/>
                  <w:marRight w:val="0"/>
                  <w:marTop w:val="0"/>
                  <w:marBottom w:val="0"/>
                  <w:divBdr>
                    <w:top w:val="none" w:sz="0" w:space="0" w:color="auto"/>
                    <w:left w:val="none" w:sz="0" w:space="0" w:color="auto"/>
                    <w:bottom w:val="none" w:sz="0" w:space="0" w:color="auto"/>
                    <w:right w:val="none" w:sz="0" w:space="0" w:color="auto"/>
                  </w:divBdr>
                  <w:divsChild>
                    <w:div w:id="622881814">
                      <w:marLeft w:val="0"/>
                      <w:marRight w:val="0"/>
                      <w:marTop w:val="0"/>
                      <w:marBottom w:val="0"/>
                      <w:divBdr>
                        <w:top w:val="none" w:sz="0" w:space="0" w:color="auto"/>
                        <w:left w:val="none" w:sz="0" w:space="0" w:color="auto"/>
                        <w:bottom w:val="none" w:sz="0" w:space="0" w:color="auto"/>
                        <w:right w:val="none" w:sz="0" w:space="0" w:color="auto"/>
                      </w:divBdr>
                    </w:div>
                  </w:divsChild>
                </w:div>
                <w:div w:id="592320977">
                  <w:marLeft w:val="0"/>
                  <w:marRight w:val="0"/>
                  <w:marTop w:val="0"/>
                  <w:marBottom w:val="0"/>
                  <w:divBdr>
                    <w:top w:val="none" w:sz="0" w:space="0" w:color="auto"/>
                    <w:left w:val="none" w:sz="0" w:space="0" w:color="auto"/>
                    <w:bottom w:val="none" w:sz="0" w:space="0" w:color="auto"/>
                    <w:right w:val="none" w:sz="0" w:space="0" w:color="auto"/>
                  </w:divBdr>
                  <w:divsChild>
                    <w:div w:id="286932223">
                      <w:marLeft w:val="0"/>
                      <w:marRight w:val="0"/>
                      <w:marTop w:val="0"/>
                      <w:marBottom w:val="0"/>
                      <w:divBdr>
                        <w:top w:val="none" w:sz="0" w:space="0" w:color="auto"/>
                        <w:left w:val="none" w:sz="0" w:space="0" w:color="auto"/>
                        <w:bottom w:val="none" w:sz="0" w:space="0" w:color="auto"/>
                        <w:right w:val="none" w:sz="0" w:space="0" w:color="auto"/>
                      </w:divBdr>
                    </w:div>
                  </w:divsChild>
                </w:div>
                <w:div w:id="1125806942">
                  <w:marLeft w:val="0"/>
                  <w:marRight w:val="0"/>
                  <w:marTop w:val="0"/>
                  <w:marBottom w:val="0"/>
                  <w:divBdr>
                    <w:top w:val="none" w:sz="0" w:space="0" w:color="auto"/>
                    <w:left w:val="none" w:sz="0" w:space="0" w:color="auto"/>
                    <w:bottom w:val="none" w:sz="0" w:space="0" w:color="auto"/>
                    <w:right w:val="none" w:sz="0" w:space="0" w:color="auto"/>
                  </w:divBdr>
                </w:div>
                <w:div w:id="1196694925">
                  <w:marLeft w:val="0"/>
                  <w:marRight w:val="0"/>
                  <w:marTop w:val="0"/>
                  <w:marBottom w:val="0"/>
                  <w:divBdr>
                    <w:top w:val="none" w:sz="0" w:space="0" w:color="auto"/>
                    <w:left w:val="none" w:sz="0" w:space="0" w:color="auto"/>
                    <w:bottom w:val="none" w:sz="0" w:space="0" w:color="auto"/>
                    <w:right w:val="none" w:sz="0" w:space="0" w:color="auto"/>
                  </w:divBdr>
                </w:div>
                <w:div w:id="1244534557">
                  <w:marLeft w:val="0"/>
                  <w:marRight w:val="0"/>
                  <w:marTop w:val="0"/>
                  <w:marBottom w:val="0"/>
                  <w:divBdr>
                    <w:top w:val="none" w:sz="0" w:space="0" w:color="auto"/>
                    <w:left w:val="none" w:sz="0" w:space="0" w:color="auto"/>
                    <w:bottom w:val="none" w:sz="0" w:space="0" w:color="auto"/>
                    <w:right w:val="none" w:sz="0" w:space="0" w:color="auto"/>
                  </w:divBdr>
                  <w:divsChild>
                    <w:div w:id="465898555">
                      <w:marLeft w:val="0"/>
                      <w:marRight w:val="0"/>
                      <w:marTop w:val="0"/>
                      <w:marBottom w:val="0"/>
                      <w:divBdr>
                        <w:top w:val="none" w:sz="0" w:space="0" w:color="auto"/>
                        <w:left w:val="none" w:sz="0" w:space="0" w:color="auto"/>
                        <w:bottom w:val="none" w:sz="0" w:space="0" w:color="auto"/>
                        <w:right w:val="none" w:sz="0" w:space="0" w:color="auto"/>
                      </w:divBdr>
                    </w:div>
                  </w:divsChild>
                </w:div>
                <w:div w:id="1289169400">
                  <w:marLeft w:val="0"/>
                  <w:marRight w:val="0"/>
                  <w:marTop w:val="0"/>
                  <w:marBottom w:val="0"/>
                  <w:divBdr>
                    <w:top w:val="none" w:sz="0" w:space="0" w:color="auto"/>
                    <w:left w:val="none" w:sz="0" w:space="0" w:color="auto"/>
                    <w:bottom w:val="none" w:sz="0" w:space="0" w:color="auto"/>
                    <w:right w:val="none" w:sz="0" w:space="0" w:color="auto"/>
                  </w:divBdr>
                  <w:divsChild>
                    <w:div w:id="1416901467">
                      <w:marLeft w:val="0"/>
                      <w:marRight w:val="0"/>
                      <w:marTop w:val="0"/>
                      <w:marBottom w:val="0"/>
                      <w:divBdr>
                        <w:top w:val="none" w:sz="0" w:space="0" w:color="auto"/>
                        <w:left w:val="none" w:sz="0" w:space="0" w:color="auto"/>
                        <w:bottom w:val="none" w:sz="0" w:space="0" w:color="auto"/>
                        <w:right w:val="none" w:sz="0" w:space="0" w:color="auto"/>
                      </w:divBdr>
                    </w:div>
                  </w:divsChild>
                </w:div>
                <w:div w:id="1476295191">
                  <w:marLeft w:val="0"/>
                  <w:marRight w:val="0"/>
                  <w:marTop w:val="0"/>
                  <w:marBottom w:val="0"/>
                  <w:divBdr>
                    <w:top w:val="none" w:sz="0" w:space="0" w:color="auto"/>
                    <w:left w:val="none" w:sz="0" w:space="0" w:color="auto"/>
                    <w:bottom w:val="none" w:sz="0" w:space="0" w:color="auto"/>
                    <w:right w:val="none" w:sz="0" w:space="0" w:color="auto"/>
                  </w:divBdr>
                </w:div>
                <w:div w:id="1800764166">
                  <w:marLeft w:val="0"/>
                  <w:marRight w:val="0"/>
                  <w:marTop w:val="0"/>
                  <w:marBottom w:val="0"/>
                  <w:divBdr>
                    <w:top w:val="none" w:sz="0" w:space="0" w:color="auto"/>
                    <w:left w:val="none" w:sz="0" w:space="0" w:color="auto"/>
                    <w:bottom w:val="none" w:sz="0" w:space="0" w:color="auto"/>
                    <w:right w:val="none" w:sz="0" w:space="0" w:color="auto"/>
                  </w:divBdr>
                  <w:divsChild>
                    <w:div w:id="1685790251">
                      <w:marLeft w:val="0"/>
                      <w:marRight w:val="0"/>
                      <w:marTop w:val="0"/>
                      <w:marBottom w:val="0"/>
                      <w:divBdr>
                        <w:top w:val="none" w:sz="0" w:space="0" w:color="auto"/>
                        <w:left w:val="none" w:sz="0" w:space="0" w:color="auto"/>
                        <w:bottom w:val="none" w:sz="0" w:space="0" w:color="auto"/>
                        <w:right w:val="none" w:sz="0" w:space="0" w:color="auto"/>
                      </w:divBdr>
                    </w:div>
                  </w:divsChild>
                </w:div>
                <w:div w:id="202343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3036">
          <w:marLeft w:val="0"/>
          <w:marRight w:val="0"/>
          <w:marTop w:val="0"/>
          <w:marBottom w:val="0"/>
          <w:divBdr>
            <w:top w:val="none" w:sz="0" w:space="0" w:color="auto"/>
            <w:left w:val="none" w:sz="0" w:space="0" w:color="auto"/>
            <w:bottom w:val="none" w:sz="0" w:space="0" w:color="auto"/>
            <w:right w:val="none" w:sz="0" w:space="0" w:color="auto"/>
          </w:divBdr>
        </w:div>
        <w:div w:id="897323329">
          <w:marLeft w:val="0"/>
          <w:marRight w:val="0"/>
          <w:marTop w:val="0"/>
          <w:marBottom w:val="0"/>
          <w:divBdr>
            <w:top w:val="none" w:sz="0" w:space="0" w:color="auto"/>
            <w:left w:val="none" w:sz="0" w:space="0" w:color="auto"/>
            <w:bottom w:val="none" w:sz="0" w:space="0" w:color="auto"/>
            <w:right w:val="none" w:sz="0" w:space="0" w:color="auto"/>
          </w:divBdr>
        </w:div>
        <w:div w:id="908266239">
          <w:marLeft w:val="0"/>
          <w:marRight w:val="0"/>
          <w:marTop w:val="0"/>
          <w:marBottom w:val="0"/>
          <w:divBdr>
            <w:top w:val="none" w:sz="0" w:space="0" w:color="auto"/>
            <w:left w:val="none" w:sz="0" w:space="0" w:color="auto"/>
            <w:bottom w:val="none" w:sz="0" w:space="0" w:color="auto"/>
            <w:right w:val="none" w:sz="0" w:space="0" w:color="auto"/>
          </w:divBdr>
          <w:divsChild>
            <w:div w:id="1635796761">
              <w:marLeft w:val="-68"/>
              <w:marRight w:val="0"/>
              <w:marTop w:val="27"/>
              <w:marBottom w:val="27"/>
              <w:divBdr>
                <w:top w:val="none" w:sz="0" w:space="0" w:color="auto"/>
                <w:left w:val="none" w:sz="0" w:space="0" w:color="auto"/>
                <w:bottom w:val="none" w:sz="0" w:space="0" w:color="auto"/>
                <w:right w:val="none" w:sz="0" w:space="0" w:color="auto"/>
              </w:divBdr>
              <w:divsChild>
                <w:div w:id="307788584">
                  <w:marLeft w:val="0"/>
                  <w:marRight w:val="0"/>
                  <w:marTop w:val="0"/>
                  <w:marBottom w:val="0"/>
                  <w:divBdr>
                    <w:top w:val="none" w:sz="0" w:space="0" w:color="auto"/>
                    <w:left w:val="none" w:sz="0" w:space="0" w:color="auto"/>
                    <w:bottom w:val="none" w:sz="0" w:space="0" w:color="auto"/>
                    <w:right w:val="none" w:sz="0" w:space="0" w:color="auto"/>
                  </w:divBdr>
                  <w:divsChild>
                    <w:div w:id="911962971">
                      <w:marLeft w:val="0"/>
                      <w:marRight w:val="0"/>
                      <w:marTop w:val="0"/>
                      <w:marBottom w:val="0"/>
                      <w:divBdr>
                        <w:top w:val="none" w:sz="0" w:space="0" w:color="auto"/>
                        <w:left w:val="none" w:sz="0" w:space="0" w:color="auto"/>
                        <w:bottom w:val="none" w:sz="0" w:space="0" w:color="auto"/>
                        <w:right w:val="none" w:sz="0" w:space="0" w:color="auto"/>
                      </w:divBdr>
                    </w:div>
                  </w:divsChild>
                </w:div>
                <w:div w:id="730691348">
                  <w:marLeft w:val="0"/>
                  <w:marRight w:val="0"/>
                  <w:marTop w:val="0"/>
                  <w:marBottom w:val="0"/>
                  <w:divBdr>
                    <w:top w:val="none" w:sz="0" w:space="0" w:color="auto"/>
                    <w:left w:val="none" w:sz="0" w:space="0" w:color="auto"/>
                    <w:bottom w:val="none" w:sz="0" w:space="0" w:color="auto"/>
                    <w:right w:val="none" w:sz="0" w:space="0" w:color="auto"/>
                  </w:divBdr>
                  <w:divsChild>
                    <w:div w:id="157313623">
                      <w:marLeft w:val="0"/>
                      <w:marRight w:val="0"/>
                      <w:marTop w:val="0"/>
                      <w:marBottom w:val="0"/>
                      <w:divBdr>
                        <w:top w:val="none" w:sz="0" w:space="0" w:color="auto"/>
                        <w:left w:val="none" w:sz="0" w:space="0" w:color="auto"/>
                        <w:bottom w:val="none" w:sz="0" w:space="0" w:color="auto"/>
                        <w:right w:val="none" w:sz="0" w:space="0" w:color="auto"/>
                      </w:divBdr>
                    </w:div>
                  </w:divsChild>
                </w:div>
                <w:div w:id="764111712">
                  <w:marLeft w:val="0"/>
                  <w:marRight w:val="0"/>
                  <w:marTop w:val="0"/>
                  <w:marBottom w:val="0"/>
                  <w:divBdr>
                    <w:top w:val="none" w:sz="0" w:space="0" w:color="auto"/>
                    <w:left w:val="none" w:sz="0" w:space="0" w:color="auto"/>
                    <w:bottom w:val="none" w:sz="0" w:space="0" w:color="auto"/>
                    <w:right w:val="none" w:sz="0" w:space="0" w:color="auto"/>
                  </w:divBdr>
                  <w:divsChild>
                    <w:div w:id="745760660">
                      <w:marLeft w:val="0"/>
                      <w:marRight w:val="0"/>
                      <w:marTop w:val="0"/>
                      <w:marBottom w:val="0"/>
                      <w:divBdr>
                        <w:top w:val="none" w:sz="0" w:space="0" w:color="auto"/>
                        <w:left w:val="none" w:sz="0" w:space="0" w:color="auto"/>
                        <w:bottom w:val="none" w:sz="0" w:space="0" w:color="auto"/>
                        <w:right w:val="none" w:sz="0" w:space="0" w:color="auto"/>
                      </w:divBdr>
                    </w:div>
                  </w:divsChild>
                </w:div>
                <w:div w:id="955986796">
                  <w:marLeft w:val="0"/>
                  <w:marRight w:val="0"/>
                  <w:marTop w:val="0"/>
                  <w:marBottom w:val="0"/>
                  <w:divBdr>
                    <w:top w:val="none" w:sz="0" w:space="0" w:color="auto"/>
                    <w:left w:val="none" w:sz="0" w:space="0" w:color="auto"/>
                    <w:bottom w:val="none" w:sz="0" w:space="0" w:color="auto"/>
                    <w:right w:val="none" w:sz="0" w:space="0" w:color="auto"/>
                  </w:divBdr>
                </w:div>
                <w:div w:id="1066535674">
                  <w:marLeft w:val="0"/>
                  <w:marRight w:val="0"/>
                  <w:marTop w:val="0"/>
                  <w:marBottom w:val="0"/>
                  <w:divBdr>
                    <w:top w:val="none" w:sz="0" w:space="0" w:color="auto"/>
                    <w:left w:val="none" w:sz="0" w:space="0" w:color="auto"/>
                    <w:bottom w:val="none" w:sz="0" w:space="0" w:color="auto"/>
                    <w:right w:val="none" w:sz="0" w:space="0" w:color="auto"/>
                  </w:divBdr>
                </w:div>
                <w:div w:id="1080758827">
                  <w:marLeft w:val="0"/>
                  <w:marRight w:val="0"/>
                  <w:marTop w:val="0"/>
                  <w:marBottom w:val="0"/>
                  <w:divBdr>
                    <w:top w:val="none" w:sz="0" w:space="0" w:color="auto"/>
                    <w:left w:val="none" w:sz="0" w:space="0" w:color="auto"/>
                    <w:bottom w:val="none" w:sz="0" w:space="0" w:color="auto"/>
                    <w:right w:val="none" w:sz="0" w:space="0" w:color="auto"/>
                  </w:divBdr>
                  <w:divsChild>
                    <w:div w:id="251210486">
                      <w:marLeft w:val="0"/>
                      <w:marRight w:val="0"/>
                      <w:marTop w:val="0"/>
                      <w:marBottom w:val="0"/>
                      <w:divBdr>
                        <w:top w:val="none" w:sz="0" w:space="0" w:color="auto"/>
                        <w:left w:val="none" w:sz="0" w:space="0" w:color="auto"/>
                        <w:bottom w:val="none" w:sz="0" w:space="0" w:color="auto"/>
                        <w:right w:val="none" w:sz="0" w:space="0" w:color="auto"/>
                      </w:divBdr>
                    </w:div>
                  </w:divsChild>
                </w:div>
                <w:div w:id="1096632894">
                  <w:marLeft w:val="0"/>
                  <w:marRight w:val="0"/>
                  <w:marTop w:val="0"/>
                  <w:marBottom w:val="0"/>
                  <w:divBdr>
                    <w:top w:val="none" w:sz="0" w:space="0" w:color="auto"/>
                    <w:left w:val="none" w:sz="0" w:space="0" w:color="auto"/>
                    <w:bottom w:val="none" w:sz="0" w:space="0" w:color="auto"/>
                    <w:right w:val="none" w:sz="0" w:space="0" w:color="auto"/>
                  </w:divBdr>
                </w:div>
                <w:div w:id="1405448802">
                  <w:marLeft w:val="0"/>
                  <w:marRight w:val="0"/>
                  <w:marTop w:val="0"/>
                  <w:marBottom w:val="0"/>
                  <w:divBdr>
                    <w:top w:val="none" w:sz="0" w:space="0" w:color="auto"/>
                    <w:left w:val="none" w:sz="0" w:space="0" w:color="auto"/>
                    <w:bottom w:val="none" w:sz="0" w:space="0" w:color="auto"/>
                    <w:right w:val="none" w:sz="0" w:space="0" w:color="auto"/>
                  </w:divBdr>
                  <w:divsChild>
                    <w:div w:id="1684359706">
                      <w:marLeft w:val="0"/>
                      <w:marRight w:val="0"/>
                      <w:marTop w:val="0"/>
                      <w:marBottom w:val="0"/>
                      <w:divBdr>
                        <w:top w:val="none" w:sz="0" w:space="0" w:color="auto"/>
                        <w:left w:val="none" w:sz="0" w:space="0" w:color="auto"/>
                        <w:bottom w:val="none" w:sz="0" w:space="0" w:color="auto"/>
                        <w:right w:val="none" w:sz="0" w:space="0" w:color="auto"/>
                      </w:divBdr>
                    </w:div>
                  </w:divsChild>
                </w:div>
                <w:div w:id="1677343329">
                  <w:marLeft w:val="0"/>
                  <w:marRight w:val="0"/>
                  <w:marTop w:val="0"/>
                  <w:marBottom w:val="0"/>
                  <w:divBdr>
                    <w:top w:val="none" w:sz="0" w:space="0" w:color="auto"/>
                    <w:left w:val="none" w:sz="0" w:space="0" w:color="auto"/>
                    <w:bottom w:val="none" w:sz="0" w:space="0" w:color="auto"/>
                    <w:right w:val="none" w:sz="0" w:space="0" w:color="auto"/>
                  </w:divBdr>
                  <w:divsChild>
                    <w:div w:id="1714309868">
                      <w:marLeft w:val="0"/>
                      <w:marRight w:val="0"/>
                      <w:marTop w:val="0"/>
                      <w:marBottom w:val="0"/>
                      <w:divBdr>
                        <w:top w:val="none" w:sz="0" w:space="0" w:color="auto"/>
                        <w:left w:val="none" w:sz="0" w:space="0" w:color="auto"/>
                        <w:bottom w:val="none" w:sz="0" w:space="0" w:color="auto"/>
                        <w:right w:val="none" w:sz="0" w:space="0" w:color="auto"/>
                      </w:divBdr>
                    </w:div>
                  </w:divsChild>
                </w:div>
                <w:div w:id="1698894983">
                  <w:marLeft w:val="0"/>
                  <w:marRight w:val="0"/>
                  <w:marTop w:val="0"/>
                  <w:marBottom w:val="0"/>
                  <w:divBdr>
                    <w:top w:val="none" w:sz="0" w:space="0" w:color="auto"/>
                    <w:left w:val="none" w:sz="0" w:space="0" w:color="auto"/>
                    <w:bottom w:val="none" w:sz="0" w:space="0" w:color="auto"/>
                    <w:right w:val="none" w:sz="0" w:space="0" w:color="auto"/>
                  </w:divBdr>
                  <w:divsChild>
                    <w:div w:id="1760252566">
                      <w:marLeft w:val="0"/>
                      <w:marRight w:val="0"/>
                      <w:marTop w:val="0"/>
                      <w:marBottom w:val="0"/>
                      <w:divBdr>
                        <w:top w:val="none" w:sz="0" w:space="0" w:color="auto"/>
                        <w:left w:val="none" w:sz="0" w:space="0" w:color="auto"/>
                        <w:bottom w:val="none" w:sz="0" w:space="0" w:color="auto"/>
                        <w:right w:val="none" w:sz="0" w:space="0" w:color="auto"/>
                      </w:divBdr>
                    </w:div>
                  </w:divsChild>
                </w:div>
                <w:div w:id="1842311556">
                  <w:marLeft w:val="0"/>
                  <w:marRight w:val="0"/>
                  <w:marTop w:val="0"/>
                  <w:marBottom w:val="0"/>
                  <w:divBdr>
                    <w:top w:val="none" w:sz="0" w:space="0" w:color="auto"/>
                    <w:left w:val="none" w:sz="0" w:space="0" w:color="auto"/>
                    <w:bottom w:val="none" w:sz="0" w:space="0" w:color="auto"/>
                    <w:right w:val="none" w:sz="0" w:space="0" w:color="auto"/>
                  </w:divBdr>
                </w:div>
                <w:div w:id="1868982155">
                  <w:marLeft w:val="0"/>
                  <w:marRight w:val="0"/>
                  <w:marTop w:val="0"/>
                  <w:marBottom w:val="0"/>
                  <w:divBdr>
                    <w:top w:val="none" w:sz="0" w:space="0" w:color="auto"/>
                    <w:left w:val="none" w:sz="0" w:space="0" w:color="auto"/>
                    <w:bottom w:val="none" w:sz="0" w:space="0" w:color="auto"/>
                    <w:right w:val="none" w:sz="0" w:space="0" w:color="auto"/>
                  </w:divBdr>
                  <w:divsChild>
                    <w:div w:id="1408500465">
                      <w:marLeft w:val="0"/>
                      <w:marRight w:val="0"/>
                      <w:marTop w:val="0"/>
                      <w:marBottom w:val="0"/>
                      <w:divBdr>
                        <w:top w:val="none" w:sz="0" w:space="0" w:color="auto"/>
                        <w:left w:val="none" w:sz="0" w:space="0" w:color="auto"/>
                        <w:bottom w:val="none" w:sz="0" w:space="0" w:color="auto"/>
                        <w:right w:val="none" w:sz="0" w:space="0" w:color="auto"/>
                      </w:divBdr>
                    </w:div>
                  </w:divsChild>
                </w:div>
                <w:div w:id="1955013405">
                  <w:marLeft w:val="0"/>
                  <w:marRight w:val="0"/>
                  <w:marTop w:val="0"/>
                  <w:marBottom w:val="0"/>
                  <w:divBdr>
                    <w:top w:val="none" w:sz="0" w:space="0" w:color="auto"/>
                    <w:left w:val="none" w:sz="0" w:space="0" w:color="auto"/>
                    <w:bottom w:val="none" w:sz="0" w:space="0" w:color="auto"/>
                    <w:right w:val="none" w:sz="0" w:space="0" w:color="auto"/>
                  </w:divBdr>
                </w:div>
                <w:div w:id="21360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1071">
          <w:marLeft w:val="0"/>
          <w:marRight w:val="0"/>
          <w:marTop w:val="0"/>
          <w:marBottom w:val="0"/>
          <w:divBdr>
            <w:top w:val="none" w:sz="0" w:space="0" w:color="auto"/>
            <w:left w:val="none" w:sz="0" w:space="0" w:color="auto"/>
            <w:bottom w:val="none" w:sz="0" w:space="0" w:color="auto"/>
            <w:right w:val="none" w:sz="0" w:space="0" w:color="auto"/>
          </w:divBdr>
          <w:divsChild>
            <w:div w:id="2085906751">
              <w:marLeft w:val="-68"/>
              <w:marRight w:val="0"/>
              <w:marTop w:val="27"/>
              <w:marBottom w:val="27"/>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sChild>
                    <w:div w:id="1169560998">
                      <w:marLeft w:val="0"/>
                      <w:marRight w:val="0"/>
                      <w:marTop w:val="0"/>
                      <w:marBottom w:val="0"/>
                      <w:divBdr>
                        <w:top w:val="none" w:sz="0" w:space="0" w:color="auto"/>
                        <w:left w:val="none" w:sz="0" w:space="0" w:color="auto"/>
                        <w:bottom w:val="none" w:sz="0" w:space="0" w:color="auto"/>
                        <w:right w:val="none" w:sz="0" w:space="0" w:color="auto"/>
                      </w:divBdr>
                    </w:div>
                  </w:divsChild>
                </w:div>
                <w:div w:id="364647223">
                  <w:marLeft w:val="0"/>
                  <w:marRight w:val="0"/>
                  <w:marTop w:val="0"/>
                  <w:marBottom w:val="0"/>
                  <w:divBdr>
                    <w:top w:val="none" w:sz="0" w:space="0" w:color="auto"/>
                    <w:left w:val="none" w:sz="0" w:space="0" w:color="auto"/>
                    <w:bottom w:val="none" w:sz="0" w:space="0" w:color="auto"/>
                    <w:right w:val="none" w:sz="0" w:space="0" w:color="auto"/>
                  </w:divBdr>
                  <w:divsChild>
                    <w:div w:id="410587968">
                      <w:marLeft w:val="0"/>
                      <w:marRight w:val="0"/>
                      <w:marTop w:val="0"/>
                      <w:marBottom w:val="0"/>
                      <w:divBdr>
                        <w:top w:val="none" w:sz="0" w:space="0" w:color="auto"/>
                        <w:left w:val="none" w:sz="0" w:space="0" w:color="auto"/>
                        <w:bottom w:val="none" w:sz="0" w:space="0" w:color="auto"/>
                        <w:right w:val="none" w:sz="0" w:space="0" w:color="auto"/>
                      </w:divBdr>
                    </w:div>
                  </w:divsChild>
                </w:div>
                <w:div w:id="555237206">
                  <w:marLeft w:val="0"/>
                  <w:marRight w:val="0"/>
                  <w:marTop w:val="0"/>
                  <w:marBottom w:val="0"/>
                  <w:divBdr>
                    <w:top w:val="none" w:sz="0" w:space="0" w:color="auto"/>
                    <w:left w:val="none" w:sz="0" w:space="0" w:color="auto"/>
                    <w:bottom w:val="none" w:sz="0" w:space="0" w:color="auto"/>
                    <w:right w:val="none" w:sz="0" w:space="0" w:color="auto"/>
                  </w:divBdr>
                  <w:divsChild>
                    <w:div w:id="2050714856">
                      <w:marLeft w:val="0"/>
                      <w:marRight w:val="0"/>
                      <w:marTop w:val="0"/>
                      <w:marBottom w:val="0"/>
                      <w:divBdr>
                        <w:top w:val="none" w:sz="0" w:space="0" w:color="auto"/>
                        <w:left w:val="none" w:sz="0" w:space="0" w:color="auto"/>
                        <w:bottom w:val="none" w:sz="0" w:space="0" w:color="auto"/>
                        <w:right w:val="none" w:sz="0" w:space="0" w:color="auto"/>
                      </w:divBdr>
                    </w:div>
                  </w:divsChild>
                </w:div>
                <w:div w:id="623005402">
                  <w:marLeft w:val="0"/>
                  <w:marRight w:val="0"/>
                  <w:marTop w:val="0"/>
                  <w:marBottom w:val="0"/>
                  <w:divBdr>
                    <w:top w:val="none" w:sz="0" w:space="0" w:color="auto"/>
                    <w:left w:val="none" w:sz="0" w:space="0" w:color="auto"/>
                    <w:bottom w:val="none" w:sz="0" w:space="0" w:color="auto"/>
                    <w:right w:val="none" w:sz="0" w:space="0" w:color="auto"/>
                  </w:divBdr>
                </w:div>
                <w:div w:id="651638783">
                  <w:marLeft w:val="0"/>
                  <w:marRight w:val="0"/>
                  <w:marTop w:val="0"/>
                  <w:marBottom w:val="0"/>
                  <w:divBdr>
                    <w:top w:val="none" w:sz="0" w:space="0" w:color="auto"/>
                    <w:left w:val="none" w:sz="0" w:space="0" w:color="auto"/>
                    <w:bottom w:val="none" w:sz="0" w:space="0" w:color="auto"/>
                    <w:right w:val="none" w:sz="0" w:space="0" w:color="auto"/>
                  </w:divBdr>
                </w:div>
                <w:div w:id="748231391">
                  <w:marLeft w:val="0"/>
                  <w:marRight w:val="0"/>
                  <w:marTop w:val="0"/>
                  <w:marBottom w:val="0"/>
                  <w:divBdr>
                    <w:top w:val="none" w:sz="0" w:space="0" w:color="auto"/>
                    <w:left w:val="none" w:sz="0" w:space="0" w:color="auto"/>
                    <w:bottom w:val="none" w:sz="0" w:space="0" w:color="auto"/>
                    <w:right w:val="none" w:sz="0" w:space="0" w:color="auto"/>
                  </w:divBdr>
                </w:div>
                <w:div w:id="1014457124">
                  <w:marLeft w:val="0"/>
                  <w:marRight w:val="0"/>
                  <w:marTop w:val="0"/>
                  <w:marBottom w:val="0"/>
                  <w:divBdr>
                    <w:top w:val="none" w:sz="0" w:space="0" w:color="auto"/>
                    <w:left w:val="none" w:sz="0" w:space="0" w:color="auto"/>
                    <w:bottom w:val="none" w:sz="0" w:space="0" w:color="auto"/>
                    <w:right w:val="none" w:sz="0" w:space="0" w:color="auto"/>
                  </w:divBdr>
                  <w:divsChild>
                    <w:div w:id="1384328854">
                      <w:marLeft w:val="0"/>
                      <w:marRight w:val="0"/>
                      <w:marTop w:val="0"/>
                      <w:marBottom w:val="0"/>
                      <w:divBdr>
                        <w:top w:val="none" w:sz="0" w:space="0" w:color="auto"/>
                        <w:left w:val="none" w:sz="0" w:space="0" w:color="auto"/>
                        <w:bottom w:val="none" w:sz="0" w:space="0" w:color="auto"/>
                        <w:right w:val="none" w:sz="0" w:space="0" w:color="auto"/>
                      </w:divBdr>
                    </w:div>
                  </w:divsChild>
                </w:div>
                <w:div w:id="1455908145">
                  <w:marLeft w:val="0"/>
                  <w:marRight w:val="0"/>
                  <w:marTop w:val="0"/>
                  <w:marBottom w:val="0"/>
                  <w:divBdr>
                    <w:top w:val="none" w:sz="0" w:space="0" w:color="auto"/>
                    <w:left w:val="none" w:sz="0" w:space="0" w:color="auto"/>
                    <w:bottom w:val="none" w:sz="0" w:space="0" w:color="auto"/>
                    <w:right w:val="none" w:sz="0" w:space="0" w:color="auto"/>
                  </w:divBdr>
                </w:div>
                <w:div w:id="1586960135">
                  <w:marLeft w:val="0"/>
                  <w:marRight w:val="0"/>
                  <w:marTop w:val="0"/>
                  <w:marBottom w:val="0"/>
                  <w:divBdr>
                    <w:top w:val="none" w:sz="0" w:space="0" w:color="auto"/>
                    <w:left w:val="none" w:sz="0" w:space="0" w:color="auto"/>
                    <w:bottom w:val="none" w:sz="0" w:space="0" w:color="auto"/>
                    <w:right w:val="none" w:sz="0" w:space="0" w:color="auto"/>
                  </w:divBdr>
                  <w:divsChild>
                    <w:div w:id="805314558">
                      <w:marLeft w:val="0"/>
                      <w:marRight w:val="0"/>
                      <w:marTop w:val="0"/>
                      <w:marBottom w:val="0"/>
                      <w:divBdr>
                        <w:top w:val="none" w:sz="0" w:space="0" w:color="auto"/>
                        <w:left w:val="none" w:sz="0" w:space="0" w:color="auto"/>
                        <w:bottom w:val="none" w:sz="0" w:space="0" w:color="auto"/>
                        <w:right w:val="none" w:sz="0" w:space="0" w:color="auto"/>
                      </w:divBdr>
                    </w:div>
                  </w:divsChild>
                </w:div>
                <w:div w:id="1738018667">
                  <w:marLeft w:val="0"/>
                  <w:marRight w:val="0"/>
                  <w:marTop w:val="0"/>
                  <w:marBottom w:val="0"/>
                  <w:divBdr>
                    <w:top w:val="none" w:sz="0" w:space="0" w:color="auto"/>
                    <w:left w:val="none" w:sz="0" w:space="0" w:color="auto"/>
                    <w:bottom w:val="none" w:sz="0" w:space="0" w:color="auto"/>
                    <w:right w:val="none" w:sz="0" w:space="0" w:color="auto"/>
                  </w:divBdr>
                  <w:divsChild>
                    <w:div w:id="225338011">
                      <w:marLeft w:val="0"/>
                      <w:marRight w:val="0"/>
                      <w:marTop w:val="0"/>
                      <w:marBottom w:val="0"/>
                      <w:divBdr>
                        <w:top w:val="none" w:sz="0" w:space="0" w:color="auto"/>
                        <w:left w:val="none" w:sz="0" w:space="0" w:color="auto"/>
                        <w:bottom w:val="none" w:sz="0" w:space="0" w:color="auto"/>
                        <w:right w:val="none" w:sz="0" w:space="0" w:color="auto"/>
                      </w:divBdr>
                    </w:div>
                  </w:divsChild>
                </w:div>
                <w:div w:id="1782217500">
                  <w:marLeft w:val="0"/>
                  <w:marRight w:val="0"/>
                  <w:marTop w:val="0"/>
                  <w:marBottom w:val="0"/>
                  <w:divBdr>
                    <w:top w:val="none" w:sz="0" w:space="0" w:color="auto"/>
                    <w:left w:val="none" w:sz="0" w:space="0" w:color="auto"/>
                    <w:bottom w:val="none" w:sz="0" w:space="0" w:color="auto"/>
                    <w:right w:val="none" w:sz="0" w:space="0" w:color="auto"/>
                  </w:divBdr>
                </w:div>
                <w:div w:id="1967852948">
                  <w:marLeft w:val="0"/>
                  <w:marRight w:val="0"/>
                  <w:marTop w:val="0"/>
                  <w:marBottom w:val="0"/>
                  <w:divBdr>
                    <w:top w:val="none" w:sz="0" w:space="0" w:color="auto"/>
                    <w:left w:val="none" w:sz="0" w:space="0" w:color="auto"/>
                    <w:bottom w:val="none" w:sz="0" w:space="0" w:color="auto"/>
                    <w:right w:val="none" w:sz="0" w:space="0" w:color="auto"/>
                  </w:divBdr>
                  <w:divsChild>
                    <w:div w:id="225342168">
                      <w:marLeft w:val="0"/>
                      <w:marRight w:val="0"/>
                      <w:marTop w:val="0"/>
                      <w:marBottom w:val="0"/>
                      <w:divBdr>
                        <w:top w:val="none" w:sz="0" w:space="0" w:color="auto"/>
                        <w:left w:val="none" w:sz="0" w:space="0" w:color="auto"/>
                        <w:bottom w:val="none" w:sz="0" w:space="0" w:color="auto"/>
                        <w:right w:val="none" w:sz="0" w:space="0" w:color="auto"/>
                      </w:divBdr>
                    </w:div>
                  </w:divsChild>
                </w:div>
                <w:div w:id="1985550487">
                  <w:marLeft w:val="0"/>
                  <w:marRight w:val="0"/>
                  <w:marTop w:val="0"/>
                  <w:marBottom w:val="0"/>
                  <w:divBdr>
                    <w:top w:val="none" w:sz="0" w:space="0" w:color="auto"/>
                    <w:left w:val="none" w:sz="0" w:space="0" w:color="auto"/>
                    <w:bottom w:val="none" w:sz="0" w:space="0" w:color="auto"/>
                    <w:right w:val="none" w:sz="0" w:space="0" w:color="auto"/>
                  </w:divBdr>
                </w:div>
                <w:div w:id="2049135636">
                  <w:marLeft w:val="0"/>
                  <w:marRight w:val="0"/>
                  <w:marTop w:val="0"/>
                  <w:marBottom w:val="0"/>
                  <w:divBdr>
                    <w:top w:val="none" w:sz="0" w:space="0" w:color="auto"/>
                    <w:left w:val="none" w:sz="0" w:space="0" w:color="auto"/>
                    <w:bottom w:val="none" w:sz="0" w:space="0" w:color="auto"/>
                    <w:right w:val="none" w:sz="0" w:space="0" w:color="auto"/>
                  </w:divBdr>
                  <w:divsChild>
                    <w:div w:id="11662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343345">
          <w:marLeft w:val="0"/>
          <w:marRight w:val="0"/>
          <w:marTop w:val="0"/>
          <w:marBottom w:val="0"/>
          <w:divBdr>
            <w:top w:val="none" w:sz="0" w:space="0" w:color="auto"/>
            <w:left w:val="none" w:sz="0" w:space="0" w:color="auto"/>
            <w:bottom w:val="none" w:sz="0" w:space="0" w:color="auto"/>
            <w:right w:val="none" w:sz="0" w:space="0" w:color="auto"/>
          </w:divBdr>
        </w:div>
        <w:div w:id="962425760">
          <w:marLeft w:val="0"/>
          <w:marRight w:val="0"/>
          <w:marTop w:val="0"/>
          <w:marBottom w:val="0"/>
          <w:divBdr>
            <w:top w:val="none" w:sz="0" w:space="0" w:color="auto"/>
            <w:left w:val="none" w:sz="0" w:space="0" w:color="auto"/>
            <w:bottom w:val="none" w:sz="0" w:space="0" w:color="auto"/>
            <w:right w:val="none" w:sz="0" w:space="0" w:color="auto"/>
          </w:divBdr>
        </w:div>
        <w:div w:id="964774492">
          <w:marLeft w:val="0"/>
          <w:marRight w:val="0"/>
          <w:marTop w:val="0"/>
          <w:marBottom w:val="0"/>
          <w:divBdr>
            <w:top w:val="none" w:sz="0" w:space="0" w:color="auto"/>
            <w:left w:val="none" w:sz="0" w:space="0" w:color="auto"/>
            <w:bottom w:val="none" w:sz="0" w:space="0" w:color="auto"/>
            <w:right w:val="none" w:sz="0" w:space="0" w:color="auto"/>
          </w:divBdr>
        </w:div>
        <w:div w:id="966156572">
          <w:marLeft w:val="0"/>
          <w:marRight w:val="0"/>
          <w:marTop w:val="0"/>
          <w:marBottom w:val="0"/>
          <w:divBdr>
            <w:top w:val="none" w:sz="0" w:space="0" w:color="auto"/>
            <w:left w:val="none" w:sz="0" w:space="0" w:color="auto"/>
            <w:bottom w:val="none" w:sz="0" w:space="0" w:color="auto"/>
            <w:right w:val="none" w:sz="0" w:space="0" w:color="auto"/>
          </w:divBdr>
          <w:divsChild>
            <w:div w:id="407701192">
              <w:marLeft w:val="-68"/>
              <w:marRight w:val="0"/>
              <w:marTop w:val="27"/>
              <w:marBottom w:val="27"/>
              <w:divBdr>
                <w:top w:val="none" w:sz="0" w:space="0" w:color="auto"/>
                <w:left w:val="none" w:sz="0" w:space="0" w:color="auto"/>
                <w:bottom w:val="none" w:sz="0" w:space="0" w:color="auto"/>
                <w:right w:val="none" w:sz="0" w:space="0" w:color="auto"/>
              </w:divBdr>
              <w:divsChild>
                <w:div w:id="135994817">
                  <w:marLeft w:val="0"/>
                  <w:marRight w:val="0"/>
                  <w:marTop w:val="0"/>
                  <w:marBottom w:val="0"/>
                  <w:divBdr>
                    <w:top w:val="none" w:sz="0" w:space="0" w:color="auto"/>
                    <w:left w:val="none" w:sz="0" w:space="0" w:color="auto"/>
                    <w:bottom w:val="none" w:sz="0" w:space="0" w:color="auto"/>
                    <w:right w:val="none" w:sz="0" w:space="0" w:color="auto"/>
                  </w:divBdr>
                  <w:divsChild>
                    <w:div w:id="875701888">
                      <w:marLeft w:val="0"/>
                      <w:marRight w:val="0"/>
                      <w:marTop w:val="0"/>
                      <w:marBottom w:val="0"/>
                      <w:divBdr>
                        <w:top w:val="none" w:sz="0" w:space="0" w:color="auto"/>
                        <w:left w:val="none" w:sz="0" w:space="0" w:color="auto"/>
                        <w:bottom w:val="none" w:sz="0" w:space="0" w:color="auto"/>
                        <w:right w:val="none" w:sz="0" w:space="0" w:color="auto"/>
                      </w:divBdr>
                    </w:div>
                  </w:divsChild>
                </w:div>
                <w:div w:id="470244433">
                  <w:marLeft w:val="0"/>
                  <w:marRight w:val="0"/>
                  <w:marTop w:val="0"/>
                  <w:marBottom w:val="0"/>
                  <w:divBdr>
                    <w:top w:val="none" w:sz="0" w:space="0" w:color="auto"/>
                    <w:left w:val="none" w:sz="0" w:space="0" w:color="auto"/>
                    <w:bottom w:val="none" w:sz="0" w:space="0" w:color="auto"/>
                    <w:right w:val="none" w:sz="0" w:space="0" w:color="auto"/>
                  </w:divBdr>
                  <w:divsChild>
                    <w:div w:id="104007825">
                      <w:marLeft w:val="0"/>
                      <w:marRight w:val="0"/>
                      <w:marTop w:val="0"/>
                      <w:marBottom w:val="0"/>
                      <w:divBdr>
                        <w:top w:val="none" w:sz="0" w:space="0" w:color="auto"/>
                        <w:left w:val="none" w:sz="0" w:space="0" w:color="auto"/>
                        <w:bottom w:val="none" w:sz="0" w:space="0" w:color="auto"/>
                        <w:right w:val="none" w:sz="0" w:space="0" w:color="auto"/>
                      </w:divBdr>
                    </w:div>
                  </w:divsChild>
                </w:div>
                <w:div w:id="483741875">
                  <w:marLeft w:val="0"/>
                  <w:marRight w:val="0"/>
                  <w:marTop w:val="0"/>
                  <w:marBottom w:val="0"/>
                  <w:divBdr>
                    <w:top w:val="none" w:sz="0" w:space="0" w:color="auto"/>
                    <w:left w:val="none" w:sz="0" w:space="0" w:color="auto"/>
                    <w:bottom w:val="none" w:sz="0" w:space="0" w:color="auto"/>
                    <w:right w:val="none" w:sz="0" w:space="0" w:color="auto"/>
                  </w:divBdr>
                  <w:divsChild>
                    <w:div w:id="1240022071">
                      <w:marLeft w:val="0"/>
                      <w:marRight w:val="0"/>
                      <w:marTop w:val="0"/>
                      <w:marBottom w:val="0"/>
                      <w:divBdr>
                        <w:top w:val="none" w:sz="0" w:space="0" w:color="auto"/>
                        <w:left w:val="none" w:sz="0" w:space="0" w:color="auto"/>
                        <w:bottom w:val="none" w:sz="0" w:space="0" w:color="auto"/>
                        <w:right w:val="none" w:sz="0" w:space="0" w:color="auto"/>
                      </w:divBdr>
                    </w:div>
                  </w:divsChild>
                </w:div>
                <w:div w:id="513614691">
                  <w:marLeft w:val="0"/>
                  <w:marRight w:val="0"/>
                  <w:marTop w:val="0"/>
                  <w:marBottom w:val="0"/>
                  <w:divBdr>
                    <w:top w:val="none" w:sz="0" w:space="0" w:color="auto"/>
                    <w:left w:val="none" w:sz="0" w:space="0" w:color="auto"/>
                    <w:bottom w:val="none" w:sz="0" w:space="0" w:color="auto"/>
                    <w:right w:val="none" w:sz="0" w:space="0" w:color="auto"/>
                  </w:divBdr>
                  <w:divsChild>
                    <w:div w:id="2108848461">
                      <w:marLeft w:val="0"/>
                      <w:marRight w:val="0"/>
                      <w:marTop w:val="0"/>
                      <w:marBottom w:val="0"/>
                      <w:divBdr>
                        <w:top w:val="none" w:sz="0" w:space="0" w:color="auto"/>
                        <w:left w:val="none" w:sz="0" w:space="0" w:color="auto"/>
                        <w:bottom w:val="none" w:sz="0" w:space="0" w:color="auto"/>
                        <w:right w:val="none" w:sz="0" w:space="0" w:color="auto"/>
                      </w:divBdr>
                    </w:div>
                  </w:divsChild>
                </w:div>
                <w:div w:id="526715582">
                  <w:marLeft w:val="0"/>
                  <w:marRight w:val="0"/>
                  <w:marTop w:val="0"/>
                  <w:marBottom w:val="0"/>
                  <w:divBdr>
                    <w:top w:val="none" w:sz="0" w:space="0" w:color="auto"/>
                    <w:left w:val="none" w:sz="0" w:space="0" w:color="auto"/>
                    <w:bottom w:val="none" w:sz="0" w:space="0" w:color="auto"/>
                    <w:right w:val="none" w:sz="0" w:space="0" w:color="auto"/>
                  </w:divBdr>
                </w:div>
                <w:div w:id="622736518">
                  <w:marLeft w:val="0"/>
                  <w:marRight w:val="0"/>
                  <w:marTop w:val="0"/>
                  <w:marBottom w:val="0"/>
                  <w:divBdr>
                    <w:top w:val="none" w:sz="0" w:space="0" w:color="auto"/>
                    <w:left w:val="none" w:sz="0" w:space="0" w:color="auto"/>
                    <w:bottom w:val="none" w:sz="0" w:space="0" w:color="auto"/>
                    <w:right w:val="none" w:sz="0" w:space="0" w:color="auto"/>
                  </w:divBdr>
                  <w:divsChild>
                    <w:div w:id="128478216">
                      <w:marLeft w:val="0"/>
                      <w:marRight w:val="0"/>
                      <w:marTop w:val="0"/>
                      <w:marBottom w:val="0"/>
                      <w:divBdr>
                        <w:top w:val="none" w:sz="0" w:space="0" w:color="auto"/>
                        <w:left w:val="none" w:sz="0" w:space="0" w:color="auto"/>
                        <w:bottom w:val="none" w:sz="0" w:space="0" w:color="auto"/>
                        <w:right w:val="none" w:sz="0" w:space="0" w:color="auto"/>
                      </w:divBdr>
                    </w:div>
                  </w:divsChild>
                </w:div>
                <w:div w:id="1045787872">
                  <w:marLeft w:val="0"/>
                  <w:marRight w:val="0"/>
                  <w:marTop w:val="0"/>
                  <w:marBottom w:val="0"/>
                  <w:divBdr>
                    <w:top w:val="none" w:sz="0" w:space="0" w:color="auto"/>
                    <w:left w:val="none" w:sz="0" w:space="0" w:color="auto"/>
                    <w:bottom w:val="none" w:sz="0" w:space="0" w:color="auto"/>
                    <w:right w:val="none" w:sz="0" w:space="0" w:color="auto"/>
                  </w:divBdr>
                </w:div>
                <w:div w:id="1227183670">
                  <w:marLeft w:val="0"/>
                  <w:marRight w:val="0"/>
                  <w:marTop w:val="0"/>
                  <w:marBottom w:val="0"/>
                  <w:divBdr>
                    <w:top w:val="none" w:sz="0" w:space="0" w:color="auto"/>
                    <w:left w:val="none" w:sz="0" w:space="0" w:color="auto"/>
                    <w:bottom w:val="none" w:sz="0" w:space="0" w:color="auto"/>
                    <w:right w:val="none" w:sz="0" w:space="0" w:color="auto"/>
                  </w:divBdr>
                </w:div>
                <w:div w:id="1391077084">
                  <w:marLeft w:val="0"/>
                  <w:marRight w:val="0"/>
                  <w:marTop w:val="0"/>
                  <w:marBottom w:val="0"/>
                  <w:divBdr>
                    <w:top w:val="none" w:sz="0" w:space="0" w:color="auto"/>
                    <w:left w:val="none" w:sz="0" w:space="0" w:color="auto"/>
                    <w:bottom w:val="none" w:sz="0" w:space="0" w:color="auto"/>
                    <w:right w:val="none" w:sz="0" w:space="0" w:color="auto"/>
                  </w:divBdr>
                  <w:divsChild>
                    <w:div w:id="406923489">
                      <w:marLeft w:val="0"/>
                      <w:marRight w:val="0"/>
                      <w:marTop w:val="0"/>
                      <w:marBottom w:val="0"/>
                      <w:divBdr>
                        <w:top w:val="none" w:sz="0" w:space="0" w:color="auto"/>
                        <w:left w:val="none" w:sz="0" w:space="0" w:color="auto"/>
                        <w:bottom w:val="none" w:sz="0" w:space="0" w:color="auto"/>
                        <w:right w:val="none" w:sz="0" w:space="0" w:color="auto"/>
                      </w:divBdr>
                    </w:div>
                  </w:divsChild>
                </w:div>
                <w:div w:id="1595089382">
                  <w:marLeft w:val="0"/>
                  <w:marRight w:val="0"/>
                  <w:marTop w:val="0"/>
                  <w:marBottom w:val="0"/>
                  <w:divBdr>
                    <w:top w:val="none" w:sz="0" w:space="0" w:color="auto"/>
                    <w:left w:val="none" w:sz="0" w:space="0" w:color="auto"/>
                    <w:bottom w:val="none" w:sz="0" w:space="0" w:color="auto"/>
                    <w:right w:val="none" w:sz="0" w:space="0" w:color="auto"/>
                  </w:divBdr>
                  <w:divsChild>
                    <w:div w:id="681735822">
                      <w:marLeft w:val="0"/>
                      <w:marRight w:val="0"/>
                      <w:marTop w:val="0"/>
                      <w:marBottom w:val="0"/>
                      <w:divBdr>
                        <w:top w:val="none" w:sz="0" w:space="0" w:color="auto"/>
                        <w:left w:val="none" w:sz="0" w:space="0" w:color="auto"/>
                        <w:bottom w:val="none" w:sz="0" w:space="0" w:color="auto"/>
                        <w:right w:val="none" w:sz="0" w:space="0" w:color="auto"/>
                      </w:divBdr>
                    </w:div>
                  </w:divsChild>
                </w:div>
                <w:div w:id="1639022176">
                  <w:marLeft w:val="0"/>
                  <w:marRight w:val="0"/>
                  <w:marTop w:val="0"/>
                  <w:marBottom w:val="0"/>
                  <w:divBdr>
                    <w:top w:val="none" w:sz="0" w:space="0" w:color="auto"/>
                    <w:left w:val="none" w:sz="0" w:space="0" w:color="auto"/>
                    <w:bottom w:val="none" w:sz="0" w:space="0" w:color="auto"/>
                    <w:right w:val="none" w:sz="0" w:space="0" w:color="auto"/>
                  </w:divBdr>
                </w:div>
                <w:div w:id="1943562062">
                  <w:marLeft w:val="0"/>
                  <w:marRight w:val="0"/>
                  <w:marTop w:val="0"/>
                  <w:marBottom w:val="0"/>
                  <w:divBdr>
                    <w:top w:val="none" w:sz="0" w:space="0" w:color="auto"/>
                    <w:left w:val="none" w:sz="0" w:space="0" w:color="auto"/>
                    <w:bottom w:val="none" w:sz="0" w:space="0" w:color="auto"/>
                    <w:right w:val="none" w:sz="0" w:space="0" w:color="auto"/>
                  </w:divBdr>
                </w:div>
                <w:div w:id="2013794082">
                  <w:marLeft w:val="0"/>
                  <w:marRight w:val="0"/>
                  <w:marTop w:val="0"/>
                  <w:marBottom w:val="0"/>
                  <w:divBdr>
                    <w:top w:val="none" w:sz="0" w:space="0" w:color="auto"/>
                    <w:left w:val="none" w:sz="0" w:space="0" w:color="auto"/>
                    <w:bottom w:val="none" w:sz="0" w:space="0" w:color="auto"/>
                    <w:right w:val="none" w:sz="0" w:space="0" w:color="auto"/>
                  </w:divBdr>
                </w:div>
                <w:div w:id="2069112362">
                  <w:marLeft w:val="0"/>
                  <w:marRight w:val="0"/>
                  <w:marTop w:val="0"/>
                  <w:marBottom w:val="0"/>
                  <w:divBdr>
                    <w:top w:val="none" w:sz="0" w:space="0" w:color="auto"/>
                    <w:left w:val="none" w:sz="0" w:space="0" w:color="auto"/>
                    <w:bottom w:val="none" w:sz="0" w:space="0" w:color="auto"/>
                    <w:right w:val="none" w:sz="0" w:space="0" w:color="auto"/>
                  </w:divBdr>
                  <w:divsChild>
                    <w:div w:id="7170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1885">
          <w:marLeft w:val="0"/>
          <w:marRight w:val="0"/>
          <w:marTop w:val="0"/>
          <w:marBottom w:val="0"/>
          <w:divBdr>
            <w:top w:val="none" w:sz="0" w:space="0" w:color="auto"/>
            <w:left w:val="none" w:sz="0" w:space="0" w:color="auto"/>
            <w:bottom w:val="none" w:sz="0" w:space="0" w:color="auto"/>
            <w:right w:val="none" w:sz="0" w:space="0" w:color="auto"/>
          </w:divBdr>
        </w:div>
        <w:div w:id="981278708">
          <w:marLeft w:val="0"/>
          <w:marRight w:val="0"/>
          <w:marTop w:val="0"/>
          <w:marBottom w:val="0"/>
          <w:divBdr>
            <w:top w:val="none" w:sz="0" w:space="0" w:color="auto"/>
            <w:left w:val="none" w:sz="0" w:space="0" w:color="auto"/>
            <w:bottom w:val="none" w:sz="0" w:space="0" w:color="auto"/>
            <w:right w:val="none" w:sz="0" w:space="0" w:color="auto"/>
          </w:divBdr>
        </w:div>
        <w:div w:id="986327454">
          <w:marLeft w:val="0"/>
          <w:marRight w:val="0"/>
          <w:marTop w:val="0"/>
          <w:marBottom w:val="0"/>
          <w:divBdr>
            <w:top w:val="none" w:sz="0" w:space="0" w:color="auto"/>
            <w:left w:val="none" w:sz="0" w:space="0" w:color="auto"/>
            <w:bottom w:val="none" w:sz="0" w:space="0" w:color="auto"/>
            <w:right w:val="none" w:sz="0" w:space="0" w:color="auto"/>
          </w:divBdr>
        </w:div>
        <w:div w:id="1000962668">
          <w:marLeft w:val="0"/>
          <w:marRight w:val="0"/>
          <w:marTop w:val="0"/>
          <w:marBottom w:val="0"/>
          <w:divBdr>
            <w:top w:val="none" w:sz="0" w:space="0" w:color="auto"/>
            <w:left w:val="none" w:sz="0" w:space="0" w:color="auto"/>
            <w:bottom w:val="none" w:sz="0" w:space="0" w:color="auto"/>
            <w:right w:val="none" w:sz="0" w:space="0" w:color="auto"/>
          </w:divBdr>
        </w:div>
        <w:div w:id="1008216710">
          <w:marLeft w:val="0"/>
          <w:marRight w:val="0"/>
          <w:marTop w:val="0"/>
          <w:marBottom w:val="0"/>
          <w:divBdr>
            <w:top w:val="none" w:sz="0" w:space="0" w:color="auto"/>
            <w:left w:val="none" w:sz="0" w:space="0" w:color="auto"/>
            <w:bottom w:val="none" w:sz="0" w:space="0" w:color="auto"/>
            <w:right w:val="none" w:sz="0" w:space="0" w:color="auto"/>
          </w:divBdr>
        </w:div>
        <w:div w:id="1018703175">
          <w:marLeft w:val="0"/>
          <w:marRight w:val="0"/>
          <w:marTop w:val="0"/>
          <w:marBottom w:val="0"/>
          <w:divBdr>
            <w:top w:val="none" w:sz="0" w:space="0" w:color="auto"/>
            <w:left w:val="none" w:sz="0" w:space="0" w:color="auto"/>
            <w:bottom w:val="none" w:sz="0" w:space="0" w:color="auto"/>
            <w:right w:val="none" w:sz="0" w:space="0" w:color="auto"/>
          </w:divBdr>
        </w:div>
        <w:div w:id="1032073425">
          <w:marLeft w:val="0"/>
          <w:marRight w:val="0"/>
          <w:marTop w:val="0"/>
          <w:marBottom w:val="0"/>
          <w:divBdr>
            <w:top w:val="none" w:sz="0" w:space="0" w:color="auto"/>
            <w:left w:val="none" w:sz="0" w:space="0" w:color="auto"/>
            <w:bottom w:val="none" w:sz="0" w:space="0" w:color="auto"/>
            <w:right w:val="none" w:sz="0" w:space="0" w:color="auto"/>
          </w:divBdr>
        </w:div>
        <w:div w:id="1034037839">
          <w:marLeft w:val="0"/>
          <w:marRight w:val="0"/>
          <w:marTop w:val="0"/>
          <w:marBottom w:val="0"/>
          <w:divBdr>
            <w:top w:val="none" w:sz="0" w:space="0" w:color="auto"/>
            <w:left w:val="none" w:sz="0" w:space="0" w:color="auto"/>
            <w:bottom w:val="none" w:sz="0" w:space="0" w:color="auto"/>
            <w:right w:val="none" w:sz="0" w:space="0" w:color="auto"/>
          </w:divBdr>
        </w:div>
        <w:div w:id="1062558392">
          <w:marLeft w:val="0"/>
          <w:marRight w:val="0"/>
          <w:marTop w:val="0"/>
          <w:marBottom w:val="0"/>
          <w:divBdr>
            <w:top w:val="none" w:sz="0" w:space="0" w:color="auto"/>
            <w:left w:val="none" w:sz="0" w:space="0" w:color="auto"/>
            <w:bottom w:val="none" w:sz="0" w:space="0" w:color="auto"/>
            <w:right w:val="none" w:sz="0" w:space="0" w:color="auto"/>
          </w:divBdr>
        </w:div>
        <w:div w:id="1068655504">
          <w:marLeft w:val="0"/>
          <w:marRight w:val="0"/>
          <w:marTop w:val="0"/>
          <w:marBottom w:val="0"/>
          <w:divBdr>
            <w:top w:val="none" w:sz="0" w:space="0" w:color="auto"/>
            <w:left w:val="none" w:sz="0" w:space="0" w:color="auto"/>
            <w:bottom w:val="none" w:sz="0" w:space="0" w:color="auto"/>
            <w:right w:val="none" w:sz="0" w:space="0" w:color="auto"/>
          </w:divBdr>
          <w:divsChild>
            <w:div w:id="1378507240">
              <w:marLeft w:val="0"/>
              <w:marRight w:val="0"/>
              <w:marTop w:val="0"/>
              <w:marBottom w:val="0"/>
              <w:divBdr>
                <w:top w:val="none" w:sz="0" w:space="0" w:color="auto"/>
                <w:left w:val="none" w:sz="0" w:space="0" w:color="auto"/>
                <w:bottom w:val="none" w:sz="0" w:space="0" w:color="auto"/>
                <w:right w:val="none" w:sz="0" w:space="0" w:color="auto"/>
              </w:divBdr>
            </w:div>
            <w:div w:id="1496265067">
              <w:marLeft w:val="0"/>
              <w:marRight w:val="0"/>
              <w:marTop w:val="0"/>
              <w:marBottom w:val="0"/>
              <w:divBdr>
                <w:top w:val="none" w:sz="0" w:space="0" w:color="auto"/>
                <w:left w:val="none" w:sz="0" w:space="0" w:color="auto"/>
                <w:bottom w:val="none" w:sz="0" w:space="0" w:color="auto"/>
                <w:right w:val="none" w:sz="0" w:space="0" w:color="auto"/>
              </w:divBdr>
            </w:div>
            <w:div w:id="1618027494">
              <w:marLeft w:val="0"/>
              <w:marRight w:val="0"/>
              <w:marTop w:val="0"/>
              <w:marBottom w:val="0"/>
              <w:divBdr>
                <w:top w:val="none" w:sz="0" w:space="0" w:color="auto"/>
                <w:left w:val="none" w:sz="0" w:space="0" w:color="auto"/>
                <w:bottom w:val="none" w:sz="0" w:space="0" w:color="auto"/>
                <w:right w:val="none" w:sz="0" w:space="0" w:color="auto"/>
              </w:divBdr>
            </w:div>
            <w:div w:id="1852186201">
              <w:marLeft w:val="0"/>
              <w:marRight w:val="0"/>
              <w:marTop w:val="0"/>
              <w:marBottom w:val="0"/>
              <w:divBdr>
                <w:top w:val="none" w:sz="0" w:space="0" w:color="auto"/>
                <w:left w:val="none" w:sz="0" w:space="0" w:color="auto"/>
                <w:bottom w:val="none" w:sz="0" w:space="0" w:color="auto"/>
                <w:right w:val="none" w:sz="0" w:space="0" w:color="auto"/>
              </w:divBdr>
            </w:div>
          </w:divsChild>
        </w:div>
        <w:div w:id="1072462732">
          <w:marLeft w:val="0"/>
          <w:marRight w:val="0"/>
          <w:marTop w:val="0"/>
          <w:marBottom w:val="0"/>
          <w:divBdr>
            <w:top w:val="none" w:sz="0" w:space="0" w:color="auto"/>
            <w:left w:val="none" w:sz="0" w:space="0" w:color="auto"/>
            <w:bottom w:val="none" w:sz="0" w:space="0" w:color="auto"/>
            <w:right w:val="none" w:sz="0" w:space="0" w:color="auto"/>
          </w:divBdr>
        </w:div>
        <w:div w:id="1072774735">
          <w:marLeft w:val="0"/>
          <w:marRight w:val="0"/>
          <w:marTop w:val="0"/>
          <w:marBottom w:val="0"/>
          <w:divBdr>
            <w:top w:val="none" w:sz="0" w:space="0" w:color="auto"/>
            <w:left w:val="none" w:sz="0" w:space="0" w:color="auto"/>
            <w:bottom w:val="none" w:sz="0" w:space="0" w:color="auto"/>
            <w:right w:val="none" w:sz="0" w:space="0" w:color="auto"/>
          </w:divBdr>
        </w:div>
        <w:div w:id="1085567808">
          <w:marLeft w:val="0"/>
          <w:marRight w:val="0"/>
          <w:marTop w:val="0"/>
          <w:marBottom w:val="0"/>
          <w:divBdr>
            <w:top w:val="none" w:sz="0" w:space="0" w:color="auto"/>
            <w:left w:val="none" w:sz="0" w:space="0" w:color="auto"/>
            <w:bottom w:val="none" w:sz="0" w:space="0" w:color="auto"/>
            <w:right w:val="none" w:sz="0" w:space="0" w:color="auto"/>
          </w:divBdr>
          <w:divsChild>
            <w:div w:id="1887527007">
              <w:marLeft w:val="-68"/>
              <w:marRight w:val="0"/>
              <w:marTop w:val="27"/>
              <w:marBottom w:val="27"/>
              <w:divBdr>
                <w:top w:val="none" w:sz="0" w:space="0" w:color="auto"/>
                <w:left w:val="none" w:sz="0" w:space="0" w:color="auto"/>
                <w:bottom w:val="none" w:sz="0" w:space="0" w:color="auto"/>
                <w:right w:val="none" w:sz="0" w:space="0" w:color="auto"/>
              </w:divBdr>
              <w:divsChild>
                <w:div w:id="36663476">
                  <w:marLeft w:val="0"/>
                  <w:marRight w:val="0"/>
                  <w:marTop w:val="0"/>
                  <w:marBottom w:val="0"/>
                  <w:divBdr>
                    <w:top w:val="none" w:sz="0" w:space="0" w:color="auto"/>
                    <w:left w:val="none" w:sz="0" w:space="0" w:color="auto"/>
                    <w:bottom w:val="none" w:sz="0" w:space="0" w:color="auto"/>
                    <w:right w:val="none" w:sz="0" w:space="0" w:color="auto"/>
                  </w:divBdr>
                </w:div>
                <w:div w:id="151213962">
                  <w:marLeft w:val="0"/>
                  <w:marRight w:val="0"/>
                  <w:marTop w:val="0"/>
                  <w:marBottom w:val="0"/>
                  <w:divBdr>
                    <w:top w:val="none" w:sz="0" w:space="0" w:color="auto"/>
                    <w:left w:val="none" w:sz="0" w:space="0" w:color="auto"/>
                    <w:bottom w:val="none" w:sz="0" w:space="0" w:color="auto"/>
                    <w:right w:val="none" w:sz="0" w:space="0" w:color="auto"/>
                  </w:divBdr>
                  <w:divsChild>
                    <w:div w:id="476458758">
                      <w:marLeft w:val="0"/>
                      <w:marRight w:val="0"/>
                      <w:marTop w:val="0"/>
                      <w:marBottom w:val="0"/>
                      <w:divBdr>
                        <w:top w:val="none" w:sz="0" w:space="0" w:color="auto"/>
                        <w:left w:val="none" w:sz="0" w:space="0" w:color="auto"/>
                        <w:bottom w:val="none" w:sz="0" w:space="0" w:color="auto"/>
                        <w:right w:val="none" w:sz="0" w:space="0" w:color="auto"/>
                      </w:divBdr>
                    </w:div>
                  </w:divsChild>
                </w:div>
                <w:div w:id="252396750">
                  <w:marLeft w:val="0"/>
                  <w:marRight w:val="0"/>
                  <w:marTop w:val="0"/>
                  <w:marBottom w:val="0"/>
                  <w:divBdr>
                    <w:top w:val="none" w:sz="0" w:space="0" w:color="auto"/>
                    <w:left w:val="none" w:sz="0" w:space="0" w:color="auto"/>
                    <w:bottom w:val="none" w:sz="0" w:space="0" w:color="auto"/>
                    <w:right w:val="none" w:sz="0" w:space="0" w:color="auto"/>
                  </w:divBdr>
                </w:div>
                <w:div w:id="271015517">
                  <w:marLeft w:val="0"/>
                  <w:marRight w:val="0"/>
                  <w:marTop w:val="0"/>
                  <w:marBottom w:val="0"/>
                  <w:divBdr>
                    <w:top w:val="none" w:sz="0" w:space="0" w:color="auto"/>
                    <w:left w:val="none" w:sz="0" w:space="0" w:color="auto"/>
                    <w:bottom w:val="none" w:sz="0" w:space="0" w:color="auto"/>
                    <w:right w:val="none" w:sz="0" w:space="0" w:color="auto"/>
                  </w:divBdr>
                  <w:divsChild>
                    <w:div w:id="1122189270">
                      <w:marLeft w:val="0"/>
                      <w:marRight w:val="0"/>
                      <w:marTop w:val="0"/>
                      <w:marBottom w:val="0"/>
                      <w:divBdr>
                        <w:top w:val="none" w:sz="0" w:space="0" w:color="auto"/>
                        <w:left w:val="none" w:sz="0" w:space="0" w:color="auto"/>
                        <w:bottom w:val="none" w:sz="0" w:space="0" w:color="auto"/>
                        <w:right w:val="none" w:sz="0" w:space="0" w:color="auto"/>
                      </w:divBdr>
                    </w:div>
                  </w:divsChild>
                </w:div>
                <w:div w:id="302780764">
                  <w:marLeft w:val="0"/>
                  <w:marRight w:val="0"/>
                  <w:marTop w:val="0"/>
                  <w:marBottom w:val="0"/>
                  <w:divBdr>
                    <w:top w:val="none" w:sz="0" w:space="0" w:color="auto"/>
                    <w:left w:val="none" w:sz="0" w:space="0" w:color="auto"/>
                    <w:bottom w:val="none" w:sz="0" w:space="0" w:color="auto"/>
                    <w:right w:val="none" w:sz="0" w:space="0" w:color="auto"/>
                  </w:divBdr>
                  <w:divsChild>
                    <w:div w:id="503475144">
                      <w:marLeft w:val="0"/>
                      <w:marRight w:val="0"/>
                      <w:marTop w:val="0"/>
                      <w:marBottom w:val="0"/>
                      <w:divBdr>
                        <w:top w:val="none" w:sz="0" w:space="0" w:color="auto"/>
                        <w:left w:val="none" w:sz="0" w:space="0" w:color="auto"/>
                        <w:bottom w:val="none" w:sz="0" w:space="0" w:color="auto"/>
                        <w:right w:val="none" w:sz="0" w:space="0" w:color="auto"/>
                      </w:divBdr>
                    </w:div>
                  </w:divsChild>
                </w:div>
                <w:div w:id="601956702">
                  <w:marLeft w:val="0"/>
                  <w:marRight w:val="0"/>
                  <w:marTop w:val="0"/>
                  <w:marBottom w:val="0"/>
                  <w:divBdr>
                    <w:top w:val="none" w:sz="0" w:space="0" w:color="auto"/>
                    <w:left w:val="none" w:sz="0" w:space="0" w:color="auto"/>
                    <w:bottom w:val="none" w:sz="0" w:space="0" w:color="auto"/>
                    <w:right w:val="none" w:sz="0" w:space="0" w:color="auto"/>
                  </w:divBdr>
                  <w:divsChild>
                    <w:div w:id="1037504470">
                      <w:marLeft w:val="0"/>
                      <w:marRight w:val="0"/>
                      <w:marTop w:val="0"/>
                      <w:marBottom w:val="0"/>
                      <w:divBdr>
                        <w:top w:val="none" w:sz="0" w:space="0" w:color="auto"/>
                        <w:left w:val="none" w:sz="0" w:space="0" w:color="auto"/>
                        <w:bottom w:val="none" w:sz="0" w:space="0" w:color="auto"/>
                        <w:right w:val="none" w:sz="0" w:space="0" w:color="auto"/>
                      </w:divBdr>
                    </w:div>
                  </w:divsChild>
                </w:div>
                <w:div w:id="860509451">
                  <w:marLeft w:val="0"/>
                  <w:marRight w:val="0"/>
                  <w:marTop w:val="0"/>
                  <w:marBottom w:val="0"/>
                  <w:divBdr>
                    <w:top w:val="none" w:sz="0" w:space="0" w:color="auto"/>
                    <w:left w:val="none" w:sz="0" w:space="0" w:color="auto"/>
                    <w:bottom w:val="none" w:sz="0" w:space="0" w:color="auto"/>
                    <w:right w:val="none" w:sz="0" w:space="0" w:color="auto"/>
                  </w:divBdr>
                  <w:divsChild>
                    <w:div w:id="722828945">
                      <w:marLeft w:val="0"/>
                      <w:marRight w:val="0"/>
                      <w:marTop w:val="0"/>
                      <w:marBottom w:val="0"/>
                      <w:divBdr>
                        <w:top w:val="none" w:sz="0" w:space="0" w:color="auto"/>
                        <w:left w:val="none" w:sz="0" w:space="0" w:color="auto"/>
                        <w:bottom w:val="none" w:sz="0" w:space="0" w:color="auto"/>
                        <w:right w:val="none" w:sz="0" w:space="0" w:color="auto"/>
                      </w:divBdr>
                    </w:div>
                  </w:divsChild>
                </w:div>
                <w:div w:id="1170949371">
                  <w:marLeft w:val="0"/>
                  <w:marRight w:val="0"/>
                  <w:marTop w:val="0"/>
                  <w:marBottom w:val="0"/>
                  <w:divBdr>
                    <w:top w:val="none" w:sz="0" w:space="0" w:color="auto"/>
                    <w:left w:val="none" w:sz="0" w:space="0" w:color="auto"/>
                    <w:bottom w:val="none" w:sz="0" w:space="0" w:color="auto"/>
                    <w:right w:val="none" w:sz="0" w:space="0" w:color="auto"/>
                  </w:divBdr>
                </w:div>
                <w:div w:id="1361661584">
                  <w:marLeft w:val="0"/>
                  <w:marRight w:val="0"/>
                  <w:marTop w:val="0"/>
                  <w:marBottom w:val="0"/>
                  <w:divBdr>
                    <w:top w:val="none" w:sz="0" w:space="0" w:color="auto"/>
                    <w:left w:val="none" w:sz="0" w:space="0" w:color="auto"/>
                    <w:bottom w:val="none" w:sz="0" w:space="0" w:color="auto"/>
                    <w:right w:val="none" w:sz="0" w:space="0" w:color="auto"/>
                  </w:divBdr>
                </w:div>
                <w:div w:id="1485318861">
                  <w:marLeft w:val="0"/>
                  <w:marRight w:val="0"/>
                  <w:marTop w:val="0"/>
                  <w:marBottom w:val="0"/>
                  <w:divBdr>
                    <w:top w:val="none" w:sz="0" w:space="0" w:color="auto"/>
                    <w:left w:val="none" w:sz="0" w:space="0" w:color="auto"/>
                    <w:bottom w:val="none" w:sz="0" w:space="0" w:color="auto"/>
                    <w:right w:val="none" w:sz="0" w:space="0" w:color="auto"/>
                  </w:divBdr>
                  <w:divsChild>
                    <w:div w:id="1905024516">
                      <w:marLeft w:val="0"/>
                      <w:marRight w:val="0"/>
                      <w:marTop w:val="0"/>
                      <w:marBottom w:val="0"/>
                      <w:divBdr>
                        <w:top w:val="none" w:sz="0" w:space="0" w:color="auto"/>
                        <w:left w:val="none" w:sz="0" w:space="0" w:color="auto"/>
                        <w:bottom w:val="none" w:sz="0" w:space="0" w:color="auto"/>
                        <w:right w:val="none" w:sz="0" w:space="0" w:color="auto"/>
                      </w:divBdr>
                    </w:div>
                  </w:divsChild>
                </w:div>
                <w:div w:id="1534687589">
                  <w:marLeft w:val="0"/>
                  <w:marRight w:val="0"/>
                  <w:marTop w:val="0"/>
                  <w:marBottom w:val="0"/>
                  <w:divBdr>
                    <w:top w:val="none" w:sz="0" w:space="0" w:color="auto"/>
                    <w:left w:val="none" w:sz="0" w:space="0" w:color="auto"/>
                    <w:bottom w:val="none" w:sz="0" w:space="0" w:color="auto"/>
                    <w:right w:val="none" w:sz="0" w:space="0" w:color="auto"/>
                  </w:divBdr>
                </w:div>
                <w:div w:id="1904490372">
                  <w:marLeft w:val="0"/>
                  <w:marRight w:val="0"/>
                  <w:marTop w:val="0"/>
                  <w:marBottom w:val="0"/>
                  <w:divBdr>
                    <w:top w:val="none" w:sz="0" w:space="0" w:color="auto"/>
                    <w:left w:val="none" w:sz="0" w:space="0" w:color="auto"/>
                    <w:bottom w:val="none" w:sz="0" w:space="0" w:color="auto"/>
                    <w:right w:val="none" w:sz="0" w:space="0" w:color="auto"/>
                  </w:divBdr>
                </w:div>
                <w:div w:id="2076930997">
                  <w:marLeft w:val="0"/>
                  <w:marRight w:val="0"/>
                  <w:marTop w:val="0"/>
                  <w:marBottom w:val="0"/>
                  <w:divBdr>
                    <w:top w:val="none" w:sz="0" w:space="0" w:color="auto"/>
                    <w:left w:val="none" w:sz="0" w:space="0" w:color="auto"/>
                    <w:bottom w:val="none" w:sz="0" w:space="0" w:color="auto"/>
                    <w:right w:val="none" w:sz="0" w:space="0" w:color="auto"/>
                  </w:divBdr>
                  <w:divsChild>
                    <w:div w:id="390421253">
                      <w:marLeft w:val="0"/>
                      <w:marRight w:val="0"/>
                      <w:marTop w:val="0"/>
                      <w:marBottom w:val="0"/>
                      <w:divBdr>
                        <w:top w:val="none" w:sz="0" w:space="0" w:color="auto"/>
                        <w:left w:val="none" w:sz="0" w:space="0" w:color="auto"/>
                        <w:bottom w:val="none" w:sz="0" w:space="0" w:color="auto"/>
                        <w:right w:val="none" w:sz="0" w:space="0" w:color="auto"/>
                      </w:divBdr>
                    </w:div>
                  </w:divsChild>
                </w:div>
                <w:div w:id="2100904759">
                  <w:marLeft w:val="0"/>
                  <w:marRight w:val="0"/>
                  <w:marTop w:val="0"/>
                  <w:marBottom w:val="0"/>
                  <w:divBdr>
                    <w:top w:val="none" w:sz="0" w:space="0" w:color="auto"/>
                    <w:left w:val="none" w:sz="0" w:space="0" w:color="auto"/>
                    <w:bottom w:val="none" w:sz="0" w:space="0" w:color="auto"/>
                    <w:right w:val="none" w:sz="0" w:space="0" w:color="auto"/>
                  </w:divBdr>
                  <w:divsChild>
                    <w:div w:id="205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90161">
          <w:marLeft w:val="0"/>
          <w:marRight w:val="0"/>
          <w:marTop w:val="0"/>
          <w:marBottom w:val="0"/>
          <w:divBdr>
            <w:top w:val="none" w:sz="0" w:space="0" w:color="auto"/>
            <w:left w:val="none" w:sz="0" w:space="0" w:color="auto"/>
            <w:bottom w:val="none" w:sz="0" w:space="0" w:color="auto"/>
            <w:right w:val="none" w:sz="0" w:space="0" w:color="auto"/>
          </w:divBdr>
        </w:div>
        <w:div w:id="1105927152">
          <w:marLeft w:val="0"/>
          <w:marRight w:val="0"/>
          <w:marTop w:val="0"/>
          <w:marBottom w:val="0"/>
          <w:divBdr>
            <w:top w:val="none" w:sz="0" w:space="0" w:color="auto"/>
            <w:left w:val="none" w:sz="0" w:space="0" w:color="auto"/>
            <w:bottom w:val="none" w:sz="0" w:space="0" w:color="auto"/>
            <w:right w:val="none" w:sz="0" w:space="0" w:color="auto"/>
          </w:divBdr>
        </w:div>
        <w:div w:id="1107577001">
          <w:marLeft w:val="0"/>
          <w:marRight w:val="0"/>
          <w:marTop w:val="0"/>
          <w:marBottom w:val="0"/>
          <w:divBdr>
            <w:top w:val="none" w:sz="0" w:space="0" w:color="auto"/>
            <w:left w:val="none" w:sz="0" w:space="0" w:color="auto"/>
            <w:bottom w:val="none" w:sz="0" w:space="0" w:color="auto"/>
            <w:right w:val="none" w:sz="0" w:space="0" w:color="auto"/>
          </w:divBdr>
        </w:div>
        <w:div w:id="1163666418">
          <w:marLeft w:val="0"/>
          <w:marRight w:val="0"/>
          <w:marTop w:val="0"/>
          <w:marBottom w:val="0"/>
          <w:divBdr>
            <w:top w:val="none" w:sz="0" w:space="0" w:color="auto"/>
            <w:left w:val="none" w:sz="0" w:space="0" w:color="auto"/>
            <w:bottom w:val="none" w:sz="0" w:space="0" w:color="auto"/>
            <w:right w:val="none" w:sz="0" w:space="0" w:color="auto"/>
          </w:divBdr>
        </w:div>
        <w:div w:id="1168519764">
          <w:marLeft w:val="0"/>
          <w:marRight w:val="0"/>
          <w:marTop w:val="0"/>
          <w:marBottom w:val="0"/>
          <w:divBdr>
            <w:top w:val="none" w:sz="0" w:space="0" w:color="auto"/>
            <w:left w:val="none" w:sz="0" w:space="0" w:color="auto"/>
            <w:bottom w:val="none" w:sz="0" w:space="0" w:color="auto"/>
            <w:right w:val="none" w:sz="0" w:space="0" w:color="auto"/>
          </w:divBdr>
          <w:divsChild>
            <w:div w:id="930088655">
              <w:marLeft w:val="-68"/>
              <w:marRight w:val="0"/>
              <w:marTop w:val="27"/>
              <w:marBottom w:val="27"/>
              <w:divBdr>
                <w:top w:val="none" w:sz="0" w:space="0" w:color="auto"/>
                <w:left w:val="none" w:sz="0" w:space="0" w:color="auto"/>
                <w:bottom w:val="none" w:sz="0" w:space="0" w:color="auto"/>
                <w:right w:val="none" w:sz="0" w:space="0" w:color="auto"/>
              </w:divBdr>
              <w:divsChild>
                <w:div w:id="285551182">
                  <w:marLeft w:val="0"/>
                  <w:marRight w:val="0"/>
                  <w:marTop w:val="0"/>
                  <w:marBottom w:val="0"/>
                  <w:divBdr>
                    <w:top w:val="none" w:sz="0" w:space="0" w:color="auto"/>
                    <w:left w:val="none" w:sz="0" w:space="0" w:color="auto"/>
                    <w:bottom w:val="none" w:sz="0" w:space="0" w:color="auto"/>
                    <w:right w:val="none" w:sz="0" w:space="0" w:color="auto"/>
                  </w:divBdr>
                  <w:divsChild>
                    <w:div w:id="1971204063">
                      <w:marLeft w:val="0"/>
                      <w:marRight w:val="0"/>
                      <w:marTop w:val="0"/>
                      <w:marBottom w:val="0"/>
                      <w:divBdr>
                        <w:top w:val="none" w:sz="0" w:space="0" w:color="auto"/>
                        <w:left w:val="none" w:sz="0" w:space="0" w:color="auto"/>
                        <w:bottom w:val="none" w:sz="0" w:space="0" w:color="auto"/>
                        <w:right w:val="none" w:sz="0" w:space="0" w:color="auto"/>
                      </w:divBdr>
                    </w:div>
                  </w:divsChild>
                </w:div>
                <w:div w:id="491725900">
                  <w:marLeft w:val="0"/>
                  <w:marRight w:val="0"/>
                  <w:marTop w:val="0"/>
                  <w:marBottom w:val="0"/>
                  <w:divBdr>
                    <w:top w:val="none" w:sz="0" w:space="0" w:color="auto"/>
                    <w:left w:val="none" w:sz="0" w:space="0" w:color="auto"/>
                    <w:bottom w:val="none" w:sz="0" w:space="0" w:color="auto"/>
                    <w:right w:val="none" w:sz="0" w:space="0" w:color="auto"/>
                  </w:divBdr>
                  <w:divsChild>
                    <w:div w:id="600530538">
                      <w:marLeft w:val="0"/>
                      <w:marRight w:val="0"/>
                      <w:marTop w:val="0"/>
                      <w:marBottom w:val="0"/>
                      <w:divBdr>
                        <w:top w:val="none" w:sz="0" w:space="0" w:color="auto"/>
                        <w:left w:val="none" w:sz="0" w:space="0" w:color="auto"/>
                        <w:bottom w:val="none" w:sz="0" w:space="0" w:color="auto"/>
                        <w:right w:val="none" w:sz="0" w:space="0" w:color="auto"/>
                      </w:divBdr>
                    </w:div>
                  </w:divsChild>
                </w:div>
                <w:div w:id="609901200">
                  <w:marLeft w:val="0"/>
                  <w:marRight w:val="0"/>
                  <w:marTop w:val="0"/>
                  <w:marBottom w:val="0"/>
                  <w:divBdr>
                    <w:top w:val="none" w:sz="0" w:space="0" w:color="auto"/>
                    <w:left w:val="none" w:sz="0" w:space="0" w:color="auto"/>
                    <w:bottom w:val="none" w:sz="0" w:space="0" w:color="auto"/>
                    <w:right w:val="none" w:sz="0" w:space="0" w:color="auto"/>
                  </w:divBdr>
                  <w:divsChild>
                    <w:div w:id="1978101869">
                      <w:marLeft w:val="0"/>
                      <w:marRight w:val="0"/>
                      <w:marTop w:val="0"/>
                      <w:marBottom w:val="0"/>
                      <w:divBdr>
                        <w:top w:val="none" w:sz="0" w:space="0" w:color="auto"/>
                        <w:left w:val="none" w:sz="0" w:space="0" w:color="auto"/>
                        <w:bottom w:val="none" w:sz="0" w:space="0" w:color="auto"/>
                        <w:right w:val="none" w:sz="0" w:space="0" w:color="auto"/>
                      </w:divBdr>
                    </w:div>
                  </w:divsChild>
                </w:div>
                <w:div w:id="634798506">
                  <w:marLeft w:val="0"/>
                  <w:marRight w:val="0"/>
                  <w:marTop w:val="0"/>
                  <w:marBottom w:val="0"/>
                  <w:divBdr>
                    <w:top w:val="none" w:sz="0" w:space="0" w:color="auto"/>
                    <w:left w:val="none" w:sz="0" w:space="0" w:color="auto"/>
                    <w:bottom w:val="none" w:sz="0" w:space="0" w:color="auto"/>
                    <w:right w:val="none" w:sz="0" w:space="0" w:color="auto"/>
                  </w:divBdr>
                  <w:divsChild>
                    <w:div w:id="448935193">
                      <w:marLeft w:val="0"/>
                      <w:marRight w:val="0"/>
                      <w:marTop w:val="0"/>
                      <w:marBottom w:val="0"/>
                      <w:divBdr>
                        <w:top w:val="none" w:sz="0" w:space="0" w:color="auto"/>
                        <w:left w:val="none" w:sz="0" w:space="0" w:color="auto"/>
                        <w:bottom w:val="none" w:sz="0" w:space="0" w:color="auto"/>
                        <w:right w:val="none" w:sz="0" w:space="0" w:color="auto"/>
                      </w:divBdr>
                    </w:div>
                  </w:divsChild>
                </w:div>
                <w:div w:id="718936356">
                  <w:marLeft w:val="0"/>
                  <w:marRight w:val="0"/>
                  <w:marTop w:val="0"/>
                  <w:marBottom w:val="0"/>
                  <w:divBdr>
                    <w:top w:val="none" w:sz="0" w:space="0" w:color="auto"/>
                    <w:left w:val="none" w:sz="0" w:space="0" w:color="auto"/>
                    <w:bottom w:val="none" w:sz="0" w:space="0" w:color="auto"/>
                    <w:right w:val="none" w:sz="0" w:space="0" w:color="auto"/>
                  </w:divBdr>
                </w:div>
                <w:div w:id="863132248">
                  <w:marLeft w:val="0"/>
                  <w:marRight w:val="0"/>
                  <w:marTop w:val="0"/>
                  <w:marBottom w:val="0"/>
                  <w:divBdr>
                    <w:top w:val="none" w:sz="0" w:space="0" w:color="auto"/>
                    <w:left w:val="none" w:sz="0" w:space="0" w:color="auto"/>
                    <w:bottom w:val="none" w:sz="0" w:space="0" w:color="auto"/>
                    <w:right w:val="none" w:sz="0" w:space="0" w:color="auto"/>
                  </w:divBdr>
                  <w:divsChild>
                    <w:div w:id="1802846237">
                      <w:marLeft w:val="0"/>
                      <w:marRight w:val="0"/>
                      <w:marTop w:val="0"/>
                      <w:marBottom w:val="0"/>
                      <w:divBdr>
                        <w:top w:val="none" w:sz="0" w:space="0" w:color="auto"/>
                        <w:left w:val="none" w:sz="0" w:space="0" w:color="auto"/>
                        <w:bottom w:val="none" w:sz="0" w:space="0" w:color="auto"/>
                        <w:right w:val="none" w:sz="0" w:space="0" w:color="auto"/>
                      </w:divBdr>
                    </w:div>
                  </w:divsChild>
                </w:div>
                <w:div w:id="1028482301">
                  <w:marLeft w:val="0"/>
                  <w:marRight w:val="0"/>
                  <w:marTop w:val="0"/>
                  <w:marBottom w:val="0"/>
                  <w:divBdr>
                    <w:top w:val="none" w:sz="0" w:space="0" w:color="auto"/>
                    <w:left w:val="none" w:sz="0" w:space="0" w:color="auto"/>
                    <w:bottom w:val="none" w:sz="0" w:space="0" w:color="auto"/>
                    <w:right w:val="none" w:sz="0" w:space="0" w:color="auto"/>
                  </w:divBdr>
                </w:div>
                <w:div w:id="1148983907">
                  <w:marLeft w:val="0"/>
                  <w:marRight w:val="0"/>
                  <w:marTop w:val="0"/>
                  <w:marBottom w:val="0"/>
                  <w:divBdr>
                    <w:top w:val="none" w:sz="0" w:space="0" w:color="auto"/>
                    <w:left w:val="none" w:sz="0" w:space="0" w:color="auto"/>
                    <w:bottom w:val="none" w:sz="0" w:space="0" w:color="auto"/>
                    <w:right w:val="none" w:sz="0" w:space="0" w:color="auto"/>
                  </w:divBdr>
                </w:div>
                <w:div w:id="1350183439">
                  <w:marLeft w:val="0"/>
                  <w:marRight w:val="0"/>
                  <w:marTop w:val="0"/>
                  <w:marBottom w:val="0"/>
                  <w:divBdr>
                    <w:top w:val="none" w:sz="0" w:space="0" w:color="auto"/>
                    <w:left w:val="none" w:sz="0" w:space="0" w:color="auto"/>
                    <w:bottom w:val="none" w:sz="0" w:space="0" w:color="auto"/>
                    <w:right w:val="none" w:sz="0" w:space="0" w:color="auto"/>
                  </w:divBdr>
                  <w:divsChild>
                    <w:div w:id="510678688">
                      <w:marLeft w:val="0"/>
                      <w:marRight w:val="0"/>
                      <w:marTop w:val="0"/>
                      <w:marBottom w:val="0"/>
                      <w:divBdr>
                        <w:top w:val="none" w:sz="0" w:space="0" w:color="auto"/>
                        <w:left w:val="none" w:sz="0" w:space="0" w:color="auto"/>
                        <w:bottom w:val="none" w:sz="0" w:space="0" w:color="auto"/>
                        <w:right w:val="none" w:sz="0" w:space="0" w:color="auto"/>
                      </w:divBdr>
                    </w:div>
                  </w:divsChild>
                </w:div>
                <w:div w:id="1419598355">
                  <w:marLeft w:val="0"/>
                  <w:marRight w:val="0"/>
                  <w:marTop w:val="0"/>
                  <w:marBottom w:val="0"/>
                  <w:divBdr>
                    <w:top w:val="none" w:sz="0" w:space="0" w:color="auto"/>
                    <w:left w:val="none" w:sz="0" w:space="0" w:color="auto"/>
                    <w:bottom w:val="none" w:sz="0" w:space="0" w:color="auto"/>
                    <w:right w:val="none" w:sz="0" w:space="0" w:color="auto"/>
                  </w:divBdr>
                  <w:divsChild>
                    <w:div w:id="2051998942">
                      <w:marLeft w:val="0"/>
                      <w:marRight w:val="0"/>
                      <w:marTop w:val="0"/>
                      <w:marBottom w:val="0"/>
                      <w:divBdr>
                        <w:top w:val="none" w:sz="0" w:space="0" w:color="auto"/>
                        <w:left w:val="none" w:sz="0" w:space="0" w:color="auto"/>
                        <w:bottom w:val="none" w:sz="0" w:space="0" w:color="auto"/>
                        <w:right w:val="none" w:sz="0" w:space="0" w:color="auto"/>
                      </w:divBdr>
                    </w:div>
                  </w:divsChild>
                </w:div>
                <w:div w:id="1469275870">
                  <w:marLeft w:val="0"/>
                  <w:marRight w:val="0"/>
                  <w:marTop w:val="0"/>
                  <w:marBottom w:val="0"/>
                  <w:divBdr>
                    <w:top w:val="none" w:sz="0" w:space="0" w:color="auto"/>
                    <w:left w:val="none" w:sz="0" w:space="0" w:color="auto"/>
                    <w:bottom w:val="none" w:sz="0" w:space="0" w:color="auto"/>
                    <w:right w:val="none" w:sz="0" w:space="0" w:color="auto"/>
                  </w:divBdr>
                  <w:divsChild>
                    <w:div w:id="888304770">
                      <w:marLeft w:val="0"/>
                      <w:marRight w:val="0"/>
                      <w:marTop w:val="0"/>
                      <w:marBottom w:val="0"/>
                      <w:divBdr>
                        <w:top w:val="none" w:sz="0" w:space="0" w:color="auto"/>
                        <w:left w:val="none" w:sz="0" w:space="0" w:color="auto"/>
                        <w:bottom w:val="none" w:sz="0" w:space="0" w:color="auto"/>
                        <w:right w:val="none" w:sz="0" w:space="0" w:color="auto"/>
                      </w:divBdr>
                    </w:div>
                  </w:divsChild>
                </w:div>
                <w:div w:id="1781531470">
                  <w:marLeft w:val="0"/>
                  <w:marRight w:val="0"/>
                  <w:marTop w:val="0"/>
                  <w:marBottom w:val="0"/>
                  <w:divBdr>
                    <w:top w:val="none" w:sz="0" w:space="0" w:color="auto"/>
                    <w:left w:val="none" w:sz="0" w:space="0" w:color="auto"/>
                    <w:bottom w:val="none" w:sz="0" w:space="0" w:color="auto"/>
                    <w:right w:val="none" w:sz="0" w:space="0" w:color="auto"/>
                  </w:divBdr>
                </w:div>
                <w:div w:id="1889338559">
                  <w:marLeft w:val="0"/>
                  <w:marRight w:val="0"/>
                  <w:marTop w:val="0"/>
                  <w:marBottom w:val="0"/>
                  <w:divBdr>
                    <w:top w:val="none" w:sz="0" w:space="0" w:color="auto"/>
                    <w:left w:val="none" w:sz="0" w:space="0" w:color="auto"/>
                    <w:bottom w:val="none" w:sz="0" w:space="0" w:color="auto"/>
                    <w:right w:val="none" w:sz="0" w:space="0" w:color="auto"/>
                  </w:divBdr>
                </w:div>
                <w:div w:id="20943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739">
          <w:marLeft w:val="0"/>
          <w:marRight w:val="0"/>
          <w:marTop w:val="0"/>
          <w:marBottom w:val="0"/>
          <w:divBdr>
            <w:top w:val="none" w:sz="0" w:space="0" w:color="auto"/>
            <w:left w:val="none" w:sz="0" w:space="0" w:color="auto"/>
            <w:bottom w:val="none" w:sz="0" w:space="0" w:color="auto"/>
            <w:right w:val="none" w:sz="0" w:space="0" w:color="auto"/>
          </w:divBdr>
          <w:divsChild>
            <w:div w:id="904493445">
              <w:marLeft w:val="0"/>
              <w:marRight w:val="0"/>
              <w:marTop w:val="0"/>
              <w:marBottom w:val="0"/>
              <w:divBdr>
                <w:top w:val="none" w:sz="0" w:space="0" w:color="auto"/>
                <w:left w:val="none" w:sz="0" w:space="0" w:color="auto"/>
                <w:bottom w:val="none" w:sz="0" w:space="0" w:color="auto"/>
                <w:right w:val="none" w:sz="0" w:space="0" w:color="auto"/>
              </w:divBdr>
            </w:div>
            <w:div w:id="1478843216">
              <w:marLeft w:val="0"/>
              <w:marRight w:val="0"/>
              <w:marTop w:val="0"/>
              <w:marBottom w:val="0"/>
              <w:divBdr>
                <w:top w:val="none" w:sz="0" w:space="0" w:color="auto"/>
                <w:left w:val="none" w:sz="0" w:space="0" w:color="auto"/>
                <w:bottom w:val="none" w:sz="0" w:space="0" w:color="auto"/>
                <w:right w:val="none" w:sz="0" w:space="0" w:color="auto"/>
              </w:divBdr>
            </w:div>
            <w:div w:id="1912038176">
              <w:marLeft w:val="0"/>
              <w:marRight w:val="0"/>
              <w:marTop w:val="0"/>
              <w:marBottom w:val="0"/>
              <w:divBdr>
                <w:top w:val="none" w:sz="0" w:space="0" w:color="auto"/>
                <w:left w:val="none" w:sz="0" w:space="0" w:color="auto"/>
                <w:bottom w:val="none" w:sz="0" w:space="0" w:color="auto"/>
                <w:right w:val="none" w:sz="0" w:space="0" w:color="auto"/>
              </w:divBdr>
            </w:div>
            <w:div w:id="2076123160">
              <w:marLeft w:val="0"/>
              <w:marRight w:val="0"/>
              <w:marTop w:val="0"/>
              <w:marBottom w:val="0"/>
              <w:divBdr>
                <w:top w:val="none" w:sz="0" w:space="0" w:color="auto"/>
                <w:left w:val="none" w:sz="0" w:space="0" w:color="auto"/>
                <w:bottom w:val="none" w:sz="0" w:space="0" w:color="auto"/>
                <w:right w:val="none" w:sz="0" w:space="0" w:color="auto"/>
              </w:divBdr>
            </w:div>
            <w:div w:id="2110082900">
              <w:marLeft w:val="0"/>
              <w:marRight w:val="0"/>
              <w:marTop w:val="0"/>
              <w:marBottom w:val="0"/>
              <w:divBdr>
                <w:top w:val="none" w:sz="0" w:space="0" w:color="auto"/>
                <w:left w:val="none" w:sz="0" w:space="0" w:color="auto"/>
                <w:bottom w:val="none" w:sz="0" w:space="0" w:color="auto"/>
                <w:right w:val="none" w:sz="0" w:space="0" w:color="auto"/>
              </w:divBdr>
            </w:div>
          </w:divsChild>
        </w:div>
        <w:div w:id="1249922292">
          <w:marLeft w:val="0"/>
          <w:marRight w:val="0"/>
          <w:marTop w:val="0"/>
          <w:marBottom w:val="0"/>
          <w:divBdr>
            <w:top w:val="none" w:sz="0" w:space="0" w:color="auto"/>
            <w:left w:val="none" w:sz="0" w:space="0" w:color="auto"/>
            <w:bottom w:val="none" w:sz="0" w:space="0" w:color="auto"/>
            <w:right w:val="none" w:sz="0" w:space="0" w:color="auto"/>
          </w:divBdr>
        </w:div>
        <w:div w:id="1256209056">
          <w:marLeft w:val="0"/>
          <w:marRight w:val="0"/>
          <w:marTop w:val="0"/>
          <w:marBottom w:val="0"/>
          <w:divBdr>
            <w:top w:val="none" w:sz="0" w:space="0" w:color="auto"/>
            <w:left w:val="none" w:sz="0" w:space="0" w:color="auto"/>
            <w:bottom w:val="none" w:sz="0" w:space="0" w:color="auto"/>
            <w:right w:val="none" w:sz="0" w:space="0" w:color="auto"/>
          </w:divBdr>
        </w:div>
        <w:div w:id="1279332802">
          <w:marLeft w:val="0"/>
          <w:marRight w:val="0"/>
          <w:marTop w:val="0"/>
          <w:marBottom w:val="0"/>
          <w:divBdr>
            <w:top w:val="none" w:sz="0" w:space="0" w:color="auto"/>
            <w:left w:val="none" w:sz="0" w:space="0" w:color="auto"/>
            <w:bottom w:val="none" w:sz="0" w:space="0" w:color="auto"/>
            <w:right w:val="none" w:sz="0" w:space="0" w:color="auto"/>
          </w:divBdr>
        </w:div>
        <w:div w:id="1297833260">
          <w:marLeft w:val="0"/>
          <w:marRight w:val="0"/>
          <w:marTop w:val="0"/>
          <w:marBottom w:val="0"/>
          <w:divBdr>
            <w:top w:val="none" w:sz="0" w:space="0" w:color="auto"/>
            <w:left w:val="none" w:sz="0" w:space="0" w:color="auto"/>
            <w:bottom w:val="none" w:sz="0" w:space="0" w:color="auto"/>
            <w:right w:val="none" w:sz="0" w:space="0" w:color="auto"/>
          </w:divBdr>
        </w:div>
        <w:div w:id="1304626483">
          <w:marLeft w:val="0"/>
          <w:marRight w:val="0"/>
          <w:marTop w:val="0"/>
          <w:marBottom w:val="0"/>
          <w:divBdr>
            <w:top w:val="none" w:sz="0" w:space="0" w:color="auto"/>
            <w:left w:val="none" w:sz="0" w:space="0" w:color="auto"/>
            <w:bottom w:val="none" w:sz="0" w:space="0" w:color="auto"/>
            <w:right w:val="none" w:sz="0" w:space="0" w:color="auto"/>
          </w:divBdr>
          <w:divsChild>
            <w:div w:id="134490017">
              <w:marLeft w:val="-68"/>
              <w:marRight w:val="0"/>
              <w:marTop w:val="27"/>
              <w:marBottom w:val="27"/>
              <w:divBdr>
                <w:top w:val="none" w:sz="0" w:space="0" w:color="auto"/>
                <w:left w:val="none" w:sz="0" w:space="0" w:color="auto"/>
                <w:bottom w:val="none" w:sz="0" w:space="0" w:color="auto"/>
                <w:right w:val="none" w:sz="0" w:space="0" w:color="auto"/>
              </w:divBdr>
              <w:divsChild>
                <w:div w:id="119761048">
                  <w:marLeft w:val="0"/>
                  <w:marRight w:val="0"/>
                  <w:marTop w:val="0"/>
                  <w:marBottom w:val="0"/>
                  <w:divBdr>
                    <w:top w:val="none" w:sz="0" w:space="0" w:color="auto"/>
                    <w:left w:val="none" w:sz="0" w:space="0" w:color="auto"/>
                    <w:bottom w:val="none" w:sz="0" w:space="0" w:color="auto"/>
                    <w:right w:val="none" w:sz="0" w:space="0" w:color="auto"/>
                  </w:divBdr>
                  <w:divsChild>
                    <w:div w:id="1660378465">
                      <w:marLeft w:val="0"/>
                      <w:marRight w:val="0"/>
                      <w:marTop w:val="0"/>
                      <w:marBottom w:val="0"/>
                      <w:divBdr>
                        <w:top w:val="none" w:sz="0" w:space="0" w:color="auto"/>
                        <w:left w:val="none" w:sz="0" w:space="0" w:color="auto"/>
                        <w:bottom w:val="none" w:sz="0" w:space="0" w:color="auto"/>
                        <w:right w:val="none" w:sz="0" w:space="0" w:color="auto"/>
                      </w:divBdr>
                    </w:div>
                  </w:divsChild>
                </w:div>
                <w:div w:id="168451299">
                  <w:marLeft w:val="0"/>
                  <w:marRight w:val="0"/>
                  <w:marTop w:val="0"/>
                  <w:marBottom w:val="0"/>
                  <w:divBdr>
                    <w:top w:val="none" w:sz="0" w:space="0" w:color="auto"/>
                    <w:left w:val="none" w:sz="0" w:space="0" w:color="auto"/>
                    <w:bottom w:val="none" w:sz="0" w:space="0" w:color="auto"/>
                    <w:right w:val="none" w:sz="0" w:space="0" w:color="auto"/>
                  </w:divBdr>
                  <w:divsChild>
                    <w:div w:id="1807431904">
                      <w:marLeft w:val="0"/>
                      <w:marRight w:val="0"/>
                      <w:marTop w:val="0"/>
                      <w:marBottom w:val="0"/>
                      <w:divBdr>
                        <w:top w:val="none" w:sz="0" w:space="0" w:color="auto"/>
                        <w:left w:val="none" w:sz="0" w:space="0" w:color="auto"/>
                        <w:bottom w:val="none" w:sz="0" w:space="0" w:color="auto"/>
                        <w:right w:val="none" w:sz="0" w:space="0" w:color="auto"/>
                      </w:divBdr>
                    </w:div>
                  </w:divsChild>
                </w:div>
                <w:div w:id="224951527">
                  <w:marLeft w:val="0"/>
                  <w:marRight w:val="0"/>
                  <w:marTop w:val="0"/>
                  <w:marBottom w:val="0"/>
                  <w:divBdr>
                    <w:top w:val="none" w:sz="0" w:space="0" w:color="auto"/>
                    <w:left w:val="none" w:sz="0" w:space="0" w:color="auto"/>
                    <w:bottom w:val="none" w:sz="0" w:space="0" w:color="auto"/>
                    <w:right w:val="none" w:sz="0" w:space="0" w:color="auto"/>
                  </w:divBdr>
                  <w:divsChild>
                    <w:div w:id="1769227859">
                      <w:marLeft w:val="0"/>
                      <w:marRight w:val="0"/>
                      <w:marTop w:val="0"/>
                      <w:marBottom w:val="0"/>
                      <w:divBdr>
                        <w:top w:val="none" w:sz="0" w:space="0" w:color="auto"/>
                        <w:left w:val="none" w:sz="0" w:space="0" w:color="auto"/>
                        <w:bottom w:val="none" w:sz="0" w:space="0" w:color="auto"/>
                        <w:right w:val="none" w:sz="0" w:space="0" w:color="auto"/>
                      </w:divBdr>
                    </w:div>
                  </w:divsChild>
                </w:div>
                <w:div w:id="337317234">
                  <w:marLeft w:val="0"/>
                  <w:marRight w:val="0"/>
                  <w:marTop w:val="0"/>
                  <w:marBottom w:val="0"/>
                  <w:divBdr>
                    <w:top w:val="none" w:sz="0" w:space="0" w:color="auto"/>
                    <w:left w:val="none" w:sz="0" w:space="0" w:color="auto"/>
                    <w:bottom w:val="none" w:sz="0" w:space="0" w:color="auto"/>
                    <w:right w:val="none" w:sz="0" w:space="0" w:color="auto"/>
                  </w:divBdr>
                </w:div>
                <w:div w:id="467741495">
                  <w:marLeft w:val="0"/>
                  <w:marRight w:val="0"/>
                  <w:marTop w:val="0"/>
                  <w:marBottom w:val="0"/>
                  <w:divBdr>
                    <w:top w:val="none" w:sz="0" w:space="0" w:color="auto"/>
                    <w:left w:val="none" w:sz="0" w:space="0" w:color="auto"/>
                    <w:bottom w:val="none" w:sz="0" w:space="0" w:color="auto"/>
                    <w:right w:val="none" w:sz="0" w:space="0" w:color="auto"/>
                  </w:divBdr>
                  <w:divsChild>
                    <w:div w:id="1291941553">
                      <w:marLeft w:val="0"/>
                      <w:marRight w:val="0"/>
                      <w:marTop w:val="0"/>
                      <w:marBottom w:val="0"/>
                      <w:divBdr>
                        <w:top w:val="none" w:sz="0" w:space="0" w:color="auto"/>
                        <w:left w:val="none" w:sz="0" w:space="0" w:color="auto"/>
                        <w:bottom w:val="none" w:sz="0" w:space="0" w:color="auto"/>
                        <w:right w:val="none" w:sz="0" w:space="0" w:color="auto"/>
                      </w:divBdr>
                    </w:div>
                  </w:divsChild>
                </w:div>
                <w:div w:id="919674778">
                  <w:marLeft w:val="0"/>
                  <w:marRight w:val="0"/>
                  <w:marTop w:val="0"/>
                  <w:marBottom w:val="0"/>
                  <w:divBdr>
                    <w:top w:val="none" w:sz="0" w:space="0" w:color="auto"/>
                    <w:left w:val="none" w:sz="0" w:space="0" w:color="auto"/>
                    <w:bottom w:val="none" w:sz="0" w:space="0" w:color="auto"/>
                    <w:right w:val="none" w:sz="0" w:space="0" w:color="auto"/>
                  </w:divBdr>
                </w:div>
                <w:div w:id="933435221">
                  <w:marLeft w:val="0"/>
                  <w:marRight w:val="0"/>
                  <w:marTop w:val="0"/>
                  <w:marBottom w:val="0"/>
                  <w:divBdr>
                    <w:top w:val="none" w:sz="0" w:space="0" w:color="auto"/>
                    <w:left w:val="none" w:sz="0" w:space="0" w:color="auto"/>
                    <w:bottom w:val="none" w:sz="0" w:space="0" w:color="auto"/>
                    <w:right w:val="none" w:sz="0" w:space="0" w:color="auto"/>
                  </w:divBdr>
                  <w:divsChild>
                    <w:div w:id="1130366254">
                      <w:marLeft w:val="0"/>
                      <w:marRight w:val="0"/>
                      <w:marTop w:val="0"/>
                      <w:marBottom w:val="0"/>
                      <w:divBdr>
                        <w:top w:val="none" w:sz="0" w:space="0" w:color="auto"/>
                        <w:left w:val="none" w:sz="0" w:space="0" w:color="auto"/>
                        <w:bottom w:val="none" w:sz="0" w:space="0" w:color="auto"/>
                        <w:right w:val="none" w:sz="0" w:space="0" w:color="auto"/>
                      </w:divBdr>
                    </w:div>
                  </w:divsChild>
                </w:div>
                <w:div w:id="1054085144">
                  <w:marLeft w:val="0"/>
                  <w:marRight w:val="0"/>
                  <w:marTop w:val="0"/>
                  <w:marBottom w:val="0"/>
                  <w:divBdr>
                    <w:top w:val="none" w:sz="0" w:space="0" w:color="auto"/>
                    <w:left w:val="none" w:sz="0" w:space="0" w:color="auto"/>
                    <w:bottom w:val="none" w:sz="0" w:space="0" w:color="auto"/>
                    <w:right w:val="none" w:sz="0" w:space="0" w:color="auto"/>
                  </w:divBdr>
                </w:div>
                <w:div w:id="1056006560">
                  <w:marLeft w:val="0"/>
                  <w:marRight w:val="0"/>
                  <w:marTop w:val="0"/>
                  <w:marBottom w:val="0"/>
                  <w:divBdr>
                    <w:top w:val="none" w:sz="0" w:space="0" w:color="auto"/>
                    <w:left w:val="none" w:sz="0" w:space="0" w:color="auto"/>
                    <w:bottom w:val="none" w:sz="0" w:space="0" w:color="auto"/>
                    <w:right w:val="none" w:sz="0" w:space="0" w:color="auto"/>
                  </w:divBdr>
                  <w:divsChild>
                    <w:div w:id="201678723">
                      <w:marLeft w:val="0"/>
                      <w:marRight w:val="0"/>
                      <w:marTop w:val="0"/>
                      <w:marBottom w:val="0"/>
                      <w:divBdr>
                        <w:top w:val="none" w:sz="0" w:space="0" w:color="auto"/>
                        <w:left w:val="none" w:sz="0" w:space="0" w:color="auto"/>
                        <w:bottom w:val="none" w:sz="0" w:space="0" w:color="auto"/>
                        <w:right w:val="none" w:sz="0" w:space="0" w:color="auto"/>
                      </w:divBdr>
                    </w:div>
                  </w:divsChild>
                </w:div>
                <w:div w:id="1361933961">
                  <w:marLeft w:val="0"/>
                  <w:marRight w:val="0"/>
                  <w:marTop w:val="0"/>
                  <w:marBottom w:val="0"/>
                  <w:divBdr>
                    <w:top w:val="none" w:sz="0" w:space="0" w:color="auto"/>
                    <w:left w:val="none" w:sz="0" w:space="0" w:color="auto"/>
                    <w:bottom w:val="none" w:sz="0" w:space="0" w:color="auto"/>
                    <w:right w:val="none" w:sz="0" w:space="0" w:color="auto"/>
                  </w:divBdr>
                  <w:divsChild>
                    <w:div w:id="813837807">
                      <w:marLeft w:val="0"/>
                      <w:marRight w:val="0"/>
                      <w:marTop w:val="0"/>
                      <w:marBottom w:val="0"/>
                      <w:divBdr>
                        <w:top w:val="none" w:sz="0" w:space="0" w:color="auto"/>
                        <w:left w:val="none" w:sz="0" w:space="0" w:color="auto"/>
                        <w:bottom w:val="none" w:sz="0" w:space="0" w:color="auto"/>
                        <w:right w:val="none" w:sz="0" w:space="0" w:color="auto"/>
                      </w:divBdr>
                    </w:div>
                  </w:divsChild>
                </w:div>
                <w:div w:id="1391268722">
                  <w:marLeft w:val="0"/>
                  <w:marRight w:val="0"/>
                  <w:marTop w:val="0"/>
                  <w:marBottom w:val="0"/>
                  <w:divBdr>
                    <w:top w:val="none" w:sz="0" w:space="0" w:color="auto"/>
                    <w:left w:val="none" w:sz="0" w:space="0" w:color="auto"/>
                    <w:bottom w:val="none" w:sz="0" w:space="0" w:color="auto"/>
                    <w:right w:val="none" w:sz="0" w:space="0" w:color="auto"/>
                  </w:divBdr>
                </w:div>
                <w:div w:id="1692797597">
                  <w:marLeft w:val="0"/>
                  <w:marRight w:val="0"/>
                  <w:marTop w:val="0"/>
                  <w:marBottom w:val="0"/>
                  <w:divBdr>
                    <w:top w:val="none" w:sz="0" w:space="0" w:color="auto"/>
                    <w:left w:val="none" w:sz="0" w:space="0" w:color="auto"/>
                    <w:bottom w:val="none" w:sz="0" w:space="0" w:color="auto"/>
                    <w:right w:val="none" w:sz="0" w:space="0" w:color="auto"/>
                  </w:divBdr>
                </w:div>
                <w:div w:id="1859000992">
                  <w:marLeft w:val="0"/>
                  <w:marRight w:val="0"/>
                  <w:marTop w:val="0"/>
                  <w:marBottom w:val="0"/>
                  <w:divBdr>
                    <w:top w:val="none" w:sz="0" w:space="0" w:color="auto"/>
                    <w:left w:val="none" w:sz="0" w:space="0" w:color="auto"/>
                    <w:bottom w:val="none" w:sz="0" w:space="0" w:color="auto"/>
                    <w:right w:val="none" w:sz="0" w:space="0" w:color="auto"/>
                  </w:divBdr>
                  <w:divsChild>
                    <w:div w:id="279458642">
                      <w:marLeft w:val="0"/>
                      <w:marRight w:val="0"/>
                      <w:marTop w:val="0"/>
                      <w:marBottom w:val="0"/>
                      <w:divBdr>
                        <w:top w:val="none" w:sz="0" w:space="0" w:color="auto"/>
                        <w:left w:val="none" w:sz="0" w:space="0" w:color="auto"/>
                        <w:bottom w:val="none" w:sz="0" w:space="0" w:color="auto"/>
                        <w:right w:val="none" w:sz="0" w:space="0" w:color="auto"/>
                      </w:divBdr>
                    </w:div>
                  </w:divsChild>
                </w:div>
                <w:div w:id="19126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4510">
          <w:marLeft w:val="0"/>
          <w:marRight w:val="0"/>
          <w:marTop w:val="0"/>
          <w:marBottom w:val="0"/>
          <w:divBdr>
            <w:top w:val="none" w:sz="0" w:space="0" w:color="auto"/>
            <w:left w:val="none" w:sz="0" w:space="0" w:color="auto"/>
            <w:bottom w:val="none" w:sz="0" w:space="0" w:color="auto"/>
            <w:right w:val="none" w:sz="0" w:space="0" w:color="auto"/>
          </w:divBdr>
          <w:divsChild>
            <w:div w:id="588462283">
              <w:marLeft w:val="-68"/>
              <w:marRight w:val="0"/>
              <w:marTop w:val="27"/>
              <w:marBottom w:val="27"/>
              <w:divBdr>
                <w:top w:val="none" w:sz="0" w:space="0" w:color="auto"/>
                <w:left w:val="none" w:sz="0" w:space="0" w:color="auto"/>
                <w:bottom w:val="none" w:sz="0" w:space="0" w:color="auto"/>
                <w:right w:val="none" w:sz="0" w:space="0" w:color="auto"/>
              </w:divBdr>
              <w:divsChild>
                <w:div w:id="143275978">
                  <w:marLeft w:val="0"/>
                  <w:marRight w:val="0"/>
                  <w:marTop w:val="0"/>
                  <w:marBottom w:val="0"/>
                  <w:divBdr>
                    <w:top w:val="none" w:sz="0" w:space="0" w:color="auto"/>
                    <w:left w:val="none" w:sz="0" w:space="0" w:color="auto"/>
                    <w:bottom w:val="none" w:sz="0" w:space="0" w:color="auto"/>
                    <w:right w:val="none" w:sz="0" w:space="0" w:color="auto"/>
                  </w:divBdr>
                  <w:divsChild>
                    <w:div w:id="1391420697">
                      <w:marLeft w:val="0"/>
                      <w:marRight w:val="0"/>
                      <w:marTop w:val="0"/>
                      <w:marBottom w:val="0"/>
                      <w:divBdr>
                        <w:top w:val="none" w:sz="0" w:space="0" w:color="auto"/>
                        <w:left w:val="none" w:sz="0" w:space="0" w:color="auto"/>
                        <w:bottom w:val="none" w:sz="0" w:space="0" w:color="auto"/>
                        <w:right w:val="none" w:sz="0" w:space="0" w:color="auto"/>
                      </w:divBdr>
                    </w:div>
                  </w:divsChild>
                </w:div>
                <w:div w:id="574633938">
                  <w:marLeft w:val="0"/>
                  <w:marRight w:val="0"/>
                  <w:marTop w:val="0"/>
                  <w:marBottom w:val="0"/>
                  <w:divBdr>
                    <w:top w:val="none" w:sz="0" w:space="0" w:color="auto"/>
                    <w:left w:val="none" w:sz="0" w:space="0" w:color="auto"/>
                    <w:bottom w:val="none" w:sz="0" w:space="0" w:color="auto"/>
                    <w:right w:val="none" w:sz="0" w:space="0" w:color="auto"/>
                  </w:divBdr>
                </w:div>
                <w:div w:id="601379322">
                  <w:marLeft w:val="0"/>
                  <w:marRight w:val="0"/>
                  <w:marTop w:val="0"/>
                  <w:marBottom w:val="0"/>
                  <w:divBdr>
                    <w:top w:val="none" w:sz="0" w:space="0" w:color="auto"/>
                    <w:left w:val="none" w:sz="0" w:space="0" w:color="auto"/>
                    <w:bottom w:val="none" w:sz="0" w:space="0" w:color="auto"/>
                    <w:right w:val="none" w:sz="0" w:space="0" w:color="auto"/>
                  </w:divBdr>
                </w:div>
                <w:div w:id="678699216">
                  <w:marLeft w:val="0"/>
                  <w:marRight w:val="0"/>
                  <w:marTop w:val="0"/>
                  <w:marBottom w:val="0"/>
                  <w:divBdr>
                    <w:top w:val="none" w:sz="0" w:space="0" w:color="auto"/>
                    <w:left w:val="none" w:sz="0" w:space="0" w:color="auto"/>
                    <w:bottom w:val="none" w:sz="0" w:space="0" w:color="auto"/>
                    <w:right w:val="none" w:sz="0" w:space="0" w:color="auto"/>
                  </w:divBdr>
                </w:div>
                <w:div w:id="731081732">
                  <w:marLeft w:val="0"/>
                  <w:marRight w:val="0"/>
                  <w:marTop w:val="0"/>
                  <w:marBottom w:val="0"/>
                  <w:divBdr>
                    <w:top w:val="none" w:sz="0" w:space="0" w:color="auto"/>
                    <w:left w:val="none" w:sz="0" w:space="0" w:color="auto"/>
                    <w:bottom w:val="none" w:sz="0" w:space="0" w:color="auto"/>
                    <w:right w:val="none" w:sz="0" w:space="0" w:color="auto"/>
                  </w:divBdr>
                  <w:divsChild>
                    <w:div w:id="1885675253">
                      <w:marLeft w:val="0"/>
                      <w:marRight w:val="0"/>
                      <w:marTop w:val="0"/>
                      <w:marBottom w:val="0"/>
                      <w:divBdr>
                        <w:top w:val="none" w:sz="0" w:space="0" w:color="auto"/>
                        <w:left w:val="none" w:sz="0" w:space="0" w:color="auto"/>
                        <w:bottom w:val="none" w:sz="0" w:space="0" w:color="auto"/>
                        <w:right w:val="none" w:sz="0" w:space="0" w:color="auto"/>
                      </w:divBdr>
                    </w:div>
                  </w:divsChild>
                </w:div>
                <w:div w:id="848061143">
                  <w:marLeft w:val="0"/>
                  <w:marRight w:val="0"/>
                  <w:marTop w:val="0"/>
                  <w:marBottom w:val="0"/>
                  <w:divBdr>
                    <w:top w:val="none" w:sz="0" w:space="0" w:color="auto"/>
                    <w:left w:val="none" w:sz="0" w:space="0" w:color="auto"/>
                    <w:bottom w:val="none" w:sz="0" w:space="0" w:color="auto"/>
                    <w:right w:val="none" w:sz="0" w:space="0" w:color="auto"/>
                  </w:divBdr>
                </w:div>
                <w:div w:id="870067555">
                  <w:marLeft w:val="0"/>
                  <w:marRight w:val="0"/>
                  <w:marTop w:val="0"/>
                  <w:marBottom w:val="0"/>
                  <w:divBdr>
                    <w:top w:val="none" w:sz="0" w:space="0" w:color="auto"/>
                    <w:left w:val="none" w:sz="0" w:space="0" w:color="auto"/>
                    <w:bottom w:val="none" w:sz="0" w:space="0" w:color="auto"/>
                    <w:right w:val="none" w:sz="0" w:space="0" w:color="auto"/>
                  </w:divBdr>
                </w:div>
                <w:div w:id="1023940745">
                  <w:marLeft w:val="0"/>
                  <w:marRight w:val="0"/>
                  <w:marTop w:val="0"/>
                  <w:marBottom w:val="0"/>
                  <w:divBdr>
                    <w:top w:val="none" w:sz="0" w:space="0" w:color="auto"/>
                    <w:left w:val="none" w:sz="0" w:space="0" w:color="auto"/>
                    <w:bottom w:val="none" w:sz="0" w:space="0" w:color="auto"/>
                    <w:right w:val="none" w:sz="0" w:space="0" w:color="auto"/>
                  </w:divBdr>
                </w:div>
                <w:div w:id="1300383882">
                  <w:marLeft w:val="0"/>
                  <w:marRight w:val="0"/>
                  <w:marTop w:val="0"/>
                  <w:marBottom w:val="0"/>
                  <w:divBdr>
                    <w:top w:val="none" w:sz="0" w:space="0" w:color="auto"/>
                    <w:left w:val="none" w:sz="0" w:space="0" w:color="auto"/>
                    <w:bottom w:val="none" w:sz="0" w:space="0" w:color="auto"/>
                    <w:right w:val="none" w:sz="0" w:space="0" w:color="auto"/>
                  </w:divBdr>
                  <w:divsChild>
                    <w:div w:id="881404156">
                      <w:marLeft w:val="0"/>
                      <w:marRight w:val="0"/>
                      <w:marTop w:val="0"/>
                      <w:marBottom w:val="0"/>
                      <w:divBdr>
                        <w:top w:val="none" w:sz="0" w:space="0" w:color="auto"/>
                        <w:left w:val="none" w:sz="0" w:space="0" w:color="auto"/>
                        <w:bottom w:val="none" w:sz="0" w:space="0" w:color="auto"/>
                        <w:right w:val="none" w:sz="0" w:space="0" w:color="auto"/>
                      </w:divBdr>
                    </w:div>
                  </w:divsChild>
                </w:div>
                <w:div w:id="1501508106">
                  <w:marLeft w:val="0"/>
                  <w:marRight w:val="0"/>
                  <w:marTop w:val="0"/>
                  <w:marBottom w:val="0"/>
                  <w:divBdr>
                    <w:top w:val="none" w:sz="0" w:space="0" w:color="auto"/>
                    <w:left w:val="none" w:sz="0" w:space="0" w:color="auto"/>
                    <w:bottom w:val="none" w:sz="0" w:space="0" w:color="auto"/>
                    <w:right w:val="none" w:sz="0" w:space="0" w:color="auto"/>
                  </w:divBdr>
                  <w:divsChild>
                    <w:div w:id="63720159">
                      <w:marLeft w:val="0"/>
                      <w:marRight w:val="0"/>
                      <w:marTop w:val="0"/>
                      <w:marBottom w:val="0"/>
                      <w:divBdr>
                        <w:top w:val="none" w:sz="0" w:space="0" w:color="auto"/>
                        <w:left w:val="none" w:sz="0" w:space="0" w:color="auto"/>
                        <w:bottom w:val="none" w:sz="0" w:space="0" w:color="auto"/>
                        <w:right w:val="none" w:sz="0" w:space="0" w:color="auto"/>
                      </w:divBdr>
                    </w:div>
                  </w:divsChild>
                </w:div>
                <w:div w:id="1607351043">
                  <w:marLeft w:val="0"/>
                  <w:marRight w:val="0"/>
                  <w:marTop w:val="0"/>
                  <w:marBottom w:val="0"/>
                  <w:divBdr>
                    <w:top w:val="none" w:sz="0" w:space="0" w:color="auto"/>
                    <w:left w:val="none" w:sz="0" w:space="0" w:color="auto"/>
                    <w:bottom w:val="none" w:sz="0" w:space="0" w:color="auto"/>
                    <w:right w:val="none" w:sz="0" w:space="0" w:color="auto"/>
                  </w:divBdr>
                  <w:divsChild>
                    <w:div w:id="1048605463">
                      <w:marLeft w:val="0"/>
                      <w:marRight w:val="0"/>
                      <w:marTop w:val="0"/>
                      <w:marBottom w:val="0"/>
                      <w:divBdr>
                        <w:top w:val="none" w:sz="0" w:space="0" w:color="auto"/>
                        <w:left w:val="none" w:sz="0" w:space="0" w:color="auto"/>
                        <w:bottom w:val="none" w:sz="0" w:space="0" w:color="auto"/>
                        <w:right w:val="none" w:sz="0" w:space="0" w:color="auto"/>
                      </w:divBdr>
                    </w:div>
                  </w:divsChild>
                </w:div>
                <w:div w:id="1870096722">
                  <w:marLeft w:val="0"/>
                  <w:marRight w:val="0"/>
                  <w:marTop w:val="0"/>
                  <w:marBottom w:val="0"/>
                  <w:divBdr>
                    <w:top w:val="none" w:sz="0" w:space="0" w:color="auto"/>
                    <w:left w:val="none" w:sz="0" w:space="0" w:color="auto"/>
                    <w:bottom w:val="none" w:sz="0" w:space="0" w:color="auto"/>
                    <w:right w:val="none" w:sz="0" w:space="0" w:color="auto"/>
                  </w:divBdr>
                  <w:divsChild>
                    <w:div w:id="25255342">
                      <w:marLeft w:val="0"/>
                      <w:marRight w:val="0"/>
                      <w:marTop w:val="0"/>
                      <w:marBottom w:val="0"/>
                      <w:divBdr>
                        <w:top w:val="none" w:sz="0" w:space="0" w:color="auto"/>
                        <w:left w:val="none" w:sz="0" w:space="0" w:color="auto"/>
                        <w:bottom w:val="none" w:sz="0" w:space="0" w:color="auto"/>
                        <w:right w:val="none" w:sz="0" w:space="0" w:color="auto"/>
                      </w:divBdr>
                    </w:div>
                  </w:divsChild>
                </w:div>
                <w:div w:id="1999114464">
                  <w:marLeft w:val="0"/>
                  <w:marRight w:val="0"/>
                  <w:marTop w:val="0"/>
                  <w:marBottom w:val="0"/>
                  <w:divBdr>
                    <w:top w:val="none" w:sz="0" w:space="0" w:color="auto"/>
                    <w:left w:val="none" w:sz="0" w:space="0" w:color="auto"/>
                    <w:bottom w:val="none" w:sz="0" w:space="0" w:color="auto"/>
                    <w:right w:val="none" w:sz="0" w:space="0" w:color="auto"/>
                  </w:divBdr>
                  <w:divsChild>
                    <w:div w:id="1534928578">
                      <w:marLeft w:val="0"/>
                      <w:marRight w:val="0"/>
                      <w:marTop w:val="0"/>
                      <w:marBottom w:val="0"/>
                      <w:divBdr>
                        <w:top w:val="none" w:sz="0" w:space="0" w:color="auto"/>
                        <w:left w:val="none" w:sz="0" w:space="0" w:color="auto"/>
                        <w:bottom w:val="none" w:sz="0" w:space="0" w:color="auto"/>
                        <w:right w:val="none" w:sz="0" w:space="0" w:color="auto"/>
                      </w:divBdr>
                    </w:div>
                  </w:divsChild>
                </w:div>
                <w:div w:id="2120953911">
                  <w:marLeft w:val="0"/>
                  <w:marRight w:val="0"/>
                  <w:marTop w:val="0"/>
                  <w:marBottom w:val="0"/>
                  <w:divBdr>
                    <w:top w:val="none" w:sz="0" w:space="0" w:color="auto"/>
                    <w:left w:val="none" w:sz="0" w:space="0" w:color="auto"/>
                    <w:bottom w:val="none" w:sz="0" w:space="0" w:color="auto"/>
                    <w:right w:val="none" w:sz="0" w:space="0" w:color="auto"/>
                  </w:divBdr>
                  <w:divsChild>
                    <w:div w:id="17103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25255">
          <w:marLeft w:val="0"/>
          <w:marRight w:val="0"/>
          <w:marTop w:val="0"/>
          <w:marBottom w:val="0"/>
          <w:divBdr>
            <w:top w:val="none" w:sz="0" w:space="0" w:color="auto"/>
            <w:left w:val="none" w:sz="0" w:space="0" w:color="auto"/>
            <w:bottom w:val="none" w:sz="0" w:space="0" w:color="auto"/>
            <w:right w:val="none" w:sz="0" w:space="0" w:color="auto"/>
          </w:divBdr>
          <w:divsChild>
            <w:div w:id="1053653016">
              <w:marLeft w:val="-68"/>
              <w:marRight w:val="0"/>
              <w:marTop w:val="27"/>
              <w:marBottom w:val="27"/>
              <w:divBdr>
                <w:top w:val="none" w:sz="0" w:space="0" w:color="auto"/>
                <w:left w:val="none" w:sz="0" w:space="0" w:color="auto"/>
                <w:bottom w:val="none" w:sz="0" w:space="0" w:color="auto"/>
                <w:right w:val="none" w:sz="0" w:space="0" w:color="auto"/>
              </w:divBdr>
              <w:divsChild>
                <w:div w:id="12727310">
                  <w:marLeft w:val="0"/>
                  <w:marRight w:val="0"/>
                  <w:marTop w:val="0"/>
                  <w:marBottom w:val="0"/>
                  <w:divBdr>
                    <w:top w:val="none" w:sz="0" w:space="0" w:color="auto"/>
                    <w:left w:val="none" w:sz="0" w:space="0" w:color="auto"/>
                    <w:bottom w:val="none" w:sz="0" w:space="0" w:color="auto"/>
                    <w:right w:val="none" w:sz="0" w:space="0" w:color="auto"/>
                  </w:divBdr>
                  <w:divsChild>
                    <w:div w:id="588928743">
                      <w:marLeft w:val="0"/>
                      <w:marRight w:val="0"/>
                      <w:marTop w:val="0"/>
                      <w:marBottom w:val="0"/>
                      <w:divBdr>
                        <w:top w:val="none" w:sz="0" w:space="0" w:color="auto"/>
                        <w:left w:val="none" w:sz="0" w:space="0" w:color="auto"/>
                        <w:bottom w:val="none" w:sz="0" w:space="0" w:color="auto"/>
                        <w:right w:val="none" w:sz="0" w:space="0" w:color="auto"/>
                      </w:divBdr>
                    </w:div>
                  </w:divsChild>
                </w:div>
                <w:div w:id="28146256">
                  <w:marLeft w:val="0"/>
                  <w:marRight w:val="0"/>
                  <w:marTop w:val="0"/>
                  <w:marBottom w:val="0"/>
                  <w:divBdr>
                    <w:top w:val="none" w:sz="0" w:space="0" w:color="auto"/>
                    <w:left w:val="none" w:sz="0" w:space="0" w:color="auto"/>
                    <w:bottom w:val="none" w:sz="0" w:space="0" w:color="auto"/>
                    <w:right w:val="none" w:sz="0" w:space="0" w:color="auto"/>
                  </w:divBdr>
                </w:div>
                <w:div w:id="52393550">
                  <w:marLeft w:val="0"/>
                  <w:marRight w:val="0"/>
                  <w:marTop w:val="0"/>
                  <w:marBottom w:val="0"/>
                  <w:divBdr>
                    <w:top w:val="none" w:sz="0" w:space="0" w:color="auto"/>
                    <w:left w:val="none" w:sz="0" w:space="0" w:color="auto"/>
                    <w:bottom w:val="none" w:sz="0" w:space="0" w:color="auto"/>
                    <w:right w:val="none" w:sz="0" w:space="0" w:color="auto"/>
                  </w:divBdr>
                </w:div>
                <w:div w:id="105933048">
                  <w:marLeft w:val="0"/>
                  <w:marRight w:val="0"/>
                  <w:marTop w:val="0"/>
                  <w:marBottom w:val="0"/>
                  <w:divBdr>
                    <w:top w:val="none" w:sz="0" w:space="0" w:color="auto"/>
                    <w:left w:val="none" w:sz="0" w:space="0" w:color="auto"/>
                    <w:bottom w:val="none" w:sz="0" w:space="0" w:color="auto"/>
                    <w:right w:val="none" w:sz="0" w:space="0" w:color="auto"/>
                  </w:divBdr>
                  <w:divsChild>
                    <w:div w:id="737091826">
                      <w:marLeft w:val="0"/>
                      <w:marRight w:val="0"/>
                      <w:marTop w:val="0"/>
                      <w:marBottom w:val="0"/>
                      <w:divBdr>
                        <w:top w:val="none" w:sz="0" w:space="0" w:color="auto"/>
                        <w:left w:val="none" w:sz="0" w:space="0" w:color="auto"/>
                        <w:bottom w:val="none" w:sz="0" w:space="0" w:color="auto"/>
                        <w:right w:val="none" w:sz="0" w:space="0" w:color="auto"/>
                      </w:divBdr>
                    </w:div>
                  </w:divsChild>
                </w:div>
                <w:div w:id="126167878">
                  <w:marLeft w:val="0"/>
                  <w:marRight w:val="0"/>
                  <w:marTop w:val="0"/>
                  <w:marBottom w:val="0"/>
                  <w:divBdr>
                    <w:top w:val="none" w:sz="0" w:space="0" w:color="auto"/>
                    <w:left w:val="none" w:sz="0" w:space="0" w:color="auto"/>
                    <w:bottom w:val="none" w:sz="0" w:space="0" w:color="auto"/>
                    <w:right w:val="none" w:sz="0" w:space="0" w:color="auto"/>
                  </w:divBdr>
                  <w:divsChild>
                    <w:div w:id="1318533948">
                      <w:marLeft w:val="0"/>
                      <w:marRight w:val="0"/>
                      <w:marTop w:val="0"/>
                      <w:marBottom w:val="0"/>
                      <w:divBdr>
                        <w:top w:val="none" w:sz="0" w:space="0" w:color="auto"/>
                        <w:left w:val="none" w:sz="0" w:space="0" w:color="auto"/>
                        <w:bottom w:val="none" w:sz="0" w:space="0" w:color="auto"/>
                        <w:right w:val="none" w:sz="0" w:space="0" w:color="auto"/>
                      </w:divBdr>
                    </w:div>
                  </w:divsChild>
                </w:div>
                <w:div w:id="602692063">
                  <w:marLeft w:val="0"/>
                  <w:marRight w:val="0"/>
                  <w:marTop w:val="0"/>
                  <w:marBottom w:val="0"/>
                  <w:divBdr>
                    <w:top w:val="none" w:sz="0" w:space="0" w:color="auto"/>
                    <w:left w:val="none" w:sz="0" w:space="0" w:color="auto"/>
                    <w:bottom w:val="none" w:sz="0" w:space="0" w:color="auto"/>
                    <w:right w:val="none" w:sz="0" w:space="0" w:color="auto"/>
                  </w:divBdr>
                  <w:divsChild>
                    <w:div w:id="147483530">
                      <w:marLeft w:val="0"/>
                      <w:marRight w:val="0"/>
                      <w:marTop w:val="0"/>
                      <w:marBottom w:val="0"/>
                      <w:divBdr>
                        <w:top w:val="none" w:sz="0" w:space="0" w:color="auto"/>
                        <w:left w:val="none" w:sz="0" w:space="0" w:color="auto"/>
                        <w:bottom w:val="none" w:sz="0" w:space="0" w:color="auto"/>
                        <w:right w:val="none" w:sz="0" w:space="0" w:color="auto"/>
                      </w:divBdr>
                    </w:div>
                  </w:divsChild>
                </w:div>
                <w:div w:id="637611718">
                  <w:marLeft w:val="0"/>
                  <w:marRight w:val="0"/>
                  <w:marTop w:val="0"/>
                  <w:marBottom w:val="0"/>
                  <w:divBdr>
                    <w:top w:val="none" w:sz="0" w:space="0" w:color="auto"/>
                    <w:left w:val="none" w:sz="0" w:space="0" w:color="auto"/>
                    <w:bottom w:val="none" w:sz="0" w:space="0" w:color="auto"/>
                    <w:right w:val="none" w:sz="0" w:space="0" w:color="auto"/>
                  </w:divBdr>
                  <w:divsChild>
                    <w:div w:id="1977448190">
                      <w:marLeft w:val="0"/>
                      <w:marRight w:val="0"/>
                      <w:marTop w:val="0"/>
                      <w:marBottom w:val="0"/>
                      <w:divBdr>
                        <w:top w:val="none" w:sz="0" w:space="0" w:color="auto"/>
                        <w:left w:val="none" w:sz="0" w:space="0" w:color="auto"/>
                        <w:bottom w:val="none" w:sz="0" w:space="0" w:color="auto"/>
                        <w:right w:val="none" w:sz="0" w:space="0" w:color="auto"/>
                      </w:divBdr>
                    </w:div>
                  </w:divsChild>
                </w:div>
                <w:div w:id="1285581476">
                  <w:marLeft w:val="0"/>
                  <w:marRight w:val="0"/>
                  <w:marTop w:val="0"/>
                  <w:marBottom w:val="0"/>
                  <w:divBdr>
                    <w:top w:val="none" w:sz="0" w:space="0" w:color="auto"/>
                    <w:left w:val="none" w:sz="0" w:space="0" w:color="auto"/>
                    <w:bottom w:val="none" w:sz="0" w:space="0" w:color="auto"/>
                    <w:right w:val="none" w:sz="0" w:space="0" w:color="auto"/>
                  </w:divBdr>
                </w:div>
                <w:div w:id="1320622893">
                  <w:marLeft w:val="0"/>
                  <w:marRight w:val="0"/>
                  <w:marTop w:val="0"/>
                  <w:marBottom w:val="0"/>
                  <w:divBdr>
                    <w:top w:val="none" w:sz="0" w:space="0" w:color="auto"/>
                    <w:left w:val="none" w:sz="0" w:space="0" w:color="auto"/>
                    <w:bottom w:val="none" w:sz="0" w:space="0" w:color="auto"/>
                    <w:right w:val="none" w:sz="0" w:space="0" w:color="auto"/>
                  </w:divBdr>
                </w:div>
                <w:div w:id="1378968122">
                  <w:marLeft w:val="0"/>
                  <w:marRight w:val="0"/>
                  <w:marTop w:val="0"/>
                  <w:marBottom w:val="0"/>
                  <w:divBdr>
                    <w:top w:val="none" w:sz="0" w:space="0" w:color="auto"/>
                    <w:left w:val="none" w:sz="0" w:space="0" w:color="auto"/>
                    <w:bottom w:val="none" w:sz="0" w:space="0" w:color="auto"/>
                    <w:right w:val="none" w:sz="0" w:space="0" w:color="auto"/>
                  </w:divBdr>
                  <w:divsChild>
                    <w:div w:id="1507092156">
                      <w:marLeft w:val="0"/>
                      <w:marRight w:val="0"/>
                      <w:marTop w:val="0"/>
                      <w:marBottom w:val="0"/>
                      <w:divBdr>
                        <w:top w:val="none" w:sz="0" w:space="0" w:color="auto"/>
                        <w:left w:val="none" w:sz="0" w:space="0" w:color="auto"/>
                        <w:bottom w:val="none" w:sz="0" w:space="0" w:color="auto"/>
                        <w:right w:val="none" w:sz="0" w:space="0" w:color="auto"/>
                      </w:divBdr>
                    </w:div>
                  </w:divsChild>
                </w:div>
                <w:div w:id="1469349678">
                  <w:marLeft w:val="0"/>
                  <w:marRight w:val="0"/>
                  <w:marTop w:val="0"/>
                  <w:marBottom w:val="0"/>
                  <w:divBdr>
                    <w:top w:val="none" w:sz="0" w:space="0" w:color="auto"/>
                    <w:left w:val="none" w:sz="0" w:space="0" w:color="auto"/>
                    <w:bottom w:val="none" w:sz="0" w:space="0" w:color="auto"/>
                    <w:right w:val="none" w:sz="0" w:space="0" w:color="auto"/>
                  </w:divBdr>
                </w:div>
                <w:div w:id="1543131994">
                  <w:marLeft w:val="0"/>
                  <w:marRight w:val="0"/>
                  <w:marTop w:val="0"/>
                  <w:marBottom w:val="0"/>
                  <w:divBdr>
                    <w:top w:val="none" w:sz="0" w:space="0" w:color="auto"/>
                    <w:left w:val="none" w:sz="0" w:space="0" w:color="auto"/>
                    <w:bottom w:val="none" w:sz="0" w:space="0" w:color="auto"/>
                    <w:right w:val="none" w:sz="0" w:space="0" w:color="auto"/>
                  </w:divBdr>
                  <w:divsChild>
                    <w:div w:id="514654867">
                      <w:marLeft w:val="0"/>
                      <w:marRight w:val="0"/>
                      <w:marTop w:val="0"/>
                      <w:marBottom w:val="0"/>
                      <w:divBdr>
                        <w:top w:val="none" w:sz="0" w:space="0" w:color="auto"/>
                        <w:left w:val="none" w:sz="0" w:space="0" w:color="auto"/>
                        <w:bottom w:val="none" w:sz="0" w:space="0" w:color="auto"/>
                        <w:right w:val="none" w:sz="0" w:space="0" w:color="auto"/>
                      </w:divBdr>
                    </w:div>
                  </w:divsChild>
                </w:div>
                <w:div w:id="2062244411">
                  <w:marLeft w:val="0"/>
                  <w:marRight w:val="0"/>
                  <w:marTop w:val="0"/>
                  <w:marBottom w:val="0"/>
                  <w:divBdr>
                    <w:top w:val="none" w:sz="0" w:space="0" w:color="auto"/>
                    <w:left w:val="none" w:sz="0" w:space="0" w:color="auto"/>
                    <w:bottom w:val="none" w:sz="0" w:space="0" w:color="auto"/>
                    <w:right w:val="none" w:sz="0" w:space="0" w:color="auto"/>
                  </w:divBdr>
                  <w:divsChild>
                    <w:div w:id="74596536">
                      <w:marLeft w:val="0"/>
                      <w:marRight w:val="0"/>
                      <w:marTop w:val="0"/>
                      <w:marBottom w:val="0"/>
                      <w:divBdr>
                        <w:top w:val="none" w:sz="0" w:space="0" w:color="auto"/>
                        <w:left w:val="none" w:sz="0" w:space="0" w:color="auto"/>
                        <w:bottom w:val="none" w:sz="0" w:space="0" w:color="auto"/>
                        <w:right w:val="none" w:sz="0" w:space="0" w:color="auto"/>
                      </w:divBdr>
                    </w:div>
                  </w:divsChild>
                </w:div>
                <w:div w:id="21109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35679">
          <w:marLeft w:val="0"/>
          <w:marRight w:val="0"/>
          <w:marTop w:val="0"/>
          <w:marBottom w:val="0"/>
          <w:divBdr>
            <w:top w:val="none" w:sz="0" w:space="0" w:color="auto"/>
            <w:left w:val="none" w:sz="0" w:space="0" w:color="auto"/>
            <w:bottom w:val="none" w:sz="0" w:space="0" w:color="auto"/>
            <w:right w:val="none" w:sz="0" w:space="0" w:color="auto"/>
          </w:divBdr>
        </w:div>
        <w:div w:id="1352146824">
          <w:marLeft w:val="0"/>
          <w:marRight w:val="0"/>
          <w:marTop w:val="0"/>
          <w:marBottom w:val="0"/>
          <w:divBdr>
            <w:top w:val="none" w:sz="0" w:space="0" w:color="auto"/>
            <w:left w:val="none" w:sz="0" w:space="0" w:color="auto"/>
            <w:bottom w:val="none" w:sz="0" w:space="0" w:color="auto"/>
            <w:right w:val="none" w:sz="0" w:space="0" w:color="auto"/>
          </w:divBdr>
        </w:div>
        <w:div w:id="1385132885">
          <w:marLeft w:val="0"/>
          <w:marRight w:val="0"/>
          <w:marTop w:val="0"/>
          <w:marBottom w:val="0"/>
          <w:divBdr>
            <w:top w:val="none" w:sz="0" w:space="0" w:color="auto"/>
            <w:left w:val="none" w:sz="0" w:space="0" w:color="auto"/>
            <w:bottom w:val="none" w:sz="0" w:space="0" w:color="auto"/>
            <w:right w:val="none" w:sz="0" w:space="0" w:color="auto"/>
          </w:divBdr>
        </w:div>
        <w:div w:id="1395085142">
          <w:marLeft w:val="0"/>
          <w:marRight w:val="0"/>
          <w:marTop w:val="0"/>
          <w:marBottom w:val="0"/>
          <w:divBdr>
            <w:top w:val="none" w:sz="0" w:space="0" w:color="auto"/>
            <w:left w:val="none" w:sz="0" w:space="0" w:color="auto"/>
            <w:bottom w:val="none" w:sz="0" w:space="0" w:color="auto"/>
            <w:right w:val="none" w:sz="0" w:space="0" w:color="auto"/>
          </w:divBdr>
        </w:div>
        <w:div w:id="1397625992">
          <w:marLeft w:val="0"/>
          <w:marRight w:val="0"/>
          <w:marTop w:val="0"/>
          <w:marBottom w:val="0"/>
          <w:divBdr>
            <w:top w:val="none" w:sz="0" w:space="0" w:color="auto"/>
            <w:left w:val="none" w:sz="0" w:space="0" w:color="auto"/>
            <w:bottom w:val="none" w:sz="0" w:space="0" w:color="auto"/>
            <w:right w:val="none" w:sz="0" w:space="0" w:color="auto"/>
          </w:divBdr>
        </w:div>
        <w:div w:id="1431312421">
          <w:marLeft w:val="0"/>
          <w:marRight w:val="0"/>
          <w:marTop w:val="0"/>
          <w:marBottom w:val="0"/>
          <w:divBdr>
            <w:top w:val="none" w:sz="0" w:space="0" w:color="auto"/>
            <w:left w:val="none" w:sz="0" w:space="0" w:color="auto"/>
            <w:bottom w:val="none" w:sz="0" w:space="0" w:color="auto"/>
            <w:right w:val="none" w:sz="0" w:space="0" w:color="auto"/>
          </w:divBdr>
        </w:div>
        <w:div w:id="1454791115">
          <w:marLeft w:val="0"/>
          <w:marRight w:val="0"/>
          <w:marTop w:val="0"/>
          <w:marBottom w:val="0"/>
          <w:divBdr>
            <w:top w:val="none" w:sz="0" w:space="0" w:color="auto"/>
            <w:left w:val="none" w:sz="0" w:space="0" w:color="auto"/>
            <w:bottom w:val="none" w:sz="0" w:space="0" w:color="auto"/>
            <w:right w:val="none" w:sz="0" w:space="0" w:color="auto"/>
          </w:divBdr>
        </w:div>
        <w:div w:id="1460100581">
          <w:marLeft w:val="0"/>
          <w:marRight w:val="0"/>
          <w:marTop w:val="0"/>
          <w:marBottom w:val="0"/>
          <w:divBdr>
            <w:top w:val="none" w:sz="0" w:space="0" w:color="auto"/>
            <w:left w:val="none" w:sz="0" w:space="0" w:color="auto"/>
            <w:bottom w:val="none" w:sz="0" w:space="0" w:color="auto"/>
            <w:right w:val="none" w:sz="0" w:space="0" w:color="auto"/>
          </w:divBdr>
        </w:div>
        <w:div w:id="1464156024">
          <w:marLeft w:val="0"/>
          <w:marRight w:val="0"/>
          <w:marTop w:val="0"/>
          <w:marBottom w:val="0"/>
          <w:divBdr>
            <w:top w:val="none" w:sz="0" w:space="0" w:color="auto"/>
            <w:left w:val="none" w:sz="0" w:space="0" w:color="auto"/>
            <w:bottom w:val="none" w:sz="0" w:space="0" w:color="auto"/>
            <w:right w:val="none" w:sz="0" w:space="0" w:color="auto"/>
          </w:divBdr>
          <w:divsChild>
            <w:div w:id="1882087553">
              <w:marLeft w:val="-68"/>
              <w:marRight w:val="0"/>
              <w:marTop w:val="27"/>
              <w:marBottom w:val="27"/>
              <w:divBdr>
                <w:top w:val="none" w:sz="0" w:space="0" w:color="auto"/>
                <w:left w:val="none" w:sz="0" w:space="0" w:color="auto"/>
                <w:bottom w:val="none" w:sz="0" w:space="0" w:color="auto"/>
                <w:right w:val="none" w:sz="0" w:space="0" w:color="auto"/>
              </w:divBdr>
              <w:divsChild>
                <w:div w:id="523784415">
                  <w:marLeft w:val="0"/>
                  <w:marRight w:val="0"/>
                  <w:marTop w:val="0"/>
                  <w:marBottom w:val="0"/>
                  <w:divBdr>
                    <w:top w:val="none" w:sz="0" w:space="0" w:color="auto"/>
                    <w:left w:val="none" w:sz="0" w:space="0" w:color="auto"/>
                    <w:bottom w:val="none" w:sz="0" w:space="0" w:color="auto"/>
                    <w:right w:val="none" w:sz="0" w:space="0" w:color="auto"/>
                  </w:divBdr>
                </w:div>
                <w:div w:id="587272213">
                  <w:marLeft w:val="0"/>
                  <w:marRight w:val="0"/>
                  <w:marTop w:val="0"/>
                  <w:marBottom w:val="0"/>
                  <w:divBdr>
                    <w:top w:val="none" w:sz="0" w:space="0" w:color="auto"/>
                    <w:left w:val="none" w:sz="0" w:space="0" w:color="auto"/>
                    <w:bottom w:val="none" w:sz="0" w:space="0" w:color="auto"/>
                    <w:right w:val="none" w:sz="0" w:space="0" w:color="auto"/>
                  </w:divBdr>
                </w:div>
                <w:div w:id="592982354">
                  <w:marLeft w:val="0"/>
                  <w:marRight w:val="0"/>
                  <w:marTop w:val="0"/>
                  <w:marBottom w:val="0"/>
                  <w:divBdr>
                    <w:top w:val="none" w:sz="0" w:space="0" w:color="auto"/>
                    <w:left w:val="none" w:sz="0" w:space="0" w:color="auto"/>
                    <w:bottom w:val="none" w:sz="0" w:space="0" w:color="auto"/>
                    <w:right w:val="none" w:sz="0" w:space="0" w:color="auto"/>
                  </w:divBdr>
                  <w:divsChild>
                    <w:div w:id="780297664">
                      <w:marLeft w:val="0"/>
                      <w:marRight w:val="0"/>
                      <w:marTop w:val="0"/>
                      <w:marBottom w:val="0"/>
                      <w:divBdr>
                        <w:top w:val="none" w:sz="0" w:space="0" w:color="auto"/>
                        <w:left w:val="none" w:sz="0" w:space="0" w:color="auto"/>
                        <w:bottom w:val="none" w:sz="0" w:space="0" w:color="auto"/>
                        <w:right w:val="none" w:sz="0" w:space="0" w:color="auto"/>
                      </w:divBdr>
                    </w:div>
                  </w:divsChild>
                </w:div>
                <w:div w:id="621574941">
                  <w:marLeft w:val="0"/>
                  <w:marRight w:val="0"/>
                  <w:marTop w:val="0"/>
                  <w:marBottom w:val="0"/>
                  <w:divBdr>
                    <w:top w:val="none" w:sz="0" w:space="0" w:color="auto"/>
                    <w:left w:val="none" w:sz="0" w:space="0" w:color="auto"/>
                    <w:bottom w:val="none" w:sz="0" w:space="0" w:color="auto"/>
                    <w:right w:val="none" w:sz="0" w:space="0" w:color="auto"/>
                  </w:divBdr>
                  <w:divsChild>
                    <w:div w:id="442962582">
                      <w:marLeft w:val="0"/>
                      <w:marRight w:val="0"/>
                      <w:marTop w:val="0"/>
                      <w:marBottom w:val="0"/>
                      <w:divBdr>
                        <w:top w:val="none" w:sz="0" w:space="0" w:color="auto"/>
                        <w:left w:val="none" w:sz="0" w:space="0" w:color="auto"/>
                        <w:bottom w:val="none" w:sz="0" w:space="0" w:color="auto"/>
                        <w:right w:val="none" w:sz="0" w:space="0" w:color="auto"/>
                      </w:divBdr>
                    </w:div>
                  </w:divsChild>
                </w:div>
                <w:div w:id="920142722">
                  <w:marLeft w:val="0"/>
                  <w:marRight w:val="0"/>
                  <w:marTop w:val="0"/>
                  <w:marBottom w:val="0"/>
                  <w:divBdr>
                    <w:top w:val="none" w:sz="0" w:space="0" w:color="auto"/>
                    <w:left w:val="none" w:sz="0" w:space="0" w:color="auto"/>
                    <w:bottom w:val="none" w:sz="0" w:space="0" w:color="auto"/>
                    <w:right w:val="none" w:sz="0" w:space="0" w:color="auto"/>
                  </w:divBdr>
                  <w:divsChild>
                    <w:div w:id="817575200">
                      <w:marLeft w:val="0"/>
                      <w:marRight w:val="0"/>
                      <w:marTop w:val="0"/>
                      <w:marBottom w:val="0"/>
                      <w:divBdr>
                        <w:top w:val="none" w:sz="0" w:space="0" w:color="auto"/>
                        <w:left w:val="none" w:sz="0" w:space="0" w:color="auto"/>
                        <w:bottom w:val="none" w:sz="0" w:space="0" w:color="auto"/>
                        <w:right w:val="none" w:sz="0" w:space="0" w:color="auto"/>
                      </w:divBdr>
                    </w:div>
                  </w:divsChild>
                </w:div>
                <w:div w:id="993528221">
                  <w:marLeft w:val="0"/>
                  <w:marRight w:val="0"/>
                  <w:marTop w:val="0"/>
                  <w:marBottom w:val="0"/>
                  <w:divBdr>
                    <w:top w:val="none" w:sz="0" w:space="0" w:color="auto"/>
                    <w:left w:val="none" w:sz="0" w:space="0" w:color="auto"/>
                    <w:bottom w:val="none" w:sz="0" w:space="0" w:color="auto"/>
                    <w:right w:val="none" w:sz="0" w:space="0" w:color="auto"/>
                  </w:divBdr>
                </w:div>
                <w:div w:id="1095400069">
                  <w:marLeft w:val="0"/>
                  <w:marRight w:val="0"/>
                  <w:marTop w:val="0"/>
                  <w:marBottom w:val="0"/>
                  <w:divBdr>
                    <w:top w:val="none" w:sz="0" w:space="0" w:color="auto"/>
                    <w:left w:val="none" w:sz="0" w:space="0" w:color="auto"/>
                    <w:bottom w:val="none" w:sz="0" w:space="0" w:color="auto"/>
                    <w:right w:val="none" w:sz="0" w:space="0" w:color="auto"/>
                  </w:divBdr>
                  <w:divsChild>
                    <w:div w:id="1722512077">
                      <w:marLeft w:val="0"/>
                      <w:marRight w:val="0"/>
                      <w:marTop w:val="0"/>
                      <w:marBottom w:val="0"/>
                      <w:divBdr>
                        <w:top w:val="none" w:sz="0" w:space="0" w:color="auto"/>
                        <w:left w:val="none" w:sz="0" w:space="0" w:color="auto"/>
                        <w:bottom w:val="none" w:sz="0" w:space="0" w:color="auto"/>
                        <w:right w:val="none" w:sz="0" w:space="0" w:color="auto"/>
                      </w:divBdr>
                    </w:div>
                  </w:divsChild>
                </w:div>
                <w:div w:id="1337611276">
                  <w:marLeft w:val="0"/>
                  <w:marRight w:val="0"/>
                  <w:marTop w:val="0"/>
                  <w:marBottom w:val="0"/>
                  <w:divBdr>
                    <w:top w:val="none" w:sz="0" w:space="0" w:color="auto"/>
                    <w:left w:val="none" w:sz="0" w:space="0" w:color="auto"/>
                    <w:bottom w:val="none" w:sz="0" w:space="0" w:color="auto"/>
                    <w:right w:val="none" w:sz="0" w:space="0" w:color="auto"/>
                  </w:divBdr>
                  <w:divsChild>
                    <w:div w:id="700865748">
                      <w:marLeft w:val="0"/>
                      <w:marRight w:val="0"/>
                      <w:marTop w:val="0"/>
                      <w:marBottom w:val="0"/>
                      <w:divBdr>
                        <w:top w:val="none" w:sz="0" w:space="0" w:color="auto"/>
                        <w:left w:val="none" w:sz="0" w:space="0" w:color="auto"/>
                        <w:bottom w:val="none" w:sz="0" w:space="0" w:color="auto"/>
                        <w:right w:val="none" w:sz="0" w:space="0" w:color="auto"/>
                      </w:divBdr>
                    </w:div>
                  </w:divsChild>
                </w:div>
                <w:div w:id="1385375482">
                  <w:marLeft w:val="0"/>
                  <w:marRight w:val="0"/>
                  <w:marTop w:val="0"/>
                  <w:marBottom w:val="0"/>
                  <w:divBdr>
                    <w:top w:val="none" w:sz="0" w:space="0" w:color="auto"/>
                    <w:left w:val="none" w:sz="0" w:space="0" w:color="auto"/>
                    <w:bottom w:val="none" w:sz="0" w:space="0" w:color="auto"/>
                    <w:right w:val="none" w:sz="0" w:space="0" w:color="auto"/>
                  </w:divBdr>
                </w:div>
                <w:div w:id="1516116259">
                  <w:marLeft w:val="0"/>
                  <w:marRight w:val="0"/>
                  <w:marTop w:val="0"/>
                  <w:marBottom w:val="0"/>
                  <w:divBdr>
                    <w:top w:val="none" w:sz="0" w:space="0" w:color="auto"/>
                    <w:left w:val="none" w:sz="0" w:space="0" w:color="auto"/>
                    <w:bottom w:val="none" w:sz="0" w:space="0" w:color="auto"/>
                    <w:right w:val="none" w:sz="0" w:space="0" w:color="auto"/>
                  </w:divBdr>
                  <w:divsChild>
                    <w:div w:id="820971026">
                      <w:marLeft w:val="0"/>
                      <w:marRight w:val="0"/>
                      <w:marTop w:val="0"/>
                      <w:marBottom w:val="0"/>
                      <w:divBdr>
                        <w:top w:val="none" w:sz="0" w:space="0" w:color="auto"/>
                        <w:left w:val="none" w:sz="0" w:space="0" w:color="auto"/>
                        <w:bottom w:val="none" w:sz="0" w:space="0" w:color="auto"/>
                        <w:right w:val="none" w:sz="0" w:space="0" w:color="auto"/>
                      </w:divBdr>
                    </w:div>
                  </w:divsChild>
                </w:div>
                <w:div w:id="1805000300">
                  <w:marLeft w:val="0"/>
                  <w:marRight w:val="0"/>
                  <w:marTop w:val="0"/>
                  <w:marBottom w:val="0"/>
                  <w:divBdr>
                    <w:top w:val="none" w:sz="0" w:space="0" w:color="auto"/>
                    <w:left w:val="none" w:sz="0" w:space="0" w:color="auto"/>
                    <w:bottom w:val="none" w:sz="0" w:space="0" w:color="auto"/>
                    <w:right w:val="none" w:sz="0" w:space="0" w:color="auto"/>
                  </w:divBdr>
                  <w:divsChild>
                    <w:div w:id="1732923320">
                      <w:marLeft w:val="0"/>
                      <w:marRight w:val="0"/>
                      <w:marTop w:val="0"/>
                      <w:marBottom w:val="0"/>
                      <w:divBdr>
                        <w:top w:val="none" w:sz="0" w:space="0" w:color="auto"/>
                        <w:left w:val="none" w:sz="0" w:space="0" w:color="auto"/>
                        <w:bottom w:val="none" w:sz="0" w:space="0" w:color="auto"/>
                        <w:right w:val="none" w:sz="0" w:space="0" w:color="auto"/>
                      </w:divBdr>
                    </w:div>
                  </w:divsChild>
                </w:div>
                <w:div w:id="1989166799">
                  <w:marLeft w:val="0"/>
                  <w:marRight w:val="0"/>
                  <w:marTop w:val="0"/>
                  <w:marBottom w:val="0"/>
                  <w:divBdr>
                    <w:top w:val="none" w:sz="0" w:space="0" w:color="auto"/>
                    <w:left w:val="none" w:sz="0" w:space="0" w:color="auto"/>
                    <w:bottom w:val="none" w:sz="0" w:space="0" w:color="auto"/>
                    <w:right w:val="none" w:sz="0" w:space="0" w:color="auto"/>
                  </w:divBdr>
                </w:div>
                <w:div w:id="2094278877">
                  <w:marLeft w:val="0"/>
                  <w:marRight w:val="0"/>
                  <w:marTop w:val="0"/>
                  <w:marBottom w:val="0"/>
                  <w:divBdr>
                    <w:top w:val="none" w:sz="0" w:space="0" w:color="auto"/>
                    <w:left w:val="none" w:sz="0" w:space="0" w:color="auto"/>
                    <w:bottom w:val="none" w:sz="0" w:space="0" w:color="auto"/>
                    <w:right w:val="none" w:sz="0" w:space="0" w:color="auto"/>
                  </w:divBdr>
                </w:div>
                <w:div w:id="2135558309">
                  <w:marLeft w:val="0"/>
                  <w:marRight w:val="0"/>
                  <w:marTop w:val="0"/>
                  <w:marBottom w:val="0"/>
                  <w:divBdr>
                    <w:top w:val="none" w:sz="0" w:space="0" w:color="auto"/>
                    <w:left w:val="none" w:sz="0" w:space="0" w:color="auto"/>
                    <w:bottom w:val="none" w:sz="0" w:space="0" w:color="auto"/>
                    <w:right w:val="none" w:sz="0" w:space="0" w:color="auto"/>
                  </w:divBdr>
                  <w:divsChild>
                    <w:div w:id="17947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81047">
          <w:marLeft w:val="0"/>
          <w:marRight w:val="0"/>
          <w:marTop w:val="0"/>
          <w:marBottom w:val="0"/>
          <w:divBdr>
            <w:top w:val="none" w:sz="0" w:space="0" w:color="auto"/>
            <w:left w:val="none" w:sz="0" w:space="0" w:color="auto"/>
            <w:bottom w:val="none" w:sz="0" w:space="0" w:color="auto"/>
            <w:right w:val="none" w:sz="0" w:space="0" w:color="auto"/>
          </w:divBdr>
        </w:div>
        <w:div w:id="1502815942">
          <w:marLeft w:val="0"/>
          <w:marRight w:val="0"/>
          <w:marTop w:val="0"/>
          <w:marBottom w:val="0"/>
          <w:divBdr>
            <w:top w:val="none" w:sz="0" w:space="0" w:color="auto"/>
            <w:left w:val="none" w:sz="0" w:space="0" w:color="auto"/>
            <w:bottom w:val="none" w:sz="0" w:space="0" w:color="auto"/>
            <w:right w:val="none" w:sz="0" w:space="0" w:color="auto"/>
          </w:divBdr>
        </w:div>
        <w:div w:id="1515152347">
          <w:marLeft w:val="0"/>
          <w:marRight w:val="0"/>
          <w:marTop w:val="0"/>
          <w:marBottom w:val="0"/>
          <w:divBdr>
            <w:top w:val="none" w:sz="0" w:space="0" w:color="auto"/>
            <w:left w:val="none" w:sz="0" w:space="0" w:color="auto"/>
            <w:bottom w:val="none" w:sz="0" w:space="0" w:color="auto"/>
            <w:right w:val="none" w:sz="0" w:space="0" w:color="auto"/>
          </w:divBdr>
          <w:divsChild>
            <w:div w:id="33501637">
              <w:marLeft w:val="0"/>
              <w:marRight w:val="0"/>
              <w:marTop w:val="0"/>
              <w:marBottom w:val="0"/>
              <w:divBdr>
                <w:top w:val="none" w:sz="0" w:space="0" w:color="auto"/>
                <w:left w:val="none" w:sz="0" w:space="0" w:color="auto"/>
                <w:bottom w:val="none" w:sz="0" w:space="0" w:color="auto"/>
                <w:right w:val="none" w:sz="0" w:space="0" w:color="auto"/>
              </w:divBdr>
            </w:div>
            <w:div w:id="389429930">
              <w:marLeft w:val="0"/>
              <w:marRight w:val="0"/>
              <w:marTop w:val="0"/>
              <w:marBottom w:val="0"/>
              <w:divBdr>
                <w:top w:val="none" w:sz="0" w:space="0" w:color="auto"/>
                <w:left w:val="none" w:sz="0" w:space="0" w:color="auto"/>
                <w:bottom w:val="none" w:sz="0" w:space="0" w:color="auto"/>
                <w:right w:val="none" w:sz="0" w:space="0" w:color="auto"/>
              </w:divBdr>
            </w:div>
            <w:div w:id="476461558">
              <w:marLeft w:val="0"/>
              <w:marRight w:val="0"/>
              <w:marTop w:val="0"/>
              <w:marBottom w:val="0"/>
              <w:divBdr>
                <w:top w:val="none" w:sz="0" w:space="0" w:color="auto"/>
                <w:left w:val="none" w:sz="0" w:space="0" w:color="auto"/>
                <w:bottom w:val="none" w:sz="0" w:space="0" w:color="auto"/>
                <w:right w:val="none" w:sz="0" w:space="0" w:color="auto"/>
              </w:divBdr>
            </w:div>
            <w:div w:id="686181264">
              <w:marLeft w:val="0"/>
              <w:marRight w:val="0"/>
              <w:marTop w:val="0"/>
              <w:marBottom w:val="0"/>
              <w:divBdr>
                <w:top w:val="none" w:sz="0" w:space="0" w:color="auto"/>
                <w:left w:val="none" w:sz="0" w:space="0" w:color="auto"/>
                <w:bottom w:val="none" w:sz="0" w:space="0" w:color="auto"/>
                <w:right w:val="none" w:sz="0" w:space="0" w:color="auto"/>
              </w:divBdr>
            </w:div>
            <w:div w:id="1371414616">
              <w:marLeft w:val="0"/>
              <w:marRight w:val="0"/>
              <w:marTop w:val="0"/>
              <w:marBottom w:val="0"/>
              <w:divBdr>
                <w:top w:val="none" w:sz="0" w:space="0" w:color="auto"/>
                <w:left w:val="none" w:sz="0" w:space="0" w:color="auto"/>
                <w:bottom w:val="none" w:sz="0" w:space="0" w:color="auto"/>
                <w:right w:val="none" w:sz="0" w:space="0" w:color="auto"/>
              </w:divBdr>
            </w:div>
          </w:divsChild>
        </w:div>
        <w:div w:id="1522013316">
          <w:marLeft w:val="0"/>
          <w:marRight w:val="0"/>
          <w:marTop w:val="0"/>
          <w:marBottom w:val="0"/>
          <w:divBdr>
            <w:top w:val="none" w:sz="0" w:space="0" w:color="auto"/>
            <w:left w:val="none" w:sz="0" w:space="0" w:color="auto"/>
            <w:bottom w:val="none" w:sz="0" w:space="0" w:color="auto"/>
            <w:right w:val="none" w:sz="0" w:space="0" w:color="auto"/>
          </w:divBdr>
          <w:divsChild>
            <w:div w:id="1304115987">
              <w:marLeft w:val="-68"/>
              <w:marRight w:val="0"/>
              <w:marTop w:val="27"/>
              <w:marBottom w:val="27"/>
              <w:divBdr>
                <w:top w:val="none" w:sz="0" w:space="0" w:color="auto"/>
                <w:left w:val="none" w:sz="0" w:space="0" w:color="auto"/>
                <w:bottom w:val="none" w:sz="0" w:space="0" w:color="auto"/>
                <w:right w:val="none" w:sz="0" w:space="0" w:color="auto"/>
              </w:divBdr>
              <w:divsChild>
                <w:div w:id="203300740">
                  <w:marLeft w:val="0"/>
                  <w:marRight w:val="0"/>
                  <w:marTop w:val="0"/>
                  <w:marBottom w:val="0"/>
                  <w:divBdr>
                    <w:top w:val="none" w:sz="0" w:space="0" w:color="auto"/>
                    <w:left w:val="none" w:sz="0" w:space="0" w:color="auto"/>
                    <w:bottom w:val="none" w:sz="0" w:space="0" w:color="auto"/>
                    <w:right w:val="none" w:sz="0" w:space="0" w:color="auto"/>
                  </w:divBdr>
                </w:div>
                <w:div w:id="358631647">
                  <w:marLeft w:val="0"/>
                  <w:marRight w:val="0"/>
                  <w:marTop w:val="0"/>
                  <w:marBottom w:val="0"/>
                  <w:divBdr>
                    <w:top w:val="none" w:sz="0" w:space="0" w:color="auto"/>
                    <w:left w:val="none" w:sz="0" w:space="0" w:color="auto"/>
                    <w:bottom w:val="none" w:sz="0" w:space="0" w:color="auto"/>
                    <w:right w:val="none" w:sz="0" w:space="0" w:color="auto"/>
                  </w:divBdr>
                </w:div>
                <w:div w:id="433324911">
                  <w:marLeft w:val="0"/>
                  <w:marRight w:val="0"/>
                  <w:marTop w:val="0"/>
                  <w:marBottom w:val="0"/>
                  <w:divBdr>
                    <w:top w:val="none" w:sz="0" w:space="0" w:color="auto"/>
                    <w:left w:val="none" w:sz="0" w:space="0" w:color="auto"/>
                    <w:bottom w:val="none" w:sz="0" w:space="0" w:color="auto"/>
                    <w:right w:val="none" w:sz="0" w:space="0" w:color="auto"/>
                  </w:divBdr>
                  <w:divsChild>
                    <w:div w:id="1134524712">
                      <w:marLeft w:val="0"/>
                      <w:marRight w:val="0"/>
                      <w:marTop w:val="0"/>
                      <w:marBottom w:val="0"/>
                      <w:divBdr>
                        <w:top w:val="none" w:sz="0" w:space="0" w:color="auto"/>
                        <w:left w:val="none" w:sz="0" w:space="0" w:color="auto"/>
                        <w:bottom w:val="none" w:sz="0" w:space="0" w:color="auto"/>
                        <w:right w:val="none" w:sz="0" w:space="0" w:color="auto"/>
                      </w:divBdr>
                    </w:div>
                  </w:divsChild>
                </w:div>
                <w:div w:id="460652960">
                  <w:marLeft w:val="0"/>
                  <w:marRight w:val="0"/>
                  <w:marTop w:val="0"/>
                  <w:marBottom w:val="0"/>
                  <w:divBdr>
                    <w:top w:val="none" w:sz="0" w:space="0" w:color="auto"/>
                    <w:left w:val="none" w:sz="0" w:space="0" w:color="auto"/>
                    <w:bottom w:val="none" w:sz="0" w:space="0" w:color="auto"/>
                    <w:right w:val="none" w:sz="0" w:space="0" w:color="auto"/>
                  </w:divBdr>
                  <w:divsChild>
                    <w:div w:id="518855626">
                      <w:marLeft w:val="0"/>
                      <w:marRight w:val="0"/>
                      <w:marTop w:val="0"/>
                      <w:marBottom w:val="0"/>
                      <w:divBdr>
                        <w:top w:val="none" w:sz="0" w:space="0" w:color="auto"/>
                        <w:left w:val="none" w:sz="0" w:space="0" w:color="auto"/>
                        <w:bottom w:val="none" w:sz="0" w:space="0" w:color="auto"/>
                        <w:right w:val="none" w:sz="0" w:space="0" w:color="auto"/>
                      </w:divBdr>
                    </w:div>
                  </w:divsChild>
                </w:div>
                <w:div w:id="462190831">
                  <w:marLeft w:val="0"/>
                  <w:marRight w:val="0"/>
                  <w:marTop w:val="0"/>
                  <w:marBottom w:val="0"/>
                  <w:divBdr>
                    <w:top w:val="none" w:sz="0" w:space="0" w:color="auto"/>
                    <w:left w:val="none" w:sz="0" w:space="0" w:color="auto"/>
                    <w:bottom w:val="none" w:sz="0" w:space="0" w:color="auto"/>
                    <w:right w:val="none" w:sz="0" w:space="0" w:color="auto"/>
                  </w:divBdr>
                  <w:divsChild>
                    <w:div w:id="1235890874">
                      <w:marLeft w:val="0"/>
                      <w:marRight w:val="0"/>
                      <w:marTop w:val="0"/>
                      <w:marBottom w:val="0"/>
                      <w:divBdr>
                        <w:top w:val="none" w:sz="0" w:space="0" w:color="auto"/>
                        <w:left w:val="none" w:sz="0" w:space="0" w:color="auto"/>
                        <w:bottom w:val="none" w:sz="0" w:space="0" w:color="auto"/>
                        <w:right w:val="none" w:sz="0" w:space="0" w:color="auto"/>
                      </w:divBdr>
                    </w:div>
                  </w:divsChild>
                </w:div>
                <w:div w:id="640041772">
                  <w:marLeft w:val="0"/>
                  <w:marRight w:val="0"/>
                  <w:marTop w:val="0"/>
                  <w:marBottom w:val="0"/>
                  <w:divBdr>
                    <w:top w:val="none" w:sz="0" w:space="0" w:color="auto"/>
                    <w:left w:val="none" w:sz="0" w:space="0" w:color="auto"/>
                    <w:bottom w:val="none" w:sz="0" w:space="0" w:color="auto"/>
                    <w:right w:val="none" w:sz="0" w:space="0" w:color="auto"/>
                  </w:divBdr>
                  <w:divsChild>
                    <w:div w:id="168449034">
                      <w:marLeft w:val="0"/>
                      <w:marRight w:val="0"/>
                      <w:marTop w:val="0"/>
                      <w:marBottom w:val="0"/>
                      <w:divBdr>
                        <w:top w:val="none" w:sz="0" w:space="0" w:color="auto"/>
                        <w:left w:val="none" w:sz="0" w:space="0" w:color="auto"/>
                        <w:bottom w:val="none" w:sz="0" w:space="0" w:color="auto"/>
                        <w:right w:val="none" w:sz="0" w:space="0" w:color="auto"/>
                      </w:divBdr>
                    </w:div>
                  </w:divsChild>
                </w:div>
                <w:div w:id="958296736">
                  <w:marLeft w:val="0"/>
                  <w:marRight w:val="0"/>
                  <w:marTop w:val="0"/>
                  <w:marBottom w:val="0"/>
                  <w:divBdr>
                    <w:top w:val="none" w:sz="0" w:space="0" w:color="auto"/>
                    <w:left w:val="none" w:sz="0" w:space="0" w:color="auto"/>
                    <w:bottom w:val="none" w:sz="0" w:space="0" w:color="auto"/>
                    <w:right w:val="none" w:sz="0" w:space="0" w:color="auto"/>
                  </w:divBdr>
                  <w:divsChild>
                    <w:div w:id="756635092">
                      <w:marLeft w:val="0"/>
                      <w:marRight w:val="0"/>
                      <w:marTop w:val="0"/>
                      <w:marBottom w:val="0"/>
                      <w:divBdr>
                        <w:top w:val="none" w:sz="0" w:space="0" w:color="auto"/>
                        <w:left w:val="none" w:sz="0" w:space="0" w:color="auto"/>
                        <w:bottom w:val="none" w:sz="0" w:space="0" w:color="auto"/>
                        <w:right w:val="none" w:sz="0" w:space="0" w:color="auto"/>
                      </w:divBdr>
                    </w:div>
                  </w:divsChild>
                </w:div>
                <w:div w:id="1009405625">
                  <w:marLeft w:val="0"/>
                  <w:marRight w:val="0"/>
                  <w:marTop w:val="0"/>
                  <w:marBottom w:val="0"/>
                  <w:divBdr>
                    <w:top w:val="none" w:sz="0" w:space="0" w:color="auto"/>
                    <w:left w:val="none" w:sz="0" w:space="0" w:color="auto"/>
                    <w:bottom w:val="none" w:sz="0" w:space="0" w:color="auto"/>
                    <w:right w:val="none" w:sz="0" w:space="0" w:color="auto"/>
                  </w:divBdr>
                </w:div>
                <w:div w:id="1094933958">
                  <w:marLeft w:val="0"/>
                  <w:marRight w:val="0"/>
                  <w:marTop w:val="0"/>
                  <w:marBottom w:val="0"/>
                  <w:divBdr>
                    <w:top w:val="none" w:sz="0" w:space="0" w:color="auto"/>
                    <w:left w:val="none" w:sz="0" w:space="0" w:color="auto"/>
                    <w:bottom w:val="none" w:sz="0" w:space="0" w:color="auto"/>
                    <w:right w:val="none" w:sz="0" w:space="0" w:color="auto"/>
                  </w:divBdr>
                </w:div>
                <w:div w:id="1495492517">
                  <w:marLeft w:val="0"/>
                  <w:marRight w:val="0"/>
                  <w:marTop w:val="0"/>
                  <w:marBottom w:val="0"/>
                  <w:divBdr>
                    <w:top w:val="none" w:sz="0" w:space="0" w:color="auto"/>
                    <w:left w:val="none" w:sz="0" w:space="0" w:color="auto"/>
                    <w:bottom w:val="none" w:sz="0" w:space="0" w:color="auto"/>
                    <w:right w:val="none" w:sz="0" w:space="0" w:color="auto"/>
                  </w:divBdr>
                </w:div>
                <w:div w:id="1567105852">
                  <w:marLeft w:val="0"/>
                  <w:marRight w:val="0"/>
                  <w:marTop w:val="0"/>
                  <w:marBottom w:val="0"/>
                  <w:divBdr>
                    <w:top w:val="none" w:sz="0" w:space="0" w:color="auto"/>
                    <w:left w:val="none" w:sz="0" w:space="0" w:color="auto"/>
                    <w:bottom w:val="none" w:sz="0" w:space="0" w:color="auto"/>
                    <w:right w:val="none" w:sz="0" w:space="0" w:color="auto"/>
                  </w:divBdr>
                  <w:divsChild>
                    <w:div w:id="2024241383">
                      <w:marLeft w:val="0"/>
                      <w:marRight w:val="0"/>
                      <w:marTop w:val="0"/>
                      <w:marBottom w:val="0"/>
                      <w:divBdr>
                        <w:top w:val="none" w:sz="0" w:space="0" w:color="auto"/>
                        <w:left w:val="none" w:sz="0" w:space="0" w:color="auto"/>
                        <w:bottom w:val="none" w:sz="0" w:space="0" w:color="auto"/>
                        <w:right w:val="none" w:sz="0" w:space="0" w:color="auto"/>
                      </w:divBdr>
                    </w:div>
                  </w:divsChild>
                </w:div>
                <w:div w:id="1642730605">
                  <w:marLeft w:val="0"/>
                  <w:marRight w:val="0"/>
                  <w:marTop w:val="0"/>
                  <w:marBottom w:val="0"/>
                  <w:divBdr>
                    <w:top w:val="none" w:sz="0" w:space="0" w:color="auto"/>
                    <w:left w:val="none" w:sz="0" w:space="0" w:color="auto"/>
                    <w:bottom w:val="none" w:sz="0" w:space="0" w:color="auto"/>
                    <w:right w:val="none" w:sz="0" w:space="0" w:color="auto"/>
                  </w:divBdr>
                  <w:divsChild>
                    <w:div w:id="901334630">
                      <w:marLeft w:val="0"/>
                      <w:marRight w:val="0"/>
                      <w:marTop w:val="0"/>
                      <w:marBottom w:val="0"/>
                      <w:divBdr>
                        <w:top w:val="none" w:sz="0" w:space="0" w:color="auto"/>
                        <w:left w:val="none" w:sz="0" w:space="0" w:color="auto"/>
                        <w:bottom w:val="none" w:sz="0" w:space="0" w:color="auto"/>
                        <w:right w:val="none" w:sz="0" w:space="0" w:color="auto"/>
                      </w:divBdr>
                    </w:div>
                  </w:divsChild>
                </w:div>
                <w:div w:id="2071691014">
                  <w:marLeft w:val="0"/>
                  <w:marRight w:val="0"/>
                  <w:marTop w:val="0"/>
                  <w:marBottom w:val="0"/>
                  <w:divBdr>
                    <w:top w:val="none" w:sz="0" w:space="0" w:color="auto"/>
                    <w:left w:val="none" w:sz="0" w:space="0" w:color="auto"/>
                    <w:bottom w:val="none" w:sz="0" w:space="0" w:color="auto"/>
                    <w:right w:val="none" w:sz="0" w:space="0" w:color="auto"/>
                  </w:divBdr>
                  <w:divsChild>
                    <w:div w:id="32271798">
                      <w:marLeft w:val="0"/>
                      <w:marRight w:val="0"/>
                      <w:marTop w:val="0"/>
                      <w:marBottom w:val="0"/>
                      <w:divBdr>
                        <w:top w:val="none" w:sz="0" w:space="0" w:color="auto"/>
                        <w:left w:val="none" w:sz="0" w:space="0" w:color="auto"/>
                        <w:bottom w:val="none" w:sz="0" w:space="0" w:color="auto"/>
                        <w:right w:val="none" w:sz="0" w:space="0" w:color="auto"/>
                      </w:divBdr>
                    </w:div>
                  </w:divsChild>
                </w:div>
                <w:div w:id="21351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9719">
          <w:marLeft w:val="0"/>
          <w:marRight w:val="0"/>
          <w:marTop w:val="0"/>
          <w:marBottom w:val="0"/>
          <w:divBdr>
            <w:top w:val="none" w:sz="0" w:space="0" w:color="auto"/>
            <w:left w:val="none" w:sz="0" w:space="0" w:color="auto"/>
            <w:bottom w:val="none" w:sz="0" w:space="0" w:color="auto"/>
            <w:right w:val="none" w:sz="0" w:space="0" w:color="auto"/>
          </w:divBdr>
        </w:div>
        <w:div w:id="1529445563">
          <w:marLeft w:val="0"/>
          <w:marRight w:val="0"/>
          <w:marTop w:val="0"/>
          <w:marBottom w:val="0"/>
          <w:divBdr>
            <w:top w:val="none" w:sz="0" w:space="0" w:color="auto"/>
            <w:left w:val="none" w:sz="0" w:space="0" w:color="auto"/>
            <w:bottom w:val="none" w:sz="0" w:space="0" w:color="auto"/>
            <w:right w:val="none" w:sz="0" w:space="0" w:color="auto"/>
          </w:divBdr>
        </w:div>
        <w:div w:id="1535072378">
          <w:marLeft w:val="0"/>
          <w:marRight w:val="0"/>
          <w:marTop w:val="0"/>
          <w:marBottom w:val="0"/>
          <w:divBdr>
            <w:top w:val="none" w:sz="0" w:space="0" w:color="auto"/>
            <w:left w:val="none" w:sz="0" w:space="0" w:color="auto"/>
            <w:bottom w:val="none" w:sz="0" w:space="0" w:color="auto"/>
            <w:right w:val="none" w:sz="0" w:space="0" w:color="auto"/>
          </w:divBdr>
        </w:div>
        <w:div w:id="1549293221">
          <w:marLeft w:val="0"/>
          <w:marRight w:val="0"/>
          <w:marTop w:val="0"/>
          <w:marBottom w:val="0"/>
          <w:divBdr>
            <w:top w:val="none" w:sz="0" w:space="0" w:color="auto"/>
            <w:left w:val="none" w:sz="0" w:space="0" w:color="auto"/>
            <w:bottom w:val="none" w:sz="0" w:space="0" w:color="auto"/>
            <w:right w:val="none" w:sz="0" w:space="0" w:color="auto"/>
          </w:divBdr>
        </w:div>
        <w:div w:id="1549800451">
          <w:marLeft w:val="0"/>
          <w:marRight w:val="0"/>
          <w:marTop w:val="0"/>
          <w:marBottom w:val="0"/>
          <w:divBdr>
            <w:top w:val="none" w:sz="0" w:space="0" w:color="auto"/>
            <w:left w:val="none" w:sz="0" w:space="0" w:color="auto"/>
            <w:bottom w:val="none" w:sz="0" w:space="0" w:color="auto"/>
            <w:right w:val="none" w:sz="0" w:space="0" w:color="auto"/>
          </w:divBdr>
        </w:div>
        <w:div w:id="1551646465">
          <w:marLeft w:val="0"/>
          <w:marRight w:val="0"/>
          <w:marTop w:val="0"/>
          <w:marBottom w:val="0"/>
          <w:divBdr>
            <w:top w:val="none" w:sz="0" w:space="0" w:color="auto"/>
            <w:left w:val="none" w:sz="0" w:space="0" w:color="auto"/>
            <w:bottom w:val="none" w:sz="0" w:space="0" w:color="auto"/>
            <w:right w:val="none" w:sz="0" w:space="0" w:color="auto"/>
          </w:divBdr>
        </w:div>
        <w:div w:id="1553080068">
          <w:marLeft w:val="0"/>
          <w:marRight w:val="0"/>
          <w:marTop w:val="0"/>
          <w:marBottom w:val="0"/>
          <w:divBdr>
            <w:top w:val="none" w:sz="0" w:space="0" w:color="auto"/>
            <w:left w:val="none" w:sz="0" w:space="0" w:color="auto"/>
            <w:bottom w:val="none" w:sz="0" w:space="0" w:color="auto"/>
            <w:right w:val="none" w:sz="0" w:space="0" w:color="auto"/>
          </w:divBdr>
        </w:div>
        <w:div w:id="1554923438">
          <w:marLeft w:val="0"/>
          <w:marRight w:val="0"/>
          <w:marTop w:val="0"/>
          <w:marBottom w:val="0"/>
          <w:divBdr>
            <w:top w:val="none" w:sz="0" w:space="0" w:color="auto"/>
            <w:left w:val="none" w:sz="0" w:space="0" w:color="auto"/>
            <w:bottom w:val="none" w:sz="0" w:space="0" w:color="auto"/>
            <w:right w:val="none" w:sz="0" w:space="0" w:color="auto"/>
          </w:divBdr>
        </w:div>
        <w:div w:id="1564292136">
          <w:marLeft w:val="0"/>
          <w:marRight w:val="0"/>
          <w:marTop w:val="0"/>
          <w:marBottom w:val="0"/>
          <w:divBdr>
            <w:top w:val="none" w:sz="0" w:space="0" w:color="auto"/>
            <w:left w:val="none" w:sz="0" w:space="0" w:color="auto"/>
            <w:bottom w:val="none" w:sz="0" w:space="0" w:color="auto"/>
            <w:right w:val="none" w:sz="0" w:space="0" w:color="auto"/>
          </w:divBdr>
        </w:div>
        <w:div w:id="1593127539">
          <w:marLeft w:val="0"/>
          <w:marRight w:val="0"/>
          <w:marTop w:val="0"/>
          <w:marBottom w:val="0"/>
          <w:divBdr>
            <w:top w:val="none" w:sz="0" w:space="0" w:color="auto"/>
            <w:left w:val="none" w:sz="0" w:space="0" w:color="auto"/>
            <w:bottom w:val="none" w:sz="0" w:space="0" w:color="auto"/>
            <w:right w:val="none" w:sz="0" w:space="0" w:color="auto"/>
          </w:divBdr>
        </w:div>
        <w:div w:id="1617058358">
          <w:marLeft w:val="0"/>
          <w:marRight w:val="0"/>
          <w:marTop w:val="0"/>
          <w:marBottom w:val="0"/>
          <w:divBdr>
            <w:top w:val="none" w:sz="0" w:space="0" w:color="auto"/>
            <w:left w:val="none" w:sz="0" w:space="0" w:color="auto"/>
            <w:bottom w:val="none" w:sz="0" w:space="0" w:color="auto"/>
            <w:right w:val="none" w:sz="0" w:space="0" w:color="auto"/>
          </w:divBdr>
          <w:divsChild>
            <w:div w:id="714542884">
              <w:marLeft w:val="-68"/>
              <w:marRight w:val="0"/>
              <w:marTop w:val="27"/>
              <w:marBottom w:val="27"/>
              <w:divBdr>
                <w:top w:val="none" w:sz="0" w:space="0" w:color="auto"/>
                <w:left w:val="none" w:sz="0" w:space="0" w:color="auto"/>
                <w:bottom w:val="none" w:sz="0" w:space="0" w:color="auto"/>
                <w:right w:val="none" w:sz="0" w:space="0" w:color="auto"/>
              </w:divBdr>
              <w:divsChild>
                <w:div w:id="253629903">
                  <w:marLeft w:val="0"/>
                  <w:marRight w:val="0"/>
                  <w:marTop w:val="0"/>
                  <w:marBottom w:val="0"/>
                  <w:divBdr>
                    <w:top w:val="none" w:sz="0" w:space="0" w:color="auto"/>
                    <w:left w:val="none" w:sz="0" w:space="0" w:color="auto"/>
                    <w:bottom w:val="none" w:sz="0" w:space="0" w:color="auto"/>
                    <w:right w:val="none" w:sz="0" w:space="0" w:color="auto"/>
                  </w:divBdr>
                  <w:divsChild>
                    <w:div w:id="417021853">
                      <w:marLeft w:val="0"/>
                      <w:marRight w:val="0"/>
                      <w:marTop w:val="0"/>
                      <w:marBottom w:val="0"/>
                      <w:divBdr>
                        <w:top w:val="none" w:sz="0" w:space="0" w:color="auto"/>
                        <w:left w:val="none" w:sz="0" w:space="0" w:color="auto"/>
                        <w:bottom w:val="none" w:sz="0" w:space="0" w:color="auto"/>
                        <w:right w:val="none" w:sz="0" w:space="0" w:color="auto"/>
                      </w:divBdr>
                    </w:div>
                  </w:divsChild>
                </w:div>
                <w:div w:id="426854850">
                  <w:marLeft w:val="0"/>
                  <w:marRight w:val="0"/>
                  <w:marTop w:val="0"/>
                  <w:marBottom w:val="0"/>
                  <w:divBdr>
                    <w:top w:val="none" w:sz="0" w:space="0" w:color="auto"/>
                    <w:left w:val="none" w:sz="0" w:space="0" w:color="auto"/>
                    <w:bottom w:val="none" w:sz="0" w:space="0" w:color="auto"/>
                    <w:right w:val="none" w:sz="0" w:space="0" w:color="auto"/>
                  </w:divBdr>
                </w:div>
                <w:div w:id="640691410">
                  <w:marLeft w:val="0"/>
                  <w:marRight w:val="0"/>
                  <w:marTop w:val="0"/>
                  <w:marBottom w:val="0"/>
                  <w:divBdr>
                    <w:top w:val="none" w:sz="0" w:space="0" w:color="auto"/>
                    <w:left w:val="none" w:sz="0" w:space="0" w:color="auto"/>
                    <w:bottom w:val="none" w:sz="0" w:space="0" w:color="auto"/>
                    <w:right w:val="none" w:sz="0" w:space="0" w:color="auto"/>
                  </w:divBdr>
                  <w:divsChild>
                    <w:div w:id="1852908454">
                      <w:marLeft w:val="0"/>
                      <w:marRight w:val="0"/>
                      <w:marTop w:val="0"/>
                      <w:marBottom w:val="0"/>
                      <w:divBdr>
                        <w:top w:val="none" w:sz="0" w:space="0" w:color="auto"/>
                        <w:left w:val="none" w:sz="0" w:space="0" w:color="auto"/>
                        <w:bottom w:val="none" w:sz="0" w:space="0" w:color="auto"/>
                        <w:right w:val="none" w:sz="0" w:space="0" w:color="auto"/>
                      </w:divBdr>
                    </w:div>
                  </w:divsChild>
                </w:div>
                <w:div w:id="851260612">
                  <w:marLeft w:val="0"/>
                  <w:marRight w:val="0"/>
                  <w:marTop w:val="0"/>
                  <w:marBottom w:val="0"/>
                  <w:divBdr>
                    <w:top w:val="none" w:sz="0" w:space="0" w:color="auto"/>
                    <w:left w:val="none" w:sz="0" w:space="0" w:color="auto"/>
                    <w:bottom w:val="none" w:sz="0" w:space="0" w:color="auto"/>
                    <w:right w:val="none" w:sz="0" w:space="0" w:color="auto"/>
                  </w:divBdr>
                </w:div>
                <w:div w:id="891234773">
                  <w:marLeft w:val="0"/>
                  <w:marRight w:val="0"/>
                  <w:marTop w:val="0"/>
                  <w:marBottom w:val="0"/>
                  <w:divBdr>
                    <w:top w:val="none" w:sz="0" w:space="0" w:color="auto"/>
                    <w:left w:val="none" w:sz="0" w:space="0" w:color="auto"/>
                    <w:bottom w:val="none" w:sz="0" w:space="0" w:color="auto"/>
                    <w:right w:val="none" w:sz="0" w:space="0" w:color="auto"/>
                  </w:divBdr>
                  <w:divsChild>
                    <w:div w:id="1667587113">
                      <w:marLeft w:val="0"/>
                      <w:marRight w:val="0"/>
                      <w:marTop w:val="0"/>
                      <w:marBottom w:val="0"/>
                      <w:divBdr>
                        <w:top w:val="none" w:sz="0" w:space="0" w:color="auto"/>
                        <w:left w:val="none" w:sz="0" w:space="0" w:color="auto"/>
                        <w:bottom w:val="none" w:sz="0" w:space="0" w:color="auto"/>
                        <w:right w:val="none" w:sz="0" w:space="0" w:color="auto"/>
                      </w:divBdr>
                    </w:div>
                  </w:divsChild>
                </w:div>
                <w:div w:id="935554985">
                  <w:marLeft w:val="0"/>
                  <w:marRight w:val="0"/>
                  <w:marTop w:val="0"/>
                  <w:marBottom w:val="0"/>
                  <w:divBdr>
                    <w:top w:val="none" w:sz="0" w:space="0" w:color="auto"/>
                    <w:left w:val="none" w:sz="0" w:space="0" w:color="auto"/>
                    <w:bottom w:val="none" w:sz="0" w:space="0" w:color="auto"/>
                    <w:right w:val="none" w:sz="0" w:space="0" w:color="auto"/>
                  </w:divBdr>
                </w:div>
                <w:div w:id="1017124963">
                  <w:marLeft w:val="0"/>
                  <w:marRight w:val="0"/>
                  <w:marTop w:val="0"/>
                  <w:marBottom w:val="0"/>
                  <w:divBdr>
                    <w:top w:val="none" w:sz="0" w:space="0" w:color="auto"/>
                    <w:left w:val="none" w:sz="0" w:space="0" w:color="auto"/>
                    <w:bottom w:val="none" w:sz="0" w:space="0" w:color="auto"/>
                    <w:right w:val="none" w:sz="0" w:space="0" w:color="auto"/>
                  </w:divBdr>
                  <w:divsChild>
                    <w:div w:id="1003510041">
                      <w:marLeft w:val="0"/>
                      <w:marRight w:val="0"/>
                      <w:marTop w:val="0"/>
                      <w:marBottom w:val="0"/>
                      <w:divBdr>
                        <w:top w:val="none" w:sz="0" w:space="0" w:color="auto"/>
                        <w:left w:val="none" w:sz="0" w:space="0" w:color="auto"/>
                        <w:bottom w:val="none" w:sz="0" w:space="0" w:color="auto"/>
                        <w:right w:val="none" w:sz="0" w:space="0" w:color="auto"/>
                      </w:divBdr>
                    </w:div>
                  </w:divsChild>
                </w:div>
                <w:div w:id="1021126242">
                  <w:marLeft w:val="0"/>
                  <w:marRight w:val="0"/>
                  <w:marTop w:val="0"/>
                  <w:marBottom w:val="0"/>
                  <w:divBdr>
                    <w:top w:val="none" w:sz="0" w:space="0" w:color="auto"/>
                    <w:left w:val="none" w:sz="0" w:space="0" w:color="auto"/>
                    <w:bottom w:val="none" w:sz="0" w:space="0" w:color="auto"/>
                    <w:right w:val="none" w:sz="0" w:space="0" w:color="auto"/>
                  </w:divBdr>
                  <w:divsChild>
                    <w:div w:id="172037350">
                      <w:marLeft w:val="0"/>
                      <w:marRight w:val="0"/>
                      <w:marTop w:val="0"/>
                      <w:marBottom w:val="0"/>
                      <w:divBdr>
                        <w:top w:val="none" w:sz="0" w:space="0" w:color="auto"/>
                        <w:left w:val="none" w:sz="0" w:space="0" w:color="auto"/>
                        <w:bottom w:val="none" w:sz="0" w:space="0" w:color="auto"/>
                        <w:right w:val="none" w:sz="0" w:space="0" w:color="auto"/>
                      </w:divBdr>
                    </w:div>
                  </w:divsChild>
                </w:div>
                <w:div w:id="1035811376">
                  <w:marLeft w:val="0"/>
                  <w:marRight w:val="0"/>
                  <w:marTop w:val="0"/>
                  <w:marBottom w:val="0"/>
                  <w:divBdr>
                    <w:top w:val="none" w:sz="0" w:space="0" w:color="auto"/>
                    <w:left w:val="none" w:sz="0" w:space="0" w:color="auto"/>
                    <w:bottom w:val="none" w:sz="0" w:space="0" w:color="auto"/>
                    <w:right w:val="none" w:sz="0" w:space="0" w:color="auto"/>
                  </w:divBdr>
                  <w:divsChild>
                    <w:div w:id="426926035">
                      <w:marLeft w:val="0"/>
                      <w:marRight w:val="0"/>
                      <w:marTop w:val="0"/>
                      <w:marBottom w:val="0"/>
                      <w:divBdr>
                        <w:top w:val="none" w:sz="0" w:space="0" w:color="auto"/>
                        <w:left w:val="none" w:sz="0" w:space="0" w:color="auto"/>
                        <w:bottom w:val="none" w:sz="0" w:space="0" w:color="auto"/>
                        <w:right w:val="none" w:sz="0" w:space="0" w:color="auto"/>
                      </w:divBdr>
                    </w:div>
                  </w:divsChild>
                </w:div>
                <w:div w:id="1261141392">
                  <w:marLeft w:val="0"/>
                  <w:marRight w:val="0"/>
                  <w:marTop w:val="0"/>
                  <w:marBottom w:val="0"/>
                  <w:divBdr>
                    <w:top w:val="none" w:sz="0" w:space="0" w:color="auto"/>
                    <w:left w:val="none" w:sz="0" w:space="0" w:color="auto"/>
                    <w:bottom w:val="none" w:sz="0" w:space="0" w:color="auto"/>
                    <w:right w:val="none" w:sz="0" w:space="0" w:color="auto"/>
                  </w:divBdr>
                </w:div>
                <w:div w:id="1536769886">
                  <w:marLeft w:val="0"/>
                  <w:marRight w:val="0"/>
                  <w:marTop w:val="0"/>
                  <w:marBottom w:val="0"/>
                  <w:divBdr>
                    <w:top w:val="none" w:sz="0" w:space="0" w:color="auto"/>
                    <w:left w:val="none" w:sz="0" w:space="0" w:color="auto"/>
                    <w:bottom w:val="none" w:sz="0" w:space="0" w:color="auto"/>
                    <w:right w:val="none" w:sz="0" w:space="0" w:color="auto"/>
                  </w:divBdr>
                  <w:divsChild>
                    <w:div w:id="1433478089">
                      <w:marLeft w:val="0"/>
                      <w:marRight w:val="0"/>
                      <w:marTop w:val="0"/>
                      <w:marBottom w:val="0"/>
                      <w:divBdr>
                        <w:top w:val="none" w:sz="0" w:space="0" w:color="auto"/>
                        <w:left w:val="none" w:sz="0" w:space="0" w:color="auto"/>
                        <w:bottom w:val="none" w:sz="0" w:space="0" w:color="auto"/>
                        <w:right w:val="none" w:sz="0" w:space="0" w:color="auto"/>
                      </w:divBdr>
                    </w:div>
                  </w:divsChild>
                </w:div>
                <w:div w:id="1649893071">
                  <w:marLeft w:val="0"/>
                  <w:marRight w:val="0"/>
                  <w:marTop w:val="0"/>
                  <w:marBottom w:val="0"/>
                  <w:divBdr>
                    <w:top w:val="none" w:sz="0" w:space="0" w:color="auto"/>
                    <w:left w:val="none" w:sz="0" w:space="0" w:color="auto"/>
                    <w:bottom w:val="none" w:sz="0" w:space="0" w:color="auto"/>
                    <w:right w:val="none" w:sz="0" w:space="0" w:color="auto"/>
                  </w:divBdr>
                </w:div>
                <w:div w:id="2003853425">
                  <w:marLeft w:val="0"/>
                  <w:marRight w:val="0"/>
                  <w:marTop w:val="0"/>
                  <w:marBottom w:val="0"/>
                  <w:divBdr>
                    <w:top w:val="none" w:sz="0" w:space="0" w:color="auto"/>
                    <w:left w:val="none" w:sz="0" w:space="0" w:color="auto"/>
                    <w:bottom w:val="none" w:sz="0" w:space="0" w:color="auto"/>
                    <w:right w:val="none" w:sz="0" w:space="0" w:color="auto"/>
                  </w:divBdr>
                  <w:divsChild>
                    <w:div w:id="50154027">
                      <w:marLeft w:val="0"/>
                      <w:marRight w:val="0"/>
                      <w:marTop w:val="0"/>
                      <w:marBottom w:val="0"/>
                      <w:divBdr>
                        <w:top w:val="none" w:sz="0" w:space="0" w:color="auto"/>
                        <w:left w:val="none" w:sz="0" w:space="0" w:color="auto"/>
                        <w:bottom w:val="none" w:sz="0" w:space="0" w:color="auto"/>
                        <w:right w:val="none" w:sz="0" w:space="0" w:color="auto"/>
                      </w:divBdr>
                    </w:div>
                  </w:divsChild>
                </w:div>
                <w:div w:id="21426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5225">
          <w:marLeft w:val="0"/>
          <w:marRight w:val="0"/>
          <w:marTop w:val="0"/>
          <w:marBottom w:val="0"/>
          <w:divBdr>
            <w:top w:val="none" w:sz="0" w:space="0" w:color="auto"/>
            <w:left w:val="none" w:sz="0" w:space="0" w:color="auto"/>
            <w:bottom w:val="none" w:sz="0" w:space="0" w:color="auto"/>
            <w:right w:val="none" w:sz="0" w:space="0" w:color="auto"/>
          </w:divBdr>
          <w:divsChild>
            <w:div w:id="1714882266">
              <w:marLeft w:val="-68"/>
              <w:marRight w:val="0"/>
              <w:marTop w:val="27"/>
              <w:marBottom w:val="27"/>
              <w:divBdr>
                <w:top w:val="none" w:sz="0" w:space="0" w:color="auto"/>
                <w:left w:val="none" w:sz="0" w:space="0" w:color="auto"/>
                <w:bottom w:val="none" w:sz="0" w:space="0" w:color="auto"/>
                <w:right w:val="none" w:sz="0" w:space="0" w:color="auto"/>
              </w:divBdr>
              <w:divsChild>
                <w:div w:id="320424967">
                  <w:marLeft w:val="0"/>
                  <w:marRight w:val="0"/>
                  <w:marTop w:val="0"/>
                  <w:marBottom w:val="0"/>
                  <w:divBdr>
                    <w:top w:val="none" w:sz="0" w:space="0" w:color="auto"/>
                    <w:left w:val="none" w:sz="0" w:space="0" w:color="auto"/>
                    <w:bottom w:val="none" w:sz="0" w:space="0" w:color="auto"/>
                    <w:right w:val="none" w:sz="0" w:space="0" w:color="auto"/>
                  </w:divBdr>
                  <w:divsChild>
                    <w:div w:id="1335231355">
                      <w:marLeft w:val="0"/>
                      <w:marRight w:val="0"/>
                      <w:marTop w:val="0"/>
                      <w:marBottom w:val="0"/>
                      <w:divBdr>
                        <w:top w:val="none" w:sz="0" w:space="0" w:color="auto"/>
                        <w:left w:val="none" w:sz="0" w:space="0" w:color="auto"/>
                        <w:bottom w:val="none" w:sz="0" w:space="0" w:color="auto"/>
                        <w:right w:val="none" w:sz="0" w:space="0" w:color="auto"/>
                      </w:divBdr>
                    </w:div>
                  </w:divsChild>
                </w:div>
                <w:div w:id="502471399">
                  <w:marLeft w:val="0"/>
                  <w:marRight w:val="0"/>
                  <w:marTop w:val="0"/>
                  <w:marBottom w:val="0"/>
                  <w:divBdr>
                    <w:top w:val="none" w:sz="0" w:space="0" w:color="auto"/>
                    <w:left w:val="none" w:sz="0" w:space="0" w:color="auto"/>
                    <w:bottom w:val="none" w:sz="0" w:space="0" w:color="auto"/>
                    <w:right w:val="none" w:sz="0" w:space="0" w:color="auto"/>
                  </w:divBdr>
                </w:div>
                <w:div w:id="521360511">
                  <w:marLeft w:val="0"/>
                  <w:marRight w:val="0"/>
                  <w:marTop w:val="0"/>
                  <w:marBottom w:val="0"/>
                  <w:divBdr>
                    <w:top w:val="none" w:sz="0" w:space="0" w:color="auto"/>
                    <w:left w:val="none" w:sz="0" w:space="0" w:color="auto"/>
                    <w:bottom w:val="none" w:sz="0" w:space="0" w:color="auto"/>
                    <w:right w:val="none" w:sz="0" w:space="0" w:color="auto"/>
                  </w:divBdr>
                  <w:divsChild>
                    <w:div w:id="1502313508">
                      <w:marLeft w:val="0"/>
                      <w:marRight w:val="0"/>
                      <w:marTop w:val="0"/>
                      <w:marBottom w:val="0"/>
                      <w:divBdr>
                        <w:top w:val="none" w:sz="0" w:space="0" w:color="auto"/>
                        <w:left w:val="none" w:sz="0" w:space="0" w:color="auto"/>
                        <w:bottom w:val="none" w:sz="0" w:space="0" w:color="auto"/>
                        <w:right w:val="none" w:sz="0" w:space="0" w:color="auto"/>
                      </w:divBdr>
                    </w:div>
                  </w:divsChild>
                </w:div>
                <w:div w:id="684403074">
                  <w:marLeft w:val="0"/>
                  <w:marRight w:val="0"/>
                  <w:marTop w:val="0"/>
                  <w:marBottom w:val="0"/>
                  <w:divBdr>
                    <w:top w:val="none" w:sz="0" w:space="0" w:color="auto"/>
                    <w:left w:val="none" w:sz="0" w:space="0" w:color="auto"/>
                    <w:bottom w:val="none" w:sz="0" w:space="0" w:color="auto"/>
                    <w:right w:val="none" w:sz="0" w:space="0" w:color="auto"/>
                  </w:divBdr>
                  <w:divsChild>
                    <w:div w:id="2083871518">
                      <w:marLeft w:val="0"/>
                      <w:marRight w:val="0"/>
                      <w:marTop w:val="0"/>
                      <w:marBottom w:val="0"/>
                      <w:divBdr>
                        <w:top w:val="none" w:sz="0" w:space="0" w:color="auto"/>
                        <w:left w:val="none" w:sz="0" w:space="0" w:color="auto"/>
                        <w:bottom w:val="none" w:sz="0" w:space="0" w:color="auto"/>
                        <w:right w:val="none" w:sz="0" w:space="0" w:color="auto"/>
                      </w:divBdr>
                    </w:div>
                  </w:divsChild>
                </w:div>
                <w:div w:id="846092034">
                  <w:marLeft w:val="0"/>
                  <w:marRight w:val="0"/>
                  <w:marTop w:val="0"/>
                  <w:marBottom w:val="0"/>
                  <w:divBdr>
                    <w:top w:val="none" w:sz="0" w:space="0" w:color="auto"/>
                    <w:left w:val="none" w:sz="0" w:space="0" w:color="auto"/>
                    <w:bottom w:val="none" w:sz="0" w:space="0" w:color="auto"/>
                    <w:right w:val="none" w:sz="0" w:space="0" w:color="auto"/>
                  </w:divBdr>
                  <w:divsChild>
                    <w:div w:id="959142489">
                      <w:marLeft w:val="0"/>
                      <w:marRight w:val="0"/>
                      <w:marTop w:val="0"/>
                      <w:marBottom w:val="0"/>
                      <w:divBdr>
                        <w:top w:val="none" w:sz="0" w:space="0" w:color="auto"/>
                        <w:left w:val="none" w:sz="0" w:space="0" w:color="auto"/>
                        <w:bottom w:val="none" w:sz="0" w:space="0" w:color="auto"/>
                        <w:right w:val="none" w:sz="0" w:space="0" w:color="auto"/>
                      </w:divBdr>
                    </w:div>
                  </w:divsChild>
                </w:div>
                <w:div w:id="943420981">
                  <w:marLeft w:val="0"/>
                  <w:marRight w:val="0"/>
                  <w:marTop w:val="0"/>
                  <w:marBottom w:val="0"/>
                  <w:divBdr>
                    <w:top w:val="none" w:sz="0" w:space="0" w:color="auto"/>
                    <w:left w:val="none" w:sz="0" w:space="0" w:color="auto"/>
                    <w:bottom w:val="none" w:sz="0" w:space="0" w:color="auto"/>
                    <w:right w:val="none" w:sz="0" w:space="0" w:color="auto"/>
                  </w:divBdr>
                  <w:divsChild>
                    <w:div w:id="345399921">
                      <w:marLeft w:val="0"/>
                      <w:marRight w:val="0"/>
                      <w:marTop w:val="0"/>
                      <w:marBottom w:val="0"/>
                      <w:divBdr>
                        <w:top w:val="none" w:sz="0" w:space="0" w:color="auto"/>
                        <w:left w:val="none" w:sz="0" w:space="0" w:color="auto"/>
                        <w:bottom w:val="none" w:sz="0" w:space="0" w:color="auto"/>
                        <w:right w:val="none" w:sz="0" w:space="0" w:color="auto"/>
                      </w:divBdr>
                    </w:div>
                  </w:divsChild>
                </w:div>
                <w:div w:id="1012294865">
                  <w:marLeft w:val="0"/>
                  <w:marRight w:val="0"/>
                  <w:marTop w:val="0"/>
                  <w:marBottom w:val="0"/>
                  <w:divBdr>
                    <w:top w:val="none" w:sz="0" w:space="0" w:color="auto"/>
                    <w:left w:val="none" w:sz="0" w:space="0" w:color="auto"/>
                    <w:bottom w:val="none" w:sz="0" w:space="0" w:color="auto"/>
                    <w:right w:val="none" w:sz="0" w:space="0" w:color="auto"/>
                  </w:divBdr>
                  <w:divsChild>
                    <w:div w:id="12465240">
                      <w:marLeft w:val="0"/>
                      <w:marRight w:val="0"/>
                      <w:marTop w:val="0"/>
                      <w:marBottom w:val="0"/>
                      <w:divBdr>
                        <w:top w:val="none" w:sz="0" w:space="0" w:color="auto"/>
                        <w:left w:val="none" w:sz="0" w:space="0" w:color="auto"/>
                        <w:bottom w:val="none" w:sz="0" w:space="0" w:color="auto"/>
                        <w:right w:val="none" w:sz="0" w:space="0" w:color="auto"/>
                      </w:divBdr>
                    </w:div>
                  </w:divsChild>
                </w:div>
                <w:div w:id="1316375093">
                  <w:marLeft w:val="0"/>
                  <w:marRight w:val="0"/>
                  <w:marTop w:val="0"/>
                  <w:marBottom w:val="0"/>
                  <w:divBdr>
                    <w:top w:val="none" w:sz="0" w:space="0" w:color="auto"/>
                    <w:left w:val="none" w:sz="0" w:space="0" w:color="auto"/>
                    <w:bottom w:val="none" w:sz="0" w:space="0" w:color="auto"/>
                    <w:right w:val="none" w:sz="0" w:space="0" w:color="auto"/>
                  </w:divBdr>
                  <w:divsChild>
                    <w:div w:id="468742454">
                      <w:marLeft w:val="0"/>
                      <w:marRight w:val="0"/>
                      <w:marTop w:val="0"/>
                      <w:marBottom w:val="0"/>
                      <w:divBdr>
                        <w:top w:val="none" w:sz="0" w:space="0" w:color="auto"/>
                        <w:left w:val="none" w:sz="0" w:space="0" w:color="auto"/>
                        <w:bottom w:val="none" w:sz="0" w:space="0" w:color="auto"/>
                        <w:right w:val="none" w:sz="0" w:space="0" w:color="auto"/>
                      </w:divBdr>
                    </w:div>
                  </w:divsChild>
                </w:div>
                <w:div w:id="1567839399">
                  <w:marLeft w:val="0"/>
                  <w:marRight w:val="0"/>
                  <w:marTop w:val="0"/>
                  <w:marBottom w:val="0"/>
                  <w:divBdr>
                    <w:top w:val="none" w:sz="0" w:space="0" w:color="auto"/>
                    <w:left w:val="none" w:sz="0" w:space="0" w:color="auto"/>
                    <w:bottom w:val="none" w:sz="0" w:space="0" w:color="auto"/>
                    <w:right w:val="none" w:sz="0" w:space="0" w:color="auto"/>
                  </w:divBdr>
                </w:div>
                <w:div w:id="1732925374">
                  <w:marLeft w:val="0"/>
                  <w:marRight w:val="0"/>
                  <w:marTop w:val="0"/>
                  <w:marBottom w:val="0"/>
                  <w:divBdr>
                    <w:top w:val="none" w:sz="0" w:space="0" w:color="auto"/>
                    <w:left w:val="none" w:sz="0" w:space="0" w:color="auto"/>
                    <w:bottom w:val="none" w:sz="0" w:space="0" w:color="auto"/>
                    <w:right w:val="none" w:sz="0" w:space="0" w:color="auto"/>
                  </w:divBdr>
                </w:div>
                <w:div w:id="1962150986">
                  <w:marLeft w:val="0"/>
                  <w:marRight w:val="0"/>
                  <w:marTop w:val="0"/>
                  <w:marBottom w:val="0"/>
                  <w:divBdr>
                    <w:top w:val="none" w:sz="0" w:space="0" w:color="auto"/>
                    <w:left w:val="none" w:sz="0" w:space="0" w:color="auto"/>
                    <w:bottom w:val="none" w:sz="0" w:space="0" w:color="auto"/>
                    <w:right w:val="none" w:sz="0" w:space="0" w:color="auto"/>
                  </w:divBdr>
                  <w:divsChild>
                    <w:div w:id="1683892493">
                      <w:marLeft w:val="0"/>
                      <w:marRight w:val="0"/>
                      <w:marTop w:val="0"/>
                      <w:marBottom w:val="0"/>
                      <w:divBdr>
                        <w:top w:val="none" w:sz="0" w:space="0" w:color="auto"/>
                        <w:left w:val="none" w:sz="0" w:space="0" w:color="auto"/>
                        <w:bottom w:val="none" w:sz="0" w:space="0" w:color="auto"/>
                        <w:right w:val="none" w:sz="0" w:space="0" w:color="auto"/>
                      </w:divBdr>
                    </w:div>
                  </w:divsChild>
                </w:div>
                <w:div w:id="2054115231">
                  <w:marLeft w:val="0"/>
                  <w:marRight w:val="0"/>
                  <w:marTop w:val="0"/>
                  <w:marBottom w:val="0"/>
                  <w:divBdr>
                    <w:top w:val="none" w:sz="0" w:space="0" w:color="auto"/>
                    <w:left w:val="none" w:sz="0" w:space="0" w:color="auto"/>
                    <w:bottom w:val="none" w:sz="0" w:space="0" w:color="auto"/>
                    <w:right w:val="none" w:sz="0" w:space="0" w:color="auto"/>
                  </w:divBdr>
                </w:div>
                <w:div w:id="2097092653">
                  <w:marLeft w:val="0"/>
                  <w:marRight w:val="0"/>
                  <w:marTop w:val="0"/>
                  <w:marBottom w:val="0"/>
                  <w:divBdr>
                    <w:top w:val="none" w:sz="0" w:space="0" w:color="auto"/>
                    <w:left w:val="none" w:sz="0" w:space="0" w:color="auto"/>
                    <w:bottom w:val="none" w:sz="0" w:space="0" w:color="auto"/>
                    <w:right w:val="none" w:sz="0" w:space="0" w:color="auto"/>
                  </w:divBdr>
                </w:div>
                <w:div w:id="20987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78949">
          <w:marLeft w:val="0"/>
          <w:marRight w:val="0"/>
          <w:marTop w:val="0"/>
          <w:marBottom w:val="0"/>
          <w:divBdr>
            <w:top w:val="none" w:sz="0" w:space="0" w:color="auto"/>
            <w:left w:val="none" w:sz="0" w:space="0" w:color="auto"/>
            <w:bottom w:val="none" w:sz="0" w:space="0" w:color="auto"/>
            <w:right w:val="none" w:sz="0" w:space="0" w:color="auto"/>
          </w:divBdr>
        </w:div>
        <w:div w:id="1650086222">
          <w:marLeft w:val="0"/>
          <w:marRight w:val="0"/>
          <w:marTop w:val="0"/>
          <w:marBottom w:val="0"/>
          <w:divBdr>
            <w:top w:val="none" w:sz="0" w:space="0" w:color="auto"/>
            <w:left w:val="none" w:sz="0" w:space="0" w:color="auto"/>
            <w:bottom w:val="none" w:sz="0" w:space="0" w:color="auto"/>
            <w:right w:val="none" w:sz="0" w:space="0" w:color="auto"/>
          </w:divBdr>
        </w:div>
        <w:div w:id="1656834754">
          <w:marLeft w:val="0"/>
          <w:marRight w:val="0"/>
          <w:marTop w:val="0"/>
          <w:marBottom w:val="0"/>
          <w:divBdr>
            <w:top w:val="none" w:sz="0" w:space="0" w:color="auto"/>
            <w:left w:val="none" w:sz="0" w:space="0" w:color="auto"/>
            <w:bottom w:val="none" w:sz="0" w:space="0" w:color="auto"/>
            <w:right w:val="none" w:sz="0" w:space="0" w:color="auto"/>
          </w:divBdr>
        </w:div>
        <w:div w:id="1672099890">
          <w:marLeft w:val="0"/>
          <w:marRight w:val="0"/>
          <w:marTop w:val="0"/>
          <w:marBottom w:val="0"/>
          <w:divBdr>
            <w:top w:val="none" w:sz="0" w:space="0" w:color="auto"/>
            <w:left w:val="none" w:sz="0" w:space="0" w:color="auto"/>
            <w:bottom w:val="none" w:sz="0" w:space="0" w:color="auto"/>
            <w:right w:val="none" w:sz="0" w:space="0" w:color="auto"/>
          </w:divBdr>
        </w:div>
        <w:div w:id="1676616871">
          <w:marLeft w:val="0"/>
          <w:marRight w:val="0"/>
          <w:marTop w:val="0"/>
          <w:marBottom w:val="0"/>
          <w:divBdr>
            <w:top w:val="none" w:sz="0" w:space="0" w:color="auto"/>
            <w:left w:val="none" w:sz="0" w:space="0" w:color="auto"/>
            <w:bottom w:val="none" w:sz="0" w:space="0" w:color="auto"/>
            <w:right w:val="none" w:sz="0" w:space="0" w:color="auto"/>
          </w:divBdr>
        </w:div>
        <w:div w:id="1693066672">
          <w:marLeft w:val="0"/>
          <w:marRight w:val="0"/>
          <w:marTop w:val="0"/>
          <w:marBottom w:val="0"/>
          <w:divBdr>
            <w:top w:val="none" w:sz="0" w:space="0" w:color="auto"/>
            <w:left w:val="none" w:sz="0" w:space="0" w:color="auto"/>
            <w:bottom w:val="none" w:sz="0" w:space="0" w:color="auto"/>
            <w:right w:val="none" w:sz="0" w:space="0" w:color="auto"/>
          </w:divBdr>
        </w:div>
        <w:div w:id="1695425466">
          <w:marLeft w:val="0"/>
          <w:marRight w:val="0"/>
          <w:marTop w:val="0"/>
          <w:marBottom w:val="0"/>
          <w:divBdr>
            <w:top w:val="none" w:sz="0" w:space="0" w:color="auto"/>
            <w:left w:val="none" w:sz="0" w:space="0" w:color="auto"/>
            <w:bottom w:val="none" w:sz="0" w:space="0" w:color="auto"/>
            <w:right w:val="none" w:sz="0" w:space="0" w:color="auto"/>
          </w:divBdr>
        </w:div>
        <w:div w:id="1695811885">
          <w:marLeft w:val="0"/>
          <w:marRight w:val="0"/>
          <w:marTop w:val="0"/>
          <w:marBottom w:val="0"/>
          <w:divBdr>
            <w:top w:val="none" w:sz="0" w:space="0" w:color="auto"/>
            <w:left w:val="none" w:sz="0" w:space="0" w:color="auto"/>
            <w:bottom w:val="none" w:sz="0" w:space="0" w:color="auto"/>
            <w:right w:val="none" w:sz="0" w:space="0" w:color="auto"/>
          </w:divBdr>
        </w:div>
        <w:div w:id="1699353595">
          <w:marLeft w:val="0"/>
          <w:marRight w:val="0"/>
          <w:marTop w:val="0"/>
          <w:marBottom w:val="0"/>
          <w:divBdr>
            <w:top w:val="none" w:sz="0" w:space="0" w:color="auto"/>
            <w:left w:val="none" w:sz="0" w:space="0" w:color="auto"/>
            <w:bottom w:val="none" w:sz="0" w:space="0" w:color="auto"/>
            <w:right w:val="none" w:sz="0" w:space="0" w:color="auto"/>
          </w:divBdr>
        </w:div>
        <w:div w:id="1699813560">
          <w:marLeft w:val="0"/>
          <w:marRight w:val="0"/>
          <w:marTop w:val="0"/>
          <w:marBottom w:val="0"/>
          <w:divBdr>
            <w:top w:val="none" w:sz="0" w:space="0" w:color="auto"/>
            <w:left w:val="none" w:sz="0" w:space="0" w:color="auto"/>
            <w:bottom w:val="none" w:sz="0" w:space="0" w:color="auto"/>
            <w:right w:val="none" w:sz="0" w:space="0" w:color="auto"/>
          </w:divBdr>
        </w:div>
        <w:div w:id="1700471370">
          <w:marLeft w:val="0"/>
          <w:marRight w:val="0"/>
          <w:marTop w:val="0"/>
          <w:marBottom w:val="0"/>
          <w:divBdr>
            <w:top w:val="none" w:sz="0" w:space="0" w:color="auto"/>
            <w:left w:val="none" w:sz="0" w:space="0" w:color="auto"/>
            <w:bottom w:val="none" w:sz="0" w:space="0" w:color="auto"/>
            <w:right w:val="none" w:sz="0" w:space="0" w:color="auto"/>
          </w:divBdr>
        </w:div>
        <w:div w:id="1703558335">
          <w:marLeft w:val="0"/>
          <w:marRight w:val="0"/>
          <w:marTop w:val="0"/>
          <w:marBottom w:val="0"/>
          <w:divBdr>
            <w:top w:val="none" w:sz="0" w:space="0" w:color="auto"/>
            <w:left w:val="none" w:sz="0" w:space="0" w:color="auto"/>
            <w:bottom w:val="none" w:sz="0" w:space="0" w:color="auto"/>
            <w:right w:val="none" w:sz="0" w:space="0" w:color="auto"/>
          </w:divBdr>
        </w:div>
        <w:div w:id="1732193096">
          <w:marLeft w:val="0"/>
          <w:marRight w:val="0"/>
          <w:marTop w:val="0"/>
          <w:marBottom w:val="0"/>
          <w:divBdr>
            <w:top w:val="none" w:sz="0" w:space="0" w:color="auto"/>
            <w:left w:val="none" w:sz="0" w:space="0" w:color="auto"/>
            <w:bottom w:val="none" w:sz="0" w:space="0" w:color="auto"/>
            <w:right w:val="none" w:sz="0" w:space="0" w:color="auto"/>
          </w:divBdr>
        </w:div>
        <w:div w:id="1745688341">
          <w:marLeft w:val="0"/>
          <w:marRight w:val="0"/>
          <w:marTop w:val="0"/>
          <w:marBottom w:val="0"/>
          <w:divBdr>
            <w:top w:val="none" w:sz="0" w:space="0" w:color="auto"/>
            <w:left w:val="none" w:sz="0" w:space="0" w:color="auto"/>
            <w:bottom w:val="none" w:sz="0" w:space="0" w:color="auto"/>
            <w:right w:val="none" w:sz="0" w:space="0" w:color="auto"/>
          </w:divBdr>
        </w:div>
        <w:div w:id="1750610906">
          <w:marLeft w:val="0"/>
          <w:marRight w:val="0"/>
          <w:marTop w:val="0"/>
          <w:marBottom w:val="0"/>
          <w:divBdr>
            <w:top w:val="none" w:sz="0" w:space="0" w:color="auto"/>
            <w:left w:val="none" w:sz="0" w:space="0" w:color="auto"/>
            <w:bottom w:val="none" w:sz="0" w:space="0" w:color="auto"/>
            <w:right w:val="none" w:sz="0" w:space="0" w:color="auto"/>
          </w:divBdr>
          <w:divsChild>
            <w:div w:id="932009572">
              <w:marLeft w:val="-68"/>
              <w:marRight w:val="0"/>
              <w:marTop w:val="27"/>
              <w:marBottom w:val="27"/>
              <w:divBdr>
                <w:top w:val="none" w:sz="0" w:space="0" w:color="auto"/>
                <w:left w:val="none" w:sz="0" w:space="0" w:color="auto"/>
                <w:bottom w:val="none" w:sz="0" w:space="0" w:color="auto"/>
                <w:right w:val="none" w:sz="0" w:space="0" w:color="auto"/>
              </w:divBdr>
              <w:divsChild>
                <w:div w:id="207686083">
                  <w:marLeft w:val="0"/>
                  <w:marRight w:val="0"/>
                  <w:marTop w:val="0"/>
                  <w:marBottom w:val="0"/>
                  <w:divBdr>
                    <w:top w:val="none" w:sz="0" w:space="0" w:color="auto"/>
                    <w:left w:val="none" w:sz="0" w:space="0" w:color="auto"/>
                    <w:bottom w:val="none" w:sz="0" w:space="0" w:color="auto"/>
                    <w:right w:val="none" w:sz="0" w:space="0" w:color="auto"/>
                  </w:divBdr>
                </w:div>
                <w:div w:id="211311033">
                  <w:marLeft w:val="0"/>
                  <w:marRight w:val="0"/>
                  <w:marTop w:val="0"/>
                  <w:marBottom w:val="0"/>
                  <w:divBdr>
                    <w:top w:val="none" w:sz="0" w:space="0" w:color="auto"/>
                    <w:left w:val="none" w:sz="0" w:space="0" w:color="auto"/>
                    <w:bottom w:val="none" w:sz="0" w:space="0" w:color="auto"/>
                    <w:right w:val="none" w:sz="0" w:space="0" w:color="auto"/>
                  </w:divBdr>
                </w:div>
                <w:div w:id="300303740">
                  <w:marLeft w:val="0"/>
                  <w:marRight w:val="0"/>
                  <w:marTop w:val="0"/>
                  <w:marBottom w:val="0"/>
                  <w:divBdr>
                    <w:top w:val="none" w:sz="0" w:space="0" w:color="auto"/>
                    <w:left w:val="none" w:sz="0" w:space="0" w:color="auto"/>
                    <w:bottom w:val="none" w:sz="0" w:space="0" w:color="auto"/>
                    <w:right w:val="none" w:sz="0" w:space="0" w:color="auto"/>
                  </w:divBdr>
                </w:div>
                <w:div w:id="463355627">
                  <w:marLeft w:val="0"/>
                  <w:marRight w:val="0"/>
                  <w:marTop w:val="0"/>
                  <w:marBottom w:val="0"/>
                  <w:divBdr>
                    <w:top w:val="none" w:sz="0" w:space="0" w:color="auto"/>
                    <w:left w:val="none" w:sz="0" w:space="0" w:color="auto"/>
                    <w:bottom w:val="none" w:sz="0" w:space="0" w:color="auto"/>
                    <w:right w:val="none" w:sz="0" w:space="0" w:color="auto"/>
                  </w:divBdr>
                </w:div>
                <w:div w:id="696202425">
                  <w:marLeft w:val="0"/>
                  <w:marRight w:val="0"/>
                  <w:marTop w:val="0"/>
                  <w:marBottom w:val="0"/>
                  <w:divBdr>
                    <w:top w:val="none" w:sz="0" w:space="0" w:color="auto"/>
                    <w:left w:val="none" w:sz="0" w:space="0" w:color="auto"/>
                    <w:bottom w:val="none" w:sz="0" w:space="0" w:color="auto"/>
                    <w:right w:val="none" w:sz="0" w:space="0" w:color="auto"/>
                  </w:divBdr>
                  <w:divsChild>
                    <w:div w:id="1990288158">
                      <w:marLeft w:val="0"/>
                      <w:marRight w:val="0"/>
                      <w:marTop w:val="0"/>
                      <w:marBottom w:val="0"/>
                      <w:divBdr>
                        <w:top w:val="none" w:sz="0" w:space="0" w:color="auto"/>
                        <w:left w:val="none" w:sz="0" w:space="0" w:color="auto"/>
                        <w:bottom w:val="none" w:sz="0" w:space="0" w:color="auto"/>
                        <w:right w:val="none" w:sz="0" w:space="0" w:color="auto"/>
                      </w:divBdr>
                    </w:div>
                  </w:divsChild>
                </w:div>
                <w:div w:id="1079600394">
                  <w:marLeft w:val="0"/>
                  <w:marRight w:val="0"/>
                  <w:marTop w:val="0"/>
                  <w:marBottom w:val="0"/>
                  <w:divBdr>
                    <w:top w:val="none" w:sz="0" w:space="0" w:color="auto"/>
                    <w:left w:val="none" w:sz="0" w:space="0" w:color="auto"/>
                    <w:bottom w:val="none" w:sz="0" w:space="0" w:color="auto"/>
                    <w:right w:val="none" w:sz="0" w:space="0" w:color="auto"/>
                  </w:divBdr>
                  <w:divsChild>
                    <w:div w:id="1325167125">
                      <w:marLeft w:val="0"/>
                      <w:marRight w:val="0"/>
                      <w:marTop w:val="0"/>
                      <w:marBottom w:val="0"/>
                      <w:divBdr>
                        <w:top w:val="none" w:sz="0" w:space="0" w:color="auto"/>
                        <w:left w:val="none" w:sz="0" w:space="0" w:color="auto"/>
                        <w:bottom w:val="none" w:sz="0" w:space="0" w:color="auto"/>
                        <w:right w:val="none" w:sz="0" w:space="0" w:color="auto"/>
                      </w:divBdr>
                    </w:div>
                  </w:divsChild>
                </w:div>
                <w:div w:id="1113866683">
                  <w:marLeft w:val="0"/>
                  <w:marRight w:val="0"/>
                  <w:marTop w:val="0"/>
                  <w:marBottom w:val="0"/>
                  <w:divBdr>
                    <w:top w:val="none" w:sz="0" w:space="0" w:color="auto"/>
                    <w:left w:val="none" w:sz="0" w:space="0" w:color="auto"/>
                    <w:bottom w:val="none" w:sz="0" w:space="0" w:color="auto"/>
                    <w:right w:val="none" w:sz="0" w:space="0" w:color="auto"/>
                  </w:divBdr>
                  <w:divsChild>
                    <w:div w:id="2011252963">
                      <w:marLeft w:val="0"/>
                      <w:marRight w:val="0"/>
                      <w:marTop w:val="0"/>
                      <w:marBottom w:val="0"/>
                      <w:divBdr>
                        <w:top w:val="none" w:sz="0" w:space="0" w:color="auto"/>
                        <w:left w:val="none" w:sz="0" w:space="0" w:color="auto"/>
                        <w:bottom w:val="none" w:sz="0" w:space="0" w:color="auto"/>
                        <w:right w:val="none" w:sz="0" w:space="0" w:color="auto"/>
                      </w:divBdr>
                    </w:div>
                  </w:divsChild>
                </w:div>
                <w:div w:id="1314941939">
                  <w:marLeft w:val="0"/>
                  <w:marRight w:val="0"/>
                  <w:marTop w:val="0"/>
                  <w:marBottom w:val="0"/>
                  <w:divBdr>
                    <w:top w:val="none" w:sz="0" w:space="0" w:color="auto"/>
                    <w:left w:val="none" w:sz="0" w:space="0" w:color="auto"/>
                    <w:bottom w:val="none" w:sz="0" w:space="0" w:color="auto"/>
                    <w:right w:val="none" w:sz="0" w:space="0" w:color="auto"/>
                  </w:divBdr>
                  <w:divsChild>
                    <w:div w:id="1393966273">
                      <w:marLeft w:val="0"/>
                      <w:marRight w:val="0"/>
                      <w:marTop w:val="0"/>
                      <w:marBottom w:val="0"/>
                      <w:divBdr>
                        <w:top w:val="none" w:sz="0" w:space="0" w:color="auto"/>
                        <w:left w:val="none" w:sz="0" w:space="0" w:color="auto"/>
                        <w:bottom w:val="none" w:sz="0" w:space="0" w:color="auto"/>
                        <w:right w:val="none" w:sz="0" w:space="0" w:color="auto"/>
                      </w:divBdr>
                    </w:div>
                  </w:divsChild>
                </w:div>
                <w:div w:id="1478885471">
                  <w:marLeft w:val="0"/>
                  <w:marRight w:val="0"/>
                  <w:marTop w:val="0"/>
                  <w:marBottom w:val="0"/>
                  <w:divBdr>
                    <w:top w:val="none" w:sz="0" w:space="0" w:color="auto"/>
                    <w:left w:val="none" w:sz="0" w:space="0" w:color="auto"/>
                    <w:bottom w:val="none" w:sz="0" w:space="0" w:color="auto"/>
                    <w:right w:val="none" w:sz="0" w:space="0" w:color="auto"/>
                  </w:divBdr>
                </w:div>
                <w:div w:id="1531992425">
                  <w:marLeft w:val="0"/>
                  <w:marRight w:val="0"/>
                  <w:marTop w:val="0"/>
                  <w:marBottom w:val="0"/>
                  <w:divBdr>
                    <w:top w:val="none" w:sz="0" w:space="0" w:color="auto"/>
                    <w:left w:val="none" w:sz="0" w:space="0" w:color="auto"/>
                    <w:bottom w:val="none" w:sz="0" w:space="0" w:color="auto"/>
                    <w:right w:val="none" w:sz="0" w:space="0" w:color="auto"/>
                  </w:divBdr>
                  <w:divsChild>
                    <w:div w:id="752557084">
                      <w:marLeft w:val="0"/>
                      <w:marRight w:val="0"/>
                      <w:marTop w:val="0"/>
                      <w:marBottom w:val="0"/>
                      <w:divBdr>
                        <w:top w:val="none" w:sz="0" w:space="0" w:color="auto"/>
                        <w:left w:val="none" w:sz="0" w:space="0" w:color="auto"/>
                        <w:bottom w:val="none" w:sz="0" w:space="0" w:color="auto"/>
                        <w:right w:val="none" w:sz="0" w:space="0" w:color="auto"/>
                      </w:divBdr>
                    </w:div>
                  </w:divsChild>
                </w:div>
                <w:div w:id="1610120891">
                  <w:marLeft w:val="0"/>
                  <w:marRight w:val="0"/>
                  <w:marTop w:val="0"/>
                  <w:marBottom w:val="0"/>
                  <w:divBdr>
                    <w:top w:val="none" w:sz="0" w:space="0" w:color="auto"/>
                    <w:left w:val="none" w:sz="0" w:space="0" w:color="auto"/>
                    <w:bottom w:val="none" w:sz="0" w:space="0" w:color="auto"/>
                    <w:right w:val="none" w:sz="0" w:space="0" w:color="auto"/>
                  </w:divBdr>
                </w:div>
                <w:div w:id="1816337359">
                  <w:marLeft w:val="0"/>
                  <w:marRight w:val="0"/>
                  <w:marTop w:val="0"/>
                  <w:marBottom w:val="0"/>
                  <w:divBdr>
                    <w:top w:val="none" w:sz="0" w:space="0" w:color="auto"/>
                    <w:left w:val="none" w:sz="0" w:space="0" w:color="auto"/>
                    <w:bottom w:val="none" w:sz="0" w:space="0" w:color="auto"/>
                    <w:right w:val="none" w:sz="0" w:space="0" w:color="auto"/>
                  </w:divBdr>
                  <w:divsChild>
                    <w:div w:id="592863165">
                      <w:marLeft w:val="0"/>
                      <w:marRight w:val="0"/>
                      <w:marTop w:val="0"/>
                      <w:marBottom w:val="0"/>
                      <w:divBdr>
                        <w:top w:val="none" w:sz="0" w:space="0" w:color="auto"/>
                        <w:left w:val="none" w:sz="0" w:space="0" w:color="auto"/>
                        <w:bottom w:val="none" w:sz="0" w:space="0" w:color="auto"/>
                        <w:right w:val="none" w:sz="0" w:space="0" w:color="auto"/>
                      </w:divBdr>
                    </w:div>
                  </w:divsChild>
                </w:div>
                <w:div w:id="1914075525">
                  <w:marLeft w:val="0"/>
                  <w:marRight w:val="0"/>
                  <w:marTop w:val="0"/>
                  <w:marBottom w:val="0"/>
                  <w:divBdr>
                    <w:top w:val="none" w:sz="0" w:space="0" w:color="auto"/>
                    <w:left w:val="none" w:sz="0" w:space="0" w:color="auto"/>
                    <w:bottom w:val="none" w:sz="0" w:space="0" w:color="auto"/>
                    <w:right w:val="none" w:sz="0" w:space="0" w:color="auto"/>
                  </w:divBdr>
                  <w:divsChild>
                    <w:div w:id="1475952904">
                      <w:marLeft w:val="0"/>
                      <w:marRight w:val="0"/>
                      <w:marTop w:val="0"/>
                      <w:marBottom w:val="0"/>
                      <w:divBdr>
                        <w:top w:val="none" w:sz="0" w:space="0" w:color="auto"/>
                        <w:left w:val="none" w:sz="0" w:space="0" w:color="auto"/>
                        <w:bottom w:val="none" w:sz="0" w:space="0" w:color="auto"/>
                        <w:right w:val="none" w:sz="0" w:space="0" w:color="auto"/>
                      </w:divBdr>
                    </w:div>
                  </w:divsChild>
                </w:div>
                <w:div w:id="2011445306">
                  <w:marLeft w:val="0"/>
                  <w:marRight w:val="0"/>
                  <w:marTop w:val="0"/>
                  <w:marBottom w:val="0"/>
                  <w:divBdr>
                    <w:top w:val="none" w:sz="0" w:space="0" w:color="auto"/>
                    <w:left w:val="none" w:sz="0" w:space="0" w:color="auto"/>
                    <w:bottom w:val="none" w:sz="0" w:space="0" w:color="auto"/>
                    <w:right w:val="none" w:sz="0" w:space="0" w:color="auto"/>
                  </w:divBdr>
                  <w:divsChild>
                    <w:div w:id="3589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75449">
          <w:marLeft w:val="0"/>
          <w:marRight w:val="0"/>
          <w:marTop w:val="0"/>
          <w:marBottom w:val="0"/>
          <w:divBdr>
            <w:top w:val="none" w:sz="0" w:space="0" w:color="auto"/>
            <w:left w:val="none" w:sz="0" w:space="0" w:color="auto"/>
            <w:bottom w:val="none" w:sz="0" w:space="0" w:color="auto"/>
            <w:right w:val="none" w:sz="0" w:space="0" w:color="auto"/>
          </w:divBdr>
        </w:div>
        <w:div w:id="1788622701">
          <w:marLeft w:val="0"/>
          <w:marRight w:val="0"/>
          <w:marTop w:val="0"/>
          <w:marBottom w:val="0"/>
          <w:divBdr>
            <w:top w:val="none" w:sz="0" w:space="0" w:color="auto"/>
            <w:left w:val="none" w:sz="0" w:space="0" w:color="auto"/>
            <w:bottom w:val="none" w:sz="0" w:space="0" w:color="auto"/>
            <w:right w:val="none" w:sz="0" w:space="0" w:color="auto"/>
          </w:divBdr>
        </w:div>
        <w:div w:id="1794908422">
          <w:marLeft w:val="0"/>
          <w:marRight w:val="0"/>
          <w:marTop w:val="0"/>
          <w:marBottom w:val="0"/>
          <w:divBdr>
            <w:top w:val="none" w:sz="0" w:space="0" w:color="auto"/>
            <w:left w:val="none" w:sz="0" w:space="0" w:color="auto"/>
            <w:bottom w:val="none" w:sz="0" w:space="0" w:color="auto"/>
            <w:right w:val="none" w:sz="0" w:space="0" w:color="auto"/>
          </w:divBdr>
        </w:div>
        <w:div w:id="1827286055">
          <w:marLeft w:val="0"/>
          <w:marRight w:val="0"/>
          <w:marTop w:val="0"/>
          <w:marBottom w:val="0"/>
          <w:divBdr>
            <w:top w:val="none" w:sz="0" w:space="0" w:color="auto"/>
            <w:left w:val="none" w:sz="0" w:space="0" w:color="auto"/>
            <w:bottom w:val="none" w:sz="0" w:space="0" w:color="auto"/>
            <w:right w:val="none" w:sz="0" w:space="0" w:color="auto"/>
          </w:divBdr>
        </w:div>
        <w:div w:id="1908298282">
          <w:marLeft w:val="0"/>
          <w:marRight w:val="0"/>
          <w:marTop w:val="0"/>
          <w:marBottom w:val="0"/>
          <w:divBdr>
            <w:top w:val="none" w:sz="0" w:space="0" w:color="auto"/>
            <w:left w:val="none" w:sz="0" w:space="0" w:color="auto"/>
            <w:bottom w:val="none" w:sz="0" w:space="0" w:color="auto"/>
            <w:right w:val="none" w:sz="0" w:space="0" w:color="auto"/>
          </w:divBdr>
        </w:div>
        <w:div w:id="1918128677">
          <w:marLeft w:val="0"/>
          <w:marRight w:val="0"/>
          <w:marTop w:val="0"/>
          <w:marBottom w:val="0"/>
          <w:divBdr>
            <w:top w:val="none" w:sz="0" w:space="0" w:color="auto"/>
            <w:left w:val="none" w:sz="0" w:space="0" w:color="auto"/>
            <w:bottom w:val="none" w:sz="0" w:space="0" w:color="auto"/>
            <w:right w:val="none" w:sz="0" w:space="0" w:color="auto"/>
          </w:divBdr>
        </w:div>
        <w:div w:id="1932620215">
          <w:marLeft w:val="0"/>
          <w:marRight w:val="0"/>
          <w:marTop w:val="0"/>
          <w:marBottom w:val="0"/>
          <w:divBdr>
            <w:top w:val="none" w:sz="0" w:space="0" w:color="auto"/>
            <w:left w:val="none" w:sz="0" w:space="0" w:color="auto"/>
            <w:bottom w:val="none" w:sz="0" w:space="0" w:color="auto"/>
            <w:right w:val="none" w:sz="0" w:space="0" w:color="auto"/>
          </w:divBdr>
        </w:div>
        <w:div w:id="1938783773">
          <w:marLeft w:val="0"/>
          <w:marRight w:val="0"/>
          <w:marTop w:val="0"/>
          <w:marBottom w:val="0"/>
          <w:divBdr>
            <w:top w:val="none" w:sz="0" w:space="0" w:color="auto"/>
            <w:left w:val="none" w:sz="0" w:space="0" w:color="auto"/>
            <w:bottom w:val="none" w:sz="0" w:space="0" w:color="auto"/>
            <w:right w:val="none" w:sz="0" w:space="0" w:color="auto"/>
          </w:divBdr>
        </w:div>
        <w:div w:id="1958633705">
          <w:marLeft w:val="0"/>
          <w:marRight w:val="0"/>
          <w:marTop w:val="0"/>
          <w:marBottom w:val="0"/>
          <w:divBdr>
            <w:top w:val="none" w:sz="0" w:space="0" w:color="auto"/>
            <w:left w:val="none" w:sz="0" w:space="0" w:color="auto"/>
            <w:bottom w:val="none" w:sz="0" w:space="0" w:color="auto"/>
            <w:right w:val="none" w:sz="0" w:space="0" w:color="auto"/>
          </w:divBdr>
        </w:div>
        <w:div w:id="1968004526">
          <w:marLeft w:val="0"/>
          <w:marRight w:val="0"/>
          <w:marTop w:val="0"/>
          <w:marBottom w:val="0"/>
          <w:divBdr>
            <w:top w:val="none" w:sz="0" w:space="0" w:color="auto"/>
            <w:left w:val="none" w:sz="0" w:space="0" w:color="auto"/>
            <w:bottom w:val="none" w:sz="0" w:space="0" w:color="auto"/>
            <w:right w:val="none" w:sz="0" w:space="0" w:color="auto"/>
          </w:divBdr>
        </w:div>
        <w:div w:id="2011640849">
          <w:marLeft w:val="0"/>
          <w:marRight w:val="0"/>
          <w:marTop w:val="0"/>
          <w:marBottom w:val="0"/>
          <w:divBdr>
            <w:top w:val="none" w:sz="0" w:space="0" w:color="auto"/>
            <w:left w:val="none" w:sz="0" w:space="0" w:color="auto"/>
            <w:bottom w:val="none" w:sz="0" w:space="0" w:color="auto"/>
            <w:right w:val="none" w:sz="0" w:space="0" w:color="auto"/>
          </w:divBdr>
        </w:div>
        <w:div w:id="2026515410">
          <w:marLeft w:val="0"/>
          <w:marRight w:val="0"/>
          <w:marTop w:val="0"/>
          <w:marBottom w:val="0"/>
          <w:divBdr>
            <w:top w:val="none" w:sz="0" w:space="0" w:color="auto"/>
            <w:left w:val="none" w:sz="0" w:space="0" w:color="auto"/>
            <w:bottom w:val="none" w:sz="0" w:space="0" w:color="auto"/>
            <w:right w:val="none" w:sz="0" w:space="0" w:color="auto"/>
          </w:divBdr>
        </w:div>
        <w:div w:id="2028405248">
          <w:marLeft w:val="0"/>
          <w:marRight w:val="0"/>
          <w:marTop w:val="0"/>
          <w:marBottom w:val="0"/>
          <w:divBdr>
            <w:top w:val="none" w:sz="0" w:space="0" w:color="auto"/>
            <w:left w:val="none" w:sz="0" w:space="0" w:color="auto"/>
            <w:bottom w:val="none" w:sz="0" w:space="0" w:color="auto"/>
            <w:right w:val="none" w:sz="0" w:space="0" w:color="auto"/>
          </w:divBdr>
        </w:div>
        <w:div w:id="2033140873">
          <w:marLeft w:val="0"/>
          <w:marRight w:val="0"/>
          <w:marTop w:val="0"/>
          <w:marBottom w:val="0"/>
          <w:divBdr>
            <w:top w:val="none" w:sz="0" w:space="0" w:color="auto"/>
            <w:left w:val="none" w:sz="0" w:space="0" w:color="auto"/>
            <w:bottom w:val="none" w:sz="0" w:space="0" w:color="auto"/>
            <w:right w:val="none" w:sz="0" w:space="0" w:color="auto"/>
          </w:divBdr>
        </w:div>
        <w:div w:id="2033417531">
          <w:marLeft w:val="0"/>
          <w:marRight w:val="0"/>
          <w:marTop w:val="0"/>
          <w:marBottom w:val="0"/>
          <w:divBdr>
            <w:top w:val="none" w:sz="0" w:space="0" w:color="auto"/>
            <w:left w:val="none" w:sz="0" w:space="0" w:color="auto"/>
            <w:bottom w:val="none" w:sz="0" w:space="0" w:color="auto"/>
            <w:right w:val="none" w:sz="0" w:space="0" w:color="auto"/>
          </w:divBdr>
        </w:div>
        <w:div w:id="2034728254">
          <w:marLeft w:val="0"/>
          <w:marRight w:val="0"/>
          <w:marTop w:val="0"/>
          <w:marBottom w:val="0"/>
          <w:divBdr>
            <w:top w:val="none" w:sz="0" w:space="0" w:color="auto"/>
            <w:left w:val="none" w:sz="0" w:space="0" w:color="auto"/>
            <w:bottom w:val="none" w:sz="0" w:space="0" w:color="auto"/>
            <w:right w:val="none" w:sz="0" w:space="0" w:color="auto"/>
          </w:divBdr>
          <w:divsChild>
            <w:div w:id="836115561">
              <w:marLeft w:val="-68"/>
              <w:marRight w:val="0"/>
              <w:marTop w:val="27"/>
              <w:marBottom w:val="27"/>
              <w:divBdr>
                <w:top w:val="none" w:sz="0" w:space="0" w:color="auto"/>
                <w:left w:val="none" w:sz="0" w:space="0" w:color="auto"/>
                <w:bottom w:val="none" w:sz="0" w:space="0" w:color="auto"/>
                <w:right w:val="none" w:sz="0" w:space="0" w:color="auto"/>
              </w:divBdr>
              <w:divsChild>
                <w:div w:id="39060500">
                  <w:marLeft w:val="0"/>
                  <w:marRight w:val="0"/>
                  <w:marTop w:val="0"/>
                  <w:marBottom w:val="0"/>
                  <w:divBdr>
                    <w:top w:val="none" w:sz="0" w:space="0" w:color="auto"/>
                    <w:left w:val="none" w:sz="0" w:space="0" w:color="auto"/>
                    <w:bottom w:val="none" w:sz="0" w:space="0" w:color="auto"/>
                    <w:right w:val="none" w:sz="0" w:space="0" w:color="auto"/>
                  </w:divBdr>
                  <w:divsChild>
                    <w:div w:id="1927231482">
                      <w:marLeft w:val="0"/>
                      <w:marRight w:val="0"/>
                      <w:marTop w:val="0"/>
                      <w:marBottom w:val="0"/>
                      <w:divBdr>
                        <w:top w:val="none" w:sz="0" w:space="0" w:color="auto"/>
                        <w:left w:val="none" w:sz="0" w:space="0" w:color="auto"/>
                        <w:bottom w:val="none" w:sz="0" w:space="0" w:color="auto"/>
                        <w:right w:val="none" w:sz="0" w:space="0" w:color="auto"/>
                      </w:divBdr>
                    </w:div>
                  </w:divsChild>
                </w:div>
                <w:div w:id="151801474">
                  <w:marLeft w:val="0"/>
                  <w:marRight w:val="0"/>
                  <w:marTop w:val="0"/>
                  <w:marBottom w:val="0"/>
                  <w:divBdr>
                    <w:top w:val="none" w:sz="0" w:space="0" w:color="auto"/>
                    <w:left w:val="none" w:sz="0" w:space="0" w:color="auto"/>
                    <w:bottom w:val="none" w:sz="0" w:space="0" w:color="auto"/>
                    <w:right w:val="none" w:sz="0" w:space="0" w:color="auto"/>
                  </w:divBdr>
                </w:div>
                <w:div w:id="288557010">
                  <w:marLeft w:val="0"/>
                  <w:marRight w:val="0"/>
                  <w:marTop w:val="0"/>
                  <w:marBottom w:val="0"/>
                  <w:divBdr>
                    <w:top w:val="none" w:sz="0" w:space="0" w:color="auto"/>
                    <w:left w:val="none" w:sz="0" w:space="0" w:color="auto"/>
                    <w:bottom w:val="none" w:sz="0" w:space="0" w:color="auto"/>
                    <w:right w:val="none" w:sz="0" w:space="0" w:color="auto"/>
                  </w:divBdr>
                </w:div>
                <w:div w:id="317880484">
                  <w:marLeft w:val="0"/>
                  <w:marRight w:val="0"/>
                  <w:marTop w:val="0"/>
                  <w:marBottom w:val="0"/>
                  <w:divBdr>
                    <w:top w:val="none" w:sz="0" w:space="0" w:color="auto"/>
                    <w:left w:val="none" w:sz="0" w:space="0" w:color="auto"/>
                    <w:bottom w:val="none" w:sz="0" w:space="0" w:color="auto"/>
                    <w:right w:val="none" w:sz="0" w:space="0" w:color="auto"/>
                  </w:divBdr>
                </w:div>
                <w:div w:id="395201379">
                  <w:marLeft w:val="0"/>
                  <w:marRight w:val="0"/>
                  <w:marTop w:val="0"/>
                  <w:marBottom w:val="0"/>
                  <w:divBdr>
                    <w:top w:val="none" w:sz="0" w:space="0" w:color="auto"/>
                    <w:left w:val="none" w:sz="0" w:space="0" w:color="auto"/>
                    <w:bottom w:val="none" w:sz="0" w:space="0" w:color="auto"/>
                    <w:right w:val="none" w:sz="0" w:space="0" w:color="auto"/>
                  </w:divBdr>
                  <w:divsChild>
                    <w:div w:id="221794807">
                      <w:marLeft w:val="0"/>
                      <w:marRight w:val="0"/>
                      <w:marTop w:val="0"/>
                      <w:marBottom w:val="0"/>
                      <w:divBdr>
                        <w:top w:val="none" w:sz="0" w:space="0" w:color="auto"/>
                        <w:left w:val="none" w:sz="0" w:space="0" w:color="auto"/>
                        <w:bottom w:val="none" w:sz="0" w:space="0" w:color="auto"/>
                        <w:right w:val="none" w:sz="0" w:space="0" w:color="auto"/>
                      </w:divBdr>
                    </w:div>
                  </w:divsChild>
                </w:div>
                <w:div w:id="424106970">
                  <w:marLeft w:val="0"/>
                  <w:marRight w:val="0"/>
                  <w:marTop w:val="0"/>
                  <w:marBottom w:val="0"/>
                  <w:divBdr>
                    <w:top w:val="none" w:sz="0" w:space="0" w:color="auto"/>
                    <w:left w:val="none" w:sz="0" w:space="0" w:color="auto"/>
                    <w:bottom w:val="none" w:sz="0" w:space="0" w:color="auto"/>
                    <w:right w:val="none" w:sz="0" w:space="0" w:color="auto"/>
                  </w:divBdr>
                </w:div>
                <w:div w:id="480273688">
                  <w:marLeft w:val="0"/>
                  <w:marRight w:val="0"/>
                  <w:marTop w:val="0"/>
                  <w:marBottom w:val="0"/>
                  <w:divBdr>
                    <w:top w:val="none" w:sz="0" w:space="0" w:color="auto"/>
                    <w:left w:val="none" w:sz="0" w:space="0" w:color="auto"/>
                    <w:bottom w:val="none" w:sz="0" w:space="0" w:color="auto"/>
                    <w:right w:val="none" w:sz="0" w:space="0" w:color="auto"/>
                  </w:divBdr>
                </w:div>
                <w:div w:id="512576497">
                  <w:marLeft w:val="0"/>
                  <w:marRight w:val="0"/>
                  <w:marTop w:val="0"/>
                  <w:marBottom w:val="0"/>
                  <w:divBdr>
                    <w:top w:val="none" w:sz="0" w:space="0" w:color="auto"/>
                    <w:left w:val="none" w:sz="0" w:space="0" w:color="auto"/>
                    <w:bottom w:val="none" w:sz="0" w:space="0" w:color="auto"/>
                    <w:right w:val="none" w:sz="0" w:space="0" w:color="auto"/>
                  </w:divBdr>
                  <w:divsChild>
                    <w:div w:id="792216591">
                      <w:marLeft w:val="0"/>
                      <w:marRight w:val="0"/>
                      <w:marTop w:val="0"/>
                      <w:marBottom w:val="0"/>
                      <w:divBdr>
                        <w:top w:val="none" w:sz="0" w:space="0" w:color="auto"/>
                        <w:left w:val="none" w:sz="0" w:space="0" w:color="auto"/>
                        <w:bottom w:val="none" w:sz="0" w:space="0" w:color="auto"/>
                        <w:right w:val="none" w:sz="0" w:space="0" w:color="auto"/>
                      </w:divBdr>
                    </w:div>
                  </w:divsChild>
                </w:div>
                <w:div w:id="683938068">
                  <w:marLeft w:val="0"/>
                  <w:marRight w:val="0"/>
                  <w:marTop w:val="0"/>
                  <w:marBottom w:val="0"/>
                  <w:divBdr>
                    <w:top w:val="none" w:sz="0" w:space="0" w:color="auto"/>
                    <w:left w:val="none" w:sz="0" w:space="0" w:color="auto"/>
                    <w:bottom w:val="none" w:sz="0" w:space="0" w:color="auto"/>
                    <w:right w:val="none" w:sz="0" w:space="0" w:color="auto"/>
                  </w:divBdr>
                  <w:divsChild>
                    <w:div w:id="1086339404">
                      <w:marLeft w:val="0"/>
                      <w:marRight w:val="0"/>
                      <w:marTop w:val="0"/>
                      <w:marBottom w:val="0"/>
                      <w:divBdr>
                        <w:top w:val="none" w:sz="0" w:space="0" w:color="auto"/>
                        <w:left w:val="none" w:sz="0" w:space="0" w:color="auto"/>
                        <w:bottom w:val="none" w:sz="0" w:space="0" w:color="auto"/>
                        <w:right w:val="none" w:sz="0" w:space="0" w:color="auto"/>
                      </w:divBdr>
                    </w:div>
                  </w:divsChild>
                </w:div>
                <w:div w:id="744301152">
                  <w:marLeft w:val="0"/>
                  <w:marRight w:val="0"/>
                  <w:marTop w:val="0"/>
                  <w:marBottom w:val="0"/>
                  <w:divBdr>
                    <w:top w:val="none" w:sz="0" w:space="0" w:color="auto"/>
                    <w:left w:val="none" w:sz="0" w:space="0" w:color="auto"/>
                    <w:bottom w:val="none" w:sz="0" w:space="0" w:color="auto"/>
                    <w:right w:val="none" w:sz="0" w:space="0" w:color="auto"/>
                  </w:divBdr>
                  <w:divsChild>
                    <w:div w:id="763036957">
                      <w:marLeft w:val="0"/>
                      <w:marRight w:val="0"/>
                      <w:marTop w:val="0"/>
                      <w:marBottom w:val="0"/>
                      <w:divBdr>
                        <w:top w:val="none" w:sz="0" w:space="0" w:color="auto"/>
                        <w:left w:val="none" w:sz="0" w:space="0" w:color="auto"/>
                        <w:bottom w:val="none" w:sz="0" w:space="0" w:color="auto"/>
                        <w:right w:val="none" w:sz="0" w:space="0" w:color="auto"/>
                      </w:divBdr>
                    </w:div>
                  </w:divsChild>
                </w:div>
                <w:div w:id="1129010098">
                  <w:marLeft w:val="0"/>
                  <w:marRight w:val="0"/>
                  <w:marTop w:val="0"/>
                  <w:marBottom w:val="0"/>
                  <w:divBdr>
                    <w:top w:val="none" w:sz="0" w:space="0" w:color="auto"/>
                    <w:left w:val="none" w:sz="0" w:space="0" w:color="auto"/>
                    <w:bottom w:val="none" w:sz="0" w:space="0" w:color="auto"/>
                    <w:right w:val="none" w:sz="0" w:space="0" w:color="auto"/>
                  </w:divBdr>
                  <w:divsChild>
                    <w:div w:id="1844660407">
                      <w:marLeft w:val="0"/>
                      <w:marRight w:val="0"/>
                      <w:marTop w:val="0"/>
                      <w:marBottom w:val="0"/>
                      <w:divBdr>
                        <w:top w:val="none" w:sz="0" w:space="0" w:color="auto"/>
                        <w:left w:val="none" w:sz="0" w:space="0" w:color="auto"/>
                        <w:bottom w:val="none" w:sz="0" w:space="0" w:color="auto"/>
                        <w:right w:val="none" w:sz="0" w:space="0" w:color="auto"/>
                      </w:divBdr>
                    </w:div>
                  </w:divsChild>
                </w:div>
                <w:div w:id="1161852007">
                  <w:marLeft w:val="0"/>
                  <w:marRight w:val="0"/>
                  <w:marTop w:val="0"/>
                  <w:marBottom w:val="0"/>
                  <w:divBdr>
                    <w:top w:val="none" w:sz="0" w:space="0" w:color="auto"/>
                    <w:left w:val="none" w:sz="0" w:space="0" w:color="auto"/>
                    <w:bottom w:val="none" w:sz="0" w:space="0" w:color="auto"/>
                    <w:right w:val="none" w:sz="0" w:space="0" w:color="auto"/>
                  </w:divBdr>
                  <w:divsChild>
                    <w:div w:id="1753116168">
                      <w:marLeft w:val="0"/>
                      <w:marRight w:val="0"/>
                      <w:marTop w:val="0"/>
                      <w:marBottom w:val="0"/>
                      <w:divBdr>
                        <w:top w:val="none" w:sz="0" w:space="0" w:color="auto"/>
                        <w:left w:val="none" w:sz="0" w:space="0" w:color="auto"/>
                        <w:bottom w:val="none" w:sz="0" w:space="0" w:color="auto"/>
                        <w:right w:val="none" w:sz="0" w:space="0" w:color="auto"/>
                      </w:divBdr>
                    </w:div>
                  </w:divsChild>
                </w:div>
                <w:div w:id="1617978659">
                  <w:marLeft w:val="0"/>
                  <w:marRight w:val="0"/>
                  <w:marTop w:val="0"/>
                  <w:marBottom w:val="0"/>
                  <w:divBdr>
                    <w:top w:val="none" w:sz="0" w:space="0" w:color="auto"/>
                    <w:left w:val="none" w:sz="0" w:space="0" w:color="auto"/>
                    <w:bottom w:val="none" w:sz="0" w:space="0" w:color="auto"/>
                    <w:right w:val="none" w:sz="0" w:space="0" w:color="auto"/>
                  </w:divBdr>
                </w:div>
                <w:div w:id="1927420639">
                  <w:marLeft w:val="0"/>
                  <w:marRight w:val="0"/>
                  <w:marTop w:val="0"/>
                  <w:marBottom w:val="0"/>
                  <w:divBdr>
                    <w:top w:val="none" w:sz="0" w:space="0" w:color="auto"/>
                    <w:left w:val="none" w:sz="0" w:space="0" w:color="auto"/>
                    <w:bottom w:val="none" w:sz="0" w:space="0" w:color="auto"/>
                    <w:right w:val="none" w:sz="0" w:space="0" w:color="auto"/>
                  </w:divBdr>
                  <w:divsChild>
                    <w:div w:id="16418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67813">
          <w:marLeft w:val="0"/>
          <w:marRight w:val="0"/>
          <w:marTop w:val="0"/>
          <w:marBottom w:val="0"/>
          <w:divBdr>
            <w:top w:val="none" w:sz="0" w:space="0" w:color="auto"/>
            <w:left w:val="none" w:sz="0" w:space="0" w:color="auto"/>
            <w:bottom w:val="none" w:sz="0" w:space="0" w:color="auto"/>
            <w:right w:val="none" w:sz="0" w:space="0" w:color="auto"/>
          </w:divBdr>
        </w:div>
        <w:div w:id="2048096216">
          <w:marLeft w:val="0"/>
          <w:marRight w:val="0"/>
          <w:marTop w:val="0"/>
          <w:marBottom w:val="0"/>
          <w:divBdr>
            <w:top w:val="none" w:sz="0" w:space="0" w:color="auto"/>
            <w:left w:val="none" w:sz="0" w:space="0" w:color="auto"/>
            <w:bottom w:val="none" w:sz="0" w:space="0" w:color="auto"/>
            <w:right w:val="none" w:sz="0" w:space="0" w:color="auto"/>
          </w:divBdr>
        </w:div>
        <w:div w:id="2057848611">
          <w:marLeft w:val="0"/>
          <w:marRight w:val="0"/>
          <w:marTop w:val="0"/>
          <w:marBottom w:val="0"/>
          <w:divBdr>
            <w:top w:val="none" w:sz="0" w:space="0" w:color="auto"/>
            <w:left w:val="none" w:sz="0" w:space="0" w:color="auto"/>
            <w:bottom w:val="none" w:sz="0" w:space="0" w:color="auto"/>
            <w:right w:val="none" w:sz="0" w:space="0" w:color="auto"/>
          </w:divBdr>
        </w:div>
        <w:div w:id="2066293479">
          <w:marLeft w:val="0"/>
          <w:marRight w:val="0"/>
          <w:marTop w:val="0"/>
          <w:marBottom w:val="0"/>
          <w:divBdr>
            <w:top w:val="none" w:sz="0" w:space="0" w:color="auto"/>
            <w:left w:val="none" w:sz="0" w:space="0" w:color="auto"/>
            <w:bottom w:val="none" w:sz="0" w:space="0" w:color="auto"/>
            <w:right w:val="none" w:sz="0" w:space="0" w:color="auto"/>
          </w:divBdr>
          <w:divsChild>
            <w:div w:id="1360550354">
              <w:marLeft w:val="-68"/>
              <w:marRight w:val="0"/>
              <w:marTop w:val="27"/>
              <w:marBottom w:val="27"/>
              <w:divBdr>
                <w:top w:val="none" w:sz="0" w:space="0" w:color="auto"/>
                <w:left w:val="none" w:sz="0" w:space="0" w:color="auto"/>
                <w:bottom w:val="none" w:sz="0" w:space="0" w:color="auto"/>
                <w:right w:val="none" w:sz="0" w:space="0" w:color="auto"/>
              </w:divBdr>
              <w:divsChild>
                <w:div w:id="245305380">
                  <w:marLeft w:val="0"/>
                  <w:marRight w:val="0"/>
                  <w:marTop w:val="0"/>
                  <w:marBottom w:val="0"/>
                  <w:divBdr>
                    <w:top w:val="none" w:sz="0" w:space="0" w:color="auto"/>
                    <w:left w:val="none" w:sz="0" w:space="0" w:color="auto"/>
                    <w:bottom w:val="none" w:sz="0" w:space="0" w:color="auto"/>
                    <w:right w:val="none" w:sz="0" w:space="0" w:color="auto"/>
                  </w:divBdr>
                </w:div>
                <w:div w:id="319043395">
                  <w:marLeft w:val="0"/>
                  <w:marRight w:val="0"/>
                  <w:marTop w:val="0"/>
                  <w:marBottom w:val="0"/>
                  <w:divBdr>
                    <w:top w:val="none" w:sz="0" w:space="0" w:color="auto"/>
                    <w:left w:val="none" w:sz="0" w:space="0" w:color="auto"/>
                    <w:bottom w:val="none" w:sz="0" w:space="0" w:color="auto"/>
                    <w:right w:val="none" w:sz="0" w:space="0" w:color="auto"/>
                  </w:divBdr>
                  <w:divsChild>
                    <w:div w:id="826164903">
                      <w:marLeft w:val="0"/>
                      <w:marRight w:val="0"/>
                      <w:marTop w:val="0"/>
                      <w:marBottom w:val="0"/>
                      <w:divBdr>
                        <w:top w:val="none" w:sz="0" w:space="0" w:color="auto"/>
                        <w:left w:val="none" w:sz="0" w:space="0" w:color="auto"/>
                        <w:bottom w:val="none" w:sz="0" w:space="0" w:color="auto"/>
                        <w:right w:val="none" w:sz="0" w:space="0" w:color="auto"/>
                      </w:divBdr>
                    </w:div>
                  </w:divsChild>
                </w:div>
                <w:div w:id="366220820">
                  <w:marLeft w:val="0"/>
                  <w:marRight w:val="0"/>
                  <w:marTop w:val="0"/>
                  <w:marBottom w:val="0"/>
                  <w:divBdr>
                    <w:top w:val="none" w:sz="0" w:space="0" w:color="auto"/>
                    <w:left w:val="none" w:sz="0" w:space="0" w:color="auto"/>
                    <w:bottom w:val="none" w:sz="0" w:space="0" w:color="auto"/>
                    <w:right w:val="none" w:sz="0" w:space="0" w:color="auto"/>
                  </w:divBdr>
                  <w:divsChild>
                    <w:div w:id="1422797397">
                      <w:marLeft w:val="0"/>
                      <w:marRight w:val="0"/>
                      <w:marTop w:val="0"/>
                      <w:marBottom w:val="0"/>
                      <w:divBdr>
                        <w:top w:val="none" w:sz="0" w:space="0" w:color="auto"/>
                        <w:left w:val="none" w:sz="0" w:space="0" w:color="auto"/>
                        <w:bottom w:val="none" w:sz="0" w:space="0" w:color="auto"/>
                        <w:right w:val="none" w:sz="0" w:space="0" w:color="auto"/>
                      </w:divBdr>
                    </w:div>
                  </w:divsChild>
                </w:div>
                <w:div w:id="450319184">
                  <w:marLeft w:val="0"/>
                  <w:marRight w:val="0"/>
                  <w:marTop w:val="0"/>
                  <w:marBottom w:val="0"/>
                  <w:divBdr>
                    <w:top w:val="none" w:sz="0" w:space="0" w:color="auto"/>
                    <w:left w:val="none" w:sz="0" w:space="0" w:color="auto"/>
                    <w:bottom w:val="none" w:sz="0" w:space="0" w:color="auto"/>
                    <w:right w:val="none" w:sz="0" w:space="0" w:color="auto"/>
                  </w:divBdr>
                  <w:divsChild>
                    <w:div w:id="2048680224">
                      <w:marLeft w:val="0"/>
                      <w:marRight w:val="0"/>
                      <w:marTop w:val="0"/>
                      <w:marBottom w:val="0"/>
                      <w:divBdr>
                        <w:top w:val="none" w:sz="0" w:space="0" w:color="auto"/>
                        <w:left w:val="none" w:sz="0" w:space="0" w:color="auto"/>
                        <w:bottom w:val="none" w:sz="0" w:space="0" w:color="auto"/>
                        <w:right w:val="none" w:sz="0" w:space="0" w:color="auto"/>
                      </w:divBdr>
                    </w:div>
                  </w:divsChild>
                </w:div>
                <w:div w:id="579946273">
                  <w:marLeft w:val="0"/>
                  <w:marRight w:val="0"/>
                  <w:marTop w:val="0"/>
                  <w:marBottom w:val="0"/>
                  <w:divBdr>
                    <w:top w:val="none" w:sz="0" w:space="0" w:color="auto"/>
                    <w:left w:val="none" w:sz="0" w:space="0" w:color="auto"/>
                    <w:bottom w:val="none" w:sz="0" w:space="0" w:color="auto"/>
                    <w:right w:val="none" w:sz="0" w:space="0" w:color="auto"/>
                  </w:divBdr>
                  <w:divsChild>
                    <w:div w:id="301428931">
                      <w:marLeft w:val="0"/>
                      <w:marRight w:val="0"/>
                      <w:marTop w:val="0"/>
                      <w:marBottom w:val="0"/>
                      <w:divBdr>
                        <w:top w:val="none" w:sz="0" w:space="0" w:color="auto"/>
                        <w:left w:val="none" w:sz="0" w:space="0" w:color="auto"/>
                        <w:bottom w:val="none" w:sz="0" w:space="0" w:color="auto"/>
                        <w:right w:val="none" w:sz="0" w:space="0" w:color="auto"/>
                      </w:divBdr>
                    </w:div>
                  </w:divsChild>
                </w:div>
                <w:div w:id="770465754">
                  <w:marLeft w:val="0"/>
                  <w:marRight w:val="0"/>
                  <w:marTop w:val="0"/>
                  <w:marBottom w:val="0"/>
                  <w:divBdr>
                    <w:top w:val="none" w:sz="0" w:space="0" w:color="auto"/>
                    <w:left w:val="none" w:sz="0" w:space="0" w:color="auto"/>
                    <w:bottom w:val="none" w:sz="0" w:space="0" w:color="auto"/>
                    <w:right w:val="none" w:sz="0" w:space="0" w:color="auto"/>
                  </w:divBdr>
                  <w:divsChild>
                    <w:div w:id="1337078328">
                      <w:marLeft w:val="0"/>
                      <w:marRight w:val="0"/>
                      <w:marTop w:val="0"/>
                      <w:marBottom w:val="0"/>
                      <w:divBdr>
                        <w:top w:val="none" w:sz="0" w:space="0" w:color="auto"/>
                        <w:left w:val="none" w:sz="0" w:space="0" w:color="auto"/>
                        <w:bottom w:val="none" w:sz="0" w:space="0" w:color="auto"/>
                        <w:right w:val="none" w:sz="0" w:space="0" w:color="auto"/>
                      </w:divBdr>
                    </w:div>
                  </w:divsChild>
                </w:div>
                <w:div w:id="999113629">
                  <w:marLeft w:val="0"/>
                  <w:marRight w:val="0"/>
                  <w:marTop w:val="0"/>
                  <w:marBottom w:val="0"/>
                  <w:divBdr>
                    <w:top w:val="none" w:sz="0" w:space="0" w:color="auto"/>
                    <w:left w:val="none" w:sz="0" w:space="0" w:color="auto"/>
                    <w:bottom w:val="none" w:sz="0" w:space="0" w:color="auto"/>
                    <w:right w:val="none" w:sz="0" w:space="0" w:color="auto"/>
                  </w:divBdr>
                </w:div>
                <w:div w:id="1257052366">
                  <w:marLeft w:val="0"/>
                  <w:marRight w:val="0"/>
                  <w:marTop w:val="0"/>
                  <w:marBottom w:val="0"/>
                  <w:divBdr>
                    <w:top w:val="none" w:sz="0" w:space="0" w:color="auto"/>
                    <w:left w:val="none" w:sz="0" w:space="0" w:color="auto"/>
                    <w:bottom w:val="none" w:sz="0" w:space="0" w:color="auto"/>
                    <w:right w:val="none" w:sz="0" w:space="0" w:color="auto"/>
                  </w:divBdr>
                </w:div>
                <w:div w:id="1813867445">
                  <w:marLeft w:val="0"/>
                  <w:marRight w:val="0"/>
                  <w:marTop w:val="0"/>
                  <w:marBottom w:val="0"/>
                  <w:divBdr>
                    <w:top w:val="none" w:sz="0" w:space="0" w:color="auto"/>
                    <w:left w:val="none" w:sz="0" w:space="0" w:color="auto"/>
                    <w:bottom w:val="none" w:sz="0" w:space="0" w:color="auto"/>
                    <w:right w:val="none" w:sz="0" w:space="0" w:color="auto"/>
                  </w:divBdr>
                </w:div>
                <w:div w:id="2051686323">
                  <w:marLeft w:val="0"/>
                  <w:marRight w:val="0"/>
                  <w:marTop w:val="0"/>
                  <w:marBottom w:val="0"/>
                  <w:divBdr>
                    <w:top w:val="none" w:sz="0" w:space="0" w:color="auto"/>
                    <w:left w:val="none" w:sz="0" w:space="0" w:color="auto"/>
                    <w:bottom w:val="none" w:sz="0" w:space="0" w:color="auto"/>
                    <w:right w:val="none" w:sz="0" w:space="0" w:color="auto"/>
                  </w:divBdr>
                  <w:divsChild>
                    <w:div w:id="2005892265">
                      <w:marLeft w:val="0"/>
                      <w:marRight w:val="0"/>
                      <w:marTop w:val="0"/>
                      <w:marBottom w:val="0"/>
                      <w:divBdr>
                        <w:top w:val="none" w:sz="0" w:space="0" w:color="auto"/>
                        <w:left w:val="none" w:sz="0" w:space="0" w:color="auto"/>
                        <w:bottom w:val="none" w:sz="0" w:space="0" w:color="auto"/>
                        <w:right w:val="none" w:sz="0" w:space="0" w:color="auto"/>
                      </w:divBdr>
                    </w:div>
                  </w:divsChild>
                </w:div>
                <w:div w:id="2052418590">
                  <w:marLeft w:val="0"/>
                  <w:marRight w:val="0"/>
                  <w:marTop w:val="0"/>
                  <w:marBottom w:val="0"/>
                  <w:divBdr>
                    <w:top w:val="none" w:sz="0" w:space="0" w:color="auto"/>
                    <w:left w:val="none" w:sz="0" w:space="0" w:color="auto"/>
                    <w:bottom w:val="none" w:sz="0" w:space="0" w:color="auto"/>
                    <w:right w:val="none" w:sz="0" w:space="0" w:color="auto"/>
                  </w:divBdr>
                  <w:divsChild>
                    <w:div w:id="851190463">
                      <w:marLeft w:val="0"/>
                      <w:marRight w:val="0"/>
                      <w:marTop w:val="0"/>
                      <w:marBottom w:val="0"/>
                      <w:divBdr>
                        <w:top w:val="none" w:sz="0" w:space="0" w:color="auto"/>
                        <w:left w:val="none" w:sz="0" w:space="0" w:color="auto"/>
                        <w:bottom w:val="none" w:sz="0" w:space="0" w:color="auto"/>
                        <w:right w:val="none" w:sz="0" w:space="0" w:color="auto"/>
                      </w:divBdr>
                    </w:div>
                  </w:divsChild>
                </w:div>
                <w:div w:id="2107990967">
                  <w:marLeft w:val="0"/>
                  <w:marRight w:val="0"/>
                  <w:marTop w:val="0"/>
                  <w:marBottom w:val="0"/>
                  <w:divBdr>
                    <w:top w:val="none" w:sz="0" w:space="0" w:color="auto"/>
                    <w:left w:val="none" w:sz="0" w:space="0" w:color="auto"/>
                    <w:bottom w:val="none" w:sz="0" w:space="0" w:color="auto"/>
                    <w:right w:val="none" w:sz="0" w:space="0" w:color="auto"/>
                  </w:divBdr>
                </w:div>
                <w:div w:id="2120682802">
                  <w:marLeft w:val="0"/>
                  <w:marRight w:val="0"/>
                  <w:marTop w:val="0"/>
                  <w:marBottom w:val="0"/>
                  <w:divBdr>
                    <w:top w:val="none" w:sz="0" w:space="0" w:color="auto"/>
                    <w:left w:val="none" w:sz="0" w:space="0" w:color="auto"/>
                    <w:bottom w:val="none" w:sz="0" w:space="0" w:color="auto"/>
                    <w:right w:val="none" w:sz="0" w:space="0" w:color="auto"/>
                  </w:divBdr>
                  <w:divsChild>
                    <w:div w:id="1739087932">
                      <w:marLeft w:val="0"/>
                      <w:marRight w:val="0"/>
                      <w:marTop w:val="0"/>
                      <w:marBottom w:val="0"/>
                      <w:divBdr>
                        <w:top w:val="none" w:sz="0" w:space="0" w:color="auto"/>
                        <w:left w:val="none" w:sz="0" w:space="0" w:color="auto"/>
                        <w:bottom w:val="none" w:sz="0" w:space="0" w:color="auto"/>
                        <w:right w:val="none" w:sz="0" w:space="0" w:color="auto"/>
                      </w:divBdr>
                    </w:div>
                  </w:divsChild>
                </w:div>
                <w:div w:id="21246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34652">
          <w:marLeft w:val="0"/>
          <w:marRight w:val="0"/>
          <w:marTop w:val="0"/>
          <w:marBottom w:val="0"/>
          <w:divBdr>
            <w:top w:val="none" w:sz="0" w:space="0" w:color="auto"/>
            <w:left w:val="none" w:sz="0" w:space="0" w:color="auto"/>
            <w:bottom w:val="none" w:sz="0" w:space="0" w:color="auto"/>
            <w:right w:val="none" w:sz="0" w:space="0" w:color="auto"/>
          </w:divBdr>
        </w:div>
        <w:div w:id="2103912794">
          <w:marLeft w:val="0"/>
          <w:marRight w:val="0"/>
          <w:marTop w:val="0"/>
          <w:marBottom w:val="0"/>
          <w:divBdr>
            <w:top w:val="none" w:sz="0" w:space="0" w:color="auto"/>
            <w:left w:val="none" w:sz="0" w:space="0" w:color="auto"/>
            <w:bottom w:val="none" w:sz="0" w:space="0" w:color="auto"/>
            <w:right w:val="none" w:sz="0" w:space="0" w:color="auto"/>
          </w:divBdr>
          <w:divsChild>
            <w:div w:id="879437813">
              <w:marLeft w:val="0"/>
              <w:marRight w:val="0"/>
              <w:marTop w:val="0"/>
              <w:marBottom w:val="0"/>
              <w:divBdr>
                <w:top w:val="none" w:sz="0" w:space="0" w:color="auto"/>
                <w:left w:val="none" w:sz="0" w:space="0" w:color="auto"/>
                <w:bottom w:val="none" w:sz="0" w:space="0" w:color="auto"/>
                <w:right w:val="none" w:sz="0" w:space="0" w:color="auto"/>
              </w:divBdr>
            </w:div>
            <w:div w:id="962731075">
              <w:marLeft w:val="0"/>
              <w:marRight w:val="0"/>
              <w:marTop w:val="0"/>
              <w:marBottom w:val="0"/>
              <w:divBdr>
                <w:top w:val="none" w:sz="0" w:space="0" w:color="auto"/>
                <w:left w:val="none" w:sz="0" w:space="0" w:color="auto"/>
                <w:bottom w:val="none" w:sz="0" w:space="0" w:color="auto"/>
                <w:right w:val="none" w:sz="0" w:space="0" w:color="auto"/>
              </w:divBdr>
            </w:div>
            <w:div w:id="1112281854">
              <w:marLeft w:val="0"/>
              <w:marRight w:val="0"/>
              <w:marTop w:val="0"/>
              <w:marBottom w:val="0"/>
              <w:divBdr>
                <w:top w:val="none" w:sz="0" w:space="0" w:color="auto"/>
                <w:left w:val="none" w:sz="0" w:space="0" w:color="auto"/>
                <w:bottom w:val="none" w:sz="0" w:space="0" w:color="auto"/>
                <w:right w:val="none" w:sz="0" w:space="0" w:color="auto"/>
              </w:divBdr>
            </w:div>
            <w:div w:id="1295712998">
              <w:marLeft w:val="0"/>
              <w:marRight w:val="0"/>
              <w:marTop w:val="0"/>
              <w:marBottom w:val="0"/>
              <w:divBdr>
                <w:top w:val="none" w:sz="0" w:space="0" w:color="auto"/>
                <w:left w:val="none" w:sz="0" w:space="0" w:color="auto"/>
                <w:bottom w:val="none" w:sz="0" w:space="0" w:color="auto"/>
                <w:right w:val="none" w:sz="0" w:space="0" w:color="auto"/>
              </w:divBdr>
            </w:div>
            <w:div w:id="2039815327">
              <w:marLeft w:val="0"/>
              <w:marRight w:val="0"/>
              <w:marTop w:val="0"/>
              <w:marBottom w:val="0"/>
              <w:divBdr>
                <w:top w:val="none" w:sz="0" w:space="0" w:color="auto"/>
                <w:left w:val="none" w:sz="0" w:space="0" w:color="auto"/>
                <w:bottom w:val="none" w:sz="0" w:space="0" w:color="auto"/>
                <w:right w:val="none" w:sz="0" w:space="0" w:color="auto"/>
              </w:divBdr>
            </w:div>
          </w:divsChild>
        </w:div>
        <w:div w:id="2116972027">
          <w:marLeft w:val="0"/>
          <w:marRight w:val="0"/>
          <w:marTop w:val="0"/>
          <w:marBottom w:val="0"/>
          <w:divBdr>
            <w:top w:val="none" w:sz="0" w:space="0" w:color="auto"/>
            <w:left w:val="none" w:sz="0" w:space="0" w:color="auto"/>
            <w:bottom w:val="none" w:sz="0" w:space="0" w:color="auto"/>
            <w:right w:val="none" w:sz="0" w:space="0" w:color="auto"/>
          </w:divBdr>
          <w:divsChild>
            <w:div w:id="699939841">
              <w:marLeft w:val="-68"/>
              <w:marRight w:val="0"/>
              <w:marTop w:val="27"/>
              <w:marBottom w:val="27"/>
              <w:divBdr>
                <w:top w:val="none" w:sz="0" w:space="0" w:color="auto"/>
                <w:left w:val="none" w:sz="0" w:space="0" w:color="auto"/>
                <w:bottom w:val="none" w:sz="0" w:space="0" w:color="auto"/>
                <w:right w:val="none" w:sz="0" w:space="0" w:color="auto"/>
              </w:divBdr>
              <w:divsChild>
                <w:div w:id="64493671">
                  <w:marLeft w:val="0"/>
                  <w:marRight w:val="0"/>
                  <w:marTop w:val="0"/>
                  <w:marBottom w:val="0"/>
                  <w:divBdr>
                    <w:top w:val="none" w:sz="0" w:space="0" w:color="auto"/>
                    <w:left w:val="none" w:sz="0" w:space="0" w:color="auto"/>
                    <w:bottom w:val="none" w:sz="0" w:space="0" w:color="auto"/>
                    <w:right w:val="none" w:sz="0" w:space="0" w:color="auto"/>
                  </w:divBdr>
                </w:div>
                <w:div w:id="292104788">
                  <w:marLeft w:val="0"/>
                  <w:marRight w:val="0"/>
                  <w:marTop w:val="0"/>
                  <w:marBottom w:val="0"/>
                  <w:divBdr>
                    <w:top w:val="none" w:sz="0" w:space="0" w:color="auto"/>
                    <w:left w:val="none" w:sz="0" w:space="0" w:color="auto"/>
                    <w:bottom w:val="none" w:sz="0" w:space="0" w:color="auto"/>
                    <w:right w:val="none" w:sz="0" w:space="0" w:color="auto"/>
                  </w:divBdr>
                  <w:divsChild>
                    <w:div w:id="455179877">
                      <w:marLeft w:val="0"/>
                      <w:marRight w:val="0"/>
                      <w:marTop w:val="0"/>
                      <w:marBottom w:val="0"/>
                      <w:divBdr>
                        <w:top w:val="none" w:sz="0" w:space="0" w:color="auto"/>
                        <w:left w:val="none" w:sz="0" w:space="0" w:color="auto"/>
                        <w:bottom w:val="none" w:sz="0" w:space="0" w:color="auto"/>
                        <w:right w:val="none" w:sz="0" w:space="0" w:color="auto"/>
                      </w:divBdr>
                    </w:div>
                  </w:divsChild>
                </w:div>
                <w:div w:id="546069819">
                  <w:marLeft w:val="0"/>
                  <w:marRight w:val="0"/>
                  <w:marTop w:val="0"/>
                  <w:marBottom w:val="0"/>
                  <w:divBdr>
                    <w:top w:val="none" w:sz="0" w:space="0" w:color="auto"/>
                    <w:left w:val="none" w:sz="0" w:space="0" w:color="auto"/>
                    <w:bottom w:val="none" w:sz="0" w:space="0" w:color="auto"/>
                    <w:right w:val="none" w:sz="0" w:space="0" w:color="auto"/>
                  </w:divBdr>
                  <w:divsChild>
                    <w:div w:id="1867984089">
                      <w:marLeft w:val="0"/>
                      <w:marRight w:val="0"/>
                      <w:marTop w:val="0"/>
                      <w:marBottom w:val="0"/>
                      <w:divBdr>
                        <w:top w:val="none" w:sz="0" w:space="0" w:color="auto"/>
                        <w:left w:val="none" w:sz="0" w:space="0" w:color="auto"/>
                        <w:bottom w:val="none" w:sz="0" w:space="0" w:color="auto"/>
                        <w:right w:val="none" w:sz="0" w:space="0" w:color="auto"/>
                      </w:divBdr>
                    </w:div>
                  </w:divsChild>
                </w:div>
                <w:div w:id="1023289809">
                  <w:marLeft w:val="0"/>
                  <w:marRight w:val="0"/>
                  <w:marTop w:val="0"/>
                  <w:marBottom w:val="0"/>
                  <w:divBdr>
                    <w:top w:val="none" w:sz="0" w:space="0" w:color="auto"/>
                    <w:left w:val="none" w:sz="0" w:space="0" w:color="auto"/>
                    <w:bottom w:val="none" w:sz="0" w:space="0" w:color="auto"/>
                    <w:right w:val="none" w:sz="0" w:space="0" w:color="auto"/>
                  </w:divBdr>
                  <w:divsChild>
                    <w:div w:id="1001397799">
                      <w:marLeft w:val="0"/>
                      <w:marRight w:val="0"/>
                      <w:marTop w:val="0"/>
                      <w:marBottom w:val="0"/>
                      <w:divBdr>
                        <w:top w:val="none" w:sz="0" w:space="0" w:color="auto"/>
                        <w:left w:val="none" w:sz="0" w:space="0" w:color="auto"/>
                        <w:bottom w:val="none" w:sz="0" w:space="0" w:color="auto"/>
                        <w:right w:val="none" w:sz="0" w:space="0" w:color="auto"/>
                      </w:divBdr>
                    </w:div>
                  </w:divsChild>
                </w:div>
                <w:div w:id="1123305845">
                  <w:marLeft w:val="0"/>
                  <w:marRight w:val="0"/>
                  <w:marTop w:val="0"/>
                  <w:marBottom w:val="0"/>
                  <w:divBdr>
                    <w:top w:val="none" w:sz="0" w:space="0" w:color="auto"/>
                    <w:left w:val="none" w:sz="0" w:space="0" w:color="auto"/>
                    <w:bottom w:val="none" w:sz="0" w:space="0" w:color="auto"/>
                    <w:right w:val="none" w:sz="0" w:space="0" w:color="auto"/>
                  </w:divBdr>
                  <w:divsChild>
                    <w:div w:id="558519380">
                      <w:marLeft w:val="0"/>
                      <w:marRight w:val="0"/>
                      <w:marTop w:val="0"/>
                      <w:marBottom w:val="0"/>
                      <w:divBdr>
                        <w:top w:val="none" w:sz="0" w:space="0" w:color="auto"/>
                        <w:left w:val="none" w:sz="0" w:space="0" w:color="auto"/>
                        <w:bottom w:val="none" w:sz="0" w:space="0" w:color="auto"/>
                        <w:right w:val="none" w:sz="0" w:space="0" w:color="auto"/>
                      </w:divBdr>
                    </w:div>
                  </w:divsChild>
                </w:div>
                <w:div w:id="1173448816">
                  <w:marLeft w:val="0"/>
                  <w:marRight w:val="0"/>
                  <w:marTop w:val="0"/>
                  <w:marBottom w:val="0"/>
                  <w:divBdr>
                    <w:top w:val="none" w:sz="0" w:space="0" w:color="auto"/>
                    <w:left w:val="none" w:sz="0" w:space="0" w:color="auto"/>
                    <w:bottom w:val="none" w:sz="0" w:space="0" w:color="auto"/>
                    <w:right w:val="none" w:sz="0" w:space="0" w:color="auto"/>
                  </w:divBdr>
                  <w:divsChild>
                    <w:div w:id="1891379945">
                      <w:marLeft w:val="0"/>
                      <w:marRight w:val="0"/>
                      <w:marTop w:val="0"/>
                      <w:marBottom w:val="0"/>
                      <w:divBdr>
                        <w:top w:val="none" w:sz="0" w:space="0" w:color="auto"/>
                        <w:left w:val="none" w:sz="0" w:space="0" w:color="auto"/>
                        <w:bottom w:val="none" w:sz="0" w:space="0" w:color="auto"/>
                        <w:right w:val="none" w:sz="0" w:space="0" w:color="auto"/>
                      </w:divBdr>
                    </w:div>
                  </w:divsChild>
                </w:div>
                <w:div w:id="1242065997">
                  <w:marLeft w:val="0"/>
                  <w:marRight w:val="0"/>
                  <w:marTop w:val="0"/>
                  <w:marBottom w:val="0"/>
                  <w:divBdr>
                    <w:top w:val="none" w:sz="0" w:space="0" w:color="auto"/>
                    <w:left w:val="none" w:sz="0" w:space="0" w:color="auto"/>
                    <w:bottom w:val="none" w:sz="0" w:space="0" w:color="auto"/>
                    <w:right w:val="none" w:sz="0" w:space="0" w:color="auto"/>
                  </w:divBdr>
                </w:div>
                <w:div w:id="1431076402">
                  <w:marLeft w:val="0"/>
                  <w:marRight w:val="0"/>
                  <w:marTop w:val="0"/>
                  <w:marBottom w:val="0"/>
                  <w:divBdr>
                    <w:top w:val="none" w:sz="0" w:space="0" w:color="auto"/>
                    <w:left w:val="none" w:sz="0" w:space="0" w:color="auto"/>
                    <w:bottom w:val="none" w:sz="0" w:space="0" w:color="auto"/>
                    <w:right w:val="none" w:sz="0" w:space="0" w:color="auto"/>
                  </w:divBdr>
                  <w:divsChild>
                    <w:div w:id="1300258384">
                      <w:marLeft w:val="0"/>
                      <w:marRight w:val="0"/>
                      <w:marTop w:val="0"/>
                      <w:marBottom w:val="0"/>
                      <w:divBdr>
                        <w:top w:val="none" w:sz="0" w:space="0" w:color="auto"/>
                        <w:left w:val="none" w:sz="0" w:space="0" w:color="auto"/>
                        <w:bottom w:val="none" w:sz="0" w:space="0" w:color="auto"/>
                        <w:right w:val="none" w:sz="0" w:space="0" w:color="auto"/>
                      </w:divBdr>
                    </w:div>
                  </w:divsChild>
                </w:div>
                <w:div w:id="1442264055">
                  <w:marLeft w:val="0"/>
                  <w:marRight w:val="0"/>
                  <w:marTop w:val="0"/>
                  <w:marBottom w:val="0"/>
                  <w:divBdr>
                    <w:top w:val="none" w:sz="0" w:space="0" w:color="auto"/>
                    <w:left w:val="none" w:sz="0" w:space="0" w:color="auto"/>
                    <w:bottom w:val="none" w:sz="0" w:space="0" w:color="auto"/>
                    <w:right w:val="none" w:sz="0" w:space="0" w:color="auto"/>
                  </w:divBdr>
                  <w:divsChild>
                    <w:div w:id="333727060">
                      <w:marLeft w:val="0"/>
                      <w:marRight w:val="0"/>
                      <w:marTop w:val="0"/>
                      <w:marBottom w:val="0"/>
                      <w:divBdr>
                        <w:top w:val="none" w:sz="0" w:space="0" w:color="auto"/>
                        <w:left w:val="none" w:sz="0" w:space="0" w:color="auto"/>
                        <w:bottom w:val="none" w:sz="0" w:space="0" w:color="auto"/>
                        <w:right w:val="none" w:sz="0" w:space="0" w:color="auto"/>
                      </w:divBdr>
                    </w:div>
                  </w:divsChild>
                </w:div>
                <w:div w:id="1660160145">
                  <w:marLeft w:val="0"/>
                  <w:marRight w:val="0"/>
                  <w:marTop w:val="0"/>
                  <w:marBottom w:val="0"/>
                  <w:divBdr>
                    <w:top w:val="none" w:sz="0" w:space="0" w:color="auto"/>
                    <w:left w:val="none" w:sz="0" w:space="0" w:color="auto"/>
                    <w:bottom w:val="none" w:sz="0" w:space="0" w:color="auto"/>
                    <w:right w:val="none" w:sz="0" w:space="0" w:color="auto"/>
                  </w:divBdr>
                </w:div>
                <w:div w:id="1734541388">
                  <w:marLeft w:val="0"/>
                  <w:marRight w:val="0"/>
                  <w:marTop w:val="0"/>
                  <w:marBottom w:val="0"/>
                  <w:divBdr>
                    <w:top w:val="none" w:sz="0" w:space="0" w:color="auto"/>
                    <w:left w:val="none" w:sz="0" w:space="0" w:color="auto"/>
                    <w:bottom w:val="none" w:sz="0" w:space="0" w:color="auto"/>
                    <w:right w:val="none" w:sz="0" w:space="0" w:color="auto"/>
                  </w:divBdr>
                </w:div>
                <w:div w:id="1869441273">
                  <w:marLeft w:val="0"/>
                  <w:marRight w:val="0"/>
                  <w:marTop w:val="0"/>
                  <w:marBottom w:val="0"/>
                  <w:divBdr>
                    <w:top w:val="none" w:sz="0" w:space="0" w:color="auto"/>
                    <w:left w:val="none" w:sz="0" w:space="0" w:color="auto"/>
                    <w:bottom w:val="none" w:sz="0" w:space="0" w:color="auto"/>
                    <w:right w:val="none" w:sz="0" w:space="0" w:color="auto"/>
                  </w:divBdr>
                </w:div>
                <w:div w:id="2074693087">
                  <w:marLeft w:val="0"/>
                  <w:marRight w:val="0"/>
                  <w:marTop w:val="0"/>
                  <w:marBottom w:val="0"/>
                  <w:divBdr>
                    <w:top w:val="none" w:sz="0" w:space="0" w:color="auto"/>
                    <w:left w:val="none" w:sz="0" w:space="0" w:color="auto"/>
                    <w:bottom w:val="none" w:sz="0" w:space="0" w:color="auto"/>
                    <w:right w:val="none" w:sz="0" w:space="0" w:color="auto"/>
                  </w:divBdr>
                  <w:divsChild>
                    <w:div w:id="691807228">
                      <w:marLeft w:val="0"/>
                      <w:marRight w:val="0"/>
                      <w:marTop w:val="0"/>
                      <w:marBottom w:val="0"/>
                      <w:divBdr>
                        <w:top w:val="none" w:sz="0" w:space="0" w:color="auto"/>
                        <w:left w:val="none" w:sz="0" w:space="0" w:color="auto"/>
                        <w:bottom w:val="none" w:sz="0" w:space="0" w:color="auto"/>
                        <w:right w:val="none" w:sz="0" w:space="0" w:color="auto"/>
                      </w:divBdr>
                    </w:div>
                  </w:divsChild>
                </w:div>
                <w:div w:id="21156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084">
          <w:marLeft w:val="0"/>
          <w:marRight w:val="0"/>
          <w:marTop w:val="0"/>
          <w:marBottom w:val="0"/>
          <w:divBdr>
            <w:top w:val="none" w:sz="0" w:space="0" w:color="auto"/>
            <w:left w:val="none" w:sz="0" w:space="0" w:color="auto"/>
            <w:bottom w:val="none" w:sz="0" w:space="0" w:color="auto"/>
            <w:right w:val="none" w:sz="0" w:space="0" w:color="auto"/>
          </w:divBdr>
        </w:div>
        <w:div w:id="2130052038">
          <w:marLeft w:val="0"/>
          <w:marRight w:val="0"/>
          <w:marTop w:val="0"/>
          <w:marBottom w:val="0"/>
          <w:divBdr>
            <w:top w:val="none" w:sz="0" w:space="0" w:color="auto"/>
            <w:left w:val="none" w:sz="0" w:space="0" w:color="auto"/>
            <w:bottom w:val="none" w:sz="0" w:space="0" w:color="auto"/>
            <w:right w:val="none" w:sz="0" w:space="0" w:color="auto"/>
          </w:divBdr>
        </w:div>
      </w:divsChild>
    </w:div>
    <w:div w:id="1373846743">
      <w:marLeft w:val="0"/>
      <w:marRight w:val="0"/>
      <w:marTop w:val="0"/>
      <w:marBottom w:val="0"/>
      <w:divBdr>
        <w:top w:val="none" w:sz="0" w:space="0" w:color="auto"/>
        <w:left w:val="none" w:sz="0" w:space="0" w:color="auto"/>
        <w:bottom w:val="none" w:sz="0" w:space="0" w:color="auto"/>
        <w:right w:val="none" w:sz="0" w:space="0" w:color="auto"/>
      </w:divBdr>
    </w:div>
    <w:div w:id="1374185169">
      <w:bodyDiv w:val="1"/>
      <w:marLeft w:val="0"/>
      <w:marRight w:val="0"/>
      <w:marTop w:val="0"/>
      <w:marBottom w:val="0"/>
      <w:divBdr>
        <w:top w:val="none" w:sz="0" w:space="0" w:color="auto"/>
        <w:left w:val="none" w:sz="0" w:space="0" w:color="auto"/>
        <w:bottom w:val="none" w:sz="0" w:space="0" w:color="auto"/>
        <w:right w:val="none" w:sz="0" w:space="0" w:color="auto"/>
      </w:divBdr>
    </w:div>
    <w:div w:id="1376003423">
      <w:bodyDiv w:val="1"/>
      <w:marLeft w:val="0"/>
      <w:marRight w:val="0"/>
      <w:marTop w:val="0"/>
      <w:marBottom w:val="0"/>
      <w:divBdr>
        <w:top w:val="none" w:sz="0" w:space="0" w:color="auto"/>
        <w:left w:val="none" w:sz="0" w:space="0" w:color="auto"/>
        <w:bottom w:val="none" w:sz="0" w:space="0" w:color="auto"/>
        <w:right w:val="none" w:sz="0" w:space="0" w:color="auto"/>
      </w:divBdr>
    </w:div>
    <w:div w:id="1387530706">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394431987">
      <w:bodyDiv w:val="1"/>
      <w:marLeft w:val="0"/>
      <w:marRight w:val="0"/>
      <w:marTop w:val="0"/>
      <w:marBottom w:val="0"/>
      <w:divBdr>
        <w:top w:val="none" w:sz="0" w:space="0" w:color="auto"/>
        <w:left w:val="none" w:sz="0" w:space="0" w:color="auto"/>
        <w:bottom w:val="none" w:sz="0" w:space="0" w:color="auto"/>
        <w:right w:val="none" w:sz="0" w:space="0" w:color="auto"/>
      </w:divBdr>
      <w:divsChild>
        <w:div w:id="848250300">
          <w:marLeft w:val="0"/>
          <w:marRight w:val="0"/>
          <w:marTop w:val="0"/>
          <w:marBottom w:val="0"/>
          <w:divBdr>
            <w:top w:val="none" w:sz="0" w:space="0" w:color="auto"/>
            <w:left w:val="none" w:sz="0" w:space="0" w:color="auto"/>
            <w:bottom w:val="none" w:sz="0" w:space="0" w:color="auto"/>
            <w:right w:val="none" w:sz="0" w:space="0" w:color="auto"/>
          </w:divBdr>
          <w:divsChild>
            <w:div w:id="626085065">
              <w:marLeft w:val="0"/>
              <w:marRight w:val="0"/>
              <w:marTop w:val="0"/>
              <w:marBottom w:val="0"/>
              <w:divBdr>
                <w:top w:val="none" w:sz="0" w:space="0" w:color="auto"/>
                <w:left w:val="none" w:sz="0" w:space="0" w:color="auto"/>
                <w:bottom w:val="none" w:sz="0" w:space="0" w:color="auto"/>
                <w:right w:val="none" w:sz="0" w:space="0" w:color="auto"/>
              </w:divBdr>
            </w:div>
            <w:div w:id="1508983834">
              <w:marLeft w:val="0"/>
              <w:marRight w:val="0"/>
              <w:marTop w:val="0"/>
              <w:marBottom w:val="0"/>
              <w:divBdr>
                <w:top w:val="none" w:sz="0" w:space="0" w:color="auto"/>
                <w:left w:val="none" w:sz="0" w:space="0" w:color="auto"/>
                <w:bottom w:val="none" w:sz="0" w:space="0" w:color="auto"/>
                <w:right w:val="none" w:sz="0" w:space="0" w:color="auto"/>
              </w:divBdr>
            </w:div>
          </w:divsChild>
        </w:div>
        <w:div w:id="921523550">
          <w:marLeft w:val="0"/>
          <w:marRight w:val="0"/>
          <w:marTop w:val="0"/>
          <w:marBottom w:val="0"/>
          <w:divBdr>
            <w:top w:val="none" w:sz="0" w:space="0" w:color="auto"/>
            <w:left w:val="none" w:sz="0" w:space="0" w:color="auto"/>
            <w:bottom w:val="none" w:sz="0" w:space="0" w:color="auto"/>
            <w:right w:val="none" w:sz="0" w:space="0" w:color="auto"/>
          </w:divBdr>
          <w:divsChild>
            <w:div w:id="590939">
              <w:marLeft w:val="0"/>
              <w:marRight w:val="0"/>
              <w:marTop w:val="0"/>
              <w:marBottom w:val="0"/>
              <w:divBdr>
                <w:top w:val="none" w:sz="0" w:space="0" w:color="auto"/>
                <w:left w:val="none" w:sz="0" w:space="0" w:color="auto"/>
                <w:bottom w:val="none" w:sz="0" w:space="0" w:color="auto"/>
                <w:right w:val="none" w:sz="0" w:space="0" w:color="auto"/>
              </w:divBdr>
            </w:div>
            <w:div w:id="26026742">
              <w:marLeft w:val="0"/>
              <w:marRight w:val="0"/>
              <w:marTop w:val="0"/>
              <w:marBottom w:val="0"/>
              <w:divBdr>
                <w:top w:val="none" w:sz="0" w:space="0" w:color="auto"/>
                <w:left w:val="none" w:sz="0" w:space="0" w:color="auto"/>
                <w:bottom w:val="none" w:sz="0" w:space="0" w:color="auto"/>
                <w:right w:val="none" w:sz="0" w:space="0" w:color="auto"/>
              </w:divBdr>
            </w:div>
            <w:div w:id="184757053">
              <w:marLeft w:val="0"/>
              <w:marRight w:val="0"/>
              <w:marTop w:val="0"/>
              <w:marBottom w:val="0"/>
              <w:divBdr>
                <w:top w:val="none" w:sz="0" w:space="0" w:color="auto"/>
                <w:left w:val="none" w:sz="0" w:space="0" w:color="auto"/>
                <w:bottom w:val="none" w:sz="0" w:space="0" w:color="auto"/>
                <w:right w:val="none" w:sz="0" w:space="0" w:color="auto"/>
              </w:divBdr>
            </w:div>
            <w:div w:id="1062219785">
              <w:marLeft w:val="0"/>
              <w:marRight w:val="0"/>
              <w:marTop w:val="0"/>
              <w:marBottom w:val="0"/>
              <w:divBdr>
                <w:top w:val="none" w:sz="0" w:space="0" w:color="auto"/>
                <w:left w:val="none" w:sz="0" w:space="0" w:color="auto"/>
                <w:bottom w:val="none" w:sz="0" w:space="0" w:color="auto"/>
                <w:right w:val="none" w:sz="0" w:space="0" w:color="auto"/>
              </w:divBdr>
            </w:div>
            <w:div w:id="1576889602">
              <w:marLeft w:val="0"/>
              <w:marRight w:val="0"/>
              <w:marTop w:val="0"/>
              <w:marBottom w:val="0"/>
              <w:divBdr>
                <w:top w:val="none" w:sz="0" w:space="0" w:color="auto"/>
                <w:left w:val="none" w:sz="0" w:space="0" w:color="auto"/>
                <w:bottom w:val="none" w:sz="0" w:space="0" w:color="auto"/>
                <w:right w:val="none" w:sz="0" w:space="0" w:color="auto"/>
              </w:divBdr>
            </w:div>
          </w:divsChild>
        </w:div>
        <w:div w:id="999120144">
          <w:marLeft w:val="0"/>
          <w:marRight w:val="0"/>
          <w:marTop w:val="0"/>
          <w:marBottom w:val="0"/>
          <w:divBdr>
            <w:top w:val="none" w:sz="0" w:space="0" w:color="auto"/>
            <w:left w:val="none" w:sz="0" w:space="0" w:color="auto"/>
            <w:bottom w:val="none" w:sz="0" w:space="0" w:color="auto"/>
            <w:right w:val="none" w:sz="0" w:space="0" w:color="auto"/>
          </w:divBdr>
          <w:divsChild>
            <w:div w:id="30807843">
              <w:marLeft w:val="0"/>
              <w:marRight w:val="0"/>
              <w:marTop w:val="0"/>
              <w:marBottom w:val="0"/>
              <w:divBdr>
                <w:top w:val="none" w:sz="0" w:space="0" w:color="auto"/>
                <w:left w:val="none" w:sz="0" w:space="0" w:color="auto"/>
                <w:bottom w:val="none" w:sz="0" w:space="0" w:color="auto"/>
                <w:right w:val="none" w:sz="0" w:space="0" w:color="auto"/>
              </w:divBdr>
            </w:div>
            <w:div w:id="41515775">
              <w:marLeft w:val="0"/>
              <w:marRight w:val="0"/>
              <w:marTop w:val="0"/>
              <w:marBottom w:val="0"/>
              <w:divBdr>
                <w:top w:val="none" w:sz="0" w:space="0" w:color="auto"/>
                <w:left w:val="none" w:sz="0" w:space="0" w:color="auto"/>
                <w:bottom w:val="none" w:sz="0" w:space="0" w:color="auto"/>
                <w:right w:val="none" w:sz="0" w:space="0" w:color="auto"/>
              </w:divBdr>
            </w:div>
            <w:div w:id="574363120">
              <w:marLeft w:val="0"/>
              <w:marRight w:val="0"/>
              <w:marTop w:val="0"/>
              <w:marBottom w:val="0"/>
              <w:divBdr>
                <w:top w:val="none" w:sz="0" w:space="0" w:color="auto"/>
                <w:left w:val="none" w:sz="0" w:space="0" w:color="auto"/>
                <w:bottom w:val="none" w:sz="0" w:space="0" w:color="auto"/>
                <w:right w:val="none" w:sz="0" w:space="0" w:color="auto"/>
              </w:divBdr>
            </w:div>
            <w:div w:id="15619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3429">
      <w:bodyDiv w:val="1"/>
      <w:marLeft w:val="0"/>
      <w:marRight w:val="0"/>
      <w:marTop w:val="0"/>
      <w:marBottom w:val="0"/>
      <w:divBdr>
        <w:top w:val="none" w:sz="0" w:space="0" w:color="auto"/>
        <w:left w:val="none" w:sz="0" w:space="0" w:color="auto"/>
        <w:bottom w:val="none" w:sz="0" w:space="0" w:color="auto"/>
        <w:right w:val="none" w:sz="0" w:space="0" w:color="auto"/>
      </w:divBdr>
    </w:div>
    <w:div w:id="1405182760">
      <w:bodyDiv w:val="1"/>
      <w:marLeft w:val="0"/>
      <w:marRight w:val="0"/>
      <w:marTop w:val="0"/>
      <w:marBottom w:val="0"/>
      <w:divBdr>
        <w:top w:val="none" w:sz="0" w:space="0" w:color="auto"/>
        <w:left w:val="none" w:sz="0" w:space="0" w:color="auto"/>
        <w:bottom w:val="none" w:sz="0" w:space="0" w:color="auto"/>
        <w:right w:val="none" w:sz="0" w:space="0" w:color="auto"/>
      </w:divBdr>
    </w:div>
    <w:div w:id="1414469533">
      <w:bodyDiv w:val="1"/>
      <w:marLeft w:val="0"/>
      <w:marRight w:val="0"/>
      <w:marTop w:val="0"/>
      <w:marBottom w:val="0"/>
      <w:divBdr>
        <w:top w:val="none" w:sz="0" w:space="0" w:color="auto"/>
        <w:left w:val="none" w:sz="0" w:space="0" w:color="auto"/>
        <w:bottom w:val="none" w:sz="0" w:space="0" w:color="auto"/>
        <w:right w:val="none" w:sz="0" w:space="0" w:color="auto"/>
      </w:divBdr>
    </w:div>
    <w:div w:id="1427729114">
      <w:bodyDiv w:val="1"/>
      <w:marLeft w:val="0"/>
      <w:marRight w:val="0"/>
      <w:marTop w:val="0"/>
      <w:marBottom w:val="0"/>
      <w:divBdr>
        <w:top w:val="none" w:sz="0" w:space="0" w:color="auto"/>
        <w:left w:val="none" w:sz="0" w:space="0" w:color="auto"/>
        <w:bottom w:val="none" w:sz="0" w:space="0" w:color="auto"/>
        <w:right w:val="none" w:sz="0" w:space="0" w:color="auto"/>
      </w:divBdr>
    </w:div>
    <w:div w:id="1428622976">
      <w:bodyDiv w:val="1"/>
      <w:marLeft w:val="0"/>
      <w:marRight w:val="0"/>
      <w:marTop w:val="0"/>
      <w:marBottom w:val="0"/>
      <w:divBdr>
        <w:top w:val="none" w:sz="0" w:space="0" w:color="auto"/>
        <w:left w:val="none" w:sz="0" w:space="0" w:color="auto"/>
        <w:bottom w:val="none" w:sz="0" w:space="0" w:color="auto"/>
        <w:right w:val="none" w:sz="0" w:space="0" w:color="auto"/>
      </w:divBdr>
    </w:div>
    <w:div w:id="1431008070">
      <w:bodyDiv w:val="1"/>
      <w:marLeft w:val="0"/>
      <w:marRight w:val="0"/>
      <w:marTop w:val="0"/>
      <w:marBottom w:val="0"/>
      <w:divBdr>
        <w:top w:val="none" w:sz="0" w:space="0" w:color="auto"/>
        <w:left w:val="none" w:sz="0" w:space="0" w:color="auto"/>
        <w:bottom w:val="none" w:sz="0" w:space="0" w:color="auto"/>
        <w:right w:val="none" w:sz="0" w:space="0" w:color="auto"/>
      </w:divBdr>
    </w:div>
    <w:div w:id="1438405887">
      <w:bodyDiv w:val="1"/>
      <w:marLeft w:val="0"/>
      <w:marRight w:val="0"/>
      <w:marTop w:val="0"/>
      <w:marBottom w:val="0"/>
      <w:divBdr>
        <w:top w:val="none" w:sz="0" w:space="0" w:color="auto"/>
        <w:left w:val="none" w:sz="0" w:space="0" w:color="auto"/>
        <w:bottom w:val="none" w:sz="0" w:space="0" w:color="auto"/>
        <w:right w:val="none" w:sz="0" w:space="0" w:color="auto"/>
      </w:divBdr>
    </w:div>
    <w:div w:id="1439594580">
      <w:bodyDiv w:val="1"/>
      <w:marLeft w:val="0"/>
      <w:marRight w:val="0"/>
      <w:marTop w:val="0"/>
      <w:marBottom w:val="0"/>
      <w:divBdr>
        <w:top w:val="none" w:sz="0" w:space="0" w:color="auto"/>
        <w:left w:val="none" w:sz="0" w:space="0" w:color="auto"/>
        <w:bottom w:val="none" w:sz="0" w:space="0" w:color="auto"/>
        <w:right w:val="none" w:sz="0" w:space="0" w:color="auto"/>
      </w:divBdr>
    </w:div>
    <w:div w:id="1449423294">
      <w:bodyDiv w:val="1"/>
      <w:marLeft w:val="0"/>
      <w:marRight w:val="0"/>
      <w:marTop w:val="0"/>
      <w:marBottom w:val="0"/>
      <w:divBdr>
        <w:top w:val="none" w:sz="0" w:space="0" w:color="auto"/>
        <w:left w:val="none" w:sz="0" w:space="0" w:color="auto"/>
        <w:bottom w:val="none" w:sz="0" w:space="0" w:color="auto"/>
        <w:right w:val="none" w:sz="0" w:space="0" w:color="auto"/>
      </w:divBdr>
    </w:div>
    <w:div w:id="1451436516">
      <w:bodyDiv w:val="1"/>
      <w:marLeft w:val="0"/>
      <w:marRight w:val="0"/>
      <w:marTop w:val="0"/>
      <w:marBottom w:val="0"/>
      <w:divBdr>
        <w:top w:val="none" w:sz="0" w:space="0" w:color="auto"/>
        <w:left w:val="none" w:sz="0" w:space="0" w:color="auto"/>
        <w:bottom w:val="none" w:sz="0" w:space="0" w:color="auto"/>
        <w:right w:val="none" w:sz="0" w:space="0" w:color="auto"/>
      </w:divBdr>
    </w:div>
    <w:div w:id="1463502079">
      <w:bodyDiv w:val="1"/>
      <w:marLeft w:val="0"/>
      <w:marRight w:val="0"/>
      <w:marTop w:val="0"/>
      <w:marBottom w:val="0"/>
      <w:divBdr>
        <w:top w:val="none" w:sz="0" w:space="0" w:color="auto"/>
        <w:left w:val="none" w:sz="0" w:space="0" w:color="auto"/>
        <w:bottom w:val="none" w:sz="0" w:space="0" w:color="auto"/>
        <w:right w:val="none" w:sz="0" w:space="0" w:color="auto"/>
      </w:divBdr>
    </w:div>
    <w:div w:id="1475222558">
      <w:bodyDiv w:val="1"/>
      <w:marLeft w:val="0"/>
      <w:marRight w:val="0"/>
      <w:marTop w:val="0"/>
      <w:marBottom w:val="0"/>
      <w:divBdr>
        <w:top w:val="none" w:sz="0" w:space="0" w:color="auto"/>
        <w:left w:val="none" w:sz="0" w:space="0" w:color="auto"/>
        <w:bottom w:val="none" w:sz="0" w:space="0" w:color="auto"/>
        <w:right w:val="none" w:sz="0" w:space="0" w:color="auto"/>
      </w:divBdr>
      <w:divsChild>
        <w:div w:id="52779541">
          <w:marLeft w:val="0"/>
          <w:marRight w:val="0"/>
          <w:marTop w:val="0"/>
          <w:marBottom w:val="0"/>
          <w:divBdr>
            <w:top w:val="none" w:sz="0" w:space="0" w:color="auto"/>
            <w:left w:val="none" w:sz="0" w:space="0" w:color="auto"/>
            <w:bottom w:val="none" w:sz="0" w:space="0" w:color="auto"/>
            <w:right w:val="none" w:sz="0" w:space="0" w:color="auto"/>
          </w:divBdr>
          <w:divsChild>
            <w:div w:id="695037870">
              <w:marLeft w:val="-68"/>
              <w:marRight w:val="0"/>
              <w:marTop w:val="27"/>
              <w:marBottom w:val="27"/>
              <w:divBdr>
                <w:top w:val="none" w:sz="0" w:space="0" w:color="auto"/>
                <w:left w:val="none" w:sz="0" w:space="0" w:color="auto"/>
                <w:bottom w:val="none" w:sz="0" w:space="0" w:color="auto"/>
                <w:right w:val="none" w:sz="0" w:space="0" w:color="auto"/>
              </w:divBdr>
              <w:divsChild>
                <w:div w:id="33166694">
                  <w:marLeft w:val="0"/>
                  <w:marRight w:val="0"/>
                  <w:marTop w:val="0"/>
                  <w:marBottom w:val="0"/>
                  <w:divBdr>
                    <w:top w:val="none" w:sz="0" w:space="0" w:color="auto"/>
                    <w:left w:val="none" w:sz="0" w:space="0" w:color="auto"/>
                    <w:bottom w:val="none" w:sz="0" w:space="0" w:color="auto"/>
                    <w:right w:val="none" w:sz="0" w:space="0" w:color="auto"/>
                  </w:divBdr>
                  <w:divsChild>
                    <w:div w:id="1779565291">
                      <w:marLeft w:val="0"/>
                      <w:marRight w:val="0"/>
                      <w:marTop w:val="0"/>
                      <w:marBottom w:val="0"/>
                      <w:divBdr>
                        <w:top w:val="none" w:sz="0" w:space="0" w:color="auto"/>
                        <w:left w:val="none" w:sz="0" w:space="0" w:color="auto"/>
                        <w:bottom w:val="none" w:sz="0" w:space="0" w:color="auto"/>
                        <w:right w:val="none" w:sz="0" w:space="0" w:color="auto"/>
                      </w:divBdr>
                    </w:div>
                  </w:divsChild>
                </w:div>
                <w:div w:id="47193201">
                  <w:marLeft w:val="0"/>
                  <w:marRight w:val="0"/>
                  <w:marTop w:val="0"/>
                  <w:marBottom w:val="0"/>
                  <w:divBdr>
                    <w:top w:val="none" w:sz="0" w:space="0" w:color="auto"/>
                    <w:left w:val="none" w:sz="0" w:space="0" w:color="auto"/>
                    <w:bottom w:val="none" w:sz="0" w:space="0" w:color="auto"/>
                    <w:right w:val="none" w:sz="0" w:space="0" w:color="auto"/>
                  </w:divBdr>
                  <w:divsChild>
                    <w:div w:id="998383051">
                      <w:marLeft w:val="0"/>
                      <w:marRight w:val="0"/>
                      <w:marTop w:val="0"/>
                      <w:marBottom w:val="0"/>
                      <w:divBdr>
                        <w:top w:val="none" w:sz="0" w:space="0" w:color="auto"/>
                        <w:left w:val="none" w:sz="0" w:space="0" w:color="auto"/>
                        <w:bottom w:val="none" w:sz="0" w:space="0" w:color="auto"/>
                        <w:right w:val="none" w:sz="0" w:space="0" w:color="auto"/>
                      </w:divBdr>
                    </w:div>
                  </w:divsChild>
                </w:div>
                <w:div w:id="66191806">
                  <w:marLeft w:val="0"/>
                  <w:marRight w:val="0"/>
                  <w:marTop w:val="0"/>
                  <w:marBottom w:val="0"/>
                  <w:divBdr>
                    <w:top w:val="none" w:sz="0" w:space="0" w:color="auto"/>
                    <w:left w:val="none" w:sz="0" w:space="0" w:color="auto"/>
                    <w:bottom w:val="none" w:sz="0" w:space="0" w:color="auto"/>
                    <w:right w:val="none" w:sz="0" w:space="0" w:color="auto"/>
                  </w:divBdr>
                  <w:divsChild>
                    <w:div w:id="1792899661">
                      <w:marLeft w:val="0"/>
                      <w:marRight w:val="0"/>
                      <w:marTop w:val="0"/>
                      <w:marBottom w:val="0"/>
                      <w:divBdr>
                        <w:top w:val="none" w:sz="0" w:space="0" w:color="auto"/>
                        <w:left w:val="none" w:sz="0" w:space="0" w:color="auto"/>
                        <w:bottom w:val="none" w:sz="0" w:space="0" w:color="auto"/>
                        <w:right w:val="none" w:sz="0" w:space="0" w:color="auto"/>
                      </w:divBdr>
                    </w:div>
                  </w:divsChild>
                </w:div>
                <w:div w:id="76946917">
                  <w:marLeft w:val="0"/>
                  <w:marRight w:val="0"/>
                  <w:marTop w:val="0"/>
                  <w:marBottom w:val="0"/>
                  <w:divBdr>
                    <w:top w:val="none" w:sz="0" w:space="0" w:color="auto"/>
                    <w:left w:val="none" w:sz="0" w:space="0" w:color="auto"/>
                    <w:bottom w:val="none" w:sz="0" w:space="0" w:color="auto"/>
                    <w:right w:val="none" w:sz="0" w:space="0" w:color="auto"/>
                  </w:divBdr>
                  <w:divsChild>
                    <w:div w:id="1596087669">
                      <w:marLeft w:val="0"/>
                      <w:marRight w:val="0"/>
                      <w:marTop w:val="0"/>
                      <w:marBottom w:val="0"/>
                      <w:divBdr>
                        <w:top w:val="none" w:sz="0" w:space="0" w:color="auto"/>
                        <w:left w:val="none" w:sz="0" w:space="0" w:color="auto"/>
                        <w:bottom w:val="none" w:sz="0" w:space="0" w:color="auto"/>
                        <w:right w:val="none" w:sz="0" w:space="0" w:color="auto"/>
                      </w:divBdr>
                    </w:div>
                  </w:divsChild>
                </w:div>
                <w:div w:id="106900153">
                  <w:marLeft w:val="0"/>
                  <w:marRight w:val="0"/>
                  <w:marTop w:val="0"/>
                  <w:marBottom w:val="0"/>
                  <w:divBdr>
                    <w:top w:val="none" w:sz="0" w:space="0" w:color="auto"/>
                    <w:left w:val="none" w:sz="0" w:space="0" w:color="auto"/>
                    <w:bottom w:val="none" w:sz="0" w:space="0" w:color="auto"/>
                    <w:right w:val="none" w:sz="0" w:space="0" w:color="auto"/>
                  </w:divBdr>
                  <w:divsChild>
                    <w:div w:id="2072120107">
                      <w:marLeft w:val="0"/>
                      <w:marRight w:val="0"/>
                      <w:marTop w:val="0"/>
                      <w:marBottom w:val="0"/>
                      <w:divBdr>
                        <w:top w:val="none" w:sz="0" w:space="0" w:color="auto"/>
                        <w:left w:val="none" w:sz="0" w:space="0" w:color="auto"/>
                        <w:bottom w:val="none" w:sz="0" w:space="0" w:color="auto"/>
                        <w:right w:val="none" w:sz="0" w:space="0" w:color="auto"/>
                      </w:divBdr>
                    </w:div>
                  </w:divsChild>
                </w:div>
                <w:div w:id="174543293">
                  <w:marLeft w:val="0"/>
                  <w:marRight w:val="0"/>
                  <w:marTop w:val="0"/>
                  <w:marBottom w:val="0"/>
                  <w:divBdr>
                    <w:top w:val="none" w:sz="0" w:space="0" w:color="auto"/>
                    <w:left w:val="none" w:sz="0" w:space="0" w:color="auto"/>
                    <w:bottom w:val="none" w:sz="0" w:space="0" w:color="auto"/>
                    <w:right w:val="none" w:sz="0" w:space="0" w:color="auto"/>
                  </w:divBdr>
                  <w:divsChild>
                    <w:div w:id="2068069614">
                      <w:marLeft w:val="0"/>
                      <w:marRight w:val="0"/>
                      <w:marTop w:val="0"/>
                      <w:marBottom w:val="0"/>
                      <w:divBdr>
                        <w:top w:val="none" w:sz="0" w:space="0" w:color="auto"/>
                        <w:left w:val="none" w:sz="0" w:space="0" w:color="auto"/>
                        <w:bottom w:val="none" w:sz="0" w:space="0" w:color="auto"/>
                        <w:right w:val="none" w:sz="0" w:space="0" w:color="auto"/>
                      </w:divBdr>
                    </w:div>
                  </w:divsChild>
                </w:div>
                <w:div w:id="197737631">
                  <w:marLeft w:val="0"/>
                  <w:marRight w:val="0"/>
                  <w:marTop w:val="0"/>
                  <w:marBottom w:val="0"/>
                  <w:divBdr>
                    <w:top w:val="none" w:sz="0" w:space="0" w:color="auto"/>
                    <w:left w:val="none" w:sz="0" w:space="0" w:color="auto"/>
                    <w:bottom w:val="none" w:sz="0" w:space="0" w:color="auto"/>
                    <w:right w:val="none" w:sz="0" w:space="0" w:color="auto"/>
                  </w:divBdr>
                  <w:divsChild>
                    <w:div w:id="1736316653">
                      <w:marLeft w:val="0"/>
                      <w:marRight w:val="0"/>
                      <w:marTop w:val="0"/>
                      <w:marBottom w:val="0"/>
                      <w:divBdr>
                        <w:top w:val="none" w:sz="0" w:space="0" w:color="auto"/>
                        <w:left w:val="none" w:sz="0" w:space="0" w:color="auto"/>
                        <w:bottom w:val="none" w:sz="0" w:space="0" w:color="auto"/>
                        <w:right w:val="none" w:sz="0" w:space="0" w:color="auto"/>
                      </w:divBdr>
                    </w:div>
                  </w:divsChild>
                </w:div>
                <w:div w:id="202256597">
                  <w:marLeft w:val="0"/>
                  <w:marRight w:val="0"/>
                  <w:marTop w:val="0"/>
                  <w:marBottom w:val="0"/>
                  <w:divBdr>
                    <w:top w:val="none" w:sz="0" w:space="0" w:color="auto"/>
                    <w:left w:val="none" w:sz="0" w:space="0" w:color="auto"/>
                    <w:bottom w:val="none" w:sz="0" w:space="0" w:color="auto"/>
                    <w:right w:val="none" w:sz="0" w:space="0" w:color="auto"/>
                  </w:divBdr>
                  <w:divsChild>
                    <w:div w:id="1559784422">
                      <w:marLeft w:val="0"/>
                      <w:marRight w:val="0"/>
                      <w:marTop w:val="0"/>
                      <w:marBottom w:val="0"/>
                      <w:divBdr>
                        <w:top w:val="none" w:sz="0" w:space="0" w:color="auto"/>
                        <w:left w:val="none" w:sz="0" w:space="0" w:color="auto"/>
                        <w:bottom w:val="none" w:sz="0" w:space="0" w:color="auto"/>
                        <w:right w:val="none" w:sz="0" w:space="0" w:color="auto"/>
                      </w:divBdr>
                    </w:div>
                  </w:divsChild>
                </w:div>
                <w:div w:id="218707164">
                  <w:marLeft w:val="0"/>
                  <w:marRight w:val="0"/>
                  <w:marTop w:val="0"/>
                  <w:marBottom w:val="0"/>
                  <w:divBdr>
                    <w:top w:val="none" w:sz="0" w:space="0" w:color="auto"/>
                    <w:left w:val="none" w:sz="0" w:space="0" w:color="auto"/>
                    <w:bottom w:val="none" w:sz="0" w:space="0" w:color="auto"/>
                    <w:right w:val="none" w:sz="0" w:space="0" w:color="auto"/>
                  </w:divBdr>
                  <w:divsChild>
                    <w:div w:id="1464154593">
                      <w:marLeft w:val="0"/>
                      <w:marRight w:val="0"/>
                      <w:marTop w:val="0"/>
                      <w:marBottom w:val="0"/>
                      <w:divBdr>
                        <w:top w:val="none" w:sz="0" w:space="0" w:color="auto"/>
                        <w:left w:val="none" w:sz="0" w:space="0" w:color="auto"/>
                        <w:bottom w:val="none" w:sz="0" w:space="0" w:color="auto"/>
                        <w:right w:val="none" w:sz="0" w:space="0" w:color="auto"/>
                      </w:divBdr>
                    </w:div>
                  </w:divsChild>
                </w:div>
                <w:div w:id="256713108">
                  <w:marLeft w:val="0"/>
                  <w:marRight w:val="0"/>
                  <w:marTop w:val="0"/>
                  <w:marBottom w:val="0"/>
                  <w:divBdr>
                    <w:top w:val="none" w:sz="0" w:space="0" w:color="auto"/>
                    <w:left w:val="none" w:sz="0" w:space="0" w:color="auto"/>
                    <w:bottom w:val="none" w:sz="0" w:space="0" w:color="auto"/>
                    <w:right w:val="none" w:sz="0" w:space="0" w:color="auto"/>
                  </w:divBdr>
                  <w:divsChild>
                    <w:div w:id="1487745361">
                      <w:marLeft w:val="0"/>
                      <w:marRight w:val="0"/>
                      <w:marTop w:val="0"/>
                      <w:marBottom w:val="0"/>
                      <w:divBdr>
                        <w:top w:val="none" w:sz="0" w:space="0" w:color="auto"/>
                        <w:left w:val="none" w:sz="0" w:space="0" w:color="auto"/>
                        <w:bottom w:val="none" w:sz="0" w:space="0" w:color="auto"/>
                        <w:right w:val="none" w:sz="0" w:space="0" w:color="auto"/>
                      </w:divBdr>
                    </w:div>
                  </w:divsChild>
                </w:div>
                <w:div w:id="261962150">
                  <w:marLeft w:val="0"/>
                  <w:marRight w:val="0"/>
                  <w:marTop w:val="0"/>
                  <w:marBottom w:val="0"/>
                  <w:divBdr>
                    <w:top w:val="none" w:sz="0" w:space="0" w:color="auto"/>
                    <w:left w:val="none" w:sz="0" w:space="0" w:color="auto"/>
                    <w:bottom w:val="none" w:sz="0" w:space="0" w:color="auto"/>
                    <w:right w:val="none" w:sz="0" w:space="0" w:color="auto"/>
                  </w:divBdr>
                  <w:divsChild>
                    <w:div w:id="364983967">
                      <w:marLeft w:val="0"/>
                      <w:marRight w:val="0"/>
                      <w:marTop w:val="0"/>
                      <w:marBottom w:val="0"/>
                      <w:divBdr>
                        <w:top w:val="none" w:sz="0" w:space="0" w:color="auto"/>
                        <w:left w:val="none" w:sz="0" w:space="0" w:color="auto"/>
                        <w:bottom w:val="none" w:sz="0" w:space="0" w:color="auto"/>
                        <w:right w:val="none" w:sz="0" w:space="0" w:color="auto"/>
                      </w:divBdr>
                    </w:div>
                  </w:divsChild>
                </w:div>
                <w:div w:id="318117865">
                  <w:marLeft w:val="0"/>
                  <w:marRight w:val="0"/>
                  <w:marTop w:val="0"/>
                  <w:marBottom w:val="0"/>
                  <w:divBdr>
                    <w:top w:val="none" w:sz="0" w:space="0" w:color="auto"/>
                    <w:left w:val="none" w:sz="0" w:space="0" w:color="auto"/>
                    <w:bottom w:val="none" w:sz="0" w:space="0" w:color="auto"/>
                    <w:right w:val="none" w:sz="0" w:space="0" w:color="auto"/>
                  </w:divBdr>
                  <w:divsChild>
                    <w:div w:id="1418289429">
                      <w:marLeft w:val="0"/>
                      <w:marRight w:val="0"/>
                      <w:marTop w:val="0"/>
                      <w:marBottom w:val="0"/>
                      <w:divBdr>
                        <w:top w:val="none" w:sz="0" w:space="0" w:color="auto"/>
                        <w:left w:val="none" w:sz="0" w:space="0" w:color="auto"/>
                        <w:bottom w:val="none" w:sz="0" w:space="0" w:color="auto"/>
                        <w:right w:val="none" w:sz="0" w:space="0" w:color="auto"/>
                      </w:divBdr>
                    </w:div>
                  </w:divsChild>
                </w:div>
                <w:div w:id="357318482">
                  <w:marLeft w:val="0"/>
                  <w:marRight w:val="0"/>
                  <w:marTop w:val="0"/>
                  <w:marBottom w:val="0"/>
                  <w:divBdr>
                    <w:top w:val="none" w:sz="0" w:space="0" w:color="auto"/>
                    <w:left w:val="none" w:sz="0" w:space="0" w:color="auto"/>
                    <w:bottom w:val="none" w:sz="0" w:space="0" w:color="auto"/>
                    <w:right w:val="none" w:sz="0" w:space="0" w:color="auto"/>
                  </w:divBdr>
                  <w:divsChild>
                    <w:div w:id="765729918">
                      <w:marLeft w:val="0"/>
                      <w:marRight w:val="0"/>
                      <w:marTop w:val="0"/>
                      <w:marBottom w:val="0"/>
                      <w:divBdr>
                        <w:top w:val="none" w:sz="0" w:space="0" w:color="auto"/>
                        <w:left w:val="none" w:sz="0" w:space="0" w:color="auto"/>
                        <w:bottom w:val="none" w:sz="0" w:space="0" w:color="auto"/>
                        <w:right w:val="none" w:sz="0" w:space="0" w:color="auto"/>
                      </w:divBdr>
                    </w:div>
                  </w:divsChild>
                </w:div>
                <w:div w:id="376394352">
                  <w:marLeft w:val="0"/>
                  <w:marRight w:val="0"/>
                  <w:marTop w:val="0"/>
                  <w:marBottom w:val="0"/>
                  <w:divBdr>
                    <w:top w:val="none" w:sz="0" w:space="0" w:color="auto"/>
                    <w:left w:val="none" w:sz="0" w:space="0" w:color="auto"/>
                    <w:bottom w:val="none" w:sz="0" w:space="0" w:color="auto"/>
                    <w:right w:val="none" w:sz="0" w:space="0" w:color="auto"/>
                  </w:divBdr>
                  <w:divsChild>
                    <w:div w:id="13459029">
                      <w:marLeft w:val="0"/>
                      <w:marRight w:val="0"/>
                      <w:marTop w:val="0"/>
                      <w:marBottom w:val="0"/>
                      <w:divBdr>
                        <w:top w:val="none" w:sz="0" w:space="0" w:color="auto"/>
                        <w:left w:val="none" w:sz="0" w:space="0" w:color="auto"/>
                        <w:bottom w:val="none" w:sz="0" w:space="0" w:color="auto"/>
                        <w:right w:val="none" w:sz="0" w:space="0" w:color="auto"/>
                      </w:divBdr>
                    </w:div>
                  </w:divsChild>
                </w:div>
                <w:div w:id="383918286">
                  <w:marLeft w:val="0"/>
                  <w:marRight w:val="0"/>
                  <w:marTop w:val="0"/>
                  <w:marBottom w:val="0"/>
                  <w:divBdr>
                    <w:top w:val="none" w:sz="0" w:space="0" w:color="auto"/>
                    <w:left w:val="none" w:sz="0" w:space="0" w:color="auto"/>
                    <w:bottom w:val="none" w:sz="0" w:space="0" w:color="auto"/>
                    <w:right w:val="none" w:sz="0" w:space="0" w:color="auto"/>
                  </w:divBdr>
                  <w:divsChild>
                    <w:div w:id="1128549305">
                      <w:marLeft w:val="0"/>
                      <w:marRight w:val="0"/>
                      <w:marTop w:val="0"/>
                      <w:marBottom w:val="0"/>
                      <w:divBdr>
                        <w:top w:val="none" w:sz="0" w:space="0" w:color="auto"/>
                        <w:left w:val="none" w:sz="0" w:space="0" w:color="auto"/>
                        <w:bottom w:val="none" w:sz="0" w:space="0" w:color="auto"/>
                        <w:right w:val="none" w:sz="0" w:space="0" w:color="auto"/>
                      </w:divBdr>
                    </w:div>
                  </w:divsChild>
                </w:div>
                <w:div w:id="395006809">
                  <w:marLeft w:val="0"/>
                  <w:marRight w:val="0"/>
                  <w:marTop w:val="0"/>
                  <w:marBottom w:val="0"/>
                  <w:divBdr>
                    <w:top w:val="none" w:sz="0" w:space="0" w:color="auto"/>
                    <w:left w:val="none" w:sz="0" w:space="0" w:color="auto"/>
                    <w:bottom w:val="none" w:sz="0" w:space="0" w:color="auto"/>
                    <w:right w:val="none" w:sz="0" w:space="0" w:color="auto"/>
                  </w:divBdr>
                  <w:divsChild>
                    <w:div w:id="1498769322">
                      <w:marLeft w:val="0"/>
                      <w:marRight w:val="0"/>
                      <w:marTop w:val="0"/>
                      <w:marBottom w:val="0"/>
                      <w:divBdr>
                        <w:top w:val="none" w:sz="0" w:space="0" w:color="auto"/>
                        <w:left w:val="none" w:sz="0" w:space="0" w:color="auto"/>
                        <w:bottom w:val="none" w:sz="0" w:space="0" w:color="auto"/>
                        <w:right w:val="none" w:sz="0" w:space="0" w:color="auto"/>
                      </w:divBdr>
                    </w:div>
                  </w:divsChild>
                </w:div>
                <w:div w:id="444035122">
                  <w:marLeft w:val="0"/>
                  <w:marRight w:val="0"/>
                  <w:marTop w:val="0"/>
                  <w:marBottom w:val="0"/>
                  <w:divBdr>
                    <w:top w:val="none" w:sz="0" w:space="0" w:color="auto"/>
                    <w:left w:val="none" w:sz="0" w:space="0" w:color="auto"/>
                    <w:bottom w:val="none" w:sz="0" w:space="0" w:color="auto"/>
                    <w:right w:val="none" w:sz="0" w:space="0" w:color="auto"/>
                  </w:divBdr>
                  <w:divsChild>
                    <w:div w:id="1172373651">
                      <w:marLeft w:val="0"/>
                      <w:marRight w:val="0"/>
                      <w:marTop w:val="0"/>
                      <w:marBottom w:val="0"/>
                      <w:divBdr>
                        <w:top w:val="none" w:sz="0" w:space="0" w:color="auto"/>
                        <w:left w:val="none" w:sz="0" w:space="0" w:color="auto"/>
                        <w:bottom w:val="none" w:sz="0" w:space="0" w:color="auto"/>
                        <w:right w:val="none" w:sz="0" w:space="0" w:color="auto"/>
                      </w:divBdr>
                    </w:div>
                  </w:divsChild>
                </w:div>
                <w:div w:id="473911838">
                  <w:marLeft w:val="0"/>
                  <w:marRight w:val="0"/>
                  <w:marTop w:val="0"/>
                  <w:marBottom w:val="0"/>
                  <w:divBdr>
                    <w:top w:val="none" w:sz="0" w:space="0" w:color="auto"/>
                    <w:left w:val="none" w:sz="0" w:space="0" w:color="auto"/>
                    <w:bottom w:val="none" w:sz="0" w:space="0" w:color="auto"/>
                    <w:right w:val="none" w:sz="0" w:space="0" w:color="auto"/>
                  </w:divBdr>
                  <w:divsChild>
                    <w:div w:id="544560408">
                      <w:marLeft w:val="0"/>
                      <w:marRight w:val="0"/>
                      <w:marTop w:val="0"/>
                      <w:marBottom w:val="0"/>
                      <w:divBdr>
                        <w:top w:val="none" w:sz="0" w:space="0" w:color="auto"/>
                        <w:left w:val="none" w:sz="0" w:space="0" w:color="auto"/>
                        <w:bottom w:val="none" w:sz="0" w:space="0" w:color="auto"/>
                        <w:right w:val="none" w:sz="0" w:space="0" w:color="auto"/>
                      </w:divBdr>
                    </w:div>
                  </w:divsChild>
                </w:div>
                <w:div w:id="604536485">
                  <w:marLeft w:val="0"/>
                  <w:marRight w:val="0"/>
                  <w:marTop w:val="0"/>
                  <w:marBottom w:val="0"/>
                  <w:divBdr>
                    <w:top w:val="none" w:sz="0" w:space="0" w:color="auto"/>
                    <w:left w:val="none" w:sz="0" w:space="0" w:color="auto"/>
                    <w:bottom w:val="none" w:sz="0" w:space="0" w:color="auto"/>
                    <w:right w:val="none" w:sz="0" w:space="0" w:color="auto"/>
                  </w:divBdr>
                  <w:divsChild>
                    <w:div w:id="1681155003">
                      <w:marLeft w:val="0"/>
                      <w:marRight w:val="0"/>
                      <w:marTop w:val="0"/>
                      <w:marBottom w:val="0"/>
                      <w:divBdr>
                        <w:top w:val="none" w:sz="0" w:space="0" w:color="auto"/>
                        <w:left w:val="none" w:sz="0" w:space="0" w:color="auto"/>
                        <w:bottom w:val="none" w:sz="0" w:space="0" w:color="auto"/>
                        <w:right w:val="none" w:sz="0" w:space="0" w:color="auto"/>
                      </w:divBdr>
                    </w:div>
                  </w:divsChild>
                </w:div>
                <w:div w:id="639306017">
                  <w:marLeft w:val="0"/>
                  <w:marRight w:val="0"/>
                  <w:marTop w:val="0"/>
                  <w:marBottom w:val="0"/>
                  <w:divBdr>
                    <w:top w:val="none" w:sz="0" w:space="0" w:color="auto"/>
                    <w:left w:val="none" w:sz="0" w:space="0" w:color="auto"/>
                    <w:bottom w:val="none" w:sz="0" w:space="0" w:color="auto"/>
                    <w:right w:val="none" w:sz="0" w:space="0" w:color="auto"/>
                  </w:divBdr>
                  <w:divsChild>
                    <w:div w:id="1097679324">
                      <w:marLeft w:val="0"/>
                      <w:marRight w:val="0"/>
                      <w:marTop w:val="0"/>
                      <w:marBottom w:val="0"/>
                      <w:divBdr>
                        <w:top w:val="none" w:sz="0" w:space="0" w:color="auto"/>
                        <w:left w:val="none" w:sz="0" w:space="0" w:color="auto"/>
                        <w:bottom w:val="none" w:sz="0" w:space="0" w:color="auto"/>
                        <w:right w:val="none" w:sz="0" w:space="0" w:color="auto"/>
                      </w:divBdr>
                    </w:div>
                  </w:divsChild>
                </w:div>
                <w:div w:id="640380080">
                  <w:marLeft w:val="0"/>
                  <w:marRight w:val="0"/>
                  <w:marTop w:val="0"/>
                  <w:marBottom w:val="0"/>
                  <w:divBdr>
                    <w:top w:val="none" w:sz="0" w:space="0" w:color="auto"/>
                    <w:left w:val="none" w:sz="0" w:space="0" w:color="auto"/>
                    <w:bottom w:val="none" w:sz="0" w:space="0" w:color="auto"/>
                    <w:right w:val="none" w:sz="0" w:space="0" w:color="auto"/>
                  </w:divBdr>
                  <w:divsChild>
                    <w:div w:id="1733886243">
                      <w:marLeft w:val="0"/>
                      <w:marRight w:val="0"/>
                      <w:marTop w:val="0"/>
                      <w:marBottom w:val="0"/>
                      <w:divBdr>
                        <w:top w:val="none" w:sz="0" w:space="0" w:color="auto"/>
                        <w:left w:val="none" w:sz="0" w:space="0" w:color="auto"/>
                        <w:bottom w:val="none" w:sz="0" w:space="0" w:color="auto"/>
                        <w:right w:val="none" w:sz="0" w:space="0" w:color="auto"/>
                      </w:divBdr>
                    </w:div>
                  </w:divsChild>
                </w:div>
                <w:div w:id="686371369">
                  <w:marLeft w:val="0"/>
                  <w:marRight w:val="0"/>
                  <w:marTop w:val="0"/>
                  <w:marBottom w:val="0"/>
                  <w:divBdr>
                    <w:top w:val="none" w:sz="0" w:space="0" w:color="auto"/>
                    <w:left w:val="none" w:sz="0" w:space="0" w:color="auto"/>
                    <w:bottom w:val="none" w:sz="0" w:space="0" w:color="auto"/>
                    <w:right w:val="none" w:sz="0" w:space="0" w:color="auto"/>
                  </w:divBdr>
                  <w:divsChild>
                    <w:div w:id="1711150216">
                      <w:marLeft w:val="0"/>
                      <w:marRight w:val="0"/>
                      <w:marTop w:val="0"/>
                      <w:marBottom w:val="0"/>
                      <w:divBdr>
                        <w:top w:val="none" w:sz="0" w:space="0" w:color="auto"/>
                        <w:left w:val="none" w:sz="0" w:space="0" w:color="auto"/>
                        <w:bottom w:val="none" w:sz="0" w:space="0" w:color="auto"/>
                        <w:right w:val="none" w:sz="0" w:space="0" w:color="auto"/>
                      </w:divBdr>
                    </w:div>
                  </w:divsChild>
                </w:div>
                <w:div w:id="700858756">
                  <w:marLeft w:val="0"/>
                  <w:marRight w:val="0"/>
                  <w:marTop w:val="0"/>
                  <w:marBottom w:val="0"/>
                  <w:divBdr>
                    <w:top w:val="none" w:sz="0" w:space="0" w:color="auto"/>
                    <w:left w:val="none" w:sz="0" w:space="0" w:color="auto"/>
                    <w:bottom w:val="none" w:sz="0" w:space="0" w:color="auto"/>
                    <w:right w:val="none" w:sz="0" w:space="0" w:color="auto"/>
                  </w:divBdr>
                  <w:divsChild>
                    <w:div w:id="829951171">
                      <w:marLeft w:val="0"/>
                      <w:marRight w:val="0"/>
                      <w:marTop w:val="0"/>
                      <w:marBottom w:val="0"/>
                      <w:divBdr>
                        <w:top w:val="none" w:sz="0" w:space="0" w:color="auto"/>
                        <w:left w:val="none" w:sz="0" w:space="0" w:color="auto"/>
                        <w:bottom w:val="none" w:sz="0" w:space="0" w:color="auto"/>
                        <w:right w:val="none" w:sz="0" w:space="0" w:color="auto"/>
                      </w:divBdr>
                    </w:div>
                  </w:divsChild>
                </w:div>
                <w:div w:id="711610037">
                  <w:marLeft w:val="0"/>
                  <w:marRight w:val="0"/>
                  <w:marTop w:val="0"/>
                  <w:marBottom w:val="0"/>
                  <w:divBdr>
                    <w:top w:val="none" w:sz="0" w:space="0" w:color="auto"/>
                    <w:left w:val="none" w:sz="0" w:space="0" w:color="auto"/>
                    <w:bottom w:val="none" w:sz="0" w:space="0" w:color="auto"/>
                    <w:right w:val="none" w:sz="0" w:space="0" w:color="auto"/>
                  </w:divBdr>
                  <w:divsChild>
                    <w:div w:id="461270078">
                      <w:marLeft w:val="0"/>
                      <w:marRight w:val="0"/>
                      <w:marTop w:val="0"/>
                      <w:marBottom w:val="0"/>
                      <w:divBdr>
                        <w:top w:val="none" w:sz="0" w:space="0" w:color="auto"/>
                        <w:left w:val="none" w:sz="0" w:space="0" w:color="auto"/>
                        <w:bottom w:val="none" w:sz="0" w:space="0" w:color="auto"/>
                        <w:right w:val="none" w:sz="0" w:space="0" w:color="auto"/>
                      </w:divBdr>
                    </w:div>
                  </w:divsChild>
                </w:div>
                <w:div w:id="820852386">
                  <w:marLeft w:val="0"/>
                  <w:marRight w:val="0"/>
                  <w:marTop w:val="0"/>
                  <w:marBottom w:val="0"/>
                  <w:divBdr>
                    <w:top w:val="none" w:sz="0" w:space="0" w:color="auto"/>
                    <w:left w:val="none" w:sz="0" w:space="0" w:color="auto"/>
                    <w:bottom w:val="none" w:sz="0" w:space="0" w:color="auto"/>
                    <w:right w:val="none" w:sz="0" w:space="0" w:color="auto"/>
                  </w:divBdr>
                  <w:divsChild>
                    <w:div w:id="1923219741">
                      <w:marLeft w:val="0"/>
                      <w:marRight w:val="0"/>
                      <w:marTop w:val="0"/>
                      <w:marBottom w:val="0"/>
                      <w:divBdr>
                        <w:top w:val="none" w:sz="0" w:space="0" w:color="auto"/>
                        <w:left w:val="none" w:sz="0" w:space="0" w:color="auto"/>
                        <w:bottom w:val="none" w:sz="0" w:space="0" w:color="auto"/>
                        <w:right w:val="none" w:sz="0" w:space="0" w:color="auto"/>
                      </w:divBdr>
                    </w:div>
                  </w:divsChild>
                </w:div>
                <w:div w:id="827094690">
                  <w:marLeft w:val="0"/>
                  <w:marRight w:val="0"/>
                  <w:marTop w:val="0"/>
                  <w:marBottom w:val="0"/>
                  <w:divBdr>
                    <w:top w:val="none" w:sz="0" w:space="0" w:color="auto"/>
                    <w:left w:val="none" w:sz="0" w:space="0" w:color="auto"/>
                    <w:bottom w:val="none" w:sz="0" w:space="0" w:color="auto"/>
                    <w:right w:val="none" w:sz="0" w:space="0" w:color="auto"/>
                  </w:divBdr>
                  <w:divsChild>
                    <w:div w:id="1001540628">
                      <w:marLeft w:val="0"/>
                      <w:marRight w:val="0"/>
                      <w:marTop w:val="0"/>
                      <w:marBottom w:val="0"/>
                      <w:divBdr>
                        <w:top w:val="none" w:sz="0" w:space="0" w:color="auto"/>
                        <w:left w:val="none" w:sz="0" w:space="0" w:color="auto"/>
                        <w:bottom w:val="none" w:sz="0" w:space="0" w:color="auto"/>
                        <w:right w:val="none" w:sz="0" w:space="0" w:color="auto"/>
                      </w:divBdr>
                    </w:div>
                  </w:divsChild>
                </w:div>
                <w:div w:id="835147808">
                  <w:marLeft w:val="0"/>
                  <w:marRight w:val="0"/>
                  <w:marTop w:val="0"/>
                  <w:marBottom w:val="0"/>
                  <w:divBdr>
                    <w:top w:val="none" w:sz="0" w:space="0" w:color="auto"/>
                    <w:left w:val="none" w:sz="0" w:space="0" w:color="auto"/>
                    <w:bottom w:val="none" w:sz="0" w:space="0" w:color="auto"/>
                    <w:right w:val="none" w:sz="0" w:space="0" w:color="auto"/>
                  </w:divBdr>
                  <w:divsChild>
                    <w:div w:id="373190875">
                      <w:marLeft w:val="0"/>
                      <w:marRight w:val="0"/>
                      <w:marTop w:val="0"/>
                      <w:marBottom w:val="0"/>
                      <w:divBdr>
                        <w:top w:val="none" w:sz="0" w:space="0" w:color="auto"/>
                        <w:left w:val="none" w:sz="0" w:space="0" w:color="auto"/>
                        <w:bottom w:val="none" w:sz="0" w:space="0" w:color="auto"/>
                        <w:right w:val="none" w:sz="0" w:space="0" w:color="auto"/>
                      </w:divBdr>
                    </w:div>
                  </w:divsChild>
                </w:div>
                <w:div w:id="1045913041">
                  <w:marLeft w:val="0"/>
                  <w:marRight w:val="0"/>
                  <w:marTop w:val="0"/>
                  <w:marBottom w:val="0"/>
                  <w:divBdr>
                    <w:top w:val="none" w:sz="0" w:space="0" w:color="auto"/>
                    <w:left w:val="none" w:sz="0" w:space="0" w:color="auto"/>
                    <w:bottom w:val="none" w:sz="0" w:space="0" w:color="auto"/>
                    <w:right w:val="none" w:sz="0" w:space="0" w:color="auto"/>
                  </w:divBdr>
                  <w:divsChild>
                    <w:div w:id="1569340669">
                      <w:marLeft w:val="0"/>
                      <w:marRight w:val="0"/>
                      <w:marTop w:val="0"/>
                      <w:marBottom w:val="0"/>
                      <w:divBdr>
                        <w:top w:val="none" w:sz="0" w:space="0" w:color="auto"/>
                        <w:left w:val="none" w:sz="0" w:space="0" w:color="auto"/>
                        <w:bottom w:val="none" w:sz="0" w:space="0" w:color="auto"/>
                        <w:right w:val="none" w:sz="0" w:space="0" w:color="auto"/>
                      </w:divBdr>
                    </w:div>
                  </w:divsChild>
                </w:div>
                <w:div w:id="1062370489">
                  <w:marLeft w:val="0"/>
                  <w:marRight w:val="0"/>
                  <w:marTop w:val="0"/>
                  <w:marBottom w:val="0"/>
                  <w:divBdr>
                    <w:top w:val="none" w:sz="0" w:space="0" w:color="auto"/>
                    <w:left w:val="none" w:sz="0" w:space="0" w:color="auto"/>
                    <w:bottom w:val="none" w:sz="0" w:space="0" w:color="auto"/>
                    <w:right w:val="none" w:sz="0" w:space="0" w:color="auto"/>
                  </w:divBdr>
                  <w:divsChild>
                    <w:div w:id="1273978268">
                      <w:marLeft w:val="0"/>
                      <w:marRight w:val="0"/>
                      <w:marTop w:val="0"/>
                      <w:marBottom w:val="0"/>
                      <w:divBdr>
                        <w:top w:val="none" w:sz="0" w:space="0" w:color="auto"/>
                        <w:left w:val="none" w:sz="0" w:space="0" w:color="auto"/>
                        <w:bottom w:val="none" w:sz="0" w:space="0" w:color="auto"/>
                        <w:right w:val="none" w:sz="0" w:space="0" w:color="auto"/>
                      </w:divBdr>
                    </w:div>
                  </w:divsChild>
                </w:div>
                <w:div w:id="1072700230">
                  <w:marLeft w:val="0"/>
                  <w:marRight w:val="0"/>
                  <w:marTop w:val="0"/>
                  <w:marBottom w:val="0"/>
                  <w:divBdr>
                    <w:top w:val="none" w:sz="0" w:space="0" w:color="auto"/>
                    <w:left w:val="none" w:sz="0" w:space="0" w:color="auto"/>
                    <w:bottom w:val="none" w:sz="0" w:space="0" w:color="auto"/>
                    <w:right w:val="none" w:sz="0" w:space="0" w:color="auto"/>
                  </w:divBdr>
                  <w:divsChild>
                    <w:div w:id="1045367633">
                      <w:marLeft w:val="0"/>
                      <w:marRight w:val="0"/>
                      <w:marTop w:val="0"/>
                      <w:marBottom w:val="0"/>
                      <w:divBdr>
                        <w:top w:val="none" w:sz="0" w:space="0" w:color="auto"/>
                        <w:left w:val="none" w:sz="0" w:space="0" w:color="auto"/>
                        <w:bottom w:val="none" w:sz="0" w:space="0" w:color="auto"/>
                        <w:right w:val="none" w:sz="0" w:space="0" w:color="auto"/>
                      </w:divBdr>
                    </w:div>
                  </w:divsChild>
                </w:div>
                <w:div w:id="1151872688">
                  <w:marLeft w:val="0"/>
                  <w:marRight w:val="0"/>
                  <w:marTop w:val="0"/>
                  <w:marBottom w:val="0"/>
                  <w:divBdr>
                    <w:top w:val="none" w:sz="0" w:space="0" w:color="auto"/>
                    <w:left w:val="none" w:sz="0" w:space="0" w:color="auto"/>
                    <w:bottom w:val="none" w:sz="0" w:space="0" w:color="auto"/>
                    <w:right w:val="none" w:sz="0" w:space="0" w:color="auto"/>
                  </w:divBdr>
                  <w:divsChild>
                    <w:div w:id="155652085">
                      <w:marLeft w:val="0"/>
                      <w:marRight w:val="0"/>
                      <w:marTop w:val="0"/>
                      <w:marBottom w:val="0"/>
                      <w:divBdr>
                        <w:top w:val="none" w:sz="0" w:space="0" w:color="auto"/>
                        <w:left w:val="none" w:sz="0" w:space="0" w:color="auto"/>
                        <w:bottom w:val="none" w:sz="0" w:space="0" w:color="auto"/>
                        <w:right w:val="none" w:sz="0" w:space="0" w:color="auto"/>
                      </w:divBdr>
                    </w:div>
                  </w:divsChild>
                </w:div>
                <w:div w:id="1215312120">
                  <w:marLeft w:val="0"/>
                  <w:marRight w:val="0"/>
                  <w:marTop w:val="0"/>
                  <w:marBottom w:val="0"/>
                  <w:divBdr>
                    <w:top w:val="none" w:sz="0" w:space="0" w:color="auto"/>
                    <w:left w:val="none" w:sz="0" w:space="0" w:color="auto"/>
                    <w:bottom w:val="none" w:sz="0" w:space="0" w:color="auto"/>
                    <w:right w:val="none" w:sz="0" w:space="0" w:color="auto"/>
                  </w:divBdr>
                  <w:divsChild>
                    <w:div w:id="1412049064">
                      <w:marLeft w:val="0"/>
                      <w:marRight w:val="0"/>
                      <w:marTop w:val="0"/>
                      <w:marBottom w:val="0"/>
                      <w:divBdr>
                        <w:top w:val="none" w:sz="0" w:space="0" w:color="auto"/>
                        <w:left w:val="none" w:sz="0" w:space="0" w:color="auto"/>
                        <w:bottom w:val="none" w:sz="0" w:space="0" w:color="auto"/>
                        <w:right w:val="none" w:sz="0" w:space="0" w:color="auto"/>
                      </w:divBdr>
                    </w:div>
                  </w:divsChild>
                </w:div>
                <w:div w:id="1262688125">
                  <w:marLeft w:val="0"/>
                  <w:marRight w:val="0"/>
                  <w:marTop w:val="0"/>
                  <w:marBottom w:val="0"/>
                  <w:divBdr>
                    <w:top w:val="none" w:sz="0" w:space="0" w:color="auto"/>
                    <w:left w:val="none" w:sz="0" w:space="0" w:color="auto"/>
                    <w:bottom w:val="none" w:sz="0" w:space="0" w:color="auto"/>
                    <w:right w:val="none" w:sz="0" w:space="0" w:color="auto"/>
                  </w:divBdr>
                  <w:divsChild>
                    <w:div w:id="1257396389">
                      <w:marLeft w:val="0"/>
                      <w:marRight w:val="0"/>
                      <w:marTop w:val="0"/>
                      <w:marBottom w:val="0"/>
                      <w:divBdr>
                        <w:top w:val="none" w:sz="0" w:space="0" w:color="auto"/>
                        <w:left w:val="none" w:sz="0" w:space="0" w:color="auto"/>
                        <w:bottom w:val="none" w:sz="0" w:space="0" w:color="auto"/>
                        <w:right w:val="none" w:sz="0" w:space="0" w:color="auto"/>
                      </w:divBdr>
                    </w:div>
                  </w:divsChild>
                </w:div>
                <w:div w:id="1276903780">
                  <w:marLeft w:val="0"/>
                  <w:marRight w:val="0"/>
                  <w:marTop w:val="0"/>
                  <w:marBottom w:val="0"/>
                  <w:divBdr>
                    <w:top w:val="none" w:sz="0" w:space="0" w:color="auto"/>
                    <w:left w:val="none" w:sz="0" w:space="0" w:color="auto"/>
                    <w:bottom w:val="none" w:sz="0" w:space="0" w:color="auto"/>
                    <w:right w:val="none" w:sz="0" w:space="0" w:color="auto"/>
                  </w:divBdr>
                  <w:divsChild>
                    <w:div w:id="1015309207">
                      <w:marLeft w:val="0"/>
                      <w:marRight w:val="0"/>
                      <w:marTop w:val="0"/>
                      <w:marBottom w:val="0"/>
                      <w:divBdr>
                        <w:top w:val="none" w:sz="0" w:space="0" w:color="auto"/>
                        <w:left w:val="none" w:sz="0" w:space="0" w:color="auto"/>
                        <w:bottom w:val="none" w:sz="0" w:space="0" w:color="auto"/>
                        <w:right w:val="none" w:sz="0" w:space="0" w:color="auto"/>
                      </w:divBdr>
                    </w:div>
                  </w:divsChild>
                </w:div>
                <w:div w:id="1283227287">
                  <w:marLeft w:val="0"/>
                  <w:marRight w:val="0"/>
                  <w:marTop w:val="0"/>
                  <w:marBottom w:val="0"/>
                  <w:divBdr>
                    <w:top w:val="none" w:sz="0" w:space="0" w:color="auto"/>
                    <w:left w:val="none" w:sz="0" w:space="0" w:color="auto"/>
                    <w:bottom w:val="none" w:sz="0" w:space="0" w:color="auto"/>
                    <w:right w:val="none" w:sz="0" w:space="0" w:color="auto"/>
                  </w:divBdr>
                  <w:divsChild>
                    <w:div w:id="2096397930">
                      <w:marLeft w:val="0"/>
                      <w:marRight w:val="0"/>
                      <w:marTop w:val="0"/>
                      <w:marBottom w:val="0"/>
                      <w:divBdr>
                        <w:top w:val="none" w:sz="0" w:space="0" w:color="auto"/>
                        <w:left w:val="none" w:sz="0" w:space="0" w:color="auto"/>
                        <w:bottom w:val="none" w:sz="0" w:space="0" w:color="auto"/>
                        <w:right w:val="none" w:sz="0" w:space="0" w:color="auto"/>
                      </w:divBdr>
                    </w:div>
                  </w:divsChild>
                </w:div>
                <w:div w:id="1290472273">
                  <w:marLeft w:val="0"/>
                  <w:marRight w:val="0"/>
                  <w:marTop w:val="0"/>
                  <w:marBottom w:val="0"/>
                  <w:divBdr>
                    <w:top w:val="none" w:sz="0" w:space="0" w:color="auto"/>
                    <w:left w:val="none" w:sz="0" w:space="0" w:color="auto"/>
                    <w:bottom w:val="none" w:sz="0" w:space="0" w:color="auto"/>
                    <w:right w:val="none" w:sz="0" w:space="0" w:color="auto"/>
                  </w:divBdr>
                  <w:divsChild>
                    <w:div w:id="478887135">
                      <w:marLeft w:val="0"/>
                      <w:marRight w:val="0"/>
                      <w:marTop w:val="0"/>
                      <w:marBottom w:val="0"/>
                      <w:divBdr>
                        <w:top w:val="none" w:sz="0" w:space="0" w:color="auto"/>
                        <w:left w:val="none" w:sz="0" w:space="0" w:color="auto"/>
                        <w:bottom w:val="none" w:sz="0" w:space="0" w:color="auto"/>
                        <w:right w:val="none" w:sz="0" w:space="0" w:color="auto"/>
                      </w:divBdr>
                    </w:div>
                  </w:divsChild>
                </w:div>
                <w:div w:id="1351032479">
                  <w:marLeft w:val="0"/>
                  <w:marRight w:val="0"/>
                  <w:marTop w:val="0"/>
                  <w:marBottom w:val="0"/>
                  <w:divBdr>
                    <w:top w:val="none" w:sz="0" w:space="0" w:color="auto"/>
                    <w:left w:val="none" w:sz="0" w:space="0" w:color="auto"/>
                    <w:bottom w:val="none" w:sz="0" w:space="0" w:color="auto"/>
                    <w:right w:val="none" w:sz="0" w:space="0" w:color="auto"/>
                  </w:divBdr>
                  <w:divsChild>
                    <w:div w:id="1564439075">
                      <w:marLeft w:val="0"/>
                      <w:marRight w:val="0"/>
                      <w:marTop w:val="0"/>
                      <w:marBottom w:val="0"/>
                      <w:divBdr>
                        <w:top w:val="none" w:sz="0" w:space="0" w:color="auto"/>
                        <w:left w:val="none" w:sz="0" w:space="0" w:color="auto"/>
                        <w:bottom w:val="none" w:sz="0" w:space="0" w:color="auto"/>
                        <w:right w:val="none" w:sz="0" w:space="0" w:color="auto"/>
                      </w:divBdr>
                    </w:div>
                  </w:divsChild>
                </w:div>
                <w:div w:id="1372458501">
                  <w:marLeft w:val="0"/>
                  <w:marRight w:val="0"/>
                  <w:marTop w:val="0"/>
                  <w:marBottom w:val="0"/>
                  <w:divBdr>
                    <w:top w:val="none" w:sz="0" w:space="0" w:color="auto"/>
                    <w:left w:val="none" w:sz="0" w:space="0" w:color="auto"/>
                    <w:bottom w:val="none" w:sz="0" w:space="0" w:color="auto"/>
                    <w:right w:val="none" w:sz="0" w:space="0" w:color="auto"/>
                  </w:divBdr>
                  <w:divsChild>
                    <w:div w:id="1407647923">
                      <w:marLeft w:val="0"/>
                      <w:marRight w:val="0"/>
                      <w:marTop w:val="0"/>
                      <w:marBottom w:val="0"/>
                      <w:divBdr>
                        <w:top w:val="none" w:sz="0" w:space="0" w:color="auto"/>
                        <w:left w:val="none" w:sz="0" w:space="0" w:color="auto"/>
                        <w:bottom w:val="none" w:sz="0" w:space="0" w:color="auto"/>
                        <w:right w:val="none" w:sz="0" w:space="0" w:color="auto"/>
                      </w:divBdr>
                    </w:div>
                  </w:divsChild>
                </w:div>
                <w:div w:id="1408958837">
                  <w:marLeft w:val="0"/>
                  <w:marRight w:val="0"/>
                  <w:marTop w:val="0"/>
                  <w:marBottom w:val="0"/>
                  <w:divBdr>
                    <w:top w:val="none" w:sz="0" w:space="0" w:color="auto"/>
                    <w:left w:val="none" w:sz="0" w:space="0" w:color="auto"/>
                    <w:bottom w:val="none" w:sz="0" w:space="0" w:color="auto"/>
                    <w:right w:val="none" w:sz="0" w:space="0" w:color="auto"/>
                  </w:divBdr>
                  <w:divsChild>
                    <w:div w:id="1649238835">
                      <w:marLeft w:val="0"/>
                      <w:marRight w:val="0"/>
                      <w:marTop w:val="0"/>
                      <w:marBottom w:val="0"/>
                      <w:divBdr>
                        <w:top w:val="none" w:sz="0" w:space="0" w:color="auto"/>
                        <w:left w:val="none" w:sz="0" w:space="0" w:color="auto"/>
                        <w:bottom w:val="none" w:sz="0" w:space="0" w:color="auto"/>
                        <w:right w:val="none" w:sz="0" w:space="0" w:color="auto"/>
                      </w:divBdr>
                    </w:div>
                  </w:divsChild>
                </w:div>
                <w:div w:id="1543905721">
                  <w:marLeft w:val="0"/>
                  <w:marRight w:val="0"/>
                  <w:marTop w:val="0"/>
                  <w:marBottom w:val="0"/>
                  <w:divBdr>
                    <w:top w:val="none" w:sz="0" w:space="0" w:color="auto"/>
                    <w:left w:val="none" w:sz="0" w:space="0" w:color="auto"/>
                    <w:bottom w:val="none" w:sz="0" w:space="0" w:color="auto"/>
                    <w:right w:val="none" w:sz="0" w:space="0" w:color="auto"/>
                  </w:divBdr>
                  <w:divsChild>
                    <w:div w:id="1644580041">
                      <w:marLeft w:val="0"/>
                      <w:marRight w:val="0"/>
                      <w:marTop w:val="0"/>
                      <w:marBottom w:val="0"/>
                      <w:divBdr>
                        <w:top w:val="none" w:sz="0" w:space="0" w:color="auto"/>
                        <w:left w:val="none" w:sz="0" w:space="0" w:color="auto"/>
                        <w:bottom w:val="none" w:sz="0" w:space="0" w:color="auto"/>
                        <w:right w:val="none" w:sz="0" w:space="0" w:color="auto"/>
                      </w:divBdr>
                    </w:div>
                  </w:divsChild>
                </w:div>
                <w:div w:id="1577862128">
                  <w:marLeft w:val="0"/>
                  <w:marRight w:val="0"/>
                  <w:marTop w:val="0"/>
                  <w:marBottom w:val="0"/>
                  <w:divBdr>
                    <w:top w:val="none" w:sz="0" w:space="0" w:color="auto"/>
                    <w:left w:val="none" w:sz="0" w:space="0" w:color="auto"/>
                    <w:bottom w:val="none" w:sz="0" w:space="0" w:color="auto"/>
                    <w:right w:val="none" w:sz="0" w:space="0" w:color="auto"/>
                  </w:divBdr>
                  <w:divsChild>
                    <w:div w:id="1633365208">
                      <w:marLeft w:val="0"/>
                      <w:marRight w:val="0"/>
                      <w:marTop w:val="0"/>
                      <w:marBottom w:val="0"/>
                      <w:divBdr>
                        <w:top w:val="none" w:sz="0" w:space="0" w:color="auto"/>
                        <w:left w:val="none" w:sz="0" w:space="0" w:color="auto"/>
                        <w:bottom w:val="none" w:sz="0" w:space="0" w:color="auto"/>
                        <w:right w:val="none" w:sz="0" w:space="0" w:color="auto"/>
                      </w:divBdr>
                    </w:div>
                  </w:divsChild>
                </w:div>
                <w:div w:id="1578127859">
                  <w:marLeft w:val="0"/>
                  <w:marRight w:val="0"/>
                  <w:marTop w:val="0"/>
                  <w:marBottom w:val="0"/>
                  <w:divBdr>
                    <w:top w:val="none" w:sz="0" w:space="0" w:color="auto"/>
                    <w:left w:val="none" w:sz="0" w:space="0" w:color="auto"/>
                    <w:bottom w:val="none" w:sz="0" w:space="0" w:color="auto"/>
                    <w:right w:val="none" w:sz="0" w:space="0" w:color="auto"/>
                  </w:divBdr>
                  <w:divsChild>
                    <w:div w:id="1039279826">
                      <w:marLeft w:val="0"/>
                      <w:marRight w:val="0"/>
                      <w:marTop w:val="0"/>
                      <w:marBottom w:val="0"/>
                      <w:divBdr>
                        <w:top w:val="none" w:sz="0" w:space="0" w:color="auto"/>
                        <w:left w:val="none" w:sz="0" w:space="0" w:color="auto"/>
                        <w:bottom w:val="none" w:sz="0" w:space="0" w:color="auto"/>
                        <w:right w:val="none" w:sz="0" w:space="0" w:color="auto"/>
                      </w:divBdr>
                    </w:div>
                  </w:divsChild>
                </w:div>
                <w:div w:id="1617979029">
                  <w:marLeft w:val="0"/>
                  <w:marRight w:val="0"/>
                  <w:marTop w:val="0"/>
                  <w:marBottom w:val="0"/>
                  <w:divBdr>
                    <w:top w:val="none" w:sz="0" w:space="0" w:color="auto"/>
                    <w:left w:val="none" w:sz="0" w:space="0" w:color="auto"/>
                    <w:bottom w:val="none" w:sz="0" w:space="0" w:color="auto"/>
                    <w:right w:val="none" w:sz="0" w:space="0" w:color="auto"/>
                  </w:divBdr>
                  <w:divsChild>
                    <w:div w:id="444083219">
                      <w:marLeft w:val="0"/>
                      <w:marRight w:val="0"/>
                      <w:marTop w:val="0"/>
                      <w:marBottom w:val="0"/>
                      <w:divBdr>
                        <w:top w:val="none" w:sz="0" w:space="0" w:color="auto"/>
                        <w:left w:val="none" w:sz="0" w:space="0" w:color="auto"/>
                        <w:bottom w:val="none" w:sz="0" w:space="0" w:color="auto"/>
                        <w:right w:val="none" w:sz="0" w:space="0" w:color="auto"/>
                      </w:divBdr>
                    </w:div>
                  </w:divsChild>
                </w:div>
                <w:div w:id="1652978396">
                  <w:marLeft w:val="0"/>
                  <w:marRight w:val="0"/>
                  <w:marTop w:val="0"/>
                  <w:marBottom w:val="0"/>
                  <w:divBdr>
                    <w:top w:val="none" w:sz="0" w:space="0" w:color="auto"/>
                    <w:left w:val="none" w:sz="0" w:space="0" w:color="auto"/>
                    <w:bottom w:val="none" w:sz="0" w:space="0" w:color="auto"/>
                    <w:right w:val="none" w:sz="0" w:space="0" w:color="auto"/>
                  </w:divBdr>
                  <w:divsChild>
                    <w:div w:id="623775561">
                      <w:marLeft w:val="0"/>
                      <w:marRight w:val="0"/>
                      <w:marTop w:val="0"/>
                      <w:marBottom w:val="0"/>
                      <w:divBdr>
                        <w:top w:val="none" w:sz="0" w:space="0" w:color="auto"/>
                        <w:left w:val="none" w:sz="0" w:space="0" w:color="auto"/>
                        <w:bottom w:val="none" w:sz="0" w:space="0" w:color="auto"/>
                        <w:right w:val="none" w:sz="0" w:space="0" w:color="auto"/>
                      </w:divBdr>
                    </w:div>
                  </w:divsChild>
                </w:div>
                <w:div w:id="1678923201">
                  <w:marLeft w:val="0"/>
                  <w:marRight w:val="0"/>
                  <w:marTop w:val="0"/>
                  <w:marBottom w:val="0"/>
                  <w:divBdr>
                    <w:top w:val="none" w:sz="0" w:space="0" w:color="auto"/>
                    <w:left w:val="none" w:sz="0" w:space="0" w:color="auto"/>
                    <w:bottom w:val="none" w:sz="0" w:space="0" w:color="auto"/>
                    <w:right w:val="none" w:sz="0" w:space="0" w:color="auto"/>
                  </w:divBdr>
                  <w:divsChild>
                    <w:div w:id="471754735">
                      <w:marLeft w:val="0"/>
                      <w:marRight w:val="0"/>
                      <w:marTop w:val="0"/>
                      <w:marBottom w:val="0"/>
                      <w:divBdr>
                        <w:top w:val="none" w:sz="0" w:space="0" w:color="auto"/>
                        <w:left w:val="none" w:sz="0" w:space="0" w:color="auto"/>
                        <w:bottom w:val="none" w:sz="0" w:space="0" w:color="auto"/>
                        <w:right w:val="none" w:sz="0" w:space="0" w:color="auto"/>
                      </w:divBdr>
                    </w:div>
                  </w:divsChild>
                </w:div>
                <w:div w:id="1687637739">
                  <w:marLeft w:val="0"/>
                  <w:marRight w:val="0"/>
                  <w:marTop w:val="0"/>
                  <w:marBottom w:val="0"/>
                  <w:divBdr>
                    <w:top w:val="none" w:sz="0" w:space="0" w:color="auto"/>
                    <w:left w:val="none" w:sz="0" w:space="0" w:color="auto"/>
                    <w:bottom w:val="none" w:sz="0" w:space="0" w:color="auto"/>
                    <w:right w:val="none" w:sz="0" w:space="0" w:color="auto"/>
                  </w:divBdr>
                  <w:divsChild>
                    <w:div w:id="630480848">
                      <w:marLeft w:val="0"/>
                      <w:marRight w:val="0"/>
                      <w:marTop w:val="0"/>
                      <w:marBottom w:val="0"/>
                      <w:divBdr>
                        <w:top w:val="none" w:sz="0" w:space="0" w:color="auto"/>
                        <w:left w:val="none" w:sz="0" w:space="0" w:color="auto"/>
                        <w:bottom w:val="none" w:sz="0" w:space="0" w:color="auto"/>
                        <w:right w:val="none" w:sz="0" w:space="0" w:color="auto"/>
                      </w:divBdr>
                    </w:div>
                  </w:divsChild>
                </w:div>
                <w:div w:id="1702438984">
                  <w:marLeft w:val="0"/>
                  <w:marRight w:val="0"/>
                  <w:marTop w:val="0"/>
                  <w:marBottom w:val="0"/>
                  <w:divBdr>
                    <w:top w:val="none" w:sz="0" w:space="0" w:color="auto"/>
                    <w:left w:val="none" w:sz="0" w:space="0" w:color="auto"/>
                    <w:bottom w:val="none" w:sz="0" w:space="0" w:color="auto"/>
                    <w:right w:val="none" w:sz="0" w:space="0" w:color="auto"/>
                  </w:divBdr>
                  <w:divsChild>
                    <w:div w:id="126709213">
                      <w:marLeft w:val="0"/>
                      <w:marRight w:val="0"/>
                      <w:marTop w:val="0"/>
                      <w:marBottom w:val="0"/>
                      <w:divBdr>
                        <w:top w:val="none" w:sz="0" w:space="0" w:color="auto"/>
                        <w:left w:val="none" w:sz="0" w:space="0" w:color="auto"/>
                        <w:bottom w:val="none" w:sz="0" w:space="0" w:color="auto"/>
                        <w:right w:val="none" w:sz="0" w:space="0" w:color="auto"/>
                      </w:divBdr>
                    </w:div>
                  </w:divsChild>
                </w:div>
                <w:div w:id="1731347419">
                  <w:marLeft w:val="0"/>
                  <w:marRight w:val="0"/>
                  <w:marTop w:val="0"/>
                  <w:marBottom w:val="0"/>
                  <w:divBdr>
                    <w:top w:val="none" w:sz="0" w:space="0" w:color="auto"/>
                    <w:left w:val="none" w:sz="0" w:space="0" w:color="auto"/>
                    <w:bottom w:val="none" w:sz="0" w:space="0" w:color="auto"/>
                    <w:right w:val="none" w:sz="0" w:space="0" w:color="auto"/>
                  </w:divBdr>
                  <w:divsChild>
                    <w:div w:id="907695106">
                      <w:marLeft w:val="0"/>
                      <w:marRight w:val="0"/>
                      <w:marTop w:val="0"/>
                      <w:marBottom w:val="0"/>
                      <w:divBdr>
                        <w:top w:val="none" w:sz="0" w:space="0" w:color="auto"/>
                        <w:left w:val="none" w:sz="0" w:space="0" w:color="auto"/>
                        <w:bottom w:val="none" w:sz="0" w:space="0" w:color="auto"/>
                        <w:right w:val="none" w:sz="0" w:space="0" w:color="auto"/>
                      </w:divBdr>
                    </w:div>
                  </w:divsChild>
                </w:div>
                <w:div w:id="1783258398">
                  <w:marLeft w:val="0"/>
                  <w:marRight w:val="0"/>
                  <w:marTop w:val="0"/>
                  <w:marBottom w:val="0"/>
                  <w:divBdr>
                    <w:top w:val="none" w:sz="0" w:space="0" w:color="auto"/>
                    <w:left w:val="none" w:sz="0" w:space="0" w:color="auto"/>
                    <w:bottom w:val="none" w:sz="0" w:space="0" w:color="auto"/>
                    <w:right w:val="none" w:sz="0" w:space="0" w:color="auto"/>
                  </w:divBdr>
                  <w:divsChild>
                    <w:div w:id="1760447626">
                      <w:marLeft w:val="0"/>
                      <w:marRight w:val="0"/>
                      <w:marTop w:val="0"/>
                      <w:marBottom w:val="0"/>
                      <w:divBdr>
                        <w:top w:val="none" w:sz="0" w:space="0" w:color="auto"/>
                        <w:left w:val="none" w:sz="0" w:space="0" w:color="auto"/>
                        <w:bottom w:val="none" w:sz="0" w:space="0" w:color="auto"/>
                        <w:right w:val="none" w:sz="0" w:space="0" w:color="auto"/>
                      </w:divBdr>
                    </w:div>
                  </w:divsChild>
                </w:div>
                <w:div w:id="1880162414">
                  <w:marLeft w:val="0"/>
                  <w:marRight w:val="0"/>
                  <w:marTop w:val="0"/>
                  <w:marBottom w:val="0"/>
                  <w:divBdr>
                    <w:top w:val="none" w:sz="0" w:space="0" w:color="auto"/>
                    <w:left w:val="none" w:sz="0" w:space="0" w:color="auto"/>
                    <w:bottom w:val="none" w:sz="0" w:space="0" w:color="auto"/>
                    <w:right w:val="none" w:sz="0" w:space="0" w:color="auto"/>
                  </w:divBdr>
                  <w:divsChild>
                    <w:div w:id="1832328137">
                      <w:marLeft w:val="0"/>
                      <w:marRight w:val="0"/>
                      <w:marTop w:val="0"/>
                      <w:marBottom w:val="0"/>
                      <w:divBdr>
                        <w:top w:val="none" w:sz="0" w:space="0" w:color="auto"/>
                        <w:left w:val="none" w:sz="0" w:space="0" w:color="auto"/>
                        <w:bottom w:val="none" w:sz="0" w:space="0" w:color="auto"/>
                        <w:right w:val="none" w:sz="0" w:space="0" w:color="auto"/>
                      </w:divBdr>
                    </w:div>
                  </w:divsChild>
                </w:div>
                <w:div w:id="1909801412">
                  <w:marLeft w:val="0"/>
                  <w:marRight w:val="0"/>
                  <w:marTop w:val="0"/>
                  <w:marBottom w:val="0"/>
                  <w:divBdr>
                    <w:top w:val="none" w:sz="0" w:space="0" w:color="auto"/>
                    <w:left w:val="none" w:sz="0" w:space="0" w:color="auto"/>
                    <w:bottom w:val="none" w:sz="0" w:space="0" w:color="auto"/>
                    <w:right w:val="none" w:sz="0" w:space="0" w:color="auto"/>
                  </w:divBdr>
                  <w:divsChild>
                    <w:div w:id="1013725144">
                      <w:marLeft w:val="0"/>
                      <w:marRight w:val="0"/>
                      <w:marTop w:val="0"/>
                      <w:marBottom w:val="0"/>
                      <w:divBdr>
                        <w:top w:val="none" w:sz="0" w:space="0" w:color="auto"/>
                        <w:left w:val="none" w:sz="0" w:space="0" w:color="auto"/>
                        <w:bottom w:val="none" w:sz="0" w:space="0" w:color="auto"/>
                        <w:right w:val="none" w:sz="0" w:space="0" w:color="auto"/>
                      </w:divBdr>
                    </w:div>
                  </w:divsChild>
                </w:div>
                <w:div w:id="1932161725">
                  <w:marLeft w:val="0"/>
                  <w:marRight w:val="0"/>
                  <w:marTop w:val="0"/>
                  <w:marBottom w:val="0"/>
                  <w:divBdr>
                    <w:top w:val="none" w:sz="0" w:space="0" w:color="auto"/>
                    <w:left w:val="none" w:sz="0" w:space="0" w:color="auto"/>
                    <w:bottom w:val="none" w:sz="0" w:space="0" w:color="auto"/>
                    <w:right w:val="none" w:sz="0" w:space="0" w:color="auto"/>
                  </w:divBdr>
                  <w:divsChild>
                    <w:div w:id="413402555">
                      <w:marLeft w:val="0"/>
                      <w:marRight w:val="0"/>
                      <w:marTop w:val="0"/>
                      <w:marBottom w:val="0"/>
                      <w:divBdr>
                        <w:top w:val="none" w:sz="0" w:space="0" w:color="auto"/>
                        <w:left w:val="none" w:sz="0" w:space="0" w:color="auto"/>
                        <w:bottom w:val="none" w:sz="0" w:space="0" w:color="auto"/>
                        <w:right w:val="none" w:sz="0" w:space="0" w:color="auto"/>
                      </w:divBdr>
                    </w:div>
                  </w:divsChild>
                </w:div>
                <w:div w:id="1940991852">
                  <w:marLeft w:val="0"/>
                  <w:marRight w:val="0"/>
                  <w:marTop w:val="0"/>
                  <w:marBottom w:val="0"/>
                  <w:divBdr>
                    <w:top w:val="none" w:sz="0" w:space="0" w:color="auto"/>
                    <w:left w:val="none" w:sz="0" w:space="0" w:color="auto"/>
                    <w:bottom w:val="none" w:sz="0" w:space="0" w:color="auto"/>
                    <w:right w:val="none" w:sz="0" w:space="0" w:color="auto"/>
                  </w:divBdr>
                  <w:divsChild>
                    <w:div w:id="80491773">
                      <w:marLeft w:val="0"/>
                      <w:marRight w:val="0"/>
                      <w:marTop w:val="0"/>
                      <w:marBottom w:val="0"/>
                      <w:divBdr>
                        <w:top w:val="none" w:sz="0" w:space="0" w:color="auto"/>
                        <w:left w:val="none" w:sz="0" w:space="0" w:color="auto"/>
                        <w:bottom w:val="none" w:sz="0" w:space="0" w:color="auto"/>
                        <w:right w:val="none" w:sz="0" w:space="0" w:color="auto"/>
                      </w:divBdr>
                    </w:div>
                  </w:divsChild>
                </w:div>
                <w:div w:id="1967422462">
                  <w:marLeft w:val="0"/>
                  <w:marRight w:val="0"/>
                  <w:marTop w:val="0"/>
                  <w:marBottom w:val="0"/>
                  <w:divBdr>
                    <w:top w:val="none" w:sz="0" w:space="0" w:color="auto"/>
                    <w:left w:val="none" w:sz="0" w:space="0" w:color="auto"/>
                    <w:bottom w:val="none" w:sz="0" w:space="0" w:color="auto"/>
                    <w:right w:val="none" w:sz="0" w:space="0" w:color="auto"/>
                  </w:divBdr>
                  <w:divsChild>
                    <w:div w:id="1268125336">
                      <w:marLeft w:val="0"/>
                      <w:marRight w:val="0"/>
                      <w:marTop w:val="0"/>
                      <w:marBottom w:val="0"/>
                      <w:divBdr>
                        <w:top w:val="none" w:sz="0" w:space="0" w:color="auto"/>
                        <w:left w:val="none" w:sz="0" w:space="0" w:color="auto"/>
                        <w:bottom w:val="none" w:sz="0" w:space="0" w:color="auto"/>
                        <w:right w:val="none" w:sz="0" w:space="0" w:color="auto"/>
                      </w:divBdr>
                    </w:div>
                  </w:divsChild>
                </w:div>
                <w:div w:id="1973708538">
                  <w:marLeft w:val="0"/>
                  <w:marRight w:val="0"/>
                  <w:marTop w:val="0"/>
                  <w:marBottom w:val="0"/>
                  <w:divBdr>
                    <w:top w:val="none" w:sz="0" w:space="0" w:color="auto"/>
                    <w:left w:val="none" w:sz="0" w:space="0" w:color="auto"/>
                    <w:bottom w:val="none" w:sz="0" w:space="0" w:color="auto"/>
                    <w:right w:val="none" w:sz="0" w:space="0" w:color="auto"/>
                  </w:divBdr>
                  <w:divsChild>
                    <w:div w:id="204024768">
                      <w:marLeft w:val="0"/>
                      <w:marRight w:val="0"/>
                      <w:marTop w:val="0"/>
                      <w:marBottom w:val="0"/>
                      <w:divBdr>
                        <w:top w:val="none" w:sz="0" w:space="0" w:color="auto"/>
                        <w:left w:val="none" w:sz="0" w:space="0" w:color="auto"/>
                        <w:bottom w:val="none" w:sz="0" w:space="0" w:color="auto"/>
                        <w:right w:val="none" w:sz="0" w:space="0" w:color="auto"/>
                      </w:divBdr>
                    </w:div>
                  </w:divsChild>
                </w:div>
                <w:div w:id="1986624723">
                  <w:marLeft w:val="0"/>
                  <w:marRight w:val="0"/>
                  <w:marTop w:val="0"/>
                  <w:marBottom w:val="0"/>
                  <w:divBdr>
                    <w:top w:val="none" w:sz="0" w:space="0" w:color="auto"/>
                    <w:left w:val="none" w:sz="0" w:space="0" w:color="auto"/>
                    <w:bottom w:val="none" w:sz="0" w:space="0" w:color="auto"/>
                    <w:right w:val="none" w:sz="0" w:space="0" w:color="auto"/>
                  </w:divBdr>
                  <w:divsChild>
                    <w:div w:id="2039697163">
                      <w:marLeft w:val="0"/>
                      <w:marRight w:val="0"/>
                      <w:marTop w:val="0"/>
                      <w:marBottom w:val="0"/>
                      <w:divBdr>
                        <w:top w:val="none" w:sz="0" w:space="0" w:color="auto"/>
                        <w:left w:val="none" w:sz="0" w:space="0" w:color="auto"/>
                        <w:bottom w:val="none" w:sz="0" w:space="0" w:color="auto"/>
                        <w:right w:val="none" w:sz="0" w:space="0" w:color="auto"/>
                      </w:divBdr>
                    </w:div>
                  </w:divsChild>
                </w:div>
                <w:div w:id="1994261305">
                  <w:marLeft w:val="0"/>
                  <w:marRight w:val="0"/>
                  <w:marTop w:val="0"/>
                  <w:marBottom w:val="0"/>
                  <w:divBdr>
                    <w:top w:val="none" w:sz="0" w:space="0" w:color="auto"/>
                    <w:left w:val="none" w:sz="0" w:space="0" w:color="auto"/>
                    <w:bottom w:val="none" w:sz="0" w:space="0" w:color="auto"/>
                    <w:right w:val="none" w:sz="0" w:space="0" w:color="auto"/>
                  </w:divBdr>
                  <w:divsChild>
                    <w:div w:id="1940092389">
                      <w:marLeft w:val="0"/>
                      <w:marRight w:val="0"/>
                      <w:marTop w:val="0"/>
                      <w:marBottom w:val="0"/>
                      <w:divBdr>
                        <w:top w:val="none" w:sz="0" w:space="0" w:color="auto"/>
                        <w:left w:val="none" w:sz="0" w:space="0" w:color="auto"/>
                        <w:bottom w:val="none" w:sz="0" w:space="0" w:color="auto"/>
                        <w:right w:val="none" w:sz="0" w:space="0" w:color="auto"/>
                      </w:divBdr>
                    </w:div>
                  </w:divsChild>
                </w:div>
                <w:div w:id="2001038399">
                  <w:marLeft w:val="0"/>
                  <w:marRight w:val="0"/>
                  <w:marTop w:val="0"/>
                  <w:marBottom w:val="0"/>
                  <w:divBdr>
                    <w:top w:val="none" w:sz="0" w:space="0" w:color="auto"/>
                    <w:left w:val="none" w:sz="0" w:space="0" w:color="auto"/>
                    <w:bottom w:val="none" w:sz="0" w:space="0" w:color="auto"/>
                    <w:right w:val="none" w:sz="0" w:space="0" w:color="auto"/>
                  </w:divBdr>
                  <w:divsChild>
                    <w:div w:id="630138025">
                      <w:marLeft w:val="0"/>
                      <w:marRight w:val="0"/>
                      <w:marTop w:val="0"/>
                      <w:marBottom w:val="0"/>
                      <w:divBdr>
                        <w:top w:val="none" w:sz="0" w:space="0" w:color="auto"/>
                        <w:left w:val="none" w:sz="0" w:space="0" w:color="auto"/>
                        <w:bottom w:val="none" w:sz="0" w:space="0" w:color="auto"/>
                        <w:right w:val="none" w:sz="0" w:space="0" w:color="auto"/>
                      </w:divBdr>
                    </w:div>
                  </w:divsChild>
                </w:div>
                <w:div w:id="2050912215">
                  <w:marLeft w:val="0"/>
                  <w:marRight w:val="0"/>
                  <w:marTop w:val="0"/>
                  <w:marBottom w:val="0"/>
                  <w:divBdr>
                    <w:top w:val="none" w:sz="0" w:space="0" w:color="auto"/>
                    <w:left w:val="none" w:sz="0" w:space="0" w:color="auto"/>
                    <w:bottom w:val="none" w:sz="0" w:space="0" w:color="auto"/>
                    <w:right w:val="none" w:sz="0" w:space="0" w:color="auto"/>
                  </w:divBdr>
                  <w:divsChild>
                    <w:div w:id="16665809">
                      <w:marLeft w:val="0"/>
                      <w:marRight w:val="0"/>
                      <w:marTop w:val="0"/>
                      <w:marBottom w:val="0"/>
                      <w:divBdr>
                        <w:top w:val="none" w:sz="0" w:space="0" w:color="auto"/>
                        <w:left w:val="none" w:sz="0" w:space="0" w:color="auto"/>
                        <w:bottom w:val="none" w:sz="0" w:space="0" w:color="auto"/>
                        <w:right w:val="none" w:sz="0" w:space="0" w:color="auto"/>
                      </w:divBdr>
                    </w:div>
                  </w:divsChild>
                </w:div>
                <w:div w:id="2059085005">
                  <w:marLeft w:val="0"/>
                  <w:marRight w:val="0"/>
                  <w:marTop w:val="0"/>
                  <w:marBottom w:val="0"/>
                  <w:divBdr>
                    <w:top w:val="none" w:sz="0" w:space="0" w:color="auto"/>
                    <w:left w:val="none" w:sz="0" w:space="0" w:color="auto"/>
                    <w:bottom w:val="none" w:sz="0" w:space="0" w:color="auto"/>
                    <w:right w:val="none" w:sz="0" w:space="0" w:color="auto"/>
                  </w:divBdr>
                  <w:divsChild>
                    <w:div w:id="1791557758">
                      <w:marLeft w:val="0"/>
                      <w:marRight w:val="0"/>
                      <w:marTop w:val="0"/>
                      <w:marBottom w:val="0"/>
                      <w:divBdr>
                        <w:top w:val="none" w:sz="0" w:space="0" w:color="auto"/>
                        <w:left w:val="none" w:sz="0" w:space="0" w:color="auto"/>
                        <w:bottom w:val="none" w:sz="0" w:space="0" w:color="auto"/>
                        <w:right w:val="none" w:sz="0" w:space="0" w:color="auto"/>
                      </w:divBdr>
                    </w:div>
                  </w:divsChild>
                </w:div>
                <w:div w:id="2090418281">
                  <w:marLeft w:val="0"/>
                  <w:marRight w:val="0"/>
                  <w:marTop w:val="0"/>
                  <w:marBottom w:val="0"/>
                  <w:divBdr>
                    <w:top w:val="none" w:sz="0" w:space="0" w:color="auto"/>
                    <w:left w:val="none" w:sz="0" w:space="0" w:color="auto"/>
                    <w:bottom w:val="none" w:sz="0" w:space="0" w:color="auto"/>
                    <w:right w:val="none" w:sz="0" w:space="0" w:color="auto"/>
                  </w:divBdr>
                  <w:divsChild>
                    <w:div w:id="292832424">
                      <w:marLeft w:val="0"/>
                      <w:marRight w:val="0"/>
                      <w:marTop w:val="0"/>
                      <w:marBottom w:val="0"/>
                      <w:divBdr>
                        <w:top w:val="none" w:sz="0" w:space="0" w:color="auto"/>
                        <w:left w:val="none" w:sz="0" w:space="0" w:color="auto"/>
                        <w:bottom w:val="none" w:sz="0" w:space="0" w:color="auto"/>
                        <w:right w:val="none" w:sz="0" w:space="0" w:color="auto"/>
                      </w:divBdr>
                    </w:div>
                  </w:divsChild>
                </w:div>
                <w:div w:id="2100979609">
                  <w:marLeft w:val="0"/>
                  <w:marRight w:val="0"/>
                  <w:marTop w:val="0"/>
                  <w:marBottom w:val="0"/>
                  <w:divBdr>
                    <w:top w:val="none" w:sz="0" w:space="0" w:color="auto"/>
                    <w:left w:val="none" w:sz="0" w:space="0" w:color="auto"/>
                    <w:bottom w:val="none" w:sz="0" w:space="0" w:color="auto"/>
                    <w:right w:val="none" w:sz="0" w:space="0" w:color="auto"/>
                  </w:divBdr>
                  <w:divsChild>
                    <w:div w:id="34089870">
                      <w:marLeft w:val="0"/>
                      <w:marRight w:val="0"/>
                      <w:marTop w:val="0"/>
                      <w:marBottom w:val="0"/>
                      <w:divBdr>
                        <w:top w:val="none" w:sz="0" w:space="0" w:color="auto"/>
                        <w:left w:val="none" w:sz="0" w:space="0" w:color="auto"/>
                        <w:bottom w:val="none" w:sz="0" w:space="0" w:color="auto"/>
                        <w:right w:val="none" w:sz="0" w:space="0" w:color="auto"/>
                      </w:divBdr>
                    </w:div>
                  </w:divsChild>
                </w:div>
                <w:div w:id="2146577139">
                  <w:marLeft w:val="0"/>
                  <w:marRight w:val="0"/>
                  <w:marTop w:val="0"/>
                  <w:marBottom w:val="0"/>
                  <w:divBdr>
                    <w:top w:val="none" w:sz="0" w:space="0" w:color="auto"/>
                    <w:left w:val="none" w:sz="0" w:space="0" w:color="auto"/>
                    <w:bottom w:val="none" w:sz="0" w:space="0" w:color="auto"/>
                    <w:right w:val="none" w:sz="0" w:space="0" w:color="auto"/>
                  </w:divBdr>
                  <w:divsChild>
                    <w:div w:id="13114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9129">
          <w:marLeft w:val="0"/>
          <w:marRight w:val="0"/>
          <w:marTop w:val="0"/>
          <w:marBottom w:val="0"/>
          <w:divBdr>
            <w:top w:val="none" w:sz="0" w:space="0" w:color="auto"/>
            <w:left w:val="none" w:sz="0" w:space="0" w:color="auto"/>
            <w:bottom w:val="none" w:sz="0" w:space="0" w:color="auto"/>
            <w:right w:val="none" w:sz="0" w:space="0" w:color="auto"/>
          </w:divBdr>
        </w:div>
        <w:div w:id="199243534">
          <w:marLeft w:val="0"/>
          <w:marRight w:val="0"/>
          <w:marTop w:val="0"/>
          <w:marBottom w:val="0"/>
          <w:divBdr>
            <w:top w:val="none" w:sz="0" w:space="0" w:color="auto"/>
            <w:left w:val="none" w:sz="0" w:space="0" w:color="auto"/>
            <w:bottom w:val="none" w:sz="0" w:space="0" w:color="auto"/>
            <w:right w:val="none" w:sz="0" w:space="0" w:color="auto"/>
          </w:divBdr>
        </w:div>
        <w:div w:id="266160467">
          <w:marLeft w:val="0"/>
          <w:marRight w:val="0"/>
          <w:marTop w:val="0"/>
          <w:marBottom w:val="0"/>
          <w:divBdr>
            <w:top w:val="none" w:sz="0" w:space="0" w:color="auto"/>
            <w:left w:val="none" w:sz="0" w:space="0" w:color="auto"/>
            <w:bottom w:val="none" w:sz="0" w:space="0" w:color="auto"/>
            <w:right w:val="none" w:sz="0" w:space="0" w:color="auto"/>
          </w:divBdr>
        </w:div>
        <w:div w:id="377630253">
          <w:marLeft w:val="0"/>
          <w:marRight w:val="0"/>
          <w:marTop w:val="0"/>
          <w:marBottom w:val="0"/>
          <w:divBdr>
            <w:top w:val="none" w:sz="0" w:space="0" w:color="auto"/>
            <w:left w:val="none" w:sz="0" w:space="0" w:color="auto"/>
            <w:bottom w:val="none" w:sz="0" w:space="0" w:color="auto"/>
            <w:right w:val="none" w:sz="0" w:space="0" w:color="auto"/>
          </w:divBdr>
          <w:divsChild>
            <w:div w:id="1589920586">
              <w:marLeft w:val="-68"/>
              <w:marRight w:val="0"/>
              <w:marTop w:val="27"/>
              <w:marBottom w:val="27"/>
              <w:divBdr>
                <w:top w:val="none" w:sz="0" w:space="0" w:color="auto"/>
                <w:left w:val="none" w:sz="0" w:space="0" w:color="auto"/>
                <w:bottom w:val="none" w:sz="0" w:space="0" w:color="auto"/>
                <w:right w:val="none" w:sz="0" w:space="0" w:color="auto"/>
              </w:divBdr>
              <w:divsChild>
                <w:div w:id="455099895">
                  <w:marLeft w:val="0"/>
                  <w:marRight w:val="0"/>
                  <w:marTop w:val="0"/>
                  <w:marBottom w:val="0"/>
                  <w:divBdr>
                    <w:top w:val="none" w:sz="0" w:space="0" w:color="auto"/>
                    <w:left w:val="none" w:sz="0" w:space="0" w:color="auto"/>
                    <w:bottom w:val="none" w:sz="0" w:space="0" w:color="auto"/>
                    <w:right w:val="none" w:sz="0" w:space="0" w:color="auto"/>
                  </w:divBdr>
                  <w:divsChild>
                    <w:div w:id="826242844">
                      <w:marLeft w:val="0"/>
                      <w:marRight w:val="0"/>
                      <w:marTop w:val="0"/>
                      <w:marBottom w:val="0"/>
                      <w:divBdr>
                        <w:top w:val="none" w:sz="0" w:space="0" w:color="auto"/>
                        <w:left w:val="none" w:sz="0" w:space="0" w:color="auto"/>
                        <w:bottom w:val="none" w:sz="0" w:space="0" w:color="auto"/>
                        <w:right w:val="none" w:sz="0" w:space="0" w:color="auto"/>
                      </w:divBdr>
                    </w:div>
                  </w:divsChild>
                </w:div>
                <w:div w:id="511652247">
                  <w:marLeft w:val="0"/>
                  <w:marRight w:val="0"/>
                  <w:marTop w:val="0"/>
                  <w:marBottom w:val="0"/>
                  <w:divBdr>
                    <w:top w:val="none" w:sz="0" w:space="0" w:color="auto"/>
                    <w:left w:val="none" w:sz="0" w:space="0" w:color="auto"/>
                    <w:bottom w:val="none" w:sz="0" w:space="0" w:color="auto"/>
                    <w:right w:val="none" w:sz="0" w:space="0" w:color="auto"/>
                  </w:divBdr>
                  <w:divsChild>
                    <w:div w:id="585190196">
                      <w:marLeft w:val="0"/>
                      <w:marRight w:val="0"/>
                      <w:marTop w:val="0"/>
                      <w:marBottom w:val="0"/>
                      <w:divBdr>
                        <w:top w:val="none" w:sz="0" w:space="0" w:color="auto"/>
                        <w:left w:val="none" w:sz="0" w:space="0" w:color="auto"/>
                        <w:bottom w:val="none" w:sz="0" w:space="0" w:color="auto"/>
                        <w:right w:val="none" w:sz="0" w:space="0" w:color="auto"/>
                      </w:divBdr>
                    </w:div>
                  </w:divsChild>
                </w:div>
                <w:div w:id="737675015">
                  <w:marLeft w:val="0"/>
                  <w:marRight w:val="0"/>
                  <w:marTop w:val="0"/>
                  <w:marBottom w:val="0"/>
                  <w:divBdr>
                    <w:top w:val="none" w:sz="0" w:space="0" w:color="auto"/>
                    <w:left w:val="none" w:sz="0" w:space="0" w:color="auto"/>
                    <w:bottom w:val="none" w:sz="0" w:space="0" w:color="auto"/>
                    <w:right w:val="none" w:sz="0" w:space="0" w:color="auto"/>
                  </w:divBdr>
                  <w:divsChild>
                    <w:div w:id="635646974">
                      <w:marLeft w:val="0"/>
                      <w:marRight w:val="0"/>
                      <w:marTop w:val="0"/>
                      <w:marBottom w:val="0"/>
                      <w:divBdr>
                        <w:top w:val="none" w:sz="0" w:space="0" w:color="auto"/>
                        <w:left w:val="none" w:sz="0" w:space="0" w:color="auto"/>
                        <w:bottom w:val="none" w:sz="0" w:space="0" w:color="auto"/>
                        <w:right w:val="none" w:sz="0" w:space="0" w:color="auto"/>
                      </w:divBdr>
                    </w:div>
                  </w:divsChild>
                </w:div>
                <w:div w:id="947859098">
                  <w:marLeft w:val="0"/>
                  <w:marRight w:val="0"/>
                  <w:marTop w:val="0"/>
                  <w:marBottom w:val="0"/>
                  <w:divBdr>
                    <w:top w:val="none" w:sz="0" w:space="0" w:color="auto"/>
                    <w:left w:val="none" w:sz="0" w:space="0" w:color="auto"/>
                    <w:bottom w:val="none" w:sz="0" w:space="0" w:color="auto"/>
                    <w:right w:val="none" w:sz="0" w:space="0" w:color="auto"/>
                  </w:divBdr>
                  <w:divsChild>
                    <w:div w:id="438764759">
                      <w:marLeft w:val="0"/>
                      <w:marRight w:val="0"/>
                      <w:marTop w:val="0"/>
                      <w:marBottom w:val="0"/>
                      <w:divBdr>
                        <w:top w:val="none" w:sz="0" w:space="0" w:color="auto"/>
                        <w:left w:val="none" w:sz="0" w:space="0" w:color="auto"/>
                        <w:bottom w:val="none" w:sz="0" w:space="0" w:color="auto"/>
                        <w:right w:val="none" w:sz="0" w:space="0" w:color="auto"/>
                      </w:divBdr>
                    </w:div>
                  </w:divsChild>
                </w:div>
                <w:div w:id="996113928">
                  <w:marLeft w:val="0"/>
                  <w:marRight w:val="0"/>
                  <w:marTop w:val="0"/>
                  <w:marBottom w:val="0"/>
                  <w:divBdr>
                    <w:top w:val="none" w:sz="0" w:space="0" w:color="auto"/>
                    <w:left w:val="none" w:sz="0" w:space="0" w:color="auto"/>
                    <w:bottom w:val="none" w:sz="0" w:space="0" w:color="auto"/>
                    <w:right w:val="none" w:sz="0" w:space="0" w:color="auto"/>
                  </w:divBdr>
                  <w:divsChild>
                    <w:div w:id="572350676">
                      <w:marLeft w:val="0"/>
                      <w:marRight w:val="0"/>
                      <w:marTop w:val="0"/>
                      <w:marBottom w:val="0"/>
                      <w:divBdr>
                        <w:top w:val="none" w:sz="0" w:space="0" w:color="auto"/>
                        <w:left w:val="none" w:sz="0" w:space="0" w:color="auto"/>
                        <w:bottom w:val="none" w:sz="0" w:space="0" w:color="auto"/>
                        <w:right w:val="none" w:sz="0" w:space="0" w:color="auto"/>
                      </w:divBdr>
                    </w:div>
                  </w:divsChild>
                </w:div>
                <w:div w:id="1111708593">
                  <w:marLeft w:val="0"/>
                  <w:marRight w:val="0"/>
                  <w:marTop w:val="0"/>
                  <w:marBottom w:val="0"/>
                  <w:divBdr>
                    <w:top w:val="none" w:sz="0" w:space="0" w:color="auto"/>
                    <w:left w:val="none" w:sz="0" w:space="0" w:color="auto"/>
                    <w:bottom w:val="none" w:sz="0" w:space="0" w:color="auto"/>
                    <w:right w:val="none" w:sz="0" w:space="0" w:color="auto"/>
                  </w:divBdr>
                  <w:divsChild>
                    <w:div w:id="683821076">
                      <w:marLeft w:val="0"/>
                      <w:marRight w:val="0"/>
                      <w:marTop w:val="0"/>
                      <w:marBottom w:val="0"/>
                      <w:divBdr>
                        <w:top w:val="none" w:sz="0" w:space="0" w:color="auto"/>
                        <w:left w:val="none" w:sz="0" w:space="0" w:color="auto"/>
                        <w:bottom w:val="none" w:sz="0" w:space="0" w:color="auto"/>
                        <w:right w:val="none" w:sz="0" w:space="0" w:color="auto"/>
                      </w:divBdr>
                    </w:div>
                  </w:divsChild>
                </w:div>
                <w:div w:id="1499999283">
                  <w:marLeft w:val="0"/>
                  <w:marRight w:val="0"/>
                  <w:marTop w:val="0"/>
                  <w:marBottom w:val="0"/>
                  <w:divBdr>
                    <w:top w:val="none" w:sz="0" w:space="0" w:color="auto"/>
                    <w:left w:val="none" w:sz="0" w:space="0" w:color="auto"/>
                    <w:bottom w:val="none" w:sz="0" w:space="0" w:color="auto"/>
                    <w:right w:val="none" w:sz="0" w:space="0" w:color="auto"/>
                  </w:divBdr>
                  <w:divsChild>
                    <w:div w:id="1003165606">
                      <w:marLeft w:val="0"/>
                      <w:marRight w:val="0"/>
                      <w:marTop w:val="0"/>
                      <w:marBottom w:val="0"/>
                      <w:divBdr>
                        <w:top w:val="none" w:sz="0" w:space="0" w:color="auto"/>
                        <w:left w:val="none" w:sz="0" w:space="0" w:color="auto"/>
                        <w:bottom w:val="none" w:sz="0" w:space="0" w:color="auto"/>
                        <w:right w:val="none" w:sz="0" w:space="0" w:color="auto"/>
                      </w:divBdr>
                    </w:div>
                  </w:divsChild>
                </w:div>
                <w:div w:id="1682319598">
                  <w:marLeft w:val="0"/>
                  <w:marRight w:val="0"/>
                  <w:marTop w:val="0"/>
                  <w:marBottom w:val="0"/>
                  <w:divBdr>
                    <w:top w:val="none" w:sz="0" w:space="0" w:color="auto"/>
                    <w:left w:val="none" w:sz="0" w:space="0" w:color="auto"/>
                    <w:bottom w:val="none" w:sz="0" w:space="0" w:color="auto"/>
                    <w:right w:val="none" w:sz="0" w:space="0" w:color="auto"/>
                  </w:divBdr>
                  <w:divsChild>
                    <w:div w:id="1427387892">
                      <w:marLeft w:val="0"/>
                      <w:marRight w:val="0"/>
                      <w:marTop w:val="0"/>
                      <w:marBottom w:val="0"/>
                      <w:divBdr>
                        <w:top w:val="none" w:sz="0" w:space="0" w:color="auto"/>
                        <w:left w:val="none" w:sz="0" w:space="0" w:color="auto"/>
                        <w:bottom w:val="none" w:sz="0" w:space="0" w:color="auto"/>
                        <w:right w:val="none" w:sz="0" w:space="0" w:color="auto"/>
                      </w:divBdr>
                    </w:div>
                  </w:divsChild>
                </w:div>
                <w:div w:id="1854221933">
                  <w:marLeft w:val="0"/>
                  <w:marRight w:val="0"/>
                  <w:marTop w:val="0"/>
                  <w:marBottom w:val="0"/>
                  <w:divBdr>
                    <w:top w:val="none" w:sz="0" w:space="0" w:color="auto"/>
                    <w:left w:val="none" w:sz="0" w:space="0" w:color="auto"/>
                    <w:bottom w:val="none" w:sz="0" w:space="0" w:color="auto"/>
                    <w:right w:val="none" w:sz="0" w:space="0" w:color="auto"/>
                  </w:divBdr>
                  <w:divsChild>
                    <w:div w:id="1566917316">
                      <w:marLeft w:val="0"/>
                      <w:marRight w:val="0"/>
                      <w:marTop w:val="0"/>
                      <w:marBottom w:val="0"/>
                      <w:divBdr>
                        <w:top w:val="none" w:sz="0" w:space="0" w:color="auto"/>
                        <w:left w:val="none" w:sz="0" w:space="0" w:color="auto"/>
                        <w:bottom w:val="none" w:sz="0" w:space="0" w:color="auto"/>
                        <w:right w:val="none" w:sz="0" w:space="0" w:color="auto"/>
                      </w:divBdr>
                    </w:div>
                  </w:divsChild>
                </w:div>
                <w:div w:id="1856336308">
                  <w:marLeft w:val="0"/>
                  <w:marRight w:val="0"/>
                  <w:marTop w:val="0"/>
                  <w:marBottom w:val="0"/>
                  <w:divBdr>
                    <w:top w:val="none" w:sz="0" w:space="0" w:color="auto"/>
                    <w:left w:val="none" w:sz="0" w:space="0" w:color="auto"/>
                    <w:bottom w:val="none" w:sz="0" w:space="0" w:color="auto"/>
                    <w:right w:val="none" w:sz="0" w:space="0" w:color="auto"/>
                  </w:divBdr>
                  <w:divsChild>
                    <w:div w:id="1953634448">
                      <w:marLeft w:val="0"/>
                      <w:marRight w:val="0"/>
                      <w:marTop w:val="0"/>
                      <w:marBottom w:val="0"/>
                      <w:divBdr>
                        <w:top w:val="none" w:sz="0" w:space="0" w:color="auto"/>
                        <w:left w:val="none" w:sz="0" w:space="0" w:color="auto"/>
                        <w:bottom w:val="none" w:sz="0" w:space="0" w:color="auto"/>
                        <w:right w:val="none" w:sz="0" w:space="0" w:color="auto"/>
                      </w:divBdr>
                    </w:div>
                  </w:divsChild>
                </w:div>
                <w:div w:id="2057120043">
                  <w:marLeft w:val="0"/>
                  <w:marRight w:val="0"/>
                  <w:marTop w:val="0"/>
                  <w:marBottom w:val="0"/>
                  <w:divBdr>
                    <w:top w:val="none" w:sz="0" w:space="0" w:color="auto"/>
                    <w:left w:val="none" w:sz="0" w:space="0" w:color="auto"/>
                    <w:bottom w:val="none" w:sz="0" w:space="0" w:color="auto"/>
                    <w:right w:val="none" w:sz="0" w:space="0" w:color="auto"/>
                  </w:divBdr>
                  <w:divsChild>
                    <w:div w:id="189539684">
                      <w:marLeft w:val="0"/>
                      <w:marRight w:val="0"/>
                      <w:marTop w:val="0"/>
                      <w:marBottom w:val="0"/>
                      <w:divBdr>
                        <w:top w:val="none" w:sz="0" w:space="0" w:color="auto"/>
                        <w:left w:val="none" w:sz="0" w:space="0" w:color="auto"/>
                        <w:bottom w:val="none" w:sz="0" w:space="0" w:color="auto"/>
                        <w:right w:val="none" w:sz="0" w:space="0" w:color="auto"/>
                      </w:divBdr>
                    </w:div>
                  </w:divsChild>
                </w:div>
                <w:div w:id="2126347062">
                  <w:marLeft w:val="0"/>
                  <w:marRight w:val="0"/>
                  <w:marTop w:val="0"/>
                  <w:marBottom w:val="0"/>
                  <w:divBdr>
                    <w:top w:val="none" w:sz="0" w:space="0" w:color="auto"/>
                    <w:left w:val="none" w:sz="0" w:space="0" w:color="auto"/>
                    <w:bottom w:val="none" w:sz="0" w:space="0" w:color="auto"/>
                    <w:right w:val="none" w:sz="0" w:space="0" w:color="auto"/>
                  </w:divBdr>
                  <w:divsChild>
                    <w:div w:id="8235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4639">
          <w:marLeft w:val="0"/>
          <w:marRight w:val="0"/>
          <w:marTop w:val="0"/>
          <w:marBottom w:val="0"/>
          <w:divBdr>
            <w:top w:val="none" w:sz="0" w:space="0" w:color="auto"/>
            <w:left w:val="none" w:sz="0" w:space="0" w:color="auto"/>
            <w:bottom w:val="none" w:sz="0" w:space="0" w:color="auto"/>
            <w:right w:val="none" w:sz="0" w:space="0" w:color="auto"/>
          </w:divBdr>
          <w:divsChild>
            <w:div w:id="650132590">
              <w:marLeft w:val="0"/>
              <w:marRight w:val="0"/>
              <w:marTop w:val="0"/>
              <w:marBottom w:val="0"/>
              <w:divBdr>
                <w:top w:val="none" w:sz="0" w:space="0" w:color="auto"/>
                <w:left w:val="none" w:sz="0" w:space="0" w:color="auto"/>
                <w:bottom w:val="none" w:sz="0" w:space="0" w:color="auto"/>
                <w:right w:val="none" w:sz="0" w:space="0" w:color="auto"/>
              </w:divBdr>
            </w:div>
            <w:div w:id="691999858">
              <w:marLeft w:val="0"/>
              <w:marRight w:val="0"/>
              <w:marTop w:val="0"/>
              <w:marBottom w:val="0"/>
              <w:divBdr>
                <w:top w:val="none" w:sz="0" w:space="0" w:color="auto"/>
                <w:left w:val="none" w:sz="0" w:space="0" w:color="auto"/>
                <w:bottom w:val="none" w:sz="0" w:space="0" w:color="auto"/>
                <w:right w:val="none" w:sz="0" w:space="0" w:color="auto"/>
              </w:divBdr>
            </w:div>
            <w:div w:id="1688173934">
              <w:marLeft w:val="0"/>
              <w:marRight w:val="0"/>
              <w:marTop w:val="0"/>
              <w:marBottom w:val="0"/>
              <w:divBdr>
                <w:top w:val="none" w:sz="0" w:space="0" w:color="auto"/>
                <w:left w:val="none" w:sz="0" w:space="0" w:color="auto"/>
                <w:bottom w:val="none" w:sz="0" w:space="0" w:color="auto"/>
                <w:right w:val="none" w:sz="0" w:space="0" w:color="auto"/>
              </w:divBdr>
            </w:div>
            <w:div w:id="1720592506">
              <w:marLeft w:val="0"/>
              <w:marRight w:val="0"/>
              <w:marTop w:val="0"/>
              <w:marBottom w:val="0"/>
              <w:divBdr>
                <w:top w:val="none" w:sz="0" w:space="0" w:color="auto"/>
                <w:left w:val="none" w:sz="0" w:space="0" w:color="auto"/>
                <w:bottom w:val="none" w:sz="0" w:space="0" w:color="auto"/>
                <w:right w:val="none" w:sz="0" w:space="0" w:color="auto"/>
              </w:divBdr>
            </w:div>
            <w:div w:id="1960800345">
              <w:marLeft w:val="0"/>
              <w:marRight w:val="0"/>
              <w:marTop w:val="0"/>
              <w:marBottom w:val="0"/>
              <w:divBdr>
                <w:top w:val="none" w:sz="0" w:space="0" w:color="auto"/>
                <w:left w:val="none" w:sz="0" w:space="0" w:color="auto"/>
                <w:bottom w:val="none" w:sz="0" w:space="0" w:color="auto"/>
                <w:right w:val="none" w:sz="0" w:space="0" w:color="auto"/>
              </w:divBdr>
            </w:div>
          </w:divsChild>
        </w:div>
        <w:div w:id="1055011507">
          <w:marLeft w:val="0"/>
          <w:marRight w:val="0"/>
          <w:marTop w:val="0"/>
          <w:marBottom w:val="0"/>
          <w:divBdr>
            <w:top w:val="none" w:sz="0" w:space="0" w:color="auto"/>
            <w:left w:val="none" w:sz="0" w:space="0" w:color="auto"/>
            <w:bottom w:val="none" w:sz="0" w:space="0" w:color="auto"/>
            <w:right w:val="none" w:sz="0" w:space="0" w:color="auto"/>
          </w:divBdr>
        </w:div>
        <w:div w:id="1177844417">
          <w:marLeft w:val="0"/>
          <w:marRight w:val="0"/>
          <w:marTop w:val="0"/>
          <w:marBottom w:val="0"/>
          <w:divBdr>
            <w:top w:val="none" w:sz="0" w:space="0" w:color="auto"/>
            <w:left w:val="none" w:sz="0" w:space="0" w:color="auto"/>
            <w:bottom w:val="none" w:sz="0" w:space="0" w:color="auto"/>
            <w:right w:val="none" w:sz="0" w:space="0" w:color="auto"/>
          </w:divBdr>
        </w:div>
        <w:div w:id="1229070523">
          <w:marLeft w:val="0"/>
          <w:marRight w:val="0"/>
          <w:marTop w:val="0"/>
          <w:marBottom w:val="0"/>
          <w:divBdr>
            <w:top w:val="none" w:sz="0" w:space="0" w:color="auto"/>
            <w:left w:val="none" w:sz="0" w:space="0" w:color="auto"/>
            <w:bottom w:val="none" w:sz="0" w:space="0" w:color="auto"/>
            <w:right w:val="none" w:sz="0" w:space="0" w:color="auto"/>
          </w:divBdr>
        </w:div>
        <w:div w:id="1285498404">
          <w:marLeft w:val="0"/>
          <w:marRight w:val="0"/>
          <w:marTop w:val="0"/>
          <w:marBottom w:val="0"/>
          <w:divBdr>
            <w:top w:val="none" w:sz="0" w:space="0" w:color="auto"/>
            <w:left w:val="none" w:sz="0" w:space="0" w:color="auto"/>
            <w:bottom w:val="none" w:sz="0" w:space="0" w:color="auto"/>
            <w:right w:val="none" w:sz="0" w:space="0" w:color="auto"/>
          </w:divBdr>
          <w:divsChild>
            <w:div w:id="761101956">
              <w:marLeft w:val="0"/>
              <w:marRight w:val="0"/>
              <w:marTop w:val="0"/>
              <w:marBottom w:val="0"/>
              <w:divBdr>
                <w:top w:val="none" w:sz="0" w:space="0" w:color="auto"/>
                <w:left w:val="none" w:sz="0" w:space="0" w:color="auto"/>
                <w:bottom w:val="none" w:sz="0" w:space="0" w:color="auto"/>
                <w:right w:val="none" w:sz="0" w:space="0" w:color="auto"/>
              </w:divBdr>
            </w:div>
            <w:div w:id="985738739">
              <w:marLeft w:val="0"/>
              <w:marRight w:val="0"/>
              <w:marTop w:val="0"/>
              <w:marBottom w:val="0"/>
              <w:divBdr>
                <w:top w:val="none" w:sz="0" w:space="0" w:color="auto"/>
                <w:left w:val="none" w:sz="0" w:space="0" w:color="auto"/>
                <w:bottom w:val="none" w:sz="0" w:space="0" w:color="auto"/>
                <w:right w:val="none" w:sz="0" w:space="0" w:color="auto"/>
              </w:divBdr>
            </w:div>
            <w:div w:id="1208951301">
              <w:marLeft w:val="0"/>
              <w:marRight w:val="0"/>
              <w:marTop w:val="0"/>
              <w:marBottom w:val="0"/>
              <w:divBdr>
                <w:top w:val="none" w:sz="0" w:space="0" w:color="auto"/>
                <w:left w:val="none" w:sz="0" w:space="0" w:color="auto"/>
                <w:bottom w:val="none" w:sz="0" w:space="0" w:color="auto"/>
                <w:right w:val="none" w:sz="0" w:space="0" w:color="auto"/>
              </w:divBdr>
            </w:div>
            <w:div w:id="1246458770">
              <w:marLeft w:val="0"/>
              <w:marRight w:val="0"/>
              <w:marTop w:val="0"/>
              <w:marBottom w:val="0"/>
              <w:divBdr>
                <w:top w:val="none" w:sz="0" w:space="0" w:color="auto"/>
                <w:left w:val="none" w:sz="0" w:space="0" w:color="auto"/>
                <w:bottom w:val="none" w:sz="0" w:space="0" w:color="auto"/>
                <w:right w:val="none" w:sz="0" w:space="0" w:color="auto"/>
              </w:divBdr>
            </w:div>
            <w:div w:id="1312832214">
              <w:marLeft w:val="0"/>
              <w:marRight w:val="0"/>
              <w:marTop w:val="0"/>
              <w:marBottom w:val="0"/>
              <w:divBdr>
                <w:top w:val="none" w:sz="0" w:space="0" w:color="auto"/>
                <w:left w:val="none" w:sz="0" w:space="0" w:color="auto"/>
                <w:bottom w:val="none" w:sz="0" w:space="0" w:color="auto"/>
                <w:right w:val="none" w:sz="0" w:space="0" w:color="auto"/>
              </w:divBdr>
            </w:div>
          </w:divsChild>
        </w:div>
        <w:div w:id="1481918838">
          <w:marLeft w:val="0"/>
          <w:marRight w:val="0"/>
          <w:marTop w:val="0"/>
          <w:marBottom w:val="0"/>
          <w:divBdr>
            <w:top w:val="none" w:sz="0" w:space="0" w:color="auto"/>
            <w:left w:val="none" w:sz="0" w:space="0" w:color="auto"/>
            <w:bottom w:val="none" w:sz="0" w:space="0" w:color="auto"/>
            <w:right w:val="none" w:sz="0" w:space="0" w:color="auto"/>
          </w:divBdr>
          <w:divsChild>
            <w:div w:id="621347723">
              <w:marLeft w:val="0"/>
              <w:marRight w:val="0"/>
              <w:marTop w:val="0"/>
              <w:marBottom w:val="0"/>
              <w:divBdr>
                <w:top w:val="none" w:sz="0" w:space="0" w:color="auto"/>
                <w:left w:val="none" w:sz="0" w:space="0" w:color="auto"/>
                <w:bottom w:val="none" w:sz="0" w:space="0" w:color="auto"/>
                <w:right w:val="none" w:sz="0" w:space="0" w:color="auto"/>
              </w:divBdr>
            </w:div>
            <w:div w:id="993265486">
              <w:marLeft w:val="0"/>
              <w:marRight w:val="0"/>
              <w:marTop w:val="0"/>
              <w:marBottom w:val="0"/>
              <w:divBdr>
                <w:top w:val="none" w:sz="0" w:space="0" w:color="auto"/>
                <w:left w:val="none" w:sz="0" w:space="0" w:color="auto"/>
                <w:bottom w:val="none" w:sz="0" w:space="0" w:color="auto"/>
                <w:right w:val="none" w:sz="0" w:space="0" w:color="auto"/>
              </w:divBdr>
            </w:div>
            <w:div w:id="1276213922">
              <w:marLeft w:val="0"/>
              <w:marRight w:val="0"/>
              <w:marTop w:val="0"/>
              <w:marBottom w:val="0"/>
              <w:divBdr>
                <w:top w:val="none" w:sz="0" w:space="0" w:color="auto"/>
                <w:left w:val="none" w:sz="0" w:space="0" w:color="auto"/>
                <w:bottom w:val="none" w:sz="0" w:space="0" w:color="auto"/>
                <w:right w:val="none" w:sz="0" w:space="0" w:color="auto"/>
              </w:divBdr>
            </w:div>
            <w:div w:id="1492017412">
              <w:marLeft w:val="0"/>
              <w:marRight w:val="0"/>
              <w:marTop w:val="0"/>
              <w:marBottom w:val="0"/>
              <w:divBdr>
                <w:top w:val="none" w:sz="0" w:space="0" w:color="auto"/>
                <w:left w:val="none" w:sz="0" w:space="0" w:color="auto"/>
                <w:bottom w:val="none" w:sz="0" w:space="0" w:color="auto"/>
                <w:right w:val="none" w:sz="0" w:space="0" w:color="auto"/>
              </w:divBdr>
            </w:div>
            <w:div w:id="1971858647">
              <w:marLeft w:val="0"/>
              <w:marRight w:val="0"/>
              <w:marTop w:val="0"/>
              <w:marBottom w:val="0"/>
              <w:divBdr>
                <w:top w:val="none" w:sz="0" w:space="0" w:color="auto"/>
                <w:left w:val="none" w:sz="0" w:space="0" w:color="auto"/>
                <w:bottom w:val="none" w:sz="0" w:space="0" w:color="auto"/>
                <w:right w:val="none" w:sz="0" w:space="0" w:color="auto"/>
              </w:divBdr>
            </w:div>
          </w:divsChild>
        </w:div>
        <w:div w:id="1633051695">
          <w:marLeft w:val="0"/>
          <w:marRight w:val="0"/>
          <w:marTop w:val="0"/>
          <w:marBottom w:val="0"/>
          <w:divBdr>
            <w:top w:val="none" w:sz="0" w:space="0" w:color="auto"/>
            <w:left w:val="none" w:sz="0" w:space="0" w:color="auto"/>
            <w:bottom w:val="none" w:sz="0" w:space="0" w:color="auto"/>
            <w:right w:val="none" w:sz="0" w:space="0" w:color="auto"/>
          </w:divBdr>
        </w:div>
        <w:div w:id="2098865732">
          <w:marLeft w:val="0"/>
          <w:marRight w:val="0"/>
          <w:marTop w:val="0"/>
          <w:marBottom w:val="0"/>
          <w:divBdr>
            <w:top w:val="none" w:sz="0" w:space="0" w:color="auto"/>
            <w:left w:val="none" w:sz="0" w:space="0" w:color="auto"/>
            <w:bottom w:val="none" w:sz="0" w:space="0" w:color="auto"/>
            <w:right w:val="none" w:sz="0" w:space="0" w:color="auto"/>
          </w:divBdr>
        </w:div>
      </w:divsChild>
    </w:div>
    <w:div w:id="1491603135">
      <w:marLeft w:val="0"/>
      <w:marRight w:val="0"/>
      <w:marTop w:val="0"/>
      <w:marBottom w:val="0"/>
      <w:divBdr>
        <w:top w:val="none" w:sz="0" w:space="0" w:color="auto"/>
        <w:left w:val="none" w:sz="0" w:space="0" w:color="auto"/>
        <w:bottom w:val="none" w:sz="0" w:space="0" w:color="auto"/>
        <w:right w:val="none" w:sz="0" w:space="0" w:color="auto"/>
      </w:divBdr>
    </w:div>
    <w:div w:id="1495609207">
      <w:bodyDiv w:val="1"/>
      <w:marLeft w:val="0"/>
      <w:marRight w:val="0"/>
      <w:marTop w:val="0"/>
      <w:marBottom w:val="0"/>
      <w:divBdr>
        <w:top w:val="none" w:sz="0" w:space="0" w:color="auto"/>
        <w:left w:val="none" w:sz="0" w:space="0" w:color="auto"/>
        <w:bottom w:val="none" w:sz="0" w:space="0" w:color="auto"/>
        <w:right w:val="none" w:sz="0" w:space="0" w:color="auto"/>
      </w:divBdr>
    </w:div>
    <w:div w:id="1501389475">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8829801">
      <w:bodyDiv w:val="1"/>
      <w:marLeft w:val="0"/>
      <w:marRight w:val="0"/>
      <w:marTop w:val="0"/>
      <w:marBottom w:val="0"/>
      <w:divBdr>
        <w:top w:val="none" w:sz="0" w:space="0" w:color="auto"/>
        <w:left w:val="none" w:sz="0" w:space="0" w:color="auto"/>
        <w:bottom w:val="none" w:sz="0" w:space="0" w:color="auto"/>
        <w:right w:val="none" w:sz="0" w:space="0" w:color="auto"/>
      </w:divBdr>
    </w:div>
    <w:div w:id="1532036226">
      <w:bodyDiv w:val="1"/>
      <w:marLeft w:val="0"/>
      <w:marRight w:val="0"/>
      <w:marTop w:val="0"/>
      <w:marBottom w:val="0"/>
      <w:divBdr>
        <w:top w:val="none" w:sz="0" w:space="0" w:color="auto"/>
        <w:left w:val="none" w:sz="0" w:space="0" w:color="auto"/>
        <w:bottom w:val="none" w:sz="0" w:space="0" w:color="auto"/>
        <w:right w:val="none" w:sz="0" w:space="0" w:color="auto"/>
      </w:divBdr>
    </w:div>
    <w:div w:id="1533297823">
      <w:bodyDiv w:val="1"/>
      <w:marLeft w:val="0"/>
      <w:marRight w:val="0"/>
      <w:marTop w:val="0"/>
      <w:marBottom w:val="0"/>
      <w:divBdr>
        <w:top w:val="none" w:sz="0" w:space="0" w:color="auto"/>
        <w:left w:val="none" w:sz="0" w:space="0" w:color="auto"/>
        <w:bottom w:val="none" w:sz="0" w:space="0" w:color="auto"/>
        <w:right w:val="none" w:sz="0" w:space="0" w:color="auto"/>
      </w:divBdr>
    </w:div>
    <w:div w:id="1533415714">
      <w:bodyDiv w:val="1"/>
      <w:marLeft w:val="0"/>
      <w:marRight w:val="0"/>
      <w:marTop w:val="0"/>
      <w:marBottom w:val="0"/>
      <w:divBdr>
        <w:top w:val="none" w:sz="0" w:space="0" w:color="auto"/>
        <w:left w:val="none" w:sz="0" w:space="0" w:color="auto"/>
        <w:bottom w:val="none" w:sz="0" w:space="0" w:color="auto"/>
        <w:right w:val="none" w:sz="0" w:space="0" w:color="auto"/>
      </w:divBdr>
    </w:div>
    <w:div w:id="1535456921">
      <w:marLeft w:val="0"/>
      <w:marRight w:val="0"/>
      <w:marTop w:val="0"/>
      <w:marBottom w:val="0"/>
      <w:divBdr>
        <w:top w:val="none" w:sz="0" w:space="0" w:color="auto"/>
        <w:left w:val="none" w:sz="0" w:space="0" w:color="auto"/>
        <w:bottom w:val="none" w:sz="0" w:space="0" w:color="auto"/>
        <w:right w:val="none" w:sz="0" w:space="0" w:color="auto"/>
      </w:divBdr>
      <w:divsChild>
        <w:div w:id="365953607">
          <w:marLeft w:val="0"/>
          <w:marRight w:val="0"/>
          <w:marTop w:val="0"/>
          <w:marBottom w:val="0"/>
          <w:divBdr>
            <w:top w:val="none" w:sz="0" w:space="0" w:color="auto"/>
            <w:left w:val="none" w:sz="0" w:space="0" w:color="auto"/>
            <w:bottom w:val="none" w:sz="0" w:space="0" w:color="auto"/>
            <w:right w:val="none" w:sz="0" w:space="0" w:color="auto"/>
          </w:divBdr>
        </w:div>
      </w:divsChild>
    </w:div>
    <w:div w:id="1552771522">
      <w:bodyDiv w:val="1"/>
      <w:marLeft w:val="0"/>
      <w:marRight w:val="0"/>
      <w:marTop w:val="0"/>
      <w:marBottom w:val="0"/>
      <w:divBdr>
        <w:top w:val="none" w:sz="0" w:space="0" w:color="auto"/>
        <w:left w:val="none" w:sz="0" w:space="0" w:color="auto"/>
        <w:bottom w:val="none" w:sz="0" w:space="0" w:color="auto"/>
        <w:right w:val="none" w:sz="0" w:space="0" w:color="auto"/>
      </w:divBdr>
    </w:div>
    <w:div w:id="1557350033">
      <w:bodyDiv w:val="1"/>
      <w:marLeft w:val="0"/>
      <w:marRight w:val="0"/>
      <w:marTop w:val="0"/>
      <w:marBottom w:val="0"/>
      <w:divBdr>
        <w:top w:val="none" w:sz="0" w:space="0" w:color="auto"/>
        <w:left w:val="none" w:sz="0" w:space="0" w:color="auto"/>
        <w:bottom w:val="none" w:sz="0" w:space="0" w:color="auto"/>
        <w:right w:val="none" w:sz="0" w:space="0" w:color="auto"/>
      </w:divBdr>
    </w:div>
    <w:div w:id="1563566533">
      <w:bodyDiv w:val="1"/>
      <w:marLeft w:val="0"/>
      <w:marRight w:val="0"/>
      <w:marTop w:val="0"/>
      <w:marBottom w:val="0"/>
      <w:divBdr>
        <w:top w:val="none" w:sz="0" w:space="0" w:color="auto"/>
        <w:left w:val="none" w:sz="0" w:space="0" w:color="auto"/>
        <w:bottom w:val="none" w:sz="0" w:space="0" w:color="auto"/>
        <w:right w:val="none" w:sz="0" w:space="0" w:color="auto"/>
      </w:divBdr>
    </w:div>
    <w:div w:id="1568758989">
      <w:bodyDiv w:val="1"/>
      <w:marLeft w:val="0"/>
      <w:marRight w:val="0"/>
      <w:marTop w:val="0"/>
      <w:marBottom w:val="0"/>
      <w:divBdr>
        <w:top w:val="none" w:sz="0" w:space="0" w:color="auto"/>
        <w:left w:val="none" w:sz="0" w:space="0" w:color="auto"/>
        <w:bottom w:val="none" w:sz="0" w:space="0" w:color="auto"/>
        <w:right w:val="none" w:sz="0" w:space="0" w:color="auto"/>
      </w:divBdr>
    </w:div>
    <w:div w:id="1573078641">
      <w:bodyDiv w:val="1"/>
      <w:marLeft w:val="0"/>
      <w:marRight w:val="0"/>
      <w:marTop w:val="0"/>
      <w:marBottom w:val="0"/>
      <w:divBdr>
        <w:top w:val="none" w:sz="0" w:space="0" w:color="auto"/>
        <w:left w:val="none" w:sz="0" w:space="0" w:color="auto"/>
        <w:bottom w:val="none" w:sz="0" w:space="0" w:color="auto"/>
        <w:right w:val="none" w:sz="0" w:space="0" w:color="auto"/>
      </w:divBdr>
    </w:div>
    <w:div w:id="1577284512">
      <w:bodyDiv w:val="1"/>
      <w:marLeft w:val="0"/>
      <w:marRight w:val="0"/>
      <w:marTop w:val="0"/>
      <w:marBottom w:val="0"/>
      <w:divBdr>
        <w:top w:val="none" w:sz="0" w:space="0" w:color="auto"/>
        <w:left w:val="none" w:sz="0" w:space="0" w:color="auto"/>
        <w:bottom w:val="none" w:sz="0" w:space="0" w:color="auto"/>
        <w:right w:val="none" w:sz="0" w:space="0" w:color="auto"/>
      </w:divBdr>
    </w:div>
    <w:div w:id="1624580052">
      <w:bodyDiv w:val="1"/>
      <w:marLeft w:val="0"/>
      <w:marRight w:val="0"/>
      <w:marTop w:val="0"/>
      <w:marBottom w:val="0"/>
      <w:divBdr>
        <w:top w:val="none" w:sz="0" w:space="0" w:color="auto"/>
        <w:left w:val="none" w:sz="0" w:space="0" w:color="auto"/>
        <w:bottom w:val="none" w:sz="0" w:space="0" w:color="auto"/>
        <w:right w:val="none" w:sz="0" w:space="0" w:color="auto"/>
      </w:divBdr>
    </w:div>
    <w:div w:id="1634825420">
      <w:bodyDiv w:val="1"/>
      <w:marLeft w:val="0"/>
      <w:marRight w:val="0"/>
      <w:marTop w:val="0"/>
      <w:marBottom w:val="0"/>
      <w:divBdr>
        <w:top w:val="none" w:sz="0" w:space="0" w:color="auto"/>
        <w:left w:val="none" w:sz="0" w:space="0" w:color="auto"/>
        <w:bottom w:val="none" w:sz="0" w:space="0" w:color="auto"/>
        <w:right w:val="none" w:sz="0" w:space="0" w:color="auto"/>
      </w:divBdr>
    </w:div>
    <w:div w:id="1638296565">
      <w:bodyDiv w:val="1"/>
      <w:marLeft w:val="0"/>
      <w:marRight w:val="0"/>
      <w:marTop w:val="0"/>
      <w:marBottom w:val="0"/>
      <w:divBdr>
        <w:top w:val="none" w:sz="0" w:space="0" w:color="auto"/>
        <w:left w:val="none" w:sz="0" w:space="0" w:color="auto"/>
        <w:bottom w:val="none" w:sz="0" w:space="0" w:color="auto"/>
        <w:right w:val="none" w:sz="0" w:space="0" w:color="auto"/>
      </w:divBdr>
    </w:div>
    <w:div w:id="1649048298">
      <w:bodyDiv w:val="1"/>
      <w:marLeft w:val="0"/>
      <w:marRight w:val="0"/>
      <w:marTop w:val="0"/>
      <w:marBottom w:val="0"/>
      <w:divBdr>
        <w:top w:val="none" w:sz="0" w:space="0" w:color="auto"/>
        <w:left w:val="none" w:sz="0" w:space="0" w:color="auto"/>
        <w:bottom w:val="none" w:sz="0" w:space="0" w:color="auto"/>
        <w:right w:val="none" w:sz="0" w:space="0" w:color="auto"/>
      </w:divBdr>
    </w:div>
    <w:div w:id="1650020151">
      <w:bodyDiv w:val="1"/>
      <w:marLeft w:val="0"/>
      <w:marRight w:val="0"/>
      <w:marTop w:val="0"/>
      <w:marBottom w:val="0"/>
      <w:divBdr>
        <w:top w:val="none" w:sz="0" w:space="0" w:color="auto"/>
        <w:left w:val="none" w:sz="0" w:space="0" w:color="auto"/>
        <w:bottom w:val="none" w:sz="0" w:space="0" w:color="auto"/>
        <w:right w:val="none" w:sz="0" w:space="0" w:color="auto"/>
      </w:divBdr>
    </w:div>
    <w:div w:id="1653679421">
      <w:bodyDiv w:val="1"/>
      <w:marLeft w:val="0"/>
      <w:marRight w:val="0"/>
      <w:marTop w:val="0"/>
      <w:marBottom w:val="0"/>
      <w:divBdr>
        <w:top w:val="none" w:sz="0" w:space="0" w:color="auto"/>
        <w:left w:val="none" w:sz="0" w:space="0" w:color="auto"/>
        <w:bottom w:val="none" w:sz="0" w:space="0" w:color="auto"/>
        <w:right w:val="none" w:sz="0" w:space="0" w:color="auto"/>
      </w:divBdr>
    </w:div>
    <w:div w:id="1680353093">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693722807">
      <w:marLeft w:val="0"/>
      <w:marRight w:val="0"/>
      <w:marTop w:val="0"/>
      <w:marBottom w:val="0"/>
      <w:divBdr>
        <w:top w:val="none" w:sz="0" w:space="0" w:color="auto"/>
        <w:left w:val="none" w:sz="0" w:space="0" w:color="auto"/>
        <w:bottom w:val="none" w:sz="0" w:space="0" w:color="auto"/>
        <w:right w:val="none" w:sz="0" w:space="0" w:color="auto"/>
      </w:divBdr>
      <w:divsChild>
        <w:div w:id="81996235">
          <w:marLeft w:val="0"/>
          <w:marRight w:val="0"/>
          <w:marTop w:val="0"/>
          <w:marBottom w:val="0"/>
          <w:divBdr>
            <w:top w:val="none" w:sz="0" w:space="0" w:color="auto"/>
            <w:left w:val="none" w:sz="0" w:space="0" w:color="auto"/>
            <w:bottom w:val="none" w:sz="0" w:space="0" w:color="auto"/>
            <w:right w:val="none" w:sz="0" w:space="0" w:color="auto"/>
          </w:divBdr>
        </w:div>
      </w:divsChild>
    </w:div>
    <w:div w:id="1711875332">
      <w:bodyDiv w:val="1"/>
      <w:marLeft w:val="0"/>
      <w:marRight w:val="0"/>
      <w:marTop w:val="0"/>
      <w:marBottom w:val="0"/>
      <w:divBdr>
        <w:top w:val="none" w:sz="0" w:space="0" w:color="auto"/>
        <w:left w:val="none" w:sz="0" w:space="0" w:color="auto"/>
        <w:bottom w:val="none" w:sz="0" w:space="0" w:color="auto"/>
        <w:right w:val="none" w:sz="0" w:space="0" w:color="auto"/>
      </w:divBdr>
    </w:div>
    <w:div w:id="1719357911">
      <w:marLeft w:val="0"/>
      <w:marRight w:val="0"/>
      <w:marTop w:val="0"/>
      <w:marBottom w:val="0"/>
      <w:divBdr>
        <w:top w:val="none" w:sz="0" w:space="0" w:color="auto"/>
        <w:left w:val="none" w:sz="0" w:space="0" w:color="auto"/>
        <w:bottom w:val="none" w:sz="0" w:space="0" w:color="auto"/>
        <w:right w:val="none" w:sz="0" w:space="0" w:color="auto"/>
      </w:divBdr>
    </w:div>
    <w:div w:id="1719889542">
      <w:bodyDiv w:val="1"/>
      <w:marLeft w:val="0"/>
      <w:marRight w:val="0"/>
      <w:marTop w:val="0"/>
      <w:marBottom w:val="0"/>
      <w:divBdr>
        <w:top w:val="none" w:sz="0" w:space="0" w:color="auto"/>
        <w:left w:val="none" w:sz="0" w:space="0" w:color="auto"/>
        <w:bottom w:val="none" w:sz="0" w:space="0" w:color="auto"/>
        <w:right w:val="none" w:sz="0" w:space="0" w:color="auto"/>
      </w:divBdr>
    </w:div>
    <w:div w:id="1735423689">
      <w:marLeft w:val="0"/>
      <w:marRight w:val="0"/>
      <w:marTop w:val="0"/>
      <w:marBottom w:val="0"/>
      <w:divBdr>
        <w:top w:val="none" w:sz="0" w:space="0" w:color="auto"/>
        <w:left w:val="none" w:sz="0" w:space="0" w:color="auto"/>
        <w:bottom w:val="none" w:sz="0" w:space="0" w:color="auto"/>
        <w:right w:val="none" w:sz="0" w:space="0" w:color="auto"/>
      </w:divBdr>
    </w:div>
    <w:div w:id="1735733160">
      <w:marLeft w:val="0"/>
      <w:marRight w:val="0"/>
      <w:marTop w:val="0"/>
      <w:marBottom w:val="0"/>
      <w:divBdr>
        <w:top w:val="none" w:sz="0" w:space="0" w:color="auto"/>
        <w:left w:val="none" w:sz="0" w:space="0" w:color="auto"/>
        <w:bottom w:val="none" w:sz="0" w:space="0" w:color="auto"/>
        <w:right w:val="none" w:sz="0" w:space="0" w:color="auto"/>
      </w:divBdr>
      <w:divsChild>
        <w:div w:id="893348731">
          <w:marLeft w:val="0"/>
          <w:marRight w:val="0"/>
          <w:marTop w:val="0"/>
          <w:marBottom w:val="0"/>
          <w:divBdr>
            <w:top w:val="none" w:sz="0" w:space="0" w:color="auto"/>
            <w:left w:val="none" w:sz="0" w:space="0" w:color="auto"/>
            <w:bottom w:val="none" w:sz="0" w:space="0" w:color="auto"/>
            <w:right w:val="none" w:sz="0" w:space="0" w:color="auto"/>
          </w:divBdr>
        </w:div>
      </w:divsChild>
    </w:div>
    <w:div w:id="1736657063">
      <w:bodyDiv w:val="1"/>
      <w:marLeft w:val="0"/>
      <w:marRight w:val="0"/>
      <w:marTop w:val="0"/>
      <w:marBottom w:val="0"/>
      <w:divBdr>
        <w:top w:val="none" w:sz="0" w:space="0" w:color="auto"/>
        <w:left w:val="none" w:sz="0" w:space="0" w:color="auto"/>
        <w:bottom w:val="none" w:sz="0" w:space="0" w:color="auto"/>
        <w:right w:val="none" w:sz="0" w:space="0" w:color="auto"/>
      </w:divBdr>
    </w:div>
    <w:div w:id="1743335808">
      <w:bodyDiv w:val="1"/>
      <w:marLeft w:val="0"/>
      <w:marRight w:val="0"/>
      <w:marTop w:val="0"/>
      <w:marBottom w:val="0"/>
      <w:divBdr>
        <w:top w:val="none" w:sz="0" w:space="0" w:color="auto"/>
        <w:left w:val="none" w:sz="0" w:space="0" w:color="auto"/>
        <w:bottom w:val="none" w:sz="0" w:space="0" w:color="auto"/>
        <w:right w:val="none" w:sz="0" w:space="0" w:color="auto"/>
      </w:divBdr>
    </w:div>
    <w:div w:id="1753700234">
      <w:bodyDiv w:val="1"/>
      <w:marLeft w:val="0"/>
      <w:marRight w:val="0"/>
      <w:marTop w:val="0"/>
      <w:marBottom w:val="0"/>
      <w:divBdr>
        <w:top w:val="none" w:sz="0" w:space="0" w:color="auto"/>
        <w:left w:val="none" w:sz="0" w:space="0" w:color="auto"/>
        <w:bottom w:val="none" w:sz="0" w:space="0" w:color="auto"/>
        <w:right w:val="none" w:sz="0" w:space="0" w:color="auto"/>
      </w:divBdr>
    </w:div>
    <w:div w:id="1754355290">
      <w:bodyDiv w:val="1"/>
      <w:marLeft w:val="0"/>
      <w:marRight w:val="0"/>
      <w:marTop w:val="0"/>
      <w:marBottom w:val="0"/>
      <w:divBdr>
        <w:top w:val="none" w:sz="0" w:space="0" w:color="auto"/>
        <w:left w:val="none" w:sz="0" w:space="0" w:color="auto"/>
        <w:bottom w:val="none" w:sz="0" w:space="0" w:color="auto"/>
        <w:right w:val="none" w:sz="0" w:space="0" w:color="auto"/>
      </w:divBdr>
    </w:div>
    <w:div w:id="1771001559">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79251956">
      <w:marLeft w:val="0"/>
      <w:marRight w:val="0"/>
      <w:marTop w:val="0"/>
      <w:marBottom w:val="0"/>
      <w:divBdr>
        <w:top w:val="none" w:sz="0" w:space="0" w:color="auto"/>
        <w:left w:val="none" w:sz="0" w:space="0" w:color="auto"/>
        <w:bottom w:val="none" w:sz="0" w:space="0" w:color="auto"/>
        <w:right w:val="none" w:sz="0" w:space="0" w:color="auto"/>
      </w:divBdr>
      <w:divsChild>
        <w:div w:id="2109885788">
          <w:marLeft w:val="0"/>
          <w:marRight w:val="0"/>
          <w:marTop w:val="0"/>
          <w:marBottom w:val="0"/>
          <w:divBdr>
            <w:top w:val="none" w:sz="0" w:space="0" w:color="auto"/>
            <w:left w:val="none" w:sz="0" w:space="0" w:color="auto"/>
            <w:bottom w:val="none" w:sz="0" w:space="0" w:color="auto"/>
            <w:right w:val="none" w:sz="0" w:space="0" w:color="auto"/>
          </w:divBdr>
        </w:div>
      </w:divsChild>
    </w:div>
    <w:div w:id="1794976946">
      <w:bodyDiv w:val="1"/>
      <w:marLeft w:val="0"/>
      <w:marRight w:val="0"/>
      <w:marTop w:val="0"/>
      <w:marBottom w:val="0"/>
      <w:divBdr>
        <w:top w:val="none" w:sz="0" w:space="0" w:color="auto"/>
        <w:left w:val="none" w:sz="0" w:space="0" w:color="auto"/>
        <w:bottom w:val="none" w:sz="0" w:space="0" w:color="auto"/>
        <w:right w:val="none" w:sz="0" w:space="0" w:color="auto"/>
      </w:divBdr>
    </w:div>
    <w:div w:id="1813059566">
      <w:marLeft w:val="0"/>
      <w:marRight w:val="0"/>
      <w:marTop w:val="0"/>
      <w:marBottom w:val="0"/>
      <w:divBdr>
        <w:top w:val="none" w:sz="0" w:space="0" w:color="auto"/>
        <w:left w:val="none" w:sz="0" w:space="0" w:color="auto"/>
        <w:bottom w:val="none" w:sz="0" w:space="0" w:color="auto"/>
        <w:right w:val="none" w:sz="0" w:space="0" w:color="auto"/>
      </w:divBdr>
      <w:divsChild>
        <w:div w:id="1012610575">
          <w:marLeft w:val="0"/>
          <w:marRight w:val="0"/>
          <w:marTop w:val="0"/>
          <w:marBottom w:val="0"/>
          <w:divBdr>
            <w:top w:val="none" w:sz="0" w:space="0" w:color="auto"/>
            <w:left w:val="none" w:sz="0" w:space="0" w:color="auto"/>
            <w:bottom w:val="none" w:sz="0" w:space="0" w:color="auto"/>
            <w:right w:val="none" w:sz="0" w:space="0" w:color="auto"/>
          </w:divBdr>
        </w:div>
      </w:divsChild>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27817630">
      <w:bodyDiv w:val="1"/>
      <w:marLeft w:val="0"/>
      <w:marRight w:val="0"/>
      <w:marTop w:val="0"/>
      <w:marBottom w:val="0"/>
      <w:divBdr>
        <w:top w:val="none" w:sz="0" w:space="0" w:color="auto"/>
        <w:left w:val="none" w:sz="0" w:space="0" w:color="auto"/>
        <w:bottom w:val="none" w:sz="0" w:space="0" w:color="auto"/>
        <w:right w:val="none" w:sz="0" w:space="0" w:color="auto"/>
      </w:divBdr>
    </w:div>
    <w:div w:id="1828472451">
      <w:bodyDiv w:val="1"/>
      <w:marLeft w:val="0"/>
      <w:marRight w:val="0"/>
      <w:marTop w:val="0"/>
      <w:marBottom w:val="0"/>
      <w:divBdr>
        <w:top w:val="none" w:sz="0" w:space="0" w:color="auto"/>
        <w:left w:val="none" w:sz="0" w:space="0" w:color="auto"/>
        <w:bottom w:val="none" w:sz="0" w:space="0" w:color="auto"/>
        <w:right w:val="none" w:sz="0" w:space="0" w:color="auto"/>
      </w:divBdr>
    </w:div>
    <w:div w:id="1845971700">
      <w:bodyDiv w:val="1"/>
      <w:marLeft w:val="0"/>
      <w:marRight w:val="0"/>
      <w:marTop w:val="0"/>
      <w:marBottom w:val="0"/>
      <w:divBdr>
        <w:top w:val="none" w:sz="0" w:space="0" w:color="auto"/>
        <w:left w:val="none" w:sz="0" w:space="0" w:color="auto"/>
        <w:bottom w:val="none" w:sz="0" w:space="0" w:color="auto"/>
        <w:right w:val="none" w:sz="0" w:space="0" w:color="auto"/>
      </w:divBdr>
      <w:divsChild>
        <w:div w:id="77214073">
          <w:marLeft w:val="0"/>
          <w:marRight w:val="0"/>
          <w:marTop w:val="0"/>
          <w:marBottom w:val="0"/>
          <w:divBdr>
            <w:top w:val="none" w:sz="0" w:space="0" w:color="auto"/>
            <w:left w:val="none" w:sz="0" w:space="0" w:color="auto"/>
            <w:bottom w:val="none" w:sz="0" w:space="0" w:color="auto"/>
            <w:right w:val="none" w:sz="0" w:space="0" w:color="auto"/>
          </w:divBdr>
        </w:div>
        <w:div w:id="950893794">
          <w:marLeft w:val="0"/>
          <w:marRight w:val="0"/>
          <w:marTop w:val="0"/>
          <w:marBottom w:val="0"/>
          <w:divBdr>
            <w:top w:val="none" w:sz="0" w:space="0" w:color="auto"/>
            <w:left w:val="none" w:sz="0" w:space="0" w:color="auto"/>
            <w:bottom w:val="none" w:sz="0" w:space="0" w:color="auto"/>
            <w:right w:val="none" w:sz="0" w:space="0" w:color="auto"/>
          </w:divBdr>
        </w:div>
      </w:divsChild>
    </w:div>
    <w:div w:id="1849055424">
      <w:marLeft w:val="0"/>
      <w:marRight w:val="0"/>
      <w:marTop w:val="0"/>
      <w:marBottom w:val="0"/>
      <w:divBdr>
        <w:top w:val="none" w:sz="0" w:space="0" w:color="auto"/>
        <w:left w:val="none" w:sz="0" w:space="0" w:color="auto"/>
        <w:bottom w:val="none" w:sz="0" w:space="0" w:color="auto"/>
        <w:right w:val="none" w:sz="0" w:space="0" w:color="auto"/>
      </w:divBdr>
      <w:divsChild>
        <w:div w:id="1811897113">
          <w:marLeft w:val="0"/>
          <w:marRight w:val="0"/>
          <w:marTop w:val="0"/>
          <w:marBottom w:val="0"/>
          <w:divBdr>
            <w:top w:val="none" w:sz="0" w:space="0" w:color="auto"/>
            <w:left w:val="none" w:sz="0" w:space="0" w:color="auto"/>
            <w:bottom w:val="none" w:sz="0" w:space="0" w:color="auto"/>
            <w:right w:val="none" w:sz="0" w:space="0" w:color="auto"/>
          </w:divBdr>
        </w:div>
      </w:divsChild>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874071252">
      <w:bodyDiv w:val="1"/>
      <w:marLeft w:val="0"/>
      <w:marRight w:val="0"/>
      <w:marTop w:val="0"/>
      <w:marBottom w:val="0"/>
      <w:divBdr>
        <w:top w:val="none" w:sz="0" w:space="0" w:color="auto"/>
        <w:left w:val="none" w:sz="0" w:space="0" w:color="auto"/>
        <w:bottom w:val="none" w:sz="0" w:space="0" w:color="auto"/>
        <w:right w:val="none" w:sz="0" w:space="0" w:color="auto"/>
      </w:divBdr>
    </w:div>
    <w:div w:id="1877307070">
      <w:bodyDiv w:val="1"/>
      <w:marLeft w:val="0"/>
      <w:marRight w:val="0"/>
      <w:marTop w:val="0"/>
      <w:marBottom w:val="0"/>
      <w:divBdr>
        <w:top w:val="none" w:sz="0" w:space="0" w:color="auto"/>
        <w:left w:val="none" w:sz="0" w:space="0" w:color="auto"/>
        <w:bottom w:val="none" w:sz="0" w:space="0" w:color="auto"/>
        <w:right w:val="none" w:sz="0" w:space="0" w:color="auto"/>
      </w:divBdr>
    </w:div>
    <w:div w:id="1887718681">
      <w:bodyDiv w:val="1"/>
      <w:marLeft w:val="0"/>
      <w:marRight w:val="0"/>
      <w:marTop w:val="0"/>
      <w:marBottom w:val="0"/>
      <w:divBdr>
        <w:top w:val="none" w:sz="0" w:space="0" w:color="auto"/>
        <w:left w:val="none" w:sz="0" w:space="0" w:color="auto"/>
        <w:bottom w:val="none" w:sz="0" w:space="0" w:color="auto"/>
        <w:right w:val="none" w:sz="0" w:space="0" w:color="auto"/>
      </w:divBdr>
    </w:div>
    <w:div w:id="1895004571">
      <w:bodyDiv w:val="1"/>
      <w:marLeft w:val="0"/>
      <w:marRight w:val="0"/>
      <w:marTop w:val="0"/>
      <w:marBottom w:val="0"/>
      <w:divBdr>
        <w:top w:val="none" w:sz="0" w:space="0" w:color="auto"/>
        <w:left w:val="none" w:sz="0" w:space="0" w:color="auto"/>
        <w:bottom w:val="none" w:sz="0" w:space="0" w:color="auto"/>
        <w:right w:val="none" w:sz="0" w:space="0" w:color="auto"/>
      </w:divBdr>
      <w:divsChild>
        <w:div w:id="458837952">
          <w:marLeft w:val="0"/>
          <w:marRight w:val="0"/>
          <w:marTop w:val="0"/>
          <w:marBottom w:val="0"/>
          <w:divBdr>
            <w:top w:val="none" w:sz="0" w:space="0" w:color="auto"/>
            <w:left w:val="none" w:sz="0" w:space="0" w:color="auto"/>
            <w:bottom w:val="none" w:sz="0" w:space="0" w:color="auto"/>
            <w:right w:val="none" w:sz="0" w:space="0" w:color="auto"/>
          </w:divBdr>
        </w:div>
        <w:div w:id="660734374">
          <w:marLeft w:val="0"/>
          <w:marRight w:val="0"/>
          <w:marTop w:val="0"/>
          <w:marBottom w:val="0"/>
          <w:divBdr>
            <w:top w:val="none" w:sz="0" w:space="0" w:color="auto"/>
            <w:left w:val="none" w:sz="0" w:space="0" w:color="auto"/>
            <w:bottom w:val="none" w:sz="0" w:space="0" w:color="auto"/>
            <w:right w:val="none" w:sz="0" w:space="0" w:color="auto"/>
          </w:divBdr>
        </w:div>
        <w:div w:id="878709546">
          <w:marLeft w:val="0"/>
          <w:marRight w:val="0"/>
          <w:marTop w:val="0"/>
          <w:marBottom w:val="0"/>
          <w:divBdr>
            <w:top w:val="none" w:sz="0" w:space="0" w:color="auto"/>
            <w:left w:val="none" w:sz="0" w:space="0" w:color="auto"/>
            <w:bottom w:val="none" w:sz="0" w:space="0" w:color="auto"/>
            <w:right w:val="none" w:sz="0" w:space="0" w:color="auto"/>
          </w:divBdr>
        </w:div>
        <w:div w:id="1100419216">
          <w:marLeft w:val="0"/>
          <w:marRight w:val="0"/>
          <w:marTop w:val="0"/>
          <w:marBottom w:val="0"/>
          <w:divBdr>
            <w:top w:val="none" w:sz="0" w:space="0" w:color="auto"/>
            <w:left w:val="none" w:sz="0" w:space="0" w:color="auto"/>
            <w:bottom w:val="none" w:sz="0" w:space="0" w:color="auto"/>
            <w:right w:val="none" w:sz="0" w:space="0" w:color="auto"/>
          </w:divBdr>
        </w:div>
        <w:div w:id="1313757787">
          <w:marLeft w:val="0"/>
          <w:marRight w:val="0"/>
          <w:marTop w:val="0"/>
          <w:marBottom w:val="0"/>
          <w:divBdr>
            <w:top w:val="none" w:sz="0" w:space="0" w:color="auto"/>
            <w:left w:val="none" w:sz="0" w:space="0" w:color="auto"/>
            <w:bottom w:val="none" w:sz="0" w:space="0" w:color="auto"/>
            <w:right w:val="none" w:sz="0" w:space="0" w:color="auto"/>
          </w:divBdr>
        </w:div>
      </w:divsChild>
    </w:div>
    <w:div w:id="1904246607">
      <w:bodyDiv w:val="1"/>
      <w:marLeft w:val="0"/>
      <w:marRight w:val="0"/>
      <w:marTop w:val="0"/>
      <w:marBottom w:val="0"/>
      <w:divBdr>
        <w:top w:val="none" w:sz="0" w:space="0" w:color="auto"/>
        <w:left w:val="none" w:sz="0" w:space="0" w:color="auto"/>
        <w:bottom w:val="none" w:sz="0" w:space="0" w:color="auto"/>
        <w:right w:val="none" w:sz="0" w:space="0" w:color="auto"/>
      </w:divBdr>
      <w:divsChild>
        <w:div w:id="904991079">
          <w:marLeft w:val="0"/>
          <w:marRight w:val="0"/>
          <w:marTop w:val="0"/>
          <w:marBottom w:val="0"/>
          <w:divBdr>
            <w:top w:val="none" w:sz="0" w:space="0" w:color="auto"/>
            <w:left w:val="none" w:sz="0" w:space="0" w:color="auto"/>
            <w:bottom w:val="none" w:sz="0" w:space="0" w:color="auto"/>
            <w:right w:val="none" w:sz="0" w:space="0" w:color="auto"/>
          </w:divBdr>
        </w:div>
        <w:div w:id="1260066790">
          <w:marLeft w:val="0"/>
          <w:marRight w:val="0"/>
          <w:marTop w:val="0"/>
          <w:marBottom w:val="0"/>
          <w:divBdr>
            <w:top w:val="none" w:sz="0" w:space="0" w:color="auto"/>
            <w:left w:val="none" w:sz="0" w:space="0" w:color="auto"/>
            <w:bottom w:val="none" w:sz="0" w:space="0" w:color="auto"/>
            <w:right w:val="none" w:sz="0" w:space="0" w:color="auto"/>
          </w:divBdr>
          <w:divsChild>
            <w:div w:id="2015841280">
              <w:marLeft w:val="0"/>
              <w:marRight w:val="0"/>
              <w:marTop w:val="27"/>
              <w:marBottom w:val="27"/>
              <w:divBdr>
                <w:top w:val="none" w:sz="0" w:space="0" w:color="auto"/>
                <w:left w:val="none" w:sz="0" w:space="0" w:color="auto"/>
                <w:bottom w:val="none" w:sz="0" w:space="0" w:color="auto"/>
                <w:right w:val="none" w:sz="0" w:space="0" w:color="auto"/>
              </w:divBdr>
              <w:divsChild>
                <w:div w:id="104737264">
                  <w:marLeft w:val="0"/>
                  <w:marRight w:val="0"/>
                  <w:marTop w:val="0"/>
                  <w:marBottom w:val="0"/>
                  <w:divBdr>
                    <w:top w:val="none" w:sz="0" w:space="0" w:color="auto"/>
                    <w:left w:val="none" w:sz="0" w:space="0" w:color="auto"/>
                    <w:bottom w:val="none" w:sz="0" w:space="0" w:color="auto"/>
                    <w:right w:val="none" w:sz="0" w:space="0" w:color="auto"/>
                  </w:divBdr>
                  <w:divsChild>
                    <w:div w:id="49548529">
                      <w:marLeft w:val="0"/>
                      <w:marRight w:val="0"/>
                      <w:marTop w:val="0"/>
                      <w:marBottom w:val="0"/>
                      <w:divBdr>
                        <w:top w:val="none" w:sz="0" w:space="0" w:color="auto"/>
                        <w:left w:val="none" w:sz="0" w:space="0" w:color="auto"/>
                        <w:bottom w:val="none" w:sz="0" w:space="0" w:color="auto"/>
                        <w:right w:val="none" w:sz="0" w:space="0" w:color="auto"/>
                      </w:divBdr>
                    </w:div>
                  </w:divsChild>
                </w:div>
                <w:div w:id="109714891">
                  <w:marLeft w:val="0"/>
                  <w:marRight w:val="0"/>
                  <w:marTop w:val="0"/>
                  <w:marBottom w:val="0"/>
                  <w:divBdr>
                    <w:top w:val="none" w:sz="0" w:space="0" w:color="auto"/>
                    <w:left w:val="none" w:sz="0" w:space="0" w:color="auto"/>
                    <w:bottom w:val="none" w:sz="0" w:space="0" w:color="auto"/>
                    <w:right w:val="none" w:sz="0" w:space="0" w:color="auto"/>
                  </w:divBdr>
                  <w:divsChild>
                    <w:div w:id="1233470822">
                      <w:marLeft w:val="0"/>
                      <w:marRight w:val="0"/>
                      <w:marTop w:val="0"/>
                      <w:marBottom w:val="0"/>
                      <w:divBdr>
                        <w:top w:val="none" w:sz="0" w:space="0" w:color="auto"/>
                        <w:left w:val="none" w:sz="0" w:space="0" w:color="auto"/>
                        <w:bottom w:val="none" w:sz="0" w:space="0" w:color="auto"/>
                        <w:right w:val="none" w:sz="0" w:space="0" w:color="auto"/>
                      </w:divBdr>
                    </w:div>
                  </w:divsChild>
                </w:div>
                <w:div w:id="828326561">
                  <w:marLeft w:val="0"/>
                  <w:marRight w:val="0"/>
                  <w:marTop w:val="0"/>
                  <w:marBottom w:val="0"/>
                  <w:divBdr>
                    <w:top w:val="none" w:sz="0" w:space="0" w:color="auto"/>
                    <w:left w:val="none" w:sz="0" w:space="0" w:color="auto"/>
                    <w:bottom w:val="none" w:sz="0" w:space="0" w:color="auto"/>
                    <w:right w:val="none" w:sz="0" w:space="0" w:color="auto"/>
                  </w:divBdr>
                  <w:divsChild>
                    <w:div w:id="1810853603">
                      <w:marLeft w:val="0"/>
                      <w:marRight w:val="0"/>
                      <w:marTop w:val="0"/>
                      <w:marBottom w:val="0"/>
                      <w:divBdr>
                        <w:top w:val="none" w:sz="0" w:space="0" w:color="auto"/>
                        <w:left w:val="none" w:sz="0" w:space="0" w:color="auto"/>
                        <w:bottom w:val="none" w:sz="0" w:space="0" w:color="auto"/>
                        <w:right w:val="none" w:sz="0" w:space="0" w:color="auto"/>
                      </w:divBdr>
                    </w:div>
                  </w:divsChild>
                </w:div>
                <w:div w:id="1010253539">
                  <w:marLeft w:val="0"/>
                  <w:marRight w:val="0"/>
                  <w:marTop w:val="0"/>
                  <w:marBottom w:val="0"/>
                  <w:divBdr>
                    <w:top w:val="none" w:sz="0" w:space="0" w:color="auto"/>
                    <w:left w:val="none" w:sz="0" w:space="0" w:color="auto"/>
                    <w:bottom w:val="none" w:sz="0" w:space="0" w:color="auto"/>
                    <w:right w:val="none" w:sz="0" w:space="0" w:color="auto"/>
                  </w:divBdr>
                  <w:divsChild>
                    <w:div w:id="697319700">
                      <w:marLeft w:val="0"/>
                      <w:marRight w:val="0"/>
                      <w:marTop w:val="0"/>
                      <w:marBottom w:val="0"/>
                      <w:divBdr>
                        <w:top w:val="none" w:sz="0" w:space="0" w:color="auto"/>
                        <w:left w:val="none" w:sz="0" w:space="0" w:color="auto"/>
                        <w:bottom w:val="none" w:sz="0" w:space="0" w:color="auto"/>
                        <w:right w:val="none" w:sz="0" w:space="0" w:color="auto"/>
                      </w:divBdr>
                    </w:div>
                  </w:divsChild>
                </w:div>
                <w:div w:id="1907953241">
                  <w:marLeft w:val="0"/>
                  <w:marRight w:val="0"/>
                  <w:marTop w:val="0"/>
                  <w:marBottom w:val="0"/>
                  <w:divBdr>
                    <w:top w:val="none" w:sz="0" w:space="0" w:color="auto"/>
                    <w:left w:val="none" w:sz="0" w:space="0" w:color="auto"/>
                    <w:bottom w:val="none" w:sz="0" w:space="0" w:color="auto"/>
                    <w:right w:val="none" w:sz="0" w:space="0" w:color="auto"/>
                  </w:divBdr>
                  <w:divsChild>
                    <w:div w:id="453208021">
                      <w:marLeft w:val="0"/>
                      <w:marRight w:val="0"/>
                      <w:marTop w:val="0"/>
                      <w:marBottom w:val="0"/>
                      <w:divBdr>
                        <w:top w:val="none" w:sz="0" w:space="0" w:color="auto"/>
                        <w:left w:val="none" w:sz="0" w:space="0" w:color="auto"/>
                        <w:bottom w:val="none" w:sz="0" w:space="0" w:color="auto"/>
                        <w:right w:val="none" w:sz="0" w:space="0" w:color="auto"/>
                      </w:divBdr>
                    </w:div>
                  </w:divsChild>
                </w:div>
                <w:div w:id="1954053120">
                  <w:marLeft w:val="0"/>
                  <w:marRight w:val="0"/>
                  <w:marTop w:val="0"/>
                  <w:marBottom w:val="0"/>
                  <w:divBdr>
                    <w:top w:val="none" w:sz="0" w:space="0" w:color="auto"/>
                    <w:left w:val="none" w:sz="0" w:space="0" w:color="auto"/>
                    <w:bottom w:val="none" w:sz="0" w:space="0" w:color="auto"/>
                    <w:right w:val="none" w:sz="0" w:space="0" w:color="auto"/>
                  </w:divBdr>
                  <w:divsChild>
                    <w:div w:id="9038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12874">
          <w:marLeft w:val="0"/>
          <w:marRight w:val="0"/>
          <w:marTop w:val="0"/>
          <w:marBottom w:val="0"/>
          <w:divBdr>
            <w:top w:val="none" w:sz="0" w:space="0" w:color="auto"/>
            <w:left w:val="none" w:sz="0" w:space="0" w:color="auto"/>
            <w:bottom w:val="none" w:sz="0" w:space="0" w:color="auto"/>
            <w:right w:val="none" w:sz="0" w:space="0" w:color="auto"/>
          </w:divBdr>
        </w:div>
      </w:divsChild>
    </w:div>
    <w:div w:id="1912884729">
      <w:bodyDiv w:val="1"/>
      <w:marLeft w:val="0"/>
      <w:marRight w:val="0"/>
      <w:marTop w:val="0"/>
      <w:marBottom w:val="0"/>
      <w:divBdr>
        <w:top w:val="none" w:sz="0" w:space="0" w:color="auto"/>
        <w:left w:val="none" w:sz="0" w:space="0" w:color="auto"/>
        <w:bottom w:val="none" w:sz="0" w:space="0" w:color="auto"/>
        <w:right w:val="none" w:sz="0" w:space="0" w:color="auto"/>
      </w:divBdr>
    </w:div>
    <w:div w:id="1921861988">
      <w:bodyDiv w:val="1"/>
      <w:marLeft w:val="0"/>
      <w:marRight w:val="0"/>
      <w:marTop w:val="0"/>
      <w:marBottom w:val="0"/>
      <w:divBdr>
        <w:top w:val="none" w:sz="0" w:space="0" w:color="auto"/>
        <w:left w:val="none" w:sz="0" w:space="0" w:color="auto"/>
        <w:bottom w:val="none" w:sz="0" w:space="0" w:color="auto"/>
        <w:right w:val="none" w:sz="0" w:space="0" w:color="auto"/>
      </w:divBdr>
    </w:div>
    <w:div w:id="1926300014">
      <w:bodyDiv w:val="1"/>
      <w:marLeft w:val="0"/>
      <w:marRight w:val="0"/>
      <w:marTop w:val="0"/>
      <w:marBottom w:val="0"/>
      <w:divBdr>
        <w:top w:val="none" w:sz="0" w:space="0" w:color="auto"/>
        <w:left w:val="none" w:sz="0" w:space="0" w:color="auto"/>
        <w:bottom w:val="none" w:sz="0" w:space="0" w:color="auto"/>
        <w:right w:val="none" w:sz="0" w:space="0" w:color="auto"/>
      </w:divBdr>
    </w:div>
    <w:div w:id="1936355615">
      <w:bodyDiv w:val="1"/>
      <w:marLeft w:val="0"/>
      <w:marRight w:val="0"/>
      <w:marTop w:val="0"/>
      <w:marBottom w:val="0"/>
      <w:divBdr>
        <w:top w:val="none" w:sz="0" w:space="0" w:color="auto"/>
        <w:left w:val="none" w:sz="0" w:space="0" w:color="auto"/>
        <w:bottom w:val="none" w:sz="0" w:space="0" w:color="auto"/>
        <w:right w:val="none" w:sz="0" w:space="0" w:color="auto"/>
      </w:divBdr>
    </w:div>
    <w:div w:id="1950382455">
      <w:marLeft w:val="0"/>
      <w:marRight w:val="0"/>
      <w:marTop w:val="0"/>
      <w:marBottom w:val="0"/>
      <w:divBdr>
        <w:top w:val="none" w:sz="0" w:space="0" w:color="auto"/>
        <w:left w:val="none" w:sz="0" w:space="0" w:color="auto"/>
        <w:bottom w:val="none" w:sz="0" w:space="0" w:color="auto"/>
        <w:right w:val="none" w:sz="0" w:space="0" w:color="auto"/>
      </w:divBdr>
    </w:div>
    <w:div w:id="2009017115">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46901783">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067095945">
      <w:marLeft w:val="0"/>
      <w:marRight w:val="0"/>
      <w:marTop w:val="0"/>
      <w:marBottom w:val="0"/>
      <w:divBdr>
        <w:top w:val="none" w:sz="0" w:space="0" w:color="auto"/>
        <w:left w:val="none" w:sz="0" w:space="0" w:color="auto"/>
        <w:bottom w:val="none" w:sz="0" w:space="0" w:color="auto"/>
        <w:right w:val="none" w:sz="0" w:space="0" w:color="auto"/>
      </w:divBdr>
      <w:divsChild>
        <w:div w:id="454640304">
          <w:marLeft w:val="0"/>
          <w:marRight w:val="0"/>
          <w:marTop w:val="0"/>
          <w:marBottom w:val="0"/>
          <w:divBdr>
            <w:top w:val="none" w:sz="0" w:space="0" w:color="auto"/>
            <w:left w:val="none" w:sz="0" w:space="0" w:color="auto"/>
            <w:bottom w:val="none" w:sz="0" w:space="0" w:color="auto"/>
            <w:right w:val="none" w:sz="0" w:space="0" w:color="auto"/>
          </w:divBdr>
        </w:div>
      </w:divsChild>
    </w:div>
    <w:div w:id="2074235369">
      <w:bodyDiv w:val="1"/>
      <w:marLeft w:val="0"/>
      <w:marRight w:val="0"/>
      <w:marTop w:val="0"/>
      <w:marBottom w:val="0"/>
      <w:divBdr>
        <w:top w:val="none" w:sz="0" w:space="0" w:color="auto"/>
        <w:left w:val="none" w:sz="0" w:space="0" w:color="auto"/>
        <w:bottom w:val="none" w:sz="0" w:space="0" w:color="auto"/>
        <w:right w:val="none" w:sz="0" w:space="0" w:color="auto"/>
      </w:divBdr>
    </w:div>
    <w:div w:id="2082946837">
      <w:bodyDiv w:val="1"/>
      <w:marLeft w:val="0"/>
      <w:marRight w:val="0"/>
      <w:marTop w:val="0"/>
      <w:marBottom w:val="0"/>
      <w:divBdr>
        <w:top w:val="none" w:sz="0" w:space="0" w:color="auto"/>
        <w:left w:val="none" w:sz="0" w:space="0" w:color="auto"/>
        <w:bottom w:val="none" w:sz="0" w:space="0" w:color="auto"/>
        <w:right w:val="none" w:sz="0" w:space="0" w:color="auto"/>
      </w:divBdr>
    </w:div>
    <w:div w:id="2083604330">
      <w:marLeft w:val="0"/>
      <w:marRight w:val="0"/>
      <w:marTop w:val="0"/>
      <w:marBottom w:val="0"/>
      <w:divBdr>
        <w:top w:val="none" w:sz="0" w:space="0" w:color="auto"/>
        <w:left w:val="none" w:sz="0" w:space="0" w:color="auto"/>
        <w:bottom w:val="none" w:sz="0" w:space="0" w:color="auto"/>
        <w:right w:val="none" w:sz="0" w:space="0" w:color="auto"/>
      </w:divBdr>
      <w:divsChild>
        <w:div w:id="618420046">
          <w:marLeft w:val="0"/>
          <w:marRight w:val="0"/>
          <w:marTop w:val="0"/>
          <w:marBottom w:val="0"/>
          <w:divBdr>
            <w:top w:val="none" w:sz="0" w:space="0" w:color="auto"/>
            <w:left w:val="none" w:sz="0" w:space="0" w:color="auto"/>
            <w:bottom w:val="none" w:sz="0" w:space="0" w:color="auto"/>
            <w:right w:val="none" w:sz="0" w:space="0" w:color="auto"/>
          </w:divBdr>
        </w:div>
      </w:divsChild>
    </w:div>
    <w:div w:id="2130468836">
      <w:bodyDiv w:val="1"/>
      <w:marLeft w:val="0"/>
      <w:marRight w:val="0"/>
      <w:marTop w:val="0"/>
      <w:marBottom w:val="0"/>
      <w:divBdr>
        <w:top w:val="none" w:sz="0" w:space="0" w:color="auto"/>
        <w:left w:val="none" w:sz="0" w:space="0" w:color="auto"/>
        <w:bottom w:val="none" w:sz="0" w:space="0" w:color="auto"/>
        <w:right w:val="none" w:sz="0" w:space="0" w:color="auto"/>
      </w:divBdr>
      <w:divsChild>
        <w:div w:id="102580308">
          <w:marLeft w:val="0"/>
          <w:marRight w:val="0"/>
          <w:marTop w:val="0"/>
          <w:marBottom w:val="0"/>
          <w:divBdr>
            <w:top w:val="none" w:sz="0" w:space="0" w:color="auto"/>
            <w:left w:val="none" w:sz="0" w:space="0" w:color="auto"/>
            <w:bottom w:val="none" w:sz="0" w:space="0" w:color="auto"/>
            <w:right w:val="none" w:sz="0" w:space="0" w:color="auto"/>
          </w:divBdr>
        </w:div>
        <w:div w:id="135613328">
          <w:marLeft w:val="0"/>
          <w:marRight w:val="0"/>
          <w:marTop w:val="0"/>
          <w:marBottom w:val="0"/>
          <w:divBdr>
            <w:top w:val="none" w:sz="0" w:space="0" w:color="auto"/>
            <w:left w:val="none" w:sz="0" w:space="0" w:color="auto"/>
            <w:bottom w:val="none" w:sz="0" w:space="0" w:color="auto"/>
            <w:right w:val="none" w:sz="0" w:space="0" w:color="auto"/>
          </w:divBdr>
        </w:div>
        <w:div w:id="136191589">
          <w:marLeft w:val="0"/>
          <w:marRight w:val="0"/>
          <w:marTop w:val="0"/>
          <w:marBottom w:val="0"/>
          <w:divBdr>
            <w:top w:val="none" w:sz="0" w:space="0" w:color="auto"/>
            <w:left w:val="none" w:sz="0" w:space="0" w:color="auto"/>
            <w:bottom w:val="none" w:sz="0" w:space="0" w:color="auto"/>
            <w:right w:val="none" w:sz="0" w:space="0" w:color="auto"/>
          </w:divBdr>
        </w:div>
        <w:div w:id="138764558">
          <w:marLeft w:val="0"/>
          <w:marRight w:val="0"/>
          <w:marTop w:val="0"/>
          <w:marBottom w:val="0"/>
          <w:divBdr>
            <w:top w:val="none" w:sz="0" w:space="0" w:color="auto"/>
            <w:left w:val="none" w:sz="0" w:space="0" w:color="auto"/>
            <w:bottom w:val="none" w:sz="0" w:space="0" w:color="auto"/>
            <w:right w:val="none" w:sz="0" w:space="0" w:color="auto"/>
          </w:divBdr>
        </w:div>
        <w:div w:id="149760150">
          <w:marLeft w:val="0"/>
          <w:marRight w:val="0"/>
          <w:marTop w:val="0"/>
          <w:marBottom w:val="0"/>
          <w:divBdr>
            <w:top w:val="none" w:sz="0" w:space="0" w:color="auto"/>
            <w:left w:val="none" w:sz="0" w:space="0" w:color="auto"/>
            <w:bottom w:val="none" w:sz="0" w:space="0" w:color="auto"/>
            <w:right w:val="none" w:sz="0" w:space="0" w:color="auto"/>
          </w:divBdr>
        </w:div>
        <w:div w:id="214632323">
          <w:marLeft w:val="0"/>
          <w:marRight w:val="0"/>
          <w:marTop w:val="0"/>
          <w:marBottom w:val="0"/>
          <w:divBdr>
            <w:top w:val="none" w:sz="0" w:space="0" w:color="auto"/>
            <w:left w:val="none" w:sz="0" w:space="0" w:color="auto"/>
            <w:bottom w:val="none" w:sz="0" w:space="0" w:color="auto"/>
            <w:right w:val="none" w:sz="0" w:space="0" w:color="auto"/>
          </w:divBdr>
        </w:div>
        <w:div w:id="233971713">
          <w:marLeft w:val="0"/>
          <w:marRight w:val="0"/>
          <w:marTop w:val="0"/>
          <w:marBottom w:val="0"/>
          <w:divBdr>
            <w:top w:val="none" w:sz="0" w:space="0" w:color="auto"/>
            <w:left w:val="none" w:sz="0" w:space="0" w:color="auto"/>
            <w:bottom w:val="none" w:sz="0" w:space="0" w:color="auto"/>
            <w:right w:val="none" w:sz="0" w:space="0" w:color="auto"/>
          </w:divBdr>
        </w:div>
        <w:div w:id="277031559">
          <w:marLeft w:val="0"/>
          <w:marRight w:val="0"/>
          <w:marTop w:val="0"/>
          <w:marBottom w:val="0"/>
          <w:divBdr>
            <w:top w:val="none" w:sz="0" w:space="0" w:color="auto"/>
            <w:left w:val="none" w:sz="0" w:space="0" w:color="auto"/>
            <w:bottom w:val="none" w:sz="0" w:space="0" w:color="auto"/>
            <w:right w:val="none" w:sz="0" w:space="0" w:color="auto"/>
          </w:divBdr>
        </w:div>
        <w:div w:id="316803772">
          <w:marLeft w:val="0"/>
          <w:marRight w:val="0"/>
          <w:marTop w:val="0"/>
          <w:marBottom w:val="0"/>
          <w:divBdr>
            <w:top w:val="none" w:sz="0" w:space="0" w:color="auto"/>
            <w:left w:val="none" w:sz="0" w:space="0" w:color="auto"/>
            <w:bottom w:val="none" w:sz="0" w:space="0" w:color="auto"/>
            <w:right w:val="none" w:sz="0" w:space="0" w:color="auto"/>
          </w:divBdr>
        </w:div>
        <w:div w:id="409892465">
          <w:marLeft w:val="0"/>
          <w:marRight w:val="0"/>
          <w:marTop w:val="0"/>
          <w:marBottom w:val="0"/>
          <w:divBdr>
            <w:top w:val="none" w:sz="0" w:space="0" w:color="auto"/>
            <w:left w:val="none" w:sz="0" w:space="0" w:color="auto"/>
            <w:bottom w:val="none" w:sz="0" w:space="0" w:color="auto"/>
            <w:right w:val="none" w:sz="0" w:space="0" w:color="auto"/>
          </w:divBdr>
        </w:div>
        <w:div w:id="458189525">
          <w:marLeft w:val="0"/>
          <w:marRight w:val="0"/>
          <w:marTop w:val="0"/>
          <w:marBottom w:val="0"/>
          <w:divBdr>
            <w:top w:val="none" w:sz="0" w:space="0" w:color="auto"/>
            <w:left w:val="none" w:sz="0" w:space="0" w:color="auto"/>
            <w:bottom w:val="none" w:sz="0" w:space="0" w:color="auto"/>
            <w:right w:val="none" w:sz="0" w:space="0" w:color="auto"/>
          </w:divBdr>
        </w:div>
        <w:div w:id="537551021">
          <w:marLeft w:val="0"/>
          <w:marRight w:val="0"/>
          <w:marTop w:val="0"/>
          <w:marBottom w:val="0"/>
          <w:divBdr>
            <w:top w:val="none" w:sz="0" w:space="0" w:color="auto"/>
            <w:left w:val="none" w:sz="0" w:space="0" w:color="auto"/>
            <w:bottom w:val="none" w:sz="0" w:space="0" w:color="auto"/>
            <w:right w:val="none" w:sz="0" w:space="0" w:color="auto"/>
          </w:divBdr>
        </w:div>
        <w:div w:id="546068052">
          <w:marLeft w:val="0"/>
          <w:marRight w:val="0"/>
          <w:marTop w:val="0"/>
          <w:marBottom w:val="0"/>
          <w:divBdr>
            <w:top w:val="none" w:sz="0" w:space="0" w:color="auto"/>
            <w:left w:val="none" w:sz="0" w:space="0" w:color="auto"/>
            <w:bottom w:val="none" w:sz="0" w:space="0" w:color="auto"/>
            <w:right w:val="none" w:sz="0" w:space="0" w:color="auto"/>
          </w:divBdr>
        </w:div>
        <w:div w:id="640042055">
          <w:marLeft w:val="0"/>
          <w:marRight w:val="0"/>
          <w:marTop w:val="0"/>
          <w:marBottom w:val="0"/>
          <w:divBdr>
            <w:top w:val="none" w:sz="0" w:space="0" w:color="auto"/>
            <w:left w:val="none" w:sz="0" w:space="0" w:color="auto"/>
            <w:bottom w:val="none" w:sz="0" w:space="0" w:color="auto"/>
            <w:right w:val="none" w:sz="0" w:space="0" w:color="auto"/>
          </w:divBdr>
        </w:div>
        <w:div w:id="749230597">
          <w:marLeft w:val="0"/>
          <w:marRight w:val="0"/>
          <w:marTop w:val="0"/>
          <w:marBottom w:val="0"/>
          <w:divBdr>
            <w:top w:val="none" w:sz="0" w:space="0" w:color="auto"/>
            <w:left w:val="none" w:sz="0" w:space="0" w:color="auto"/>
            <w:bottom w:val="none" w:sz="0" w:space="0" w:color="auto"/>
            <w:right w:val="none" w:sz="0" w:space="0" w:color="auto"/>
          </w:divBdr>
        </w:div>
        <w:div w:id="996151308">
          <w:marLeft w:val="0"/>
          <w:marRight w:val="0"/>
          <w:marTop w:val="0"/>
          <w:marBottom w:val="0"/>
          <w:divBdr>
            <w:top w:val="none" w:sz="0" w:space="0" w:color="auto"/>
            <w:left w:val="none" w:sz="0" w:space="0" w:color="auto"/>
            <w:bottom w:val="none" w:sz="0" w:space="0" w:color="auto"/>
            <w:right w:val="none" w:sz="0" w:space="0" w:color="auto"/>
          </w:divBdr>
        </w:div>
        <w:div w:id="1091269650">
          <w:marLeft w:val="0"/>
          <w:marRight w:val="0"/>
          <w:marTop w:val="0"/>
          <w:marBottom w:val="0"/>
          <w:divBdr>
            <w:top w:val="none" w:sz="0" w:space="0" w:color="auto"/>
            <w:left w:val="none" w:sz="0" w:space="0" w:color="auto"/>
            <w:bottom w:val="none" w:sz="0" w:space="0" w:color="auto"/>
            <w:right w:val="none" w:sz="0" w:space="0" w:color="auto"/>
          </w:divBdr>
        </w:div>
        <w:div w:id="1168985630">
          <w:marLeft w:val="0"/>
          <w:marRight w:val="0"/>
          <w:marTop w:val="0"/>
          <w:marBottom w:val="0"/>
          <w:divBdr>
            <w:top w:val="none" w:sz="0" w:space="0" w:color="auto"/>
            <w:left w:val="none" w:sz="0" w:space="0" w:color="auto"/>
            <w:bottom w:val="none" w:sz="0" w:space="0" w:color="auto"/>
            <w:right w:val="none" w:sz="0" w:space="0" w:color="auto"/>
          </w:divBdr>
        </w:div>
        <w:div w:id="1293096771">
          <w:marLeft w:val="0"/>
          <w:marRight w:val="0"/>
          <w:marTop w:val="0"/>
          <w:marBottom w:val="0"/>
          <w:divBdr>
            <w:top w:val="none" w:sz="0" w:space="0" w:color="auto"/>
            <w:left w:val="none" w:sz="0" w:space="0" w:color="auto"/>
            <w:bottom w:val="none" w:sz="0" w:space="0" w:color="auto"/>
            <w:right w:val="none" w:sz="0" w:space="0" w:color="auto"/>
          </w:divBdr>
        </w:div>
        <w:div w:id="1684239512">
          <w:marLeft w:val="0"/>
          <w:marRight w:val="0"/>
          <w:marTop w:val="0"/>
          <w:marBottom w:val="0"/>
          <w:divBdr>
            <w:top w:val="none" w:sz="0" w:space="0" w:color="auto"/>
            <w:left w:val="none" w:sz="0" w:space="0" w:color="auto"/>
            <w:bottom w:val="none" w:sz="0" w:space="0" w:color="auto"/>
            <w:right w:val="none" w:sz="0" w:space="0" w:color="auto"/>
          </w:divBdr>
        </w:div>
        <w:div w:id="1750737084">
          <w:marLeft w:val="0"/>
          <w:marRight w:val="0"/>
          <w:marTop w:val="0"/>
          <w:marBottom w:val="0"/>
          <w:divBdr>
            <w:top w:val="none" w:sz="0" w:space="0" w:color="auto"/>
            <w:left w:val="none" w:sz="0" w:space="0" w:color="auto"/>
            <w:bottom w:val="none" w:sz="0" w:space="0" w:color="auto"/>
            <w:right w:val="none" w:sz="0" w:space="0" w:color="auto"/>
          </w:divBdr>
        </w:div>
        <w:div w:id="1838375816">
          <w:marLeft w:val="0"/>
          <w:marRight w:val="0"/>
          <w:marTop w:val="0"/>
          <w:marBottom w:val="0"/>
          <w:divBdr>
            <w:top w:val="none" w:sz="0" w:space="0" w:color="auto"/>
            <w:left w:val="none" w:sz="0" w:space="0" w:color="auto"/>
            <w:bottom w:val="none" w:sz="0" w:space="0" w:color="auto"/>
            <w:right w:val="none" w:sz="0" w:space="0" w:color="auto"/>
          </w:divBdr>
        </w:div>
        <w:div w:id="1854176196">
          <w:marLeft w:val="0"/>
          <w:marRight w:val="0"/>
          <w:marTop w:val="0"/>
          <w:marBottom w:val="0"/>
          <w:divBdr>
            <w:top w:val="none" w:sz="0" w:space="0" w:color="auto"/>
            <w:left w:val="none" w:sz="0" w:space="0" w:color="auto"/>
            <w:bottom w:val="none" w:sz="0" w:space="0" w:color="auto"/>
            <w:right w:val="none" w:sz="0" w:space="0" w:color="auto"/>
          </w:divBdr>
        </w:div>
        <w:div w:id="1861970883">
          <w:marLeft w:val="0"/>
          <w:marRight w:val="0"/>
          <w:marTop w:val="0"/>
          <w:marBottom w:val="0"/>
          <w:divBdr>
            <w:top w:val="none" w:sz="0" w:space="0" w:color="auto"/>
            <w:left w:val="none" w:sz="0" w:space="0" w:color="auto"/>
            <w:bottom w:val="none" w:sz="0" w:space="0" w:color="auto"/>
            <w:right w:val="none" w:sz="0" w:space="0" w:color="auto"/>
          </w:divBdr>
        </w:div>
        <w:div w:id="1952860112">
          <w:marLeft w:val="0"/>
          <w:marRight w:val="0"/>
          <w:marTop w:val="0"/>
          <w:marBottom w:val="0"/>
          <w:divBdr>
            <w:top w:val="none" w:sz="0" w:space="0" w:color="auto"/>
            <w:left w:val="none" w:sz="0" w:space="0" w:color="auto"/>
            <w:bottom w:val="none" w:sz="0" w:space="0" w:color="auto"/>
            <w:right w:val="none" w:sz="0" w:space="0" w:color="auto"/>
          </w:divBdr>
        </w:div>
        <w:div w:id="1974601679">
          <w:marLeft w:val="0"/>
          <w:marRight w:val="0"/>
          <w:marTop w:val="0"/>
          <w:marBottom w:val="0"/>
          <w:divBdr>
            <w:top w:val="none" w:sz="0" w:space="0" w:color="auto"/>
            <w:left w:val="none" w:sz="0" w:space="0" w:color="auto"/>
            <w:bottom w:val="none" w:sz="0" w:space="0" w:color="auto"/>
            <w:right w:val="none" w:sz="0" w:space="0" w:color="auto"/>
          </w:divBdr>
        </w:div>
        <w:div w:id="2035110731">
          <w:marLeft w:val="0"/>
          <w:marRight w:val="0"/>
          <w:marTop w:val="0"/>
          <w:marBottom w:val="0"/>
          <w:divBdr>
            <w:top w:val="none" w:sz="0" w:space="0" w:color="auto"/>
            <w:left w:val="none" w:sz="0" w:space="0" w:color="auto"/>
            <w:bottom w:val="none" w:sz="0" w:space="0" w:color="auto"/>
            <w:right w:val="none" w:sz="0" w:space="0" w:color="auto"/>
          </w:divBdr>
        </w:div>
        <w:div w:id="2046251078">
          <w:marLeft w:val="0"/>
          <w:marRight w:val="0"/>
          <w:marTop w:val="0"/>
          <w:marBottom w:val="0"/>
          <w:divBdr>
            <w:top w:val="none" w:sz="0" w:space="0" w:color="auto"/>
            <w:left w:val="none" w:sz="0" w:space="0" w:color="auto"/>
            <w:bottom w:val="none" w:sz="0" w:space="0" w:color="auto"/>
            <w:right w:val="none" w:sz="0" w:space="0" w:color="auto"/>
          </w:divBdr>
        </w:div>
      </w:divsChild>
    </w:div>
    <w:div w:id="2130776493">
      <w:marLeft w:val="0"/>
      <w:marRight w:val="0"/>
      <w:marTop w:val="0"/>
      <w:marBottom w:val="0"/>
      <w:divBdr>
        <w:top w:val="none" w:sz="0" w:space="0" w:color="auto"/>
        <w:left w:val="none" w:sz="0" w:space="0" w:color="auto"/>
        <w:bottom w:val="none" w:sz="0" w:space="0" w:color="auto"/>
        <w:right w:val="none" w:sz="0" w:space="0" w:color="auto"/>
      </w:divBdr>
      <w:divsChild>
        <w:div w:id="1106117612">
          <w:marLeft w:val="0"/>
          <w:marRight w:val="0"/>
          <w:marTop w:val="0"/>
          <w:marBottom w:val="0"/>
          <w:divBdr>
            <w:top w:val="none" w:sz="0" w:space="0" w:color="auto"/>
            <w:left w:val="none" w:sz="0" w:space="0" w:color="auto"/>
            <w:bottom w:val="none" w:sz="0" w:space="0" w:color="auto"/>
            <w:right w:val="none" w:sz="0" w:space="0" w:color="auto"/>
          </w:divBdr>
        </w:div>
      </w:divsChild>
    </w:div>
    <w:div w:id="2131119998">
      <w:bodyDiv w:val="1"/>
      <w:marLeft w:val="0"/>
      <w:marRight w:val="0"/>
      <w:marTop w:val="0"/>
      <w:marBottom w:val="0"/>
      <w:divBdr>
        <w:top w:val="none" w:sz="0" w:space="0" w:color="auto"/>
        <w:left w:val="none" w:sz="0" w:space="0" w:color="auto"/>
        <w:bottom w:val="none" w:sz="0" w:space="0" w:color="auto"/>
        <w:right w:val="none" w:sz="0" w:space="0" w:color="auto"/>
      </w:divBdr>
      <w:divsChild>
        <w:div w:id="205607662">
          <w:marLeft w:val="0"/>
          <w:marRight w:val="0"/>
          <w:marTop w:val="0"/>
          <w:marBottom w:val="0"/>
          <w:divBdr>
            <w:top w:val="none" w:sz="0" w:space="0" w:color="auto"/>
            <w:left w:val="none" w:sz="0" w:space="0" w:color="auto"/>
            <w:bottom w:val="none" w:sz="0" w:space="0" w:color="auto"/>
            <w:right w:val="none" w:sz="0" w:space="0" w:color="auto"/>
          </w:divBdr>
        </w:div>
        <w:div w:id="1886673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emf"/><Relationship Id="rId21" Type="http://schemas.openxmlformats.org/officeDocument/2006/relationships/image" Target="media/image5.png"/><Relationship Id="rId42" Type="http://schemas.openxmlformats.org/officeDocument/2006/relationships/hyperlink" Target="http://internet.garant.ru/document/redirect/70119304/200182" TargetMode="External"/><Relationship Id="rId47" Type="http://schemas.openxmlformats.org/officeDocument/2006/relationships/hyperlink" Target="http://internet.garant.ru/document/redirect/70160168/1023" TargetMode="External"/><Relationship Id="rId63" Type="http://schemas.openxmlformats.org/officeDocument/2006/relationships/image" Target="media/image32.emf"/><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hyperlink" Target="http://docs.cntd.ru/document/446602904" TargetMode="External"/><Relationship Id="rId16" Type="http://schemas.openxmlformats.org/officeDocument/2006/relationships/hyperlink" Target="http://www.mrsksevzap.ru/home" TargetMode="External"/><Relationship Id="rId107" Type="http://schemas.openxmlformats.org/officeDocument/2006/relationships/image" Target="media/image65.png"/><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7.emf"/><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yperlink" Target="garantF1://71632780.306" TargetMode="External"/><Relationship Id="rId123" Type="http://schemas.openxmlformats.org/officeDocument/2006/relationships/image" Target="media/image76.emf"/><Relationship Id="rId128" Type="http://schemas.openxmlformats.org/officeDocument/2006/relationships/footer" Target="footer5.xml"/><Relationship Id="rId5" Type="http://schemas.openxmlformats.org/officeDocument/2006/relationships/footnotes" Target="footnotes.xml"/><Relationship Id="rId90" Type="http://schemas.openxmlformats.org/officeDocument/2006/relationships/image" Target="media/image59.png"/><Relationship Id="rId95" Type="http://schemas.openxmlformats.org/officeDocument/2006/relationships/image" Target="media/image61.emf"/><Relationship Id="rId22" Type="http://schemas.openxmlformats.org/officeDocument/2006/relationships/hyperlink" Target="http://www.mrsksevzap.ru/id_7balance" TargetMode="External"/><Relationship Id="rId27" Type="http://schemas.openxmlformats.org/officeDocument/2006/relationships/image" Target="media/image9.png"/><Relationship Id="rId43" Type="http://schemas.openxmlformats.org/officeDocument/2006/relationships/hyperlink" Target="http://internet.garant.ru/document/redirect/70119304/200187" TargetMode="External"/><Relationship Id="rId48" Type="http://schemas.openxmlformats.org/officeDocument/2006/relationships/hyperlink" Target="http://internet.garant.ru/document/redirect/70160168/1021" TargetMode="External"/><Relationship Id="rId64" Type="http://schemas.openxmlformats.org/officeDocument/2006/relationships/image" Target="media/image33.emf"/><Relationship Id="rId69" Type="http://schemas.openxmlformats.org/officeDocument/2006/relationships/image" Target="media/image38.png"/><Relationship Id="rId113" Type="http://schemas.openxmlformats.org/officeDocument/2006/relationships/image" Target="media/image66.png"/><Relationship Id="rId118" Type="http://schemas.openxmlformats.org/officeDocument/2006/relationships/image" Target="media/image71.emf"/><Relationship Id="rId80" Type="http://schemas.openxmlformats.org/officeDocument/2006/relationships/image" Target="media/image49.png"/><Relationship Id="rId85" Type="http://schemas.openxmlformats.org/officeDocument/2006/relationships/image" Target="media/image54.png"/><Relationship Id="rId12" Type="http://schemas.openxmlformats.org/officeDocument/2006/relationships/hyperlink" Target="http://www.mrsksevzap.ru/" TargetMode="External"/><Relationship Id="rId17" Type="http://schemas.openxmlformats.org/officeDocument/2006/relationships/hyperlink" Target="http://www.mrsksevzap.ru/infodisclosurerootpage" TargetMode="External"/><Relationship Id="rId33" Type="http://schemas.openxmlformats.org/officeDocument/2006/relationships/image" Target="media/image15.png"/><Relationship Id="rId38" Type="http://schemas.openxmlformats.org/officeDocument/2006/relationships/image" Target="media/image20.wmf"/><Relationship Id="rId59" Type="http://schemas.openxmlformats.org/officeDocument/2006/relationships/image" Target="media/image28.emf"/><Relationship Id="rId103" Type="http://schemas.openxmlformats.org/officeDocument/2006/relationships/hyperlink" Target="garantF1://12024624.2704" TargetMode="External"/><Relationship Id="rId108" Type="http://schemas.openxmlformats.org/officeDocument/2006/relationships/header" Target="header4.xml"/><Relationship Id="rId124" Type="http://schemas.openxmlformats.org/officeDocument/2006/relationships/image" Target="media/image77.emf"/><Relationship Id="rId129" Type="http://schemas.openxmlformats.org/officeDocument/2006/relationships/fontTable" Target="fontTable.xml"/><Relationship Id="rId54" Type="http://schemas.openxmlformats.org/officeDocument/2006/relationships/image" Target="media/image24.wmf"/><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hyperlink" Target="garantF1://70019304.200178" TargetMode="External"/><Relationship Id="rId96" Type="http://schemas.openxmlformats.org/officeDocument/2006/relationships/image" Target="media/image62.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mrsksevzap.ru/id_7balance" TargetMode="External"/><Relationship Id="rId28" Type="http://schemas.openxmlformats.org/officeDocument/2006/relationships/image" Target="media/image10.png"/><Relationship Id="rId49" Type="http://schemas.openxmlformats.org/officeDocument/2006/relationships/hyperlink" Target="http://internet.garant.ru/document/redirect/70160168/1019" TargetMode="External"/><Relationship Id="rId114" Type="http://schemas.openxmlformats.org/officeDocument/2006/relationships/image" Target="media/image67.png"/><Relationship Id="rId119" Type="http://schemas.openxmlformats.org/officeDocument/2006/relationships/image" Target="media/image72.emf"/><Relationship Id="rId44" Type="http://schemas.openxmlformats.org/officeDocument/2006/relationships/hyperlink" Target="http://internet.garant.ru/document/redirect/70119304/200182" TargetMode="External"/><Relationship Id="rId60" Type="http://schemas.openxmlformats.org/officeDocument/2006/relationships/image" Target="media/image29.emf"/><Relationship Id="rId65" Type="http://schemas.openxmlformats.org/officeDocument/2006/relationships/image" Target="media/image34.emf"/><Relationship Id="rId81" Type="http://schemas.openxmlformats.org/officeDocument/2006/relationships/image" Target="media/image50.png"/><Relationship Id="rId86" Type="http://schemas.openxmlformats.org/officeDocument/2006/relationships/image" Target="media/image55.png"/><Relationship Id="rId130" Type="http://schemas.openxmlformats.org/officeDocument/2006/relationships/theme" Target="theme/theme1.xml"/><Relationship Id="rId13" Type="http://schemas.openxmlformats.org/officeDocument/2006/relationships/hyperlink" Target="http://www.mrsksevzap.ru/home" TargetMode="External"/><Relationship Id="rId18" Type="http://schemas.openxmlformats.org/officeDocument/2006/relationships/image" Target="media/image2.png"/><Relationship Id="rId39" Type="http://schemas.openxmlformats.org/officeDocument/2006/relationships/image" Target="media/image21.wmf"/><Relationship Id="rId109" Type="http://schemas.openxmlformats.org/officeDocument/2006/relationships/footer" Target="footer4.xml"/><Relationship Id="rId34" Type="http://schemas.openxmlformats.org/officeDocument/2006/relationships/image" Target="media/image16.png"/><Relationship Id="rId50" Type="http://schemas.openxmlformats.org/officeDocument/2006/relationships/hyperlink" Target="http://internet.garant.ru/document/redirect/70160168/1019" TargetMode="External"/><Relationship Id="rId55" Type="http://schemas.openxmlformats.org/officeDocument/2006/relationships/image" Target="media/image25.wmf"/><Relationship Id="rId76" Type="http://schemas.openxmlformats.org/officeDocument/2006/relationships/image" Target="media/image45.png"/><Relationship Id="rId97" Type="http://schemas.openxmlformats.org/officeDocument/2006/relationships/image" Target="media/image63.emf"/><Relationship Id="rId104" Type="http://schemas.openxmlformats.org/officeDocument/2006/relationships/hyperlink" Target="consultantplus://offline/ref=3AEBD74F1B510B35C36F352A35DB6E89B49D275A5F06D89D8F6D0BD7898EC2E5515FF8F46B0121A83FLCJ" TargetMode="External"/><Relationship Id="rId120" Type="http://schemas.openxmlformats.org/officeDocument/2006/relationships/image" Target="media/image73.emf"/><Relationship Id="rId125" Type="http://schemas.openxmlformats.org/officeDocument/2006/relationships/image" Target="media/image78.emf"/><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hyperlink" Target="garantF1://85656.2302"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wmf"/><Relationship Id="rId45" Type="http://schemas.openxmlformats.org/officeDocument/2006/relationships/hyperlink" Target="http://internet.garant.ru/document/redirect/149900/0" TargetMode="External"/><Relationship Id="rId66" Type="http://schemas.openxmlformats.org/officeDocument/2006/relationships/image" Target="media/image35.emf"/><Relationship Id="rId87" Type="http://schemas.openxmlformats.org/officeDocument/2006/relationships/image" Target="media/image56.png"/><Relationship Id="rId110" Type="http://schemas.openxmlformats.org/officeDocument/2006/relationships/hyperlink" Target="garantF1://71632780.306" TargetMode="External"/><Relationship Id="rId115" Type="http://schemas.openxmlformats.org/officeDocument/2006/relationships/image" Target="media/image68.wmf"/><Relationship Id="rId61" Type="http://schemas.openxmlformats.org/officeDocument/2006/relationships/image" Target="media/image30.emf"/><Relationship Id="rId82" Type="http://schemas.openxmlformats.org/officeDocument/2006/relationships/image" Target="media/image51.png"/><Relationship Id="rId19" Type="http://schemas.openxmlformats.org/officeDocument/2006/relationships/image" Target="media/image3.png"/><Relationship Id="rId14" Type="http://schemas.openxmlformats.org/officeDocument/2006/relationships/hyperlink" Target="http://www.mrsksevzap.ru/infodisclosurerootpage" TargetMode="External"/><Relationship Id="rId30" Type="http://schemas.openxmlformats.org/officeDocument/2006/relationships/image" Target="media/image12.png"/><Relationship Id="rId35" Type="http://schemas.openxmlformats.org/officeDocument/2006/relationships/image" Target="media/image17.wmf"/><Relationship Id="rId56" Type="http://schemas.openxmlformats.org/officeDocument/2006/relationships/image" Target="media/image26.wmf"/><Relationship Id="rId77" Type="http://schemas.openxmlformats.org/officeDocument/2006/relationships/image" Target="media/image46.png"/><Relationship Id="rId100" Type="http://schemas.openxmlformats.org/officeDocument/2006/relationships/header" Target="header3.xml"/><Relationship Id="rId105" Type="http://schemas.openxmlformats.org/officeDocument/2006/relationships/hyperlink" Target="consultantplus://offline/ref=3AEBD74F1B510B35C36F352A35DB6E89B49D275A5F06D89D8F6D0BD7898EC2E5515FF8F46B0125A63FLEJ" TargetMode="External"/><Relationship Id="rId126" Type="http://schemas.openxmlformats.org/officeDocument/2006/relationships/image" Target="media/image79.emf"/><Relationship Id="rId8" Type="http://schemas.openxmlformats.org/officeDocument/2006/relationships/header" Target="header1.xml"/><Relationship Id="rId51" Type="http://schemas.openxmlformats.org/officeDocument/2006/relationships/hyperlink" Target="http://internet.garant.ru/document/redirect/149900/0" TargetMode="External"/><Relationship Id="rId72" Type="http://schemas.openxmlformats.org/officeDocument/2006/relationships/image" Target="media/image41.png"/><Relationship Id="rId93" Type="http://schemas.openxmlformats.org/officeDocument/2006/relationships/hyperlink" Target="garantF1://70019304.200250" TargetMode="External"/><Relationship Id="rId98" Type="http://schemas.openxmlformats.org/officeDocument/2006/relationships/image" Target="media/image64.emf"/><Relationship Id="rId121" Type="http://schemas.openxmlformats.org/officeDocument/2006/relationships/image" Target="media/image74.emf"/><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hyperlink" Target="http://internet.garant.ru/document/redirect/70160168/1042" TargetMode="External"/><Relationship Id="rId67" Type="http://schemas.openxmlformats.org/officeDocument/2006/relationships/image" Target="media/image36.emf"/><Relationship Id="rId116" Type="http://schemas.openxmlformats.org/officeDocument/2006/relationships/image" Target="media/image69.wmf"/><Relationship Id="rId20" Type="http://schemas.openxmlformats.org/officeDocument/2006/relationships/image" Target="media/image4.png"/><Relationship Id="rId41" Type="http://schemas.openxmlformats.org/officeDocument/2006/relationships/hyperlink" Target="http://internet.garant.ru/document/redirect/70119304/200184" TargetMode="External"/><Relationship Id="rId62" Type="http://schemas.openxmlformats.org/officeDocument/2006/relationships/image" Target="media/image31.emf"/><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hyperlink" Target="garantF1://12024624.2704" TargetMode="External"/><Relationship Id="rId15" Type="http://schemas.openxmlformats.org/officeDocument/2006/relationships/hyperlink" Target="http://www.mrsksevzap.ru/" TargetMode="External"/><Relationship Id="rId36" Type="http://schemas.openxmlformats.org/officeDocument/2006/relationships/image" Target="media/image18.wmf"/><Relationship Id="rId57" Type="http://schemas.openxmlformats.org/officeDocument/2006/relationships/hyperlink" Target="consultantplus://offline/ref=2ABDB6781A0BB062FE4BF4680F3CE772BB2EFC13986A1B89285CB2A91DE38237F2C7A4542F044B00C442EE07D23C291C09A843774CE4EC12C1Y5K" TargetMode="External"/><Relationship Id="rId106" Type="http://schemas.openxmlformats.org/officeDocument/2006/relationships/hyperlink" Target="consultantplus://offline/ref=06B6D4FF8E1D445175E6FD7F250C5502B92F3D355451EE1C2B5F36B00CBFF9EF008CDA224C8115CB9CED792C61239EFA572CF90101E26CD90Bi8O" TargetMode="External"/><Relationship Id="rId12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hyperlink" Target="http://internet.garant.ru/document/redirect/149900/0" TargetMode="External"/><Relationship Id="rId73" Type="http://schemas.openxmlformats.org/officeDocument/2006/relationships/image" Target="media/image42.png"/><Relationship Id="rId78" Type="http://schemas.openxmlformats.org/officeDocument/2006/relationships/image" Target="media/image47.png"/><Relationship Id="rId94" Type="http://schemas.openxmlformats.org/officeDocument/2006/relationships/image" Target="media/image60.emf"/><Relationship Id="rId99" Type="http://schemas.openxmlformats.org/officeDocument/2006/relationships/hyperlink" Target="consultantplus://offline/ref=06B6D4FF8E1D445175E6FD7F250C5502B92F3D355451EE1C2B5F36B00CBFF9EF008CDA224C8115CB9CED792C61239EFA572CF90101E26CD90Bi8O" TargetMode="External"/><Relationship Id="rId101" Type="http://schemas.openxmlformats.org/officeDocument/2006/relationships/footer" Target="footer3.xml"/><Relationship Id="rId122" Type="http://schemas.openxmlformats.org/officeDocument/2006/relationships/image" Target="media/image75.emf"/><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412</Pages>
  <Words>101706</Words>
  <Characters>579728</Characters>
  <Application>Microsoft Office Word</Application>
  <DocSecurity>0</DocSecurity>
  <Lines>4831</Lines>
  <Paragraphs>1360</Paragraphs>
  <ScaleCrop>false</ScaleCrop>
  <HeadingPairs>
    <vt:vector size="2" baseType="variant">
      <vt:variant>
        <vt:lpstr>Название</vt:lpstr>
      </vt:variant>
      <vt:variant>
        <vt:i4>1</vt:i4>
      </vt:variant>
    </vt:vector>
  </HeadingPairs>
  <TitlesOfParts>
    <vt:vector size="1" baseType="lpstr">
      <vt:lpstr>Оглавление</vt:lpstr>
    </vt:vector>
  </TitlesOfParts>
  <LinksUpToDate>false</LinksUpToDate>
  <CharactersWithSpaces>680074</CharactersWithSpaces>
  <SharedDoc>false</SharedDoc>
  <HLinks>
    <vt:vector size="576" baseType="variant">
      <vt:variant>
        <vt:i4>6357106</vt:i4>
      </vt:variant>
      <vt:variant>
        <vt:i4>459</vt:i4>
      </vt:variant>
      <vt:variant>
        <vt:i4>0</vt:i4>
      </vt:variant>
      <vt:variant>
        <vt:i4>5</vt:i4>
      </vt:variant>
      <vt:variant>
        <vt:lpwstr>http://docs.cntd.ru/document/446602904</vt:lpwstr>
      </vt:variant>
      <vt:variant>
        <vt:lpwstr/>
      </vt:variant>
      <vt:variant>
        <vt:i4>4194312</vt:i4>
      </vt:variant>
      <vt:variant>
        <vt:i4>456</vt:i4>
      </vt:variant>
      <vt:variant>
        <vt:i4>0</vt:i4>
      </vt:variant>
      <vt:variant>
        <vt:i4>5</vt:i4>
      </vt:variant>
      <vt:variant>
        <vt:lpwstr>garantf1://12024624.2704/</vt:lpwstr>
      </vt:variant>
      <vt:variant>
        <vt:lpwstr/>
      </vt:variant>
      <vt:variant>
        <vt:i4>5242888</vt:i4>
      </vt:variant>
      <vt:variant>
        <vt:i4>453</vt:i4>
      </vt:variant>
      <vt:variant>
        <vt:i4>0</vt:i4>
      </vt:variant>
      <vt:variant>
        <vt:i4>5</vt:i4>
      </vt:variant>
      <vt:variant>
        <vt:lpwstr>garantf1://71632780.306/</vt:lpwstr>
      </vt:variant>
      <vt:variant>
        <vt:lpwstr/>
      </vt:variant>
      <vt:variant>
        <vt:i4>7929907</vt:i4>
      </vt:variant>
      <vt:variant>
        <vt:i4>450</vt:i4>
      </vt:variant>
      <vt:variant>
        <vt:i4>0</vt:i4>
      </vt:variant>
      <vt:variant>
        <vt:i4>5</vt:i4>
      </vt:variant>
      <vt:variant>
        <vt:lpwstr>consultantplus://offline/ref=06B6D4FF8E1D445175E6FD7F250C5502B92F3D355451EE1C2B5F36B00CBFF9EF008CDA224C8115CB9CED792C61239EFA572CF90101E26CD90Bi8O</vt:lpwstr>
      </vt:variant>
      <vt:variant>
        <vt:lpwstr/>
      </vt:variant>
      <vt:variant>
        <vt:i4>7340083</vt:i4>
      </vt:variant>
      <vt:variant>
        <vt:i4>447</vt:i4>
      </vt:variant>
      <vt:variant>
        <vt:i4>0</vt:i4>
      </vt:variant>
      <vt:variant>
        <vt:i4>5</vt:i4>
      </vt:variant>
      <vt:variant>
        <vt:lpwstr>consultantplus://offline/ref=3AEBD74F1B510B35C36F352A35DB6E89B49D275A5F06D89D8F6D0BD7898EC2E5515FF8F46B0125A63FLEJ</vt:lpwstr>
      </vt:variant>
      <vt:variant>
        <vt:lpwstr/>
      </vt:variant>
      <vt:variant>
        <vt:i4>7340095</vt:i4>
      </vt:variant>
      <vt:variant>
        <vt:i4>444</vt:i4>
      </vt:variant>
      <vt:variant>
        <vt:i4>0</vt:i4>
      </vt:variant>
      <vt:variant>
        <vt:i4>5</vt:i4>
      </vt:variant>
      <vt:variant>
        <vt:lpwstr>consultantplus://offline/ref=3AEBD74F1B510B35C36F352A35DB6E89B49D275A5F06D89D8F6D0BD7898EC2E5515FF8F46B0121A83FLCJ</vt:lpwstr>
      </vt:variant>
      <vt:variant>
        <vt:lpwstr/>
      </vt:variant>
      <vt:variant>
        <vt:i4>4194312</vt:i4>
      </vt:variant>
      <vt:variant>
        <vt:i4>441</vt:i4>
      </vt:variant>
      <vt:variant>
        <vt:i4>0</vt:i4>
      </vt:variant>
      <vt:variant>
        <vt:i4>5</vt:i4>
      </vt:variant>
      <vt:variant>
        <vt:lpwstr>garantf1://12024624.2704/</vt:lpwstr>
      </vt:variant>
      <vt:variant>
        <vt:lpwstr/>
      </vt:variant>
      <vt:variant>
        <vt:i4>5242888</vt:i4>
      </vt:variant>
      <vt:variant>
        <vt:i4>438</vt:i4>
      </vt:variant>
      <vt:variant>
        <vt:i4>0</vt:i4>
      </vt:variant>
      <vt:variant>
        <vt:i4>5</vt:i4>
      </vt:variant>
      <vt:variant>
        <vt:lpwstr>garantf1://71632780.306/</vt:lpwstr>
      </vt:variant>
      <vt:variant>
        <vt:lpwstr/>
      </vt:variant>
      <vt:variant>
        <vt:i4>7929907</vt:i4>
      </vt:variant>
      <vt:variant>
        <vt:i4>435</vt:i4>
      </vt:variant>
      <vt:variant>
        <vt:i4>0</vt:i4>
      </vt:variant>
      <vt:variant>
        <vt:i4>5</vt:i4>
      </vt:variant>
      <vt:variant>
        <vt:lpwstr>consultantplus://offline/ref=06B6D4FF8E1D445175E6FD7F250C5502B92F3D355451EE1C2B5F36B00CBFF9EF008CDA224C8115CB9CED792C61239EFA572CF90101E26CD90Bi8O</vt:lpwstr>
      </vt:variant>
      <vt:variant>
        <vt:lpwstr/>
      </vt:variant>
      <vt:variant>
        <vt:i4>2621460</vt:i4>
      </vt:variant>
      <vt:variant>
        <vt:i4>432</vt:i4>
      </vt:variant>
      <vt:variant>
        <vt:i4>0</vt:i4>
      </vt:variant>
      <vt:variant>
        <vt:i4>5</vt:i4>
      </vt:variant>
      <vt:variant>
        <vt:lpwstr/>
      </vt:variant>
      <vt:variant>
        <vt:lpwstr>sub_1042</vt:lpwstr>
      </vt:variant>
      <vt:variant>
        <vt:i4>7864377</vt:i4>
      </vt:variant>
      <vt:variant>
        <vt:i4>429</vt:i4>
      </vt:variant>
      <vt:variant>
        <vt:i4>0</vt:i4>
      </vt:variant>
      <vt:variant>
        <vt:i4>5</vt:i4>
      </vt:variant>
      <vt:variant>
        <vt:lpwstr>garantf1://70019304.200250/</vt:lpwstr>
      </vt:variant>
      <vt:variant>
        <vt:lpwstr/>
      </vt:variant>
      <vt:variant>
        <vt:i4>8323111</vt:i4>
      </vt:variant>
      <vt:variant>
        <vt:i4>426</vt:i4>
      </vt:variant>
      <vt:variant>
        <vt:i4>0</vt:i4>
      </vt:variant>
      <vt:variant>
        <vt:i4>5</vt:i4>
      </vt:variant>
      <vt:variant>
        <vt:lpwstr>garantf1://85656.2302/</vt:lpwstr>
      </vt:variant>
      <vt:variant>
        <vt:lpwstr/>
      </vt:variant>
      <vt:variant>
        <vt:i4>7536699</vt:i4>
      </vt:variant>
      <vt:variant>
        <vt:i4>423</vt:i4>
      </vt:variant>
      <vt:variant>
        <vt:i4>0</vt:i4>
      </vt:variant>
      <vt:variant>
        <vt:i4>5</vt:i4>
      </vt:variant>
      <vt:variant>
        <vt:lpwstr>garantf1://70019304.200178/</vt:lpwstr>
      </vt:variant>
      <vt:variant>
        <vt:lpwstr/>
      </vt:variant>
      <vt:variant>
        <vt:i4>2293776</vt:i4>
      </vt:variant>
      <vt:variant>
        <vt:i4>420</vt:i4>
      </vt:variant>
      <vt:variant>
        <vt:i4>0</vt:i4>
      </vt:variant>
      <vt:variant>
        <vt:i4>5</vt:i4>
      </vt:variant>
      <vt:variant>
        <vt:lpwstr/>
      </vt:variant>
      <vt:variant>
        <vt:lpwstr>sub_1009</vt:lpwstr>
      </vt:variant>
      <vt:variant>
        <vt:i4>1703971</vt:i4>
      </vt:variant>
      <vt:variant>
        <vt:i4>417</vt:i4>
      </vt:variant>
      <vt:variant>
        <vt:i4>0</vt:i4>
      </vt:variant>
      <vt:variant>
        <vt:i4>5</vt:i4>
      </vt:variant>
      <vt:variant>
        <vt:lpwstr/>
      </vt:variant>
      <vt:variant>
        <vt:lpwstr>sub_200</vt:lpwstr>
      </vt:variant>
      <vt:variant>
        <vt:i4>1703974</vt:i4>
      </vt:variant>
      <vt:variant>
        <vt:i4>414</vt:i4>
      </vt:variant>
      <vt:variant>
        <vt:i4>0</vt:i4>
      </vt:variant>
      <vt:variant>
        <vt:i4>5</vt:i4>
      </vt:variant>
      <vt:variant>
        <vt:lpwstr/>
      </vt:variant>
      <vt:variant>
        <vt:lpwstr>sub_700</vt:lpwstr>
      </vt:variant>
      <vt:variant>
        <vt:i4>3801194</vt:i4>
      </vt:variant>
      <vt:variant>
        <vt:i4>411</vt:i4>
      </vt:variant>
      <vt:variant>
        <vt:i4>0</vt:i4>
      </vt:variant>
      <vt:variant>
        <vt:i4>5</vt:i4>
      </vt:variant>
      <vt:variant>
        <vt:lpwstr>consultantplus://offline/ref=2ABDB6781A0BB062FE4BF4680F3CE772BB2EFC13986A1B89285CB2A91DE38237F2C7A4542F044B00C442EE07D23C291C09A843774CE4EC12C1Y5K</vt:lpwstr>
      </vt:variant>
      <vt:variant>
        <vt:lpwstr/>
      </vt:variant>
      <vt:variant>
        <vt:i4>5832706</vt:i4>
      </vt:variant>
      <vt:variant>
        <vt:i4>408</vt:i4>
      </vt:variant>
      <vt:variant>
        <vt:i4>0</vt:i4>
      </vt:variant>
      <vt:variant>
        <vt:i4>5</vt:i4>
      </vt:variant>
      <vt:variant>
        <vt:lpwstr/>
      </vt:variant>
      <vt:variant>
        <vt:lpwstr>Par82</vt:lpwstr>
      </vt:variant>
      <vt:variant>
        <vt:i4>5636098</vt:i4>
      </vt:variant>
      <vt:variant>
        <vt:i4>405</vt:i4>
      </vt:variant>
      <vt:variant>
        <vt:i4>0</vt:i4>
      </vt:variant>
      <vt:variant>
        <vt:i4>5</vt:i4>
      </vt:variant>
      <vt:variant>
        <vt:lpwstr/>
      </vt:variant>
      <vt:variant>
        <vt:lpwstr>Par73</vt:lpwstr>
      </vt:variant>
      <vt:variant>
        <vt:i4>524313</vt:i4>
      </vt:variant>
      <vt:variant>
        <vt:i4>402</vt:i4>
      </vt:variant>
      <vt:variant>
        <vt:i4>0</vt:i4>
      </vt:variant>
      <vt:variant>
        <vt:i4>5</vt:i4>
      </vt:variant>
      <vt:variant>
        <vt:lpwstr>http://internet.garant.ru/document/redirect/149900/0</vt:lpwstr>
      </vt:variant>
      <vt:variant>
        <vt:lpwstr/>
      </vt:variant>
      <vt:variant>
        <vt:i4>524313</vt:i4>
      </vt:variant>
      <vt:variant>
        <vt:i4>399</vt:i4>
      </vt:variant>
      <vt:variant>
        <vt:i4>0</vt:i4>
      </vt:variant>
      <vt:variant>
        <vt:i4>5</vt:i4>
      </vt:variant>
      <vt:variant>
        <vt:lpwstr>http://internet.garant.ru/document/redirect/149900/0</vt:lpwstr>
      </vt:variant>
      <vt:variant>
        <vt:lpwstr/>
      </vt:variant>
      <vt:variant>
        <vt:i4>655377</vt:i4>
      </vt:variant>
      <vt:variant>
        <vt:i4>396</vt:i4>
      </vt:variant>
      <vt:variant>
        <vt:i4>0</vt:i4>
      </vt:variant>
      <vt:variant>
        <vt:i4>5</vt:i4>
      </vt:variant>
      <vt:variant>
        <vt:lpwstr>http://internet.garant.ru/document/redirect/70160168/1019</vt:lpwstr>
      </vt:variant>
      <vt:variant>
        <vt:lpwstr/>
      </vt:variant>
      <vt:variant>
        <vt:i4>655377</vt:i4>
      </vt:variant>
      <vt:variant>
        <vt:i4>393</vt:i4>
      </vt:variant>
      <vt:variant>
        <vt:i4>0</vt:i4>
      </vt:variant>
      <vt:variant>
        <vt:i4>5</vt:i4>
      </vt:variant>
      <vt:variant>
        <vt:lpwstr>http://internet.garant.ru/document/redirect/70160168/1019</vt:lpwstr>
      </vt:variant>
      <vt:variant>
        <vt:lpwstr/>
      </vt:variant>
      <vt:variant>
        <vt:i4>589841</vt:i4>
      </vt:variant>
      <vt:variant>
        <vt:i4>390</vt:i4>
      </vt:variant>
      <vt:variant>
        <vt:i4>0</vt:i4>
      </vt:variant>
      <vt:variant>
        <vt:i4>5</vt:i4>
      </vt:variant>
      <vt:variant>
        <vt:lpwstr>http://internet.garant.ru/document/redirect/70160168/1021</vt:lpwstr>
      </vt:variant>
      <vt:variant>
        <vt:lpwstr/>
      </vt:variant>
      <vt:variant>
        <vt:i4>589841</vt:i4>
      </vt:variant>
      <vt:variant>
        <vt:i4>387</vt:i4>
      </vt:variant>
      <vt:variant>
        <vt:i4>0</vt:i4>
      </vt:variant>
      <vt:variant>
        <vt:i4>5</vt:i4>
      </vt:variant>
      <vt:variant>
        <vt:lpwstr>http://internet.garant.ru/document/redirect/70160168/1023</vt:lpwstr>
      </vt:variant>
      <vt:variant>
        <vt:lpwstr/>
      </vt:variant>
      <vt:variant>
        <vt:i4>983057</vt:i4>
      </vt:variant>
      <vt:variant>
        <vt:i4>384</vt:i4>
      </vt:variant>
      <vt:variant>
        <vt:i4>0</vt:i4>
      </vt:variant>
      <vt:variant>
        <vt:i4>5</vt:i4>
      </vt:variant>
      <vt:variant>
        <vt:lpwstr>http://internet.garant.ru/document/redirect/70160168/1042</vt:lpwstr>
      </vt:variant>
      <vt:variant>
        <vt:lpwstr/>
      </vt:variant>
      <vt:variant>
        <vt:i4>524313</vt:i4>
      </vt:variant>
      <vt:variant>
        <vt:i4>381</vt:i4>
      </vt:variant>
      <vt:variant>
        <vt:i4>0</vt:i4>
      </vt:variant>
      <vt:variant>
        <vt:i4>5</vt:i4>
      </vt:variant>
      <vt:variant>
        <vt:lpwstr>http://internet.garant.ru/document/redirect/149900/0</vt:lpwstr>
      </vt:variant>
      <vt:variant>
        <vt:lpwstr/>
      </vt:variant>
      <vt:variant>
        <vt:i4>3735599</vt:i4>
      </vt:variant>
      <vt:variant>
        <vt:i4>378</vt:i4>
      </vt:variant>
      <vt:variant>
        <vt:i4>0</vt:i4>
      </vt:variant>
      <vt:variant>
        <vt:i4>5</vt:i4>
      </vt:variant>
      <vt:variant>
        <vt:lpwstr>http://internet.garant.ru/document/redirect/70119304/200182</vt:lpwstr>
      </vt:variant>
      <vt:variant>
        <vt:lpwstr/>
      </vt:variant>
      <vt:variant>
        <vt:i4>3735599</vt:i4>
      </vt:variant>
      <vt:variant>
        <vt:i4>375</vt:i4>
      </vt:variant>
      <vt:variant>
        <vt:i4>0</vt:i4>
      </vt:variant>
      <vt:variant>
        <vt:i4>5</vt:i4>
      </vt:variant>
      <vt:variant>
        <vt:lpwstr>http://internet.garant.ru/document/redirect/70119304/200187</vt:lpwstr>
      </vt:variant>
      <vt:variant>
        <vt:lpwstr/>
      </vt:variant>
      <vt:variant>
        <vt:i4>3735599</vt:i4>
      </vt:variant>
      <vt:variant>
        <vt:i4>372</vt:i4>
      </vt:variant>
      <vt:variant>
        <vt:i4>0</vt:i4>
      </vt:variant>
      <vt:variant>
        <vt:i4>5</vt:i4>
      </vt:variant>
      <vt:variant>
        <vt:lpwstr>http://internet.garant.ru/document/redirect/70119304/200182</vt:lpwstr>
      </vt:variant>
      <vt:variant>
        <vt:lpwstr/>
      </vt:variant>
      <vt:variant>
        <vt:i4>3735599</vt:i4>
      </vt:variant>
      <vt:variant>
        <vt:i4>369</vt:i4>
      </vt:variant>
      <vt:variant>
        <vt:i4>0</vt:i4>
      </vt:variant>
      <vt:variant>
        <vt:i4>5</vt:i4>
      </vt:variant>
      <vt:variant>
        <vt:lpwstr>http://internet.garant.ru/document/redirect/70119304/200184</vt:lpwstr>
      </vt:variant>
      <vt:variant>
        <vt:lpwstr/>
      </vt:variant>
      <vt:variant>
        <vt:i4>3735627</vt:i4>
      </vt:variant>
      <vt:variant>
        <vt:i4>366</vt:i4>
      </vt:variant>
      <vt:variant>
        <vt:i4>0</vt:i4>
      </vt:variant>
      <vt:variant>
        <vt:i4>5</vt:i4>
      </vt:variant>
      <vt:variant>
        <vt:lpwstr>http://www.mrsksevzap.ru/id_7balance</vt:lpwstr>
      </vt:variant>
      <vt:variant>
        <vt:lpwstr/>
      </vt:variant>
      <vt:variant>
        <vt:i4>3735627</vt:i4>
      </vt:variant>
      <vt:variant>
        <vt:i4>363</vt:i4>
      </vt:variant>
      <vt:variant>
        <vt:i4>0</vt:i4>
      </vt:variant>
      <vt:variant>
        <vt:i4>5</vt:i4>
      </vt:variant>
      <vt:variant>
        <vt:lpwstr>http://www.mrsksevzap.ru/id_7balance</vt:lpwstr>
      </vt:variant>
      <vt:variant>
        <vt:lpwstr/>
      </vt:variant>
      <vt:variant>
        <vt:i4>7667829</vt:i4>
      </vt:variant>
      <vt:variant>
        <vt:i4>360</vt:i4>
      </vt:variant>
      <vt:variant>
        <vt:i4>0</vt:i4>
      </vt:variant>
      <vt:variant>
        <vt:i4>5</vt:i4>
      </vt:variant>
      <vt:variant>
        <vt:lpwstr>http://www.mrsksevzap.ru/infodisclosurerootpage</vt:lpwstr>
      </vt:variant>
      <vt:variant>
        <vt:lpwstr/>
      </vt:variant>
      <vt:variant>
        <vt:i4>983060</vt:i4>
      </vt:variant>
      <vt:variant>
        <vt:i4>357</vt:i4>
      </vt:variant>
      <vt:variant>
        <vt:i4>0</vt:i4>
      </vt:variant>
      <vt:variant>
        <vt:i4>5</vt:i4>
      </vt:variant>
      <vt:variant>
        <vt:lpwstr>http://www.mrsksevzap.ru/home</vt:lpwstr>
      </vt:variant>
      <vt:variant>
        <vt:lpwstr/>
      </vt:variant>
      <vt:variant>
        <vt:i4>655444</vt:i4>
      </vt:variant>
      <vt:variant>
        <vt:i4>354</vt:i4>
      </vt:variant>
      <vt:variant>
        <vt:i4>0</vt:i4>
      </vt:variant>
      <vt:variant>
        <vt:i4>5</vt:i4>
      </vt:variant>
      <vt:variant>
        <vt:lpwstr>http://www.mrsksevzap.ru/</vt:lpwstr>
      </vt:variant>
      <vt:variant>
        <vt:lpwstr/>
      </vt:variant>
      <vt:variant>
        <vt:i4>7667829</vt:i4>
      </vt:variant>
      <vt:variant>
        <vt:i4>351</vt:i4>
      </vt:variant>
      <vt:variant>
        <vt:i4>0</vt:i4>
      </vt:variant>
      <vt:variant>
        <vt:i4>5</vt:i4>
      </vt:variant>
      <vt:variant>
        <vt:lpwstr>http://www.mrsksevzap.ru/infodisclosurerootpage</vt:lpwstr>
      </vt:variant>
      <vt:variant>
        <vt:lpwstr/>
      </vt:variant>
      <vt:variant>
        <vt:i4>983060</vt:i4>
      </vt:variant>
      <vt:variant>
        <vt:i4>348</vt:i4>
      </vt:variant>
      <vt:variant>
        <vt:i4>0</vt:i4>
      </vt:variant>
      <vt:variant>
        <vt:i4>5</vt:i4>
      </vt:variant>
      <vt:variant>
        <vt:lpwstr>http://www.mrsksevzap.ru/home</vt:lpwstr>
      </vt:variant>
      <vt:variant>
        <vt:lpwstr/>
      </vt:variant>
      <vt:variant>
        <vt:i4>655444</vt:i4>
      </vt:variant>
      <vt:variant>
        <vt:i4>345</vt:i4>
      </vt:variant>
      <vt:variant>
        <vt:i4>0</vt:i4>
      </vt:variant>
      <vt:variant>
        <vt:i4>5</vt:i4>
      </vt:variant>
      <vt:variant>
        <vt:lpwstr>http://www.mrsksevzap.ru/</vt:lpwstr>
      </vt:variant>
      <vt:variant>
        <vt:lpwstr/>
      </vt:variant>
      <vt:variant>
        <vt:i4>1507377</vt:i4>
      </vt:variant>
      <vt:variant>
        <vt:i4>338</vt:i4>
      </vt:variant>
      <vt:variant>
        <vt:i4>0</vt:i4>
      </vt:variant>
      <vt:variant>
        <vt:i4>5</vt:i4>
      </vt:variant>
      <vt:variant>
        <vt:lpwstr/>
      </vt:variant>
      <vt:variant>
        <vt:lpwstr>_Toc53587368</vt:lpwstr>
      </vt:variant>
      <vt:variant>
        <vt:i4>1572913</vt:i4>
      </vt:variant>
      <vt:variant>
        <vt:i4>332</vt:i4>
      </vt:variant>
      <vt:variant>
        <vt:i4>0</vt:i4>
      </vt:variant>
      <vt:variant>
        <vt:i4>5</vt:i4>
      </vt:variant>
      <vt:variant>
        <vt:lpwstr/>
      </vt:variant>
      <vt:variant>
        <vt:lpwstr>_Toc53587367</vt:lpwstr>
      </vt:variant>
      <vt:variant>
        <vt:i4>1638449</vt:i4>
      </vt:variant>
      <vt:variant>
        <vt:i4>326</vt:i4>
      </vt:variant>
      <vt:variant>
        <vt:i4>0</vt:i4>
      </vt:variant>
      <vt:variant>
        <vt:i4>5</vt:i4>
      </vt:variant>
      <vt:variant>
        <vt:lpwstr/>
      </vt:variant>
      <vt:variant>
        <vt:lpwstr>_Toc53587366</vt:lpwstr>
      </vt:variant>
      <vt:variant>
        <vt:i4>1703985</vt:i4>
      </vt:variant>
      <vt:variant>
        <vt:i4>320</vt:i4>
      </vt:variant>
      <vt:variant>
        <vt:i4>0</vt:i4>
      </vt:variant>
      <vt:variant>
        <vt:i4>5</vt:i4>
      </vt:variant>
      <vt:variant>
        <vt:lpwstr/>
      </vt:variant>
      <vt:variant>
        <vt:lpwstr>_Toc53587365</vt:lpwstr>
      </vt:variant>
      <vt:variant>
        <vt:i4>1769521</vt:i4>
      </vt:variant>
      <vt:variant>
        <vt:i4>314</vt:i4>
      </vt:variant>
      <vt:variant>
        <vt:i4>0</vt:i4>
      </vt:variant>
      <vt:variant>
        <vt:i4>5</vt:i4>
      </vt:variant>
      <vt:variant>
        <vt:lpwstr/>
      </vt:variant>
      <vt:variant>
        <vt:lpwstr>_Toc53587364</vt:lpwstr>
      </vt:variant>
      <vt:variant>
        <vt:i4>1835057</vt:i4>
      </vt:variant>
      <vt:variant>
        <vt:i4>308</vt:i4>
      </vt:variant>
      <vt:variant>
        <vt:i4>0</vt:i4>
      </vt:variant>
      <vt:variant>
        <vt:i4>5</vt:i4>
      </vt:variant>
      <vt:variant>
        <vt:lpwstr/>
      </vt:variant>
      <vt:variant>
        <vt:lpwstr>_Toc53587363</vt:lpwstr>
      </vt:variant>
      <vt:variant>
        <vt:i4>1900593</vt:i4>
      </vt:variant>
      <vt:variant>
        <vt:i4>302</vt:i4>
      </vt:variant>
      <vt:variant>
        <vt:i4>0</vt:i4>
      </vt:variant>
      <vt:variant>
        <vt:i4>5</vt:i4>
      </vt:variant>
      <vt:variant>
        <vt:lpwstr/>
      </vt:variant>
      <vt:variant>
        <vt:lpwstr>_Toc53587362</vt:lpwstr>
      </vt:variant>
      <vt:variant>
        <vt:i4>1966129</vt:i4>
      </vt:variant>
      <vt:variant>
        <vt:i4>296</vt:i4>
      </vt:variant>
      <vt:variant>
        <vt:i4>0</vt:i4>
      </vt:variant>
      <vt:variant>
        <vt:i4>5</vt:i4>
      </vt:variant>
      <vt:variant>
        <vt:lpwstr/>
      </vt:variant>
      <vt:variant>
        <vt:lpwstr>_Toc53587361</vt:lpwstr>
      </vt:variant>
      <vt:variant>
        <vt:i4>2031665</vt:i4>
      </vt:variant>
      <vt:variant>
        <vt:i4>290</vt:i4>
      </vt:variant>
      <vt:variant>
        <vt:i4>0</vt:i4>
      </vt:variant>
      <vt:variant>
        <vt:i4>5</vt:i4>
      </vt:variant>
      <vt:variant>
        <vt:lpwstr/>
      </vt:variant>
      <vt:variant>
        <vt:lpwstr>_Toc53587360</vt:lpwstr>
      </vt:variant>
      <vt:variant>
        <vt:i4>1441842</vt:i4>
      </vt:variant>
      <vt:variant>
        <vt:i4>284</vt:i4>
      </vt:variant>
      <vt:variant>
        <vt:i4>0</vt:i4>
      </vt:variant>
      <vt:variant>
        <vt:i4>5</vt:i4>
      </vt:variant>
      <vt:variant>
        <vt:lpwstr/>
      </vt:variant>
      <vt:variant>
        <vt:lpwstr>_Toc53587359</vt:lpwstr>
      </vt:variant>
      <vt:variant>
        <vt:i4>1507378</vt:i4>
      </vt:variant>
      <vt:variant>
        <vt:i4>278</vt:i4>
      </vt:variant>
      <vt:variant>
        <vt:i4>0</vt:i4>
      </vt:variant>
      <vt:variant>
        <vt:i4>5</vt:i4>
      </vt:variant>
      <vt:variant>
        <vt:lpwstr/>
      </vt:variant>
      <vt:variant>
        <vt:lpwstr>_Toc53587358</vt:lpwstr>
      </vt:variant>
      <vt:variant>
        <vt:i4>1572914</vt:i4>
      </vt:variant>
      <vt:variant>
        <vt:i4>272</vt:i4>
      </vt:variant>
      <vt:variant>
        <vt:i4>0</vt:i4>
      </vt:variant>
      <vt:variant>
        <vt:i4>5</vt:i4>
      </vt:variant>
      <vt:variant>
        <vt:lpwstr/>
      </vt:variant>
      <vt:variant>
        <vt:lpwstr>_Toc53587357</vt:lpwstr>
      </vt:variant>
      <vt:variant>
        <vt:i4>1638450</vt:i4>
      </vt:variant>
      <vt:variant>
        <vt:i4>266</vt:i4>
      </vt:variant>
      <vt:variant>
        <vt:i4>0</vt:i4>
      </vt:variant>
      <vt:variant>
        <vt:i4>5</vt:i4>
      </vt:variant>
      <vt:variant>
        <vt:lpwstr/>
      </vt:variant>
      <vt:variant>
        <vt:lpwstr>_Toc53587356</vt:lpwstr>
      </vt:variant>
      <vt:variant>
        <vt:i4>1703986</vt:i4>
      </vt:variant>
      <vt:variant>
        <vt:i4>260</vt:i4>
      </vt:variant>
      <vt:variant>
        <vt:i4>0</vt:i4>
      </vt:variant>
      <vt:variant>
        <vt:i4>5</vt:i4>
      </vt:variant>
      <vt:variant>
        <vt:lpwstr/>
      </vt:variant>
      <vt:variant>
        <vt:lpwstr>_Toc53587355</vt:lpwstr>
      </vt:variant>
      <vt:variant>
        <vt:i4>1769522</vt:i4>
      </vt:variant>
      <vt:variant>
        <vt:i4>254</vt:i4>
      </vt:variant>
      <vt:variant>
        <vt:i4>0</vt:i4>
      </vt:variant>
      <vt:variant>
        <vt:i4>5</vt:i4>
      </vt:variant>
      <vt:variant>
        <vt:lpwstr/>
      </vt:variant>
      <vt:variant>
        <vt:lpwstr>_Toc53587354</vt:lpwstr>
      </vt:variant>
      <vt:variant>
        <vt:i4>1835058</vt:i4>
      </vt:variant>
      <vt:variant>
        <vt:i4>248</vt:i4>
      </vt:variant>
      <vt:variant>
        <vt:i4>0</vt:i4>
      </vt:variant>
      <vt:variant>
        <vt:i4>5</vt:i4>
      </vt:variant>
      <vt:variant>
        <vt:lpwstr/>
      </vt:variant>
      <vt:variant>
        <vt:lpwstr>_Toc53587353</vt:lpwstr>
      </vt:variant>
      <vt:variant>
        <vt:i4>1900594</vt:i4>
      </vt:variant>
      <vt:variant>
        <vt:i4>242</vt:i4>
      </vt:variant>
      <vt:variant>
        <vt:i4>0</vt:i4>
      </vt:variant>
      <vt:variant>
        <vt:i4>5</vt:i4>
      </vt:variant>
      <vt:variant>
        <vt:lpwstr/>
      </vt:variant>
      <vt:variant>
        <vt:lpwstr>_Toc53587352</vt:lpwstr>
      </vt:variant>
      <vt:variant>
        <vt:i4>1966130</vt:i4>
      </vt:variant>
      <vt:variant>
        <vt:i4>236</vt:i4>
      </vt:variant>
      <vt:variant>
        <vt:i4>0</vt:i4>
      </vt:variant>
      <vt:variant>
        <vt:i4>5</vt:i4>
      </vt:variant>
      <vt:variant>
        <vt:lpwstr/>
      </vt:variant>
      <vt:variant>
        <vt:lpwstr>_Toc53587351</vt:lpwstr>
      </vt:variant>
      <vt:variant>
        <vt:i4>2031666</vt:i4>
      </vt:variant>
      <vt:variant>
        <vt:i4>230</vt:i4>
      </vt:variant>
      <vt:variant>
        <vt:i4>0</vt:i4>
      </vt:variant>
      <vt:variant>
        <vt:i4>5</vt:i4>
      </vt:variant>
      <vt:variant>
        <vt:lpwstr/>
      </vt:variant>
      <vt:variant>
        <vt:lpwstr>_Toc53587350</vt:lpwstr>
      </vt:variant>
      <vt:variant>
        <vt:i4>1441843</vt:i4>
      </vt:variant>
      <vt:variant>
        <vt:i4>224</vt:i4>
      </vt:variant>
      <vt:variant>
        <vt:i4>0</vt:i4>
      </vt:variant>
      <vt:variant>
        <vt:i4>5</vt:i4>
      </vt:variant>
      <vt:variant>
        <vt:lpwstr/>
      </vt:variant>
      <vt:variant>
        <vt:lpwstr>_Toc53587349</vt:lpwstr>
      </vt:variant>
      <vt:variant>
        <vt:i4>1507379</vt:i4>
      </vt:variant>
      <vt:variant>
        <vt:i4>218</vt:i4>
      </vt:variant>
      <vt:variant>
        <vt:i4>0</vt:i4>
      </vt:variant>
      <vt:variant>
        <vt:i4>5</vt:i4>
      </vt:variant>
      <vt:variant>
        <vt:lpwstr/>
      </vt:variant>
      <vt:variant>
        <vt:lpwstr>_Toc53587348</vt:lpwstr>
      </vt:variant>
      <vt:variant>
        <vt:i4>1572915</vt:i4>
      </vt:variant>
      <vt:variant>
        <vt:i4>212</vt:i4>
      </vt:variant>
      <vt:variant>
        <vt:i4>0</vt:i4>
      </vt:variant>
      <vt:variant>
        <vt:i4>5</vt:i4>
      </vt:variant>
      <vt:variant>
        <vt:lpwstr/>
      </vt:variant>
      <vt:variant>
        <vt:lpwstr>_Toc53587347</vt:lpwstr>
      </vt:variant>
      <vt:variant>
        <vt:i4>1638451</vt:i4>
      </vt:variant>
      <vt:variant>
        <vt:i4>206</vt:i4>
      </vt:variant>
      <vt:variant>
        <vt:i4>0</vt:i4>
      </vt:variant>
      <vt:variant>
        <vt:i4>5</vt:i4>
      </vt:variant>
      <vt:variant>
        <vt:lpwstr/>
      </vt:variant>
      <vt:variant>
        <vt:lpwstr>_Toc53587346</vt:lpwstr>
      </vt:variant>
      <vt:variant>
        <vt:i4>1703987</vt:i4>
      </vt:variant>
      <vt:variant>
        <vt:i4>200</vt:i4>
      </vt:variant>
      <vt:variant>
        <vt:i4>0</vt:i4>
      </vt:variant>
      <vt:variant>
        <vt:i4>5</vt:i4>
      </vt:variant>
      <vt:variant>
        <vt:lpwstr/>
      </vt:variant>
      <vt:variant>
        <vt:lpwstr>_Toc53587345</vt:lpwstr>
      </vt:variant>
      <vt:variant>
        <vt:i4>1769523</vt:i4>
      </vt:variant>
      <vt:variant>
        <vt:i4>194</vt:i4>
      </vt:variant>
      <vt:variant>
        <vt:i4>0</vt:i4>
      </vt:variant>
      <vt:variant>
        <vt:i4>5</vt:i4>
      </vt:variant>
      <vt:variant>
        <vt:lpwstr/>
      </vt:variant>
      <vt:variant>
        <vt:lpwstr>_Toc53587344</vt:lpwstr>
      </vt:variant>
      <vt:variant>
        <vt:i4>1835059</vt:i4>
      </vt:variant>
      <vt:variant>
        <vt:i4>188</vt:i4>
      </vt:variant>
      <vt:variant>
        <vt:i4>0</vt:i4>
      </vt:variant>
      <vt:variant>
        <vt:i4>5</vt:i4>
      </vt:variant>
      <vt:variant>
        <vt:lpwstr/>
      </vt:variant>
      <vt:variant>
        <vt:lpwstr>_Toc53587343</vt:lpwstr>
      </vt:variant>
      <vt:variant>
        <vt:i4>1900595</vt:i4>
      </vt:variant>
      <vt:variant>
        <vt:i4>182</vt:i4>
      </vt:variant>
      <vt:variant>
        <vt:i4>0</vt:i4>
      </vt:variant>
      <vt:variant>
        <vt:i4>5</vt:i4>
      </vt:variant>
      <vt:variant>
        <vt:lpwstr/>
      </vt:variant>
      <vt:variant>
        <vt:lpwstr>_Toc53587342</vt:lpwstr>
      </vt:variant>
      <vt:variant>
        <vt:i4>1966131</vt:i4>
      </vt:variant>
      <vt:variant>
        <vt:i4>176</vt:i4>
      </vt:variant>
      <vt:variant>
        <vt:i4>0</vt:i4>
      </vt:variant>
      <vt:variant>
        <vt:i4>5</vt:i4>
      </vt:variant>
      <vt:variant>
        <vt:lpwstr/>
      </vt:variant>
      <vt:variant>
        <vt:lpwstr>_Toc53587341</vt:lpwstr>
      </vt:variant>
      <vt:variant>
        <vt:i4>2031667</vt:i4>
      </vt:variant>
      <vt:variant>
        <vt:i4>170</vt:i4>
      </vt:variant>
      <vt:variant>
        <vt:i4>0</vt:i4>
      </vt:variant>
      <vt:variant>
        <vt:i4>5</vt:i4>
      </vt:variant>
      <vt:variant>
        <vt:lpwstr/>
      </vt:variant>
      <vt:variant>
        <vt:lpwstr>_Toc53587340</vt:lpwstr>
      </vt:variant>
      <vt:variant>
        <vt:i4>1441844</vt:i4>
      </vt:variant>
      <vt:variant>
        <vt:i4>164</vt:i4>
      </vt:variant>
      <vt:variant>
        <vt:i4>0</vt:i4>
      </vt:variant>
      <vt:variant>
        <vt:i4>5</vt:i4>
      </vt:variant>
      <vt:variant>
        <vt:lpwstr/>
      </vt:variant>
      <vt:variant>
        <vt:lpwstr>_Toc53587339</vt:lpwstr>
      </vt:variant>
      <vt:variant>
        <vt:i4>1507380</vt:i4>
      </vt:variant>
      <vt:variant>
        <vt:i4>158</vt:i4>
      </vt:variant>
      <vt:variant>
        <vt:i4>0</vt:i4>
      </vt:variant>
      <vt:variant>
        <vt:i4>5</vt:i4>
      </vt:variant>
      <vt:variant>
        <vt:lpwstr/>
      </vt:variant>
      <vt:variant>
        <vt:lpwstr>_Toc53587338</vt:lpwstr>
      </vt:variant>
      <vt:variant>
        <vt:i4>1572916</vt:i4>
      </vt:variant>
      <vt:variant>
        <vt:i4>152</vt:i4>
      </vt:variant>
      <vt:variant>
        <vt:i4>0</vt:i4>
      </vt:variant>
      <vt:variant>
        <vt:i4>5</vt:i4>
      </vt:variant>
      <vt:variant>
        <vt:lpwstr/>
      </vt:variant>
      <vt:variant>
        <vt:lpwstr>_Toc53587337</vt:lpwstr>
      </vt:variant>
      <vt:variant>
        <vt:i4>1638452</vt:i4>
      </vt:variant>
      <vt:variant>
        <vt:i4>146</vt:i4>
      </vt:variant>
      <vt:variant>
        <vt:i4>0</vt:i4>
      </vt:variant>
      <vt:variant>
        <vt:i4>5</vt:i4>
      </vt:variant>
      <vt:variant>
        <vt:lpwstr/>
      </vt:variant>
      <vt:variant>
        <vt:lpwstr>_Toc53587336</vt:lpwstr>
      </vt:variant>
      <vt:variant>
        <vt:i4>1703988</vt:i4>
      </vt:variant>
      <vt:variant>
        <vt:i4>140</vt:i4>
      </vt:variant>
      <vt:variant>
        <vt:i4>0</vt:i4>
      </vt:variant>
      <vt:variant>
        <vt:i4>5</vt:i4>
      </vt:variant>
      <vt:variant>
        <vt:lpwstr/>
      </vt:variant>
      <vt:variant>
        <vt:lpwstr>_Toc53587335</vt:lpwstr>
      </vt:variant>
      <vt:variant>
        <vt:i4>1769524</vt:i4>
      </vt:variant>
      <vt:variant>
        <vt:i4>134</vt:i4>
      </vt:variant>
      <vt:variant>
        <vt:i4>0</vt:i4>
      </vt:variant>
      <vt:variant>
        <vt:i4>5</vt:i4>
      </vt:variant>
      <vt:variant>
        <vt:lpwstr/>
      </vt:variant>
      <vt:variant>
        <vt:lpwstr>_Toc53587334</vt:lpwstr>
      </vt:variant>
      <vt:variant>
        <vt:i4>1835060</vt:i4>
      </vt:variant>
      <vt:variant>
        <vt:i4>128</vt:i4>
      </vt:variant>
      <vt:variant>
        <vt:i4>0</vt:i4>
      </vt:variant>
      <vt:variant>
        <vt:i4>5</vt:i4>
      </vt:variant>
      <vt:variant>
        <vt:lpwstr/>
      </vt:variant>
      <vt:variant>
        <vt:lpwstr>_Toc53587333</vt:lpwstr>
      </vt:variant>
      <vt:variant>
        <vt:i4>1900596</vt:i4>
      </vt:variant>
      <vt:variant>
        <vt:i4>122</vt:i4>
      </vt:variant>
      <vt:variant>
        <vt:i4>0</vt:i4>
      </vt:variant>
      <vt:variant>
        <vt:i4>5</vt:i4>
      </vt:variant>
      <vt:variant>
        <vt:lpwstr/>
      </vt:variant>
      <vt:variant>
        <vt:lpwstr>_Toc53587332</vt:lpwstr>
      </vt:variant>
      <vt:variant>
        <vt:i4>1966132</vt:i4>
      </vt:variant>
      <vt:variant>
        <vt:i4>116</vt:i4>
      </vt:variant>
      <vt:variant>
        <vt:i4>0</vt:i4>
      </vt:variant>
      <vt:variant>
        <vt:i4>5</vt:i4>
      </vt:variant>
      <vt:variant>
        <vt:lpwstr/>
      </vt:variant>
      <vt:variant>
        <vt:lpwstr>_Toc53587331</vt:lpwstr>
      </vt:variant>
      <vt:variant>
        <vt:i4>2031668</vt:i4>
      </vt:variant>
      <vt:variant>
        <vt:i4>110</vt:i4>
      </vt:variant>
      <vt:variant>
        <vt:i4>0</vt:i4>
      </vt:variant>
      <vt:variant>
        <vt:i4>5</vt:i4>
      </vt:variant>
      <vt:variant>
        <vt:lpwstr/>
      </vt:variant>
      <vt:variant>
        <vt:lpwstr>_Toc53587330</vt:lpwstr>
      </vt:variant>
      <vt:variant>
        <vt:i4>1441845</vt:i4>
      </vt:variant>
      <vt:variant>
        <vt:i4>104</vt:i4>
      </vt:variant>
      <vt:variant>
        <vt:i4>0</vt:i4>
      </vt:variant>
      <vt:variant>
        <vt:i4>5</vt:i4>
      </vt:variant>
      <vt:variant>
        <vt:lpwstr/>
      </vt:variant>
      <vt:variant>
        <vt:lpwstr>_Toc53587329</vt:lpwstr>
      </vt:variant>
      <vt:variant>
        <vt:i4>1507381</vt:i4>
      </vt:variant>
      <vt:variant>
        <vt:i4>98</vt:i4>
      </vt:variant>
      <vt:variant>
        <vt:i4>0</vt:i4>
      </vt:variant>
      <vt:variant>
        <vt:i4>5</vt:i4>
      </vt:variant>
      <vt:variant>
        <vt:lpwstr/>
      </vt:variant>
      <vt:variant>
        <vt:lpwstr>_Toc53587328</vt:lpwstr>
      </vt:variant>
      <vt:variant>
        <vt:i4>1572917</vt:i4>
      </vt:variant>
      <vt:variant>
        <vt:i4>92</vt:i4>
      </vt:variant>
      <vt:variant>
        <vt:i4>0</vt:i4>
      </vt:variant>
      <vt:variant>
        <vt:i4>5</vt:i4>
      </vt:variant>
      <vt:variant>
        <vt:lpwstr/>
      </vt:variant>
      <vt:variant>
        <vt:lpwstr>_Toc53587327</vt:lpwstr>
      </vt:variant>
      <vt:variant>
        <vt:i4>1638453</vt:i4>
      </vt:variant>
      <vt:variant>
        <vt:i4>86</vt:i4>
      </vt:variant>
      <vt:variant>
        <vt:i4>0</vt:i4>
      </vt:variant>
      <vt:variant>
        <vt:i4>5</vt:i4>
      </vt:variant>
      <vt:variant>
        <vt:lpwstr/>
      </vt:variant>
      <vt:variant>
        <vt:lpwstr>_Toc53587326</vt:lpwstr>
      </vt:variant>
      <vt:variant>
        <vt:i4>1703989</vt:i4>
      </vt:variant>
      <vt:variant>
        <vt:i4>80</vt:i4>
      </vt:variant>
      <vt:variant>
        <vt:i4>0</vt:i4>
      </vt:variant>
      <vt:variant>
        <vt:i4>5</vt:i4>
      </vt:variant>
      <vt:variant>
        <vt:lpwstr/>
      </vt:variant>
      <vt:variant>
        <vt:lpwstr>_Toc53587325</vt:lpwstr>
      </vt:variant>
      <vt:variant>
        <vt:i4>1769525</vt:i4>
      </vt:variant>
      <vt:variant>
        <vt:i4>74</vt:i4>
      </vt:variant>
      <vt:variant>
        <vt:i4>0</vt:i4>
      </vt:variant>
      <vt:variant>
        <vt:i4>5</vt:i4>
      </vt:variant>
      <vt:variant>
        <vt:lpwstr/>
      </vt:variant>
      <vt:variant>
        <vt:lpwstr>_Toc53587324</vt:lpwstr>
      </vt:variant>
      <vt:variant>
        <vt:i4>1835061</vt:i4>
      </vt:variant>
      <vt:variant>
        <vt:i4>68</vt:i4>
      </vt:variant>
      <vt:variant>
        <vt:i4>0</vt:i4>
      </vt:variant>
      <vt:variant>
        <vt:i4>5</vt:i4>
      </vt:variant>
      <vt:variant>
        <vt:lpwstr/>
      </vt:variant>
      <vt:variant>
        <vt:lpwstr>_Toc53587323</vt:lpwstr>
      </vt:variant>
      <vt:variant>
        <vt:i4>1900597</vt:i4>
      </vt:variant>
      <vt:variant>
        <vt:i4>62</vt:i4>
      </vt:variant>
      <vt:variant>
        <vt:i4>0</vt:i4>
      </vt:variant>
      <vt:variant>
        <vt:i4>5</vt:i4>
      </vt:variant>
      <vt:variant>
        <vt:lpwstr/>
      </vt:variant>
      <vt:variant>
        <vt:lpwstr>_Toc53587322</vt:lpwstr>
      </vt:variant>
      <vt:variant>
        <vt:i4>1966133</vt:i4>
      </vt:variant>
      <vt:variant>
        <vt:i4>56</vt:i4>
      </vt:variant>
      <vt:variant>
        <vt:i4>0</vt:i4>
      </vt:variant>
      <vt:variant>
        <vt:i4>5</vt:i4>
      </vt:variant>
      <vt:variant>
        <vt:lpwstr/>
      </vt:variant>
      <vt:variant>
        <vt:lpwstr>_Toc53587321</vt:lpwstr>
      </vt:variant>
      <vt:variant>
        <vt:i4>2031669</vt:i4>
      </vt:variant>
      <vt:variant>
        <vt:i4>50</vt:i4>
      </vt:variant>
      <vt:variant>
        <vt:i4>0</vt:i4>
      </vt:variant>
      <vt:variant>
        <vt:i4>5</vt:i4>
      </vt:variant>
      <vt:variant>
        <vt:lpwstr/>
      </vt:variant>
      <vt:variant>
        <vt:lpwstr>_Toc53587320</vt:lpwstr>
      </vt:variant>
      <vt:variant>
        <vt:i4>1441846</vt:i4>
      </vt:variant>
      <vt:variant>
        <vt:i4>44</vt:i4>
      </vt:variant>
      <vt:variant>
        <vt:i4>0</vt:i4>
      </vt:variant>
      <vt:variant>
        <vt:i4>5</vt:i4>
      </vt:variant>
      <vt:variant>
        <vt:lpwstr/>
      </vt:variant>
      <vt:variant>
        <vt:lpwstr>_Toc53587319</vt:lpwstr>
      </vt:variant>
      <vt:variant>
        <vt:i4>1507382</vt:i4>
      </vt:variant>
      <vt:variant>
        <vt:i4>38</vt:i4>
      </vt:variant>
      <vt:variant>
        <vt:i4>0</vt:i4>
      </vt:variant>
      <vt:variant>
        <vt:i4>5</vt:i4>
      </vt:variant>
      <vt:variant>
        <vt:lpwstr/>
      </vt:variant>
      <vt:variant>
        <vt:lpwstr>_Toc53587318</vt:lpwstr>
      </vt:variant>
      <vt:variant>
        <vt:i4>1572918</vt:i4>
      </vt:variant>
      <vt:variant>
        <vt:i4>32</vt:i4>
      </vt:variant>
      <vt:variant>
        <vt:i4>0</vt:i4>
      </vt:variant>
      <vt:variant>
        <vt:i4>5</vt:i4>
      </vt:variant>
      <vt:variant>
        <vt:lpwstr/>
      </vt:variant>
      <vt:variant>
        <vt:lpwstr>_Toc53587317</vt:lpwstr>
      </vt:variant>
      <vt:variant>
        <vt:i4>1638454</vt:i4>
      </vt:variant>
      <vt:variant>
        <vt:i4>26</vt:i4>
      </vt:variant>
      <vt:variant>
        <vt:i4>0</vt:i4>
      </vt:variant>
      <vt:variant>
        <vt:i4>5</vt:i4>
      </vt:variant>
      <vt:variant>
        <vt:lpwstr/>
      </vt:variant>
      <vt:variant>
        <vt:lpwstr>_Toc53587316</vt:lpwstr>
      </vt:variant>
      <vt:variant>
        <vt:i4>1703990</vt:i4>
      </vt:variant>
      <vt:variant>
        <vt:i4>20</vt:i4>
      </vt:variant>
      <vt:variant>
        <vt:i4>0</vt:i4>
      </vt:variant>
      <vt:variant>
        <vt:i4>5</vt:i4>
      </vt:variant>
      <vt:variant>
        <vt:lpwstr/>
      </vt:variant>
      <vt:variant>
        <vt:lpwstr>_Toc53587315</vt:lpwstr>
      </vt:variant>
      <vt:variant>
        <vt:i4>1769526</vt:i4>
      </vt:variant>
      <vt:variant>
        <vt:i4>14</vt:i4>
      </vt:variant>
      <vt:variant>
        <vt:i4>0</vt:i4>
      </vt:variant>
      <vt:variant>
        <vt:i4>5</vt:i4>
      </vt:variant>
      <vt:variant>
        <vt:lpwstr/>
      </vt:variant>
      <vt:variant>
        <vt:lpwstr>_Toc53587314</vt:lpwstr>
      </vt:variant>
      <vt:variant>
        <vt:i4>1835062</vt:i4>
      </vt:variant>
      <vt:variant>
        <vt:i4>8</vt:i4>
      </vt:variant>
      <vt:variant>
        <vt:i4>0</vt:i4>
      </vt:variant>
      <vt:variant>
        <vt:i4>5</vt:i4>
      </vt:variant>
      <vt:variant>
        <vt:lpwstr/>
      </vt:variant>
      <vt:variant>
        <vt:lpwstr>_Toc53587313</vt:lpwstr>
      </vt:variant>
      <vt:variant>
        <vt:i4>1900598</vt:i4>
      </vt:variant>
      <vt:variant>
        <vt:i4>2</vt:i4>
      </vt:variant>
      <vt:variant>
        <vt:i4>0</vt:i4>
      </vt:variant>
      <vt:variant>
        <vt:i4>5</vt:i4>
      </vt:variant>
      <vt:variant>
        <vt:lpwstr/>
      </vt:variant>
      <vt:variant>
        <vt:lpwstr>_Toc53587312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Оглавление</dc:title>
  <dc:creator/>
  <cp:lastModifiedBy/>
  <cp:revision>1</cp:revision>
  <dcterms:created xsi:type="dcterms:W3CDTF">2020-11-09T02:33:00Z</dcterms:created>
  <dcterms:modified xsi:type="dcterms:W3CDTF">2020-11-19T15:59:00Z</dcterms:modified>
</cp:coreProperties>
</file>